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515D5883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05197621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143FB40D" w14:textId="777B0BF9" w:rsidR="007E3B86" w:rsidRPr="007E3B86" w:rsidRDefault="007E3B86" w:rsidP="008465B4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</w:t>
      </w:r>
      <w:r w:rsidR="0044163F">
        <w:rPr>
          <w:rFonts w:ascii="Times New Roman" w:hAnsi="Times New Roman" w:cs="Times New Roman"/>
          <w:b/>
          <w:sz w:val="30"/>
          <w:szCs w:val="30"/>
        </w:rPr>
        <w:t>- Обособена позиция № 3</w:t>
      </w:r>
      <w:r w:rsidR="008465B4" w:rsidRPr="008465B4">
        <w:rPr>
          <w:rFonts w:ascii="Times New Roman" w:hAnsi="Times New Roman" w:cs="Times New Roman"/>
          <w:b/>
          <w:sz w:val="30"/>
          <w:szCs w:val="30"/>
        </w:rPr>
        <w:t xml:space="preserve">: „Изпълнение на строително-монтажни работи за обновяване за енергийна ефективност на многофамилни жилищни сгради за територията на </w:t>
      </w:r>
      <w:r w:rsidR="00FA0A5E">
        <w:rPr>
          <w:rFonts w:ascii="Times New Roman" w:hAnsi="Times New Roman" w:cs="Times New Roman"/>
          <w:b/>
          <w:sz w:val="30"/>
          <w:szCs w:val="30"/>
        </w:rPr>
        <w:t>Североизточен</w:t>
      </w:r>
      <w:r w:rsidR="008465B4" w:rsidRPr="008465B4">
        <w:rPr>
          <w:rFonts w:ascii="Times New Roman" w:hAnsi="Times New Roman" w:cs="Times New Roman"/>
          <w:b/>
          <w:sz w:val="30"/>
          <w:szCs w:val="30"/>
        </w:rPr>
        <w:t xml:space="preserve"> район, на чиято територия е допустимо обновяване на жилищни сгради: </w:t>
      </w:r>
      <w:r w:rsidR="00BA05E4">
        <w:rPr>
          <w:rFonts w:ascii="Times New Roman" w:hAnsi="Times New Roman" w:cs="Times New Roman"/>
          <w:b/>
          <w:sz w:val="30"/>
          <w:szCs w:val="30"/>
        </w:rPr>
        <w:t>Варна, Добрич, Шумен, Търговище</w:t>
      </w:r>
      <w:r w:rsidR="008465B4" w:rsidRPr="008465B4">
        <w:rPr>
          <w:rFonts w:ascii="Times New Roman" w:hAnsi="Times New Roman" w:cs="Times New Roman"/>
          <w:b/>
          <w:sz w:val="30"/>
          <w:szCs w:val="30"/>
        </w:rPr>
        <w:t>“</w:t>
      </w:r>
    </w:p>
    <w:p w14:paraId="6AEB16C9" w14:textId="26AB48AF" w:rsidR="007E3B86" w:rsidRDefault="007E3B86" w:rsidP="0044163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="0044163F" w:rsidRPr="0044163F">
        <w:rPr>
          <w:rFonts w:ascii="Times New Roman" w:hAnsi="Times New Roman" w:cs="Times New Roman"/>
          <w:b/>
          <w:sz w:val="30"/>
          <w:szCs w:val="30"/>
        </w:rPr>
        <w:t>гр. Добрич, ул. Витоша № 1,</w:t>
      </w:r>
      <w:r w:rsidR="0044163F">
        <w:rPr>
          <w:rFonts w:ascii="Times New Roman" w:hAnsi="Times New Roman" w:cs="Times New Roman"/>
          <w:b/>
          <w:sz w:val="30"/>
          <w:szCs w:val="30"/>
        </w:rPr>
        <w:t xml:space="preserve"> с рег. </w:t>
      </w:r>
      <w:r w:rsidR="0044163F" w:rsidRPr="0044163F">
        <w:rPr>
          <w:rFonts w:ascii="Times New Roman" w:hAnsi="Times New Roman" w:cs="Times New Roman"/>
          <w:b/>
          <w:sz w:val="30"/>
          <w:szCs w:val="30"/>
        </w:rPr>
        <w:t>№ 32-10-001-109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 xml:space="preserve">  </w:t>
      </w:r>
      <w:r w:rsidR="002620EA">
        <w:rPr>
          <w:rFonts w:ascii="Times New Roman" w:hAnsi="Times New Roman" w:cs="Times New Roman"/>
          <w:b/>
          <w:sz w:val="30"/>
          <w:szCs w:val="30"/>
        </w:rPr>
        <w:t>и №</w:t>
      </w:r>
      <w:r w:rsidR="00035AC5" w:rsidRPr="00035AC5">
        <w:t xml:space="preserve"> </w:t>
      </w:r>
      <w:r w:rsidR="005455F3">
        <w:rPr>
          <w:rFonts w:ascii="Times New Roman" w:hAnsi="Times New Roman" w:cs="Times New Roman"/>
          <w:b/>
          <w:sz w:val="30"/>
          <w:szCs w:val="30"/>
        </w:rPr>
        <w:t>РД-02-30-</w:t>
      </w:r>
      <w:r w:rsidR="00A0277C">
        <w:rPr>
          <w:rFonts w:ascii="Times New Roman" w:hAnsi="Times New Roman" w:cs="Times New Roman"/>
          <w:b/>
          <w:sz w:val="30"/>
          <w:szCs w:val="30"/>
        </w:rPr>
        <w:t>225</w:t>
      </w:r>
      <w:r w:rsidR="005455F3">
        <w:rPr>
          <w:rFonts w:ascii="Times New Roman" w:hAnsi="Times New Roman" w:cs="Times New Roman"/>
          <w:b/>
          <w:sz w:val="30"/>
          <w:szCs w:val="30"/>
        </w:rPr>
        <w:t>/</w:t>
      </w:r>
      <w:r w:rsidR="00A0277C">
        <w:rPr>
          <w:rFonts w:ascii="Times New Roman" w:hAnsi="Times New Roman" w:cs="Times New Roman"/>
          <w:b/>
          <w:sz w:val="30"/>
          <w:szCs w:val="30"/>
        </w:rPr>
        <w:t xml:space="preserve"> 28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>.</w:t>
      </w:r>
      <w:r w:rsidR="005455F3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A0277C">
        <w:rPr>
          <w:rFonts w:ascii="Times New Roman" w:hAnsi="Times New Roman" w:cs="Times New Roman"/>
          <w:b/>
          <w:sz w:val="30"/>
          <w:szCs w:val="30"/>
        </w:rPr>
        <w:t>05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>.</w:t>
      </w:r>
      <w:r w:rsidR="005455F3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>201</w:t>
      </w:r>
      <w:r w:rsidR="00A0277C">
        <w:rPr>
          <w:rFonts w:ascii="Times New Roman" w:hAnsi="Times New Roman" w:cs="Times New Roman"/>
          <w:b/>
          <w:sz w:val="30"/>
          <w:szCs w:val="30"/>
        </w:rPr>
        <w:t>5</w:t>
      </w:r>
      <w:r w:rsidR="00035AC5" w:rsidRPr="00035AC5">
        <w:rPr>
          <w:rFonts w:ascii="Times New Roman" w:hAnsi="Times New Roman" w:cs="Times New Roman"/>
          <w:b/>
          <w:sz w:val="30"/>
          <w:szCs w:val="30"/>
        </w:rPr>
        <w:t xml:space="preserve"> г.</w:t>
      </w:r>
      <w:r w:rsidR="00EB02AC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7E3B86">
        <w:rPr>
          <w:rFonts w:ascii="Times New Roman" w:hAnsi="Times New Roman" w:cs="Times New Roman"/>
          <w:b/>
          <w:sz w:val="30"/>
          <w:szCs w:val="30"/>
        </w:rPr>
        <w:t>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644"/>
        <w:gridCol w:w="4644"/>
      </w:tblGrid>
      <w:tr w:rsidR="007E3B86" w14:paraId="02DFA868" w14:textId="77777777" w:rsidTr="008E7DD7">
        <w:trPr>
          <w:trHeight w:val="210"/>
          <w:jc w:val="center"/>
        </w:trPr>
        <w:tc>
          <w:tcPr>
            <w:tcW w:w="0" w:type="auto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0" w:type="auto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946B0F">
        <w:trPr>
          <w:trHeight w:val="3344"/>
          <w:jc w:val="center"/>
        </w:trPr>
        <w:tc>
          <w:tcPr>
            <w:tcW w:w="0" w:type="auto"/>
          </w:tcPr>
          <w:p w14:paraId="3A84CBDF" w14:textId="2C243B42" w:rsidR="007E3B86" w:rsidRPr="00946B0F" w:rsidRDefault="00AC5990" w:rsidP="00946B0F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946B0F">
              <w:rPr>
                <w:noProof/>
                <w:lang w:eastAsia="bg-BG"/>
              </w:rPr>
              <w:drawing>
                <wp:inline distT="0" distB="0" distL="0" distR="0" wp14:anchorId="2DF5B518" wp14:editId="46311908">
                  <wp:extent cx="2880203" cy="2138564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203" cy="2138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23BE14EE" w14:textId="5ECFCFB2" w:rsidR="007E3B86" w:rsidRPr="00946B0F" w:rsidRDefault="00946B0F" w:rsidP="00946B0F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7BA91950" wp14:editId="213D01B5">
                  <wp:extent cx="2880203" cy="2138564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203" cy="2138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28F2964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0DC622EA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0CBB5025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1D7531">
        <w:rPr>
          <w:rFonts w:ascii="Times New Roman" w:hAnsi="Times New Roman" w:cs="Times New Roman"/>
          <w:sz w:val="24"/>
          <w:szCs w:val="24"/>
        </w:rPr>
        <w:t>Добрич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6E2734A4" w14:textId="7020E27F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44163F" w:rsidRPr="0044163F">
        <w:rPr>
          <w:rFonts w:ascii="Times New Roman" w:hAnsi="Times New Roman" w:cs="Times New Roman"/>
          <w:sz w:val="24"/>
          <w:szCs w:val="24"/>
        </w:rPr>
        <w:t>гр. Добрич, ул. Витоша № 1, с рег. № 32-10-001-109  и № РД-02-30-225/ 28. 05. 2015 г.</w:t>
      </w:r>
      <w:r w:rsidR="0044163F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14:paraId="711B6D5D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443F774E" w14:textId="1951A40B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</w:t>
      </w:r>
      <w:r w:rsidR="006B744F" w:rsidRPr="006B744F">
        <w:rPr>
          <w:rFonts w:ascii="Times New Roman" w:hAnsi="Times New Roman" w:cs="Times New Roman"/>
          <w:b/>
          <w:i/>
          <w:sz w:val="24"/>
          <w:szCs w:val="24"/>
        </w:rPr>
        <w:t>гр. Добрич, ул. Витоша № 1</w:t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255E69B3" w14:textId="77777777" w:rsidR="006B744F" w:rsidRPr="006B744F" w:rsidRDefault="00B87CA7" w:rsidP="006B744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626F4B" w:rsidRPr="00626F4B">
        <w:rPr>
          <w:rFonts w:ascii="Times New Roman" w:hAnsi="Times New Roman" w:cs="Times New Roman"/>
          <w:sz w:val="24"/>
          <w:szCs w:val="24"/>
        </w:rPr>
        <w:t xml:space="preserve">        </w:t>
      </w:r>
      <w:r w:rsidR="006B744F" w:rsidRPr="006B744F">
        <w:rPr>
          <w:rFonts w:ascii="Times New Roman" w:hAnsi="Times New Roman" w:cs="Times New Roman"/>
          <w:sz w:val="24"/>
          <w:szCs w:val="24"/>
        </w:rPr>
        <w:t xml:space="preserve">Жилищната сграда е ситуирана в гр. Добрич, ул. „Витоша“ № 1. Състои се от избен приземен етаж и три жилищни етажа. Главния вход към етажите е откъм северната фасада на сградата. Броят на обособените жилища в сградата са шест, като на всеки етаж са налични по два апартамента. Секцията е въведена в експлоатация през 1968 година. </w:t>
      </w:r>
    </w:p>
    <w:p w14:paraId="3ABA065E" w14:textId="08FE421C" w:rsidR="006B744F" w:rsidRDefault="001D7531" w:rsidP="006B744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6B744F" w:rsidRPr="006B744F">
        <w:rPr>
          <w:rFonts w:ascii="Times New Roman" w:hAnsi="Times New Roman" w:cs="Times New Roman"/>
          <w:sz w:val="24"/>
          <w:szCs w:val="24"/>
        </w:rPr>
        <w:t xml:space="preserve">Сградата е с монолитна конструкция, с носещ стоманобетонов скелет. Външните стени са съставени основно от тухлена зидария. Налична е положена изолация по част от фасадите. Покривната конструкция е скатна, дървена, студен покрив, като има части с плоски топли покриви. Подовата конструкция е основно от типа под над неотопляем </w:t>
      </w:r>
      <w:r w:rsidR="006B744F" w:rsidRPr="006B744F">
        <w:rPr>
          <w:rFonts w:ascii="Times New Roman" w:hAnsi="Times New Roman" w:cs="Times New Roman"/>
          <w:sz w:val="24"/>
          <w:szCs w:val="24"/>
        </w:rPr>
        <w:lastRenderedPageBreak/>
        <w:t>сутерен, като има наличие на еркери. Дограмата е разнообразна, като основно е съставена от дървени, метални и PVC прозорци</w:t>
      </w:r>
      <w:r w:rsidR="006B744F">
        <w:rPr>
          <w:rFonts w:ascii="Times New Roman" w:hAnsi="Times New Roman" w:cs="Times New Roman"/>
          <w:sz w:val="24"/>
          <w:szCs w:val="24"/>
        </w:rPr>
        <w:t>.</w:t>
      </w:r>
    </w:p>
    <w:p w14:paraId="5B7860A1" w14:textId="0D9321D0" w:rsidR="00C62861" w:rsidRPr="00FF131E" w:rsidRDefault="00C62861" w:rsidP="006B744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341FF90D" w14:textId="2129A2DC" w:rsidR="00C62861" w:rsidRPr="00731A48" w:rsidRDefault="00292176" w:rsidP="00292176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1A48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външните стени</w:t>
      </w:r>
      <w:r w:rsidR="00C62861" w:rsidRPr="00731A48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14:paraId="49A2252A" w14:textId="12740785" w:rsidR="00C62861" w:rsidRPr="00731A48" w:rsidRDefault="00CB0B71" w:rsidP="00CB0B71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1A48">
        <w:rPr>
          <w:rFonts w:ascii="Times New Roman" w:hAnsi="Times New Roman" w:cs="Times New Roman"/>
          <w:b/>
          <w:i/>
          <w:sz w:val="24"/>
          <w:szCs w:val="24"/>
        </w:rPr>
        <w:t>Подмяна на дограма</w:t>
      </w:r>
      <w:r w:rsidR="00C62861" w:rsidRPr="00731A48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14:paraId="0DE3D40E" w14:textId="6E4B0E0D" w:rsidR="0098201B" w:rsidRPr="00731A48" w:rsidRDefault="0098201B" w:rsidP="00292176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1A48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14:paraId="35796983" w14:textId="6128BEF6" w:rsidR="00683FC7" w:rsidRPr="00731A48" w:rsidRDefault="00683FC7" w:rsidP="00683FC7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1A48">
        <w:rPr>
          <w:rFonts w:ascii="Times New Roman" w:hAnsi="Times New Roman" w:cs="Times New Roman"/>
          <w:b/>
          <w:i/>
          <w:sz w:val="24"/>
          <w:szCs w:val="24"/>
        </w:rPr>
        <w:t>Топлоизолация на подове</w:t>
      </w:r>
      <w:r w:rsidR="002F2C09" w:rsidRPr="00731A48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14:paraId="14C4E8EE" w14:textId="7145753B" w:rsidR="002F2C09" w:rsidRPr="00731A48" w:rsidRDefault="002F2C09" w:rsidP="002F2C09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1A48">
        <w:rPr>
          <w:rFonts w:ascii="Times New Roman" w:hAnsi="Times New Roman" w:cs="Times New Roman"/>
          <w:b/>
          <w:i/>
          <w:sz w:val="24"/>
          <w:szCs w:val="24"/>
        </w:rPr>
        <w:t>Подмяна на осветителни тела в общи части</w:t>
      </w:r>
      <w:r w:rsidR="00B56F88" w:rsidRPr="00731A48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7DC02DB4" w14:textId="7FA9793E" w:rsidR="00FF131E" w:rsidRPr="00731A4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731A48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731A48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50A654EA" w14:textId="0696668B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="00292176" w:rsidRPr="00292176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Топлинно изолиране на външните стени</w:t>
      </w:r>
    </w:p>
    <w:p w14:paraId="18147F09" w14:textId="77777777" w:rsidR="00D4108A" w:rsidRPr="00D4108A" w:rsidRDefault="00B87CA7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D4108A"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27297E38" w14:textId="6B497A5A" w:rsidR="00626F4B" w:rsidRDefault="007A69EB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У</w:t>
      </w:r>
      <w:r w:rsidRPr="007A69EB">
        <w:rPr>
          <w:rFonts w:ascii="Times New Roman" w:hAnsi="Times New Roman" w:cs="Times New Roman"/>
          <w:sz w:val="24"/>
          <w:szCs w:val="24"/>
        </w:rPr>
        <w:t>становени</w:t>
      </w:r>
      <w:r>
        <w:rPr>
          <w:rFonts w:ascii="Times New Roman" w:hAnsi="Times New Roman" w:cs="Times New Roman"/>
          <w:sz w:val="24"/>
          <w:szCs w:val="24"/>
        </w:rPr>
        <w:t xml:space="preserve"> са</w:t>
      </w:r>
      <w:r w:rsidRPr="007A69EB">
        <w:rPr>
          <w:rFonts w:ascii="Times New Roman" w:hAnsi="Times New Roman" w:cs="Times New Roman"/>
          <w:sz w:val="24"/>
          <w:szCs w:val="24"/>
        </w:rPr>
        <w:t xml:space="preserve"> два типа ограждащи стени на отопляемите пространства, граничещи с външен въздух, които са с различни топлофизични характеристики. Основно са изпълнени с т</w:t>
      </w:r>
      <w:r w:rsidR="00BC6D75">
        <w:rPr>
          <w:rFonts w:ascii="Times New Roman" w:hAnsi="Times New Roman" w:cs="Times New Roman"/>
          <w:sz w:val="24"/>
          <w:szCs w:val="24"/>
        </w:rPr>
        <w:t>ухлена зидария, с плътни тухли,</w:t>
      </w:r>
      <w:r w:rsidRPr="007A69EB">
        <w:rPr>
          <w:rFonts w:ascii="Times New Roman" w:hAnsi="Times New Roman" w:cs="Times New Roman"/>
          <w:sz w:val="24"/>
          <w:szCs w:val="24"/>
        </w:rPr>
        <w:t xml:space="preserve"> едностранно измазани с варо-пясъчна мазилка</w:t>
      </w:r>
      <w:r w:rsidR="00626F4B" w:rsidRPr="00626F4B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500622A3" w14:textId="77777777" w:rsidR="00D4108A" w:rsidRPr="00D4108A" w:rsidRDefault="00D4108A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5CD60E33" w14:textId="4562D96D" w:rsidR="00287835" w:rsidRDefault="002620DC" w:rsidP="002620D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Мярката предвижда по </w:t>
      </w:r>
      <w:r w:rsidRPr="002620DC">
        <w:rPr>
          <w:rFonts w:ascii="Times New Roman" w:hAnsi="Times New Roman" w:cs="Times New Roman"/>
          <w:sz w:val="24"/>
          <w:szCs w:val="24"/>
        </w:rPr>
        <w:t xml:space="preserve">неизолирани фасади (ТИП 1 и ТИП 2)  </w:t>
      </w:r>
      <w:r>
        <w:rPr>
          <w:rFonts w:ascii="Times New Roman" w:hAnsi="Times New Roman" w:cs="Times New Roman"/>
          <w:sz w:val="24"/>
          <w:szCs w:val="24"/>
        </w:rPr>
        <w:t xml:space="preserve">да се постави </w:t>
      </w:r>
      <w:r w:rsidRPr="002620DC">
        <w:rPr>
          <w:rFonts w:ascii="Times New Roman" w:hAnsi="Times New Roman" w:cs="Times New Roman"/>
          <w:sz w:val="24"/>
          <w:szCs w:val="24"/>
        </w:rPr>
        <w:t>експандиран пенополистирол (EPS-F) с графит, с дебелина δ=0,08 m, експлоатационен коефициент на топлопроводност λD</w:t>
      </w:r>
      <w:r w:rsidR="00BC6D75">
        <w:rPr>
          <w:rFonts w:ascii="Times New Roman" w:hAnsi="Times New Roman" w:cs="Times New Roman"/>
          <w:sz w:val="24"/>
          <w:szCs w:val="24"/>
        </w:rPr>
        <w:t>≤</w:t>
      </w:r>
      <w:r w:rsidRPr="002620DC">
        <w:rPr>
          <w:rFonts w:ascii="Times New Roman" w:hAnsi="Times New Roman" w:cs="Times New Roman"/>
          <w:sz w:val="24"/>
          <w:szCs w:val="24"/>
        </w:rPr>
        <w:t>0,035 W/</w:t>
      </w:r>
      <w:proofErr w:type="spellStart"/>
      <w:r w:rsidRPr="002620DC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2620DC">
        <w:rPr>
          <w:rFonts w:ascii="Times New Roman" w:hAnsi="Times New Roman" w:cs="Times New Roman"/>
          <w:sz w:val="24"/>
          <w:szCs w:val="24"/>
        </w:rPr>
        <w:t>, обемна плътност с допуск ρ= 15 ÷  20 kg/m3, напрежение на натиск ≥ 70 kPa.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13691">
        <w:rPr>
          <w:rFonts w:ascii="Times New Roman" w:hAnsi="Times New Roman" w:cs="Times New Roman"/>
          <w:sz w:val="24"/>
          <w:szCs w:val="24"/>
        </w:rPr>
        <w:t xml:space="preserve">На </w:t>
      </w:r>
      <w:r w:rsidRPr="002620DC">
        <w:rPr>
          <w:rFonts w:ascii="Times New Roman" w:hAnsi="Times New Roman" w:cs="Times New Roman"/>
          <w:sz w:val="24"/>
          <w:szCs w:val="24"/>
        </w:rPr>
        <w:t xml:space="preserve">неизолирани фасади (Каменни зидове на неотопляеми зидове) </w:t>
      </w:r>
      <w:r>
        <w:rPr>
          <w:rFonts w:ascii="Times New Roman" w:hAnsi="Times New Roman" w:cs="Times New Roman"/>
          <w:sz w:val="24"/>
          <w:szCs w:val="24"/>
        </w:rPr>
        <w:t xml:space="preserve">да се постави </w:t>
      </w:r>
      <w:r w:rsidRPr="002620DC">
        <w:rPr>
          <w:rFonts w:ascii="Times New Roman" w:hAnsi="Times New Roman" w:cs="Times New Roman"/>
          <w:sz w:val="24"/>
          <w:szCs w:val="24"/>
        </w:rPr>
        <w:t>екструдиран пенополистирол (XPS), с дебелина δ=0,08 m, експлоатационен коефициент на топлопроводност λD</w:t>
      </w:r>
      <w:r w:rsidR="00BC6D75">
        <w:rPr>
          <w:rFonts w:ascii="Times New Roman" w:hAnsi="Times New Roman" w:cs="Times New Roman"/>
          <w:sz w:val="24"/>
          <w:szCs w:val="24"/>
        </w:rPr>
        <w:t>≤</w:t>
      </w:r>
      <w:r w:rsidRPr="002620DC">
        <w:rPr>
          <w:rFonts w:ascii="Times New Roman" w:hAnsi="Times New Roman" w:cs="Times New Roman"/>
          <w:sz w:val="24"/>
          <w:szCs w:val="24"/>
        </w:rPr>
        <w:t>0,033 W/</w:t>
      </w:r>
      <w:proofErr w:type="spellStart"/>
      <w:r w:rsidRPr="002620DC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2620DC">
        <w:rPr>
          <w:rFonts w:ascii="Times New Roman" w:hAnsi="Times New Roman" w:cs="Times New Roman"/>
          <w:sz w:val="24"/>
          <w:szCs w:val="24"/>
        </w:rPr>
        <w:t>, обемна плътност с допуск ρ= 18 ÷  24 kg/m3</w:t>
      </w:r>
      <w:r>
        <w:rPr>
          <w:rFonts w:ascii="Times New Roman" w:hAnsi="Times New Roman" w:cs="Times New Roman"/>
          <w:sz w:val="24"/>
          <w:szCs w:val="24"/>
        </w:rPr>
        <w:t>, напрежение на натиск ≥ 70 kPa.</w:t>
      </w:r>
      <w:r w:rsidR="00A13691">
        <w:rPr>
          <w:rFonts w:ascii="Times New Roman" w:hAnsi="Times New Roman" w:cs="Times New Roman"/>
          <w:sz w:val="24"/>
          <w:szCs w:val="24"/>
        </w:rPr>
        <w:t xml:space="preserve"> В</w:t>
      </w:r>
      <w:r w:rsidRPr="002620DC">
        <w:rPr>
          <w:rFonts w:ascii="Times New Roman" w:hAnsi="Times New Roman" w:cs="Times New Roman"/>
          <w:sz w:val="24"/>
          <w:szCs w:val="24"/>
        </w:rPr>
        <w:t xml:space="preserve">ертикални ограждащи елементи на покривни конструкции </w:t>
      </w:r>
      <w:r w:rsidR="00A13691">
        <w:rPr>
          <w:rFonts w:ascii="Times New Roman" w:hAnsi="Times New Roman" w:cs="Times New Roman"/>
          <w:sz w:val="24"/>
          <w:szCs w:val="24"/>
        </w:rPr>
        <w:t xml:space="preserve">да се </w:t>
      </w:r>
      <w:r w:rsidRPr="002620DC">
        <w:rPr>
          <w:rFonts w:ascii="Times New Roman" w:hAnsi="Times New Roman" w:cs="Times New Roman"/>
          <w:sz w:val="24"/>
          <w:szCs w:val="24"/>
        </w:rPr>
        <w:t>експандиран пенополистирол (EPS-F) с графит, с дебелина δ=0,08 m, експлоатационен коефициент на топлопроводност λD</w:t>
      </w:r>
      <w:r w:rsidR="00BC6D75">
        <w:rPr>
          <w:rFonts w:ascii="Times New Roman" w:hAnsi="Times New Roman" w:cs="Times New Roman"/>
          <w:sz w:val="24"/>
          <w:szCs w:val="24"/>
        </w:rPr>
        <w:t>≤</w:t>
      </w:r>
      <w:r w:rsidRPr="002620DC">
        <w:rPr>
          <w:rFonts w:ascii="Times New Roman" w:hAnsi="Times New Roman" w:cs="Times New Roman"/>
          <w:sz w:val="24"/>
          <w:szCs w:val="24"/>
        </w:rPr>
        <w:t>0,035 W/</w:t>
      </w:r>
      <w:proofErr w:type="spellStart"/>
      <w:r w:rsidRPr="002620DC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2620DC">
        <w:rPr>
          <w:rFonts w:ascii="Times New Roman" w:hAnsi="Times New Roman" w:cs="Times New Roman"/>
          <w:sz w:val="24"/>
          <w:szCs w:val="24"/>
        </w:rPr>
        <w:t>, обемна плътност с допуск ρ= 15 ÷  20 kg/m3, напрежение на натиск ≥ 70 kPa.</w:t>
      </w:r>
      <w:r w:rsidR="00A13691">
        <w:rPr>
          <w:rFonts w:ascii="Times New Roman" w:hAnsi="Times New Roman" w:cs="Times New Roman"/>
          <w:sz w:val="24"/>
          <w:szCs w:val="24"/>
        </w:rPr>
        <w:t xml:space="preserve"> </w:t>
      </w:r>
      <w:r w:rsidRPr="002620DC">
        <w:rPr>
          <w:rFonts w:ascii="Times New Roman" w:hAnsi="Times New Roman" w:cs="Times New Roman"/>
          <w:sz w:val="24"/>
          <w:szCs w:val="24"/>
        </w:rPr>
        <w:t>При обръщане на топлоизолационна система около всички прозорци, в</w:t>
      </w:r>
      <w:r w:rsidR="00A13691">
        <w:rPr>
          <w:rFonts w:ascii="Times New Roman" w:hAnsi="Times New Roman" w:cs="Times New Roman"/>
          <w:sz w:val="24"/>
          <w:szCs w:val="24"/>
        </w:rPr>
        <w:t xml:space="preserve">рати и козирки (около и под) да се постави </w:t>
      </w:r>
      <w:r w:rsidRPr="002620DC">
        <w:rPr>
          <w:rFonts w:ascii="Times New Roman" w:hAnsi="Times New Roman" w:cs="Times New Roman"/>
          <w:sz w:val="24"/>
          <w:szCs w:val="24"/>
        </w:rPr>
        <w:t xml:space="preserve">екструдиран пенополистирол (XPS), с дебелина δ=0,02 m, експлоатационен коефициент на </w:t>
      </w:r>
      <w:r w:rsidRPr="002620DC">
        <w:rPr>
          <w:rFonts w:ascii="Times New Roman" w:hAnsi="Times New Roman" w:cs="Times New Roman"/>
          <w:sz w:val="24"/>
          <w:szCs w:val="24"/>
        </w:rPr>
        <w:lastRenderedPageBreak/>
        <w:t>топлопроводност λD</w:t>
      </w:r>
      <w:r w:rsidR="00BC6D75">
        <w:rPr>
          <w:rFonts w:ascii="Times New Roman" w:hAnsi="Times New Roman" w:cs="Times New Roman"/>
          <w:sz w:val="24"/>
          <w:szCs w:val="24"/>
        </w:rPr>
        <w:t>≤</w:t>
      </w:r>
      <w:r w:rsidRPr="002620DC">
        <w:rPr>
          <w:rFonts w:ascii="Times New Roman" w:hAnsi="Times New Roman" w:cs="Times New Roman"/>
          <w:sz w:val="24"/>
          <w:szCs w:val="24"/>
        </w:rPr>
        <w:t>0,033 W/</w:t>
      </w:r>
      <w:proofErr w:type="spellStart"/>
      <w:r w:rsidRPr="002620DC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2620DC">
        <w:rPr>
          <w:rFonts w:ascii="Times New Roman" w:hAnsi="Times New Roman" w:cs="Times New Roman"/>
          <w:sz w:val="24"/>
          <w:szCs w:val="24"/>
        </w:rPr>
        <w:t>, обемна плътност с допуск ρ= 18 ÷  24 kg/m3, напрежение на натиск ≥ 70 kPa.</w:t>
      </w:r>
    </w:p>
    <w:p w14:paraId="0C465AD1" w14:textId="22A399E2" w:rsidR="001D7531" w:rsidRDefault="00FE75DC" w:rsidP="002620D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D7531">
        <w:rPr>
          <w:rFonts w:ascii="Times New Roman" w:hAnsi="Times New Roman" w:cs="Times New Roman"/>
          <w:sz w:val="24"/>
          <w:szCs w:val="24"/>
        </w:rPr>
        <w:t>Предвижда се д</w:t>
      </w:r>
      <w:r w:rsidR="001D7531" w:rsidRPr="005C0390">
        <w:rPr>
          <w:rFonts w:ascii="Times New Roman" w:hAnsi="Times New Roman" w:cs="Times New Roman"/>
          <w:sz w:val="24"/>
          <w:szCs w:val="24"/>
        </w:rPr>
        <w:t xml:space="preserve">емонтаж, преместване и обратен монтаж на </w:t>
      </w:r>
      <w:r w:rsidR="001D7531">
        <w:rPr>
          <w:rFonts w:ascii="Times New Roman" w:hAnsi="Times New Roman" w:cs="Times New Roman"/>
          <w:sz w:val="24"/>
          <w:szCs w:val="24"/>
        </w:rPr>
        <w:t>55</w:t>
      </w:r>
      <w:r w:rsidR="001D7531" w:rsidRPr="005C0390">
        <w:rPr>
          <w:rFonts w:ascii="Times New Roman" w:hAnsi="Times New Roman" w:cs="Times New Roman"/>
          <w:sz w:val="24"/>
          <w:szCs w:val="24"/>
        </w:rPr>
        <w:t xml:space="preserve"> метра стоманени газови тръби с включени всички дейности и разходи по разгазването и цялостното възстановяване на трасето чрез присъединяване към главна</w:t>
      </w:r>
      <w:r w:rsidR="001D7531">
        <w:rPr>
          <w:rFonts w:ascii="Times New Roman" w:hAnsi="Times New Roman" w:cs="Times New Roman"/>
          <w:sz w:val="24"/>
          <w:szCs w:val="24"/>
        </w:rPr>
        <w:t>та разпределителна кутия, вкл. в</w:t>
      </w:r>
      <w:r w:rsidR="001D7531" w:rsidRPr="005C0390">
        <w:rPr>
          <w:rFonts w:ascii="Times New Roman" w:hAnsi="Times New Roman" w:cs="Times New Roman"/>
          <w:sz w:val="24"/>
          <w:szCs w:val="24"/>
        </w:rPr>
        <w:t>сички  необходими про</w:t>
      </w:r>
      <w:r w:rsidR="001D7531">
        <w:rPr>
          <w:rFonts w:ascii="Times New Roman" w:hAnsi="Times New Roman" w:cs="Times New Roman"/>
          <w:sz w:val="24"/>
          <w:szCs w:val="24"/>
        </w:rPr>
        <w:t>би, съгласно наредбите. При необходимост тръбите трябва да бъдат подменени.</w:t>
      </w:r>
      <w:r w:rsidR="001D7531" w:rsidRPr="00FC7AFE">
        <w:rPr>
          <w:rFonts w:ascii="Times New Roman" w:hAnsi="Times New Roman" w:cs="Times New Roman"/>
          <w:sz w:val="24"/>
          <w:szCs w:val="24"/>
        </w:rPr>
        <w:t xml:space="preserve"> </w:t>
      </w:r>
      <w:r w:rsidR="001D753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C214CCC" w14:textId="19794FCC" w:rsidR="00FF131E" w:rsidRPr="00FF131E" w:rsidRDefault="00B87CA7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2: </w:t>
      </w:r>
      <w:r w:rsidR="00CB0B71" w:rsidRPr="00CB0B71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 дограма</w:t>
      </w:r>
    </w:p>
    <w:p w14:paraId="248C2399" w14:textId="77777777" w:rsidR="00FF131E" w:rsidRPr="00FB175B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3C037FEE" w14:textId="27D8F376" w:rsidR="00473B1B" w:rsidRDefault="00B87CA7" w:rsidP="00CB0B7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4467">
        <w:rPr>
          <w:rFonts w:ascii="Times New Roman" w:hAnsi="Times New Roman" w:cs="Times New Roman"/>
          <w:sz w:val="24"/>
          <w:szCs w:val="24"/>
        </w:rPr>
        <w:tab/>
      </w:r>
      <w:r w:rsidR="00CB0B71">
        <w:rPr>
          <w:rFonts w:ascii="Times New Roman" w:hAnsi="Times New Roman" w:cs="Times New Roman"/>
          <w:sz w:val="24"/>
          <w:szCs w:val="24"/>
        </w:rPr>
        <w:t>У</w:t>
      </w:r>
      <w:r w:rsidR="00CB0B71" w:rsidRPr="00CB0B71">
        <w:rPr>
          <w:rFonts w:ascii="Times New Roman" w:hAnsi="Times New Roman" w:cs="Times New Roman"/>
          <w:sz w:val="24"/>
          <w:szCs w:val="24"/>
        </w:rPr>
        <w:t>становени шест основни типа дограма</w:t>
      </w:r>
      <w:r w:rsidR="00BC6D75">
        <w:rPr>
          <w:rFonts w:ascii="Times New Roman" w:hAnsi="Times New Roman" w:cs="Times New Roman"/>
          <w:sz w:val="24"/>
          <w:szCs w:val="24"/>
        </w:rPr>
        <w:t xml:space="preserve"> Единичен дървен прозорец</w:t>
      </w:r>
      <w:r w:rsidR="00CB0B71">
        <w:rPr>
          <w:rFonts w:ascii="Times New Roman" w:hAnsi="Times New Roman" w:cs="Times New Roman"/>
          <w:sz w:val="24"/>
          <w:szCs w:val="24"/>
        </w:rPr>
        <w:t xml:space="preserve">, </w:t>
      </w:r>
      <w:r w:rsidR="00CB0B71" w:rsidRPr="00CB0B71">
        <w:rPr>
          <w:rFonts w:ascii="Times New Roman" w:hAnsi="Times New Roman" w:cs="Times New Roman"/>
          <w:sz w:val="24"/>
          <w:szCs w:val="24"/>
        </w:rPr>
        <w:t>Дървен двукатен прозорец, PVC прозорец с двоен стъклопакет, Дървена врата , Алуминиева врата</w:t>
      </w:r>
      <w:r w:rsidR="00CB0B71" w:rsidRPr="00677F2A">
        <w:rPr>
          <w:rFonts w:ascii="Times New Roman" w:hAnsi="Times New Roman" w:cs="Times New Roman"/>
          <w:sz w:val="24"/>
          <w:szCs w:val="24"/>
        </w:rPr>
        <w:t xml:space="preserve">. Дървената дограма, която е преобладаваща като площ е в много лошо състояние. </w:t>
      </w:r>
      <w:r w:rsidR="00CB0B71" w:rsidRPr="00CB0B71">
        <w:rPr>
          <w:rFonts w:ascii="Times New Roman" w:hAnsi="Times New Roman" w:cs="Times New Roman"/>
          <w:sz w:val="24"/>
          <w:szCs w:val="24"/>
        </w:rPr>
        <w:t>Дървените рамки са</w:t>
      </w:r>
      <w:r w:rsidR="00CB0B71" w:rsidRPr="00677F2A">
        <w:rPr>
          <w:rFonts w:ascii="Times New Roman" w:hAnsi="Times New Roman" w:cs="Times New Roman"/>
          <w:sz w:val="24"/>
          <w:szCs w:val="24"/>
        </w:rPr>
        <w:t xml:space="preserve"> </w:t>
      </w:r>
      <w:r w:rsidR="00CB0B71" w:rsidRPr="00CB0B71">
        <w:rPr>
          <w:rFonts w:ascii="Times New Roman" w:hAnsi="Times New Roman" w:cs="Times New Roman"/>
          <w:sz w:val="24"/>
          <w:szCs w:val="24"/>
        </w:rPr>
        <w:t>деформирани вследствие на атмосферните влияния. Механизмите за затваряне са нефункционални.</w:t>
      </w:r>
      <w:r w:rsidR="00677F2A">
        <w:rPr>
          <w:rFonts w:ascii="Times New Roman" w:hAnsi="Times New Roman" w:cs="Times New Roman"/>
          <w:sz w:val="24"/>
          <w:szCs w:val="24"/>
        </w:rPr>
        <w:t xml:space="preserve"> </w:t>
      </w:r>
      <w:r w:rsidR="00CB0B71" w:rsidRPr="00CB0B71">
        <w:rPr>
          <w:rFonts w:ascii="Times New Roman" w:hAnsi="Times New Roman" w:cs="Times New Roman"/>
          <w:sz w:val="24"/>
          <w:szCs w:val="24"/>
        </w:rPr>
        <w:t>Част от дограмата е PVC с двоен стъклопакет, чието състояние е относително добро.</w:t>
      </w:r>
      <w:r w:rsidR="00677F2A">
        <w:rPr>
          <w:rFonts w:ascii="Times New Roman" w:hAnsi="Times New Roman" w:cs="Times New Roman"/>
          <w:sz w:val="24"/>
          <w:szCs w:val="24"/>
        </w:rPr>
        <w:t xml:space="preserve"> </w:t>
      </w:r>
      <w:r w:rsidR="00CB0B71" w:rsidRPr="00CB0B71">
        <w:rPr>
          <w:rFonts w:ascii="Times New Roman" w:hAnsi="Times New Roman" w:cs="Times New Roman"/>
          <w:sz w:val="24"/>
          <w:szCs w:val="24"/>
        </w:rPr>
        <w:t>Вратите са метални плътни с частично остъкление.</w:t>
      </w:r>
    </w:p>
    <w:p w14:paraId="787ED6DF" w14:textId="60670C47" w:rsidR="002B2381" w:rsidRDefault="00D4108A" w:rsidP="002B238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4467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  <w:r w:rsidR="00B87CA7" w:rsidRPr="00D24467">
        <w:rPr>
          <w:rFonts w:ascii="Times New Roman" w:hAnsi="Times New Roman" w:cs="Times New Roman"/>
          <w:sz w:val="24"/>
          <w:szCs w:val="24"/>
        </w:rPr>
        <w:tab/>
      </w:r>
    </w:p>
    <w:p w14:paraId="1BE9E2A1" w14:textId="27947C19" w:rsidR="00677F2A" w:rsidRDefault="00677F2A" w:rsidP="00677F2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Ц</w:t>
      </w:r>
      <w:r w:rsidRPr="00677F2A">
        <w:rPr>
          <w:rFonts w:ascii="Times New Roman" w:hAnsi="Times New Roman" w:cs="Times New Roman"/>
          <w:sz w:val="24"/>
          <w:szCs w:val="24"/>
        </w:rPr>
        <w:t xml:space="preserve">ялостна подмяна на съществуващата стара дограма (дървена и метална) по апартаментите и общите части на сградата с PVC профили с четири или повече камери с двойни стъклопакети с коефициент на топлопреминаване през прозоречния елементи </w:t>
      </w:r>
      <w:proofErr w:type="spellStart"/>
      <w:r w:rsidRPr="00677F2A">
        <w:rPr>
          <w:rFonts w:ascii="Times New Roman" w:hAnsi="Times New Roman" w:cs="Times New Roman"/>
          <w:sz w:val="24"/>
          <w:szCs w:val="24"/>
        </w:rPr>
        <w:t>Uw</w:t>
      </w:r>
      <w:proofErr w:type="spellEnd"/>
      <w:r w:rsidR="00BC6D75">
        <w:rPr>
          <w:rFonts w:ascii="Times New Roman" w:hAnsi="Times New Roman" w:cs="Times New Roman"/>
          <w:sz w:val="24"/>
          <w:szCs w:val="24"/>
          <w:lang w:val="en-US"/>
        </w:rPr>
        <w:t xml:space="preserve"> ≤</w:t>
      </w:r>
      <w:r w:rsidRPr="00677F2A">
        <w:rPr>
          <w:rFonts w:ascii="Times New Roman" w:hAnsi="Times New Roman" w:cs="Times New Roman"/>
          <w:sz w:val="24"/>
          <w:szCs w:val="24"/>
        </w:rPr>
        <w:t>1,70 W/m</w:t>
      </w:r>
      <w:r w:rsidRPr="004D15B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77F2A">
        <w:rPr>
          <w:rFonts w:ascii="Times New Roman" w:hAnsi="Times New Roman" w:cs="Times New Roman"/>
          <w:sz w:val="24"/>
          <w:szCs w:val="24"/>
        </w:rPr>
        <w:t>K. Новата дограма следва да отговаря на изискванията на европейските норми за постигане на херметичност, ветроустойчивост, въздухонепропускливост, шумоизолация и топлинна изолация. За осигуряване на контрол на влагата, след подмяната на старата дограма, във всяко жилище е предвидена инсталация на влагорегулиращи клапи в помещенията с външни прозорци.</w:t>
      </w:r>
    </w:p>
    <w:p w14:paraId="21C3A728" w14:textId="6A142567" w:rsidR="00C40ECC" w:rsidRPr="00C40ECC" w:rsidRDefault="00C40ECC" w:rsidP="00C40EC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40ECC">
        <w:rPr>
          <w:rFonts w:ascii="Times New Roman" w:hAnsi="Times New Roman" w:cs="Times New Roman"/>
          <w:sz w:val="24"/>
          <w:szCs w:val="24"/>
        </w:rPr>
        <w:t>Входната врата се подменя с нова от поцинкована стомана, топлинно изолирана с 0,05 m твърд полиуретанов пенопласт, защитена от корозия и обработена с висококачествен полиестерен лак. Остъкление на вратата: 30% двойно с двоен стъклопакет. Вратата е стандартизиран продукт в ЕС, който трябва да отговаря на изискванията на европейска норма EN 14351-1 за постигане на херметичност, ветроустойчивост, въздухонепропускливост, шумоизолация и топлинна изолация и за коефициент на топлопреминаване на U ≤2,20 W/m</w:t>
      </w:r>
      <w:r w:rsidRPr="00C40EC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C40ECC">
        <w:rPr>
          <w:rFonts w:ascii="Times New Roman" w:hAnsi="Times New Roman" w:cs="Times New Roman"/>
          <w:sz w:val="24"/>
          <w:szCs w:val="24"/>
        </w:rPr>
        <w:t xml:space="preserve">K. </w:t>
      </w:r>
    </w:p>
    <w:p w14:paraId="69F07DC0" w14:textId="77777777" w:rsidR="00C40ECC" w:rsidRDefault="00C40ECC" w:rsidP="00C40ECC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14:paraId="4A150EE2" w14:textId="77777777" w:rsidR="00C40ECC" w:rsidRDefault="00C40ECC" w:rsidP="00C40ECC">
      <w:pPr>
        <w:pStyle w:val="BodyText"/>
        <w:ind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lastRenderedPageBreak/>
        <w:t>Като съпътстващи дейности са предвидени</w:t>
      </w:r>
    </w:p>
    <w:p w14:paraId="24E8CFAA" w14:textId="77777777" w:rsidR="00C40ECC" w:rsidRDefault="00C40ECC" w:rsidP="00C40ECC">
      <w:pPr>
        <w:pStyle w:val="BodyText"/>
        <w:numPr>
          <w:ilvl w:val="0"/>
          <w:numId w:val="9"/>
        </w:numPr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57149F">
        <w:rPr>
          <w:rFonts w:ascii="Times New Roman" w:eastAsiaTheme="minorHAnsi" w:hAnsi="Times New Roman"/>
          <w:b w:val="0"/>
          <w:bCs w:val="0"/>
          <w:sz w:val="24"/>
          <w:lang w:eastAsia="en-US"/>
        </w:rPr>
        <w:t>Доставка и монтаж на подпрозоречни первази от алуминий за външен монтаж</w:t>
      </w:r>
    </w:p>
    <w:p w14:paraId="12738540" w14:textId="77777777" w:rsidR="00C40ECC" w:rsidRDefault="00C40ECC" w:rsidP="00C40ECC">
      <w:pPr>
        <w:pStyle w:val="BodyText"/>
        <w:numPr>
          <w:ilvl w:val="0"/>
          <w:numId w:val="9"/>
        </w:numPr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Вътрешно подмазване и шпакловане на страници на строителни отвори</w:t>
      </w:r>
    </w:p>
    <w:p w14:paraId="74CBAF94" w14:textId="77777777" w:rsidR="00C40ECC" w:rsidRDefault="00C40ECC" w:rsidP="00C40ECC">
      <w:pPr>
        <w:pStyle w:val="BodyText"/>
        <w:numPr>
          <w:ilvl w:val="0"/>
          <w:numId w:val="9"/>
        </w:numPr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Ремонт на стълбищната клетка</w:t>
      </w:r>
    </w:p>
    <w:p w14:paraId="1EF46B43" w14:textId="5A609DA1" w:rsidR="00C40ECC" w:rsidRPr="00C45ABB" w:rsidRDefault="00C40ECC" w:rsidP="00677F2A">
      <w:pPr>
        <w:pStyle w:val="BodyText"/>
        <w:numPr>
          <w:ilvl w:val="0"/>
          <w:numId w:val="9"/>
        </w:numPr>
        <w:tabs>
          <w:tab w:val="left" w:pos="709"/>
          <w:tab w:val="left" w:pos="6330"/>
        </w:tabs>
        <w:jc w:val="both"/>
        <w:rPr>
          <w:rFonts w:ascii="Times New Roman" w:hAnsi="Times New Roman"/>
          <w:sz w:val="24"/>
        </w:rPr>
      </w:pPr>
      <w:r w:rsidRPr="00C45ABB">
        <w:rPr>
          <w:rFonts w:ascii="Times New Roman" w:eastAsiaTheme="minorHAnsi" w:hAnsi="Times New Roman"/>
          <w:b w:val="0"/>
          <w:bCs w:val="0"/>
          <w:sz w:val="24"/>
          <w:lang w:eastAsia="en-US"/>
        </w:rPr>
        <w:t>Доставка и монтаж на автоматични, влагочувствителни, вентилационни, противомухълни клапи. Директен приток на въздух с дебит 5-35 m³/h с механизъм за ръчно затваряне</w:t>
      </w:r>
    </w:p>
    <w:p w14:paraId="348EAC01" w14:textId="77777777" w:rsidR="00B90D27" w:rsidRDefault="00B90D27" w:rsidP="005B7CF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6B30B13" w14:textId="352AA799" w:rsidR="005B7CF5" w:rsidRPr="00FB175B" w:rsidRDefault="005B7CF5" w:rsidP="005B7CF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FB175B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 xml:space="preserve">Мярка за енергоспестяване №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3</w:t>
      </w:r>
      <w:r w:rsidRPr="00FB175B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Топлинно изолиране на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покрив</w:t>
      </w:r>
    </w:p>
    <w:p w14:paraId="1DBC80E4" w14:textId="77777777" w:rsidR="005B7CF5" w:rsidRPr="00FB175B" w:rsidRDefault="005B7CF5" w:rsidP="005B7CF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FB175B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14:paraId="3695077B" w14:textId="77777777" w:rsidR="004D15B1" w:rsidRPr="004D15B1" w:rsidRDefault="005B7CF5" w:rsidP="004D15B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B7CF5">
        <w:rPr>
          <w:rFonts w:ascii="Times New Roman" w:hAnsi="Times New Roman" w:cs="Times New Roman"/>
          <w:sz w:val="24"/>
          <w:szCs w:val="24"/>
        </w:rPr>
        <w:tab/>
      </w:r>
      <w:r w:rsidR="004D15B1" w:rsidRPr="004D15B1">
        <w:rPr>
          <w:rFonts w:ascii="Times New Roman" w:hAnsi="Times New Roman" w:cs="Times New Roman"/>
          <w:sz w:val="24"/>
          <w:szCs w:val="24"/>
        </w:rPr>
        <w:t>Покривите на сградата са два основни типа – студен покрив с неотопляемо подпокривно пространство и топъл покрив. Според  материала, от който са изготвени, местоположението и площта си са разгледани три покривни конструкции.</w:t>
      </w:r>
    </w:p>
    <w:p w14:paraId="0E4CCF68" w14:textId="77777777" w:rsidR="004D15B1" w:rsidRPr="004D15B1" w:rsidRDefault="004D15B1" w:rsidP="004D15B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D15B1">
        <w:rPr>
          <w:rFonts w:ascii="Times New Roman" w:hAnsi="Times New Roman" w:cs="Times New Roman"/>
          <w:sz w:val="24"/>
          <w:szCs w:val="24"/>
        </w:rPr>
        <w:t xml:space="preserve">Покрив тип 1 е студен "скатен" над жилищата на трети етаж от блока. Таванското покритие е тип „кара таван“ с покритие от кал, а покривната представлява дървена конструкция, по която е положено покривно покритие от керемиди. Въздушното пространство е с приведена дебелина 1,80 м. </w:t>
      </w:r>
    </w:p>
    <w:p w14:paraId="33BD7477" w14:textId="77777777" w:rsidR="004D15B1" w:rsidRPr="004D15B1" w:rsidRDefault="004D15B1" w:rsidP="004D15B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D15B1">
        <w:rPr>
          <w:rFonts w:ascii="Times New Roman" w:hAnsi="Times New Roman" w:cs="Times New Roman"/>
          <w:sz w:val="24"/>
          <w:szCs w:val="24"/>
        </w:rPr>
        <w:t>Покрив тип 2 е топъл "плосък" формиращ се от покривната плоча на входни помещения, граничеща непосредствено с външен въздух. Изпълнен е със стоманобетонова плоча.</w:t>
      </w:r>
    </w:p>
    <w:p w14:paraId="56F6E01B" w14:textId="77777777" w:rsidR="005B7CF5" w:rsidRPr="00FB175B" w:rsidRDefault="005B7CF5" w:rsidP="005B7CF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5B7CF5">
        <w:rPr>
          <w:rFonts w:ascii="Times New Roman" w:hAnsi="Times New Roman" w:cs="Times New Roman"/>
          <w:sz w:val="24"/>
          <w:szCs w:val="24"/>
        </w:rPr>
        <w:tab/>
      </w:r>
      <w:r w:rsidRPr="00FB175B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3512AD24" w14:textId="4D17CA67" w:rsidR="004D15B1" w:rsidRPr="004D15B1" w:rsidRDefault="005B7CF5" w:rsidP="004D15B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B7CF5">
        <w:rPr>
          <w:rFonts w:ascii="Times New Roman" w:hAnsi="Times New Roman" w:cs="Times New Roman"/>
          <w:sz w:val="24"/>
          <w:szCs w:val="24"/>
        </w:rPr>
        <w:tab/>
      </w:r>
      <w:r w:rsidR="004D15B1" w:rsidRPr="004D15B1">
        <w:rPr>
          <w:rFonts w:ascii="Times New Roman" w:hAnsi="Times New Roman" w:cs="Times New Roman"/>
          <w:sz w:val="24"/>
          <w:szCs w:val="24"/>
        </w:rPr>
        <w:t>Топлинно изо</w:t>
      </w:r>
      <w:r w:rsidR="004D15B1">
        <w:rPr>
          <w:rFonts w:ascii="Times New Roman" w:hAnsi="Times New Roman" w:cs="Times New Roman"/>
          <w:sz w:val="24"/>
          <w:szCs w:val="24"/>
        </w:rPr>
        <w:t xml:space="preserve">лиране на скатен студен покрив </w:t>
      </w:r>
      <w:r w:rsidR="004D15B1" w:rsidRPr="004D15B1">
        <w:rPr>
          <w:rFonts w:ascii="Times New Roman" w:hAnsi="Times New Roman" w:cs="Times New Roman"/>
          <w:sz w:val="24"/>
          <w:szCs w:val="24"/>
        </w:rPr>
        <w:t xml:space="preserve">вътрешно топлоизолиране по таванска плоча с топлоизолационен материал от екструдиран пенополистирен с дебелина δ = 0,14 m. и експлоатационен коефициент на топлопроводност λ </w:t>
      </w:r>
      <w:r w:rsidR="00BC6D75">
        <w:rPr>
          <w:rFonts w:ascii="Times New Roman" w:hAnsi="Times New Roman" w:cs="Times New Roman"/>
          <w:sz w:val="24"/>
          <w:szCs w:val="24"/>
        </w:rPr>
        <w:t>≤</w:t>
      </w:r>
      <w:r w:rsidR="004D15B1" w:rsidRPr="004D15B1">
        <w:rPr>
          <w:rFonts w:ascii="Times New Roman" w:hAnsi="Times New Roman" w:cs="Times New Roman"/>
          <w:sz w:val="24"/>
          <w:szCs w:val="24"/>
        </w:rPr>
        <w:t xml:space="preserve"> 0,040 W</w:t>
      </w:r>
      <w:r w:rsidR="004D15B1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="004D15B1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="004D1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D15B1">
        <w:rPr>
          <w:rFonts w:ascii="Times New Roman" w:hAnsi="Times New Roman" w:cs="Times New Roman"/>
          <w:sz w:val="24"/>
          <w:szCs w:val="24"/>
        </w:rPr>
        <w:t>циментно</w:t>
      </w:r>
      <w:proofErr w:type="spellEnd"/>
      <w:r w:rsidR="004D15B1">
        <w:rPr>
          <w:rFonts w:ascii="Times New Roman" w:hAnsi="Times New Roman" w:cs="Times New Roman"/>
          <w:sz w:val="24"/>
          <w:szCs w:val="24"/>
        </w:rPr>
        <w:t xml:space="preserve">-пясъчна замазка. </w:t>
      </w:r>
      <w:r w:rsidR="004D15B1" w:rsidRPr="004D15B1">
        <w:rPr>
          <w:rFonts w:ascii="Times New Roman" w:hAnsi="Times New Roman" w:cs="Times New Roman"/>
          <w:sz w:val="24"/>
          <w:szCs w:val="24"/>
        </w:rPr>
        <w:t xml:space="preserve">Топлинно изолиране на плочи над входни помещения, граничещи с външен въздух – вътрешна топлоизолационна система, включва топлоизолационен материал от екструдиран полистирен с дебелина δ = 0,12 m. и експлоатационен коефициент на топлопроводност λ </w:t>
      </w:r>
      <w:r w:rsidR="00BC6D75">
        <w:rPr>
          <w:rFonts w:ascii="Times New Roman" w:hAnsi="Times New Roman" w:cs="Times New Roman"/>
          <w:sz w:val="24"/>
          <w:szCs w:val="24"/>
        </w:rPr>
        <w:t>≤</w:t>
      </w:r>
      <w:r w:rsidR="004D15B1" w:rsidRPr="004D15B1">
        <w:rPr>
          <w:rFonts w:ascii="Times New Roman" w:hAnsi="Times New Roman" w:cs="Times New Roman"/>
          <w:sz w:val="24"/>
          <w:szCs w:val="24"/>
        </w:rPr>
        <w:t xml:space="preserve"> 0,033 W/</w:t>
      </w:r>
      <w:proofErr w:type="spellStart"/>
      <w:r w:rsidR="004D15B1" w:rsidRPr="004D15B1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="004D15B1" w:rsidRPr="004D15B1">
        <w:rPr>
          <w:rFonts w:ascii="Times New Roman" w:hAnsi="Times New Roman" w:cs="Times New Roman"/>
          <w:sz w:val="24"/>
          <w:szCs w:val="24"/>
        </w:rPr>
        <w:t>, шпакловка, армирана с мрежа и крайно покритие латекс.</w:t>
      </w:r>
    </w:p>
    <w:p w14:paraId="2839ADAE" w14:textId="77777777" w:rsidR="00C45ABB" w:rsidRDefault="00C45ABB" w:rsidP="00C45ABB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Като съпътстващи дейности са предвидени</w:t>
      </w:r>
    </w:p>
    <w:p w14:paraId="47C8B604" w14:textId="77777777" w:rsidR="00C45ABB" w:rsidRDefault="00C45ABB" w:rsidP="00C45AB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Ремонт на покрива</w:t>
      </w:r>
    </w:p>
    <w:p w14:paraId="79FB8E11" w14:textId="77777777" w:rsidR="00C45ABB" w:rsidRDefault="00C45ABB" w:rsidP="00C45AB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Доставка на покривни капаци</w:t>
      </w:r>
    </w:p>
    <w:p w14:paraId="4286217B" w14:textId="77777777" w:rsidR="00C45ABB" w:rsidRDefault="00C45ABB" w:rsidP="00C45AB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Доставка на керемиди със снегозадържащи елементи</w:t>
      </w:r>
    </w:p>
    <w:p w14:paraId="2EBF368A" w14:textId="77777777" w:rsidR="00C45ABB" w:rsidRPr="00921B44" w:rsidRDefault="00C45ABB" w:rsidP="00C45AB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Ддоставка и монтаж на улуци и ламаринена обшивка по покрив</w:t>
      </w:r>
    </w:p>
    <w:p w14:paraId="5F97A5A5" w14:textId="364F5EA4" w:rsidR="00476F44" w:rsidRDefault="00B87CA7" w:rsidP="004D15B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0253E8"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="004D15B1" w:rsidRPr="004D15B1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Топлоизолация на подове</w:t>
      </w:r>
    </w:p>
    <w:p w14:paraId="2B314521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14E71155" w14:textId="766EF5A7" w:rsidR="00E2488C" w:rsidRDefault="00B87CA7" w:rsidP="00683FC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683FC7" w:rsidRPr="00683FC7">
        <w:rPr>
          <w:rFonts w:ascii="Times New Roman" w:hAnsi="Times New Roman" w:cs="Times New Roman"/>
          <w:sz w:val="24"/>
          <w:szCs w:val="24"/>
        </w:rPr>
        <w:t>В сградата са установени два ти</w:t>
      </w:r>
      <w:r w:rsidR="00683FC7">
        <w:rPr>
          <w:rFonts w:ascii="Times New Roman" w:hAnsi="Times New Roman" w:cs="Times New Roman"/>
          <w:sz w:val="24"/>
          <w:szCs w:val="24"/>
        </w:rPr>
        <w:t>па под,</w:t>
      </w:r>
      <w:r w:rsidR="00683FC7" w:rsidRPr="00683FC7">
        <w:rPr>
          <w:rFonts w:ascii="Times New Roman" w:hAnsi="Times New Roman" w:cs="Times New Roman"/>
          <w:sz w:val="24"/>
          <w:szCs w:val="24"/>
        </w:rPr>
        <w:t xml:space="preserve"> </w:t>
      </w:r>
      <w:r w:rsidR="00683FC7">
        <w:rPr>
          <w:rFonts w:ascii="Times New Roman" w:hAnsi="Times New Roman" w:cs="Times New Roman"/>
          <w:sz w:val="24"/>
          <w:szCs w:val="24"/>
        </w:rPr>
        <w:t>п</w:t>
      </w:r>
      <w:r w:rsidR="00683FC7" w:rsidRPr="00683FC7">
        <w:rPr>
          <w:rFonts w:ascii="Times New Roman" w:hAnsi="Times New Roman" w:cs="Times New Roman"/>
          <w:sz w:val="24"/>
          <w:szCs w:val="24"/>
        </w:rPr>
        <w:t>од на земя под приземния етаж на сградата</w:t>
      </w:r>
      <w:r w:rsidR="00683FC7">
        <w:rPr>
          <w:rFonts w:ascii="Times New Roman" w:hAnsi="Times New Roman" w:cs="Times New Roman"/>
          <w:sz w:val="24"/>
          <w:szCs w:val="24"/>
        </w:rPr>
        <w:t xml:space="preserve"> и п</w:t>
      </w:r>
      <w:r w:rsidR="00683FC7" w:rsidRPr="00683FC7">
        <w:rPr>
          <w:rFonts w:ascii="Times New Roman" w:hAnsi="Times New Roman" w:cs="Times New Roman"/>
          <w:sz w:val="24"/>
          <w:szCs w:val="24"/>
        </w:rPr>
        <w:t>од, граничещ с външен въздух при отопляеми помещения на втори етаж</w:t>
      </w:r>
      <w:r w:rsidR="00E2488C">
        <w:rPr>
          <w:rFonts w:ascii="Times New Roman" w:hAnsi="Times New Roman" w:cs="Times New Roman"/>
          <w:sz w:val="24"/>
          <w:szCs w:val="24"/>
        </w:rPr>
        <w:t>.</w:t>
      </w:r>
    </w:p>
    <w:p w14:paraId="55B98CFA" w14:textId="754774F6" w:rsidR="00FF131E" w:rsidRPr="001768EB" w:rsidRDefault="002D56F9" w:rsidP="00E2488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64D56F4" w14:textId="7547D18B" w:rsidR="00C45ABB" w:rsidRDefault="006E664D" w:rsidP="00E2488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768E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683FC7" w:rsidRPr="00683FC7">
        <w:rPr>
          <w:rFonts w:ascii="Times New Roman" w:hAnsi="Times New Roman" w:cs="Times New Roman"/>
          <w:sz w:val="24"/>
          <w:szCs w:val="24"/>
        </w:rPr>
        <w:t>Доставка и монтаж на стандартизирана топлоизолационна система по подове, граничещи с външен въздух от екструдиран пенополистирол (XPS), с дебелина δ=0,10 m, експлоатационен коефициент на топлопроводност λD</w:t>
      </w:r>
      <w:r w:rsidR="00BC6D75">
        <w:rPr>
          <w:rFonts w:ascii="Times New Roman" w:hAnsi="Times New Roman" w:cs="Times New Roman"/>
          <w:sz w:val="24"/>
          <w:szCs w:val="24"/>
        </w:rPr>
        <w:t>≤</w:t>
      </w:r>
      <w:r w:rsidR="00683FC7" w:rsidRPr="00683FC7">
        <w:rPr>
          <w:rFonts w:ascii="Times New Roman" w:hAnsi="Times New Roman" w:cs="Times New Roman"/>
          <w:sz w:val="24"/>
          <w:szCs w:val="24"/>
        </w:rPr>
        <w:t>0,033 W/</w:t>
      </w:r>
      <w:proofErr w:type="spellStart"/>
      <w:r w:rsidR="00683FC7" w:rsidRPr="00683FC7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="00683FC7" w:rsidRPr="00683FC7">
        <w:rPr>
          <w:rFonts w:ascii="Times New Roman" w:hAnsi="Times New Roman" w:cs="Times New Roman"/>
          <w:sz w:val="24"/>
          <w:szCs w:val="24"/>
        </w:rPr>
        <w:t xml:space="preserve">, обемна плътност с допуск ρ= 18 ÷  24 kg/m3, напрежение на натиск ≥ 70 kPa. </w:t>
      </w:r>
    </w:p>
    <w:p w14:paraId="38CB9DAC" w14:textId="7F0E3A3D" w:rsidR="002F2C09" w:rsidRDefault="002F2C09" w:rsidP="002F2C0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Pr="002F2C09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 осветителни тела в общи части</w:t>
      </w:r>
    </w:p>
    <w:p w14:paraId="73097FB0" w14:textId="0B946787" w:rsidR="002F2C09" w:rsidRPr="00FF131E" w:rsidRDefault="002F2C09" w:rsidP="002F2C0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7E072A5D" w14:textId="77777777" w:rsidR="002F2C09" w:rsidRPr="002F2C09" w:rsidRDefault="002F2C09" w:rsidP="002F2C0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2F2C09">
        <w:rPr>
          <w:rFonts w:ascii="Times New Roman" w:hAnsi="Times New Roman" w:cs="Times New Roman"/>
          <w:sz w:val="24"/>
          <w:szCs w:val="24"/>
        </w:rPr>
        <w:t xml:space="preserve">Осветлението в сградата е реализирано с лампи с нажежаеми елемент с мощност  60 W и халогенни декоративни луни, луминесцентни осветителни тела тип ЛЛ 1Х18. </w:t>
      </w:r>
    </w:p>
    <w:p w14:paraId="73F12B17" w14:textId="158F992C" w:rsidR="002F2C09" w:rsidRPr="002F2C09" w:rsidRDefault="00C45ABB" w:rsidP="002F2C0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F2C09" w:rsidRPr="002F2C09">
        <w:rPr>
          <w:rFonts w:ascii="Times New Roman" w:hAnsi="Times New Roman" w:cs="Times New Roman"/>
          <w:sz w:val="24"/>
          <w:szCs w:val="24"/>
        </w:rPr>
        <w:t>Осветителната уредба на обекта, според местонахождението си, се състои от две основни части – вътрешно осветление, влияещо на топлинния комфорт в сградата и външно осветление, попадащо в групата на външните, невлияещи консуматори на ел. енергия.</w:t>
      </w:r>
    </w:p>
    <w:p w14:paraId="66761238" w14:textId="3BF52E21" w:rsidR="002F2C09" w:rsidRPr="001768EB" w:rsidRDefault="00B56F88" w:rsidP="002F2C0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F2C09" w:rsidRPr="001768EB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5AA5E7BA" w14:textId="66398982" w:rsidR="002F2C09" w:rsidRDefault="002F2C09" w:rsidP="002F2C0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768EB">
        <w:rPr>
          <w:rFonts w:ascii="Times New Roman" w:hAnsi="Times New Roman" w:cs="Times New Roman"/>
          <w:sz w:val="24"/>
          <w:szCs w:val="24"/>
          <w:lang w:val="en-US"/>
        </w:rPr>
        <w:tab/>
      </w:r>
      <w:r w:rsidR="00B56F88" w:rsidRPr="00B56F88">
        <w:rPr>
          <w:rFonts w:ascii="Times New Roman" w:hAnsi="Times New Roman" w:cs="Times New Roman"/>
          <w:sz w:val="24"/>
          <w:szCs w:val="24"/>
        </w:rPr>
        <w:t>Предвижда се подмяна на съществуващите oсветителни тела в общите части с LED осветители с мощност 6 W с вграден ПИР датчик.</w:t>
      </w:r>
    </w:p>
    <w:p w14:paraId="268229DB" w14:textId="7DB4FCBA" w:rsidR="00FF131E" w:rsidRPr="00FF131E" w:rsidRDefault="00B87CA7" w:rsidP="00E2488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768EB"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sz w:val="24"/>
          <w:szCs w:val="24"/>
        </w:rPr>
        <w:t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37910193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50F636BF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485D2D3F" w14:textId="5F9ABE4E" w:rsidR="00B56F88" w:rsidRDefault="00B56F88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Електро</w:t>
      </w:r>
      <w:r w:rsidR="00BC6D75">
        <w:rPr>
          <w:rFonts w:ascii="Times New Roman" w:hAnsi="Times New Roman" w:cs="Times New Roman"/>
          <w:sz w:val="24"/>
          <w:szCs w:val="24"/>
        </w:rPr>
        <w:t>техническа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09F2F22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45DFD47D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36E78E89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29A8AE65" w14:textId="56B9F838" w:rsidR="001C5AF2" w:rsidRPr="00F66798" w:rsidRDefault="001C5AF2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14:paraId="6C53F06A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5C3653CF" w14:textId="0169D82F" w:rsidR="00E9121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4C877A42" w:rsidR="0078357E" w:rsidRPr="00FF131E" w:rsidRDefault="00CE10B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0C2C9FB3" w:rsidR="0078357E" w:rsidRPr="00FF131E" w:rsidRDefault="00CE10B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79301B7F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CE10B0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4B84C57" w:rsidR="0078357E" w:rsidRPr="00FF131E" w:rsidRDefault="00CE10B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40C28FB8" w:rsidR="0078357E" w:rsidRPr="00FF131E" w:rsidRDefault="00CE10B0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14:paraId="22C96919" w14:textId="77777777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3D19C81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14:paraId="3F41E460" w14:textId="77777777" w:rsidR="00CE5AE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  <w:sectPr w:rsidR="00CE5AE6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B56F88" w:rsidRPr="00B56F88">
        <w:rPr>
          <w:rFonts w:ascii="Times New Roman" w:hAnsi="Times New Roman" w:cs="Times New Roman"/>
          <w:sz w:val="24"/>
          <w:szCs w:val="24"/>
        </w:rPr>
        <w:t>гр. Добрич, ул. Витоша № 1</w:t>
      </w:r>
      <w:r w:rsidR="00F967D5">
        <w:rPr>
          <w:rFonts w:ascii="Times New Roman" w:hAnsi="Times New Roman" w:cs="Times New Roman"/>
          <w:sz w:val="24"/>
          <w:szCs w:val="24"/>
        </w:rPr>
        <w:t>.</w:t>
      </w:r>
      <w:r w:rsidR="00F967D5" w:rsidRPr="00F96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B6DD216" w14:textId="6CD194AF" w:rsid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7F216BEE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403696C7" w14:textId="27A09DD3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CE10B0">
        <w:rPr>
          <w:rFonts w:ascii="Times New Roman" w:hAnsi="Times New Roman" w:cs="Times New Roman"/>
          <w:sz w:val="24"/>
          <w:szCs w:val="24"/>
        </w:rPr>
        <w:t>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094319F3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12EB7B9D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BD18D6">
        <w:rPr>
          <w:rFonts w:ascii="Times New Roman" w:hAnsi="Times New Roman" w:cs="Times New Roman"/>
          <w:sz w:val="24"/>
          <w:szCs w:val="24"/>
        </w:rPr>
        <w:t>71</w:t>
      </w:r>
      <w:r w:rsidR="00A0277C" w:rsidRPr="00A0277C">
        <w:rPr>
          <w:rFonts w:ascii="Times New Roman" w:hAnsi="Times New Roman" w:cs="Times New Roman"/>
          <w:sz w:val="24"/>
          <w:szCs w:val="24"/>
        </w:rPr>
        <w:t xml:space="preserve"> </w:t>
      </w:r>
      <w:r w:rsidR="00BD18D6">
        <w:rPr>
          <w:rFonts w:ascii="Times New Roman" w:hAnsi="Times New Roman" w:cs="Times New Roman"/>
          <w:sz w:val="24"/>
          <w:szCs w:val="24"/>
        </w:rPr>
        <w:t>371</w:t>
      </w:r>
      <w:r w:rsidR="00A0277C" w:rsidRPr="00A0277C">
        <w:rPr>
          <w:rFonts w:ascii="Times New Roman" w:hAnsi="Times New Roman" w:cs="Times New Roman"/>
          <w:sz w:val="24"/>
          <w:szCs w:val="24"/>
        </w:rPr>
        <w:t>,8</w:t>
      </w:r>
      <w:r w:rsidR="00BD18D6">
        <w:rPr>
          <w:rFonts w:ascii="Times New Roman" w:hAnsi="Times New Roman" w:cs="Times New Roman"/>
          <w:sz w:val="24"/>
          <w:szCs w:val="24"/>
        </w:rPr>
        <w:t>7</w:t>
      </w:r>
      <w:r w:rsidR="00A0277C" w:rsidRPr="00A0277C">
        <w:rPr>
          <w:rFonts w:ascii="Times New Roman" w:hAnsi="Times New Roman" w:cs="Times New Roman"/>
          <w:sz w:val="24"/>
          <w:szCs w:val="24"/>
        </w:rPr>
        <w:t xml:space="preserve"> лева </w:t>
      </w:r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9F28C" w14:textId="4F49F0A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B56F88" w:rsidRPr="00B56F88">
        <w:rPr>
          <w:rFonts w:ascii="Times New Roman" w:hAnsi="Times New Roman" w:cs="Times New Roman"/>
          <w:sz w:val="24"/>
          <w:szCs w:val="24"/>
        </w:rPr>
        <w:t>гр.</w:t>
      </w:r>
      <w:bookmarkStart w:id="0" w:name="_GoBack"/>
      <w:r w:rsidR="00B56F88" w:rsidRPr="00B56F88">
        <w:rPr>
          <w:rFonts w:ascii="Times New Roman" w:hAnsi="Times New Roman" w:cs="Times New Roman"/>
          <w:sz w:val="24"/>
          <w:szCs w:val="24"/>
        </w:rPr>
        <w:t xml:space="preserve"> </w:t>
      </w:r>
      <w:bookmarkEnd w:id="0"/>
      <w:r w:rsidR="00B56F88" w:rsidRPr="00B56F88">
        <w:rPr>
          <w:rFonts w:ascii="Times New Roman" w:hAnsi="Times New Roman" w:cs="Times New Roman"/>
          <w:sz w:val="24"/>
          <w:szCs w:val="24"/>
        </w:rPr>
        <w:t>Добрич, ул. Витоша № 1</w:t>
      </w:r>
      <w:r w:rsidR="00C66637">
        <w:rPr>
          <w:rFonts w:ascii="Times New Roman" w:hAnsi="Times New Roman" w:cs="Times New Roman"/>
          <w:sz w:val="24"/>
          <w:szCs w:val="24"/>
          <w:lang w:val="en-US"/>
        </w:rPr>
        <w:t>.</w:t>
      </w: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0FB05C" w14:textId="77777777" w:rsidR="00E5431C" w:rsidRDefault="00E5431C" w:rsidP="007E3B86">
      <w:pPr>
        <w:spacing w:after="0" w:line="240" w:lineRule="auto"/>
      </w:pPr>
      <w:r>
        <w:separator/>
      </w:r>
    </w:p>
  </w:endnote>
  <w:endnote w:type="continuationSeparator" w:id="0">
    <w:p w14:paraId="3B9C09FF" w14:textId="77777777" w:rsidR="00E5431C" w:rsidRDefault="00E5431C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F4C6D0" w14:textId="587BEEAE" w:rsidR="00CE5AE6" w:rsidRPr="00CE5AE6" w:rsidRDefault="00CE5AE6">
    <w:pPr>
      <w:pStyle w:val="Footer"/>
      <w:rPr>
        <w:sz w:val="16"/>
        <w:szCs w:val="16"/>
      </w:rPr>
    </w:pPr>
    <w:r w:rsidRPr="00CE5AE6">
      <w:rPr>
        <w:rStyle w:val="FootnoteReference"/>
        <w:sz w:val="16"/>
        <w:szCs w:val="16"/>
      </w:rPr>
      <w:footnoteRef/>
    </w:r>
    <w:r w:rsidRPr="00CE5AE6">
      <w:rPr>
        <w:sz w:val="16"/>
        <w:szCs w:val="16"/>
      </w:rPr>
      <w:t xml:space="preserve"> </w:t>
    </w:r>
    <w:r w:rsidRPr="00CE5AE6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00DBE356" w14:textId="77777777" w:rsidR="00CE5AE6" w:rsidRDefault="00CE5AE6">
    <w:pPr>
      <w:pStyle w:val="Footer"/>
    </w:pPr>
    <w:r w:rsidRPr="00B96C8F">
      <w:rPr>
        <w:noProof/>
        <w:lang w:eastAsia="bg-BG"/>
      </w:rPr>
      <w:drawing>
        <wp:inline distT="0" distB="0" distL="0" distR="0" wp14:anchorId="1CFD3FA9" wp14:editId="3A8002B6">
          <wp:extent cx="5760720" cy="847920"/>
          <wp:effectExtent l="0" t="0" r="0" b="952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EACF9F1" w14:textId="77777777" w:rsidR="00CE5AE6" w:rsidRPr="007E3B86" w:rsidRDefault="00CE5AE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81839F" w14:textId="77777777" w:rsidR="00E5431C" w:rsidRDefault="00E5431C" w:rsidP="007E3B86">
      <w:pPr>
        <w:spacing w:after="0" w:line="240" w:lineRule="auto"/>
      </w:pPr>
      <w:r>
        <w:separator/>
      </w:r>
    </w:p>
  </w:footnote>
  <w:footnote w:type="continuationSeparator" w:id="0">
    <w:p w14:paraId="0B88E543" w14:textId="77777777" w:rsidR="00E5431C" w:rsidRDefault="00E5431C" w:rsidP="007E3B86">
      <w:pPr>
        <w:spacing w:after="0" w:line="240" w:lineRule="auto"/>
      </w:pPr>
      <w:r>
        <w:continuationSeparator/>
      </w:r>
    </w:p>
  </w:footnote>
  <w:footnote w:id="1">
    <w:p w14:paraId="36724BB5" w14:textId="41B173C0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0E7B67" w14:textId="77777777"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B075F2"/>
    <w:multiLevelType w:val="hybridMultilevel"/>
    <w:tmpl w:val="426A6CA0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CBB009B"/>
    <w:multiLevelType w:val="hybridMultilevel"/>
    <w:tmpl w:val="E580173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9F801A7"/>
    <w:multiLevelType w:val="hybridMultilevel"/>
    <w:tmpl w:val="07D48AA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D8B0A43"/>
    <w:multiLevelType w:val="hybridMultilevel"/>
    <w:tmpl w:val="C6B80C6A"/>
    <w:lvl w:ilvl="0" w:tplc="2DA8E81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5"/>
  </w:num>
  <w:num w:numId="4">
    <w:abstractNumId w:val="1"/>
  </w:num>
  <w:num w:numId="5">
    <w:abstractNumId w:val="3"/>
  </w:num>
  <w:num w:numId="6">
    <w:abstractNumId w:val="2"/>
  </w:num>
  <w:num w:numId="7">
    <w:abstractNumId w:val="8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253E8"/>
    <w:rsid w:val="00035AC5"/>
    <w:rsid w:val="00044861"/>
    <w:rsid w:val="000E36B9"/>
    <w:rsid w:val="001315C0"/>
    <w:rsid w:val="001335F6"/>
    <w:rsid w:val="00163739"/>
    <w:rsid w:val="00175D15"/>
    <w:rsid w:val="001768EB"/>
    <w:rsid w:val="00185306"/>
    <w:rsid w:val="001C5AF2"/>
    <w:rsid w:val="001D7531"/>
    <w:rsid w:val="001E6160"/>
    <w:rsid w:val="001F333D"/>
    <w:rsid w:val="001F414C"/>
    <w:rsid w:val="00230DC4"/>
    <w:rsid w:val="00231D9D"/>
    <w:rsid w:val="002620DC"/>
    <w:rsid w:val="002620EA"/>
    <w:rsid w:val="00287835"/>
    <w:rsid w:val="00292176"/>
    <w:rsid w:val="002A7A91"/>
    <w:rsid w:val="002B2381"/>
    <w:rsid w:val="002B7327"/>
    <w:rsid w:val="002D56F9"/>
    <w:rsid w:val="002E17F2"/>
    <w:rsid w:val="002F2C09"/>
    <w:rsid w:val="00401C85"/>
    <w:rsid w:val="00415E25"/>
    <w:rsid w:val="004269AB"/>
    <w:rsid w:val="00427854"/>
    <w:rsid w:val="0044163F"/>
    <w:rsid w:val="0046275B"/>
    <w:rsid w:val="00473B1B"/>
    <w:rsid w:val="00476F44"/>
    <w:rsid w:val="004D12C6"/>
    <w:rsid w:val="004D15B1"/>
    <w:rsid w:val="004E509E"/>
    <w:rsid w:val="0050681D"/>
    <w:rsid w:val="00523429"/>
    <w:rsid w:val="00543A55"/>
    <w:rsid w:val="005455F3"/>
    <w:rsid w:val="00565FB8"/>
    <w:rsid w:val="00571D17"/>
    <w:rsid w:val="005B7CF5"/>
    <w:rsid w:val="005C751F"/>
    <w:rsid w:val="00626F4B"/>
    <w:rsid w:val="006710D8"/>
    <w:rsid w:val="00677F2A"/>
    <w:rsid w:val="00680001"/>
    <w:rsid w:val="00683FC7"/>
    <w:rsid w:val="006B744F"/>
    <w:rsid w:val="006B7DB3"/>
    <w:rsid w:val="006C4851"/>
    <w:rsid w:val="006E23DB"/>
    <w:rsid w:val="006E6278"/>
    <w:rsid w:val="006E664D"/>
    <w:rsid w:val="006F1B57"/>
    <w:rsid w:val="007126E9"/>
    <w:rsid w:val="00731A48"/>
    <w:rsid w:val="00765C66"/>
    <w:rsid w:val="00774E2B"/>
    <w:rsid w:val="0078357E"/>
    <w:rsid w:val="007A69EB"/>
    <w:rsid w:val="007C7E9F"/>
    <w:rsid w:val="007E3B86"/>
    <w:rsid w:val="00844A27"/>
    <w:rsid w:val="008465B4"/>
    <w:rsid w:val="008E7DD7"/>
    <w:rsid w:val="008F6CC9"/>
    <w:rsid w:val="00924ED9"/>
    <w:rsid w:val="00946B0F"/>
    <w:rsid w:val="0098201B"/>
    <w:rsid w:val="0099209D"/>
    <w:rsid w:val="009C686C"/>
    <w:rsid w:val="009D2907"/>
    <w:rsid w:val="00A0277C"/>
    <w:rsid w:val="00A13691"/>
    <w:rsid w:val="00A56725"/>
    <w:rsid w:val="00A76BC2"/>
    <w:rsid w:val="00AA0636"/>
    <w:rsid w:val="00AC5990"/>
    <w:rsid w:val="00AE0F5A"/>
    <w:rsid w:val="00B14DFE"/>
    <w:rsid w:val="00B56F88"/>
    <w:rsid w:val="00B84FB9"/>
    <w:rsid w:val="00B87CA7"/>
    <w:rsid w:val="00B90D27"/>
    <w:rsid w:val="00B91A5E"/>
    <w:rsid w:val="00BA05E4"/>
    <w:rsid w:val="00BC6D75"/>
    <w:rsid w:val="00BD18D6"/>
    <w:rsid w:val="00BE38A4"/>
    <w:rsid w:val="00C13E95"/>
    <w:rsid w:val="00C40ECC"/>
    <w:rsid w:val="00C45ABB"/>
    <w:rsid w:val="00C53C7E"/>
    <w:rsid w:val="00C62861"/>
    <w:rsid w:val="00C66637"/>
    <w:rsid w:val="00CB0B71"/>
    <w:rsid w:val="00CD3A19"/>
    <w:rsid w:val="00CE10B0"/>
    <w:rsid w:val="00CE5AE6"/>
    <w:rsid w:val="00D24467"/>
    <w:rsid w:val="00D4108A"/>
    <w:rsid w:val="00D4735E"/>
    <w:rsid w:val="00DB56DB"/>
    <w:rsid w:val="00E10909"/>
    <w:rsid w:val="00E2488C"/>
    <w:rsid w:val="00E40308"/>
    <w:rsid w:val="00E5431C"/>
    <w:rsid w:val="00E811E7"/>
    <w:rsid w:val="00E91212"/>
    <w:rsid w:val="00EB02AC"/>
    <w:rsid w:val="00EC0F1D"/>
    <w:rsid w:val="00EF24FA"/>
    <w:rsid w:val="00F0633D"/>
    <w:rsid w:val="00F20C71"/>
    <w:rsid w:val="00F227C5"/>
    <w:rsid w:val="00F66798"/>
    <w:rsid w:val="00F967D5"/>
    <w:rsid w:val="00FA0A5E"/>
    <w:rsid w:val="00FB175B"/>
    <w:rsid w:val="00FD3479"/>
    <w:rsid w:val="00FD58A0"/>
    <w:rsid w:val="00FD6811"/>
    <w:rsid w:val="00FE75DC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17C9207B"/>
  <w15:docId w15:val="{11D6519D-72B6-4099-82DC-EB4A9F279D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F2C0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B90D27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B90D27"/>
    <w:rPr>
      <w:rFonts w:ascii="Tahoma" w:eastAsia="Times New Roman" w:hAnsi="Tahoma" w:cs="Times New Roman"/>
      <w:b/>
      <w:bCs/>
      <w:sz w:val="36"/>
      <w:szCs w:val="24"/>
      <w:lang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C6CBA4-65AC-42DB-8C94-24E71C696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11</Pages>
  <Words>2225</Words>
  <Characters>12689</Characters>
  <Application>Microsoft Office Word</Application>
  <DocSecurity>0</DocSecurity>
  <Lines>105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36</cp:revision>
  <dcterms:created xsi:type="dcterms:W3CDTF">2015-07-28T12:32:00Z</dcterms:created>
  <dcterms:modified xsi:type="dcterms:W3CDTF">2015-08-24T13:13:00Z</dcterms:modified>
</cp:coreProperties>
</file>