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3429" w:rsidRDefault="007E3B86" w:rsidP="00B87CA7">
      <w:pPr>
        <w:tabs>
          <w:tab w:val="left" w:pos="709"/>
          <w:tab w:val="left" w:pos="3990"/>
        </w:tabs>
      </w:pPr>
      <w:r>
        <w:tab/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b/>
        </w:rPr>
      </w:pP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ТЕХНИЧЕСКА СПЕЦИФИКАЦИЯ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>за</w:t>
      </w:r>
    </w:p>
    <w:p w:rsidR="007E3B86" w:rsidRPr="00E42E15" w:rsidRDefault="007E3B86" w:rsidP="00B835BC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r w:rsidRPr="007E3B86">
        <w:rPr>
          <w:rFonts w:ascii="Times New Roman" w:hAnsi="Times New Roman" w:cs="Times New Roman"/>
          <w:b/>
          <w:sz w:val="30"/>
          <w:szCs w:val="30"/>
        </w:rPr>
        <w:t xml:space="preserve">подписване на индивидуален договор към рамково споразумение по обособена позиция </w:t>
      </w:r>
      <w:r w:rsidR="00092C93">
        <w:rPr>
          <w:rFonts w:ascii="Times New Roman" w:hAnsi="Times New Roman" w:cs="Times New Roman"/>
          <w:b/>
          <w:sz w:val="30"/>
          <w:szCs w:val="30"/>
          <w:lang w:val="en-US"/>
        </w:rPr>
        <w:t>3</w:t>
      </w:r>
      <w:r w:rsidRPr="007E3B86">
        <w:rPr>
          <w:rFonts w:ascii="Times New Roman" w:hAnsi="Times New Roman" w:cs="Times New Roman"/>
          <w:b/>
          <w:sz w:val="30"/>
          <w:szCs w:val="30"/>
        </w:rPr>
        <w:t xml:space="preserve">: </w:t>
      </w:r>
      <w:r w:rsidR="00092C93">
        <w:rPr>
          <w:rFonts w:ascii="Times New Roman" w:hAnsi="Times New Roman" w:cs="Times New Roman"/>
          <w:b/>
          <w:sz w:val="30"/>
          <w:szCs w:val="30"/>
        </w:rPr>
        <w:t>„</w:t>
      </w:r>
      <w:r w:rsidRPr="00E42E15">
        <w:rPr>
          <w:rFonts w:ascii="Times New Roman" w:hAnsi="Times New Roman" w:cs="Times New Roman"/>
          <w:b/>
          <w:sz w:val="30"/>
          <w:szCs w:val="30"/>
        </w:rPr>
        <w:t xml:space="preserve">Изпълнение на строително-монтажни работи за обновяване за енергийна ефективност на </w:t>
      </w:r>
      <w:proofErr w:type="spellStart"/>
      <w:r w:rsidRPr="00E42E15">
        <w:rPr>
          <w:rFonts w:ascii="Times New Roman" w:hAnsi="Times New Roman" w:cs="Times New Roman"/>
          <w:b/>
          <w:sz w:val="30"/>
          <w:szCs w:val="30"/>
        </w:rPr>
        <w:t>многофамилни</w:t>
      </w:r>
      <w:proofErr w:type="spellEnd"/>
      <w:r w:rsidRPr="00E42E15">
        <w:rPr>
          <w:rFonts w:ascii="Times New Roman" w:hAnsi="Times New Roman" w:cs="Times New Roman"/>
          <w:b/>
          <w:sz w:val="30"/>
          <w:szCs w:val="30"/>
        </w:rPr>
        <w:t xml:space="preserve"> жилищни сгради за територията</w:t>
      </w:r>
      <w:r w:rsidR="00B835BC">
        <w:rPr>
          <w:rFonts w:ascii="Times New Roman" w:hAnsi="Times New Roman" w:cs="Times New Roman"/>
          <w:b/>
          <w:sz w:val="30"/>
          <w:szCs w:val="30"/>
        </w:rPr>
        <w:t xml:space="preserve"> </w:t>
      </w:r>
      <w:r w:rsidRPr="00E42E15">
        <w:rPr>
          <w:rFonts w:ascii="Times New Roman" w:hAnsi="Times New Roman" w:cs="Times New Roman"/>
          <w:b/>
          <w:sz w:val="30"/>
          <w:szCs w:val="30"/>
        </w:rPr>
        <w:t xml:space="preserve">на </w:t>
      </w:r>
      <w:r w:rsidR="00E42E15" w:rsidRPr="00E42E15">
        <w:rPr>
          <w:rFonts w:ascii="Times New Roman" w:hAnsi="Times New Roman" w:cs="Times New Roman"/>
          <w:b/>
          <w:sz w:val="30"/>
          <w:szCs w:val="30"/>
        </w:rPr>
        <w:t>Североизточен район</w:t>
      </w:r>
      <w:r w:rsidR="00B835BC">
        <w:rPr>
          <w:rFonts w:ascii="Times New Roman" w:hAnsi="Times New Roman" w:cs="Times New Roman"/>
          <w:b/>
          <w:sz w:val="30"/>
          <w:szCs w:val="30"/>
        </w:rPr>
        <w:t xml:space="preserve">  </w:t>
      </w:r>
      <w:r w:rsidR="00B835BC" w:rsidRPr="00B835BC">
        <w:rPr>
          <w:rFonts w:ascii="Times New Roman" w:hAnsi="Times New Roman" w:cs="Times New Roman"/>
          <w:b/>
          <w:sz w:val="30"/>
          <w:szCs w:val="30"/>
        </w:rPr>
        <w:t>в който попадат следните градове: Варна, Добрич, Търговище, Шумен</w:t>
      </w:r>
      <w:r w:rsidR="00B835BC">
        <w:rPr>
          <w:rFonts w:ascii="Times New Roman" w:hAnsi="Times New Roman" w:cs="Times New Roman"/>
          <w:b/>
          <w:sz w:val="30"/>
          <w:szCs w:val="30"/>
        </w:rPr>
        <w:t>“</w:t>
      </w:r>
    </w:p>
    <w:p w:rsidR="007E3B86" w:rsidRP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  <w:proofErr w:type="spellStart"/>
      <w:r w:rsidRPr="007E3B86">
        <w:rPr>
          <w:rFonts w:ascii="Times New Roman" w:hAnsi="Times New Roman" w:cs="Times New Roman"/>
          <w:b/>
          <w:sz w:val="30"/>
          <w:szCs w:val="30"/>
        </w:rPr>
        <w:t>Многофамилна</w:t>
      </w:r>
      <w:proofErr w:type="spellEnd"/>
      <w:r w:rsidRPr="007E3B86">
        <w:rPr>
          <w:rFonts w:ascii="Times New Roman" w:hAnsi="Times New Roman" w:cs="Times New Roman"/>
          <w:b/>
          <w:sz w:val="30"/>
          <w:szCs w:val="30"/>
        </w:rPr>
        <w:t xml:space="preserve"> жилищна сграда в 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гр. </w:t>
      </w:r>
      <w:r w:rsidR="00F521AD">
        <w:rPr>
          <w:rFonts w:ascii="Times New Roman" w:hAnsi="Times New Roman" w:cs="Times New Roman"/>
          <w:b/>
          <w:sz w:val="30"/>
          <w:szCs w:val="30"/>
        </w:rPr>
        <w:t>Д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обрич ул. Александър Кръстев </w:t>
      </w:r>
      <w:r w:rsidR="009E40F4" w:rsidRPr="00F521AD">
        <w:rPr>
          <w:rFonts w:ascii="Times New Roman" w:hAnsi="Times New Roman" w:cs="Times New Roman"/>
          <w:b/>
          <w:sz w:val="30"/>
          <w:szCs w:val="30"/>
        </w:rPr>
        <w:t>№</w:t>
      </w:r>
      <w:r w:rsidR="00F521AD" w:rsidRPr="00F521AD">
        <w:rPr>
          <w:rFonts w:ascii="Times New Roman" w:hAnsi="Times New Roman" w:cs="Times New Roman"/>
          <w:b/>
          <w:sz w:val="30"/>
          <w:szCs w:val="30"/>
          <w:lang w:val="en-US"/>
        </w:rPr>
        <w:t xml:space="preserve"> 2</w:t>
      </w:r>
      <w:r w:rsidR="00AA3248" w:rsidRPr="00F521AD">
        <w:rPr>
          <w:rFonts w:ascii="Times New Roman" w:hAnsi="Times New Roman" w:cs="Times New Roman"/>
          <w:b/>
          <w:sz w:val="30"/>
          <w:szCs w:val="30"/>
        </w:rPr>
        <w:t>6</w:t>
      </w:r>
      <w:r w:rsidRPr="00F521AD">
        <w:rPr>
          <w:rFonts w:ascii="Times New Roman" w:hAnsi="Times New Roman" w:cs="Times New Roman"/>
          <w:b/>
          <w:sz w:val="30"/>
          <w:szCs w:val="30"/>
        </w:rPr>
        <w:t xml:space="preserve">, рег. № </w:t>
      </w:r>
      <w:r w:rsidR="00F521AD" w:rsidRPr="00F521AD">
        <w:rPr>
          <w:rFonts w:ascii="Times New Roman" w:hAnsi="Times New Roman" w:cs="Times New Roman"/>
          <w:b/>
          <w:sz w:val="30"/>
          <w:szCs w:val="30"/>
        </w:rPr>
        <w:t xml:space="preserve">67-10-002-152 </w:t>
      </w:r>
      <w:r w:rsidRPr="00F521AD">
        <w:rPr>
          <w:rFonts w:ascii="Times New Roman" w:hAnsi="Times New Roman" w:cs="Times New Roman"/>
          <w:b/>
          <w:sz w:val="30"/>
          <w:szCs w:val="30"/>
        </w:rPr>
        <w:t>н</w:t>
      </w:r>
      <w:r w:rsidRPr="007E3B86">
        <w:rPr>
          <w:rFonts w:ascii="Times New Roman" w:hAnsi="Times New Roman" w:cs="Times New Roman"/>
          <w:b/>
          <w:sz w:val="30"/>
          <w:szCs w:val="30"/>
        </w:rPr>
        <w:t>а Споразумение за финансова помощ и изпълнение на обновяване за енергийна ефективност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9288"/>
      </w:tblGrid>
      <w:tr w:rsidR="0047063A" w:rsidTr="0047063A">
        <w:trPr>
          <w:trHeight w:val="210"/>
        </w:trPr>
        <w:tc>
          <w:tcPr>
            <w:tcW w:w="5000" w:type="pct"/>
          </w:tcPr>
          <w:p w:rsidR="0047063A" w:rsidRPr="007E3B86" w:rsidRDefault="0047063A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7E3B86">
              <w:rPr>
                <w:rFonts w:ascii="Times New Roman" w:hAnsi="Times New Roman" w:cs="Times New Roman"/>
                <w:sz w:val="24"/>
                <w:szCs w:val="24"/>
              </w:rPr>
              <w:t>Изглед 1</w:t>
            </w:r>
          </w:p>
        </w:tc>
      </w:tr>
      <w:tr w:rsidR="0047063A" w:rsidTr="0047063A">
        <w:trPr>
          <w:trHeight w:val="120"/>
        </w:trPr>
        <w:tc>
          <w:tcPr>
            <w:tcW w:w="5000" w:type="pct"/>
          </w:tcPr>
          <w:p w:rsidR="0047063A" w:rsidRDefault="008A794B" w:rsidP="00B87CA7">
            <w:pPr>
              <w:tabs>
                <w:tab w:val="left" w:pos="709"/>
                <w:tab w:val="left" w:pos="3990"/>
              </w:tabs>
              <w:jc w:val="center"/>
              <w:rPr>
                <w:rFonts w:ascii="Times New Roman" w:hAnsi="Times New Roman" w:cs="Times New Roman"/>
                <w:b/>
                <w:sz w:val="30"/>
                <w:szCs w:val="30"/>
              </w:rPr>
            </w:pPr>
            <w:r>
              <w:rPr>
                <w:noProof/>
                <w:lang w:eastAsia="bg-BG"/>
              </w:rPr>
              <w:drawing>
                <wp:inline distT="0" distB="0" distL="0" distR="0" wp14:anchorId="16668CBC" wp14:editId="7731B879">
                  <wp:extent cx="4191000" cy="241935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91000" cy="2419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E3B86" w:rsidRDefault="007E3B86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663F62" w:rsidRDefault="00663F62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30"/>
          <w:szCs w:val="30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СЪДЪРЖАНИЕ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1. ОБЩА ЧАСТ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3. ИЗИСКВАНИЯ ЗА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4. ИЗИСКВАНИЯ ЗА ПОСТАВЯНЕ НА ИНФОРМАЦИОННА ТАБЕЛА, СЪГЛАСНО ЧЛ. 157, АЛ. 5 ОТ ЗУТ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5. МЯСТО НА ИЗПЪЛНЕНИЕ НА ПОРЪЧКАТА</w:t>
      </w:r>
    </w:p>
    <w:p w:rsidR="00FF131E" w:rsidRP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6. СРОК ЗА ИЗПЪЛНЕНИЕ НА ПОРЪЧКАТА</w:t>
      </w:r>
    </w:p>
    <w:p w:rsidR="00FF131E" w:rsidRDefault="00FF131E" w:rsidP="00B87CA7">
      <w:pPr>
        <w:tabs>
          <w:tab w:val="left" w:pos="709"/>
          <w:tab w:val="left" w:pos="3990"/>
        </w:tabs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7. СТОЙНОСТ НА ПОРЪЧКАТА</w:t>
      </w: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4A6E39" w:rsidRDefault="004A6E39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FF131E" w:rsidRDefault="00FF131E" w:rsidP="00B87CA7">
      <w:pPr>
        <w:tabs>
          <w:tab w:val="left" w:pos="709"/>
          <w:tab w:val="left" w:pos="6330"/>
        </w:tabs>
        <w:rPr>
          <w:rFonts w:ascii="Times New Roman" w:hAnsi="Times New Roman" w:cs="Times New Roman"/>
          <w:sz w:val="24"/>
          <w:szCs w:val="24"/>
        </w:rPr>
      </w:pPr>
    </w:p>
    <w:p w:rsidR="00163739" w:rsidRDefault="00FF131E" w:rsidP="00B87CA7">
      <w:pPr>
        <w:pStyle w:val="ListParagraph"/>
        <w:numPr>
          <w:ilvl w:val="0"/>
          <w:numId w:val="1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lastRenderedPageBreak/>
        <w:t>ОБЩА ЧАСТ</w:t>
      </w:r>
    </w:p>
    <w:p w:rsidR="00163739" w:rsidRDefault="00B87CA7" w:rsidP="00B87CA7">
      <w:pPr>
        <w:tabs>
          <w:tab w:val="left" w:pos="709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Като неразделна част от настоящата техническа спецификация следва да се разглежда и техническата спецификация към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</w:t>
      </w:r>
      <w:proofErr w:type="spellStart"/>
      <w:r w:rsidR="00FF131E" w:rsidRPr="00163739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163739">
        <w:rPr>
          <w:rFonts w:ascii="Times New Roman" w:hAnsi="Times New Roman" w:cs="Times New Roman"/>
          <w:sz w:val="24"/>
          <w:szCs w:val="24"/>
        </w:rPr>
        <w:t xml:space="preserve">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161Р0001-1.2.01- 0001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163739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</w:t>
      </w:r>
      <w:proofErr w:type="spellStart"/>
      <w:r w:rsidR="00FF131E" w:rsidRPr="00163739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163739">
        <w:rPr>
          <w:rFonts w:ascii="Times New Roman" w:hAnsi="Times New Roman" w:cs="Times New Roman"/>
          <w:sz w:val="24"/>
          <w:szCs w:val="24"/>
        </w:rPr>
        <w:t xml:space="preserve"> жилищни сгради“, по Оперативна програма „Регионално развитие" 2007 - 2013 г.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Н</w:t>
      </w:r>
      <w:r w:rsidR="00FF131E" w:rsidRPr="0051414E">
        <w:rPr>
          <w:rFonts w:ascii="Times New Roman" w:hAnsi="Times New Roman" w:cs="Times New Roman"/>
          <w:sz w:val="24"/>
          <w:szCs w:val="24"/>
        </w:rPr>
        <w:t xml:space="preserve">астоящата техническа спецификация определя конкретен обект - сграда в гр. </w:t>
      </w:r>
      <w:r w:rsidR="0051414E" w:rsidRPr="0051414E">
        <w:rPr>
          <w:rFonts w:ascii="Times New Roman" w:hAnsi="Times New Roman" w:cs="Times New Roman"/>
          <w:sz w:val="24"/>
          <w:szCs w:val="24"/>
        </w:rPr>
        <w:t>Добрич</w:t>
      </w:r>
      <w:r w:rsidR="00FF131E" w:rsidRPr="0051414E">
        <w:rPr>
          <w:rFonts w:ascii="Times New Roman" w:hAnsi="Times New Roman" w:cs="Times New Roman"/>
          <w:sz w:val="24"/>
          <w:szCs w:val="24"/>
        </w:rPr>
        <w:t>,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за която ще се извършат строителни и монтажни работи (строителство) за обновяване за енергийна ефективност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домове”.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FF131E">
        <w:rPr>
          <w:rFonts w:ascii="Times New Roman" w:hAnsi="Times New Roman" w:cs="Times New Roman"/>
          <w:b/>
          <w:sz w:val="24"/>
          <w:szCs w:val="24"/>
        </w:rPr>
        <w:t>2. ПРЕДМЕТ И ОБЕКТ НА ОБЩЕСТВЕНАТА ПОРЪЧКА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Обект на настоящата поръчка е жилищна сграда, одобрена за обновяване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домове“ със следния административен адрес: </w:t>
      </w:r>
      <w:r w:rsidR="0051414E" w:rsidRPr="0051414E">
        <w:rPr>
          <w:rFonts w:ascii="Times New Roman" w:hAnsi="Times New Roman" w:cs="Times New Roman"/>
          <w:sz w:val="24"/>
          <w:szCs w:val="24"/>
        </w:rPr>
        <w:t>гр. Добрич ул. Александър Кръстев № 26, рег. № 67-10-002-152</w:t>
      </w:r>
      <w:r w:rsidR="009E40F4" w:rsidRPr="009E40F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на Споразумение за финансова помощ и изпълнение на обновяване за енергийна ефективност (СФПИОЕЕ).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Предметът на настоящата поръчка е както следва: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Изпълнение на строителни и монтажни работи (строителство) за обновяване за енергийна ефективност на </w:t>
      </w:r>
      <w:proofErr w:type="spellStart"/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многофамилна</w:t>
      </w:r>
      <w:proofErr w:type="spellEnd"/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 xml:space="preserve"> жилищна сграда в </w:t>
      </w:r>
      <w:r w:rsidR="009D23E1">
        <w:rPr>
          <w:rFonts w:ascii="Times New Roman" w:hAnsi="Times New Roman" w:cs="Times New Roman"/>
          <w:b/>
          <w:i/>
          <w:sz w:val="24"/>
          <w:szCs w:val="24"/>
        </w:rPr>
        <w:t>гр</w:t>
      </w:r>
      <w:r w:rsidR="009D23E1" w:rsidRPr="009D23E1">
        <w:rPr>
          <w:rFonts w:ascii="Times New Roman" w:hAnsi="Times New Roman" w:cs="Times New Roman"/>
          <w:b/>
          <w:i/>
          <w:sz w:val="24"/>
          <w:szCs w:val="24"/>
        </w:rPr>
        <w:t>. Добрич ул. Александър Кръстев № 26</w:t>
      </w:r>
      <w:r w:rsidR="00FF131E" w:rsidRPr="00FF131E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:rsidR="00E75B18" w:rsidRDefault="00B87CA7" w:rsidP="0065129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65129C" w:rsidRPr="0065129C">
        <w:rPr>
          <w:rFonts w:ascii="Times New Roman" w:hAnsi="Times New Roman" w:cs="Times New Roman"/>
          <w:sz w:val="24"/>
          <w:szCs w:val="24"/>
        </w:rPr>
        <w:t xml:space="preserve">Жилищната сграда се състои  от едно общо обитаемо ниво и 3 жилищни. В </w:t>
      </w:r>
      <w:proofErr w:type="spellStart"/>
      <w:r w:rsidR="0065129C" w:rsidRPr="0065129C">
        <w:rPr>
          <w:rFonts w:ascii="Times New Roman" w:hAnsi="Times New Roman" w:cs="Times New Roman"/>
          <w:sz w:val="24"/>
          <w:szCs w:val="24"/>
        </w:rPr>
        <w:t>подпокривното</w:t>
      </w:r>
      <w:proofErr w:type="spellEnd"/>
      <w:r w:rsidR="0065129C" w:rsidRPr="0065129C">
        <w:rPr>
          <w:rFonts w:ascii="Times New Roman" w:hAnsi="Times New Roman" w:cs="Times New Roman"/>
          <w:sz w:val="24"/>
          <w:szCs w:val="24"/>
        </w:rPr>
        <w:t xml:space="preserve"> пространство на покрива са налични неотопляеми складови помещения. Главния вход към етажите е откъм северната страна на сградата. Броят на обособените жилища в сградата са шест, като на всеки етаж са налични по два апартамента. </w:t>
      </w:r>
    </w:p>
    <w:p w:rsidR="00E75B18" w:rsidRDefault="0065129C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5129C">
        <w:rPr>
          <w:rFonts w:ascii="Times New Roman" w:hAnsi="Times New Roman" w:cs="Times New Roman"/>
          <w:sz w:val="24"/>
          <w:szCs w:val="24"/>
        </w:rPr>
        <w:t xml:space="preserve">Сградата е с монолитна конструкция с носещ стоманобетонов скелет. Открити са минимални нарушения в </w:t>
      </w:r>
      <w:proofErr w:type="spellStart"/>
      <w:r w:rsidRPr="0065129C">
        <w:rPr>
          <w:rFonts w:ascii="Times New Roman" w:hAnsi="Times New Roman" w:cs="Times New Roman"/>
          <w:sz w:val="24"/>
          <w:szCs w:val="24"/>
        </w:rPr>
        <w:t>носещатa</w:t>
      </w:r>
      <w:proofErr w:type="spellEnd"/>
      <w:r w:rsidRPr="0065129C">
        <w:rPr>
          <w:rFonts w:ascii="Times New Roman" w:hAnsi="Times New Roman" w:cs="Times New Roman"/>
          <w:sz w:val="24"/>
          <w:szCs w:val="24"/>
        </w:rPr>
        <w:t xml:space="preserve"> конструкция – при част от терасите. Външните стени са съставени основно от тухлена зидария. </w:t>
      </w:r>
    </w:p>
    <w:p w:rsidR="00E75B18" w:rsidRDefault="0065129C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5129C">
        <w:rPr>
          <w:rFonts w:ascii="Times New Roman" w:hAnsi="Times New Roman" w:cs="Times New Roman"/>
          <w:sz w:val="24"/>
          <w:szCs w:val="24"/>
        </w:rPr>
        <w:t xml:space="preserve">Покривната конструкция е основно плоска студена, като има наличие на плоски топли покриви. </w:t>
      </w:r>
    </w:p>
    <w:p w:rsidR="00E75B18" w:rsidRDefault="0065129C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65129C">
        <w:rPr>
          <w:rFonts w:ascii="Times New Roman" w:hAnsi="Times New Roman" w:cs="Times New Roman"/>
          <w:sz w:val="24"/>
          <w:szCs w:val="24"/>
        </w:rPr>
        <w:t xml:space="preserve">Подовата конструкция е основно от типа под над неотопляем сутерен, като има наличие на еркери.  </w:t>
      </w:r>
    </w:p>
    <w:p w:rsidR="0065129C" w:rsidRDefault="0065129C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129C">
        <w:rPr>
          <w:rFonts w:ascii="Times New Roman" w:hAnsi="Times New Roman" w:cs="Times New Roman"/>
          <w:sz w:val="24"/>
          <w:szCs w:val="24"/>
        </w:rPr>
        <w:lastRenderedPageBreak/>
        <w:t>Дограмата е разнообразна, като основно е съставена от дървени, метални и PVC прозорци.</w:t>
      </w:r>
      <w:r w:rsidR="00784AA9">
        <w:rPr>
          <w:rFonts w:ascii="Times New Roman" w:hAnsi="Times New Roman" w:cs="Times New Roman"/>
          <w:sz w:val="24"/>
          <w:szCs w:val="24"/>
        </w:rPr>
        <w:t xml:space="preserve"> </w:t>
      </w:r>
      <w:r w:rsidRPr="0065129C">
        <w:rPr>
          <w:rFonts w:ascii="Times New Roman" w:hAnsi="Times New Roman" w:cs="Times New Roman"/>
          <w:sz w:val="24"/>
          <w:szCs w:val="24"/>
        </w:rPr>
        <w:t>Отоплението е решено с печки на твърдо гориво и електрически отоплителни уреди.</w:t>
      </w:r>
    </w:p>
    <w:p w:rsidR="00C34E56" w:rsidRDefault="00C34E56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C34E56" w:rsidRPr="0065129C" w:rsidRDefault="00C34E56" w:rsidP="00E75B1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FF131E" w:rsidRDefault="00FF131E" w:rsidP="009E3F8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9E3F80">
        <w:rPr>
          <w:rFonts w:ascii="Times New Roman" w:hAnsi="Times New Roman" w:cs="Times New Roman"/>
          <w:sz w:val="24"/>
          <w:szCs w:val="24"/>
        </w:rPr>
        <w:t>За</w:t>
      </w:r>
      <w:r w:rsidRPr="00FF131E">
        <w:rPr>
          <w:rFonts w:ascii="Times New Roman" w:hAnsi="Times New Roman" w:cs="Times New Roman"/>
          <w:sz w:val="24"/>
          <w:szCs w:val="24"/>
        </w:rPr>
        <w:t xml:space="preserve"> сградата, обект на настоящата поръчка е извършено обследване за установяване на техническите характеристики, свързани с изискванията по чл. 169, ал. 1, т. 1 - 5, ал. 2 и ал. 3 от Закона за устройство на територията (ЗУТ), в т.ч. техническо заснемане на сградата. Резултатите от това обследване са представени в доклад, въз основа на който е съставен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FF131E">
        <w:rPr>
          <w:rFonts w:ascii="Times New Roman" w:hAnsi="Times New Roman" w:cs="Times New Roman"/>
          <w:sz w:val="24"/>
          <w:szCs w:val="24"/>
        </w:rPr>
        <w:t>технически паспорт на сградата. Извършено е и обследване за енергийна ефективност и сертифициране по реда на Закона за енергийната ефективност (ЗЕЕ).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За достигане на националните стандарти за енергийна ефективност в извършеното обследване за енергийна ефективност са идентифицирани и предписани за изпълнение следните енергоспестяващи мерки за сградата (ЕСМ):</w:t>
      </w:r>
    </w:p>
    <w:p w:rsidR="00FF131E" w:rsidRPr="00C34E56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външни стени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C62AC2" w:rsidP="00C62AC2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Подмяна на дограма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покриви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FF131E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Топлоизолация на подове</w:t>
      </w:r>
      <w:r w:rsidR="00FF131E" w:rsidRPr="00C34E56">
        <w:rPr>
          <w:rFonts w:ascii="Times New Roman" w:hAnsi="Times New Roman" w:cs="Times New Roman"/>
          <w:b/>
          <w:i/>
          <w:sz w:val="24"/>
          <w:szCs w:val="24"/>
        </w:rPr>
        <w:t>;</w:t>
      </w:r>
    </w:p>
    <w:p w:rsidR="00D95D2C" w:rsidRPr="00C34E56" w:rsidRDefault="00D95D2C" w:rsidP="00D95D2C">
      <w:pPr>
        <w:pStyle w:val="ListParagraph"/>
        <w:numPr>
          <w:ilvl w:val="0"/>
          <w:numId w:val="5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C34E56">
        <w:rPr>
          <w:rFonts w:ascii="Times New Roman" w:hAnsi="Times New Roman" w:cs="Times New Roman"/>
          <w:b/>
          <w:i/>
          <w:sz w:val="24"/>
          <w:szCs w:val="24"/>
        </w:rPr>
        <w:t>Подмяна на осветителни тела в общи части</w:t>
      </w:r>
    </w:p>
    <w:p w:rsidR="00FF131E" w:rsidRPr="00C34E56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ab/>
      </w:r>
      <w:r w:rsidR="00FF131E" w:rsidRPr="00C34E56">
        <w:rPr>
          <w:rFonts w:ascii="Times New Roman" w:hAnsi="Times New Roman" w:cs="Times New Roman"/>
          <w:sz w:val="24"/>
          <w:szCs w:val="24"/>
        </w:rPr>
        <w:t>Описание на енергоспестяващи мерки за намаляване на разходите за енергия</w:t>
      </w:r>
      <w:r w:rsidR="00C34E56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:rsidR="00FF131E" w:rsidRPr="00936E43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936E43" w:rsidRPr="00936E43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1: Топлоизолация на външни стени</w:t>
      </w:r>
    </w:p>
    <w:p w:rsidR="00663F62" w:rsidRDefault="00B87CA7" w:rsidP="00663F6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936E43">
        <w:rPr>
          <w:rFonts w:ascii="Times New Roman" w:hAnsi="Times New Roman" w:cs="Times New Roman"/>
          <w:i/>
          <w:sz w:val="24"/>
          <w:szCs w:val="24"/>
        </w:rPr>
        <w:tab/>
      </w:r>
      <w:r w:rsidR="00663F62"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663F62" w:rsidRPr="00663F62" w:rsidRDefault="00663F62" w:rsidP="00663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3F62">
        <w:rPr>
          <w:rFonts w:ascii="Times New Roman" w:hAnsi="Times New Roman" w:cs="Times New Roman"/>
          <w:sz w:val="24"/>
          <w:szCs w:val="24"/>
        </w:rPr>
        <w:t>Топлофизичните характеристики на външните ограждащи стени не отговарят на действащите нормативни изисквания за енергийна ефективност, съгласно нормативната уредба.</w:t>
      </w:r>
    </w:p>
    <w:p w:rsidR="00663F62" w:rsidRDefault="00663F62" w:rsidP="00663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63F62">
        <w:rPr>
          <w:rFonts w:ascii="Times New Roman" w:hAnsi="Times New Roman" w:cs="Times New Roman"/>
          <w:sz w:val="24"/>
          <w:szCs w:val="24"/>
        </w:rPr>
        <w:t>За подобряването на класа на енергопотребление на сградата се налага топлинно изолиране на външните стени, включително и сутеренни, с цел намаляване на коефициента на топлопреминаване, респ. топлинните загуби през тях.</w:t>
      </w:r>
    </w:p>
    <w:p w:rsidR="00663F62" w:rsidRDefault="00663F62" w:rsidP="00663F6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</w:p>
    <w:p w:rsidR="00FF131E" w:rsidRPr="00936E43" w:rsidRDefault="00663F62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936E43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936E43" w:rsidRDefault="00936E43" w:rsidP="009E3F80">
      <w:pPr>
        <w:pStyle w:val="BodyText"/>
        <w:ind w:firstLine="709"/>
        <w:jc w:val="both"/>
        <w:rPr>
          <w:rFonts w:ascii="Times New Roman" w:hAnsi="Times New Roman"/>
          <w:b w:val="0"/>
          <w:sz w:val="24"/>
          <w:highlight w:val="yellow"/>
        </w:rPr>
      </w:pPr>
      <w:r w:rsidRPr="00936E43">
        <w:rPr>
          <w:rFonts w:ascii="Times New Roman" w:hAnsi="Times New Roman"/>
          <w:b w:val="0"/>
          <w:sz w:val="24"/>
        </w:rPr>
        <w:t xml:space="preserve">Предвижда се полагане на външна топлоизолационна система по външните фасади на сградата-както следва: - По неизолирани фасади (ТИП 1 и ТИП 2 )  - </w:t>
      </w:r>
      <w:proofErr w:type="spellStart"/>
      <w:r w:rsidRPr="00936E43">
        <w:rPr>
          <w:rFonts w:ascii="Times New Roman" w:hAnsi="Times New Roman"/>
          <w:b w:val="0"/>
          <w:sz w:val="24"/>
        </w:rPr>
        <w:t>експандиран</w:t>
      </w:r>
      <w:proofErr w:type="spellEnd"/>
      <w:r w:rsidRPr="00936E43">
        <w:rPr>
          <w:rFonts w:ascii="Times New Roman" w:hAnsi="Times New Roman"/>
          <w:b w:val="0"/>
          <w:sz w:val="24"/>
        </w:rPr>
        <w:t xml:space="preserve"> пенополистирол (EPS-F) с графит, с дебелина δ=0,08 m, експлоатационен коефициент на топлопроводност λD</w:t>
      </w:r>
      <w:r w:rsidR="005448FF">
        <w:rPr>
          <w:rFonts w:ascii="Times New Roman" w:hAnsi="Times New Roman"/>
          <w:b w:val="0"/>
          <w:sz w:val="24"/>
        </w:rPr>
        <w:t>≤</w:t>
      </w:r>
      <w:r w:rsidRPr="00936E43">
        <w:rPr>
          <w:rFonts w:ascii="Times New Roman" w:hAnsi="Times New Roman"/>
          <w:b w:val="0"/>
          <w:sz w:val="24"/>
        </w:rPr>
        <w:t>0,035 W/</w:t>
      </w:r>
      <w:proofErr w:type="spellStart"/>
      <w:r w:rsidRPr="00936E43">
        <w:rPr>
          <w:rFonts w:ascii="Times New Roman" w:hAnsi="Times New Roman"/>
          <w:b w:val="0"/>
          <w:sz w:val="24"/>
        </w:rPr>
        <w:t>mK</w:t>
      </w:r>
      <w:proofErr w:type="spellEnd"/>
      <w:r w:rsidRPr="00936E43">
        <w:rPr>
          <w:rFonts w:ascii="Times New Roman" w:hAnsi="Times New Roman"/>
          <w:b w:val="0"/>
          <w:sz w:val="24"/>
        </w:rPr>
        <w:t xml:space="preserve">; По външни стени на подови </w:t>
      </w:r>
      <w:r w:rsidRPr="00936E43">
        <w:rPr>
          <w:rFonts w:ascii="Times New Roman" w:hAnsi="Times New Roman"/>
          <w:b w:val="0"/>
          <w:sz w:val="24"/>
        </w:rPr>
        <w:lastRenderedPageBreak/>
        <w:t xml:space="preserve">конструкции - </w:t>
      </w:r>
      <w:proofErr w:type="spellStart"/>
      <w:r w:rsidRPr="00936E43">
        <w:rPr>
          <w:rFonts w:ascii="Times New Roman" w:hAnsi="Times New Roman"/>
          <w:b w:val="0"/>
          <w:sz w:val="24"/>
        </w:rPr>
        <w:t>екструдиран</w:t>
      </w:r>
      <w:proofErr w:type="spellEnd"/>
      <w:r w:rsidRPr="00936E43">
        <w:rPr>
          <w:rFonts w:ascii="Times New Roman" w:hAnsi="Times New Roman"/>
          <w:b w:val="0"/>
          <w:sz w:val="24"/>
        </w:rPr>
        <w:t xml:space="preserve"> пенополистирол (XPS), с дебелина δ=0,08 m експлоатационен коефициент на топлопроводност λD</w:t>
      </w:r>
      <w:r w:rsidR="005448FF">
        <w:rPr>
          <w:rFonts w:ascii="Times New Roman" w:hAnsi="Times New Roman"/>
          <w:b w:val="0"/>
          <w:sz w:val="24"/>
        </w:rPr>
        <w:t>≤</w:t>
      </w:r>
      <w:r w:rsidRPr="00936E43">
        <w:rPr>
          <w:rFonts w:ascii="Times New Roman" w:hAnsi="Times New Roman"/>
          <w:b w:val="0"/>
          <w:sz w:val="24"/>
        </w:rPr>
        <w:t>0,033 W/</w:t>
      </w:r>
      <w:proofErr w:type="spellStart"/>
      <w:r w:rsidRPr="00936E43">
        <w:rPr>
          <w:rFonts w:ascii="Times New Roman" w:hAnsi="Times New Roman"/>
          <w:b w:val="0"/>
          <w:sz w:val="24"/>
        </w:rPr>
        <w:t>mK</w:t>
      </w:r>
      <w:proofErr w:type="spellEnd"/>
      <w:r w:rsidRPr="00936E43">
        <w:rPr>
          <w:rFonts w:ascii="Times New Roman" w:hAnsi="Times New Roman"/>
          <w:b w:val="0"/>
          <w:sz w:val="24"/>
        </w:rPr>
        <w:t xml:space="preserve">; По вертикални ограждащи елементи на покривни конструкции - </w:t>
      </w:r>
      <w:proofErr w:type="spellStart"/>
      <w:r w:rsidRPr="00936E43">
        <w:rPr>
          <w:rFonts w:ascii="Times New Roman" w:hAnsi="Times New Roman"/>
          <w:b w:val="0"/>
          <w:sz w:val="24"/>
        </w:rPr>
        <w:t>експандиран</w:t>
      </w:r>
      <w:proofErr w:type="spellEnd"/>
      <w:r w:rsidRPr="00936E43">
        <w:rPr>
          <w:rFonts w:ascii="Times New Roman" w:hAnsi="Times New Roman"/>
          <w:b w:val="0"/>
          <w:sz w:val="24"/>
        </w:rPr>
        <w:t xml:space="preserve"> пенополистирол (EPS-F) с графит, с дебелина δ=0,08 m, експлоатационен коефициент на топлопроводност λD</w:t>
      </w:r>
      <w:r w:rsidR="005448FF">
        <w:rPr>
          <w:rFonts w:ascii="Times New Roman" w:hAnsi="Times New Roman"/>
          <w:b w:val="0"/>
          <w:sz w:val="24"/>
        </w:rPr>
        <w:t>≤</w:t>
      </w:r>
      <w:r w:rsidRPr="00936E43">
        <w:rPr>
          <w:rFonts w:ascii="Times New Roman" w:hAnsi="Times New Roman"/>
          <w:b w:val="0"/>
          <w:sz w:val="24"/>
        </w:rPr>
        <w:t>0,035 W/</w:t>
      </w:r>
      <w:proofErr w:type="spellStart"/>
      <w:r w:rsidRPr="00936E43">
        <w:rPr>
          <w:rFonts w:ascii="Times New Roman" w:hAnsi="Times New Roman"/>
          <w:b w:val="0"/>
          <w:sz w:val="24"/>
        </w:rPr>
        <w:t>m</w:t>
      </w:r>
      <w:r w:rsidRPr="005448FF">
        <w:rPr>
          <w:rFonts w:ascii="Times New Roman" w:hAnsi="Times New Roman"/>
          <w:b w:val="0"/>
          <w:sz w:val="24"/>
        </w:rPr>
        <w:t>K</w:t>
      </w:r>
      <w:proofErr w:type="spellEnd"/>
      <w:r w:rsidRPr="005448FF">
        <w:rPr>
          <w:rFonts w:ascii="Times New Roman" w:hAnsi="Times New Roman"/>
          <w:b w:val="0"/>
          <w:sz w:val="24"/>
        </w:rPr>
        <w:t xml:space="preserve">. </w:t>
      </w:r>
      <w:r w:rsidR="005448FF" w:rsidRPr="005448FF">
        <w:rPr>
          <w:rFonts w:ascii="Times New Roman" w:hAnsi="Times New Roman"/>
          <w:b w:val="0"/>
          <w:sz w:val="24"/>
        </w:rPr>
        <w:t xml:space="preserve">При обръщане на топлоизолационна система около всички прозорци, врати и козирки (около и под) - </w:t>
      </w:r>
      <w:proofErr w:type="spellStart"/>
      <w:r w:rsidR="005448FF" w:rsidRPr="005448FF">
        <w:rPr>
          <w:rFonts w:ascii="Times New Roman" w:hAnsi="Times New Roman"/>
          <w:b w:val="0"/>
          <w:sz w:val="24"/>
        </w:rPr>
        <w:t>екструдиран</w:t>
      </w:r>
      <w:proofErr w:type="spellEnd"/>
      <w:r w:rsidR="005448FF" w:rsidRPr="005448FF">
        <w:rPr>
          <w:rFonts w:ascii="Times New Roman" w:hAnsi="Times New Roman"/>
          <w:b w:val="0"/>
          <w:sz w:val="24"/>
        </w:rPr>
        <w:t xml:space="preserve"> пенополистирол (XPS), с дебелина δ=0,02 m, експлоатационен коефициент на топлопроводност λD</w:t>
      </w:r>
      <w:r w:rsidR="00194EFA">
        <w:rPr>
          <w:rFonts w:ascii="Times New Roman" w:hAnsi="Times New Roman"/>
          <w:b w:val="0"/>
          <w:sz w:val="24"/>
        </w:rPr>
        <w:t>≤</w:t>
      </w:r>
      <w:r w:rsidR="005448FF" w:rsidRPr="005448FF">
        <w:rPr>
          <w:rFonts w:ascii="Times New Roman" w:hAnsi="Times New Roman"/>
          <w:b w:val="0"/>
          <w:sz w:val="24"/>
        </w:rPr>
        <w:t>0,033 W/</w:t>
      </w:r>
      <w:proofErr w:type="spellStart"/>
      <w:r w:rsidR="005448FF" w:rsidRPr="005448FF">
        <w:rPr>
          <w:rFonts w:ascii="Times New Roman" w:hAnsi="Times New Roman"/>
          <w:b w:val="0"/>
          <w:sz w:val="24"/>
        </w:rPr>
        <w:t>mK</w:t>
      </w:r>
      <w:proofErr w:type="spellEnd"/>
      <w:r w:rsidR="005448FF" w:rsidRPr="005448FF">
        <w:rPr>
          <w:rFonts w:ascii="Times New Roman" w:hAnsi="Times New Roman"/>
          <w:b w:val="0"/>
          <w:sz w:val="24"/>
        </w:rPr>
        <w:t xml:space="preserve">, обемна плътност с </w:t>
      </w:r>
      <w:proofErr w:type="spellStart"/>
      <w:r w:rsidR="005448FF" w:rsidRPr="005448FF">
        <w:rPr>
          <w:rFonts w:ascii="Times New Roman" w:hAnsi="Times New Roman"/>
          <w:b w:val="0"/>
          <w:sz w:val="24"/>
        </w:rPr>
        <w:t>допуск</w:t>
      </w:r>
      <w:proofErr w:type="spellEnd"/>
      <w:r w:rsidR="005448FF" w:rsidRPr="005448FF">
        <w:rPr>
          <w:rFonts w:ascii="Times New Roman" w:hAnsi="Times New Roman"/>
          <w:b w:val="0"/>
          <w:sz w:val="24"/>
        </w:rPr>
        <w:t xml:space="preserve"> ρ= 18 ÷  24 </w:t>
      </w:r>
      <w:proofErr w:type="spellStart"/>
      <w:r w:rsidR="005448FF" w:rsidRPr="005448FF">
        <w:rPr>
          <w:rFonts w:ascii="Times New Roman" w:hAnsi="Times New Roman"/>
          <w:b w:val="0"/>
          <w:sz w:val="24"/>
        </w:rPr>
        <w:t>kg</w:t>
      </w:r>
      <w:proofErr w:type="spellEnd"/>
      <w:r w:rsidR="005448FF" w:rsidRPr="005448FF">
        <w:rPr>
          <w:rFonts w:ascii="Times New Roman" w:hAnsi="Times New Roman"/>
          <w:b w:val="0"/>
          <w:sz w:val="24"/>
        </w:rPr>
        <w:t xml:space="preserve">/m3, напрежение на натиск ≥ 70 </w:t>
      </w:r>
      <w:proofErr w:type="spellStart"/>
      <w:r w:rsidR="005448FF" w:rsidRPr="005448FF">
        <w:rPr>
          <w:rFonts w:ascii="Times New Roman" w:hAnsi="Times New Roman"/>
          <w:b w:val="0"/>
          <w:sz w:val="24"/>
        </w:rPr>
        <w:t>kPa</w:t>
      </w:r>
      <w:proofErr w:type="spellEnd"/>
      <w:r w:rsidR="005448FF" w:rsidRPr="005448FF">
        <w:rPr>
          <w:rFonts w:ascii="Times New Roman" w:hAnsi="Times New Roman"/>
          <w:b w:val="0"/>
          <w:sz w:val="24"/>
        </w:rPr>
        <w:t>.</w:t>
      </w:r>
    </w:p>
    <w:p w:rsidR="00FF131E" w:rsidRPr="00D3320F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D3320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D3320F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936E43" w:rsidRPr="00D3320F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2: Подмяна на дограма</w:t>
      </w:r>
    </w:p>
    <w:p w:rsidR="00663F62" w:rsidRDefault="00663F62" w:rsidP="00663F6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663F62" w:rsidRDefault="00663F62" w:rsidP="00663F62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63F62">
        <w:rPr>
          <w:rFonts w:ascii="Times New Roman" w:hAnsi="Times New Roman" w:cs="Times New Roman"/>
          <w:sz w:val="24"/>
          <w:szCs w:val="24"/>
        </w:rPr>
        <w:t>Дограмата по ограждащите елементи е разнообразна, като състоянието на старите прозорци е изключително лошо вследствие дългия експлоатационен период и атмосферните влияния и през тях са налични топлинни загуби от топлопреминаване и инфилтрация.</w:t>
      </w:r>
    </w:p>
    <w:p w:rsidR="00FF131E" w:rsidRPr="00D3320F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D3320F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D3320F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FF131E" w:rsidRDefault="00D3320F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Предвижда се цялостна подмяна на съществуващата стара дограма (дървена и метална) по апартаментите, неотопляемия сутерен и общите части на сградата с PVC профили с четири или повече камери с двойни стъклопакети с коефициент на топлопреминаване през прозоречния елементи </w:t>
      </w:r>
      <w:proofErr w:type="spellStart"/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Uw</w:t>
      </w:r>
      <w:proofErr w:type="spellEnd"/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="005448FF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1,70 W/m</w:t>
      </w:r>
      <w:r w:rsidRPr="00837E82">
        <w:rPr>
          <w:rFonts w:ascii="Times New Roman" w:eastAsiaTheme="minorHAnsi" w:hAnsi="Times New Roman"/>
          <w:b w:val="0"/>
          <w:bCs w:val="0"/>
          <w:sz w:val="24"/>
          <w:vertAlign w:val="superscript"/>
          <w:lang w:eastAsia="en-US"/>
        </w:rPr>
        <w:t>2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K. За осигуряване на контрол на влагата, след подмяната на старата дограма, във всяко жилище е предвиден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>о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монтирането 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на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автоматични, </w:t>
      </w:r>
      <w:proofErr w:type="spellStart"/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>влагочувствителни</w:t>
      </w:r>
      <w:proofErr w:type="spellEnd"/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, вентилационни, </w:t>
      </w:r>
      <w:proofErr w:type="spellStart"/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>противомухълни</w:t>
      </w:r>
      <w:proofErr w:type="spellEnd"/>
      <w:r w:rsidR="00837E82" w:rsidRP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клапи</w:t>
      </w:r>
      <w:r w:rsidR="00837E82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r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в помещенията с външни прозорци.</w:t>
      </w:r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Предвижда се и доставка и монтаж на външна входна врата с </w:t>
      </w:r>
      <w:proofErr w:type="spellStart"/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с</w:t>
      </w:r>
      <w:proofErr w:type="spellEnd"/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коефициент на топлопреминаване през прозоре</w:t>
      </w:r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>чния елементи Uw≤2,2</w:t>
      </w:r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0 W/m</w:t>
      </w:r>
      <w:r w:rsidR="001E38B5" w:rsidRPr="00837E82">
        <w:rPr>
          <w:rFonts w:ascii="Times New Roman" w:eastAsiaTheme="minorHAnsi" w:hAnsi="Times New Roman"/>
          <w:b w:val="0"/>
          <w:bCs w:val="0"/>
          <w:sz w:val="24"/>
          <w:vertAlign w:val="superscript"/>
          <w:lang w:eastAsia="en-US"/>
        </w:rPr>
        <w:t>2</w:t>
      </w:r>
      <w:r w:rsidR="001E38B5" w:rsidRPr="00D3320F">
        <w:rPr>
          <w:rFonts w:ascii="Times New Roman" w:eastAsiaTheme="minorHAnsi" w:hAnsi="Times New Roman"/>
          <w:b w:val="0"/>
          <w:bCs w:val="0"/>
          <w:sz w:val="24"/>
          <w:lang w:eastAsia="en-US"/>
        </w:rPr>
        <w:t>K</w:t>
      </w:r>
    </w:p>
    <w:p w:rsidR="002E3155" w:rsidRDefault="002E3155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2E3155" w:rsidRDefault="002E3155" w:rsidP="00D3320F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Доставка и монтаж на подпрозоречни первази</w:t>
      </w:r>
    </w:p>
    <w:p w:rsidR="00356D81" w:rsidRDefault="00356D81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Доставка и монтаж на </w:t>
      </w:r>
      <w:proofErr w:type="spellStart"/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пожаросустойчива</w:t>
      </w:r>
      <w:proofErr w:type="spellEnd"/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входна врата към сутерен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Шпакловка и подмазване по страници на строителни отвори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Ремонт на стълбищна клетка</w:t>
      </w:r>
    </w:p>
    <w:p w:rsidR="002E3155" w:rsidRDefault="002E3155" w:rsidP="002E3155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>Уплътняване на фуги около подменени прозорци и врати</w:t>
      </w:r>
    </w:p>
    <w:p w:rsidR="00194EFA" w:rsidRDefault="00194EFA" w:rsidP="00194EFA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194EFA" w:rsidRDefault="00194EFA" w:rsidP="00194EFA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194EFA" w:rsidRDefault="00194EFA" w:rsidP="00194EFA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443B01" w:rsidRPr="00A4015D" w:rsidRDefault="00443B01" w:rsidP="00D3320F">
      <w:pPr>
        <w:pStyle w:val="BodyText"/>
        <w:ind w:right="103" w:firstLine="810"/>
        <w:jc w:val="both"/>
        <w:rPr>
          <w:rFonts w:ascii="Times New Roman" w:hAnsi="Times New Roman"/>
          <w:sz w:val="24"/>
          <w:highlight w:val="yellow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lastRenderedPageBreak/>
        <w:tab/>
      </w:r>
      <w:r w:rsidR="00FF131E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М</w:t>
      </w:r>
      <w:r w:rsidR="00D3320F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ярка за енергоспестяване № 3: Топлоизолация на покриви</w:t>
      </w:r>
    </w:p>
    <w:p w:rsidR="00643760" w:rsidRDefault="00643760" w:rsidP="00643760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643760" w:rsidRPr="00643760" w:rsidRDefault="00643760" w:rsidP="00643760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43760">
        <w:rPr>
          <w:rFonts w:ascii="Times New Roman" w:hAnsi="Times New Roman" w:cs="Times New Roman"/>
          <w:sz w:val="24"/>
          <w:szCs w:val="24"/>
        </w:rPr>
        <w:t>Топлофизичните характеристики на покривните конструкции не отговарят на действащите нормативни изисквания за енергийна ефективност, съгласно нормативната уредба за показателите за разход на енергия и енергийните характеристики на сградите. Състоянието на покрива е лошо, налични са течове от дъждовни води.</w:t>
      </w:r>
    </w:p>
    <w:p w:rsidR="00643760" w:rsidRDefault="00643760" w:rsidP="00643760">
      <w:pPr>
        <w:spacing w:line="240" w:lineRule="auto"/>
        <w:ind w:firstLine="709"/>
        <w:jc w:val="both"/>
        <w:rPr>
          <w:rFonts w:ascii="Times New Roman" w:hAnsi="Times New Roman" w:cs="Times New Roman"/>
          <w:i/>
          <w:sz w:val="24"/>
          <w:szCs w:val="24"/>
        </w:rPr>
      </w:pPr>
      <w:r w:rsidRPr="00643760">
        <w:rPr>
          <w:rFonts w:ascii="Times New Roman" w:hAnsi="Times New Roman" w:cs="Times New Roman"/>
          <w:sz w:val="24"/>
          <w:szCs w:val="24"/>
        </w:rPr>
        <w:t>За подобряването на класа на енергопотребление на сградата се налага топлинно изолиране на покривните елементи с цел намаляване на коефициента на топлопреминаване, респ. топлинните загуби през тях.</w:t>
      </w:r>
      <w:r w:rsidR="00B87CA7" w:rsidRPr="002310C7">
        <w:rPr>
          <w:rFonts w:ascii="Times New Roman" w:hAnsi="Times New Roman" w:cs="Times New Roman"/>
          <w:i/>
          <w:sz w:val="24"/>
          <w:szCs w:val="24"/>
        </w:rPr>
        <w:tab/>
      </w:r>
    </w:p>
    <w:p w:rsidR="00FF131E" w:rsidRPr="002310C7" w:rsidRDefault="00643760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2310C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216177" w:rsidRDefault="00D250FF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За покривните конструкции се предвижда топлинно изолиране, както следва: н</w:t>
      </w:r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а </w:t>
      </w:r>
      <w:proofErr w:type="spellStart"/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>скатен</w:t>
      </w:r>
      <w:proofErr w:type="spellEnd"/>
      <w:r w:rsidR="001E38B5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студен покрив (ТИП 1) -</w:t>
      </w:r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вътрешно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топлоизолиране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по таванска плоча с топлоизолационен материал от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екструдиран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пенополистирен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с дебелина δ = 0,14 m. и експлоатационен коефициент на топлопроводност λ </w:t>
      </w:r>
      <w:r w:rsidR="00194EFA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0,040 W/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,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цименто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-пясъчна замазка; Топлинно изолиране на топъл плосък покрив (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таераса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) над отопляеми помещения на трети етаж – външна топлоизолационна система включва топлоизолационен материал от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екструдиран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полистирен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с дебелина δ = 0,14 m. и експлоатационен коефициент на топлопроводност λ </w:t>
      </w:r>
      <w:r w:rsidR="00194EFA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0,033 W/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,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цименто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-пясъчна замазка; Топлинно изолиране на топъл плосък покрив над стълбище на сградата – вътрешна топлоизолационна система включваща топлоизолационен материал от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екструдиран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полистирен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с дебелина δ = 0,12 m. и експлоатационен коефициент на топлопроводност λ </w:t>
      </w:r>
      <w:r w:rsidR="00194EFA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0,033 W/</w:t>
      </w:r>
      <w:proofErr w:type="spellStart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D250FF">
        <w:rPr>
          <w:rFonts w:ascii="Times New Roman" w:eastAsiaTheme="minorHAnsi" w:hAnsi="Times New Roman"/>
          <w:b w:val="0"/>
          <w:bCs w:val="0"/>
          <w:sz w:val="24"/>
          <w:lang w:eastAsia="en-US"/>
        </w:rPr>
        <w:t>, вътрешна шпакловка и латекс.</w:t>
      </w:r>
    </w:p>
    <w:p w:rsidR="00D3320F" w:rsidRDefault="00B12793" w:rsidP="00B12793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>Като съпътстващи дейности са предвидени</w:t>
      </w:r>
    </w:p>
    <w:p w:rsidR="00B12793" w:rsidRPr="00B12793" w:rsidRDefault="00B12793" w:rsidP="00B12793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>Демонтаж на стари и монтаж на нови улуци, водосточни тръби и казанчета</w:t>
      </w:r>
    </w:p>
    <w:p w:rsidR="00B12793" w:rsidRPr="00B12793" w:rsidRDefault="00B12793" w:rsidP="00B12793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Изграждане на нови </w:t>
      </w:r>
      <w:proofErr w:type="spellStart"/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>мълниезащитна</w:t>
      </w:r>
      <w:proofErr w:type="spellEnd"/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и заземителна инсталации</w:t>
      </w:r>
    </w:p>
    <w:p w:rsidR="00B12793" w:rsidRPr="00B12793" w:rsidRDefault="00B12793" w:rsidP="00B12793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Полагане на хидроизолация</w:t>
      </w:r>
    </w:p>
    <w:p w:rsidR="00B12793" w:rsidRDefault="00B12793" w:rsidP="00B12793">
      <w:pPr>
        <w:pStyle w:val="BodyText"/>
        <w:numPr>
          <w:ilvl w:val="0"/>
          <w:numId w:val="19"/>
        </w:numPr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B12793">
        <w:rPr>
          <w:rFonts w:ascii="Times New Roman" w:eastAsiaTheme="minorHAnsi" w:hAnsi="Times New Roman"/>
          <w:b w:val="0"/>
          <w:bCs w:val="0"/>
          <w:sz w:val="24"/>
          <w:lang w:eastAsia="en-US"/>
        </w:rPr>
        <w:t>Полагане на гранитогрес</w:t>
      </w:r>
      <w:r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по тераса</w:t>
      </w:r>
    </w:p>
    <w:p w:rsidR="00B12793" w:rsidRPr="00B12793" w:rsidRDefault="00B12793" w:rsidP="00B12793">
      <w:pPr>
        <w:pStyle w:val="BodyText"/>
        <w:ind w:right="103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</w:p>
    <w:p w:rsidR="00B12793" w:rsidRDefault="00B12793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</w:p>
    <w:p w:rsidR="00194EFA" w:rsidRDefault="00194EFA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</w:p>
    <w:p w:rsidR="00194EFA" w:rsidRDefault="00194EFA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</w:p>
    <w:p w:rsidR="00194EFA" w:rsidRDefault="00194EFA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</w:p>
    <w:p w:rsidR="00194EFA" w:rsidRPr="00A4015D" w:rsidRDefault="00194EFA" w:rsidP="00216177">
      <w:pPr>
        <w:pStyle w:val="BodyText"/>
        <w:spacing w:before="137"/>
        <w:ind w:right="463" w:firstLine="709"/>
        <w:jc w:val="both"/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 w:rsidR="002310C7"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4: Топлоизолация на подове</w:t>
      </w:r>
    </w:p>
    <w:p w:rsidR="00D82643" w:rsidRDefault="00D82643" w:rsidP="00D82643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D82643" w:rsidRPr="00D82643" w:rsidRDefault="00D82643" w:rsidP="00D82643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D82643">
        <w:rPr>
          <w:rFonts w:ascii="Times New Roman" w:eastAsiaTheme="minorHAnsi" w:hAnsi="Times New Roman"/>
          <w:b w:val="0"/>
          <w:bCs w:val="0"/>
          <w:sz w:val="24"/>
          <w:lang w:eastAsia="en-US"/>
        </w:rPr>
        <w:t>Топлофизичните характеристики на подовете не отговарят на действащите нормативни изисквания за енергийна ефективност, съгласно Наредба РД-16-1058 за показателите за разход на енергия и енергийните характеристики на сградите.</w:t>
      </w:r>
    </w:p>
    <w:p w:rsidR="00D82643" w:rsidRDefault="00D82643" w:rsidP="00D82643">
      <w:pPr>
        <w:pStyle w:val="BodyText"/>
        <w:ind w:right="103" w:firstLine="810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D82643">
        <w:rPr>
          <w:rFonts w:ascii="Times New Roman" w:eastAsiaTheme="minorHAnsi" w:hAnsi="Times New Roman"/>
          <w:b w:val="0"/>
          <w:bCs w:val="0"/>
          <w:sz w:val="24"/>
          <w:lang w:eastAsia="en-US"/>
        </w:rPr>
        <w:t>За подобряването на класа на енергопотребление на сградата се налага топлинно изолиране на подови елементи, граничещи с външен въздух, с цел намаляване на коефициента на топлопреминаване, респ. топлинните загуби през тях.</w:t>
      </w:r>
    </w:p>
    <w:p w:rsidR="00D82643" w:rsidRDefault="00D82643" w:rsidP="00D82643">
      <w:pPr>
        <w:pStyle w:val="BodyText"/>
        <w:ind w:right="103" w:firstLine="810"/>
        <w:jc w:val="both"/>
        <w:rPr>
          <w:rFonts w:ascii="Times New Roman" w:hAnsi="Times New Roman"/>
          <w:i/>
          <w:sz w:val="24"/>
        </w:rPr>
      </w:pPr>
    </w:p>
    <w:p w:rsidR="00FF131E" w:rsidRPr="002310C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2310C7">
        <w:rPr>
          <w:rFonts w:ascii="Times New Roman" w:hAnsi="Times New Roman" w:cs="Times New Roman"/>
          <w:i/>
          <w:sz w:val="24"/>
          <w:szCs w:val="24"/>
        </w:rPr>
        <w:tab/>
      </w:r>
      <w:r w:rsidR="00FF131E" w:rsidRPr="002310C7">
        <w:rPr>
          <w:rFonts w:ascii="Times New Roman" w:hAnsi="Times New Roman" w:cs="Times New Roman"/>
          <w:i/>
          <w:sz w:val="24"/>
          <w:szCs w:val="24"/>
        </w:rPr>
        <w:t>Описание на мярката</w:t>
      </w:r>
    </w:p>
    <w:p w:rsidR="00704443" w:rsidRDefault="009E5B9E" w:rsidP="009E5B9E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За подовете се предвижда: Полагане на изолационен слой от </w:t>
      </w:r>
      <w:proofErr w:type="spellStart"/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>екструдиран</w:t>
      </w:r>
      <w:proofErr w:type="spellEnd"/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пенополистирол (XPS) по  подове, граничещи с външен въздух, с дебелина δ=0,12 m, експлоатационен коефициент на топлопроводност λD</w:t>
      </w:r>
      <w:r w:rsidR="00194EFA">
        <w:rPr>
          <w:rFonts w:ascii="Times New Roman" w:eastAsiaTheme="minorHAnsi" w:hAnsi="Times New Roman"/>
          <w:b w:val="0"/>
          <w:bCs w:val="0"/>
          <w:sz w:val="24"/>
          <w:lang w:eastAsia="en-US"/>
        </w:rPr>
        <w:t>≤</w:t>
      </w:r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>0,033 W/</w:t>
      </w:r>
      <w:proofErr w:type="spellStart"/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>mK</w:t>
      </w:r>
      <w:proofErr w:type="spellEnd"/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>.</w:t>
      </w:r>
      <w:r w:rsidRPr="009E5B9E"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  <w:t xml:space="preserve"> </w:t>
      </w:r>
    </w:p>
    <w:p w:rsidR="009E5B9E" w:rsidRDefault="009E5B9E" w:rsidP="009E5B9E">
      <w:pPr>
        <w:pStyle w:val="BodyText"/>
        <w:ind w:right="103" w:firstLine="709"/>
        <w:jc w:val="both"/>
        <w:rPr>
          <w:rFonts w:ascii="Times New Roman" w:hAnsi="Times New Roman"/>
          <w:sz w:val="24"/>
        </w:rPr>
      </w:pPr>
    </w:p>
    <w:p w:rsidR="009E5B9E" w:rsidRDefault="009E5B9E" w:rsidP="009E5B9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ab/>
      </w:r>
      <w:r>
        <w:rPr>
          <w:rFonts w:ascii="Times New Roman" w:hAnsi="Times New Roman" w:cs="Times New Roman"/>
          <w:b/>
          <w:i/>
          <w:sz w:val="24"/>
          <w:szCs w:val="24"/>
          <w:u w:val="single"/>
        </w:rPr>
        <w:t>Мярка за енергоспестяване № 5</w:t>
      </w:r>
      <w:r w:rsidRPr="002310C7">
        <w:rPr>
          <w:rFonts w:ascii="Times New Roman" w:hAnsi="Times New Roman" w:cs="Times New Roman"/>
          <w:b/>
          <w:i/>
          <w:sz w:val="24"/>
          <w:szCs w:val="24"/>
          <w:u w:val="single"/>
        </w:rPr>
        <w:t xml:space="preserve">: </w:t>
      </w:r>
      <w:r w:rsidRPr="009E5B9E">
        <w:rPr>
          <w:rFonts w:ascii="Times New Roman" w:hAnsi="Times New Roman" w:cs="Times New Roman"/>
          <w:b/>
          <w:i/>
          <w:sz w:val="24"/>
          <w:szCs w:val="24"/>
          <w:u w:val="single"/>
        </w:rPr>
        <w:t>Подмяна на осветителни тела в общи части</w:t>
      </w:r>
    </w:p>
    <w:p w:rsidR="00D82643" w:rsidRDefault="00D82643" w:rsidP="00D82643">
      <w:pPr>
        <w:tabs>
          <w:tab w:val="left" w:pos="709"/>
          <w:tab w:val="left" w:pos="6330"/>
        </w:tabs>
        <w:ind w:firstLine="709"/>
        <w:jc w:val="both"/>
        <w:rPr>
          <w:rFonts w:ascii="Times New Roman" w:hAnsi="Times New Roman" w:cs="Times New Roman"/>
          <w:b/>
          <w:i/>
          <w:sz w:val="24"/>
          <w:szCs w:val="24"/>
          <w:u w:val="single"/>
        </w:rPr>
      </w:pPr>
      <w:r w:rsidRPr="00FF131E">
        <w:rPr>
          <w:rFonts w:ascii="Times New Roman" w:hAnsi="Times New Roman" w:cs="Times New Roman"/>
          <w:i/>
          <w:sz w:val="24"/>
          <w:szCs w:val="24"/>
        </w:rPr>
        <w:t>Съществуващо положение</w:t>
      </w:r>
    </w:p>
    <w:p w:rsidR="00D82643" w:rsidRPr="00D82643" w:rsidRDefault="00D82643" w:rsidP="00D82643">
      <w:pPr>
        <w:spacing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82643">
        <w:rPr>
          <w:rFonts w:ascii="Times New Roman" w:hAnsi="Times New Roman" w:cs="Times New Roman"/>
          <w:sz w:val="24"/>
          <w:szCs w:val="24"/>
        </w:rPr>
        <w:t xml:space="preserve">Осветителните тела в общите части (стълбище, коридори на неотопляем сутерен, пред вход) са лампи с </w:t>
      </w:r>
      <w:proofErr w:type="spellStart"/>
      <w:r w:rsidRPr="00D82643">
        <w:rPr>
          <w:rFonts w:ascii="Times New Roman" w:hAnsi="Times New Roman" w:cs="Times New Roman"/>
          <w:sz w:val="24"/>
          <w:szCs w:val="24"/>
        </w:rPr>
        <w:t>нажeжаем</w:t>
      </w:r>
      <w:proofErr w:type="spellEnd"/>
      <w:r w:rsidRPr="00D82643">
        <w:rPr>
          <w:rFonts w:ascii="Times New Roman" w:hAnsi="Times New Roman" w:cs="Times New Roman"/>
          <w:sz w:val="24"/>
          <w:szCs w:val="24"/>
        </w:rPr>
        <w:t xml:space="preserve"> елемент с единична мощност 60 W. </w:t>
      </w:r>
    </w:p>
    <w:p w:rsidR="009E5B9E" w:rsidRPr="002310C7" w:rsidRDefault="009E5B9E" w:rsidP="009E5B9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i/>
          <w:sz w:val="24"/>
          <w:szCs w:val="24"/>
        </w:rPr>
      </w:pPr>
      <w:r w:rsidRPr="002310C7">
        <w:rPr>
          <w:rFonts w:ascii="Times New Roman" w:hAnsi="Times New Roman" w:cs="Times New Roman"/>
          <w:i/>
          <w:sz w:val="24"/>
          <w:szCs w:val="24"/>
        </w:rPr>
        <w:tab/>
        <w:t>Описание на мярката</w:t>
      </w:r>
    </w:p>
    <w:p w:rsidR="009E5B9E" w:rsidRDefault="009E5B9E" w:rsidP="009E5B9E">
      <w:pPr>
        <w:pStyle w:val="BodyText"/>
        <w:ind w:right="103" w:firstLine="709"/>
        <w:jc w:val="both"/>
        <w:rPr>
          <w:rFonts w:ascii="Times New Roman" w:eastAsiaTheme="minorHAnsi" w:hAnsi="Times New Roman"/>
          <w:b w:val="0"/>
          <w:bCs w:val="0"/>
          <w:sz w:val="24"/>
          <w:lang w:eastAsia="en-US"/>
        </w:rPr>
      </w:pPr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Подмяна на съществуващите </w:t>
      </w:r>
      <w:r w:rsidR="00194EFA"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>осветителни</w:t>
      </w:r>
      <w:r w:rsidRPr="009E5B9E">
        <w:rPr>
          <w:rFonts w:ascii="Times New Roman" w:eastAsiaTheme="minorHAnsi" w:hAnsi="Times New Roman"/>
          <w:b w:val="0"/>
          <w:bCs w:val="0"/>
          <w:sz w:val="24"/>
          <w:lang w:eastAsia="en-US"/>
        </w:rPr>
        <w:t xml:space="preserve"> тела в стълбищната клетка с LED осветители с мощност 6 W с вграден ПИР датчик.</w:t>
      </w:r>
      <w:r w:rsidRPr="009E5B9E">
        <w:rPr>
          <w:rFonts w:ascii="Times New Roman" w:eastAsiaTheme="minorHAnsi" w:hAnsi="Times New Roman"/>
          <w:b w:val="0"/>
          <w:bCs w:val="0"/>
          <w:sz w:val="24"/>
          <w:highlight w:val="yellow"/>
          <w:lang w:eastAsia="en-US"/>
        </w:rPr>
        <w:t xml:space="preserve"> </w:t>
      </w:r>
    </w:p>
    <w:p w:rsidR="009E5B9E" w:rsidRPr="009E5B9E" w:rsidRDefault="009E5B9E" w:rsidP="009E5B9E">
      <w:pPr>
        <w:pStyle w:val="BodyText"/>
        <w:ind w:right="103" w:firstLine="709"/>
        <w:jc w:val="both"/>
        <w:rPr>
          <w:rFonts w:ascii="Times New Roman" w:hAnsi="Times New Roman"/>
          <w:b w:val="0"/>
          <w:sz w:val="24"/>
        </w:rPr>
      </w:pPr>
    </w:p>
    <w:p w:rsidR="00194EFA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FF131E" w:rsidRPr="00FF131E" w:rsidRDefault="00194EFA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Въз основа на предписаните ЕСМ от обследването за енергийна ефективност е изработен инвестиционен проект, фаза: работен проект, който е одобрен и е издадено Разрешение за строеж по реда на ЗУТ. 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всички проектни части, които са свързани с изпълнение на мерките за енергийна ефективност.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Предвидени са и съпътстващи СМР, обвързани с изпълнението на всяка ЕСМ в рамките на тяхната допустимост по проекта.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включва частите: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Архитектурна, в т.ч. цветово решение;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Конструктивна;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Електро</w:t>
      </w:r>
      <w:r w:rsidR="00194EFA">
        <w:rPr>
          <w:rFonts w:ascii="Times New Roman" w:hAnsi="Times New Roman" w:cs="Times New Roman"/>
          <w:sz w:val="24"/>
          <w:szCs w:val="24"/>
        </w:rPr>
        <w:t>техническа</w:t>
      </w:r>
      <w:r w:rsidRPr="00F66798">
        <w:rPr>
          <w:rFonts w:ascii="Times New Roman" w:hAnsi="Times New Roman" w:cs="Times New Roman"/>
          <w:sz w:val="24"/>
          <w:szCs w:val="24"/>
        </w:rPr>
        <w:t>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Енергийна ефективност;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Пожарна безопасност;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План за безопасност и здраве;</w:t>
      </w:r>
    </w:p>
    <w:p w:rsidR="00FF131E" w:rsidRPr="00F66798" w:rsidRDefault="00FF131E" w:rsidP="00F66798">
      <w:pPr>
        <w:pStyle w:val="ListParagraph"/>
        <w:numPr>
          <w:ilvl w:val="0"/>
          <w:numId w:val="3"/>
        </w:num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 w:rsidRPr="00F66798">
        <w:rPr>
          <w:rFonts w:ascii="Times New Roman" w:hAnsi="Times New Roman" w:cs="Times New Roman"/>
          <w:sz w:val="24"/>
          <w:szCs w:val="24"/>
        </w:rPr>
        <w:t>Сметна документация (количествена сметка).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Работният проект по част „Архитектурна“ включва характерни детайли и подробно описание на материалите и начина на изпълнение. Детайлите са разработени съобразно спецификата за конкретния обект и са съгласувани с част „Енергийна ефективност“.</w:t>
      </w:r>
    </w:p>
    <w:p w:rsidR="00C66637" w:rsidRP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>3.</w:t>
      </w:r>
      <w:r w:rsidR="00163739" w:rsidRPr="00163739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63739">
        <w:rPr>
          <w:rFonts w:ascii="Times New Roman" w:hAnsi="Times New Roman" w:cs="Times New Roman"/>
          <w:b/>
          <w:sz w:val="24"/>
          <w:szCs w:val="24"/>
        </w:rPr>
        <w:t xml:space="preserve"> ИЗИСКВАНИЯ ЗА ИЗПЪЛНЕНИЕ НА ПОРЪЧКАТА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Изпълнителят следва да извърши обновяването в съответствие с одобрения работен проект и действащата нормативна уредба, добросъвестно и професионално, качествено и в определения срок.</w:t>
      </w:r>
    </w:p>
    <w:p w:rsidR="00FF131E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Изпълнителят трябва да следва изискванията за изпълнение на поръчката, заложени в техническата спецификация на обществената поръчка с предмет „Сключване на рамкови споразумения за изпълнение на строително-монтажни работи за обновяване за енергийна ефективност на </w:t>
      </w:r>
      <w:proofErr w:type="spellStart"/>
      <w:r w:rsidR="00FF131E" w:rsidRPr="00FF131E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жилищни сгради по проект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161Р0001-1.2.01-0001 „Енергийно обновяване на българските домове”, схема за безвъзмездна финансова помощ </w:t>
      </w:r>
      <w:r w:rsidR="006E664D">
        <w:rPr>
          <w:rFonts w:ascii="Times New Roman" w:hAnsi="Times New Roman" w:cs="Times New Roman"/>
          <w:sz w:val="24"/>
          <w:szCs w:val="24"/>
        </w:rPr>
        <w:t>BG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161Р0001/1.2.01/2011 „Подкрепа за енергийна ефективност в </w:t>
      </w:r>
      <w:proofErr w:type="spellStart"/>
      <w:r w:rsidR="00FF131E" w:rsidRPr="00FF131E">
        <w:rPr>
          <w:rFonts w:ascii="Times New Roman" w:hAnsi="Times New Roman" w:cs="Times New Roman"/>
          <w:sz w:val="24"/>
          <w:szCs w:val="24"/>
        </w:rPr>
        <w:t>многофамилни</w:t>
      </w:r>
      <w:proofErr w:type="spellEnd"/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жилищни сгради“, по Оперативна програма „Регионално развитие" 2007 - 2013 г., както и изискванията на настоящата техническа спецификация.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78357E" w:rsidRPr="00163739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4. ИЗИСКВАНИЯ ЗА ПОСТАВЯНЕ НА </w:t>
      </w:r>
      <w:r>
        <w:rPr>
          <w:rFonts w:ascii="Times New Roman" w:hAnsi="Times New Roman" w:cs="Times New Roman"/>
          <w:b/>
          <w:sz w:val="24"/>
          <w:szCs w:val="24"/>
        </w:rPr>
        <w:t xml:space="preserve">ВРЕМЕННА </w:t>
      </w:r>
      <w:r w:rsidRPr="00163739">
        <w:rPr>
          <w:rFonts w:ascii="Times New Roman" w:hAnsi="Times New Roman" w:cs="Times New Roman"/>
          <w:b/>
          <w:sz w:val="24"/>
          <w:szCs w:val="24"/>
        </w:rPr>
        <w:t>ИНФОРМАЦИОННА ТАБЕЛА</w:t>
      </w: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(</w:t>
      </w:r>
      <w:r>
        <w:rPr>
          <w:rFonts w:ascii="Times New Roman" w:hAnsi="Times New Roman" w:cs="Times New Roman"/>
          <w:b/>
          <w:sz w:val="24"/>
          <w:szCs w:val="24"/>
        </w:rPr>
        <w:t>БИЛБОРД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)</w:t>
      </w:r>
      <w:r w:rsidRPr="00163739">
        <w:rPr>
          <w:rFonts w:ascii="Times New Roman" w:hAnsi="Times New Roman" w:cs="Times New Roman"/>
          <w:b/>
          <w:sz w:val="24"/>
          <w:szCs w:val="24"/>
        </w:rPr>
        <w:t>, СЪГЛАСНО ЧЛ. 157, АЛ. 5 ОТ ЗУТ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Изпълнителят следва да изработи </w:t>
      </w:r>
      <w:r>
        <w:rPr>
          <w:rFonts w:ascii="Times New Roman" w:hAnsi="Times New Roman" w:cs="Times New Roman"/>
          <w:sz w:val="24"/>
          <w:szCs w:val="24"/>
        </w:rPr>
        <w:t xml:space="preserve">временна </w:t>
      </w:r>
      <w:r w:rsidRPr="00FF131E">
        <w:rPr>
          <w:rFonts w:ascii="Times New Roman" w:hAnsi="Times New Roman" w:cs="Times New Roman"/>
          <w:sz w:val="24"/>
          <w:szCs w:val="24"/>
        </w:rPr>
        <w:t xml:space="preserve">информационна табела за разрешения строеж, съгласно чл. 157, ал. 5 от ЗУТ. Предвид източника на финансиране на строително-монтажните работи, а именно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 xml:space="preserve">161Р0001-1.2.01-0001 </w:t>
      </w:r>
      <w:r w:rsidRPr="00FF131E">
        <w:rPr>
          <w:rFonts w:ascii="Times New Roman" w:hAnsi="Times New Roman" w:cs="Times New Roman"/>
          <w:sz w:val="24"/>
          <w:szCs w:val="24"/>
        </w:rPr>
        <w:lastRenderedPageBreak/>
        <w:t xml:space="preserve">„Енергийно обновяване на българските домове“ по ОПРР 2007-2013 г., табелата трябва да съдържа текстове и изображения и трябва да бъде поставена/монтирана върху стабилно пространствено съоръжение, изпълнено от метална конструкция с унифицирана форма и размери, съгласно посочените по-долу изисквания. Визията на табелата ще бъде съобразена с вече утвърдения дизайн, лого, слоган и визия на проект </w:t>
      </w:r>
      <w:r>
        <w:rPr>
          <w:rFonts w:ascii="Times New Roman" w:hAnsi="Times New Roman" w:cs="Times New Roman"/>
          <w:sz w:val="24"/>
          <w:szCs w:val="24"/>
        </w:rPr>
        <w:t>BG</w:t>
      </w:r>
      <w:r w:rsidRPr="00FF131E">
        <w:rPr>
          <w:rFonts w:ascii="Times New Roman" w:hAnsi="Times New Roman" w:cs="Times New Roman"/>
          <w:sz w:val="24"/>
          <w:szCs w:val="24"/>
        </w:rPr>
        <w:t>161Р0001-1.2.01-0001 „Енергийно обновяване на българските домове“, както и с Насоките за осъществяване на мерките за информация и публичност от бенефициентите на ОПРР. Изпълнителят следва да организира изработването и монтирането на табелата, която трябва да се вижда ясно и да бъде разположена в непосредствена близост до строителния обект. Табелата трябва да бъде изложена от самото начало на започване на строително-ремонтните дейности. Изпълнителят трябва да осигури поддържането в изправно състояние на поставената табела за целия период на изпълнение на строително-монтажните работи в сградата.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 xml:space="preserve">Размерът на изработената табела трябва да бъде </w:t>
      </w:r>
      <w:r>
        <w:rPr>
          <w:rFonts w:ascii="Times New Roman" w:hAnsi="Times New Roman" w:cs="Times New Roman"/>
          <w:sz w:val="24"/>
          <w:szCs w:val="24"/>
        </w:rPr>
        <w:t>минимум 7</w:t>
      </w:r>
      <w:r w:rsidRPr="00FF131E">
        <w:rPr>
          <w:rFonts w:ascii="Times New Roman" w:hAnsi="Times New Roman" w:cs="Times New Roman"/>
          <w:sz w:val="24"/>
          <w:szCs w:val="24"/>
        </w:rPr>
        <w:t xml:space="preserve">0 см х </w:t>
      </w:r>
      <w:r>
        <w:rPr>
          <w:rFonts w:ascii="Times New Roman" w:hAnsi="Times New Roman" w:cs="Times New Roman"/>
          <w:sz w:val="24"/>
          <w:szCs w:val="24"/>
        </w:rPr>
        <w:t>5</w:t>
      </w:r>
      <w:r w:rsidRPr="00FF131E">
        <w:rPr>
          <w:rFonts w:ascii="Times New Roman" w:hAnsi="Times New Roman" w:cs="Times New Roman"/>
          <w:sz w:val="24"/>
          <w:szCs w:val="24"/>
        </w:rPr>
        <w:t>0 см. Тя трябва да съдържа следната информация: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FF131E">
        <w:rPr>
          <w:rFonts w:ascii="Times New Roman" w:hAnsi="Times New Roman" w:cs="Times New Roman"/>
          <w:sz w:val="24"/>
          <w:szCs w:val="24"/>
        </w:rPr>
        <w:t>Номер на заповед за предоставяне на БФП и наименование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Pr="00FF131E">
        <w:rPr>
          <w:rFonts w:ascii="Times New Roman" w:hAnsi="Times New Roman" w:cs="Times New Roman"/>
          <w:sz w:val="24"/>
          <w:szCs w:val="24"/>
        </w:rPr>
        <w:t>Бенефициент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3. </w:t>
      </w:r>
      <w:r w:rsidRPr="00FF131E">
        <w:rPr>
          <w:rFonts w:ascii="Times New Roman" w:hAnsi="Times New Roman" w:cs="Times New Roman"/>
          <w:sz w:val="24"/>
          <w:szCs w:val="24"/>
        </w:rPr>
        <w:t>Стойност на проекта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4. </w:t>
      </w:r>
      <w:r w:rsidRPr="00FF131E">
        <w:rPr>
          <w:rFonts w:ascii="Times New Roman" w:hAnsi="Times New Roman" w:cs="Times New Roman"/>
          <w:sz w:val="24"/>
          <w:szCs w:val="24"/>
        </w:rPr>
        <w:t>Съфинансиране от ЕФРР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Стойност на инвестицията за конкретната сграда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6. </w:t>
      </w:r>
      <w:r w:rsidRPr="00FF131E">
        <w:rPr>
          <w:rFonts w:ascii="Times New Roman" w:hAnsi="Times New Roman" w:cs="Times New Roman"/>
          <w:sz w:val="24"/>
          <w:szCs w:val="24"/>
        </w:rPr>
        <w:t>Вида и името на дейността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7. </w:t>
      </w:r>
      <w:r w:rsidRPr="00FF131E">
        <w:rPr>
          <w:rFonts w:ascii="Times New Roman" w:hAnsi="Times New Roman" w:cs="Times New Roman"/>
          <w:sz w:val="24"/>
          <w:szCs w:val="24"/>
        </w:rPr>
        <w:t>Начало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8. </w:t>
      </w:r>
      <w:r w:rsidRPr="00FF131E">
        <w:rPr>
          <w:rFonts w:ascii="Times New Roman" w:hAnsi="Times New Roman" w:cs="Times New Roman"/>
          <w:sz w:val="24"/>
          <w:szCs w:val="24"/>
        </w:rPr>
        <w:t>Край на проекта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По отношение на визуализацията на табелата важат следните изисквания: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9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проекта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10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Логото на Оперативна програма „Регионално развитие“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11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 xml:space="preserve"> Емблемата на Европейския съюз в съответствие с графичните стандарти в Анекс 1 на Регламент на ЕК 1828/2006, както и позоваване на Европейския съюз;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12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Позоваване на Европейския фонд за регионално развитие;</w:t>
      </w:r>
    </w:p>
    <w:p w:rsidR="0078357E" w:rsidRPr="00FF131E" w:rsidRDefault="00794869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13</w:t>
      </w:r>
      <w:r w:rsidR="0078357E">
        <w:rPr>
          <w:rFonts w:ascii="Times New Roman" w:hAnsi="Times New Roman" w:cs="Times New Roman"/>
          <w:sz w:val="24"/>
          <w:szCs w:val="24"/>
        </w:rPr>
        <w:t xml:space="preserve">. </w:t>
      </w:r>
      <w:r w:rsidR="0078357E" w:rsidRPr="00FF131E">
        <w:rPr>
          <w:rFonts w:ascii="Times New Roman" w:hAnsi="Times New Roman" w:cs="Times New Roman"/>
          <w:sz w:val="24"/>
          <w:szCs w:val="24"/>
        </w:rPr>
        <w:t>Послание, символизиращо помощта на ЕС в конкретната операция: „Инвестираме във вашето бъдеще”</w:t>
      </w:r>
    </w:p>
    <w:p w:rsidR="0078357E" w:rsidRPr="00FF131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Pr="00FF131E">
        <w:rPr>
          <w:rFonts w:ascii="Times New Roman" w:hAnsi="Times New Roman" w:cs="Times New Roman"/>
          <w:sz w:val="24"/>
          <w:szCs w:val="24"/>
        </w:rPr>
        <w:t>Информацията изискуема от точки 10, 11 и 12 трябва да заема поне 25% от цялата табела. Информацията по т. 5 трябва да заема не повече от 25% от цялата табела.</w:t>
      </w:r>
    </w:p>
    <w:p w:rsidR="0078357E" w:rsidRDefault="0078357E" w:rsidP="0078357E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Примерен образец на табелата: </w:t>
      </w:r>
    </w:p>
    <w:p w:rsidR="0078357E" w:rsidRPr="00B4274F" w:rsidRDefault="0078357E" w:rsidP="0078357E">
      <w:pPr>
        <w:shd w:val="clear" w:color="auto" w:fill="FFFFFF"/>
        <w:suppressAutoHyphens/>
        <w:spacing w:after="240" w:line="360" w:lineRule="auto"/>
        <w:jc w:val="both"/>
        <w:rPr>
          <w:lang w:val="ru-RU" w:eastAsia="ar-SA"/>
        </w:rPr>
      </w:pPr>
      <w:r>
        <w:rPr>
          <w:noProof/>
          <w:lang w:eastAsia="bg-BG"/>
        </w:rPr>
        <w:drawing>
          <wp:inline distT="0" distB="0" distL="0" distR="0" wp14:anchorId="010E34F4" wp14:editId="191227AB">
            <wp:extent cx="5865495" cy="4630420"/>
            <wp:effectExtent l="19050" t="19050" r="20955" b="17780"/>
            <wp:docPr id="1" name="Picture 1" descr="bilbord_EDI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ilbord_EDITED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5495" cy="463042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МЯСТО ЗА ИЗПЪЛНЕНИЕ НА ПОРЪЧКАТА</w:t>
      </w:r>
    </w:p>
    <w:p w:rsidR="00C66637" w:rsidRPr="009E40F4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Мястото на изпълнение на поръчката е </w:t>
      </w:r>
      <w:r w:rsidR="007E1FA7" w:rsidRPr="0051414E">
        <w:rPr>
          <w:rFonts w:ascii="Times New Roman" w:hAnsi="Times New Roman" w:cs="Times New Roman"/>
          <w:sz w:val="24"/>
          <w:szCs w:val="24"/>
        </w:rPr>
        <w:t>гр. Добрич ул. Александър Кръстев № 26</w:t>
      </w:r>
      <w:r w:rsidR="009E40F4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:rsidR="00644CE9" w:rsidRDefault="00644CE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  <w:sectPr w:rsidR="00644CE9">
          <w:headerReference w:type="default" r:id="rId10"/>
          <w:footerReference w:type="default" r:id="rId11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:rsidR="00C66637" w:rsidRDefault="00C6663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6.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СРОК ЗА ИЗПЪЛНЕНИЕ НА ПОРЪЧКАТА</w:t>
      </w:r>
    </w:p>
    <w:p w:rsid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Срокът за изпълнение на строителството е до </w:t>
      </w:r>
      <w:r w:rsidR="009F75FF">
        <w:rPr>
          <w:rFonts w:ascii="Times New Roman" w:hAnsi="Times New Roman" w:cs="Times New Roman"/>
          <w:sz w:val="24"/>
          <w:szCs w:val="24"/>
        </w:rPr>
        <w:t>6</w:t>
      </w:r>
      <w:r w:rsidR="00FF131E" w:rsidRPr="00FF131E">
        <w:rPr>
          <w:rFonts w:ascii="Times New Roman" w:hAnsi="Times New Roman" w:cs="Times New Roman"/>
          <w:sz w:val="24"/>
          <w:szCs w:val="24"/>
        </w:rPr>
        <w:t>0 календарни дни, считано от датата на съставяне на протокола за откриване на строителна площадка и определяне на строителна линия и ниво.</w:t>
      </w:r>
    </w:p>
    <w:p w:rsidR="00B87CA7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B87CA7" w:rsidRPr="00FF131E" w:rsidRDefault="00B87CA7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Pr="00163739" w:rsidRDefault="00163739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b/>
          <w:sz w:val="24"/>
          <w:szCs w:val="24"/>
        </w:rPr>
      </w:pPr>
      <w:r w:rsidRPr="00163739">
        <w:rPr>
          <w:rFonts w:ascii="Times New Roman" w:hAnsi="Times New Roman" w:cs="Times New Roman"/>
          <w:b/>
          <w:sz w:val="24"/>
          <w:szCs w:val="24"/>
        </w:rPr>
        <w:t xml:space="preserve">7. </w:t>
      </w:r>
      <w:r w:rsidR="00FF131E" w:rsidRPr="00163739">
        <w:rPr>
          <w:rFonts w:ascii="Times New Roman" w:hAnsi="Times New Roman" w:cs="Times New Roman"/>
          <w:b/>
          <w:sz w:val="24"/>
          <w:szCs w:val="24"/>
        </w:rPr>
        <w:t>СТОЙНОСТ НА ПОРЪЧКАТА</w:t>
      </w:r>
    </w:p>
    <w:p w:rsidR="00FF131E" w:rsidRPr="00A51A9C" w:rsidRDefault="00B87CA7" w:rsidP="00A51A9C">
      <w:pPr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bg-BG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>Стойността на поръч</w:t>
      </w:r>
      <w:r w:rsidR="00FF131E" w:rsidRPr="00B266D5">
        <w:rPr>
          <w:rFonts w:ascii="Times New Roman" w:hAnsi="Times New Roman" w:cs="Times New Roman"/>
          <w:sz w:val="24"/>
          <w:szCs w:val="24"/>
        </w:rPr>
        <w:t xml:space="preserve">ката е </w:t>
      </w:r>
      <w:bookmarkStart w:id="0" w:name="_GoBack"/>
      <w:r w:rsidR="00704443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1</w:t>
      </w:r>
      <w:r w:rsidR="00035BD7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25</w:t>
      </w:r>
      <w:r w:rsidR="00B266D5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 249,</w:t>
      </w:r>
      <w:r w:rsidR="00035BD7" w:rsidRPr="00194B40">
        <w:rPr>
          <w:rFonts w:ascii="Times New Roman" w:eastAsia="Times New Roman" w:hAnsi="Times New Roman" w:cs="Times New Roman"/>
          <w:bCs/>
          <w:sz w:val="24"/>
          <w:szCs w:val="24"/>
          <w:lang w:eastAsia="bg-BG"/>
        </w:rPr>
        <w:t>31</w:t>
      </w:r>
      <w:r w:rsidR="00A51A9C" w:rsidRPr="00B266D5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bg-BG"/>
        </w:rPr>
        <w:t xml:space="preserve"> </w:t>
      </w:r>
      <w:bookmarkEnd w:id="0"/>
      <w:r w:rsidR="00FF131E" w:rsidRPr="00B266D5">
        <w:rPr>
          <w:rFonts w:ascii="Times New Roman" w:hAnsi="Times New Roman" w:cs="Times New Roman"/>
          <w:sz w:val="24"/>
          <w:szCs w:val="24"/>
        </w:rPr>
        <w:t>лв.</w:t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 без ДДС с включени непредвидени разходи</w:t>
      </w:r>
      <w:r w:rsidR="00230DC4">
        <w:rPr>
          <w:rStyle w:val="FootnoteReference"/>
          <w:rFonts w:ascii="Times New Roman" w:hAnsi="Times New Roman" w:cs="Times New Roman"/>
          <w:sz w:val="24"/>
          <w:szCs w:val="24"/>
        </w:rPr>
        <w:footnoteReference w:id="1"/>
      </w:r>
      <w:r w:rsidR="00230DC4">
        <w:rPr>
          <w:rFonts w:ascii="Times New Roman" w:hAnsi="Times New Roman" w:cs="Times New Roman"/>
          <w:sz w:val="24"/>
          <w:szCs w:val="24"/>
        </w:rPr>
        <w:t xml:space="preserve"> </w:t>
      </w:r>
      <w:r w:rsidR="00FF131E" w:rsidRPr="00FF131E">
        <w:rPr>
          <w:rFonts w:ascii="Times New Roman" w:hAnsi="Times New Roman" w:cs="Times New Roman"/>
          <w:sz w:val="24"/>
          <w:szCs w:val="24"/>
        </w:rPr>
        <w:t>в размер на максимум 10% от стойността на СМР.</w:t>
      </w:r>
    </w:p>
    <w:p w:rsidR="00FF131E" w:rsidRPr="00FF131E" w:rsidRDefault="00FF131E" w:rsidP="00B87CA7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</w:p>
    <w:p w:rsidR="00FF131E" w:rsidRDefault="00B87CA7" w:rsidP="00270492">
      <w:pPr>
        <w:tabs>
          <w:tab w:val="left" w:pos="709"/>
          <w:tab w:val="left" w:pos="6330"/>
        </w:tabs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  <w:r w:rsidR="00FF131E" w:rsidRPr="00FF131E">
        <w:rPr>
          <w:rFonts w:ascii="Times New Roman" w:hAnsi="Times New Roman" w:cs="Times New Roman"/>
          <w:sz w:val="24"/>
          <w:szCs w:val="24"/>
        </w:rPr>
        <w:t xml:space="preserve">Приложение 1: Работен проект за обновяване за енергийна ефективност за сградата с адрес </w:t>
      </w:r>
      <w:r w:rsidR="00270492" w:rsidRPr="00270492">
        <w:rPr>
          <w:rFonts w:ascii="Times New Roman" w:hAnsi="Times New Roman" w:cs="Times New Roman"/>
          <w:sz w:val="24"/>
          <w:szCs w:val="24"/>
        </w:rPr>
        <w:t>гр. Добрич ул. Александър Кръстев № 26.</w:t>
      </w:r>
    </w:p>
    <w:sectPr w:rsidR="00FF131E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60F1F" w:rsidRDefault="00260F1F" w:rsidP="007E3B86">
      <w:pPr>
        <w:spacing w:after="0" w:line="240" w:lineRule="auto"/>
      </w:pPr>
      <w:r>
        <w:separator/>
      </w:r>
    </w:p>
  </w:endnote>
  <w:endnote w:type="continuationSeparator" w:id="0">
    <w:p w:rsidR="00260F1F" w:rsidRDefault="00260F1F" w:rsidP="007E3B8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>
    <w:pPr>
      <w:pStyle w:val="Footer"/>
    </w:pPr>
    <w:r w:rsidRPr="00B96C8F">
      <w:rPr>
        <w:noProof/>
        <w:lang w:eastAsia="bg-BG"/>
      </w:rPr>
      <w:drawing>
        <wp:inline distT="0" distB="0" distL="0" distR="0" wp14:anchorId="54CD90EF" wp14:editId="6D3E090C">
          <wp:extent cx="5760720" cy="847920"/>
          <wp:effectExtent l="0" t="0" r="0" b="9525"/>
          <wp:docPr id="25" name="Picture 2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7E3B86" w:rsidRPr="007E3B86" w:rsidRDefault="007E3B86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44CE9" w:rsidRPr="00644CE9" w:rsidRDefault="00644CE9">
    <w:pPr>
      <w:pStyle w:val="Footer"/>
      <w:rPr>
        <w:sz w:val="16"/>
        <w:szCs w:val="16"/>
      </w:rPr>
    </w:pPr>
    <w:r w:rsidRPr="00644CE9">
      <w:rPr>
        <w:rStyle w:val="FootnoteReference"/>
        <w:sz w:val="16"/>
        <w:szCs w:val="16"/>
      </w:rPr>
      <w:footnoteRef/>
    </w:r>
    <w:r w:rsidRPr="00644CE9">
      <w:rPr>
        <w:sz w:val="16"/>
        <w:szCs w:val="16"/>
      </w:rPr>
      <w:t xml:space="preserve"> </w:t>
    </w:r>
    <w:r w:rsidRPr="00644CE9">
      <w:rPr>
        <w:rFonts w:ascii="Times New Roman" w:hAnsi="Times New Roman" w:cs="Times New Roman"/>
        <w:sz w:val="16"/>
        <w:szCs w:val="16"/>
      </w:rPr>
      <w:t>Непредвидени разходи за СМР са разходите, свързани с увеличаване на заложени количества СМР и/или добавяне на нови количества или видове СМР, които към момента на разработване и одобряване на работния проект обективно не са могли да бъдат предвидени, но при изпълнение на дейностите са обективно необходими за въвеждане на обекта в експлоатация. Разходите, които биха могли да бъдат признати като непредвидени, следва да отговарят на условията за допустимост на разходите по проекта, в рамките на който е сключен договорът.</w:t>
    </w:r>
  </w:p>
  <w:p w:rsidR="00644CE9" w:rsidRDefault="00644CE9">
    <w:pPr>
      <w:pStyle w:val="Footer"/>
    </w:pPr>
    <w:r w:rsidRPr="00B96C8F">
      <w:rPr>
        <w:noProof/>
        <w:lang w:eastAsia="bg-BG"/>
      </w:rPr>
      <w:drawing>
        <wp:inline distT="0" distB="0" distL="0" distR="0" wp14:anchorId="79A8A828" wp14:editId="5647F859">
          <wp:extent cx="5760720" cy="847920"/>
          <wp:effectExtent l="0" t="0" r="0" b="9525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907" t="66434" r="11363" b="13272"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479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644CE9" w:rsidRPr="007E3B86" w:rsidRDefault="00644CE9" w:rsidP="007E3B86">
    <w:pPr>
      <w:pStyle w:val="Footer"/>
      <w:jc w:val="center"/>
      <w:rPr>
        <w:sz w:val="16"/>
        <w:szCs w:val="16"/>
      </w:rPr>
    </w:pPr>
    <w:r w:rsidRPr="007E3B86">
      <w:rPr>
        <w:sz w:val="16"/>
        <w:szCs w:val="16"/>
      </w:rPr>
      <w:t>Този документ е създаден в рамките на проект BG161РО001-1.2.01-0001 „Енергийно обновяване на българските домове”, който се осъществява с финансовата подкрепа на Оперативна програма „Регионално развитие“ 2007 – 2013 г., съфинансирана от Европейския съюз чрез Европейски фонд за регионално развитие. Цялата отговорност за създаването на публикацията се носи от дирекция „Жилищна политика“ в МРРБ и при никакви обстоятелства не може да се счита, че този документ отразява официалното становище на Европейския съюз и Управляващия орган.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60F1F" w:rsidRDefault="00260F1F" w:rsidP="007E3B86">
      <w:pPr>
        <w:spacing w:after="0" w:line="240" w:lineRule="auto"/>
      </w:pPr>
      <w:r>
        <w:separator/>
      </w:r>
    </w:p>
  </w:footnote>
  <w:footnote w:type="continuationSeparator" w:id="0">
    <w:p w:rsidR="00260F1F" w:rsidRDefault="00260F1F" w:rsidP="007E3B86">
      <w:pPr>
        <w:spacing w:after="0" w:line="240" w:lineRule="auto"/>
      </w:pPr>
      <w:r>
        <w:continuationSeparator/>
      </w:r>
    </w:p>
  </w:footnote>
  <w:footnote w:id="1">
    <w:p w:rsidR="00230DC4" w:rsidRDefault="00230DC4" w:rsidP="008F6CC9">
      <w:pPr>
        <w:tabs>
          <w:tab w:val="left" w:pos="709"/>
          <w:tab w:val="left" w:pos="6330"/>
        </w:tabs>
        <w:jc w:val="both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E3B86" w:rsidRDefault="007E3B86" w:rsidP="007E3B86">
    <w:pPr>
      <w:pStyle w:val="Header"/>
      <w:jc w:val="right"/>
    </w:pPr>
    <w:r w:rsidRPr="00B96C8F">
      <w:rPr>
        <w:noProof/>
        <w:lang w:eastAsia="bg-BG"/>
      </w:rPr>
      <w:drawing>
        <wp:inline distT="0" distB="0" distL="0" distR="0" wp14:anchorId="4E9D4C7C" wp14:editId="038C0CB0">
          <wp:extent cx="2705100" cy="1285875"/>
          <wp:effectExtent l="0" t="0" r="0" b="9525"/>
          <wp:docPr id="48" name="Picture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05100" cy="1285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687C7B"/>
    <w:multiLevelType w:val="hybridMultilevel"/>
    <w:tmpl w:val="B8B6D156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0E7E2D83"/>
    <w:multiLevelType w:val="hybridMultilevel"/>
    <w:tmpl w:val="69427FC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123296"/>
    <w:multiLevelType w:val="hybridMultilevel"/>
    <w:tmpl w:val="D42296BE"/>
    <w:lvl w:ilvl="0" w:tplc="46E08C26">
      <w:numFmt w:val="bullet"/>
      <w:lvlText w:val="-"/>
      <w:lvlJc w:val="left"/>
      <w:pPr>
        <w:ind w:left="142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46961B2"/>
    <w:multiLevelType w:val="hybridMultilevel"/>
    <w:tmpl w:val="6CFEA5EA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396D4D8E"/>
    <w:multiLevelType w:val="hybridMultilevel"/>
    <w:tmpl w:val="2E24AAFC"/>
    <w:lvl w:ilvl="0" w:tplc="040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5">
    <w:nsid w:val="39ED7523"/>
    <w:multiLevelType w:val="hybridMultilevel"/>
    <w:tmpl w:val="15F47DDC"/>
    <w:lvl w:ilvl="0" w:tplc="46E08C26">
      <w:numFmt w:val="bullet"/>
      <w:lvlText w:val="-"/>
      <w:lvlJc w:val="left"/>
      <w:pPr>
        <w:ind w:left="720" w:hanging="360"/>
      </w:pPr>
      <w:rPr>
        <w:rFonts w:ascii="Arial" w:eastAsia="MS Mincho" w:hAnsi="Arial" w:cs="Arial" w:hint="default"/>
      </w:rPr>
    </w:lvl>
    <w:lvl w:ilvl="1" w:tplc="0402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3AF928C8"/>
    <w:multiLevelType w:val="hybridMultilevel"/>
    <w:tmpl w:val="BF86FB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DA76605"/>
    <w:multiLevelType w:val="hybridMultilevel"/>
    <w:tmpl w:val="0FEE9556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3002745"/>
    <w:multiLevelType w:val="hybridMultilevel"/>
    <w:tmpl w:val="8048D2DE"/>
    <w:lvl w:ilvl="0" w:tplc="5B82DD58">
      <w:start w:val="7"/>
      <w:numFmt w:val="bullet"/>
      <w:lvlText w:val="-"/>
      <w:lvlJc w:val="left"/>
      <w:pPr>
        <w:ind w:left="1530" w:hanging="360"/>
      </w:pPr>
      <w:rPr>
        <w:rFonts w:ascii="Times New Roman" w:eastAsia="Times New Roman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>
    <w:nsid w:val="43D17700"/>
    <w:multiLevelType w:val="hybridMultilevel"/>
    <w:tmpl w:val="434061FE"/>
    <w:lvl w:ilvl="0" w:tplc="040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20019">
      <w:start w:val="1"/>
      <w:numFmt w:val="lowerLetter"/>
      <w:lvlText w:val="%2."/>
      <w:lvlJc w:val="left"/>
      <w:pPr>
        <w:ind w:left="1440" w:hanging="360"/>
      </w:pPr>
    </w:lvl>
    <w:lvl w:ilvl="2" w:tplc="0402001B" w:tentative="1">
      <w:start w:val="1"/>
      <w:numFmt w:val="lowerRoman"/>
      <w:lvlText w:val="%3."/>
      <w:lvlJc w:val="right"/>
      <w:pPr>
        <w:ind w:left="2160" w:hanging="180"/>
      </w:pPr>
    </w:lvl>
    <w:lvl w:ilvl="3" w:tplc="0402000F" w:tentative="1">
      <w:start w:val="1"/>
      <w:numFmt w:val="decimal"/>
      <w:lvlText w:val="%4."/>
      <w:lvlJc w:val="left"/>
      <w:pPr>
        <w:ind w:left="2880" w:hanging="360"/>
      </w:pPr>
    </w:lvl>
    <w:lvl w:ilvl="4" w:tplc="04020019" w:tentative="1">
      <w:start w:val="1"/>
      <w:numFmt w:val="lowerLetter"/>
      <w:lvlText w:val="%5."/>
      <w:lvlJc w:val="left"/>
      <w:pPr>
        <w:ind w:left="3600" w:hanging="360"/>
      </w:pPr>
    </w:lvl>
    <w:lvl w:ilvl="5" w:tplc="0402001B" w:tentative="1">
      <w:start w:val="1"/>
      <w:numFmt w:val="lowerRoman"/>
      <w:lvlText w:val="%6."/>
      <w:lvlJc w:val="right"/>
      <w:pPr>
        <w:ind w:left="4320" w:hanging="180"/>
      </w:pPr>
    </w:lvl>
    <w:lvl w:ilvl="6" w:tplc="0402000F" w:tentative="1">
      <w:start w:val="1"/>
      <w:numFmt w:val="decimal"/>
      <w:lvlText w:val="%7."/>
      <w:lvlJc w:val="left"/>
      <w:pPr>
        <w:ind w:left="5040" w:hanging="360"/>
      </w:pPr>
    </w:lvl>
    <w:lvl w:ilvl="7" w:tplc="04020019" w:tentative="1">
      <w:start w:val="1"/>
      <w:numFmt w:val="lowerLetter"/>
      <w:lvlText w:val="%8."/>
      <w:lvlJc w:val="left"/>
      <w:pPr>
        <w:ind w:left="5760" w:hanging="360"/>
      </w:pPr>
    </w:lvl>
    <w:lvl w:ilvl="8" w:tplc="040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48535402"/>
    <w:multiLevelType w:val="hybridMultilevel"/>
    <w:tmpl w:val="137CF3D0"/>
    <w:lvl w:ilvl="0" w:tplc="04090001">
      <w:start w:val="1"/>
      <w:numFmt w:val="bullet"/>
      <w:lvlText w:val=""/>
      <w:lvlJc w:val="left"/>
      <w:pPr>
        <w:ind w:left="78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4" w:hanging="360"/>
      </w:pPr>
      <w:rPr>
        <w:rFonts w:ascii="Wingdings" w:hAnsi="Wingdings" w:hint="default"/>
      </w:rPr>
    </w:lvl>
  </w:abstractNum>
  <w:abstractNum w:abstractNumId="11">
    <w:nsid w:val="5F8363A7"/>
    <w:multiLevelType w:val="hybridMultilevel"/>
    <w:tmpl w:val="9A5AE250"/>
    <w:lvl w:ilvl="0" w:tplc="ED3CA520">
      <w:numFmt w:val="bullet"/>
      <w:lvlText w:val="-"/>
      <w:lvlJc w:val="left"/>
      <w:pPr>
        <w:ind w:left="1429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60624C46"/>
    <w:multiLevelType w:val="hybridMultilevel"/>
    <w:tmpl w:val="9E8CDB48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6B03E1A"/>
    <w:multiLevelType w:val="hybridMultilevel"/>
    <w:tmpl w:val="2410D74E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7B56439"/>
    <w:multiLevelType w:val="hybridMultilevel"/>
    <w:tmpl w:val="4ED0FB28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B806DAD"/>
    <w:multiLevelType w:val="hybridMultilevel"/>
    <w:tmpl w:val="C518B210"/>
    <w:lvl w:ilvl="0" w:tplc="46E08C26">
      <w:numFmt w:val="bullet"/>
      <w:lvlText w:val="-"/>
      <w:lvlJc w:val="left"/>
      <w:pPr>
        <w:ind w:left="799" w:hanging="360"/>
      </w:pPr>
      <w:rPr>
        <w:rFonts w:ascii="Arial" w:eastAsia="MS Mincho" w:hAnsi="Arial" w:cs="Arial" w:hint="default"/>
      </w:rPr>
    </w:lvl>
    <w:lvl w:ilvl="1" w:tplc="04020003" w:tentative="1">
      <w:start w:val="1"/>
      <w:numFmt w:val="bullet"/>
      <w:lvlText w:val="o"/>
      <w:lvlJc w:val="left"/>
      <w:pPr>
        <w:ind w:left="151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23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95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7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9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11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83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559" w:hanging="360"/>
      </w:pPr>
      <w:rPr>
        <w:rFonts w:ascii="Wingdings" w:hAnsi="Wingdings" w:hint="default"/>
      </w:rPr>
    </w:lvl>
  </w:abstractNum>
  <w:abstractNum w:abstractNumId="16">
    <w:nsid w:val="6ECD7C76"/>
    <w:multiLevelType w:val="hybridMultilevel"/>
    <w:tmpl w:val="721292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C259E7"/>
    <w:multiLevelType w:val="hybridMultilevel"/>
    <w:tmpl w:val="DF3224B4"/>
    <w:lvl w:ilvl="0" w:tplc="ED3CA520"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D417347"/>
    <w:multiLevelType w:val="hybridMultilevel"/>
    <w:tmpl w:val="64466C86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8"/>
  </w:num>
  <w:num w:numId="3">
    <w:abstractNumId w:val="17"/>
  </w:num>
  <w:num w:numId="4">
    <w:abstractNumId w:val="16"/>
  </w:num>
  <w:num w:numId="5">
    <w:abstractNumId w:val="7"/>
  </w:num>
  <w:num w:numId="6">
    <w:abstractNumId w:val="13"/>
  </w:num>
  <w:num w:numId="7">
    <w:abstractNumId w:val="3"/>
  </w:num>
  <w:num w:numId="8">
    <w:abstractNumId w:val="0"/>
  </w:num>
  <w:num w:numId="9">
    <w:abstractNumId w:val="11"/>
  </w:num>
  <w:num w:numId="10">
    <w:abstractNumId w:val="14"/>
  </w:num>
  <w:num w:numId="11">
    <w:abstractNumId w:val="6"/>
  </w:num>
  <w:num w:numId="12">
    <w:abstractNumId w:val="12"/>
  </w:num>
  <w:num w:numId="13">
    <w:abstractNumId w:val="5"/>
  </w:num>
  <w:num w:numId="14">
    <w:abstractNumId w:val="2"/>
  </w:num>
  <w:num w:numId="15">
    <w:abstractNumId w:val="4"/>
  </w:num>
  <w:num w:numId="16">
    <w:abstractNumId w:val="15"/>
  </w:num>
  <w:num w:numId="17">
    <w:abstractNumId w:val="10"/>
  </w:num>
  <w:num w:numId="18">
    <w:abstractNumId w:val="1"/>
  </w:num>
  <w:num w:numId="1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0C71"/>
    <w:rsid w:val="00035BD7"/>
    <w:rsid w:val="00092C93"/>
    <w:rsid w:val="000E36B9"/>
    <w:rsid w:val="00163739"/>
    <w:rsid w:val="00186C3A"/>
    <w:rsid w:val="00194B40"/>
    <w:rsid w:val="00194EFA"/>
    <w:rsid w:val="001E38B5"/>
    <w:rsid w:val="001E6160"/>
    <w:rsid w:val="00216177"/>
    <w:rsid w:val="00230DC4"/>
    <w:rsid w:val="002310C7"/>
    <w:rsid w:val="00231D9D"/>
    <w:rsid w:val="00260F1F"/>
    <w:rsid w:val="00270492"/>
    <w:rsid w:val="002B7327"/>
    <w:rsid w:val="002E3155"/>
    <w:rsid w:val="00356D81"/>
    <w:rsid w:val="00401C85"/>
    <w:rsid w:val="00443B01"/>
    <w:rsid w:val="0047063A"/>
    <w:rsid w:val="0048762A"/>
    <w:rsid w:val="004A6E39"/>
    <w:rsid w:val="0051414E"/>
    <w:rsid w:val="00523429"/>
    <w:rsid w:val="005448FF"/>
    <w:rsid w:val="00545317"/>
    <w:rsid w:val="00581279"/>
    <w:rsid w:val="00643760"/>
    <w:rsid w:val="00644CE9"/>
    <w:rsid w:val="0065129C"/>
    <w:rsid w:val="0065199B"/>
    <w:rsid w:val="0066239C"/>
    <w:rsid w:val="00663F62"/>
    <w:rsid w:val="006E664D"/>
    <w:rsid w:val="006E6F38"/>
    <w:rsid w:val="00704443"/>
    <w:rsid w:val="0078357E"/>
    <w:rsid w:val="00784AA9"/>
    <w:rsid w:val="00791171"/>
    <w:rsid w:val="00794869"/>
    <w:rsid w:val="007E1FA7"/>
    <w:rsid w:val="007E3B86"/>
    <w:rsid w:val="00837E82"/>
    <w:rsid w:val="008A794B"/>
    <w:rsid w:val="008F6CC9"/>
    <w:rsid w:val="00936E43"/>
    <w:rsid w:val="009611DA"/>
    <w:rsid w:val="009B4D8B"/>
    <w:rsid w:val="009C5A44"/>
    <w:rsid w:val="009D23E1"/>
    <w:rsid w:val="009E3F80"/>
    <w:rsid w:val="009E40F4"/>
    <w:rsid w:val="009E5B9E"/>
    <w:rsid w:val="009F75FF"/>
    <w:rsid w:val="00A4015D"/>
    <w:rsid w:val="00A51A9C"/>
    <w:rsid w:val="00A6264A"/>
    <w:rsid w:val="00AA3248"/>
    <w:rsid w:val="00B12793"/>
    <w:rsid w:val="00B266D5"/>
    <w:rsid w:val="00B43793"/>
    <w:rsid w:val="00B835BC"/>
    <w:rsid w:val="00B87CA7"/>
    <w:rsid w:val="00C34E56"/>
    <w:rsid w:val="00C53C7E"/>
    <w:rsid w:val="00C62AC2"/>
    <w:rsid w:val="00C66637"/>
    <w:rsid w:val="00C667E2"/>
    <w:rsid w:val="00CF200A"/>
    <w:rsid w:val="00D04454"/>
    <w:rsid w:val="00D05CD5"/>
    <w:rsid w:val="00D250FF"/>
    <w:rsid w:val="00D3320F"/>
    <w:rsid w:val="00D82643"/>
    <w:rsid w:val="00D95D2C"/>
    <w:rsid w:val="00DC4356"/>
    <w:rsid w:val="00DD2190"/>
    <w:rsid w:val="00E42E15"/>
    <w:rsid w:val="00E75B18"/>
    <w:rsid w:val="00EC2D2A"/>
    <w:rsid w:val="00EE667E"/>
    <w:rsid w:val="00F20C71"/>
    <w:rsid w:val="00F227C5"/>
    <w:rsid w:val="00F521AD"/>
    <w:rsid w:val="00F66798"/>
    <w:rsid w:val="00FD58A0"/>
    <w:rsid w:val="00FE5F6E"/>
    <w:rsid w:val="00FF13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."/>
  <w:listSeparator w:val=";"/>
  <w15:docId w15:val="{9306517C-5E30-4519-AAB8-92206B0BDF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E3B86"/>
  </w:style>
  <w:style w:type="paragraph" w:styleId="Footer">
    <w:name w:val="footer"/>
    <w:basedOn w:val="Normal"/>
    <w:link w:val="FooterChar"/>
    <w:uiPriority w:val="99"/>
    <w:unhideWhenUsed/>
    <w:rsid w:val="007E3B8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E3B86"/>
  </w:style>
  <w:style w:type="table" w:styleId="TableGrid">
    <w:name w:val="Table Grid"/>
    <w:basedOn w:val="TableNormal"/>
    <w:uiPriority w:val="39"/>
    <w:rsid w:val="007E3B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1"/>
    <w:qFormat/>
    <w:rsid w:val="00163739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231D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31D9D"/>
    <w:rPr>
      <w:rFonts w:ascii="Tahoma" w:hAnsi="Tahoma" w:cs="Tahoma"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30DC4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30D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230DC4"/>
    <w:rPr>
      <w:vertAlign w:val="superscript"/>
    </w:rPr>
  </w:style>
  <w:style w:type="paragraph" w:styleId="BodyText">
    <w:name w:val="Body Text"/>
    <w:basedOn w:val="Normal"/>
    <w:link w:val="BodyTextChar"/>
    <w:uiPriority w:val="1"/>
    <w:qFormat/>
    <w:rsid w:val="009E3F80"/>
    <w:pPr>
      <w:spacing w:after="0" w:line="240" w:lineRule="auto"/>
      <w:jc w:val="center"/>
    </w:pPr>
    <w:rPr>
      <w:rFonts w:ascii="Tahoma" w:eastAsia="Times New Roman" w:hAnsi="Tahoma" w:cs="Times New Roman"/>
      <w:b/>
      <w:bCs/>
      <w:sz w:val="36"/>
      <w:szCs w:val="24"/>
      <w:lang w:eastAsia="x-none"/>
    </w:rPr>
  </w:style>
  <w:style w:type="character" w:customStyle="1" w:styleId="BodyTextChar">
    <w:name w:val="Body Text Char"/>
    <w:basedOn w:val="DefaultParagraphFont"/>
    <w:link w:val="BodyText"/>
    <w:rsid w:val="009E3F80"/>
    <w:rPr>
      <w:rFonts w:ascii="Tahoma" w:eastAsia="Times New Roman" w:hAnsi="Tahoma" w:cs="Times New Roman"/>
      <w:b/>
      <w:bCs/>
      <w:sz w:val="36"/>
      <w:szCs w:val="24"/>
      <w:lang w:eastAsia="x-none"/>
    </w:rPr>
  </w:style>
  <w:style w:type="paragraph" w:customStyle="1" w:styleId="TableParagraph">
    <w:name w:val="Table Paragraph"/>
    <w:basedOn w:val="Normal"/>
    <w:uiPriority w:val="1"/>
    <w:qFormat/>
    <w:rsid w:val="009E3F80"/>
    <w:pPr>
      <w:widowControl w:val="0"/>
      <w:spacing w:after="0" w:line="240" w:lineRule="auto"/>
    </w:pPr>
    <w:rPr>
      <w:rFonts w:ascii="Calibri" w:eastAsia="Calibri" w:hAnsi="Calibri" w:cs="Times New Roman"/>
      <w:lang w:val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7E1FA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E1FA7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E1FA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E1FA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E1FA7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17772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D855EE1-DE6D-4DB3-A7B4-6CA121A4E3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183</TotalTime>
  <Pages>11</Pages>
  <Words>2138</Words>
  <Characters>12187</Characters>
  <Application>Microsoft Office Word</Application>
  <DocSecurity>0</DocSecurity>
  <Lines>101</Lines>
  <Paragraphs>28</Paragraphs>
  <ScaleCrop>false</ScaleCrop>
  <HeadingPairs>
    <vt:vector size="4" baseType="variant">
      <vt:variant>
        <vt:lpstr>Заглавие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Icko</dc:creator>
  <cp:keywords/>
  <dc:description/>
  <cp:lastModifiedBy>Icko</cp:lastModifiedBy>
  <cp:revision>85</cp:revision>
  <dcterms:created xsi:type="dcterms:W3CDTF">2015-06-08T12:08:00Z</dcterms:created>
  <dcterms:modified xsi:type="dcterms:W3CDTF">2015-08-24T09:44:00Z</dcterms:modified>
</cp:coreProperties>
</file>