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67E67B86" w14:textId="77777777" w:rsidR="00E70E3F" w:rsidRPr="007E3B86" w:rsidRDefault="00E70E3F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101DBAF8" w14:textId="77777777" w:rsidR="00E70E3F" w:rsidRPr="007E3B86" w:rsidRDefault="00E70E3F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5D77CCD4" w14:textId="2442FC7A" w:rsidR="00B86495" w:rsidRDefault="00E70E3F" w:rsidP="00B86495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</w:t>
      </w:r>
      <w:r>
        <w:rPr>
          <w:rFonts w:ascii="Times New Roman" w:hAnsi="Times New Roman" w:cs="Times New Roman"/>
          <w:b/>
          <w:sz w:val="30"/>
          <w:szCs w:val="30"/>
        </w:rPr>
        <w:t xml:space="preserve">разумение по обособена позиция </w:t>
      </w:r>
      <w:r w:rsidR="006C31A5">
        <w:rPr>
          <w:rFonts w:ascii="Times New Roman" w:hAnsi="Times New Roman" w:cs="Times New Roman"/>
          <w:b/>
          <w:sz w:val="30"/>
          <w:szCs w:val="30"/>
        </w:rPr>
        <w:t>5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: </w:t>
      </w:r>
      <w:r w:rsidR="00347F35">
        <w:rPr>
          <w:rFonts w:ascii="Times New Roman" w:hAnsi="Times New Roman" w:cs="Times New Roman"/>
          <w:b/>
          <w:sz w:val="30"/>
          <w:szCs w:val="30"/>
        </w:rPr>
        <w:t>„</w:t>
      </w:r>
      <w:r w:rsidRPr="007E3B86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  <w:r w:rsidR="00B86495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86495"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="00B86495">
        <w:rPr>
          <w:rFonts w:ascii="Times New Roman" w:hAnsi="Times New Roman" w:cs="Times New Roman"/>
          <w:b/>
          <w:sz w:val="30"/>
          <w:szCs w:val="30"/>
        </w:rPr>
        <w:t xml:space="preserve">Южен централен район, в който </w:t>
      </w:r>
      <w:r w:rsidR="00B86495" w:rsidRPr="00305A15">
        <w:rPr>
          <w:rFonts w:ascii="Times New Roman" w:hAnsi="Times New Roman" w:cs="Times New Roman"/>
          <w:b/>
          <w:sz w:val="30"/>
          <w:szCs w:val="30"/>
        </w:rPr>
        <w:t>попадат следните градове: Кърджали, Пазарджик, Пловдив, Смолян, Хасково, Велинград, Карлово, Панагюрище“</w:t>
      </w:r>
    </w:p>
    <w:p w14:paraId="65B3001F" w14:textId="77777777" w:rsidR="00213CE6" w:rsidRPr="007E3B86" w:rsidRDefault="00213CE6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A9756E2" w14:textId="5BBB7CF6" w:rsidR="00E70E3F" w:rsidRDefault="00E70E3F" w:rsidP="00E70E3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>
        <w:rPr>
          <w:rFonts w:ascii="Times New Roman" w:hAnsi="Times New Roman" w:cs="Times New Roman"/>
          <w:b/>
          <w:sz w:val="30"/>
          <w:szCs w:val="30"/>
        </w:rPr>
        <w:t>Пловдив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, </w:t>
      </w:r>
      <w:r>
        <w:rPr>
          <w:rFonts w:ascii="Times New Roman" w:hAnsi="Times New Roman" w:cs="Times New Roman"/>
          <w:b/>
          <w:sz w:val="30"/>
          <w:szCs w:val="30"/>
        </w:rPr>
        <w:t>б</w:t>
      </w:r>
      <w:r w:rsidRPr="00BB28BC">
        <w:rPr>
          <w:rFonts w:ascii="Times New Roman" w:hAnsi="Times New Roman" w:cs="Times New Roman"/>
          <w:b/>
          <w:sz w:val="30"/>
          <w:szCs w:val="30"/>
        </w:rPr>
        <w:t>ул."</w:t>
      </w:r>
      <w:r w:rsidR="00213CE6">
        <w:rPr>
          <w:rFonts w:ascii="Times New Roman" w:hAnsi="Times New Roman" w:cs="Times New Roman"/>
          <w:b/>
          <w:sz w:val="30"/>
          <w:szCs w:val="30"/>
        </w:rPr>
        <w:t>Васил Априлов</w:t>
      </w:r>
      <w:r>
        <w:rPr>
          <w:rFonts w:ascii="Times New Roman" w:hAnsi="Times New Roman" w:cs="Times New Roman"/>
          <w:b/>
          <w:sz w:val="30"/>
          <w:szCs w:val="30"/>
        </w:rPr>
        <w:t>" №</w:t>
      </w:r>
      <w:r w:rsidR="00213CE6">
        <w:rPr>
          <w:rFonts w:ascii="Times New Roman" w:hAnsi="Times New Roman" w:cs="Times New Roman"/>
          <w:b/>
          <w:sz w:val="30"/>
          <w:szCs w:val="30"/>
        </w:rPr>
        <w:t>106,108,110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 с рег. №</w:t>
      </w:r>
      <w:r w:rsidR="00213CE6">
        <w:rPr>
          <w:rFonts w:ascii="Times New Roman" w:hAnsi="Times New Roman" w:cs="Times New Roman"/>
          <w:b/>
          <w:sz w:val="30"/>
          <w:szCs w:val="30"/>
        </w:rPr>
        <w:t>195</w:t>
      </w:r>
      <w:r>
        <w:rPr>
          <w:rFonts w:ascii="Times New Roman" w:hAnsi="Times New Roman" w:cs="Times New Roman"/>
          <w:b/>
          <w:sz w:val="30"/>
          <w:szCs w:val="30"/>
        </w:rPr>
        <w:t>-2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4</w:t>
      </w:r>
      <w:r>
        <w:rPr>
          <w:rFonts w:ascii="Times New Roman" w:hAnsi="Times New Roman" w:cs="Times New Roman"/>
          <w:b/>
          <w:sz w:val="30"/>
          <w:szCs w:val="30"/>
        </w:rPr>
        <w:t>ПМ-01</w:t>
      </w:r>
      <w:r w:rsidR="00213CE6">
        <w:rPr>
          <w:rFonts w:ascii="Times New Roman" w:hAnsi="Times New Roman" w:cs="Times New Roman"/>
          <w:b/>
          <w:sz w:val="30"/>
          <w:szCs w:val="30"/>
        </w:rPr>
        <w:t>5</w:t>
      </w:r>
      <w:r>
        <w:rPr>
          <w:rFonts w:ascii="Times New Roman" w:hAnsi="Times New Roman" w:cs="Times New Roman"/>
          <w:b/>
          <w:sz w:val="30"/>
          <w:szCs w:val="30"/>
        </w:rPr>
        <w:t>-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 w:rsidR="00213CE6">
        <w:rPr>
          <w:rFonts w:ascii="Times New Roman" w:hAnsi="Times New Roman" w:cs="Times New Roman"/>
          <w:b/>
          <w:sz w:val="30"/>
          <w:szCs w:val="30"/>
        </w:rPr>
        <w:t>87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581" w:type="dxa"/>
        <w:tblLook w:val="04A0" w:firstRow="1" w:lastRow="0" w:firstColumn="1" w:lastColumn="0" w:noHBand="0" w:noVBand="1"/>
      </w:tblPr>
      <w:tblGrid>
        <w:gridCol w:w="3905"/>
        <w:gridCol w:w="5676"/>
      </w:tblGrid>
      <w:tr w:rsidR="007E3B86" w14:paraId="02DFA868" w14:textId="77777777" w:rsidTr="006710D8">
        <w:trPr>
          <w:trHeight w:val="210"/>
        </w:trPr>
        <w:tc>
          <w:tcPr>
            <w:tcW w:w="3905" w:type="dxa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5676" w:type="dxa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6710D8">
        <w:trPr>
          <w:trHeight w:val="120"/>
        </w:trPr>
        <w:tc>
          <w:tcPr>
            <w:tcW w:w="3905" w:type="dxa"/>
          </w:tcPr>
          <w:p w14:paraId="594C511B" w14:textId="182478C3" w:rsidR="007E3B86" w:rsidRDefault="00142580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4A3985BD" wp14:editId="46BB0E2D">
                  <wp:extent cx="1926000" cy="2340000"/>
                  <wp:effectExtent l="0" t="0" r="0" b="3175"/>
                  <wp:docPr id="142" name="Картина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000" cy="23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6" w:type="dxa"/>
          </w:tcPr>
          <w:p w14:paraId="5FD062E8" w14:textId="6426DC96" w:rsidR="007E3B86" w:rsidRDefault="00142580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41E96186" wp14:editId="111BAF17">
                  <wp:extent cx="3088800" cy="2340000"/>
                  <wp:effectExtent l="0" t="0" r="0" b="3175"/>
                  <wp:docPr id="47" name="Картина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8800" cy="23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7DC3C48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0701798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E9F6AE2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4D4473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EBC6D5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1A8A9B1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E70E3F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2B719FD9" w14:textId="5DCE1997" w:rsidR="00E70E3F" w:rsidRPr="00FF131E" w:rsidRDefault="00641D6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70E3F" w:rsidRPr="00FF131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</w:t>
      </w:r>
      <w:r w:rsidR="00E70E3F">
        <w:rPr>
          <w:rFonts w:ascii="Times New Roman" w:hAnsi="Times New Roman" w:cs="Times New Roman"/>
          <w:sz w:val="24"/>
          <w:szCs w:val="24"/>
        </w:rPr>
        <w:t>брена за обновяване по проект В</w:t>
      </w:r>
      <w:r w:rsidR="00E70E3F" w:rsidRPr="007E660F">
        <w:rPr>
          <w:rFonts w:ascii="Times New Roman" w:hAnsi="Times New Roman" w:cs="Times New Roman"/>
          <w:sz w:val="24"/>
          <w:szCs w:val="24"/>
        </w:rPr>
        <w:t>G</w:t>
      </w:r>
      <w:r w:rsidR="00E70E3F" w:rsidRPr="00FF131E">
        <w:rPr>
          <w:rFonts w:ascii="Times New Roman" w:hAnsi="Times New Roman" w:cs="Times New Roman"/>
          <w:sz w:val="24"/>
          <w:szCs w:val="24"/>
        </w:rPr>
        <w:t>161Р0001-1.2.01-</w:t>
      </w:r>
      <w:r w:rsidR="00E70E3F" w:rsidRPr="007E660F">
        <w:rPr>
          <w:rFonts w:ascii="Times New Roman" w:hAnsi="Times New Roman" w:cs="Times New Roman"/>
          <w:sz w:val="24"/>
          <w:szCs w:val="24"/>
        </w:rPr>
        <w:t>0001 „Енергийно обновяване на българските домове“ със следния административен адрес</w:t>
      </w:r>
      <w:r w:rsidR="00E70E3F" w:rsidRPr="00B51E77">
        <w:rPr>
          <w:rFonts w:ascii="Times New Roman" w:hAnsi="Times New Roman" w:cs="Times New Roman"/>
          <w:sz w:val="24"/>
          <w:szCs w:val="24"/>
        </w:rPr>
        <w:t xml:space="preserve"> </w:t>
      </w:r>
      <w:r w:rsidR="0001764C" w:rsidRPr="0001764C">
        <w:rPr>
          <w:rFonts w:ascii="Times New Roman" w:hAnsi="Times New Roman" w:cs="Times New Roman"/>
          <w:sz w:val="24"/>
          <w:szCs w:val="24"/>
        </w:rPr>
        <w:t xml:space="preserve">гр. Пловдив, бул."Васил Априлов" №106,108,110 с рег. №195-24ПМ-015-187 </w:t>
      </w:r>
      <w:r w:rsidR="00E70E3F" w:rsidRPr="007E660F">
        <w:rPr>
          <w:rFonts w:ascii="Times New Roman" w:hAnsi="Times New Roman" w:cs="Times New Roman"/>
          <w:sz w:val="24"/>
          <w:szCs w:val="24"/>
        </w:rPr>
        <w:t xml:space="preserve">на Споразумение за финансова помощ и изпълнение на обновяване за енергийна ефективност </w:t>
      </w:r>
      <w:r w:rsidR="00E70E3F" w:rsidRPr="00FF131E">
        <w:rPr>
          <w:rFonts w:ascii="Times New Roman" w:hAnsi="Times New Roman" w:cs="Times New Roman"/>
          <w:sz w:val="24"/>
          <w:szCs w:val="24"/>
        </w:rPr>
        <w:t>(СФПИОЕЕ).</w:t>
      </w:r>
    </w:p>
    <w:p w14:paraId="410E0CD7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3A31B51A" w14:textId="2DD1153B" w:rsidR="006265F7" w:rsidRDefault="00E70E3F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1764C">
        <w:rPr>
          <w:rFonts w:ascii="Times New Roman" w:hAnsi="Times New Roman" w:cs="Times New Roman"/>
          <w:b/>
          <w:i/>
          <w:sz w:val="24"/>
          <w:szCs w:val="24"/>
        </w:rPr>
        <w:tab/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6265F7" w:rsidRPr="006265F7">
        <w:rPr>
          <w:rFonts w:ascii="Times New Roman" w:hAnsi="Times New Roman" w:cs="Times New Roman"/>
          <w:b/>
          <w:i/>
          <w:sz w:val="24"/>
          <w:szCs w:val="24"/>
        </w:rPr>
        <w:t>гр. Пловдив, бул."Васил Априлов" №106,108,110.</w:t>
      </w:r>
    </w:p>
    <w:p w14:paraId="1C030A9C" w14:textId="5C2FE3AA" w:rsidR="006265F7" w:rsidRPr="006265F7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Сградата е в</w:t>
      </w:r>
      <w:r w:rsidRPr="006265F7">
        <w:rPr>
          <w:rFonts w:ascii="Times New Roman" w:hAnsi="Times New Roman" w:cs="Times New Roman"/>
          <w:sz w:val="24"/>
          <w:szCs w:val="24"/>
        </w:rPr>
        <w:t>ъведена е в експлоатация през 1964 г. Според “Наредба № 1 от 2003 г. за номенклатурата на видовете строежи”, чл.8, ал.2, точка 1 – жилищната сграда е строеж четвърта категория.</w:t>
      </w:r>
      <w:r>
        <w:rPr>
          <w:rFonts w:ascii="Times New Roman" w:hAnsi="Times New Roman" w:cs="Times New Roman"/>
          <w:sz w:val="24"/>
          <w:szCs w:val="24"/>
        </w:rPr>
        <w:t xml:space="preserve"> Тя </w:t>
      </w:r>
      <w:r w:rsidRPr="006265F7">
        <w:rPr>
          <w:rFonts w:ascii="Times New Roman" w:hAnsi="Times New Roman" w:cs="Times New Roman"/>
          <w:sz w:val="24"/>
          <w:szCs w:val="24"/>
        </w:rPr>
        <w:t>е триетажна, със приземен и тавански етаж. Предназначението и е за жилищни нужди. Приземният етаж е застроен с избени помещения, а таванският етаж е със складови помещения. Имотът е със западно лице  към булевард „Васил Априлов”, но  автомобилният достъп е от изток, от улица “Презвитер Козма”, като входовете  се намират от същата страна. Сградата се състои от три входа, всеки от които с три жилищни етажа, с по три апартамента на етаж</w:t>
      </w:r>
    </w:p>
    <w:p w14:paraId="61A72B97" w14:textId="77777777" w:rsidR="00E70E3F" w:rsidRPr="00FF131E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FF131E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>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14:paraId="65401F89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6806C93F" w14:textId="77777777" w:rsidR="00E70E3F" w:rsidRPr="00187978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7978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6763671A" w14:textId="77777777" w:rsidR="00E70E3F" w:rsidRPr="00187978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797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6B773BE4" w14:textId="77777777" w:rsidR="00E70E3F" w:rsidRPr="00187978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797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14:paraId="584185CC" w14:textId="77777777" w:rsidR="00E70E3F" w:rsidRPr="00187978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797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под;</w:t>
      </w:r>
    </w:p>
    <w:p w14:paraId="4EF70F04" w14:textId="07C6BE24" w:rsidR="006265F7" w:rsidRPr="00187978" w:rsidRDefault="006265F7" w:rsidP="006265F7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87978">
        <w:rPr>
          <w:rFonts w:ascii="Times New Roman" w:hAnsi="Times New Roman" w:cs="Times New Roman"/>
          <w:b/>
          <w:i/>
          <w:sz w:val="24"/>
          <w:szCs w:val="24"/>
        </w:rPr>
        <w:t>Ремонт на електроинсталация в общите части и въвеждане на енергоспестяващо осветление в обекта на интервенция (жилищната сграда)</w:t>
      </w:r>
    </w:p>
    <w:p w14:paraId="5F265954" w14:textId="09CEF5A8" w:rsidR="00641D6F" w:rsidRPr="00641D6F" w:rsidRDefault="00187978" w:rsidP="00641D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30338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4CB88DD7" w14:textId="082B367A" w:rsidR="00641D6F" w:rsidRPr="00641D6F" w:rsidRDefault="00641D6F" w:rsidP="00641D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</w:t>
      </w:r>
      <w:r w:rsidRPr="00641D6F">
        <w:rPr>
          <w:rFonts w:ascii="Times New Roman" w:hAnsi="Times New Roman" w:cs="Times New Roman"/>
          <w:b/>
          <w:i/>
          <w:sz w:val="24"/>
          <w:szCs w:val="24"/>
          <w:u w:val="single"/>
        </w:rPr>
        <w:t>: Подмяна на съществуваща стара дограма;</w:t>
      </w:r>
    </w:p>
    <w:p w14:paraId="1E97EB91" w14:textId="576FE5AA" w:rsidR="00111A38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05529AAB" w14:textId="3379005B" w:rsidR="006265F7" w:rsidRPr="006265F7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6265F7">
        <w:rPr>
          <w:rFonts w:ascii="Times New Roman" w:hAnsi="Times New Roman" w:cs="Times New Roman"/>
          <w:sz w:val="24"/>
          <w:szCs w:val="24"/>
        </w:rPr>
        <w:t xml:space="preserve">Част от дограмата в жилищата е подменена с PVC дограма с двоен стъклопакет. Старите неподменени прозорци и врати са дървени двукатни за жилищата. </w:t>
      </w:r>
    </w:p>
    <w:p w14:paraId="4D043437" w14:textId="440F63CC" w:rsidR="006265F7" w:rsidRPr="006265F7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6265F7">
        <w:rPr>
          <w:rFonts w:ascii="Times New Roman" w:hAnsi="Times New Roman" w:cs="Times New Roman"/>
          <w:sz w:val="24"/>
          <w:szCs w:val="24"/>
        </w:rPr>
        <w:t xml:space="preserve">Дограмата на усвоените в отопляемото пространство тераси е различен тип – както с рамка от PVC профили с двоен стъклопакет, така и със стоманена рамка с единично остъкляване, или дървена рамка единично остъклена. </w:t>
      </w:r>
    </w:p>
    <w:p w14:paraId="3553EE42" w14:textId="1D74608E" w:rsidR="006265F7" w:rsidRPr="006265F7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6265F7">
        <w:rPr>
          <w:rFonts w:ascii="Times New Roman" w:hAnsi="Times New Roman" w:cs="Times New Roman"/>
          <w:sz w:val="24"/>
          <w:szCs w:val="24"/>
        </w:rPr>
        <w:t xml:space="preserve">Дограмата на приземния и тавански етажи е с дървена рамка, единично остъклена. Дограмата на стълбищните клетки е с дървени рамки, единично остъкляване. Входните врати на сградата са дървени с единично остъкляване. </w:t>
      </w:r>
    </w:p>
    <w:p w14:paraId="6FE8305E" w14:textId="14A8DA17" w:rsidR="006265F7" w:rsidRPr="006265F7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6265F7">
        <w:rPr>
          <w:rFonts w:ascii="Times New Roman" w:hAnsi="Times New Roman" w:cs="Times New Roman"/>
          <w:sz w:val="24"/>
          <w:szCs w:val="24"/>
        </w:rPr>
        <w:t xml:space="preserve">Съществуващата стара дограма е в лошо техническо и експлоатационно състояние - недобре уплътнена и деформирана в резултат на дългия период на експлоатация. Уплътняващият маджун между рамката и остъкляването е напукан и на места паднал. Това е причина за увеличаване на инфилтрацията и загуби на енергия през остъклените части. </w:t>
      </w:r>
    </w:p>
    <w:p w14:paraId="4C375121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463D1D09" w14:textId="77777777" w:rsidR="006265F7" w:rsidRPr="006265F7" w:rsidRDefault="00E70E3F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Предвижда се </w:t>
      </w:r>
      <w:r w:rsidR="006265F7" w:rsidRPr="006265F7">
        <w:rPr>
          <w:rFonts w:ascii="Times New Roman" w:hAnsi="Times New Roman" w:cs="Times New Roman"/>
          <w:sz w:val="24"/>
          <w:szCs w:val="24"/>
        </w:rPr>
        <w:t>подмяна на старата дограма на жилищните етажи и на общите части (стълбищна клетка, включително сутерен) с PVC пет камерна с двоен стъклопакет, с едно нискоемисионно стъкло, с коефициент на топлопреминаване ≤ 1.70 W/m</w:t>
      </w:r>
      <w:r w:rsidR="006265F7" w:rsidRPr="006265F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265F7" w:rsidRPr="006265F7">
        <w:rPr>
          <w:rFonts w:ascii="Times New Roman" w:hAnsi="Times New Roman" w:cs="Times New Roman"/>
          <w:sz w:val="24"/>
          <w:szCs w:val="24"/>
        </w:rPr>
        <w:t xml:space="preserve">К. </w:t>
      </w:r>
    </w:p>
    <w:p w14:paraId="318FAACE" w14:textId="1640DD71" w:rsidR="006265F7" w:rsidRPr="006265F7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6265F7">
        <w:rPr>
          <w:rFonts w:ascii="Times New Roman" w:hAnsi="Times New Roman" w:cs="Times New Roman"/>
          <w:sz w:val="24"/>
          <w:szCs w:val="24"/>
        </w:rPr>
        <w:t>Входните врати на стълбищните клетки се подменят с АL дограма с коефициент на топлопреминаване ≤2,00W/m</w:t>
      </w:r>
      <w:r w:rsidRPr="006265F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265F7">
        <w:rPr>
          <w:rFonts w:ascii="Times New Roman" w:hAnsi="Times New Roman" w:cs="Times New Roman"/>
          <w:sz w:val="24"/>
          <w:szCs w:val="24"/>
        </w:rPr>
        <w:t xml:space="preserve">K. </w:t>
      </w:r>
    </w:p>
    <w:p w14:paraId="6F9864B8" w14:textId="66281CF1" w:rsidR="006265F7" w:rsidRPr="0059627B" w:rsidRDefault="006265F7" w:rsidP="006265F7">
      <w:pPr>
        <w:tabs>
          <w:tab w:val="left" w:pos="709"/>
          <w:tab w:val="left" w:pos="6330"/>
        </w:tabs>
        <w:jc w:val="both"/>
        <w:rPr>
          <w:rFonts w:ascii="Arial" w:hAnsi="Arial" w:cs="Arial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6265F7">
        <w:rPr>
          <w:rFonts w:ascii="Times New Roman" w:hAnsi="Times New Roman" w:cs="Times New Roman"/>
          <w:sz w:val="24"/>
          <w:szCs w:val="24"/>
        </w:rPr>
        <w:t>Предвижда се подмяна на дограмата на сутерена и таванския етаж с PVC пет камерна с двоен стъклопакет, с едно нискоемисионно стъкло, с коефициент на топлопреминаване ≤ 1.70 W/m</w:t>
      </w:r>
      <w:r w:rsidRPr="006265F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87978">
        <w:rPr>
          <w:rFonts w:ascii="Times New Roman" w:hAnsi="Times New Roman" w:cs="Times New Roman"/>
          <w:sz w:val="24"/>
          <w:szCs w:val="24"/>
        </w:rPr>
        <w:t>К</w:t>
      </w:r>
      <w:r w:rsidRPr="006265F7">
        <w:rPr>
          <w:rFonts w:ascii="Times New Roman" w:hAnsi="Times New Roman" w:cs="Times New Roman"/>
          <w:sz w:val="24"/>
          <w:szCs w:val="24"/>
        </w:rPr>
        <w:t>.</w:t>
      </w:r>
      <w:r w:rsidRPr="0059627B">
        <w:rPr>
          <w:rFonts w:ascii="Arial" w:hAnsi="Arial" w:cs="Arial"/>
        </w:rPr>
        <w:t xml:space="preserve"> </w:t>
      </w:r>
    </w:p>
    <w:p w14:paraId="6AB89364" w14:textId="0227A6F8" w:rsidR="00E70E3F" w:rsidRDefault="00E70E3F" w:rsidP="006265F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мерки са предвидени:</w:t>
      </w:r>
    </w:p>
    <w:p w14:paraId="094B7F57" w14:textId="07CA97FD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>Вътрешно обръщане на дограма по апартаменти (вкл. циментова шпакловка, ъгъл с мрежа и т.н. без финишен слой),</w:t>
      </w:r>
    </w:p>
    <w:p w14:paraId="0BB9D4AF" w14:textId="77777777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>Доставка и монтаж на външен алуминиев подпрозоречен перваз ширина до 25 см</w:t>
      </w:r>
    </w:p>
    <w:p w14:paraId="5117FB36" w14:textId="77777777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 xml:space="preserve"> Демонтаж на съществуващи метални предпазни решетки на прозорците и тераси</w:t>
      </w:r>
    </w:p>
    <w:p w14:paraId="5C2C6B3B" w14:textId="77777777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 xml:space="preserve"> Доставка и монтаж на автомат за затваряне на външна врата</w:t>
      </w:r>
    </w:p>
    <w:p w14:paraId="7DFBF87E" w14:textId="2976E504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 xml:space="preserve"> Вътрешно обръщане на дограма на стълбищната клетка (вкл. шпакловка, ъгъл с мрежа и т.н.) и общи части</w:t>
      </w:r>
    </w:p>
    <w:p w14:paraId="18CE4EAC" w14:textId="77777777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 xml:space="preserve"> Доставка и монтаж на външен алуминиев перваз ширина до 25 см - стълбищна клетка</w:t>
      </w:r>
    </w:p>
    <w:p w14:paraId="77B8D836" w14:textId="3DACD49B" w:rsidR="00BA32CD" w:rsidRPr="00BA32CD" w:rsidRDefault="00BA32CD" w:rsidP="00BA32C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A32CD">
        <w:rPr>
          <w:rFonts w:ascii="Times New Roman" w:hAnsi="Times New Roman" w:cs="Times New Roman"/>
          <w:sz w:val="24"/>
          <w:szCs w:val="24"/>
        </w:rPr>
        <w:t>Демонтаж на съществуващи метални предпазни решетки на прозорци на сутерен - общи части.</w:t>
      </w:r>
    </w:p>
    <w:p w14:paraId="5561FB1D" w14:textId="77777777" w:rsidR="00E70E3F" w:rsidRPr="00FF131E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AEB6A71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113295FC" w14:textId="0D637D21" w:rsidR="00087C7E" w:rsidRPr="00087C7E" w:rsidRDefault="00087C7E" w:rsidP="00087C7E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По фасадните стени на сградата не е поставена топлоизолация, това е една от причините за големи топлинни загуби през външните стени. Необходимо е да се въведат енергоспестяващи мерки за тяхното намаляване. В периода на експлоатация на сградата, част от собствениците на апартаменти са вградили част от претижаваните тераси в отопляемото пространство на жилищeто си. Вследтвие на вграждането на терасите в отопляемото пространство се е образувала още един тип фасадна стена – с дебелина 12,5 см.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измазана от вътре и от вън. </w:t>
      </w: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Външната мазилка на места е подкожушена и с нарушена цялост. </w:t>
      </w:r>
    </w:p>
    <w:p w14:paraId="5CB0A283" w14:textId="12F1FD90" w:rsidR="00087C7E" w:rsidRPr="00087C7E" w:rsidRDefault="00087C7E" w:rsidP="00087C7E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Обобщеният им коефициентът на топлопреминаване U= 1,59 W/m</w:t>
      </w:r>
      <w:r w:rsidRPr="001E2CBD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K е по- 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висок</w:t>
      </w: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от нормативния за 2015г. </w:t>
      </w:r>
    </w:p>
    <w:p w14:paraId="756FEE04" w14:textId="77777777" w:rsidR="00E70E3F" w:rsidRPr="00FF131E" w:rsidRDefault="00E70E3F" w:rsidP="00087C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66172321" w14:textId="77777777" w:rsidR="005D3ADE" w:rsidRDefault="00E70E3F" w:rsidP="00087C7E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топлоизолиране от външната страна на фасадните стени с експандиран пенополистирол (EPS) с дебелина 8 cm и коефициент на топлопроводност λ ≤ 0,035 W/mK (вкл. лепило, арм. мрежа, ъглови профили, крепежни елементи, грундиране и полагане на цветна екстериорна мазила), както и топлоизолационна 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lastRenderedPageBreak/>
        <w:t xml:space="preserve">система пo страници на прозорци, тип ЕPS, δ=2 cm, ширина 20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Предвижда се полагане на топлоизолационна система върху стените граничещи с външен въздух (цокълната част) на сутеренния етаж - (ХPS) с дебелина 6 cm и коефициент на топлопроводност λ ≤ 0,033 W/mK. </w:t>
      </w:r>
    </w:p>
    <w:p w14:paraId="6D305EE8" w14:textId="599DF4FF" w:rsidR="00087C7E" w:rsidRPr="00087C7E" w:rsidRDefault="00087C7E" w:rsidP="00087C7E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топлоизолация на стените на таванския етаж, както и страничните бордове на тераси с топлоизолационна система ЕPS,δ=8 см., с коеф.на топлопроводност λ≤0,035W/mK (вкл.лепило,армираща мрежа,ъглови профили и крепежни елементи). </w:t>
      </w:r>
    </w:p>
    <w:p w14:paraId="3C601A6E" w14:textId="43A3D738" w:rsidR="00E70E3F" w:rsidRDefault="00E70E3F" w:rsidP="00087C7E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мерки са предвидени:</w:t>
      </w:r>
    </w:p>
    <w:p w14:paraId="14822216" w14:textId="77777777" w:rsidR="00087C7E" w:rsidRPr="00087C7E" w:rsidRDefault="00087C7E" w:rsidP="00087C7E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87C7E">
        <w:rPr>
          <w:rFonts w:ascii="Times New Roman" w:hAnsi="Times New Roman" w:cs="Times New Roman"/>
          <w:sz w:val="24"/>
          <w:szCs w:val="24"/>
        </w:rPr>
        <w:t>Доставка, монтаж и демонтаж на фасадно скеле</w:t>
      </w:r>
    </w:p>
    <w:p w14:paraId="622EC243" w14:textId="77777777" w:rsidR="00087C7E" w:rsidRPr="00087C7E" w:rsidRDefault="00087C7E" w:rsidP="00087C7E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87C7E">
        <w:rPr>
          <w:rFonts w:ascii="Times New Roman" w:hAnsi="Times New Roman" w:cs="Times New Roman"/>
          <w:sz w:val="24"/>
          <w:szCs w:val="24"/>
        </w:rPr>
        <w:t>Доставка и монтаж на водооткапващ профил- тераси</w:t>
      </w:r>
    </w:p>
    <w:p w14:paraId="35F48A9C" w14:textId="554CA0EB" w:rsidR="00087C7E" w:rsidRPr="00087C7E" w:rsidRDefault="00087C7E" w:rsidP="00087C7E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87C7E">
        <w:rPr>
          <w:rFonts w:ascii="Times New Roman" w:hAnsi="Times New Roman" w:cs="Times New Roman"/>
          <w:sz w:val="24"/>
          <w:szCs w:val="24"/>
        </w:rPr>
        <w:t xml:space="preserve"> Доставка и монтаж на цокълен профил с водооткап</w:t>
      </w:r>
    </w:p>
    <w:p w14:paraId="77C6299A" w14:textId="3F23A296" w:rsidR="00087C7E" w:rsidRPr="00087C7E" w:rsidRDefault="00087C7E" w:rsidP="00087C7E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87C7E">
        <w:rPr>
          <w:rFonts w:ascii="Times New Roman" w:hAnsi="Times New Roman" w:cs="Times New Roman"/>
          <w:sz w:val="24"/>
          <w:szCs w:val="24"/>
        </w:rPr>
        <w:t>Демонтаж и монтаж на климатици преди и след топлинно изолиране/боядисване на фасади</w:t>
      </w:r>
    </w:p>
    <w:p w14:paraId="1B8C1421" w14:textId="77777777" w:rsidR="00087C7E" w:rsidRPr="00087C7E" w:rsidRDefault="00087C7E" w:rsidP="00087C7E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87C7E">
        <w:rPr>
          <w:rFonts w:ascii="Times New Roman" w:hAnsi="Times New Roman" w:cs="Times New Roman"/>
          <w:sz w:val="24"/>
          <w:szCs w:val="24"/>
        </w:rPr>
        <w:t xml:space="preserve"> Полагане на цветна силикатна екстериорна мазилка включително грундиране по нетоплоизолирани повърхности- колони, трегери и декоративни елементи на терасата на тавана, козирки, парапети на неостъклените балкони отвътре</w:t>
      </w:r>
    </w:p>
    <w:p w14:paraId="601FCF6D" w14:textId="67ECF6E0" w:rsidR="00087C7E" w:rsidRPr="00087C7E" w:rsidRDefault="00087C7E" w:rsidP="00087C7E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87C7E">
        <w:rPr>
          <w:rFonts w:ascii="Times New Roman" w:hAnsi="Times New Roman" w:cs="Times New Roman"/>
          <w:sz w:val="24"/>
          <w:szCs w:val="24"/>
        </w:rPr>
        <w:t xml:space="preserve"> Полагане фасадна боя по дъна балкони и др.</w:t>
      </w:r>
    </w:p>
    <w:p w14:paraId="51501930" w14:textId="77777777" w:rsidR="00E70E3F" w:rsidRPr="00F57248" w:rsidRDefault="00E70E3F" w:rsidP="00E70E3F">
      <w:pPr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Pr="00382B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Топлинно изолиране на покрив </w:t>
      </w:r>
    </w:p>
    <w:p w14:paraId="08E333FD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0A4641C5" w14:textId="52CCFB66" w:rsidR="0023631F" w:rsidRPr="0023631F" w:rsidRDefault="00E70E3F" w:rsidP="0023631F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ab/>
      </w:r>
      <w:r w:rsidR="0023631F" w:rsidRPr="0023631F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Покривът на сградата е изпълнен като масивен „студен” (малък наклон от 5%) скатен - стоманобетонна плоча, изравнителна замазка и битумна хидроизолация. Над част апартаментите на последния етаж – север, запад и юг има открита тераса на таванското ниво. Вследствие усвояване на част от терасите в отопляемото пространство на сградата се е образувал допълнително покрив тип „тераса“. Няма поставена топлоизолация по покривната плоча и откритата тераса, което е причина за топлинни загуби. Ламаринените обшивки, улуците, водосточните тръби и казанчета са в незадоволително</w:t>
      </w:r>
      <w:r w:rsidR="0023631F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състояние. </w:t>
      </w:r>
      <w:r w:rsidR="0023631F" w:rsidRPr="0023631F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Топлоизолация на покрива не е положена. </w:t>
      </w:r>
    </w:p>
    <w:p w14:paraId="675B7BB5" w14:textId="1A8197EE" w:rsidR="00E70E3F" w:rsidRDefault="00E70E3F" w:rsidP="0023631F">
      <w:pPr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Обобщеният коефициент на топлопреминаване на покривит</w:t>
      </w:r>
      <w:r w:rsidR="0023631F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е е U= 1,83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W/m</w:t>
      </w:r>
      <w:r w:rsidRPr="0023631F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K, който е</w:t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по-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висок</w:t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от нормативния за 2015г.</w:t>
      </w:r>
      <w:r>
        <w:rPr>
          <w:rFonts w:ascii="Times New Roman" w:hAnsi="Times New Roman" w:cs="Times New Roman"/>
          <w:i/>
          <w:sz w:val="24"/>
          <w:szCs w:val="24"/>
        </w:rPr>
        <w:tab/>
      </w:r>
    </w:p>
    <w:p w14:paraId="3BA5B721" w14:textId="77777777" w:rsidR="00E70E3F" w:rsidRPr="00F57248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5B10A392" w14:textId="77777777" w:rsidR="00205C8A" w:rsidRPr="00205C8A" w:rsidRDefault="00205C8A" w:rsidP="001B657D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05C8A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полагане на топлоизолационна система тип XPS, δ=6 см с коеф. на топлопроводност λ≤0,033 W/mK върху покривната плоча, покривите на усвоените тераси в отопляемото пространство, както и полагане на топлоизолационна система тип </w:t>
      </w:r>
      <w:r w:rsidRPr="00205C8A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lastRenderedPageBreak/>
        <w:t xml:space="preserve">XPS, δ= 6 см и с коеф. на топлопроводност λ≤0,033 W/mK (вкл. лепило, арм. мрежа, ъглови профили и крепежни елементи) по покрив тераса. </w:t>
      </w:r>
    </w:p>
    <w:p w14:paraId="285FF806" w14:textId="77777777" w:rsidR="00205C8A" w:rsidRPr="00205C8A" w:rsidRDefault="00205C8A" w:rsidP="001B657D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05C8A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се топлоизолиране на вертикалния борд на покривното пространство с топлоизолационна система EPS, δ= 8 см и с коеф. на топлопроводност λ≤0,035 W/mK (вкл. лепило, арм. мрежа, ъглови профили и крепежни елементи). Стойността на мярката е отразена в ЕСМ2 (топлоизолиране на стени). </w:t>
      </w:r>
    </w:p>
    <w:p w14:paraId="04BACBCF" w14:textId="77777777" w:rsidR="00205C8A" w:rsidRPr="00205C8A" w:rsidRDefault="00205C8A" w:rsidP="001B657D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05C8A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Предвижда се монтаж на покривен термопанел с дебелина 120 mm и U ≤ 0,28 W/m</w:t>
      </w:r>
      <w:r w:rsidRPr="00C521B5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205C8A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K, над усвоената тераса в отопляемото пространство на последния етаж. </w:t>
      </w:r>
    </w:p>
    <w:p w14:paraId="4B226302" w14:textId="77777777" w:rsidR="00E70E3F" w:rsidRDefault="00E70E3F" w:rsidP="001B657D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Като съпътстващи дейности са предвидени:</w:t>
      </w:r>
    </w:p>
    <w:p w14:paraId="73334FB7" w14:textId="77777777" w:rsidR="00205C8A" w:rsidRPr="00205C8A" w:rsidRDefault="00205C8A" w:rsidP="001B65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Доставка и полагане на 2 слоя нова хидроизолация ( рулонна, с минерална посипка) по покрив</w:t>
      </w:r>
    </w:p>
    <w:p w14:paraId="218B054D" w14:textId="77777777" w:rsidR="00205C8A" w:rsidRPr="00205C8A" w:rsidRDefault="00205C8A" w:rsidP="001B65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Доставка и полагане на 1 слой нова покривна хидроизолация - рулонна, с минерална посипка по козирки</w:t>
      </w:r>
    </w:p>
    <w:p w14:paraId="6D9E10E4" w14:textId="77777777" w:rsidR="00205C8A" w:rsidRPr="00205C8A" w:rsidRDefault="00205C8A" w:rsidP="001B65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Полагане на 4 см циментова замазка, вкл. армировка върху плочата на покрива преди полагане на хидроизолационните слоеве</w:t>
      </w:r>
    </w:p>
    <w:p w14:paraId="2E99F25C" w14:textId="25D03220" w:rsidR="00205C8A" w:rsidRPr="00205C8A" w:rsidRDefault="00205C8A" w:rsidP="001B65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 xml:space="preserve">Полагане на циментова замазка 4 см, вкл. армировка по тераса на таванско ниво (включително покрив тип"тераса" на усвоени в отопляемото пространство тераси) </w:t>
      </w:r>
    </w:p>
    <w:p w14:paraId="36AFBE73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Полагане на плочи мразоустойчив гранитогрес по открита тераса на таванско ниво (включително покрив тип"тераса" на усвоени в отопляемото пространство тераси)</w:t>
      </w:r>
    </w:p>
    <w:p w14:paraId="671D39AF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Полагане на цветна силикатна екстериорна мазилка по козирки и стрехи, включително грундиране</w:t>
      </w:r>
    </w:p>
    <w:p w14:paraId="1402A8AA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Демонтаж на стари ламаринени обшивки по комини, капандура и др. и монтаж на ново от поцинкована ламарина</w:t>
      </w:r>
    </w:p>
    <w:p w14:paraId="1AAF810E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Демонтаж, изработка и монтаж на нови водосточни казанчета от поцинкована ламарина</w:t>
      </w:r>
    </w:p>
    <w:p w14:paraId="4FE24687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Демонтаж на стари, заготовка и монтаж на нови водосточни тръби от поцинкована ламарина ф=100</w:t>
      </w:r>
    </w:p>
    <w:p w14:paraId="025729B1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Демонтаж на стари, заготовка и монтаж на нови висящи улуци от поцинкована ламарина</w:t>
      </w:r>
    </w:p>
    <w:p w14:paraId="17FD6EA5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Възстановяване на бетонови шапки по комини( импрегнация)</w:t>
      </w:r>
    </w:p>
    <w:p w14:paraId="05FBBEFB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Дълбочинна импрегнация на тухления зид на комина</w:t>
      </w:r>
    </w:p>
    <w:p w14:paraId="564E4AFF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Възстановяване на мазилка по комини</w:t>
      </w:r>
    </w:p>
    <w:p w14:paraId="07AFC26F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Почистване, натоварване на камион и извозване на строителни отпадъци на 10 kм</w:t>
      </w:r>
    </w:p>
    <w:p w14:paraId="6E54B986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Възстановяване на демонтирана мълниезащитна инсталация по покрива в т.ч. доставка и монтаж на поцинкован заземителен кол - 63/63/6 мм</w:t>
      </w:r>
    </w:p>
    <w:p w14:paraId="4474BDBC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Доставка и монтаж на мълниеотвод - H = 3,5м</w:t>
      </w:r>
    </w:p>
    <w:p w14:paraId="3900A7D9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lastRenderedPageBreak/>
        <w:t>Доставка и монтаж на прав съединител,</w:t>
      </w:r>
    </w:p>
    <w:p w14:paraId="208B4CDD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Доставка и монтаж на държатели</w:t>
      </w:r>
    </w:p>
    <w:p w14:paraId="0ED26369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Доставка и монтаж на арматурна стомана ф8</w:t>
      </w:r>
    </w:p>
    <w:p w14:paraId="29EAAE1A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Направа и монтаж на токоотводи арматурна стомана ф8</w:t>
      </w:r>
    </w:p>
    <w:p w14:paraId="7AA7FCE5" w14:textId="7777777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Измерване на специфично съпротивление на заземителя, R&lt;10 Ω</w:t>
      </w:r>
    </w:p>
    <w:p w14:paraId="6C7F8CA2" w14:textId="199DCA37" w:rsidR="00205C8A" w:rsidRPr="00205C8A" w:rsidRDefault="00205C8A" w:rsidP="00205C8A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05C8A">
        <w:rPr>
          <w:rFonts w:ascii="Times New Roman" w:hAnsi="Times New Roman" w:cs="Times New Roman"/>
          <w:sz w:val="24"/>
          <w:szCs w:val="24"/>
        </w:rPr>
        <w:t>Доставка и монтаж на поцинкована шина - 40 / 4 мм.</w:t>
      </w:r>
    </w:p>
    <w:p w14:paraId="65283124" w14:textId="77777777" w:rsidR="00E70E3F" w:rsidRPr="00F57248" w:rsidRDefault="00E70E3F" w:rsidP="00E70E3F">
      <w:pPr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под</w:t>
      </w:r>
      <w:r w:rsidRPr="00382B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14:paraId="51F21EF3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4A4C3F8F" w14:textId="77777777" w:rsidR="00414632" w:rsidRPr="00414632" w:rsidRDefault="00414632" w:rsidP="00414632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41463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Подът на сградата e два типа – под над неотопляем приземен етаж и под граничещ с външен въздух (еркер). Топлоизолация на пода не е положена. </w:t>
      </w:r>
    </w:p>
    <w:p w14:paraId="44DE779D" w14:textId="73692895" w:rsidR="00E70E3F" w:rsidRPr="009C0FCC" w:rsidRDefault="00E70E3F" w:rsidP="00E70E3F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Обобщеният коефициент на то</w:t>
      </w:r>
      <w:r w:rsidR="0041463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плопреминаване на пода е U= 0,95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W/m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K, който е по-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висок</w:t>
      </w:r>
      <w:r w:rsidRPr="009C0FCC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от нормативния за 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2015г.</w:t>
      </w:r>
    </w:p>
    <w:p w14:paraId="259FA2B2" w14:textId="77777777" w:rsidR="00E70E3F" w:rsidRPr="00F57248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46F38E19" w14:textId="34455C4A" w:rsidR="00414632" w:rsidRDefault="00414632" w:rsidP="00414632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414632">
        <w:rPr>
          <w:rFonts w:ascii="Times New Roman" w:hAnsi="Times New Roman" w:cs="Times New Roman"/>
          <w:sz w:val="24"/>
          <w:szCs w:val="24"/>
        </w:rPr>
        <w:t>Подът към външен въздух (еркери) се предвижда да се изолира с експандиран пенополистирол EPS, δ= 8 cm и с коеф. на топлопроводност λ≤0,035 W/mK. Предвижда се топлоизолиране на външните стени на сутерена и</w:t>
      </w:r>
      <w:r w:rsidR="00145D4A">
        <w:rPr>
          <w:rFonts w:ascii="Times New Roman" w:hAnsi="Times New Roman" w:cs="Times New Roman"/>
          <w:sz w:val="24"/>
          <w:szCs w:val="24"/>
        </w:rPr>
        <w:t xml:space="preserve"> смяна на дограмата на сутерена.</w:t>
      </w:r>
    </w:p>
    <w:p w14:paraId="1BB8F3F3" w14:textId="4DCAC83D" w:rsidR="005C6FD2" w:rsidRPr="005C6FD2" w:rsidRDefault="005C6FD2" w:rsidP="005C6FD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C05641" w:rsidRPr="005C6FD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Pr="005C6FD2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="00C05641" w:rsidRPr="005C6FD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5C6FD2">
        <w:rPr>
          <w:rFonts w:ascii="Times New Roman" w:hAnsi="Times New Roman" w:cs="Times New Roman"/>
          <w:b/>
          <w:i/>
          <w:sz w:val="24"/>
          <w:szCs w:val="24"/>
          <w:u w:val="single"/>
        </w:rPr>
        <w:t>Ремонт на електроинсталация в общите части и въвеждане на енергоспестяващо осветление в обекта на интервенция (жилищната сграда)</w:t>
      </w:r>
    </w:p>
    <w:p w14:paraId="62E80D4C" w14:textId="2BF61CBB" w:rsidR="00C05641" w:rsidRPr="00F57248" w:rsidRDefault="00C05641" w:rsidP="00C05641">
      <w:pPr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7B530368" w14:textId="77777777" w:rsidR="00C05641" w:rsidRPr="00FF131E" w:rsidRDefault="00C05641" w:rsidP="00C056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384A0072" w14:textId="77777777" w:rsidR="00C05641" w:rsidRPr="00C05641" w:rsidRDefault="00C05641" w:rsidP="00C05641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C05641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Стълбищното осветление е реализирано с осветителни тела за монтаж на таван с лампи с нажежаема жичка, управлявани чрез лихт бутони и стълбищен автомат. </w:t>
      </w:r>
    </w:p>
    <w:p w14:paraId="09FFD5EF" w14:textId="77777777" w:rsidR="00C05641" w:rsidRPr="00C05641" w:rsidRDefault="00C05641" w:rsidP="00C05641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C05641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Захранващите линии за стълбищното осветление са морално и физически остарели и много амортизирани. Наложителна е тяхната подмяна.</w:t>
      </w:r>
    </w:p>
    <w:p w14:paraId="4EB3F6CC" w14:textId="77777777" w:rsidR="00C05641" w:rsidRPr="00F57248" w:rsidRDefault="00C05641" w:rsidP="00C056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653CA738" w14:textId="682F05F2" w:rsidR="00C05641" w:rsidRDefault="00C05641" w:rsidP="00C056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05641">
        <w:rPr>
          <w:rFonts w:ascii="Times New Roman" w:hAnsi="Times New Roman" w:cs="Times New Roman"/>
          <w:sz w:val="24"/>
          <w:szCs w:val="24"/>
        </w:rPr>
        <w:t>Предвижда се частична рехабилитация на съществуващата осветителна инсталация в общите части. Доставка и монтаж на датчици за движение, съвместими със светодиодно (LED) осветление. Монтиране на светодиодни осветителни тела- 5W.</w:t>
      </w:r>
    </w:p>
    <w:p w14:paraId="7789BA26" w14:textId="77777777" w:rsidR="0023631F" w:rsidRPr="00414632" w:rsidRDefault="0023631F" w:rsidP="00414632">
      <w:pPr>
        <w:ind w:firstLine="567"/>
        <w:rPr>
          <w:rFonts w:ascii="Times New Roman" w:hAnsi="Times New Roman" w:cs="Times New Roman"/>
          <w:sz w:val="24"/>
          <w:szCs w:val="24"/>
        </w:rPr>
      </w:pPr>
    </w:p>
    <w:p w14:paraId="268229DB" w14:textId="46FFBF66" w:rsidR="00FF131E" w:rsidRPr="00FF131E" w:rsidRDefault="00B87CA7" w:rsidP="00174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63F24A10" w14:textId="461DF05A" w:rsidR="00145D4A" w:rsidRPr="00F66798" w:rsidRDefault="00145D4A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Електротехническа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  <w:bookmarkStart w:id="0" w:name="_GoBack"/>
      <w:bookmarkEnd w:id="0"/>
    </w:p>
    <w:p w14:paraId="109F2F22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72728B67" w14:textId="62FA710B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</w:t>
      </w:r>
      <w:r w:rsidR="001C5A09">
        <w:rPr>
          <w:rFonts w:ascii="Times New Roman" w:hAnsi="Times New Roman" w:cs="Times New Roman"/>
          <w:sz w:val="24"/>
          <w:szCs w:val="24"/>
        </w:rPr>
        <w:t>техническа</w:t>
      </w:r>
      <w:r w:rsidR="001C5A09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6A0A7D70" w14:textId="4B514C2A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отбадъци;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7383DB4B" w14:textId="77777777" w:rsidR="00641D6F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480B260" w14:textId="77777777" w:rsidR="00641D6F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731EE281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0CD6DB58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6EB6D4F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F38ECF2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50C73A9E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7847D687" w14:textId="77777777" w:rsidR="00641D6F" w:rsidRDefault="00641D6F" w:rsidP="0078357E">
      <w:pPr>
        <w:shd w:val="clear" w:color="auto" w:fill="FFFFFF"/>
        <w:suppressAutoHyphens/>
        <w:spacing w:after="240" w:line="360" w:lineRule="auto"/>
        <w:jc w:val="both"/>
        <w:rPr>
          <w:noProof/>
          <w:lang w:eastAsia="bg-BG"/>
        </w:rPr>
      </w:pPr>
    </w:p>
    <w:p w14:paraId="76FDE815" w14:textId="77777777" w:rsidR="00641D6F" w:rsidRDefault="00641D6F" w:rsidP="0078357E">
      <w:pPr>
        <w:shd w:val="clear" w:color="auto" w:fill="FFFFFF"/>
        <w:suppressAutoHyphens/>
        <w:spacing w:after="240" w:line="360" w:lineRule="auto"/>
        <w:jc w:val="both"/>
        <w:rPr>
          <w:noProof/>
          <w:lang w:eastAsia="bg-BG"/>
        </w:rPr>
      </w:pPr>
    </w:p>
    <w:p w14:paraId="22C96919" w14:textId="77777777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8507D45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72E2A298" w14:textId="054C6ABD" w:rsidR="00E70E3F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E70E3F"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C05641" w:rsidRPr="00C05641">
        <w:rPr>
          <w:rFonts w:ascii="Times New Roman" w:hAnsi="Times New Roman" w:cs="Times New Roman"/>
          <w:sz w:val="24"/>
          <w:szCs w:val="24"/>
        </w:rPr>
        <w:t>гр. Пловдив, бул."Васил Априлов" №106,108,110.</w:t>
      </w:r>
    </w:p>
    <w:p w14:paraId="0C79703A" w14:textId="77777777" w:rsidR="00E70E3F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6. СРОК ЗА ИЗПЪЛНЕНИЕ НА ПОРЪЧКАТА</w:t>
      </w:r>
    </w:p>
    <w:p w14:paraId="29D3216F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B67A4A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403696C7" w14:textId="056268FC" w:rsid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0A3152A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6B6FDF0C" w14:textId="3639BE82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264E36">
        <w:rPr>
          <w:rFonts w:ascii="Times New Roman" w:hAnsi="Times New Roman" w:cs="Times New Roman"/>
          <w:sz w:val="24"/>
          <w:szCs w:val="24"/>
        </w:rPr>
        <w:t>245</w:t>
      </w:r>
      <w:r w:rsidR="006C31A5">
        <w:rPr>
          <w:rFonts w:ascii="Times New Roman" w:hAnsi="Times New Roman" w:cs="Times New Roman"/>
          <w:sz w:val="24"/>
          <w:szCs w:val="24"/>
        </w:rPr>
        <w:t xml:space="preserve"> </w:t>
      </w:r>
      <w:r w:rsidR="00264E36">
        <w:rPr>
          <w:rFonts w:ascii="Times New Roman" w:hAnsi="Times New Roman" w:cs="Times New Roman"/>
          <w:sz w:val="24"/>
          <w:szCs w:val="24"/>
        </w:rPr>
        <w:t>974</w:t>
      </w:r>
      <w:r>
        <w:rPr>
          <w:rFonts w:ascii="Times New Roman" w:hAnsi="Times New Roman" w:cs="Times New Roman"/>
          <w:sz w:val="24"/>
          <w:szCs w:val="24"/>
        </w:rPr>
        <w:t>,</w:t>
      </w:r>
      <w:r w:rsidR="00264E36">
        <w:rPr>
          <w:rFonts w:ascii="Times New Roman" w:hAnsi="Times New Roman" w:cs="Times New Roman"/>
          <w:sz w:val="24"/>
          <w:szCs w:val="24"/>
        </w:rPr>
        <w:t>97</w:t>
      </w:r>
      <w:r w:rsidRPr="00FF131E">
        <w:rPr>
          <w:rFonts w:ascii="Times New Roman" w:hAnsi="Times New Roman" w:cs="Times New Roman"/>
          <w:sz w:val="24"/>
          <w:szCs w:val="24"/>
        </w:rPr>
        <w:t xml:space="preserve"> лв. без ДДС с включени непредвидени разходи</w:t>
      </w:r>
      <w:r w:rsidRPr="00DD72B7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F131E">
        <w:rPr>
          <w:rFonts w:ascii="Times New Roman" w:hAnsi="Times New Roman" w:cs="Times New Roman"/>
          <w:sz w:val="24"/>
          <w:szCs w:val="24"/>
        </w:rPr>
        <w:t xml:space="preserve"> в размер на максимум 10% от стойността на СМР.</w:t>
      </w:r>
    </w:p>
    <w:p w14:paraId="3DCCB3B0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116492A" w14:textId="792FE596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C05641" w:rsidRPr="00C05641">
        <w:rPr>
          <w:rFonts w:ascii="Times New Roman" w:hAnsi="Times New Roman" w:cs="Times New Roman"/>
          <w:sz w:val="24"/>
          <w:szCs w:val="24"/>
        </w:rPr>
        <w:t>гр. Пловдив, бул."Васил Априлов" №106,108,110.</w:t>
      </w:r>
    </w:p>
    <w:p w14:paraId="0709F28C" w14:textId="0D5A6A0C" w:rsidR="00FF131E" w:rsidRPr="00FF131E" w:rsidRDefault="00FF131E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5E2C00D" w14:textId="77777777" w:rsidR="00820341" w:rsidRDefault="00820341" w:rsidP="007E3B86">
      <w:pPr>
        <w:spacing w:after="0" w:line="240" w:lineRule="auto"/>
      </w:pPr>
      <w:r>
        <w:separator/>
      </w:r>
    </w:p>
  </w:endnote>
  <w:endnote w:type="continuationSeparator" w:id="0">
    <w:p w14:paraId="5C72F55E" w14:textId="77777777" w:rsidR="00820341" w:rsidRDefault="00820341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849BF3" w14:textId="77777777" w:rsidR="00E70E3F" w:rsidRDefault="00E70E3F">
    <w:pPr>
      <w:pStyle w:val="Footer"/>
    </w:pPr>
    <w:r w:rsidRPr="00B96C8F">
      <w:rPr>
        <w:noProof/>
        <w:lang w:eastAsia="bg-BG"/>
      </w:rPr>
      <w:drawing>
        <wp:inline distT="0" distB="0" distL="0" distR="0" wp14:anchorId="65B1978F" wp14:editId="69102C3A">
          <wp:extent cx="5760720" cy="847920"/>
          <wp:effectExtent l="0" t="0" r="0" b="952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5FA780" w14:textId="77777777" w:rsidR="00E70E3F" w:rsidRPr="007E3B86" w:rsidRDefault="00E70E3F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1C6885" w14:textId="07E2708A" w:rsidR="00FA0441" w:rsidRPr="00FA0441" w:rsidRDefault="00FA0441">
    <w:pPr>
      <w:pStyle w:val="Footer"/>
      <w:rPr>
        <w:sz w:val="16"/>
        <w:szCs w:val="16"/>
      </w:rPr>
    </w:pPr>
    <w:r w:rsidRPr="00FA0441">
      <w:rPr>
        <w:rStyle w:val="FootnoteReference"/>
        <w:sz w:val="16"/>
        <w:szCs w:val="16"/>
      </w:rPr>
      <w:footnoteRef/>
    </w:r>
    <w:r w:rsidRPr="00FA0441">
      <w:rPr>
        <w:sz w:val="16"/>
        <w:szCs w:val="16"/>
      </w:rPr>
      <w:t xml:space="preserve"> </w:t>
    </w:r>
    <w:r w:rsidRPr="00FA044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48F65A1D" w14:textId="77777777" w:rsidR="00FA0441" w:rsidRDefault="00FA0441">
    <w:pPr>
      <w:pStyle w:val="Footer"/>
    </w:pPr>
    <w:r w:rsidRPr="00B96C8F">
      <w:rPr>
        <w:noProof/>
        <w:lang w:eastAsia="bg-BG"/>
      </w:rPr>
      <w:drawing>
        <wp:inline distT="0" distB="0" distL="0" distR="0" wp14:anchorId="4B6062AC" wp14:editId="4BB62E56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DEBD53D" w14:textId="77777777" w:rsidR="00FA0441" w:rsidRPr="007E3B86" w:rsidRDefault="00FA044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C5BBBF" w14:textId="77777777" w:rsidR="00820341" w:rsidRDefault="00820341" w:rsidP="007E3B86">
      <w:pPr>
        <w:spacing w:after="0" w:line="240" w:lineRule="auto"/>
      </w:pPr>
      <w:r>
        <w:separator/>
      </w:r>
    </w:p>
  </w:footnote>
  <w:footnote w:type="continuationSeparator" w:id="0">
    <w:p w14:paraId="0DE5F734" w14:textId="77777777" w:rsidR="00820341" w:rsidRDefault="00820341" w:rsidP="007E3B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67F84" w14:textId="77777777" w:rsidR="00FA0441" w:rsidRDefault="00FA0441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66A6DAF8" wp14:editId="2A2B4B24">
          <wp:extent cx="2705100" cy="1285875"/>
          <wp:effectExtent l="0" t="0" r="0" b="9525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672F9F"/>
    <w:multiLevelType w:val="hybridMultilevel"/>
    <w:tmpl w:val="D772E53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F844EB8"/>
    <w:multiLevelType w:val="hybridMultilevel"/>
    <w:tmpl w:val="39DE6E0C"/>
    <w:lvl w:ilvl="0" w:tplc="14E02A8C">
      <w:start w:val="1"/>
      <w:numFmt w:val="bullet"/>
      <w:lvlText w:val="-"/>
      <w:lvlJc w:val="left"/>
      <w:pPr>
        <w:ind w:left="1080" w:hanging="360"/>
      </w:pPr>
      <w:rPr>
        <w:rFonts w:ascii="Calibri" w:eastAsia="MS Mincho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2A967DD"/>
    <w:multiLevelType w:val="hybridMultilevel"/>
    <w:tmpl w:val="AB1E1E40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3">
    <w:nsid w:val="24A87B2B"/>
    <w:multiLevelType w:val="hybridMultilevel"/>
    <w:tmpl w:val="CEC29F20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5A79D7"/>
    <w:multiLevelType w:val="hybridMultilevel"/>
    <w:tmpl w:val="FFA4E55E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5">
    <w:nsid w:val="3F600AA8"/>
    <w:multiLevelType w:val="hybridMultilevel"/>
    <w:tmpl w:val="E7E6EDE0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6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9E6DB2"/>
    <w:multiLevelType w:val="hybridMultilevel"/>
    <w:tmpl w:val="0AAA76FA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9">
    <w:nsid w:val="54CF5157"/>
    <w:multiLevelType w:val="hybridMultilevel"/>
    <w:tmpl w:val="80DCE536"/>
    <w:lvl w:ilvl="0" w:tplc="5E0E9DD4">
      <w:start w:val="2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84B77DB"/>
    <w:multiLevelType w:val="hybridMultilevel"/>
    <w:tmpl w:val="DB06199E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1">
    <w:nsid w:val="58BF6F5E"/>
    <w:multiLevelType w:val="hybridMultilevel"/>
    <w:tmpl w:val="4C781154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2">
    <w:nsid w:val="5D4A1DC2"/>
    <w:multiLevelType w:val="hybridMultilevel"/>
    <w:tmpl w:val="7D7C6BEA"/>
    <w:lvl w:ilvl="0" w:tplc="11FAEFD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5"/>
  </w:num>
  <w:num w:numId="3">
    <w:abstractNumId w:val="14"/>
  </w:num>
  <w:num w:numId="4">
    <w:abstractNumId w:val="7"/>
  </w:num>
  <w:num w:numId="5">
    <w:abstractNumId w:val="13"/>
  </w:num>
  <w:num w:numId="6">
    <w:abstractNumId w:val="3"/>
  </w:num>
  <w:num w:numId="7">
    <w:abstractNumId w:val="12"/>
  </w:num>
  <w:num w:numId="8">
    <w:abstractNumId w:val="0"/>
  </w:num>
  <w:num w:numId="9">
    <w:abstractNumId w:val="1"/>
  </w:num>
  <w:num w:numId="10">
    <w:abstractNumId w:val="2"/>
  </w:num>
  <w:num w:numId="11">
    <w:abstractNumId w:val="10"/>
  </w:num>
  <w:num w:numId="12">
    <w:abstractNumId w:val="5"/>
  </w:num>
  <w:num w:numId="13">
    <w:abstractNumId w:val="11"/>
  </w:num>
  <w:num w:numId="14">
    <w:abstractNumId w:val="4"/>
  </w:num>
  <w:num w:numId="15">
    <w:abstractNumId w:val="8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764C"/>
    <w:rsid w:val="00030C5D"/>
    <w:rsid w:val="00044861"/>
    <w:rsid w:val="00087C7E"/>
    <w:rsid w:val="000E198A"/>
    <w:rsid w:val="000E36B9"/>
    <w:rsid w:val="00111A38"/>
    <w:rsid w:val="00114DAA"/>
    <w:rsid w:val="001315C0"/>
    <w:rsid w:val="00142580"/>
    <w:rsid w:val="00144213"/>
    <w:rsid w:val="00145D4A"/>
    <w:rsid w:val="00163739"/>
    <w:rsid w:val="00174035"/>
    <w:rsid w:val="00175D15"/>
    <w:rsid w:val="00184D38"/>
    <w:rsid w:val="00186D2B"/>
    <w:rsid w:val="00187978"/>
    <w:rsid w:val="001B657D"/>
    <w:rsid w:val="001C5A09"/>
    <w:rsid w:val="001E2CBD"/>
    <w:rsid w:val="001E6160"/>
    <w:rsid w:val="001F414C"/>
    <w:rsid w:val="00205C8A"/>
    <w:rsid w:val="00213CE6"/>
    <w:rsid w:val="00230DC4"/>
    <w:rsid w:val="00231D9D"/>
    <w:rsid w:val="0023631F"/>
    <w:rsid w:val="002620EA"/>
    <w:rsid w:val="00264E36"/>
    <w:rsid w:val="002A336A"/>
    <w:rsid w:val="002B4529"/>
    <w:rsid w:val="002B7327"/>
    <w:rsid w:val="002F68EB"/>
    <w:rsid w:val="0030684C"/>
    <w:rsid w:val="00347F35"/>
    <w:rsid w:val="00395A9C"/>
    <w:rsid w:val="003A2A7D"/>
    <w:rsid w:val="003F450B"/>
    <w:rsid w:val="00401C85"/>
    <w:rsid w:val="00411950"/>
    <w:rsid w:val="004122D9"/>
    <w:rsid w:val="00414632"/>
    <w:rsid w:val="00415E25"/>
    <w:rsid w:val="00427854"/>
    <w:rsid w:val="00446148"/>
    <w:rsid w:val="00460A07"/>
    <w:rsid w:val="004953D0"/>
    <w:rsid w:val="004D12C6"/>
    <w:rsid w:val="0050681D"/>
    <w:rsid w:val="00523429"/>
    <w:rsid w:val="00527DB8"/>
    <w:rsid w:val="00537AE0"/>
    <w:rsid w:val="00543A55"/>
    <w:rsid w:val="005522E3"/>
    <w:rsid w:val="00565FB8"/>
    <w:rsid w:val="00571D17"/>
    <w:rsid w:val="00591B55"/>
    <w:rsid w:val="005A1882"/>
    <w:rsid w:val="005B2854"/>
    <w:rsid w:val="005B3242"/>
    <w:rsid w:val="005C6FD2"/>
    <w:rsid w:val="005D2A63"/>
    <w:rsid w:val="005D3ADE"/>
    <w:rsid w:val="005F73A5"/>
    <w:rsid w:val="00604372"/>
    <w:rsid w:val="006148CD"/>
    <w:rsid w:val="006265F7"/>
    <w:rsid w:val="00641D6F"/>
    <w:rsid w:val="00650CA1"/>
    <w:rsid w:val="00662B59"/>
    <w:rsid w:val="006670A5"/>
    <w:rsid w:val="006710D8"/>
    <w:rsid w:val="00680001"/>
    <w:rsid w:val="006B7DB3"/>
    <w:rsid w:val="006C31A5"/>
    <w:rsid w:val="006C4851"/>
    <w:rsid w:val="006D34CF"/>
    <w:rsid w:val="006D6E4A"/>
    <w:rsid w:val="006E664D"/>
    <w:rsid w:val="0070602E"/>
    <w:rsid w:val="00727D31"/>
    <w:rsid w:val="00766EF8"/>
    <w:rsid w:val="007811CC"/>
    <w:rsid w:val="0078357E"/>
    <w:rsid w:val="007A0E41"/>
    <w:rsid w:val="007E1585"/>
    <w:rsid w:val="007E3B86"/>
    <w:rsid w:val="00812764"/>
    <w:rsid w:val="00820341"/>
    <w:rsid w:val="008262D5"/>
    <w:rsid w:val="00844A27"/>
    <w:rsid w:val="0085019F"/>
    <w:rsid w:val="00884F4F"/>
    <w:rsid w:val="008D6CE3"/>
    <w:rsid w:val="008F6767"/>
    <w:rsid w:val="008F6CC9"/>
    <w:rsid w:val="00915384"/>
    <w:rsid w:val="009457A5"/>
    <w:rsid w:val="00946351"/>
    <w:rsid w:val="00972A2B"/>
    <w:rsid w:val="009B45AE"/>
    <w:rsid w:val="009D03DC"/>
    <w:rsid w:val="009E35CC"/>
    <w:rsid w:val="00A03EC3"/>
    <w:rsid w:val="00A129F4"/>
    <w:rsid w:val="00A12B33"/>
    <w:rsid w:val="00A2330D"/>
    <w:rsid w:val="00A96C0C"/>
    <w:rsid w:val="00AA6058"/>
    <w:rsid w:val="00AE0F5A"/>
    <w:rsid w:val="00B2207C"/>
    <w:rsid w:val="00B27BAF"/>
    <w:rsid w:val="00B84FB9"/>
    <w:rsid w:val="00B86495"/>
    <w:rsid w:val="00B87CA7"/>
    <w:rsid w:val="00BA32CD"/>
    <w:rsid w:val="00C05641"/>
    <w:rsid w:val="00C13E95"/>
    <w:rsid w:val="00C521B5"/>
    <w:rsid w:val="00C53C7E"/>
    <w:rsid w:val="00C56598"/>
    <w:rsid w:val="00C62861"/>
    <w:rsid w:val="00C66637"/>
    <w:rsid w:val="00C926E1"/>
    <w:rsid w:val="00CC1575"/>
    <w:rsid w:val="00CD194F"/>
    <w:rsid w:val="00D321B1"/>
    <w:rsid w:val="00D4108A"/>
    <w:rsid w:val="00DC0504"/>
    <w:rsid w:val="00E00D66"/>
    <w:rsid w:val="00E10909"/>
    <w:rsid w:val="00E11552"/>
    <w:rsid w:val="00E45657"/>
    <w:rsid w:val="00E4726A"/>
    <w:rsid w:val="00E5567C"/>
    <w:rsid w:val="00E70E3F"/>
    <w:rsid w:val="00E830F9"/>
    <w:rsid w:val="00E8701C"/>
    <w:rsid w:val="00E91212"/>
    <w:rsid w:val="00EA6DCE"/>
    <w:rsid w:val="00EB6234"/>
    <w:rsid w:val="00EC0F1D"/>
    <w:rsid w:val="00EC5C25"/>
    <w:rsid w:val="00EF24FA"/>
    <w:rsid w:val="00EF7CEA"/>
    <w:rsid w:val="00F20C71"/>
    <w:rsid w:val="00F227C5"/>
    <w:rsid w:val="00F66798"/>
    <w:rsid w:val="00F86658"/>
    <w:rsid w:val="00FA0441"/>
    <w:rsid w:val="00FB098C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4:docId w14:val="17C9207B"/>
  <w15:docId w15:val="{4FCC2AC5-F943-4309-BED4-FD39FA980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unhideWhenUsed/>
    <w:rsid w:val="007811CC"/>
    <w:pPr>
      <w:spacing w:after="120" w:line="240" w:lineRule="auto"/>
      <w:ind w:left="360"/>
    </w:pPr>
    <w:rPr>
      <w:rFonts w:ascii="Calibri" w:eastAsia="MS Mincho" w:hAnsi="Calibri" w:cs="Times New Roman"/>
      <w:color w:val="000000"/>
      <w:sz w:val="24"/>
      <w:szCs w:val="24"/>
      <w:lang w:val="x-none" w:eastAsia="ja-JP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811CC"/>
    <w:rPr>
      <w:rFonts w:ascii="Calibri" w:eastAsia="MS Mincho" w:hAnsi="Calibri" w:cs="Times New Roman"/>
      <w:color w:val="000000"/>
      <w:sz w:val="24"/>
      <w:szCs w:val="24"/>
      <w:lang w:val="x-non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AD309F-4A2E-435D-9C8C-38930A103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12</Pages>
  <Words>2695</Words>
  <Characters>15365</Characters>
  <Application>Microsoft Office Word</Application>
  <DocSecurity>0</DocSecurity>
  <Lines>128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76</cp:revision>
  <dcterms:created xsi:type="dcterms:W3CDTF">2015-07-28T12:32:00Z</dcterms:created>
  <dcterms:modified xsi:type="dcterms:W3CDTF">2015-08-24T06:40:00Z</dcterms:modified>
</cp:coreProperties>
</file>