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0F7FC7" w:rsidRPr="007E3B86" w:rsidRDefault="000F7FC7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0F7FC7" w:rsidRPr="007E3B86" w:rsidRDefault="000F7FC7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0F7FC7" w:rsidRPr="007E3B86" w:rsidRDefault="000F7FC7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0F7FC7" w:rsidRPr="007E3B86" w:rsidRDefault="000F7FC7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0F7FC7" w:rsidRPr="007E3B86" w:rsidRDefault="000F7FC7" w:rsidP="00E7707D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F7FC7" w:rsidRDefault="000F7FC7" w:rsidP="000F7FC7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7539FB">
        <w:rPr>
          <w:rFonts w:ascii="Times New Roman" w:hAnsi="Times New Roman" w:cs="Times New Roman"/>
          <w:b/>
          <w:sz w:val="30"/>
          <w:szCs w:val="30"/>
        </w:rPr>
        <w:t>гр. София, р-н „Илинден”,</w:t>
      </w:r>
      <w:r>
        <w:rPr>
          <w:rFonts w:ascii="Times New Roman" w:hAnsi="Times New Roman" w:cs="Times New Roman"/>
          <w:b/>
          <w:sz w:val="30"/>
          <w:szCs w:val="30"/>
        </w:rPr>
        <w:t xml:space="preserve"> ул. „Найчо Цанов“ №192, бл. </w:t>
      </w:r>
      <w:r w:rsidRPr="007539FB">
        <w:rPr>
          <w:rFonts w:ascii="Times New Roman" w:hAnsi="Times New Roman" w:cs="Times New Roman"/>
          <w:b/>
          <w:sz w:val="30"/>
          <w:szCs w:val="30"/>
        </w:rPr>
        <w:t>66, вх. А, Б и В, с рег. №259-31ПМ-090-084</w:t>
      </w:r>
      <w:r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>
        <w:rPr>
          <w:rFonts w:ascii="Times New Roman" w:hAnsi="Times New Roman" w:cs="Times New Roman"/>
          <w:b/>
          <w:sz w:val="30"/>
          <w:szCs w:val="30"/>
        </w:rPr>
        <w:t>Споразумение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за финансова помощ и изпълнение на обновяване за енергийна ефективност</w:t>
      </w: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644"/>
        <w:gridCol w:w="4644"/>
      </w:tblGrid>
      <w:tr w:rsidR="000F7FC7" w:rsidTr="006A7F36">
        <w:trPr>
          <w:trHeight w:val="336"/>
          <w:jc w:val="center"/>
        </w:trPr>
        <w:tc>
          <w:tcPr>
            <w:tcW w:w="2500" w:type="pct"/>
          </w:tcPr>
          <w:p w:rsidR="000F7FC7" w:rsidRPr="007E3B86" w:rsidRDefault="000F7FC7" w:rsidP="00E7707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00" w:type="pct"/>
          </w:tcPr>
          <w:p w:rsidR="000F7FC7" w:rsidRDefault="000F7FC7" w:rsidP="00E7707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0F7FC7" w:rsidTr="000F7FC7">
        <w:trPr>
          <w:trHeight w:val="369"/>
          <w:jc w:val="center"/>
        </w:trPr>
        <w:tc>
          <w:tcPr>
            <w:tcW w:w="2500" w:type="pct"/>
          </w:tcPr>
          <w:p w:rsidR="000F7FC7" w:rsidRDefault="000F7FC7" w:rsidP="00E7707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A5E21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56645C39" wp14:editId="6332C9A7">
                  <wp:extent cx="2774540" cy="2000250"/>
                  <wp:effectExtent l="0" t="0" r="698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427" cy="2002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:rsidR="000F7FC7" w:rsidRPr="00962267" w:rsidRDefault="000F7FC7" w:rsidP="00E7707D">
            <w:pPr>
              <w:ind w:firstLine="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D0037">
              <w:rPr>
                <w:rFonts w:ascii="Times New Roman" w:hAnsi="Times New Roman" w:cs="Times New Roman"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2E6EE86E" wp14:editId="6FD798DA">
                  <wp:extent cx="2774540" cy="2000250"/>
                  <wp:effectExtent l="0" t="0" r="698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953" cy="200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5281" w:rsidRDefault="00F55281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5281" w:rsidRDefault="00F55281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69CC"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Pr="00ED0037">
        <w:rPr>
          <w:rFonts w:ascii="Times New Roman" w:hAnsi="Times New Roman" w:cs="Times New Roman"/>
          <w:sz w:val="24"/>
          <w:szCs w:val="24"/>
        </w:rPr>
        <w:t>гр. София, р-н „Илинден”,</w:t>
      </w:r>
      <w:r>
        <w:rPr>
          <w:rFonts w:ascii="Times New Roman" w:hAnsi="Times New Roman" w:cs="Times New Roman"/>
          <w:sz w:val="24"/>
          <w:szCs w:val="24"/>
        </w:rPr>
        <w:t xml:space="preserve"> ул. „Найчо Цанов“ №192, бл. </w:t>
      </w:r>
      <w:r w:rsidRPr="00ED0037">
        <w:rPr>
          <w:rFonts w:ascii="Times New Roman" w:hAnsi="Times New Roman" w:cs="Times New Roman"/>
          <w:sz w:val="24"/>
          <w:szCs w:val="24"/>
        </w:rPr>
        <w:t>66, вх. А, Б и В, с рег. №259-31ПМ-090-084 и № РД-02-30-6/ 14.01.2015г.</w:t>
      </w:r>
      <w:r w:rsidRPr="00AA05B1"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Споразумение </w:t>
      </w:r>
      <w:r w:rsidRPr="00FF131E">
        <w:rPr>
          <w:rFonts w:ascii="Times New Roman" w:hAnsi="Times New Roman" w:cs="Times New Roman"/>
          <w:sz w:val="24"/>
          <w:szCs w:val="24"/>
        </w:rPr>
        <w:t>за финансова помощ и изпълнение на обновя</w:t>
      </w:r>
      <w:r>
        <w:rPr>
          <w:rFonts w:ascii="Times New Roman" w:hAnsi="Times New Roman" w:cs="Times New Roman"/>
          <w:sz w:val="24"/>
          <w:szCs w:val="24"/>
        </w:rPr>
        <w:t>ване за енергийна ефективност (С</w:t>
      </w:r>
      <w:r w:rsidRPr="00FF131E">
        <w:rPr>
          <w:rFonts w:ascii="Times New Roman" w:hAnsi="Times New Roman" w:cs="Times New Roman"/>
          <w:sz w:val="24"/>
          <w:szCs w:val="24"/>
        </w:rPr>
        <w:t>ФПИОЕЕ).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69CC"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55281" w:rsidRPr="004122D9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Pr="00460414">
        <w:rPr>
          <w:rFonts w:ascii="Times New Roman" w:hAnsi="Times New Roman" w:cs="Times New Roman"/>
          <w:b/>
          <w:i/>
          <w:sz w:val="24"/>
          <w:szCs w:val="24"/>
        </w:rPr>
        <w:t>: гр. София, р-н „Илинден”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ул. „Найчо Цанов“ №192, бл. </w:t>
      </w:r>
      <w:r w:rsidRPr="00460414">
        <w:rPr>
          <w:rFonts w:ascii="Times New Roman" w:hAnsi="Times New Roman" w:cs="Times New Roman"/>
          <w:b/>
          <w:i/>
          <w:sz w:val="24"/>
          <w:szCs w:val="24"/>
        </w:rPr>
        <w:t>66, вх. А, Б и В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55281" w:rsidRDefault="00F55281" w:rsidP="00F55281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0414">
        <w:rPr>
          <w:rFonts w:ascii="Times New Roman" w:hAnsi="Times New Roman" w:cs="Times New Roman"/>
          <w:sz w:val="24"/>
          <w:szCs w:val="24"/>
        </w:rPr>
        <w:t>Жилищната сграда е с архитектурен облик характерен за 50-те години на миналия век</w:t>
      </w:r>
      <w:r>
        <w:rPr>
          <w:rFonts w:ascii="Times New Roman" w:hAnsi="Times New Roman" w:cs="Times New Roman"/>
          <w:sz w:val="24"/>
          <w:szCs w:val="24"/>
        </w:rPr>
        <w:t xml:space="preserve"> и е </w:t>
      </w:r>
      <w:r w:rsidRPr="00460414">
        <w:rPr>
          <w:rFonts w:ascii="Times New Roman" w:hAnsi="Times New Roman" w:cs="Times New Roman"/>
          <w:sz w:val="24"/>
          <w:szCs w:val="24"/>
        </w:rPr>
        <w:t>е въведена в експлоатация през  1958г. Тя e изпълнена като самостоятелна постройка. Околните сгради са в синхрон със същата и образуват единна архитектурна рамка.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414">
        <w:rPr>
          <w:rFonts w:ascii="Times New Roman" w:hAnsi="Times New Roman" w:cs="Times New Roman"/>
          <w:sz w:val="24"/>
          <w:szCs w:val="24"/>
        </w:rPr>
        <w:t>Жилищната сграда е ситуирана  на ул. „Найчо Цанов”, като големите фасади са ориентирани на север и на юг. Трите входа са разположени по южната фасада, от страна на улицата и са леко отдръпнати навътре.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414">
        <w:rPr>
          <w:rFonts w:ascii="Times New Roman" w:hAnsi="Times New Roman" w:cs="Times New Roman"/>
          <w:sz w:val="24"/>
          <w:szCs w:val="24"/>
        </w:rPr>
        <w:t>Жилищната сграда се състои от 4 надземни и 1 полуподземен етаж. Надземната част се състои от 4 жилищни етажа и от подпокривно пространство.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414">
        <w:rPr>
          <w:rFonts w:ascii="Times New Roman" w:hAnsi="Times New Roman" w:cs="Times New Roman"/>
          <w:sz w:val="24"/>
          <w:szCs w:val="24"/>
        </w:rPr>
        <w:t xml:space="preserve">Полуподземният етаж се състои от  </w:t>
      </w:r>
      <w:r w:rsidRPr="00460414">
        <w:rPr>
          <w:rFonts w:ascii="Times New Roman" w:hAnsi="Times New Roman" w:cs="Times New Roman"/>
          <w:sz w:val="24"/>
          <w:szCs w:val="24"/>
        </w:rPr>
        <w:lastRenderedPageBreak/>
        <w:t>мазета и абонатна станция.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414">
        <w:rPr>
          <w:rFonts w:ascii="Times New Roman" w:hAnsi="Times New Roman" w:cs="Times New Roman"/>
          <w:sz w:val="24"/>
          <w:szCs w:val="24"/>
        </w:rPr>
        <w:t>Всяко жилищно ниво се състои от по шест апартамента.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414">
        <w:rPr>
          <w:rFonts w:ascii="Times New Roman" w:hAnsi="Times New Roman" w:cs="Times New Roman"/>
          <w:sz w:val="24"/>
          <w:szCs w:val="24"/>
        </w:rPr>
        <w:t>Подпокривното пространство се състои от тавански помещения.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414">
        <w:rPr>
          <w:rFonts w:ascii="Times New Roman" w:hAnsi="Times New Roman" w:cs="Times New Roman"/>
          <w:sz w:val="24"/>
          <w:szCs w:val="24"/>
        </w:rPr>
        <w:t>Строителната система е едропанелно строителство. Покривът е двускатен и е завършен с вълнообразни стоманобетонни покривни панели, покрити с битумна хидроизолация с минерална посипка. Довършителните работи във всеки апартамент са различни. Настилките на група ден и нощ са изпълнени предимно от масивен паркет, а на санитарните възли, на антрета и на кухните - от керамични плочки. Фасадното покритие на сградата е от едра „пръскана” мазилка. Ня</w:t>
      </w:r>
      <w:r>
        <w:rPr>
          <w:rFonts w:ascii="Times New Roman" w:hAnsi="Times New Roman" w:cs="Times New Roman"/>
          <w:sz w:val="24"/>
          <w:szCs w:val="24"/>
        </w:rPr>
        <w:t xml:space="preserve">кои от балконите са остъклени. </w:t>
      </w:r>
    </w:p>
    <w:p w:rsidR="00F55281" w:rsidRDefault="00F55281" w:rsidP="00F55281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98C">
        <w:rPr>
          <w:rFonts w:ascii="Times New Roman" w:hAnsi="Times New Roman" w:cs="Times New Roman"/>
          <w:sz w:val="24"/>
          <w:szCs w:val="24"/>
        </w:rPr>
        <w:tab/>
      </w:r>
      <w:r w:rsidRPr="00FB098C">
        <w:rPr>
          <w:rFonts w:ascii="Times New Roman" w:hAnsi="Times New Roman" w:cs="Times New Roman"/>
          <w:sz w:val="24"/>
          <w:szCs w:val="24"/>
        </w:rPr>
        <w:tab/>
      </w:r>
      <w:r w:rsidRPr="00FB098C">
        <w:rPr>
          <w:rFonts w:ascii="Times New Roman" w:hAnsi="Times New Roman" w:cs="Times New Roman"/>
          <w:sz w:val="24"/>
          <w:szCs w:val="24"/>
        </w:rPr>
        <w:tab/>
      </w:r>
    </w:p>
    <w:p w:rsidR="00F55281" w:rsidRPr="00114DAA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4DAA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55281" w:rsidRPr="00114DAA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4DAA">
        <w:rPr>
          <w:rFonts w:ascii="Times New Roman" w:hAnsi="Times New Roman" w:cs="Times New Roman"/>
          <w:sz w:val="24"/>
          <w:szCs w:val="24"/>
        </w:rPr>
        <w:tab/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55281" w:rsidRPr="006A7F36" w:rsidRDefault="00F55281" w:rsidP="00F55281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F36">
        <w:rPr>
          <w:rFonts w:ascii="Times New Roman" w:hAnsi="Times New Roman" w:cs="Times New Roman"/>
          <w:b/>
          <w:i/>
          <w:sz w:val="24"/>
          <w:szCs w:val="24"/>
        </w:rPr>
        <w:tab/>
        <w:t>Подмяна на съществуващата стара дограма;</w:t>
      </w:r>
    </w:p>
    <w:p w:rsidR="00F55281" w:rsidRPr="006A7F36" w:rsidRDefault="00F55281" w:rsidP="00F55281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F3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външните стени;</w:t>
      </w:r>
    </w:p>
    <w:p w:rsidR="00F55281" w:rsidRPr="006A7F36" w:rsidRDefault="00F55281" w:rsidP="00F55281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F3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55281" w:rsidRPr="006A7F36" w:rsidRDefault="00F55281" w:rsidP="00F55281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F3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F55281" w:rsidRPr="006A7F36" w:rsidRDefault="00F55281" w:rsidP="00F55281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7F36">
        <w:rPr>
          <w:rFonts w:ascii="Times New Roman" w:hAnsi="Times New Roman" w:cs="Times New Roman"/>
          <w:b/>
          <w:i/>
          <w:sz w:val="24"/>
          <w:szCs w:val="24"/>
        </w:rPr>
        <w:t>Доподмяна и топлоизолиране на тръбната мрежа за топла вода и рециркулация (сутерен и вертикали).</w:t>
      </w:r>
    </w:p>
    <w:p w:rsidR="00F55281" w:rsidRPr="006A7F36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A7F36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6A7F3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Pr="005E1584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съществуващата стара дограма</w:t>
      </w:r>
    </w:p>
    <w:p w:rsidR="00F55281" w:rsidRPr="00D4108A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55281" w:rsidRPr="005E1584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40368">
        <w:rPr>
          <w:rFonts w:ascii="Times New Roman" w:hAnsi="Times New Roman" w:cs="Times New Roman"/>
          <w:sz w:val="24"/>
          <w:szCs w:val="24"/>
        </w:rPr>
        <w:t xml:space="preserve">Неподменената дървена дограма е монтирана преди около 56 години, което е предпоставка за висока инфилтрация в сградата. На голяма част от апартаментите съществува метално единично остъкление по балкони, което също е причина за </w:t>
      </w:r>
      <w:r w:rsidRPr="00C40368">
        <w:rPr>
          <w:rFonts w:ascii="Times New Roman" w:hAnsi="Times New Roman" w:cs="Times New Roman"/>
          <w:sz w:val="24"/>
          <w:szCs w:val="24"/>
        </w:rPr>
        <w:lastRenderedPageBreak/>
        <w:t>големите топлинни загуби през дограмите в сградата. Останалата част от дограмата е подменена с PVC и алуминиеви профили с двоен стъклопакет.</w:t>
      </w:r>
    </w:p>
    <w:p w:rsidR="00F55281" w:rsidRPr="00D4108A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55281" w:rsidRPr="00C40368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D38">
        <w:rPr>
          <w:rFonts w:ascii="Times New Roman" w:hAnsi="Times New Roman" w:cs="Times New Roman"/>
          <w:sz w:val="24"/>
          <w:szCs w:val="24"/>
        </w:rPr>
        <w:t>Предвижда се д</w:t>
      </w:r>
      <w:r w:rsidRPr="00C40368">
        <w:rPr>
          <w:rFonts w:ascii="Times New Roman" w:hAnsi="Times New Roman" w:cs="Times New Roman"/>
          <w:sz w:val="24"/>
          <w:szCs w:val="24"/>
        </w:rPr>
        <w:t xml:space="preserve">емонтаж на стара дървена дограма по апартаменти и общи части в сградата, доставка и монтаж на нова PVC дограма с двоен стъклопакет, с едно нискоемисионно </w:t>
      </w:r>
      <w:r>
        <w:rPr>
          <w:rFonts w:ascii="Times New Roman" w:hAnsi="Times New Roman" w:cs="Times New Roman"/>
          <w:sz w:val="24"/>
          <w:szCs w:val="24"/>
        </w:rPr>
        <w:t>вътрешно</w:t>
      </w:r>
      <w:r w:rsidRPr="00C40368">
        <w:rPr>
          <w:rFonts w:ascii="Times New Roman" w:hAnsi="Times New Roman" w:cs="Times New Roman"/>
          <w:sz w:val="24"/>
          <w:szCs w:val="24"/>
        </w:rPr>
        <w:t xml:space="preserve"> стъкло, с коефициент на топлопреминаване ≤ 1,70 W/m²К, петкамерна – по приложена спецификация. Демонтаж на единично остъклени с метални профили остъкления по балкони, доставка и монтаж на нова PVC дограма с двоен стъклопакет с 1/3 плътна част - h=1,05m, с едно нискоемисионно </w:t>
      </w:r>
      <w:r>
        <w:rPr>
          <w:rFonts w:ascii="Times New Roman" w:hAnsi="Times New Roman" w:cs="Times New Roman"/>
          <w:sz w:val="24"/>
          <w:szCs w:val="24"/>
        </w:rPr>
        <w:t>вътрешно</w:t>
      </w:r>
      <w:r w:rsidRPr="00C40368">
        <w:rPr>
          <w:rFonts w:ascii="Times New Roman" w:hAnsi="Times New Roman" w:cs="Times New Roman"/>
          <w:sz w:val="24"/>
          <w:szCs w:val="24"/>
        </w:rPr>
        <w:t xml:space="preserve"> стъкло, с коефициент на топлопреминаване ≤ 1,70 W/m²К, петкамерна - по приложена спецификация. </w:t>
      </w:r>
      <w:r w:rsidR="00043D38">
        <w:rPr>
          <w:rFonts w:ascii="Times New Roman" w:hAnsi="Times New Roman" w:cs="Times New Roman"/>
          <w:sz w:val="24"/>
          <w:szCs w:val="24"/>
        </w:rPr>
        <w:t>Предвидено е</w:t>
      </w:r>
      <w:r w:rsidRPr="00C40368">
        <w:rPr>
          <w:rFonts w:ascii="Times New Roman" w:hAnsi="Times New Roman" w:cs="Times New Roman"/>
          <w:sz w:val="24"/>
          <w:szCs w:val="24"/>
        </w:rPr>
        <w:t xml:space="preserve"> бъдещото остъкление на три броя балкони по желание на собствениците на апартаменти: Вход Б, Ап. №4 - 1 брой и Вход В: Ап. №6 - 1 брой, и Ап. №8 - 1 брой. като вратопрозорците в тези балкони не са предвидени за подмяна.</w:t>
      </w:r>
      <w:r w:rsidR="00043D38">
        <w:rPr>
          <w:rFonts w:ascii="Times New Roman" w:hAnsi="Times New Roman" w:cs="Times New Roman"/>
          <w:sz w:val="24"/>
          <w:szCs w:val="24"/>
        </w:rPr>
        <w:t xml:space="preserve"> </w:t>
      </w:r>
      <w:r w:rsidRPr="00C40368">
        <w:rPr>
          <w:rFonts w:ascii="Times New Roman" w:hAnsi="Times New Roman" w:cs="Times New Roman"/>
          <w:sz w:val="24"/>
          <w:szCs w:val="24"/>
        </w:rPr>
        <w:t>Демонтаж на декоративни мозаечни решетки по входни  врати. Доставка и монтаж на алуминиеви входни врати за блок, обков и остъкляване  със стъклопакет с коефициент на топлопреминаване ≤ 2,00 W/m²К. Доставка и монтаж на метални плътни врати с топлоизолация по фасада север (1,00/2,00 m). Доставка и монтаж на покривни табакери c коефициент на топлопреминаване ≤ 1,90 W/m²К.</w:t>
      </w:r>
    </w:p>
    <w:p w:rsidR="00F55281" w:rsidRPr="00C40368" w:rsidRDefault="00043D38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5281" w:rsidRPr="00C40368">
        <w:rPr>
          <w:rFonts w:ascii="Times New Roman" w:hAnsi="Times New Roman" w:cs="Times New Roman"/>
          <w:sz w:val="24"/>
          <w:szCs w:val="24"/>
        </w:rPr>
        <w:t xml:space="preserve">Доставка и монтаж на външни алуминиеви подпрозоречни первази с широчина до 30см. </w:t>
      </w:r>
    </w:p>
    <w:p w:rsidR="00F55281" w:rsidRPr="00C40368" w:rsidRDefault="00043D38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5281" w:rsidRPr="00C40368">
        <w:rPr>
          <w:rFonts w:ascii="Times New Roman" w:hAnsi="Times New Roman" w:cs="Times New Roman"/>
          <w:sz w:val="24"/>
          <w:szCs w:val="24"/>
        </w:rPr>
        <w:t>Вратите отделящи мазета и  коридорите  на подпокривното от стълбищната клетка се подменят с пожароустойчиви врати ЕI90C. Вратите на таванските помещения които остават в обема на сълбищните клетки /тав.помещение ап.5 вх.“В“,тав. помещение ап.7 вх.“Б“,и тав. помещение ап.8 вх.“А“/  се подменят с пожароустойчиви с ЕI90C.</w:t>
      </w:r>
    </w:p>
    <w:p w:rsidR="00F55281" w:rsidRDefault="002270CE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D38">
        <w:rPr>
          <w:rFonts w:ascii="Times New Roman" w:hAnsi="Times New Roman" w:cs="Times New Roman"/>
          <w:sz w:val="24"/>
          <w:szCs w:val="24"/>
        </w:rPr>
        <w:t>Предвиден е и ц</w:t>
      </w:r>
      <w:r w:rsidR="00F55281" w:rsidRPr="00C40368">
        <w:rPr>
          <w:rFonts w:ascii="Times New Roman" w:hAnsi="Times New Roman" w:cs="Times New Roman"/>
          <w:sz w:val="24"/>
          <w:szCs w:val="24"/>
        </w:rPr>
        <w:t>ялостен ремонт на стълбищните клетки на трите входа.</w:t>
      </w:r>
      <w:r w:rsidR="00F55281" w:rsidRPr="002E217A">
        <w:rPr>
          <w:rFonts w:ascii="Times New Roman" w:hAnsi="Times New Roman" w:cs="Times New Roman"/>
          <w:sz w:val="24"/>
          <w:szCs w:val="24"/>
        </w:rPr>
        <w:t>.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2: </w:t>
      </w:r>
      <w:r w:rsidRPr="005E6E9D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външните стени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55281" w:rsidRDefault="00F55281" w:rsidP="00F55281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5B4F">
        <w:rPr>
          <w:rFonts w:ascii="Times New Roman" w:hAnsi="Times New Roman" w:cs="Times New Roman"/>
          <w:sz w:val="24"/>
          <w:szCs w:val="24"/>
        </w:rPr>
        <w:t>Фасадните стени в сградата са седем типа. Основно са изпълнени от фасадни монтажни керамзитобетонни панели с δ= 25 сm и плътна част от парапети на усвоени балкони, изградени от газобетонни блокчета с δ= 10 сm. Парапетите на балконите,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B4F">
        <w:rPr>
          <w:rFonts w:ascii="Times New Roman" w:hAnsi="Times New Roman" w:cs="Times New Roman"/>
          <w:sz w:val="24"/>
          <w:szCs w:val="24"/>
        </w:rPr>
        <w:t xml:space="preserve">остъклени с метални и дървени профили с единично стъкло, нямат допълнителноподзиждане и като фасадна стена се явяват единствено ламаринените </w:t>
      </w:r>
      <w:r w:rsidRPr="00B55B4F">
        <w:rPr>
          <w:rFonts w:ascii="Times New Roman" w:hAnsi="Times New Roman" w:cs="Times New Roman"/>
          <w:sz w:val="24"/>
          <w:szCs w:val="24"/>
        </w:rPr>
        <w:lastRenderedPageBreak/>
        <w:t xml:space="preserve">листове или единичните остъкления. Съществува частично монтирана топлоизолация тип EPS с δ=5 сm и коеф. на топлопроводност λ=0,035 WmK по фасадните стени. Обобщеният коефициент на топлопреминаване по всички фасади на сградата </w:t>
      </w:r>
      <w:r w:rsidR="00043D38">
        <w:rPr>
          <w:rFonts w:ascii="Times New Roman" w:hAnsi="Times New Roman" w:cs="Times New Roman"/>
          <w:sz w:val="24"/>
          <w:szCs w:val="24"/>
        </w:rPr>
        <w:t>е U=0,87 W/m²K, който е по-висок</w:t>
      </w:r>
      <w:r w:rsidRPr="00B55B4F">
        <w:rPr>
          <w:rFonts w:ascii="Times New Roman" w:hAnsi="Times New Roman" w:cs="Times New Roman"/>
          <w:sz w:val="24"/>
          <w:szCs w:val="24"/>
        </w:rPr>
        <w:t xml:space="preserve"> от референтния за </w:t>
      </w:r>
      <w:r w:rsidR="00043D38">
        <w:rPr>
          <w:rFonts w:ascii="Times New Roman" w:hAnsi="Times New Roman" w:cs="Times New Roman"/>
          <w:sz w:val="24"/>
          <w:szCs w:val="24"/>
        </w:rPr>
        <w:t>2015г.</w:t>
      </w:r>
    </w:p>
    <w:p w:rsidR="00F55281" w:rsidRPr="00186D2B" w:rsidRDefault="00F55281" w:rsidP="00F55281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D2B">
        <w:rPr>
          <w:rFonts w:ascii="Times New Roman" w:hAnsi="Times New Roman" w:cs="Times New Roman"/>
          <w:sz w:val="24"/>
          <w:szCs w:val="24"/>
        </w:rPr>
        <w:tab/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942B1">
        <w:rPr>
          <w:rFonts w:ascii="Times New Roman" w:hAnsi="Times New Roman" w:cs="Times New Roman"/>
          <w:sz w:val="24"/>
          <w:szCs w:val="24"/>
        </w:rPr>
        <w:t>Предвижда се доставка и монтаж на тополоизолационна система тип EPS, δ= 5сm и с коеф. на топлопроводност λ≤0,035 W/mK (вкл. лепило, арм. мрежа, шпакловка, ъглови профили, крепежни елементи и полагане на цветна силикатна екстериорнамазилка) по основната повърхнина, както и по плътна част на парапети на усвоенибалкони. По челата на балконите се полага топлоизолационна система тип XPS, δ= 2сm и с коеф. на топлопроводност λ≤0,035 W/mK (вкл. лепило, арм. мрежа, шпакловка, ъглови профили, крепежни елементи и полагане на цветна силикатна екстериорнамазилка). Доставка и монтаж на тополоизолационна система пo страници на прозорци, тип ХPS, δ=2 сm, с широчина до 25 сm с коеф. на топлопроводност λ≤ 0,03 W/mK (вкл. лепило, арм. мрежа, шпакловка, ъглови профили, крепежни елементии полагане на цветна силикатна екстериорна мазилка).</w:t>
      </w:r>
    </w:p>
    <w:p w:rsidR="00C9043D" w:rsidRPr="008942B1" w:rsidRDefault="00C9043D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043D">
        <w:rPr>
          <w:rFonts w:ascii="Times New Roman" w:hAnsi="Times New Roman" w:cs="Times New Roman"/>
          <w:sz w:val="24"/>
          <w:szCs w:val="24"/>
        </w:rPr>
        <w:tab/>
        <w:t>Парапетите по балконите и стълбищните клетки са с височина 85см от нивото на пода. Това не отговаря на изискванията на чл.89 от Наредба №7/2013г. , поради което те трябва да се надградят до височина H=105см от готов под, съгласно приложения детайл.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Pr="000422B6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покрив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942B1">
        <w:rPr>
          <w:rFonts w:ascii="Times New Roman" w:hAnsi="Times New Roman" w:cs="Times New Roman"/>
          <w:sz w:val="24"/>
          <w:szCs w:val="24"/>
        </w:rPr>
        <w:t>Покривите представляват два типа както следва: първи тип - скатен студен покрив изпълнен със стоманобетонови панели, покрити с хидроизолация (основен покрив на сградата) и втори тип - плосък топъл покрив (покрив - тераси). Няма поставени топлоизолационни продукти по покривите в сградата, което е причина за топлинни загуби през тях. Обобщен коефициент на топлопреминаване на покривите е U=1,08 W/m²K, който е по-гол</w:t>
      </w:r>
      <w:r w:rsidR="00C9043D">
        <w:rPr>
          <w:rFonts w:ascii="Times New Roman" w:hAnsi="Times New Roman" w:cs="Times New Roman"/>
          <w:sz w:val="24"/>
          <w:szCs w:val="24"/>
        </w:rPr>
        <w:t>ям от референтния за 2015 г</w:t>
      </w:r>
      <w:r w:rsidRPr="008942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5332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69CC">
        <w:rPr>
          <w:rFonts w:ascii="Times New Roman" w:hAnsi="Times New Roman" w:cs="Times New Roman"/>
          <w:sz w:val="24"/>
          <w:szCs w:val="24"/>
        </w:rPr>
        <w:tab/>
      </w:r>
      <w:r w:rsidR="00753321">
        <w:rPr>
          <w:rFonts w:ascii="Times New Roman" w:hAnsi="Times New Roman" w:cs="Times New Roman"/>
          <w:sz w:val="24"/>
          <w:szCs w:val="24"/>
        </w:rPr>
        <w:t>Предвижда се н</w:t>
      </w:r>
      <w:r w:rsidRPr="008942B1">
        <w:rPr>
          <w:rFonts w:ascii="Times New Roman" w:hAnsi="Times New Roman" w:cs="Times New Roman"/>
          <w:sz w:val="24"/>
          <w:szCs w:val="24"/>
        </w:rPr>
        <w:t xml:space="preserve">аправа на лежаща покривна конструкция през 60 сm и анкериране към съществуваща стоманобетонова такава, съобразно полагане на каменна вата на рула, с δ=12 сm между ребрата с плътност 24 кg/m³), и с коеф. на </w:t>
      </w:r>
      <w:r w:rsidRPr="008942B1">
        <w:rPr>
          <w:rFonts w:ascii="Times New Roman" w:hAnsi="Times New Roman" w:cs="Times New Roman"/>
          <w:sz w:val="24"/>
          <w:szCs w:val="24"/>
        </w:rPr>
        <w:lastRenderedPageBreak/>
        <w:t>топлопроводност λ≤ 0,04 W</w:t>
      </w:r>
      <w:r w:rsidR="00753321">
        <w:rPr>
          <w:rFonts w:ascii="Times New Roman" w:hAnsi="Times New Roman" w:cs="Times New Roman"/>
          <w:sz w:val="24"/>
          <w:szCs w:val="24"/>
        </w:rPr>
        <w:t>/</w:t>
      </w:r>
      <w:r w:rsidRPr="008942B1">
        <w:rPr>
          <w:rFonts w:ascii="Times New Roman" w:hAnsi="Times New Roman" w:cs="Times New Roman"/>
          <w:sz w:val="24"/>
          <w:szCs w:val="24"/>
        </w:rPr>
        <w:t>mK. Направа на дъсчена обшивка и покриване върху нея с битумни керемиди. Възстановяване на комини – измазване, направа на бетонови яки и метални шапки- по приложения детайл. Цялостна подмяна на ламаринени обшивки и покривно отводняване, в това число хафтове, поли, улуци,</w:t>
      </w:r>
      <w:r w:rsidR="00753321">
        <w:rPr>
          <w:rFonts w:ascii="Times New Roman" w:hAnsi="Times New Roman" w:cs="Times New Roman"/>
          <w:sz w:val="24"/>
          <w:szCs w:val="24"/>
        </w:rPr>
        <w:t xml:space="preserve"> казанчета и водосточни тръби.</w:t>
      </w:r>
    </w:p>
    <w:p w:rsidR="00753321" w:rsidRPr="00AF758E" w:rsidRDefault="00AF758E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758E">
        <w:rPr>
          <w:rFonts w:ascii="Times New Roman" w:hAnsi="Times New Roman" w:cs="Times New Roman"/>
          <w:sz w:val="24"/>
          <w:szCs w:val="24"/>
        </w:rPr>
        <w:tab/>
      </w:r>
      <w:r w:rsidR="00753321" w:rsidRPr="00AF758E">
        <w:rPr>
          <w:rFonts w:ascii="Times New Roman" w:hAnsi="Times New Roman" w:cs="Times New Roman"/>
          <w:sz w:val="24"/>
          <w:szCs w:val="24"/>
        </w:rPr>
        <w:t>Предвидено е и отпушване на водоотвеждащите тръби за дъждовна вода в подземната им част и заустване на водосточните тръби за дъждовна вода в тях</w:t>
      </w:r>
      <w:r w:rsidRPr="00AF758E">
        <w:rPr>
          <w:rFonts w:ascii="Times New Roman" w:hAnsi="Times New Roman" w:cs="Times New Roman"/>
          <w:sz w:val="24"/>
          <w:szCs w:val="24"/>
        </w:rPr>
        <w:t>.</w:t>
      </w:r>
    </w:p>
    <w:p w:rsidR="00AF758E" w:rsidRDefault="00AF758E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758E">
        <w:rPr>
          <w:rFonts w:ascii="Times New Roman" w:hAnsi="Times New Roman" w:cs="Times New Roman"/>
          <w:sz w:val="24"/>
          <w:szCs w:val="24"/>
        </w:rPr>
        <w:tab/>
        <w:t>Предвижда се и изграждане на нови мълниезащитна и заземителна инсталации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1276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442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81276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8B34B0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под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</w:t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2DAF">
        <w:rPr>
          <w:rFonts w:ascii="Times New Roman" w:hAnsi="Times New Roman" w:cs="Times New Roman"/>
          <w:sz w:val="24"/>
          <w:szCs w:val="24"/>
        </w:rPr>
        <w:t>Установени са шест типа подове, както следват: първи тип - под над неотопляем сутерен с различни по вид настилки, а останалите пет типа са подове граничещи с външен въздух (еркери). Има частично поставена топлоизолация с δ= 5 сm по еркерите в сградата. Обобщеният коефициент на топлопреминаване през подовете е U=0,89 W/m²K, който е п</w:t>
      </w:r>
      <w:r w:rsidR="00C569FC">
        <w:rPr>
          <w:rFonts w:ascii="Times New Roman" w:hAnsi="Times New Roman" w:cs="Times New Roman"/>
          <w:sz w:val="24"/>
          <w:szCs w:val="24"/>
        </w:rPr>
        <w:t>о-голям от референтния за 2015 г.</w:t>
      </w:r>
      <w:r w:rsidRPr="004D2D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5281" w:rsidRPr="00812764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</w:t>
      </w:r>
      <w:r w:rsidRPr="0081276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69FC">
        <w:rPr>
          <w:rFonts w:ascii="Times New Roman" w:hAnsi="Times New Roman" w:cs="Times New Roman"/>
          <w:sz w:val="24"/>
          <w:szCs w:val="24"/>
        </w:rPr>
        <w:t>Предвижда се д</w:t>
      </w:r>
      <w:r w:rsidRPr="004D2DAF">
        <w:rPr>
          <w:rFonts w:ascii="Times New Roman" w:hAnsi="Times New Roman" w:cs="Times New Roman"/>
          <w:sz w:val="24"/>
          <w:szCs w:val="24"/>
        </w:rPr>
        <w:t xml:space="preserve">оставка и монтаж на тополоизолационна система тип EPS, δ= 5 сm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 по нетоплоизолирани еркери, с цел постигане естетически облик на фасада север се полага същият топлоизолационен материал и по таваните на неостъклените балкони. Доставка и монтаж на тополоизолационна система тип XPS, δ= 4 сm и с коеф. на топлопроводност λ≤0,03 W/mK (вкл. лепило, арм. мрежа, ъглови профили, крепежни елементи и полагане на мозаечна минерална мазилка) в/у външни стени на неотопляем сутерен. 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1276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442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81276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BD5F81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Доподмяна и топлоизолиране на тръбната мрежа за топла вода и рециркулация (сутерен и вертикали)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</w:t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047B">
        <w:rPr>
          <w:rFonts w:ascii="Times New Roman" w:hAnsi="Times New Roman" w:cs="Times New Roman"/>
          <w:sz w:val="24"/>
          <w:szCs w:val="24"/>
        </w:rPr>
        <w:t xml:space="preserve">Тръбната мрежа е изпълнени с поцинковани тръби, с изчерпан експлоатационен ресурс /подменена преди повече от 20 години/, без топлоизолация. Подменени са хоризонталите в сутерена на вход „В” и един от двата вертикала на същия вход /ап. № </w:t>
      </w:r>
      <w:r w:rsidRPr="0007047B">
        <w:rPr>
          <w:rFonts w:ascii="Times New Roman" w:hAnsi="Times New Roman" w:cs="Times New Roman"/>
          <w:sz w:val="24"/>
          <w:szCs w:val="24"/>
        </w:rPr>
        <w:lastRenderedPageBreak/>
        <w:t xml:space="preserve">1, 3, 5 и 7/. Необходима е цялостна </w:t>
      </w:r>
      <w:proofErr w:type="spellStart"/>
      <w:r w:rsidRPr="0007047B">
        <w:rPr>
          <w:rFonts w:ascii="Times New Roman" w:hAnsi="Times New Roman" w:cs="Times New Roman"/>
          <w:sz w:val="24"/>
          <w:szCs w:val="24"/>
        </w:rPr>
        <w:t>доподмяна</w:t>
      </w:r>
      <w:proofErr w:type="spellEnd"/>
      <w:r w:rsidRPr="0007047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047B">
        <w:rPr>
          <w:rFonts w:ascii="Times New Roman" w:hAnsi="Times New Roman" w:cs="Times New Roman"/>
          <w:sz w:val="24"/>
          <w:szCs w:val="24"/>
        </w:rPr>
        <w:t>топлоизолиране</w:t>
      </w:r>
      <w:proofErr w:type="spellEnd"/>
      <w:r w:rsidRPr="0007047B">
        <w:rPr>
          <w:rFonts w:ascii="Times New Roman" w:hAnsi="Times New Roman" w:cs="Times New Roman"/>
          <w:sz w:val="24"/>
          <w:szCs w:val="24"/>
        </w:rPr>
        <w:t xml:space="preserve"> на </w:t>
      </w:r>
      <w:r w:rsidR="006C69CC">
        <w:rPr>
          <w:rFonts w:ascii="Times New Roman" w:hAnsi="Times New Roman" w:cs="Times New Roman"/>
          <w:sz w:val="24"/>
          <w:szCs w:val="24"/>
        </w:rPr>
        <w:t xml:space="preserve">останалите  </w:t>
      </w:r>
      <w:r w:rsidRPr="0007047B">
        <w:rPr>
          <w:rFonts w:ascii="Times New Roman" w:hAnsi="Times New Roman" w:cs="Times New Roman"/>
          <w:sz w:val="24"/>
          <w:szCs w:val="24"/>
        </w:rPr>
        <w:t>щрангове за топла вода и рециркулация. Поапартаментното отчитане на консумираните количества топла вода става с персонални водомери.</w:t>
      </w:r>
    </w:p>
    <w:p w:rsidR="00F55281" w:rsidRPr="00812764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</w:t>
      </w:r>
      <w:r w:rsidRPr="0081276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94EDE" w:rsidRDefault="00994EDE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Подмяна и изолиране на хоризонтална тръбна мрежа за БГВ и рециркулация.</w:t>
      </w:r>
    </w:p>
    <w:p w:rsidR="00994EDE" w:rsidRDefault="00994EDE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Ц</w:t>
      </w:r>
      <w:r w:rsidRPr="0007047B">
        <w:rPr>
          <w:rFonts w:ascii="Times New Roman" w:hAnsi="Times New Roman" w:cs="Times New Roman"/>
          <w:sz w:val="24"/>
          <w:szCs w:val="24"/>
        </w:rPr>
        <w:t xml:space="preserve">ялостна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7047B">
        <w:rPr>
          <w:rFonts w:ascii="Times New Roman" w:hAnsi="Times New Roman" w:cs="Times New Roman"/>
          <w:sz w:val="24"/>
          <w:szCs w:val="24"/>
        </w:rPr>
        <w:t xml:space="preserve">одмяна и </w:t>
      </w:r>
      <w:proofErr w:type="spellStart"/>
      <w:r w:rsidRPr="0007047B">
        <w:rPr>
          <w:rFonts w:ascii="Times New Roman" w:hAnsi="Times New Roman" w:cs="Times New Roman"/>
          <w:sz w:val="24"/>
          <w:szCs w:val="24"/>
        </w:rPr>
        <w:t>топлоизолиране</w:t>
      </w:r>
      <w:proofErr w:type="spellEnd"/>
      <w:r w:rsidRPr="0007047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несменените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вертикални </w:t>
      </w:r>
      <w:r w:rsidRPr="0007047B">
        <w:rPr>
          <w:rFonts w:ascii="Times New Roman" w:hAnsi="Times New Roman" w:cs="Times New Roman"/>
          <w:sz w:val="24"/>
          <w:szCs w:val="24"/>
        </w:rPr>
        <w:t>щранго</w:t>
      </w:r>
      <w:r>
        <w:rPr>
          <w:rFonts w:ascii="Times New Roman" w:hAnsi="Times New Roman" w:cs="Times New Roman"/>
          <w:sz w:val="24"/>
          <w:szCs w:val="24"/>
        </w:rPr>
        <w:t>ве за топла вода и рециркулация.</w:t>
      </w:r>
      <w:r w:rsidR="00F55281">
        <w:rPr>
          <w:rFonts w:ascii="Times New Roman" w:hAnsi="Times New Roman" w:cs="Times New Roman"/>
          <w:sz w:val="24"/>
          <w:szCs w:val="24"/>
        </w:rPr>
        <w:tab/>
      </w:r>
    </w:p>
    <w:p w:rsidR="00F55281" w:rsidRDefault="00994EDE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69FC" w:rsidRPr="006C69CC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proofErr w:type="spellStart"/>
      <w:r w:rsidR="00F55281" w:rsidRPr="006C69CC">
        <w:rPr>
          <w:rFonts w:ascii="Times New Roman" w:hAnsi="Times New Roman" w:cs="Times New Roman"/>
          <w:sz w:val="24"/>
          <w:szCs w:val="24"/>
        </w:rPr>
        <w:t>топлоизолиране</w:t>
      </w:r>
      <w:proofErr w:type="spellEnd"/>
      <w:r w:rsidR="00F55281" w:rsidRPr="006C69CC">
        <w:rPr>
          <w:rFonts w:ascii="Times New Roman" w:hAnsi="Times New Roman" w:cs="Times New Roman"/>
          <w:sz w:val="24"/>
          <w:szCs w:val="24"/>
        </w:rPr>
        <w:t xml:space="preserve"> на тръбната мрежа за топла вода и рециркулация</w:t>
      </w:r>
      <w:r w:rsidR="006C69CC" w:rsidRPr="006C69CC">
        <w:rPr>
          <w:rFonts w:ascii="Times New Roman" w:hAnsi="Times New Roman" w:cs="Times New Roman"/>
          <w:sz w:val="24"/>
          <w:szCs w:val="24"/>
        </w:rPr>
        <w:t xml:space="preserve"> в неизолираните участъци</w:t>
      </w:r>
      <w:r w:rsidR="00F55281" w:rsidRPr="006C69CC">
        <w:rPr>
          <w:rFonts w:ascii="Times New Roman" w:hAnsi="Times New Roman" w:cs="Times New Roman"/>
          <w:sz w:val="24"/>
          <w:szCs w:val="24"/>
        </w:rPr>
        <w:t>.</w:t>
      </w:r>
    </w:p>
    <w:p w:rsidR="00994EDE" w:rsidRPr="00EF760F" w:rsidRDefault="00994EDE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760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55281" w:rsidRPr="00FF131E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55281" w:rsidRPr="00F66798" w:rsidRDefault="00F55281" w:rsidP="00F5528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55281" w:rsidRDefault="00F55281" w:rsidP="00F5528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55281" w:rsidRPr="00F66798" w:rsidRDefault="00F55281" w:rsidP="00F5528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</w:t>
      </w:r>
      <w:r w:rsidR="003A532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A5329">
        <w:rPr>
          <w:rFonts w:ascii="Times New Roman" w:hAnsi="Times New Roman" w:cs="Times New Roman"/>
          <w:sz w:val="24"/>
          <w:szCs w:val="24"/>
        </w:rPr>
        <w:t>техническа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5281" w:rsidRDefault="00F55281" w:rsidP="00F5528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55281" w:rsidRPr="00F66798" w:rsidRDefault="00F55281" w:rsidP="00F5528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55281" w:rsidRDefault="00F55281" w:rsidP="00F5528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55281" w:rsidRDefault="00F55281" w:rsidP="00F5528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55281" w:rsidRPr="00F66798" w:rsidRDefault="00F55281" w:rsidP="00F55281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55281" w:rsidRDefault="00F55281" w:rsidP="00F5528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6C69CC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69CC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 w:rsidRPr="006C69CC">
        <w:rPr>
          <w:rFonts w:ascii="Times New Roman" w:hAnsi="Times New Roman" w:cs="Times New Roman"/>
          <w:b/>
          <w:sz w:val="24"/>
          <w:szCs w:val="24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3A5329" w:rsidRDefault="003A5329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329" w:rsidRDefault="003A5329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329" w:rsidRDefault="003A5329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329" w:rsidRDefault="003A5329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329" w:rsidRDefault="003A5329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482141" w:rsidRDefault="00B87CA7" w:rsidP="00C73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3154AE" w:rsidRPr="00BB5625">
        <w:rPr>
          <w:rFonts w:ascii="Times New Roman" w:hAnsi="Times New Roman" w:cs="Times New Roman"/>
          <w:sz w:val="24"/>
          <w:szCs w:val="24"/>
        </w:rPr>
        <w:t>гр. София, р-н „Илинден”, ул. „Найчо Цанов“ №192, бл. 66, вх. А, Б и В</w:t>
      </w:r>
      <w:r w:rsidR="003154AE">
        <w:rPr>
          <w:rFonts w:ascii="Times New Roman" w:hAnsi="Times New Roman" w:cs="Times New Roman"/>
          <w:sz w:val="24"/>
          <w:szCs w:val="24"/>
        </w:rPr>
        <w:t>.</w:t>
      </w:r>
    </w:p>
    <w:p w:rsidR="00644CE9" w:rsidRPr="006C69CC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644CE9" w:rsidRPr="006C69CC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CE9" w:rsidRPr="006C69CC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D2322D" w:rsidRPr="003A53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256</w:t>
      </w:r>
      <w:r w:rsidR="003A53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 770,</w:t>
      </w:r>
      <w:bookmarkStart w:id="0" w:name="_GoBack"/>
      <w:bookmarkEnd w:id="0"/>
      <w:r w:rsidR="00D2322D" w:rsidRPr="003A53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04</w:t>
      </w:r>
      <w:r w:rsidR="00FF131E" w:rsidRPr="003A5329">
        <w:rPr>
          <w:rFonts w:ascii="Times New Roman" w:hAnsi="Times New Roman" w:cs="Times New Roman"/>
          <w:sz w:val="24"/>
          <w:szCs w:val="24"/>
        </w:rPr>
        <w:t>лв</w:t>
      </w:r>
      <w:r w:rsidR="00FF131E" w:rsidRPr="00FF131E">
        <w:rPr>
          <w:rFonts w:ascii="Times New Roman" w:hAnsi="Times New Roman" w:cs="Times New Roman"/>
          <w:sz w:val="24"/>
          <w:szCs w:val="24"/>
        </w:rPr>
        <w:t>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44CE9" w:rsidRPr="006C69CC" w:rsidRDefault="00B87CA7" w:rsidP="003154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54A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3154AE" w:rsidRPr="00EB6234">
        <w:rPr>
          <w:rFonts w:ascii="Times New Roman" w:hAnsi="Times New Roman" w:cs="Times New Roman"/>
          <w:sz w:val="24"/>
          <w:szCs w:val="24"/>
        </w:rPr>
        <w:t xml:space="preserve">в </w:t>
      </w:r>
      <w:r w:rsidR="003154AE" w:rsidRPr="00BB5625">
        <w:rPr>
          <w:rFonts w:ascii="Times New Roman" w:hAnsi="Times New Roman" w:cs="Times New Roman"/>
          <w:sz w:val="24"/>
          <w:szCs w:val="24"/>
        </w:rPr>
        <w:t>гр. София, р-н „Илинден”, ул. „Найчо Цанов“ №192, бл. 66, вх. А, Б и В</w:t>
      </w:r>
      <w:r w:rsidR="003154AE" w:rsidRPr="006C69CC">
        <w:rPr>
          <w:rFonts w:ascii="Times New Roman" w:hAnsi="Times New Roman" w:cs="Times New Roman"/>
          <w:sz w:val="24"/>
          <w:szCs w:val="24"/>
        </w:rPr>
        <w:t>.</w:t>
      </w:r>
    </w:p>
    <w:p w:rsidR="00644CE9" w:rsidRPr="006C69CC" w:rsidRDefault="00644CE9" w:rsidP="00644CE9">
      <w:pPr>
        <w:rPr>
          <w:rFonts w:ascii="Times New Roman" w:hAnsi="Times New Roman" w:cs="Times New Roman"/>
          <w:sz w:val="24"/>
          <w:szCs w:val="24"/>
        </w:rPr>
      </w:pPr>
    </w:p>
    <w:p w:rsidR="00644CE9" w:rsidRPr="006C69CC" w:rsidRDefault="00644CE9" w:rsidP="00644CE9">
      <w:pPr>
        <w:rPr>
          <w:rFonts w:ascii="Times New Roman" w:hAnsi="Times New Roman" w:cs="Times New Roman"/>
          <w:sz w:val="24"/>
          <w:szCs w:val="24"/>
        </w:rPr>
      </w:pPr>
    </w:p>
    <w:p w:rsidR="00FF131E" w:rsidRPr="006C69CC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  <w:r w:rsidRPr="006C69CC">
        <w:rPr>
          <w:rFonts w:ascii="Times New Roman" w:hAnsi="Times New Roman" w:cs="Times New Roman"/>
          <w:sz w:val="24"/>
          <w:szCs w:val="24"/>
        </w:rPr>
        <w:tab/>
      </w:r>
    </w:p>
    <w:sectPr w:rsidR="00FF131E" w:rsidRPr="006C69CC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52670"/>
    <w:multiLevelType w:val="hybridMultilevel"/>
    <w:tmpl w:val="A378DC4C"/>
    <w:lvl w:ilvl="0" w:tplc="14E02A8C">
      <w:start w:val="1"/>
      <w:numFmt w:val="bullet"/>
      <w:lvlText w:val="-"/>
      <w:lvlJc w:val="left"/>
      <w:pPr>
        <w:ind w:left="1311" w:hanging="360"/>
      </w:pPr>
      <w:rPr>
        <w:rFonts w:ascii="Calibri" w:eastAsia="MS Mincho" w:hAnsi="Calibri" w:cs="Arial" w:hint="default"/>
      </w:rPr>
    </w:lvl>
    <w:lvl w:ilvl="1" w:tplc="04020003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1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40F23"/>
    <w:multiLevelType w:val="hybridMultilevel"/>
    <w:tmpl w:val="CE32CAE2"/>
    <w:lvl w:ilvl="0" w:tplc="14E02A8C">
      <w:start w:val="1"/>
      <w:numFmt w:val="bullet"/>
      <w:lvlText w:val="-"/>
      <w:lvlJc w:val="left"/>
      <w:pPr>
        <w:ind w:left="2151" w:hanging="360"/>
      </w:pPr>
      <w:rPr>
        <w:rFonts w:ascii="Calibri" w:eastAsia="MS Mincho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287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5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11" w:hanging="360"/>
      </w:pPr>
      <w:rPr>
        <w:rFonts w:ascii="Wingdings" w:hAnsi="Wingdings" w:hint="default"/>
      </w:rPr>
    </w:lvl>
  </w:abstractNum>
  <w:abstractNum w:abstractNumId="4">
    <w:nsid w:val="24A87B2B"/>
    <w:multiLevelType w:val="hybridMultilevel"/>
    <w:tmpl w:val="CEC29F20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320C0"/>
    <w:multiLevelType w:val="hybridMultilevel"/>
    <w:tmpl w:val="40F8C846"/>
    <w:lvl w:ilvl="0" w:tplc="14E02A8C">
      <w:start w:val="1"/>
      <w:numFmt w:val="bullet"/>
      <w:lvlText w:val="-"/>
      <w:lvlJc w:val="left"/>
      <w:pPr>
        <w:ind w:left="1464" w:hanging="360"/>
      </w:pPr>
      <w:rPr>
        <w:rFonts w:ascii="Calibri" w:eastAsia="MS Mincho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14E02A8C">
      <w:start w:val="1"/>
      <w:numFmt w:val="bullet"/>
      <w:lvlText w:val="-"/>
      <w:lvlJc w:val="left"/>
      <w:pPr>
        <w:ind w:left="2904" w:hanging="360"/>
      </w:pPr>
      <w:rPr>
        <w:rFonts w:ascii="Calibri" w:eastAsia="MS Mincho" w:hAnsi="Calibri" w:cs="Arial" w:hint="default"/>
      </w:rPr>
    </w:lvl>
    <w:lvl w:ilvl="3" w:tplc="0402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0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7">
    <w:nsid w:val="59E1476C"/>
    <w:multiLevelType w:val="hybridMultilevel"/>
    <w:tmpl w:val="825A154E"/>
    <w:lvl w:ilvl="0" w:tplc="ED3CA520">
      <w:numFmt w:val="bullet"/>
      <w:lvlText w:val="-"/>
      <w:lvlJc w:val="left"/>
      <w:pPr>
        <w:ind w:left="1416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8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4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26"/>
  </w:num>
  <w:num w:numId="4">
    <w:abstractNumId w:val="25"/>
  </w:num>
  <w:num w:numId="5">
    <w:abstractNumId w:val="13"/>
  </w:num>
  <w:num w:numId="6">
    <w:abstractNumId w:val="21"/>
  </w:num>
  <w:num w:numId="7">
    <w:abstractNumId w:val="7"/>
  </w:num>
  <w:num w:numId="8">
    <w:abstractNumId w:val="1"/>
  </w:num>
  <w:num w:numId="9">
    <w:abstractNumId w:val="18"/>
  </w:num>
  <w:num w:numId="10">
    <w:abstractNumId w:val="22"/>
  </w:num>
  <w:num w:numId="11">
    <w:abstractNumId w:val="12"/>
  </w:num>
  <w:num w:numId="12">
    <w:abstractNumId w:val="19"/>
  </w:num>
  <w:num w:numId="13">
    <w:abstractNumId w:val="11"/>
  </w:num>
  <w:num w:numId="14">
    <w:abstractNumId w:val="5"/>
  </w:num>
  <w:num w:numId="15">
    <w:abstractNumId w:val="10"/>
  </w:num>
  <w:num w:numId="16">
    <w:abstractNumId w:val="23"/>
  </w:num>
  <w:num w:numId="17">
    <w:abstractNumId w:val="16"/>
  </w:num>
  <w:num w:numId="18">
    <w:abstractNumId w:val="2"/>
  </w:num>
  <w:num w:numId="19">
    <w:abstractNumId w:val="24"/>
  </w:num>
  <w:num w:numId="20">
    <w:abstractNumId w:val="14"/>
  </w:num>
  <w:num w:numId="21">
    <w:abstractNumId w:val="20"/>
  </w:num>
  <w:num w:numId="22">
    <w:abstractNumId w:val="8"/>
  </w:num>
  <w:num w:numId="23">
    <w:abstractNumId w:val="6"/>
  </w:num>
  <w:num w:numId="24">
    <w:abstractNumId w:val="0"/>
  </w:num>
  <w:num w:numId="25">
    <w:abstractNumId w:val="3"/>
  </w:num>
  <w:num w:numId="26">
    <w:abstractNumId w:val="17"/>
  </w:num>
  <w:num w:numId="27">
    <w:abstractNumId w:val="9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0255A"/>
    <w:rsid w:val="00043D38"/>
    <w:rsid w:val="000C07F3"/>
    <w:rsid w:val="000E36B9"/>
    <w:rsid w:val="000F7FC7"/>
    <w:rsid w:val="00163739"/>
    <w:rsid w:val="00191726"/>
    <w:rsid w:val="001C6DFF"/>
    <w:rsid w:val="001E180D"/>
    <w:rsid w:val="001E6160"/>
    <w:rsid w:val="00216177"/>
    <w:rsid w:val="002270CE"/>
    <w:rsid w:val="00230DC4"/>
    <w:rsid w:val="00231D9D"/>
    <w:rsid w:val="0024148F"/>
    <w:rsid w:val="002B7327"/>
    <w:rsid w:val="00303C11"/>
    <w:rsid w:val="003154AE"/>
    <w:rsid w:val="003A5329"/>
    <w:rsid w:val="003B5A95"/>
    <w:rsid w:val="00401C85"/>
    <w:rsid w:val="00403079"/>
    <w:rsid w:val="0047063A"/>
    <w:rsid w:val="00482141"/>
    <w:rsid w:val="004A6E39"/>
    <w:rsid w:val="00523429"/>
    <w:rsid w:val="005570BF"/>
    <w:rsid w:val="00581279"/>
    <w:rsid w:val="00594EDA"/>
    <w:rsid w:val="005A09F8"/>
    <w:rsid w:val="00623C9A"/>
    <w:rsid w:val="00644CE9"/>
    <w:rsid w:val="006505AB"/>
    <w:rsid w:val="006856AD"/>
    <w:rsid w:val="006A4760"/>
    <w:rsid w:val="006A61DC"/>
    <w:rsid w:val="006A7F36"/>
    <w:rsid w:val="006C4C02"/>
    <w:rsid w:val="006C69CC"/>
    <w:rsid w:val="006D1038"/>
    <w:rsid w:val="006D161F"/>
    <w:rsid w:val="006E664D"/>
    <w:rsid w:val="00704443"/>
    <w:rsid w:val="00753321"/>
    <w:rsid w:val="0078357E"/>
    <w:rsid w:val="00791171"/>
    <w:rsid w:val="007E3B86"/>
    <w:rsid w:val="008F6B07"/>
    <w:rsid w:val="008F6CC9"/>
    <w:rsid w:val="00926219"/>
    <w:rsid w:val="00994EDE"/>
    <w:rsid w:val="009B4D8B"/>
    <w:rsid w:val="009C5A44"/>
    <w:rsid w:val="009C69E4"/>
    <w:rsid w:val="009E3F80"/>
    <w:rsid w:val="009E40F4"/>
    <w:rsid w:val="009F75FF"/>
    <w:rsid w:val="00A51A9C"/>
    <w:rsid w:val="00A6264A"/>
    <w:rsid w:val="00AA3248"/>
    <w:rsid w:val="00AF758E"/>
    <w:rsid w:val="00B01F30"/>
    <w:rsid w:val="00B43793"/>
    <w:rsid w:val="00B55A95"/>
    <w:rsid w:val="00B82A40"/>
    <w:rsid w:val="00B87CA7"/>
    <w:rsid w:val="00C53C7E"/>
    <w:rsid w:val="00C569FC"/>
    <w:rsid w:val="00C66637"/>
    <w:rsid w:val="00C735B9"/>
    <w:rsid w:val="00C9043D"/>
    <w:rsid w:val="00CF200A"/>
    <w:rsid w:val="00D2322D"/>
    <w:rsid w:val="00DC4356"/>
    <w:rsid w:val="00E4307F"/>
    <w:rsid w:val="00EC2D2A"/>
    <w:rsid w:val="00EE667E"/>
    <w:rsid w:val="00EF6AD0"/>
    <w:rsid w:val="00F20C71"/>
    <w:rsid w:val="00F227C5"/>
    <w:rsid w:val="00F55281"/>
    <w:rsid w:val="00F65621"/>
    <w:rsid w:val="00F66128"/>
    <w:rsid w:val="00F66798"/>
    <w:rsid w:val="00FA0B86"/>
    <w:rsid w:val="00FA68D2"/>
    <w:rsid w:val="00FD58A0"/>
    <w:rsid w:val="00FE1826"/>
    <w:rsid w:val="00FE5F6E"/>
    <w:rsid w:val="00FE639F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56A0E08A-1B45-4974-A89D-386EE8477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674C2-670A-4693-9455-A8CD79DDF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12</Pages>
  <Words>2514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91</cp:revision>
  <dcterms:created xsi:type="dcterms:W3CDTF">2015-06-08T12:08:00Z</dcterms:created>
  <dcterms:modified xsi:type="dcterms:W3CDTF">2015-09-01T05:55:00Z</dcterms:modified>
</cp:coreProperties>
</file>