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подписване на индивидуален договор към рамково споразумение по обособена позиция 7: Изпълнение на строително-монтажни работи за обновяване за енергийна ефективност на многофамилни жилищни сгради за територията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на гр. София</w:t>
      </w:r>
    </w:p>
    <w:p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гр. София, р-н </w:t>
      </w:r>
      <w:r w:rsidR="00A914D4">
        <w:rPr>
          <w:rFonts w:ascii="Times New Roman" w:hAnsi="Times New Roman" w:cs="Times New Roman"/>
          <w:b/>
          <w:sz w:val="30"/>
          <w:szCs w:val="30"/>
        </w:rPr>
        <w:t>Лозенец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A914D4">
        <w:rPr>
          <w:rFonts w:ascii="Times New Roman" w:hAnsi="Times New Roman" w:cs="Times New Roman"/>
          <w:b/>
          <w:sz w:val="30"/>
          <w:szCs w:val="30"/>
        </w:rPr>
        <w:t>ул</w:t>
      </w:r>
      <w:r w:rsidR="00482141">
        <w:rPr>
          <w:rFonts w:ascii="Times New Roman" w:hAnsi="Times New Roman" w:cs="Times New Roman"/>
          <w:b/>
          <w:sz w:val="30"/>
          <w:szCs w:val="30"/>
        </w:rPr>
        <w:t>.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 xml:space="preserve"> „</w:t>
      </w:r>
      <w:r w:rsidR="00A914D4">
        <w:rPr>
          <w:rFonts w:ascii="Times New Roman" w:hAnsi="Times New Roman" w:cs="Times New Roman"/>
          <w:b/>
          <w:sz w:val="30"/>
          <w:szCs w:val="30"/>
        </w:rPr>
        <w:t>Момин кладенец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“</w:t>
      </w:r>
      <w:r w:rsidR="00A914D4">
        <w:rPr>
          <w:rFonts w:ascii="Times New Roman" w:hAnsi="Times New Roman" w:cs="Times New Roman"/>
          <w:b/>
          <w:sz w:val="30"/>
          <w:szCs w:val="30"/>
        </w:rPr>
        <w:t xml:space="preserve"> №5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 w:rsidR="00482141">
        <w:rPr>
          <w:rFonts w:ascii="Times New Roman" w:hAnsi="Times New Roman" w:cs="Times New Roman"/>
          <w:b/>
          <w:sz w:val="30"/>
          <w:szCs w:val="30"/>
        </w:rPr>
        <w:t>3</w:t>
      </w:r>
      <w:r w:rsidR="00A914D4">
        <w:rPr>
          <w:rFonts w:ascii="Times New Roman" w:hAnsi="Times New Roman" w:cs="Times New Roman"/>
          <w:b/>
          <w:sz w:val="30"/>
          <w:szCs w:val="30"/>
          <w:lang w:val="en-US"/>
        </w:rPr>
        <w:t>83</w:t>
      </w:r>
      <w:r w:rsidR="00A914D4">
        <w:rPr>
          <w:rFonts w:ascii="Times New Roman" w:hAnsi="Times New Roman" w:cs="Times New Roman"/>
          <w:b/>
          <w:sz w:val="30"/>
          <w:szCs w:val="30"/>
        </w:rPr>
        <w:t>-31ПМ-</w:t>
      </w:r>
      <w:r w:rsidR="00A914D4">
        <w:rPr>
          <w:rFonts w:ascii="Times New Roman" w:hAnsi="Times New Roman" w:cs="Times New Roman"/>
          <w:b/>
          <w:sz w:val="30"/>
          <w:szCs w:val="30"/>
          <w:lang w:val="en-US"/>
        </w:rPr>
        <w:t>115</w:t>
      </w:r>
      <w:r w:rsidR="009E40F4" w:rsidRPr="009E40F4">
        <w:rPr>
          <w:rFonts w:ascii="Times New Roman" w:hAnsi="Times New Roman" w:cs="Times New Roman"/>
          <w:b/>
          <w:sz w:val="30"/>
          <w:szCs w:val="30"/>
        </w:rPr>
        <w:t>-</w:t>
      </w:r>
      <w:r w:rsidR="00A914D4">
        <w:rPr>
          <w:rFonts w:ascii="Times New Roman" w:hAnsi="Times New Roman" w:cs="Times New Roman"/>
          <w:b/>
          <w:sz w:val="30"/>
          <w:szCs w:val="30"/>
        </w:rPr>
        <w:t>1</w:t>
      </w:r>
      <w:r w:rsidR="00AA3248">
        <w:rPr>
          <w:rFonts w:ascii="Times New Roman" w:hAnsi="Times New Roman" w:cs="Times New Roman"/>
          <w:b/>
          <w:sz w:val="30"/>
          <w:szCs w:val="30"/>
        </w:rPr>
        <w:t>4</w:t>
      </w:r>
      <w:r w:rsidR="00A914D4">
        <w:rPr>
          <w:rFonts w:ascii="Times New Roman" w:hAnsi="Times New Roman" w:cs="Times New Roman"/>
          <w:b/>
          <w:sz w:val="30"/>
          <w:szCs w:val="30"/>
          <w:lang w:val="en-US"/>
        </w:rPr>
        <w:t>1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47063A" w:rsidTr="0047063A">
        <w:trPr>
          <w:trHeight w:val="210"/>
        </w:trPr>
        <w:tc>
          <w:tcPr>
            <w:tcW w:w="5000" w:type="pct"/>
          </w:tcPr>
          <w:p w:rsidR="0047063A" w:rsidRPr="007E3B86" w:rsidRDefault="0047063A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</w:tr>
      <w:tr w:rsidR="0047063A" w:rsidTr="0047063A">
        <w:trPr>
          <w:trHeight w:val="120"/>
        </w:trPr>
        <w:tc>
          <w:tcPr>
            <w:tcW w:w="5000" w:type="pct"/>
          </w:tcPr>
          <w:p w:rsidR="0047063A" w:rsidRDefault="00AA066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noProof/>
                <w:lang w:eastAsia="bg-BG"/>
              </w:rPr>
              <w:drawing>
                <wp:inline distT="0" distB="0" distL="0" distR="0" wp14:anchorId="73093FE8" wp14:editId="36CD6F06">
                  <wp:extent cx="2695575" cy="2805585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1751" cy="2812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4A6E39" w:rsidRDefault="004A6E39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София,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A914D4" w:rsidRPr="00A914D4">
        <w:rPr>
          <w:rFonts w:ascii="Times New Roman" w:hAnsi="Times New Roman" w:cs="Times New Roman"/>
          <w:sz w:val="24"/>
          <w:szCs w:val="24"/>
        </w:rPr>
        <w:t xml:space="preserve">гр. София, р-н Лозенец, ул. „Момин кладенец“ №5, рег. № 383-31ПМ-115-141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A914D4" w:rsidRPr="00A914D4">
        <w:rPr>
          <w:rFonts w:ascii="Times New Roman" w:hAnsi="Times New Roman" w:cs="Times New Roman"/>
          <w:b/>
          <w:i/>
          <w:sz w:val="24"/>
          <w:szCs w:val="24"/>
        </w:rPr>
        <w:t>гр. София, р-н Лозенец, ул. „Момин кладенец“ №5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A914D4" w:rsidRPr="00A914D4" w:rsidRDefault="00B87CA7" w:rsidP="00A914D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14D4" w:rsidRPr="00A914D4">
        <w:rPr>
          <w:rFonts w:ascii="Times New Roman" w:hAnsi="Times New Roman" w:cs="Times New Roman"/>
          <w:sz w:val="24"/>
          <w:szCs w:val="24"/>
        </w:rPr>
        <w:t>Жилищната сграда се състои от партер, четири жилищни етажа , подпокривно пространство и един подземен етаж. Сградата е въведена в експлоатация през 1996г</w:t>
      </w:r>
      <w:r w:rsidR="00A93EB5">
        <w:rPr>
          <w:rFonts w:ascii="Times New Roman" w:hAnsi="Times New Roman" w:cs="Times New Roman"/>
          <w:sz w:val="24"/>
          <w:szCs w:val="24"/>
        </w:rPr>
        <w:t>.</w:t>
      </w:r>
      <w:r w:rsidR="00A914D4" w:rsidRPr="00A914D4">
        <w:rPr>
          <w:rFonts w:ascii="Times New Roman" w:hAnsi="Times New Roman" w:cs="Times New Roman"/>
          <w:sz w:val="24"/>
          <w:szCs w:val="24"/>
        </w:rPr>
        <w:t xml:space="preserve"> и е обитавана от 25 обитатели.</w:t>
      </w:r>
    </w:p>
    <w:p w:rsidR="00A914D4" w:rsidRPr="00A914D4" w:rsidRDefault="00A914D4" w:rsidP="00A914D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4D4">
        <w:rPr>
          <w:rFonts w:ascii="Times New Roman" w:hAnsi="Times New Roman" w:cs="Times New Roman"/>
          <w:sz w:val="24"/>
          <w:szCs w:val="24"/>
        </w:rPr>
        <w:tab/>
        <w:t xml:space="preserve">Подземната част се състои от 10 мазета, проектантска зала със санитарен възел и общо помещение.  Партера се състои  от  офис , апартамент тип боксониера (Ап.А и Ап.2) , два гаража, стълбищна клетка  и входно  пространство от север.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914D4">
        <w:rPr>
          <w:rFonts w:ascii="Times New Roman" w:hAnsi="Times New Roman" w:cs="Times New Roman"/>
          <w:sz w:val="24"/>
          <w:szCs w:val="24"/>
        </w:rPr>
        <w:t xml:space="preserve">т първи до четвърти етаж се състоят, от по два напълно равностойни апартамента (Ап.3 , Ап.4 , Ап.5 , Ап.6 , Ап.7 , Ап.8, Ап.9, Ап.10) и стълбищна клетка. На пети и шести </w:t>
      </w:r>
      <w:r w:rsidRPr="00A914D4">
        <w:rPr>
          <w:rFonts w:ascii="Times New Roman" w:hAnsi="Times New Roman" w:cs="Times New Roman"/>
          <w:sz w:val="24"/>
          <w:szCs w:val="24"/>
        </w:rPr>
        <w:lastRenderedPageBreak/>
        <w:t xml:space="preserve">подпокривен етаж са разположени два мезонета (Ат .В и Ат. Г) и стълбищна клетка. Подпокривното пространство е усвоено към апартаментите на петия и шестия етаж . </w:t>
      </w:r>
    </w:p>
    <w:p w:rsidR="00A914D4" w:rsidRPr="00A914D4" w:rsidRDefault="00A914D4" w:rsidP="00A914D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914D4">
        <w:rPr>
          <w:rFonts w:ascii="Times New Roman" w:hAnsi="Times New Roman" w:cs="Times New Roman"/>
          <w:sz w:val="24"/>
          <w:szCs w:val="24"/>
        </w:rPr>
        <w:tab/>
        <w:t>Строителната система е скелетна-гредова, масивна стоманобетонова конструкция със стоманобетонови греди, колони, шайби и плочи. Стените са изпълнени от решетъчни керамични тухли. Ограждащите стени по периметъра на сградата в сутеренните нива са стоманобетонови. Преградните  зидове са тухлени.</w:t>
      </w:r>
    </w:p>
    <w:p w:rsidR="00FF131E" w:rsidRPr="00FF131E" w:rsidRDefault="00FF131E" w:rsidP="00A914D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E3F80">
        <w:rPr>
          <w:rFonts w:ascii="Times New Roman" w:hAnsi="Times New Roman" w:cs="Times New Roman"/>
          <w:sz w:val="24"/>
          <w:szCs w:val="24"/>
        </w:rPr>
        <w:t>За</w:t>
      </w:r>
      <w:r w:rsidRPr="00FF131E">
        <w:rPr>
          <w:rFonts w:ascii="Times New Roman" w:hAnsi="Times New Roman" w:cs="Times New Roman"/>
          <w:sz w:val="24"/>
          <w:szCs w:val="24"/>
        </w:rPr>
        <w:t xml:space="preserve">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Подмяна на съществуваща стара дограма;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външни стени;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покрив;</w:t>
      </w:r>
    </w:p>
    <w:p w:rsidR="00FF131E" w:rsidRPr="00A51A9C" w:rsidRDefault="00FF131E" w:rsidP="00A51A9C">
      <w:pPr>
        <w:pStyle w:val="ListParagraph"/>
        <w:numPr>
          <w:ilvl w:val="0"/>
          <w:numId w:val="5"/>
        </w:numPr>
        <w:tabs>
          <w:tab w:val="left" w:pos="709"/>
          <w:tab w:val="left" w:pos="6330"/>
        </w:tabs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A51A9C">
        <w:rPr>
          <w:rFonts w:ascii="Times New Roman" w:hAnsi="Times New Roman" w:cs="Times New Roman"/>
          <w:sz w:val="24"/>
          <w:szCs w:val="24"/>
        </w:rPr>
        <w:t>Топлинно изолиране на под;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Описание на енергоспестяващи мерки за намаляване на разходите за енергия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1: Подмяна на съществуваща стара дограма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7378EF" w:rsidRDefault="007378EF" w:rsidP="00737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78EF">
        <w:rPr>
          <w:rFonts w:ascii="Times New Roman" w:hAnsi="Times New Roman" w:cs="Times New Roman"/>
          <w:sz w:val="24"/>
          <w:szCs w:val="24"/>
        </w:rPr>
        <w:t>Дограмата на обследваната сграда е дървена двукатна, метална единично остъклена, PVC и алуминиеви профили с двоен и троен стъклопакет. На някои от апартаментите съществува алуминиево единично остъкление по балкони. Неподменената дограма е монтирана преди около 19 години, което е предпоставка за висока инфилтрация в сградата.</w:t>
      </w:r>
    </w:p>
    <w:p w:rsidR="007378EF" w:rsidRDefault="007378EF" w:rsidP="00737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8EF" w:rsidRPr="007378EF" w:rsidRDefault="007378EF" w:rsidP="00737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378EF" w:rsidRPr="007378EF" w:rsidRDefault="00A51A9C" w:rsidP="007378EF">
      <w:pPr>
        <w:pStyle w:val="BodyText"/>
        <w:ind w:firstLine="709"/>
        <w:jc w:val="both"/>
        <w:rPr>
          <w:rFonts w:ascii="Times New Roman" w:hAnsi="Times New Roman"/>
          <w:b w:val="0"/>
          <w:sz w:val="24"/>
        </w:rPr>
      </w:pPr>
      <w:r w:rsidRPr="007378EF">
        <w:rPr>
          <w:rFonts w:ascii="Times New Roman" w:hAnsi="Times New Roman"/>
          <w:b w:val="0"/>
          <w:sz w:val="24"/>
        </w:rPr>
        <w:t>Предвижда с</w:t>
      </w:r>
      <w:r w:rsidR="007378EF" w:rsidRPr="007378EF">
        <w:rPr>
          <w:rFonts w:ascii="Times New Roman" w:hAnsi="Times New Roman"/>
          <w:b w:val="0"/>
          <w:sz w:val="24"/>
        </w:rPr>
        <w:t xml:space="preserve">е демонтаж на съществуваща дървена и/или метална дограма и доставка и монтаж на PVC дограма с двоен стъклопакет, с едно ниско емисионно </w:t>
      </w:r>
      <w:r w:rsidR="007378EF" w:rsidRPr="007378EF">
        <w:rPr>
          <w:rFonts w:ascii="Times New Roman" w:hAnsi="Times New Roman"/>
          <w:b w:val="0"/>
          <w:sz w:val="24"/>
        </w:rPr>
        <w:lastRenderedPageBreak/>
        <w:t xml:space="preserve">външно стъкло, с коефициент на топлопреминаване </w:t>
      </w:r>
      <w:r w:rsidR="006C5E00">
        <w:rPr>
          <w:rFonts w:ascii="Times New Roman" w:hAnsi="Times New Roman"/>
          <w:b w:val="0"/>
          <w:sz w:val="24"/>
        </w:rPr>
        <w:t>≤</w:t>
      </w:r>
      <w:r w:rsidR="007378EF" w:rsidRPr="007378EF">
        <w:rPr>
          <w:rFonts w:ascii="Times New Roman" w:hAnsi="Times New Roman"/>
          <w:b w:val="0"/>
          <w:sz w:val="24"/>
        </w:rPr>
        <w:t>1.70 W/m</w:t>
      </w:r>
      <w:r w:rsidR="007378EF" w:rsidRPr="007378EF">
        <w:rPr>
          <w:rFonts w:ascii="Times New Roman" w:hAnsi="Times New Roman"/>
          <w:b w:val="0"/>
          <w:sz w:val="24"/>
          <w:vertAlign w:val="superscript"/>
        </w:rPr>
        <w:t>2</w:t>
      </w:r>
      <w:r w:rsidR="007378EF" w:rsidRPr="007378EF">
        <w:rPr>
          <w:rFonts w:ascii="Times New Roman" w:hAnsi="Times New Roman"/>
          <w:b w:val="0"/>
          <w:sz w:val="24"/>
        </w:rPr>
        <w:t>К, пет камерна - по спецификация</w:t>
      </w:r>
      <w:r w:rsidR="004A4CC8">
        <w:rPr>
          <w:rFonts w:ascii="Times New Roman" w:hAnsi="Times New Roman"/>
          <w:b w:val="0"/>
          <w:sz w:val="24"/>
        </w:rPr>
        <w:t>.</w:t>
      </w:r>
    </w:p>
    <w:p w:rsidR="003B5A95" w:rsidRPr="001E180D" w:rsidRDefault="003B5A95" w:rsidP="003B5A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4D8B" w:rsidRPr="003B5A95" w:rsidRDefault="00A51A9C" w:rsidP="001E180D">
      <w:pPr>
        <w:pStyle w:val="BodyText"/>
        <w:ind w:firstLine="709"/>
        <w:jc w:val="both"/>
        <w:rPr>
          <w:rFonts w:ascii="Times New Roman" w:hAnsi="Times New Roman"/>
          <w:b w:val="0"/>
          <w:sz w:val="24"/>
        </w:rPr>
      </w:pPr>
      <w:r w:rsidRPr="003B5A95">
        <w:rPr>
          <w:rFonts w:ascii="Times New Roman" w:hAnsi="Times New Roman"/>
          <w:b w:val="0"/>
          <w:sz w:val="24"/>
        </w:rPr>
        <w:t>Задължителни строително-монтажни работи съпътстващи енергоспестяваща мярка</w:t>
      </w:r>
      <w:r w:rsidR="009B4D8B" w:rsidRPr="003B5A95">
        <w:rPr>
          <w:rFonts w:ascii="Times New Roman" w:hAnsi="Times New Roman"/>
          <w:b w:val="0"/>
          <w:sz w:val="24"/>
        </w:rPr>
        <w:t xml:space="preserve"> са</w:t>
      </w:r>
      <w:r w:rsidRPr="003B5A95">
        <w:rPr>
          <w:rFonts w:ascii="Times New Roman" w:hAnsi="Times New Roman"/>
          <w:b w:val="0"/>
          <w:sz w:val="24"/>
        </w:rPr>
        <w:t xml:space="preserve">: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>Вътрешно обръщане на дограма (вкл. гипсова шпакловка, ъгъл с мрежа и др.) - по апартаменти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>Доставка и монтаж на външен алуминиев подпрозоречен перваз широчина до 30 сm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>Доставка и монтаж на вътрешен PVC подпрозоречен перваз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Доставка и монтаж на автомат за затваряне на външна врата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Вътрешно обръщане на дограма (вкл. циментова шпакловка, ъгъл с мрежа и т.н.) </w:t>
      </w:r>
    </w:p>
    <w:p w:rsidR="007378EF" w:rsidRPr="008E324B" w:rsidRDefault="007378EF" w:rsidP="007378EF">
      <w:pPr>
        <w:spacing w:after="0" w:line="240" w:lineRule="auto"/>
        <w:ind w:left="720"/>
        <w:jc w:val="both"/>
        <w:rPr>
          <w:rFonts w:ascii="Myriad Pro" w:eastAsia="Times New Roman" w:hAnsi="Myriad Pro" w:cs="Arial"/>
        </w:rPr>
      </w:pP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DC4356" w:rsidRDefault="00A914D4" w:rsidP="00A914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i/>
          <w:lang w:eastAsia="bg-BG"/>
        </w:rPr>
      </w:pPr>
      <w:r w:rsidRPr="00A914D4">
        <w:rPr>
          <w:rFonts w:ascii="Times New Roman" w:hAnsi="Times New Roman" w:cs="Times New Roman"/>
          <w:sz w:val="24"/>
          <w:szCs w:val="24"/>
        </w:rPr>
        <w:t xml:space="preserve">Фасадните стени в сградата са шест типа. Основно те се състоят от стоманобетонови елементи и тухлена зидария. Фасадното декоративно оформление е с едра пръскана мазилка, а партера е с каменна облицовка. Някои от балконите и лоджиите са усвоени. </w:t>
      </w:r>
      <w:r w:rsidR="00A6264A" w:rsidRPr="00A6264A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 по в</w:t>
      </w:r>
      <w:r w:rsidR="009C69E4">
        <w:rPr>
          <w:rFonts w:ascii="Times New Roman" w:hAnsi="Times New Roman" w:cs="Times New Roman"/>
          <w:sz w:val="24"/>
          <w:szCs w:val="24"/>
        </w:rPr>
        <w:t>сички фаса</w:t>
      </w:r>
      <w:r>
        <w:rPr>
          <w:rFonts w:ascii="Times New Roman" w:hAnsi="Times New Roman" w:cs="Times New Roman"/>
          <w:sz w:val="24"/>
          <w:szCs w:val="24"/>
        </w:rPr>
        <w:t>ди на сградата е U</w:t>
      </w:r>
      <w:r w:rsidR="008D563E">
        <w:rPr>
          <w:rFonts w:ascii="Times New Roman" w:hAnsi="Times New Roman" w:cs="Times New Roman"/>
          <w:sz w:val="24"/>
          <w:szCs w:val="24"/>
          <w:lang w:val="en-US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1,86 </w:t>
      </w:r>
      <w:r w:rsidR="00A6264A" w:rsidRPr="00A6264A">
        <w:rPr>
          <w:rFonts w:ascii="Times New Roman" w:hAnsi="Times New Roman" w:cs="Times New Roman"/>
          <w:sz w:val="24"/>
          <w:szCs w:val="24"/>
        </w:rPr>
        <w:t>W/m²K, който е по-</w:t>
      </w:r>
      <w:r w:rsidR="006C5E00">
        <w:rPr>
          <w:rFonts w:ascii="Times New Roman" w:hAnsi="Times New Roman" w:cs="Times New Roman"/>
          <w:sz w:val="24"/>
          <w:szCs w:val="24"/>
        </w:rPr>
        <w:t>висок</w:t>
      </w:r>
      <w:r w:rsidR="00A6264A" w:rsidRPr="00A6264A">
        <w:rPr>
          <w:rFonts w:ascii="Times New Roman" w:hAnsi="Times New Roman" w:cs="Times New Roman"/>
          <w:sz w:val="24"/>
          <w:szCs w:val="24"/>
        </w:rPr>
        <w:t xml:space="preserve"> </w:t>
      </w:r>
      <w:r w:rsidR="00A6264A">
        <w:rPr>
          <w:rFonts w:ascii="Times New Roman" w:hAnsi="Times New Roman" w:cs="Times New Roman"/>
          <w:sz w:val="24"/>
          <w:szCs w:val="24"/>
        </w:rPr>
        <w:t>от референтния за 2015г.</w:t>
      </w:r>
    </w:p>
    <w:p w:rsidR="00A914D4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FF131E" w:rsidRPr="00FF131E" w:rsidRDefault="00A914D4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7378EF" w:rsidRPr="007378EF" w:rsidRDefault="00A6264A" w:rsidP="00737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128">
        <w:rPr>
          <w:rFonts w:ascii="Times New Roman" w:hAnsi="Times New Roman" w:cs="Times New Roman"/>
          <w:sz w:val="24"/>
          <w:szCs w:val="24"/>
        </w:rPr>
        <w:t xml:space="preserve">Предвижда </w:t>
      </w:r>
      <w:r w:rsidR="00F66128">
        <w:rPr>
          <w:rFonts w:ascii="Times New Roman" w:hAnsi="Times New Roman" w:cs="Times New Roman"/>
          <w:sz w:val="24"/>
          <w:szCs w:val="24"/>
        </w:rPr>
        <w:t xml:space="preserve">се </w:t>
      </w:r>
      <w:r w:rsidR="007378EF">
        <w:rPr>
          <w:rFonts w:ascii="Times New Roman" w:hAnsi="Times New Roman" w:cs="Times New Roman"/>
          <w:sz w:val="24"/>
          <w:szCs w:val="24"/>
        </w:rPr>
        <w:t>д</w:t>
      </w:r>
      <w:r w:rsidR="006B00F3">
        <w:rPr>
          <w:rFonts w:ascii="Times New Roman" w:hAnsi="Times New Roman" w:cs="Times New Roman"/>
          <w:sz w:val="24"/>
          <w:szCs w:val="24"/>
        </w:rPr>
        <w:t>оставка и монтаж на топ</w:t>
      </w:r>
      <w:r w:rsidR="007378EF" w:rsidRPr="007378EF">
        <w:rPr>
          <w:rFonts w:ascii="Times New Roman" w:hAnsi="Times New Roman" w:cs="Times New Roman"/>
          <w:sz w:val="24"/>
          <w:szCs w:val="24"/>
        </w:rPr>
        <w:t>лоизолационна система тип EPS, δ= 8 сm и с коеф. на топлопроводност λ≤0,035 W/mK (вкл. лепило, арм. мрежа, шпакловка, ъглови профили, крепежни елементи и полагане на цветна силикатна ексте</w:t>
      </w:r>
      <w:r w:rsidR="007378EF">
        <w:rPr>
          <w:rFonts w:ascii="Times New Roman" w:hAnsi="Times New Roman" w:cs="Times New Roman"/>
          <w:sz w:val="24"/>
          <w:szCs w:val="24"/>
        </w:rPr>
        <w:t xml:space="preserve">риорна мазилка). </w:t>
      </w:r>
      <w:r w:rsidR="006B00F3">
        <w:rPr>
          <w:rFonts w:ascii="Times New Roman" w:hAnsi="Times New Roman" w:cs="Times New Roman"/>
          <w:sz w:val="24"/>
          <w:szCs w:val="24"/>
        </w:rPr>
        <w:t>Доставка и монтаж на топ</w:t>
      </w:r>
      <w:r w:rsidR="007378EF" w:rsidRPr="007378EF">
        <w:rPr>
          <w:rFonts w:ascii="Times New Roman" w:hAnsi="Times New Roman" w:cs="Times New Roman"/>
          <w:sz w:val="24"/>
          <w:szCs w:val="24"/>
        </w:rPr>
        <w:t>лоизолационна система тип XPS, δ= 8 сm и с коеф. на топлопроводност λ≤ 0,03 W/mK (вкл. лепило, арм. мрежа, ъглови профили, крепежни елементи и полагане на цветна акрилна екстериорна мозаечна мазилка в/у ЦОКЪЛ НА СГРАДАТА (заден двор).</w:t>
      </w:r>
      <w:r w:rsidR="007378EF">
        <w:rPr>
          <w:rFonts w:ascii="Times New Roman" w:hAnsi="Times New Roman" w:cs="Times New Roman"/>
          <w:sz w:val="24"/>
          <w:szCs w:val="24"/>
        </w:rPr>
        <w:t xml:space="preserve"> </w:t>
      </w:r>
      <w:r w:rsidR="006B00F3">
        <w:rPr>
          <w:rFonts w:ascii="Times New Roman" w:hAnsi="Times New Roman" w:cs="Times New Roman"/>
          <w:sz w:val="24"/>
          <w:szCs w:val="24"/>
        </w:rPr>
        <w:t>Доставка и монтаж на топ</w:t>
      </w:r>
      <w:r w:rsidR="007378EF" w:rsidRPr="007378EF">
        <w:rPr>
          <w:rFonts w:ascii="Times New Roman" w:hAnsi="Times New Roman" w:cs="Times New Roman"/>
          <w:sz w:val="24"/>
          <w:szCs w:val="24"/>
        </w:rPr>
        <w:t>лоизолационна система пo страници на прозорци, тип ХPS, δ=2 сm, широчина 30 сm с коеф. на топлопроводност λ≤0,03 W/mK (вкл. лепило, арм. мрежа, шпакловка, ъглови профили, крепежни елементи и полагане на цветна силикатна екстериорна мазилка).</w:t>
      </w:r>
    </w:p>
    <w:p w:rsidR="008F6B07" w:rsidRPr="00A6264A" w:rsidRDefault="008F6B07" w:rsidP="00737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</w:rPr>
      </w:pPr>
    </w:p>
    <w:p w:rsidR="00DC4356" w:rsidRPr="00DC4356" w:rsidRDefault="00DC4356" w:rsidP="00DC4356">
      <w:pPr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356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 съпътстващи енергоспестяваща мярка</w:t>
      </w:r>
      <w:r w:rsidR="00CF200A">
        <w:rPr>
          <w:rFonts w:ascii="Times New Roman" w:hAnsi="Times New Roman" w:cs="Times New Roman"/>
          <w:sz w:val="24"/>
          <w:szCs w:val="24"/>
        </w:rPr>
        <w:t xml:space="preserve"> са:</w:t>
      </w:r>
      <w:r w:rsidRPr="00DC4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lastRenderedPageBreak/>
        <w:t xml:space="preserve">Полагане на дълбокопроникващ грунд преди монтаж на топлоизолационна система по страници на врати и прозорци </w:t>
      </w:r>
    </w:p>
    <w:p w:rsidR="007378EF" w:rsidRPr="007378EF" w:rsidRDefault="006B00F3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и монтаж на топ</w:t>
      </w:r>
      <w:r w:rsidR="007378EF" w:rsidRPr="007378EF">
        <w:rPr>
          <w:rFonts w:ascii="Times New Roman" w:hAnsi="Times New Roman"/>
          <w:sz w:val="24"/>
          <w:szCs w:val="24"/>
        </w:rPr>
        <w:t xml:space="preserve">лоизолационна система no страници на прозорци, тип ХPS, δ=2 сm, с широчина до 30 сm с коеф. на топлопроводност λ≤ 0,03 W/mK (вкл. лепило, арм. мрежа, шпакловка, ъглови профили, крепежни елементи)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Полагане на цветна силикатна екстериорна мазилка (съгласно цветен проект) по страници на врати и прозорци, включително грундиране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Доставка, монтаж и демонтаж на фасадно скеле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Полагане на дълбокопроникващ грунд преди монтаж на топлоизолационна система по парапети на неостъклени балкони и лоджии </w:t>
      </w:r>
    </w:p>
    <w:p w:rsidR="007378EF" w:rsidRPr="007378EF" w:rsidRDefault="006B00F3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и монтаж на топ</w:t>
      </w:r>
      <w:r w:rsidR="007378EF" w:rsidRPr="007378EF">
        <w:rPr>
          <w:rFonts w:ascii="Times New Roman" w:hAnsi="Times New Roman"/>
          <w:sz w:val="24"/>
          <w:szCs w:val="24"/>
        </w:rPr>
        <w:t xml:space="preserve">лоизолационна система типEPS, δ= 8 сm и с коеф. на топлопроводност λ≤ 0,035 W/mK (вкл. лепило, арм. мрежа, ъглови профили и крепежни елементи) по парапети на неостъклени балкони и лоджии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Полагане на цветна силикатна екстериорна мазилка (съгласно цветен проект) по парапети на неостъклени балкони и лоджии, включително грундиране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Доставка и монтаж на външни алуминиеви поли върху шапки на открити балкони и лоджии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Изкърпване вароциментова мазилка по фасади и стрехи (вкл. очукване)-до 15% </w:t>
      </w:r>
    </w:p>
    <w:p w:rsidR="007378EF" w:rsidRPr="007378EF" w:rsidRDefault="007378EF" w:rsidP="007378EF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7378EF">
        <w:rPr>
          <w:rFonts w:ascii="Times New Roman" w:hAnsi="Times New Roman"/>
          <w:sz w:val="24"/>
          <w:szCs w:val="24"/>
        </w:rPr>
        <w:t xml:space="preserve">Демонтаж и повторен монтаж на стоманени решетки, външни тела на климатици и други. </w:t>
      </w:r>
    </w:p>
    <w:p w:rsidR="00FF131E" w:rsidRPr="00A6264A" w:rsidRDefault="00B87CA7" w:rsidP="008F6B07">
      <w:pPr>
        <w:pStyle w:val="ListParagraph"/>
        <w:tabs>
          <w:tab w:val="left" w:pos="709"/>
          <w:tab w:val="left" w:pos="6330"/>
        </w:tabs>
        <w:ind w:left="1429" w:right="119"/>
        <w:jc w:val="both"/>
        <w:rPr>
          <w:rFonts w:ascii="Times New Roman" w:hAnsi="Times New Roman" w:cs="Times New Roman"/>
          <w:sz w:val="24"/>
          <w:szCs w:val="24"/>
        </w:rPr>
      </w:pPr>
      <w:r w:rsidRPr="00A6264A">
        <w:rPr>
          <w:rFonts w:ascii="Times New Roman" w:hAnsi="Times New Roman" w:cs="Times New Roman"/>
          <w:sz w:val="24"/>
          <w:szCs w:val="24"/>
        </w:rPr>
        <w:tab/>
      </w:r>
      <w:r w:rsidRPr="00A6264A">
        <w:rPr>
          <w:rFonts w:ascii="Times New Roman" w:hAnsi="Times New Roman" w:cs="Times New Roman"/>
          <w:sz w:val="24"/>
          <w:szCs w:val="24"/>
        </w:rPr>
        <w:tab/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FF131E" w:rsidRPr="00FF131E" w:rsidRDefault="003B0A26" w:rsidP="0058127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36596" w:rsidRPr="00236596">
        <w:rPr>
          <w:rFonts w:ascii="Times New Roman" w:hAnsi="Times New Roman" w:cs="Times New Roman"/>
          <w:sz w:val="24"/>
          <w:szCs w:val="24"/>
        </w:rPr>
        <w:t>Покривната конструкция е стоманобетонна плоча по наклона, хидроизолация и керамични керемиди върху дървена скара. Типовете покриви са четири: първи тип – скатен студен покрив; втори тип – скатен топъл покрив; трети и четвърти тип – плосък топъл покрив.</w:t>
      </w:r>
      <w:r w:rsidR="00236596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Обобщеният коефициент на топлопреминаване</w:t>
      </w:r>
      <w:r w:rsidR="00F85E13">
        <w:rPr>
          <w:rFonts w:ascii="Times New Roman" w:hAnsi="Times New Roman" w:cs="Times New Roman"/>
          <w:sz w:val="24"/>
          <w:szCs w:val="24"/>
        </w:rPr>
        <w:t xml:space="preserve"> на покривите е  U=</w:t>
      </w:r>
      <w:r w:rsidR="00791171">
        <w:rPr>
          <w:rFonts w:ascii="Times New Roman" w:hAnsi="Times New Roman" w:cs="Times New Roman"/>
          <w:sz w:val="24"/>
          <w:szCs w:val="24"/>
        </w:rPr>
        <w:t>1</w:t>
      </w:r>
      <w:r w:rsidR="00FF131E" w:rsidRPr="00FF131E">
        <w:rPr>
          <w:rFonts w:ascii="Times New Roman" w:hAnsi="Times New Roman" w:cs="Times New Roman"/>
          <w:sz w:val="24"/>
          <w:szCs w:val="24"/>
        </w:rPr>
        <w:t>,</w:t>
      </w:r>
      <w:r w:rsidR="00236596">
        <w:rPr>
          <w:rFonts w:ascii="Times New Roman" w:hAnsi="Times New Roman" w:cs="Times New Roman"/>
          <w:sz w:val="24"/>
          <w:szCs w:val="24"/>
        </w:rPr>
        <w:t>79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W/m</w:t>
      </w:r>
      <w:r w:rsidR="00FF131E" w:rsidRPr="0023659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K </w:t>
      </w:r>
      <w:r w:rsidR="00791171">
        <w:rPr>
          <w:rFonts w:ascii="Times New Roman" w:hAnsi="Times New Roman" w:cs="Times New Roman"/>
          <w:sz w:val="24"/>
          <w:szCs w:val="24"/>
        </w:rPr>
        <w:t xml:space="preserve">и </w:t>
      </w:r>
      <w:r w:rsidR="00644CE9">
        <w:rPr>
          <w:rFonts w:ascii="Times New Roman" w:hAnsi="Times New Roman" w:cs="Times New Roman"/>
          <w:sz w:val="24"/>
          <w:szCs w:val="24"/>
        </w:rPr>
        <w:t xml:space="preserve">е </w:t>
      </w:r>
      <w:r w:rsidR="00FD58A0">
        <w:rPr>
          <w:rFonts w:ascii="Times New Roman" w:hAnsi="Times New Roman" w:cs="Times New Roman"/>
          <w:sz w:val="24"/>
          <w:szCs w:val="24"/>
        </w:rPr>
        <w:t>по-</w:t>
      </w:r>
      <w:r w:rsidR="00791171">
        <w:rPr>
          <w:rFonts w:ascii="Times New Roman" w:hAnsi="Times New Roman" w:cs="Times New Roman"/>
          <w:sz w:val="24"/>
          <w:szCs w:val="24"/>
        </w:rPr>
        <w:t>висок</w:t>
      </w:r>
      <w:r w:rsidR="00FD58A0">
        <w:rPr>
          <w:rFonts w:ascii="Times New Roman" w:hAnsi="Times New Roman" w:cs="Times New Roman"/>
          <w:sz w:val="24"/>
          <w:szCs w:val="24"/>
        </w:rPr>
        <w:t xml:space="preserve"> от нормативния за 20</w:t>
      </w:r>
      <w:r w:rsidR="00FD58A0" w:rsidRPr="00216177">
        <w:rPr>
          <w:rFonts w:ascii="Times New Roman" w:hAnsi="Times New Roman" w:cs="Times New Roman"/>
          <w:sz w:val="24"/>
          <w:szCs w:val="24"/>
        </w:rPr>
        <w:t>15</w:t>
      </w:r>
      <w:r w:rsidR="00FD58A0">
        <w:rPr>
          <w:rFonts w:ascii="Times New Roman" w:hAnsi="Times New Roman" w:cs="Times New Roman"/>
          <w:sz w:val="24"/>
          <w:szCs w:val="24"/>
        </w:rPr>
        <w:t>г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:rsidR="00E0410D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FF131E">
        <w:rPr>
          <w:rFonts w:ascii="Times New Roman" w:hAnsi="Times New Roman" w:cs="Times New Roman"/>
          <w:i/>
          <w:sz w:val="24"/>
          <w:szCs w:val="24"/>
        </w:rPr>
        <w:lastRenderedPageBreak/>
        <w:t>Описание на мярката</w:t>
      </w:r>
    </w:p>
    <w:p w:rsidR="008F6B07" w:rsidRPr="00B933CB" w:rsidRDefault="003B0A26" w:rsidP="00B933CB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43793" w:rsidRPr="003B0A26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Pr="003B0A26">
        <w:rPr>
          <w:rFonts w:ascii="Times New Roman" w:hAnsi="Times New Roman" w:cs="Times New Roman"/>
          <w:sz w:val="24"/>
          <w:szCs w:val="24"/>
        </w:rPr>
        <w:t xml:space="preserve">по първи, втори и трети тип покриви: демонтаж на покрив (вкл. Керемиди, летвена и ламаринена обшивки) със сваляне. Надковаване на нови гредички 8/10сm върху покривни повърхнини (вкл. анкериране към стоманобетонови скатове). Доставка и свободно полагане върху на топлоизолационен материал тип XPS, δ= 10 сm и с коеф. на топлопроводност λ≤ 0,03 W/mK, между надковани иглолистни гредички (8/10сm) върху стоманобетонови скатове. Доставка и монтаж на битумна хидроизолация около 3-3,5кg/m²-АРР материал с полиестерени или полиамиден воал върху дъсчена обшивка. Доставка и монтаж на нови керамични керемиди-100%, включително наковаване летви с уплътнителни шайби, нареждане </w:t>
      </w:r>
      <w:r w:rsidR="00B933CB">
        <w:rPr>
          <w:rFonts w:ascii="Times New Roman" w:hAnsi="Times New Roman" w:cs="Times New Roman"/>
          <w:sz w:val="24"/>
          <w:szCs w:val="24"/>
        </w:rPr>
        <w:t>и подмазване била с ВЦ разтвор.</w:t>
      </w:r>
    </w:p>
    <w:p w:rsidR="00B43793" w:rsidRPr="00B43793" w:rsidRDefault="00B43793" w:rsidP="00B43793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793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B43793">
        <w:rPr>
          <w:rFonts w:ascii="Times New Roman" w:hAnsi="Times New Roman" w:cs="Times New Roman"/>
          <w:sz w:val="24"/>
          <w:szCs w:val="24"/>
        </w:rPr>
        <w:t xml:space="preserve"> съпътстващи енергоспестяваща мя</w:t>
      </w:r>
      <w:r>
        <w:rPr>
          <w:rFonts w:ascii="Times New Roman" w:hAnsi="Times New Roman" w:cs="Times New Roman"/>
          <w:sz w:val="24"/>
          <w:szCs w:val="24"/>
        </w:rPr>
        <w:t>рка Топлинно изолиране на покрие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Поетапно разкриване покрив. Внимателен демонтаж стари керемиди ! Почистване покривни равнини. Демонтаж компроментирани дъсчени обшивки, изолации и други.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Подмяна на компроментирани елементи от покрива. Надковаване на нови гредички 8/10сm върху покривни повърхнини на ремонтирани и обитаеми тавански помещения(ателиета), включително крепежи и други.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Доставка и монтаж на нова дъсчена обшивка от иглолистен материал с дебелина 2,50сm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Доставка и монтаж на битумна хидроизолация около 3-3,5кg/m²-АРР материал с полиестерени или полиамиден воал върху дъсчена обшивка.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Доставка и монтаж на нови керамични керемиди-100%, включително наковаване летви с уплътнителни шайби, нареждане и подмазване била с ВЦ разтвор.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Демонтажи, изработка, доставка и монтаж на обшивки от поцинкована ламарина 0,55mm-по обиколки комини, капандури, бордове, улами и др., включително закрепване, уплътняване и др.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Демонтажи, изработка, доставка и монтаж на околовръстни ПОЛИ от поцинкована ламарина 0,55mm-закопчаване към улуци и други, включително закрепване, уплътняване и др.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Демонтаж стара и поставяне на нови челни дъски 3/24 сm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Демонтаж, доставка и монтаж на висящи нови улуци, включително скоби и крепежи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lastRenderedPageBreak/>
        <w:t xml:space="preserve">Демонтаж, доставка и монтаж на нови водосточни тръби, включително скоби, "S"-ове и други.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Демонтаж, доставка и монтаж на нови водосточни казанчета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Проверка чрез измерване на място и направа на нова зазезмителна инсталации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Ремонт и възстановяване на мълниезащитна инсталация (вкл. измерване и изпитване) </w:t>
      </w:r>
    </w:p>
    <w:p w:rsidR="00B933CB" w:rsidRPr="00B933CB" w:rsidRDefault="00B933CB" w:rsidP="00B933CB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B933CB">
        <w:rPr>
          <w:rFonts w:ascii="Times New Roman" w:hAnsi="Times New Roman"/>
          <w:sz w:val="24"/>
          <w:szCs w:val="24"/>
        </w:rPr>
        <w:t xml:space="preserve">Почистване, натоварване на камион и извозване на строителни отпадъци на 10 km 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:rsidR="00FF131E" w:rsidRPr="00163739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:rsidR="00EC2D2A" w:rsidRDefault="00D36B25" w:rsidP="00EC2D2A">
      <w:pPr>
        <w:pStyle w:val="BodyText"/>
        <w:ind w:right="103" w:firstLine="426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В сградата има</w:t>
      </w:r>
      <w:r w:rsidRPr="00D36B25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четири типа подове, както следват: първи и втори тип - под над неотопляем сутерен с различни по вид настилки; трети и четвърти тип - под върху въздух (еркери). </w:t>
      </w:r>
      <w:r w:rsidR="00EC2D2A"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Обобщеният коефициент на топл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опреминаване през подовете е U=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0</w:t>
      </w:r>
      <w:r w:rsidR="006856AD">
        <w:rPr>
          <w:rFonts w:ascii="Times New Roman" w:eastAsiaTheme="minorHAnsi" w:hAnsi="Times New Roman"/>
          <w:b w:val="0"/>
          <w:bCs w:val="0"/>
          <w:sz w:val="24"/>
          <w:lang w:eastAsia="en-US"/>
        </w:rPr>
        <w:t>,</w:t>
      </w:r>
      <w:r>
        <w:rPr>
          <w:rFonts w:ascii="Times New Roman" w:eastAsiaTheme="minorHAnsi" w:hAnsi="Times New Roman"/>
          <w:b w:val="0"/>
          <w:bCs w:val="0"/>
          <w:sz w:val="24"/>
          <w:lang w:eastAsia="en-US"/>
        </w:rPr>
        <w:t>92</w:t>
      </w:r>
      <w:r w:rsidR="00EC2D2A"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W/m²K, който е по-</w:t>
      </w:r>
      <w:r w:rsid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висок</w:t>
      </w:r>
      <w:r w:rsidR="00EC2D2A"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от референтния </w:t>
      </w:r>
      <w:r w:rsid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за 2015</w:t>
      </w:r>
      <w:r w:rsidR="00EC2D2A" w:rsidRP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 xml:space="preserve"> г</w:t>
      </w:r>
      <w:r w:rsidR="00EC2D2A">
        <w:rPr>
          <w:rFonts w:ascii="Times New Roman" w:eastAsiaTheme="minorHAnsi" w:hAnsi="Times New Roman"/>
          <w:b w:val="0"/>
          <w:bCs w:val="0"/>
          <w:sz w:val="24"/>
          <w:lang w:eastAsia="en-US"/>
        </w:rPr>
        <w:t>.</w:t>
      </w:r>
    </w:p>
    <w:p w:rsidR="00EC2D2A" w:rsidRPr="00EC2D2A" w:rsidRDefault="00EC2D2A" w:rsidP="00EC2D2A">
      <w:pPr>
        <w:pStyle w:val="BodyText"/>
        <w:spacing w:before="4"/>
        <w:ind w:right="103"/>
        <w:jc w:val="both"/>
        <w:rPr>
          <w:rFonts w:ascii="Times New Roman" w:eastAsiaTheme="minorHAnsi" w:hAnsi="Times New Roman"/>
          <w:b w:val="0"/>
          <w:bCs w:val="0"/>
          <w:sz w:val="24"/>
          <w:lang w:eastAsia="en-US"/>
        </w:rPr>
      </w:pPr>
    </w:p>
    <w:p w:rsidR="00FF131E" w:rsidRP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B87CA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:rsidR="003C4A36" w:rsidRPr="003C4A36" w:rsidRDefault="003C4A36" w:rsidP="003C4A3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C4A36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6B00F3">
        <w:rPr>
          <w:rFonts w:ascii="Times New Roman" w:hAnsi="Times New Roman" w:cs="Times New Roman"/>
          <w:sz w:val="24"/>
          <w:szCs w:val="24"/>
        </w:rPr>
        <w:t>оставка и монтаж на топ</w:t>
      </w:r>
      <w:r w:rsidRPr="003C4A36">
        <w:rPr>
          <w:rFonts w:ascii="Times New Roman" w:hAnsi="Times New Roman" w:cs="Times New Roman"/>
          <w:sz w:val="24"/>
          <w:szCs w:val="24"/>
        </w:rPr>
        <w:t>лоизолационна система тип EPS, δ= 8 сm и с коеф. на топлопроводност λ≤ 0,035 W/mK (вкл. лепило, арм. мрежа, ъглови профили, крепежни елементи и полагане на цветна силикатна екстериорна мазилка) по еркери, стрехи, корнизи, дъна на балкони, лоджии.</w:t>
      </w:r>
    </w:p>
    <w:p w:rsidR="006856AD" w:rsidRDefault="006856AD" w:rsidP="006856AD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val="en-US" w:eastAsia="en-US"/>
        </w:rPr>
      </w:pPr>
    </w:p>
    <w:p w:rsidR="006856AD" w:rsidRPr="006856AD" w:rsidRDefault="006856AD" w:rsidP="006856AD">
      <w:pPr>
        <w:pStyle w:val="BodyText"/>
        <w:ind w:right="103" w:firstLine="709"/>
        <w:jc w:val="both"/>
        <w:rPr>
          <w:rFonts w:ascii="Times New Roman" w:eastAsiaTheme="minorHAnsi" w:hAnsi="Times New Roman"/>
          <w:b w:val="0"/>
          <w:bCs w:val="0"/>
          <w:sz w:val="24"/>
          <w:lang w:val="en-US" w:eastAsia="en-US"/>
        </w:rPr>
      </w:pPr>
    </w:p>
    <w:p w:rsidR="00CF200A" w:rsidRPr="00CF200A" w:rsidRDefault="00CF200A" w:rsidP="00CF200A">
      <w:pPr>
        <w:spacing w:after="120"/>
        <w:ind w:right="11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200A">
        <w:rPr>
          <w:rFonts w:ascii="Times New Roman" w:hAnsi="Times New Roman" w:cs="Times New Roman"/>
          <w:sz w:val="24"/>
          <w:szCs w:val="24"/>
        </w:rPr>
        <w:t>Задължителни строително-монтажни работи</w:t>
      </w:r>
      <w:r w:rsidR="00644CE9">
        <w:rPr>
          <w:rFonts w:ascii="Times New Roman" w:hAnsi="Times New Roman" w:cs="Times New Roman"/>
          <w:sz w:val="24"/>
          <w:szCs w:val="24"/>
        </w:rPr>
        <w:t>,</w:t>
      </w:r>
      <w:r w:rsidRPr="00CF200A">
        <w:rPr>
          <w:rFonts w:ascii="Times New Roman" w:hAnsi="Times New Roman" w:cs="Times New Roman"/>
          <w:sz w:val="24"/>
          <w:szCs w:val="24"/>
        </w:rPr>
        <w:t xml:space="preserve"> съп</w:t>
      </w:r>
      <w:r>
        <w:rPr>
          <w:rFonts w:ascii="Times New Roman" w:hAnsi="Times New Roman" w:cs="Times New Roman"/>
          <w:sz w:val="24"/>
          <w:szCs w:val="24"/>
        </w:rPr>
        <w:t>ътстващи енергоспестяваща мярка са</w:t>
      </w:r>
      <w:r w:rsidR="00644CE9">
        <w:rPr>
          <w:rFonts w:ascii="Times New Roman" w:hAnsi="Times New Roman" w:cs="Times New Roman"/>
          <w:sz w:val="24"/>
          <w:szCs w:val="24"/>
        </w:rPr>
        <w:t>:</w:t>
      </w:r>
    </w:p>
    <w:p w:rsidR="003C4A36" w:rsidRPr="003C4A36" w:rsidRDefault="006B00F3" w:rsidP="003C4A3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и монтаж на топ</w:t>
      </w:r>
      <w:r w:rsidR="003C4A36" w:rsidRPr="003C4A36">
        <w:rPr>
          <w:rFonts w:ascii="Times New Roman" w:hAnsi="Times New Roman"/>
          <w:sz w:val="24"/>
          <w:szCs w:val="24"/>
        </w:rPr>
        <w:t>лоизолационна система тип EPS, δ= 8 сm и с коеф. на топлопроводност λ≤ 0,035 W/mK (вкл. лепило, арм. мрежа, ъглови профили и крепежни елементи) по Еркери, Стрехи, Корнизи, Дъна на Балкони, Лоджии и др. Полагане на дълбокопроникващ грунд  преди монтаж на топлоизолационна система по еркери, стрехи, дъна балкони и други хоризонтални елементи.</w:t>
      </w:r>
    </w:p>
    <w:p w:rsidR="003C4A36" w:rsidRPr="003C4A36" w:rsidRDefault="003C4A36" w:rsidP="003C4A3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C4A36">
        <w:rPr>
          <w:rFonts w:ascii="Times New Roman" w:hAnsi="Times New Roman"/>
          <w:sz w:val="24"/>
          <w:szCs w:val="24"/>
        </w:rPr>
        <w:t>Полагане на дълбокопроникващ грунд преди монтаж на топлоизолационна система по еркери, стрехи, дъна балкони и други хоризонтални елементи.</w:t>
      </w:r>
    </w:p>
    <w:p w:rsidR="003C4A36" w:rsidRPr="003C4A36" w:rsidRDefault="003C4A36" w:rsidP="003C4A36">
      <w:pPr>
        <w:pStyle w:val="ListParagraph"/>
        <w:numPr>
          <w:ilvl w:val="0"/>
          <w:numId w:val="8"/>
        </w:numPr>
        <w:ind w:right="119"/>
        <w:jc w:val="both"/>
        <w:rPr>
          <w:rFonts w:ascii="Times New Roman" w:hAnsi="Times New Roman"/>
          <w:sz w:val="24"/>
          <w:szCs w:val="24"/>
        </w:rPr>
      </w:pPr>
      <w:r w:rsidRPr="003C4A36">
        <w:rPr>
          <w:rFonts w:ascii="Times New Roman" w:hAnsi="Times New Roman"/>
          <w:sz w:val="24"/>
          <w:szCs w:val="24"/>
        </w:rPr>
        <w:lastRenderedPageBreak/>
        <w:t>Полагане на цветна силикатна екстериорна мазилка (съгласно цветен проект) по еркери, стрехи, дъна балкони и други хоризонтални елементи.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Електро</w:t>
      </w:r>
      <w:r w:rsidR="00E0410D">
        <w:rPr>
          <w:rFonts w:ascii="Times New Roman" w:hAnsi="Times New Roman" w:cs="Times New Roman"/>
          <w:sz w:val="24"/>
          <w:szCs w:val="24"/>
        </w:rPr>
        <w:t>техническа</w:t>
      </w:r>
      <w:r w:rsidRPr="00F66798">
        <w:rPr>
          <w:rFonts w:ascii="Times New Roman" w:hAnsi="Times New Roman" w:cs="Times New Roman"/>
          <w:sz w:val="24"/>
          <w:szCs w:val="24"/>
        </w:rPr>
        <w:t>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:rsidR="00C66637" w:rsidRPr="00C66637" w:rsidRDefault="00C6663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lastRenderedPageBreak/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:rsidR="0078357E" w:rsidRPr="00FF131E" w:rsidRDefault="00E26E7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:rsidR="0078357E" w:rsidRPr="00FF131E" w:rsidRDefault="00E26E7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:rsidR="0078357E" w:rsidRPr="00FF131E" w:rsidRDefault="00E26E7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:rsidR="0078357E" w:rsidRPr="00FF131E" w:rsidRDefault="00E26E7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:rsidR="0078357E" w:rsidRPr="00FF131E" w:rsidRDefault="00E26E71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98A" w:rsidRDefault="007E198A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10E34F4" wp14:editId="191227AB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B87CA7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:rsidR="00C66637" w:rsidRPr="0048214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A914D4" w:rsidRPr="00A914D4">
        <w:rPr>
          <w:rFonts w:ascii="Times New Roman" w:hAnsi="Times New Roman" w:cs="Times New Roman"/>
          <w:sz w:val="24"/>
          <w:szCs w:val="24"/>
        </w:rPr>
        <w:t>гр. София, р-н Лозенец, ул. „Момин кладенец“ №5</w:t>
      </w:r>
      <w:r w:rsidR="009E40F4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  <w:sectPr w:rsidR="00644CE9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44CE9" w:rsidRPr="00C66637" w:rsidRDefault="00644CE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Срокът за изпълнение на строителството е до </w:t>
      </w:r>
      <w:r w:rsidR="009F75FF">
        <w:rPr>
          <w:rFonts w:ascii="Times New Roman" w:hAnsi="Times New Roman" w:cs="Times New Roman"/>
          <w:sz w:val="24"/>
          <w:szCs w:val="24"/>
        </w:rPr>
        <w:t>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:rsidR="00B87CA7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:rsidR="00FF131E" w:rsidRPr="00A51A9C" w:rsidRDefault="00B87CA7" w:rsidP="00A51A9C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E26E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79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E26E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879</w:t>
      </w:r>
      <w:r w:rsidR="00A51A9C" w:rsidRPr="00A51A9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E26E7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09</w:t>
      </w:r>
      <w:r w:rsidR="00A51A9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04443" w:rsidRPr="00A914D4" w:rsidRDefault="00B87CA7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A914D4" w:rsidRPr="00A914D4">
        <w:rPr>
          <w:rFonts w:ascii="Times New Roman" w:hAnsi="Times New Roman" w:cs="Times New Roman"/>
          <w:sz w:val="24"/>
          <w:szCs w:val="24"/>
        </w:rPr>
        <w:t>гр. София, р-н Лозенец, ул. „Момин кладенец“ №5</w:t>
      </w:r>
      <w:r w:rsidR="00704443" w:rsidRPr="00482141">
        <w:rPr>
          <w:rFonts w:ascii="Times New Roman" w:hAnsi="Times New Roman" w:cs="Times New Roman"/>
          <w:sz w:val="24"/>
          <w:szCs w:val="24"/>
        </w:rPr>
        <w:t>.</w:t>
      </w:r>
    </w:p>
    <w:p w:rsidR="00644CE9" w:rsidRPr="00644CE9" w:rsidRDefault="00644CE9" w:rsidP="00704443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P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4CE9" w:rsidRDefault="00644CE9" w:rsidP="00644CE9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F131E" w:rsidRPr="00644CE9" w:rsidRDefault="00644CE9" w:rsidP="00644CE9">
      <w:pPr>
        <w:tabs>
          <w:tab w:val="left" w:pos="2325"/>
        </w:tabs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sectPr w:rsidR="00FF131E" w:rsidRPr="00644CE9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B86" w:rsidRDefault="007E3B86" w:rsidP="007E3B86">
      <w:pPr>
        <w:spacing w:after="0" w:line="240" w:lineRule="auto"/>
      </w:pPr>
      <w:r>
        <w:separator/>
      </w:r>
    </w:p>
  </w:endnote>
  <w:end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54CD90EF" wp14:editId="6D3E090C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CE9" w:rsidRPr="00644CE9" w:rsidRDefault="00644CE9">
    <w:pPr>
      <w:pStyle w:val="Footer"/>
      <w:rPr>
        <w:sz w:val="16"/>
        <w:szCs w:val="16"/>
      </w:rPr>
    </w:pPr>
    <w:r w:rsidRPr="00644CE9">
      <w:rPr>
        <w:rStyle w:val="FootnoteReference"/>
        <w:sz w:val="16"/>
        <w:szCs w:val="16"/>
      </w:rPr>
      <w:footnoteRef/>
    </w:r>
    <w:r w:rsidRPr="00644CE9">
      <w:rPr>
        <w:sz w:val="16"/>
        <w:szCs w:val="16"/>
      </w:rPr>
      <w:t xml:space="preserve"> </w:t>
    </w:r>
    <w:r w:rsidRPr="00644CE9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:rsidR="00644CE9" w:rsidRDefault="00644CE9">
    <w:pPr>
      <w:pStyle w:val="Footer"/>
    </w:pPr>
    <w:r w:rsidRPr="00B96C8F">
      <w:rPr>
        <w:noProof/>
        <w:lang w:eastAsia="bg-BG"/>
      </w:rPr>
      <w:drawing>
        <wp:inline distT="0" distB="0" distL="0" distR="0" wp14:anchorId="36CCEDBD" wp14:editId="6EC9431A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CE9" w:rsidRPr="007E3B86" w:rsidRDefault="00644CE9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B86" w:rsidRDefault="007E3B86" w:rsidP="007E3B86">
      <w:pPr>
        <w:spacing w:after="0" w:line="240" w:lineRule="auto"/>
      </w:pPr>
      <w:r>
        <w:separator/>
      </w:r>
    </w:p>
  </w:footnote>
  <w:footnote w:type="continuationSeparator" w:id="0">
    <w:p w:rsidR="007E3B86" w:rsidRDefault="007E3B86" w:rsidP="007E3B86">
      <w:pPr>
        <w:spacing w:after="0" w:line="240" w:lineRule="auto"/>
      </w:pPr>
      <w:r>
        <w:continuationSeparator/>
      </w:r>
    </w:p>
  </w:footnote>
  <w:footnote w:id="1">
    <w:p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4E9D4C7C" wp14:editId="038C0CB0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87C7B"/>
    <w:multiLevelType w:val="hybridMultilevel"/>
    <w:tmpl w:val="B8B6D156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5D5DDA"/>
    <w:multiLevelType w:val="hybridMultilevel"/>
    <w:tmpl w:val="9840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E2D83"/>
    <w:multiLevelType w:val="hybridMultilevel"/>
    <w:tmpl w:val="69427FC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23296"/>
    <w:multiLevelType w:val="hybridMultilevel"/>
    <w:tmpl w:val="D42296BE"/>
    <w:lvl w:ilvl="0" w:tplc="46E08C26">
      <w:numFmt w:val="bullet"/>
      <w:lvlText w:val="-"/>
      <w:lvlJc w:val="left"/>
      <w:pPr>
        <w:ind w:left="142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9C80FF8"/>
    <w:multiLevelType w:val="hybridMultilevel"/>
    <w:tmpl w:val="AFAA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685AFF"/>
    <w:multiLevelType w:val="hybridMultilevel"/>
    <w:tmpl w:val="47005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0620CC"/>
    <w:multiLevelType w:val="hybridMultilevel"/>
    <w:tmpl w:val="E5B2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B2020"/>
    <w:multiLevelType w:val="hybridMultilevel"/>
    <w:tmpl w:val="3FAE8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6961B2"/>
    <w:multiLevelType w:val="hybridMultilevel"/>
    <w:tmpl w:val="6CFEA5EA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5D1465F"/>
    <w:multiLevelType w:val="hybridMultilevel"/>
    <w:tmpl w:val="E292B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D4D8E"/>
    <w:multiLevelType w:val="hybridMultilevel"/>
    <w:tmpl w:val="2E24AAFC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9ED7523"/>
    <w:multiLevelType w:val="hybridMultilevel"/>
    <w:tmpl w:val="15F47DDC"/>
    <w:lvl w:ilvl="0" w:tplc="46E08C2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F928C8"/>
    <w:multiLevelType w:val="hybridMultilevel"/>
    <w:tmpl w:val="BF86F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26582"/>
    <w:multiLevelType w:val="hybridMultilevel"/>
    <w:tmpl w:val="DA4A0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76605"/>
    <w:multiLevelType w:val="hybridMultilevel"/>
    <w:tmpl w:val="0FEE9556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36ECA"/>
    <w:multiLevelType w:val="hybridMultilevel"/>
    <w:tmpl w:val="024C6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535402"/>
    <w:multiLevelType w:val="hybridMultilevel"/>
    <w:tmpl w:val="137CF3D0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8">
    <w:nsid w:val="5F8363A7"/>
    <w:multiLevelType w:val="hybridMultilevel"/>
    <w:tmpl w:val="9A5AE250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624C46"/>
    <w:multiLevelType w:val="hybridMultilevel"/>
    <w:tmpl w:val="9E8CDB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3C12B6"/>
    <w:multiLevelType w:val="hybridMultilevel"/>
    <w:tmpl w:val="F9140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B50C69"/>
    <w:multiLevelType w:val="hybridMultilevel"/>
    <w:tmpl w:val="6FA0D1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B03E1A"/>
    <w:multiLevelType w:val="hybridMultilevel"/>
    <w:tmpl w:val="2410D74E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B56439"/>
    <w:multiLevelType w:val="hybridMultilevel"/>
    <w:tmpl w:val="4ED0FB2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806DAD"/>
    <w:multiLevelType w:val="hybridMultilevel"/>
    <w:tmpl w:val="C518B210"/>
    <w:lvl w:ilvl="0" w:tplc="46E08C26">
      <w:numFmt w:val="bullet"/>
      <w:lvlText w:val="-"/>
      <w:lvlJc w:val="left"/>
      <w:pPr>
        <w:ind w:left="799" w:hanging="360"/>
      </w:pPr>
      <w:rPr>
        <w:rFonts w:ascii="Arial" w:eastAsia="MS Mincho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25">
    <w:nsid w:val="6EBE2C7B"/>
    <w:multiLevelType w:val="hybridMultilevel"/>
    <w:tmpl w:val="4B9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CD7C76"/>
    <w:multiLevelType w:val="hybridMultilevel"/>
    <w:tmpl w:val="72129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F93C14"/>
    <w:multiLevelType w:val="hybridMultilevel"/>
    <w:tmpl w:val="E0A82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9"/>
  </w:num>
  <w:num w:numId="3">
    <w:abstractNumId w:val="28"/>
  </w:num>
  <w:num w:numId="4">
    <w:abstractNumId w:val="26"/>
  </w:num>
  <w:num w:numId="5">
    <w:abstractNumId w:val="14"/>
  </w:num>
  <w:num w:numId="6">
    <w:abstractNumId w:val="22"/>
  </w:num>
  <w:num w:numId="7">
    <w:abstractNumId w:val="8"/>
  </w:num>
  <w:num w:numId="8">
    <w:abstractNumId w:val="0"/>
  </w:num>
  <w:num w:numId="9">
    <w:abstractNumId w:val="18"/>
  </w:num>
  <w:num w:numId="10">
    <w:abstractNumId w:val="23"/>
  </w:num>
  <w:num w:numId="11">
    <w:abstractNumId w:val="12"/>
  </w:num>
  <w:num w:numId="12">
    <w:abstractNumId w:val="19"/>
  </w:num>
  <w:num w:numId="13">
    <w:abstractNumId w:val="11"/>
  </w:num>
  <w:num w:numId="14">
    <w:abstractNumId w:val="3"/>
  </w:num>
  <w:num w:numId="15">
    <w:abstractNumId w:val="10"/>
  </w:num>
  <w:num w:numId="16">
    <w:abstractNumId w:val="24"/>
  </w:num>
  <w:num w:numId="17">
    <w:abstractNumId w:val="17"/>
  </w:num>
  <w:num w:numId="18">
    <w:abstractNumId w:val="2"/>
  </w:num>
  <w:num w:numId="19">
    <w:abstractNumId w:val="25"/>
  </w:num>
  <w:num w:numId="20">
    <w:abstractNumId w:val="15"/>
  </w:num>
  <w:num w:numId="21">
    <w:abstractNumId w:val="20"/>
  </w:num>
  <w:num w:numId="22">
    <w:abstractNumId w:val="9"/>
  </w:num>
  <w:num w:numId="23">
    <w:abstractNumId w:val="5"/>
  </w:num>
  <w:num w:numId="24">
    <w:abstractNumId w:val="21"/>
  </w:num>
  <w:num w:numId="25">
    <w:abstractNumId w:val="6"/>
  </w:num>
  <w:num w:numId="26">
    <w:abstractNumId w:val="4"/>
  </w:num>
  <w:num w:numId="27">
    <w:abstractNumId w:val="13"/>
  </w:num>
  <w:num w:numId="28">
    <w:abstractNumId w:val="1"/>
  </w:num>
  <w:num w:numId="29">
    <w:abstractNumId w:val="7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E36B9"/>
    <w:rsid w:val="00163739"/>
    <w:rsid w:val="001E180D"/>
    <w:rsid w:val="001E6160"/>
    <w:rsid w:val="00216177"/>
    <w:rsid w:val="00230DC4"/>
    <w:rsid w:val="00231D9D"/>
    <w:rsid w:val="00236596"/>
    <w:rsid w:val="002B7327"/>
    <w:rsid w:val="00303C11"/>
    <w:rsid w:val="003B0A26"/>
    <w:rsid w:val="003B5A95"/>
    <w:rsid w:val="003C4A36"/>
    <w:rsid w:val="00401C85"/>
    <w:rsid w:val="0047063A"/>
    <w:rsid w:val="00482141"/>
    <w:rsid w:val="004920F6"/>
    <w:rsid w:val="004A4CC8"/>
    <w:rsid w:val="004A6E39"/>
    <w:rsid w:val="00523429"/>
    <w:rsid w:val="00581279"/>
    <w:rsid w:val="005A09F8"/>
    <w:rsid w:val="00644CE9"/>
    <w:rsid w:val="006856AD"/>
    <w:rsid w:val="006A61DC"/>
    <w:rsid w:val="006B00F3"/>
    <w:rsid w:val="006C4C02"/>
    <w:rsid w:val="006C5E00"/>
    <w:rsid w:val="006E664D"/>
    <w:rsid w:val="00704443"/>
    <w:rsid w:val="007378EF"/>
    <w:rsid w:val="0078357E"/>
    <w:rsid w:val="00791171"/>
    <w:rsid w:val="007E198A"/>
    <w:rsid w:val="007E3B86"/>
    <w:rsid w:val="008D563E"/>
    <w:rsid w:val="008F6B07"/>
    <w:rsid w:val="008F6CC9"/>
    <w:rsid w:val="009B4D8B"/>
    <w:rsid w:val="009C5A44"/>
    <w:rsid w:val="009C69E4"/>
    <w:rsid w:val="009E3F80"/>
    <w:rsid w:val="009E40F4"/>
    <w:rsid w:val="009F75FF"/>
    <w:rsid w:val="00A51A9C"/>
    <w:rsid w:val="00A6264A"/>
    <w:rsid w:val="00A914D4"/>
    <w:rsid w:val="00A93EB5"/>
    <w:rsid w:val="00AA0666"/>
    <w:rsid w:val="00AA3248"/>
    <w:rsid w:val="00B01F30"/>
    <w:rsid w:val="00B326D9"/>
    <w:rsid w:val="00B43793"/>
    <w:rsid w:val="00B87CA7"/>
    <w:rsid w:val="00B933CB"/>
    <w:rsid w:val="00C53C7E"/>
    <w:rsid w:val="00C66637"/>
    <w:rsid w:val="00C94534"/>
    <w:rsid w:val="00CF200A"/>
    <w:rsid w:val="00D36B25"/>
    <w:rsid w:val="00DC4356"/>
    <w:rsid w:val="00E0410D"/>
    <w:rsid w:val="00E26E71"/>
    <w:rsid w:val="00EC2D2A"/>
    <w:rsid w:val="00EE667E"/>
    <w:rsid w:val="00F20C71"/>
    <w:rsid w:val="00F227C5"/>
    <w:rsid w:val="00F66128"/>
    <w:rsid w:val="00F66798"/>
    <w:rsid w:val="00F85E13"/>
    <w:rsid w:val="00FD58A0"/>
    <w:rsid w:val="00FE5F6E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5:docId w15:val="{52CB9023-3807-44AA-A94B-05BC55E2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9E3F80"/>
    <w:pPr>
      <w:spacing w:after="0" w:line="240" w:lineRule="auto"/>
      <w:jc w:val="center"/>
    </w:pPr>
    <w:rPr>
      <w:rFonts w:ascii="Tahoma" w:eastAsia="Times New Roman" w:hAnsi="Tahoma" w:cs="Times New Roman"/>
      <w:b/>
      <w:bCs/>
      <w:sz w:val="36"/>
      <w:szCs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9E3F80"/>
    <w:rPr>
      <w:rFonts w:ascii="Tahoma" w:eastAsia="Times New Roman" w:hAnsi="Tahoma" w:cs="Times New Roman"/>
      <w:b/>
      <w:bCs/>
      <w:sz w:val="36"/>
      <w:szCs w:val="24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9E3F8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Default">
    <w:name w:val="Default"/>
    <w:rsid w:val="00B933C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88E96-69FF-4128-BB15-817C3347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13</Pages>
  <Words>2522</Words>
  <Characters>14378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77</cp:revision>
  <dcterms:created xsi:type="dcterms:W3CDTF">2015-06-08T12:08:00Z</dcterms:created>
  <dcterms:modified xsi:type="dcterms:W3CDTF">2015-08-31T11:32:00Z</dcterms:modified>
</cp:coreProperties>
</file>