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7: Изпълнение на строително-монтажни работи за обновяване за енергийна ефективност на многофамилни жилищни сгради за територията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на гр. София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 xml:space="preserve">гр. София, р-н </w:t>
      </w:r>
      <w:r w:rsidR="00B93605">
        <w:rPr>
          <w:rFonts w:ascii="Times New Roman" w:hAnsi="Times New Roman" w:cs="Times New Roman"/>
          <w:b/>
          <w:sz w:val="30"/>
          <w:szCs w:val="30"/>
        </w:rPr>
        <w:t>Оборище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 xml:space="preserve">, </w:t>
      </w:r>
      <w:r w:rsidR="00A914D4">
        <w:rPr>
          <w:rFonts w:ascii="Times New Roman" w:hAnsi="Times New Roman" w:cs="Times New Roman"/>
          <w:b/>
          <w:sz w:val="30"/>
          <w:szCs w:val="30"/>
        </w:rPr>
        <w:t>ул</w:t>
      </w:r>
      <w:r w:rsidR="00482141">
        <w:rPr>
          <w:rFonts w:ascii="Times New Roman" w:hAnsi="Times New Roman" w:cs="Times New Roman"/>
          <w:b/>
          <w:sz w:val="30"/>
          <w:szCs w:val="30"/>
        </w:rPr>
        <w:t>.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 xml:space="preserve"> „</w:t>
      </w:r>
      <w:r w:rsidR="00B93605">
        <w:rPr>
          <w:rFonts w:ascii="Times New Roman" w:hAnsi="Times New Roman" w:cs="Times New Roman"/>
          <w:b/>
          <w:sz w:val="30"/>
          <w:szCs w:val="30"/>
        </w:rPr>
        <w:t>Професор Асен Златаров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>“</w:t>
      </w:r>
      <w:r w:rsidR="00A914D4">
        <w:rPr>
          <w:rFonts w:ascii="Times New Roman" w:hAnsi="Times New Roman" w:cs="Times New Roman"/>
          <w:b/>
          <w:sz w:val="30"/>
          <w:szCs w:val="30"/>
        </w:rPr>
        <w:t xml:space="preserve"> №</w:t>
      </w:r>
      <w:r w:rsidR="00B93605">
        <w:rPr>
          <w:rFonts w:ascii="Times New Roman" w:hAnsi="Times New Roman" w:cs="Times New Roman"/>
          <w:b/>
          <w:sz w:val="30"/>
          <w:szCs w:val="30"/>
        </w:rPr>
        <w:t>9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, рег. № </w:t>
      </w:r>
      <w:r w:rsidR="00B93605">
        <w:rPr>
          <w:rFonts w:ascii="Times New Roman" w:hAnsi="Times New Roman" w:cs="Times New Roman"/>
          <w:b/>
          <w:sz w:val="30"/>
          <w:szCs w:val="30"/>
        </w:rPr>
        <w:t>404</w:t>
      </w:r>
      <w:r w:rsidR="00A914D4">
        <w:rPr>
          <w:rFonts w:ascii="Times New Roman" w:hAnsi="Times New Roman" w:cs="Times New Roman"/>
          <w:b/>
          <w:sz w:val="30"/>
          <w:szCs w:val="30"/>
        </w:rPr>
        <w:t>-31ПМ-</w:t>
      </w:r>
      <w:r w:rsidR="00A914D4"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 w:rsidR="00B93605">
        <w:rPr>
          <w:rFonts w:ascii="Times New Roman" w:hAnsi="Times New Roman" w:cs="Times New Roman"/>
          <w:b/>
          <w:sz w:val="30"/>
          <w:szCs w:val="30"/>
        </w:rPr>
        <w:t>2</w:t>
      </w:r>
      <w:r w:rsidR="00A914D4">
        <w:rPr>
          <w:rFonts w:ascii="Times New Roman" w:hAnsi="Times New Roman" w:cs="Times New Roman"/>
          <w:b/>
          <w:sz w:val="30"/>
          <w:szCs w:val="30"/>
          <w:lang w:val="en-US"/>
        </w:rPr>
        <w:t>5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>-</w:t>
      </w:r>
      <w:r w:rsidR="00A914D4">
        <w:rPr>
          <w:rFonts w:ascii="Times New Roman" w:hAnsi="Times New Roman" w:cs="Times New Roman"/>
          <w:b/>
          <w:sz w:val="30"/>
          <w:szCs w:val="30"/>
        </w:rPr>
        <w:t>1</w:t>
      </w:r>
      <w:r w:rsidR="00B93605">
        <w:rPr>
          <w:rFonts w:ascii="Times New Roman" w:hAnsi="Times New Roman" w:cs="Times New Roman"/>
          <w:b/>
          <w:sz w:val="30"/>
          <w:szCs w:val="30"/>
        </w:rPr>
        <w:t>72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4563" w:type="pct"/>
        <w:tblLook w:val="04A0" w:firstRow="1" w:lastRow="0" w:firstColumn="1" w:lastColumn="0" w:noHBand="0" w:noVBand="1"/>
      </w:tblPr>
      <w:tblGrid>
        <w:gridCol w:w="8476"/>
      </w:tblGrid>
      <w:tr w:rsidR="0047063A" w:rsidTr="00E61362">
        <w:trPr>
          <w:trHeight w:val="19"/>
        </w:trPr>
        <w:tc>
          <w:tcPr>
            <w:tcW w:w="5000" w:type="pct"/>
          </w:tcPr>
          <w:p w:rsidR="0047063A" w:rsidRPr="007E3B86" w:rsidRDefault="00E61362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Изглед </w:t>
            </w:r>
          </w:p>
        </w:tc>
      </w:tr>
      <w:tr w:rsidR="0047063A" w:rsidTr="00E61362">
        <w:trPr>
          <w:trHeight w:val="11"/>
        </w:trPr>
        <w:tc>
          <w:tcPr>
            <w:tcW w:w="5000" w:type="pct"/>
          </w:tcPr>
          <w:p w:rsidR="0047063A" w:rsidRDefault="00E61362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13997D32" wp14:editId="0264A057">
                  <wp:extent cx="2840400" cy="25200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08" t="1454"/>
                          <a:stretch/>
                        </pic:blipFill>
                        <pic:spPr bwMode="auto">
                          <a:xfrm>
                            <a:off x="0" y="0"/>
                            <a:ext cx="28404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E61362" w:rsidRDefault="00E613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E61362" w:rsidRDefault="00E613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София,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B93605" w:rsidRPr="00B93605">
        <w:rPr>
          <w:rFonts w:ascii="Times New Roman" w:hAnsi="Times New Roman" w:cs="Times New Roman"/>
          <w:sz w:val="24"/>
          <w:szCs w:val="24"/>
        </w:rPr>
        <w:t xml:space="preserve">гр. София, р-н Оборище, ул. „Професор Асен Златаров“ №9, рег. № 404-31ПМ-125-172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B93605" w:rsidRPr="00B93605">
        <w:rPr>
          <w:rFonts w:ascii="Times New Roman" w:hAnsi="Times New Roman" w:cs="Times New Roman"/>
          <w:b/>
          <w:i/>
          <w:sz w:val="24"/>
          <w:szCs w:val="24"/>
        </w:rPr>
        <w:t>гр. София, р-н Оборище, ул. „Професор Асен Златаров“ №</w:t>
      </w:r>
      <w:r w:rsidR="00B93605">
        <w:rPr>
          <w:rFonts w:ascii="Times New Roman" w:hAnsi="Times New Roman" w:cs="Times New Roman"/>
          <w:b/>
          <w:i/>
          <w:sz w:val="24"/>
          <w:szCs w:val="24"/>
        </w:rPr>
        <w:t>9.</w:t>
      </w:r>
    </w:p>
    <w:p w:rsidR="00B93605" w:rsidRPr="00B93605" w:rsidRDefault="00B87CA7" w:rsidP="00B9360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93605" w:rsidRPr="00B93605">
        <w:rPr>
          <w:rFonts w:ascii="Times New Roman" w:hAnsi="Times New Roman" w:cs="Times New Roman"/>
          <w:sz w:val="24"/>
          <w:szCs w:val="24"/>
        </w:rPr>
        <w:t xml:space="preserve">Жилищната сграда e част от сключено застрояване по ул. "Проф. Асен Златаров". Сградата е изпълнена по индивидуален проект и е въведена в експлоатация през 1958 г.  Състои се от един вход с пет надземни етажа, тавански етаж и един подземен етаж. В сутерена са разположени избените помещения и абонатната станция. Останалите пет етажа са жилищни с по три апартамента на етаж. На таванския етаж са разположени един апартамент (ап.16) и  складови помещения – 16 на брой. На </w:t>
      </w:r>
      <w:r w:rsidR="00B93605" w:rsidRPr="00B93605">
        <w:rPr>
          <w:rFonts w:ascii="Times New Roman" w:hAnsi="Times New Roman" w:cs="Times New Roman"/>
          <w:sz w:val="24"/>
          <w:szCs w:val="24"/>
        </w:rPr>
        <w:lastRenderedPageBreak/>
        <w:t xml:space="preserve">жилищните етажи са разположени по три апартаманта. Общо за сградата жилищните единици са 16 на брой. Средният брой на живущите за цялата сграда е 21 човека. </w:t>
      </w:r>
    </w:p>
    <w:p w:rsidR="00B93605" w:rsidRPr="00B93605" w:rsidRDefault="00B93605" w:rsidP="00B9360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93605">
        <w:rPr>
          <w:rFonts w:ascii="Times New Roman" w:hAnsi="Times New Roman" w:cs="Times New Roman"/>
          <w:sz w:val="24"/>
          <w:szCs w:val="24"/>
        </w:rPr>
        <w:t>Връзката между отделните етажи се осъществява посредством двураменно стълбище разположено в стълбищна клетка без асансьор. Стълбата е права двураменна. Настилките са изпълнени от обикновена мозайка, а стените от тухли, измазани с варова мазилка. Стълбищните рамена и междуетажни площадки са изградени от стоманобетон, монолитно изляти върху носещи тухлени зидове.</w:t>
      </w:r>
    </w:p>
    <w:p w:rsidR="00B93605" w:rsidRDefault="00B93605" w:rsidP="00B9360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93605">
        <w:rPr>
          <w:rFonts w:ascii="Times New Roman" w:hAnsi="Times New Roman" w:cs="Times New Roman"/>
          <w:sz w:val="24"/>
          <w:szCs w:val="24"/>
        </w:rPr>
        <w:t>Строителната система е скелетно – гредова. Сградата е изпълнена по монолитен начин с бетонови сутеренни стени – до кота нула. Преградните стени в сутерена са изпълнени от тухлена зидария. Хоризонталните междуетажни подови конструкции са стоманобетонови.  Външните и вътрешни стени са изпълнени от плътни единични тухли на варов разтвор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F131E" w:rsidRPr="00FF131E" w:rsidRDefault="00B93605" w:rsidP="00B9360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9E3F80">
        <w:rPr>
          <w:rFonts w:ascii="Times New Roman" w:hAnsi="Times New Roman" w:cs="Times New Roman"/>
          <w:sz w:val="24"/>
          <w:szCs w:val="24"/>
        </w:rPr>
        <w:t>За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 w:rsidR="00FF131E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391BC5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91BC5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391BC5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91BC5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FF131E" w:rsidRPr="00391BC5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91BC5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FF131E" w:rsidRPr="00391BC5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91BC5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под;</w:t>
      </w:r>
    </w:p>
    <w:p w:rsidR="00FF131E" w:rsidRPr="00391BC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391BC5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391BC5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7378EF" w:rsidRDefault="00B93605" w:rsidP="0060725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93605">
        <w:rPr>
          <w:rFonts w:ascii="Times New Roman" w:hAnsi="Times New Roman" w:cs="Times New Roman"/>
          <w:sz w:val="24"/>
          <w:szCs w:val="24"/>
        </w:rPr>
        <w:t>Старите неподмене</w:t>
      </w:r>
      <w:r w:rsidR="008406E0">
        <w:rPr>
          <w:rFonts w:ascii="Times New Roman" w:hAnsi="Times New Roman" w:cs="Times New Roman"/>
          <w:sz w:val="24"/>
          <w:szCs w:val="24"/>
        </w:rPr>
        <w:t>ни прозорци и врати на жилищата</w:t>
      </w:r>
      <w:r w:rsidR="008D1EFD">
        <w:rPr>
          <w:rFonts w:ascii="Times New Roman" w:hAnsi="Times New Roman" w:cs="Times New Roman"/>
          <w:sz w:val="24"/>
          <w:szCs w:val="24"/>
        </w:rPr>
        <w:t xml:space="preserve"> са двукатни с</w:t>
      </w:r>
      <w:r w:rsidRPr="00B93605">
        <w:rPr>
          <w:rFonts w:ascii="Times New Roman" w:hAnsi="Times New Roman" w:cs="Times New Roman"/>
          <w:sz w:val="24"/>
          <w:szCs w:val="24"/>
        </w:rPr>
        <w:t xml:space="preserve"> дървена рамка, в лошо състояние. Входната врата на сградата е алуминиева с единично остъкление, отваряща се навътре. Недоброто уплътняване на неподменените прозрачни </w:t>
      </w:r>
      <w:r w:rsidRPr="00B93605">
        <w:rPr>
          <w:rFonts w:ascii="Times New Roman" w:hAnsi="Times New Roman" w:cs="Times New Roman"/>
          <w:sz w:val="24"/>
          <w:szCs w:val="24"/>
        </w:rPr>
        <w:lastRenderedPageBreak/>
        <w:t>ограждащи елементи, както и високият им коефициент на топлопреминаване, са предпоставки за увеличаване на инфилтрацията и загуби на енергия.</w:t>
      </w:r>
    </w:p>
    <w:p w:rsidR="007378EF" w:rsidRPr="007378EF" w:rsidRDefault="007378EF" w:rsidP="007378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3B5A95" w:rsidRPr="001E180D" w:rsidRDefault="00B93605" w:rsidP="00B9360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51A9C" w:rsidRPr="00B93605">
        <w:rPr>
          <w:rFonts w:ascii="Times New Roman" w:hAnsi="Times New Roman" w:cs="Times New Roman"/>
          <w:sz w:val="24"/>
          <w:szCs w:val="24"/>
        </w:rPr>
        <w:t>Предвижда с</w:t>
      </w:r>
      <w:r w:rsidR="007378EF" w:rsidRPr="00B93605">
        <w:rPr>
          <w:rFonts w:ascii="Times New Roman" w:hAnsi="Times New Roman" w:cs="Times New Roman"/>
          <w:sz w:val="24"/>
          <w:szCs w:val="24"/>
        </w:rPr>
        <w:t xml:space="preserve">е </w:t>
      </w:r>
      <w:r w:rsidRPr="00B93605">
        <w:rPr>
          <w:rFonts w:ascii="Times New Roman" w:hAnsi="Times New Roman" w:cs="Times New Roman"/>
          <w:sz w:val="24"/>
          <w:szCs w:val="24"/>
        </w:rPr>
        <w:t>подмяна на старата дограма на жилищните етажи и сутерена с PVC петкамерна с двоен стъклопакет, с едно нискоемисионно външно стъкло, с коефициент на топлопреминаване ≤1.70 W/m</w:t>
      </w:r>
      <w:r w:rsidRPr="00B9360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93605">
        <w:rPr>
          <w:rFonts w:ascii="Times New Roman" w:hAnsi="Times New Roman" w:cs="Times New Roman"/>
          <w:sz w:val="24"/>
          <w:szCs w:val="24"/>
        </w:rPr>
        <w:t>К. Към дограмата за подмяна е включена и PVC дограмата на ап.14, недобреуплътнена и силно увеличаващ инфилтрацията в помещенията. Покривните прозорци тип „табакера“ се подменят с нови с коефициент на топлопреминаване ≤1.70 W/m</w:t>
      </w:r>
      <w:r w:rsidRPr="00B9360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93605">
        <w:rPr>
          <w:rFonts w:ascii="Times New Roman" w:hAnsi="Times New Roman" w:cs="Times New Roman"/>
          <w:sz w:val="24"/>
          <w:szCs w:val="24"/>
        </w:rPr>
        <w:t>К. Входната врата на етажната собственост се подменя със стоманена с PU пълнеж,  с коефициент на топлопреминаване ≤2.00 W/m</w:t>
      </w:r>
      <w:r w:rsidRPr="00B9360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К. </w:t>
      </w:r>
    </w:p>
    <w:p w:rsidR="009B4D8B" w:rsidRPr="003B5A95" w:rsidRDefault="00A51A9C" w:rsidP="001E180D">
      <w:pPr>
        <w:pStyle w:val="BodyText"/>
        <w:ind w:firstLine="709"/>
        <w:jc w:val="both"/>
        <w:rPr>
          <w:rFonts w:ascii="Times New Roman" w:hAnsi="Times New Roman"/>
          <w:b w:val="0"/>
          <w:sz w:val="24"/>
        </w:rPr>
      </w:pPr>
      <w:r w:rsidRPr="003B5A95">
        <w:rPr>
          <w:rFonts w:ascii="Times New Roman" w:hAnsi="Times New Roman"/>
          <w:b w:val="0"/>
          <w:sz w:val="24"/>
        </w:rPr>
        <w:t>Задължителни строително-монтажни работи съпътстващи енергоспестяваща мярка</w:t>
      </w:r>
      <w:r w:rsidR="009B4D8B" w:rsidRPr="003B5A95">
        <w:rPr>
          <w:rFonts w:ascii="Times New Roman" w:hAnsi="Times New Roman"/>
          <w:b w:val="0"/>
          <w:sz w:val="24"/>
        </w:rPr>
        <w:t xml:space="preserve"> са</w:t>
      </w:r>
      <w:r w:rsidRPr="003B5A95">
        <w:rPr>
          <w:rFonts w:ascii="Times New Roman" w:hAnsi="Times New Roman"/>
          <w:b w:val="0"/>
          <w:sz w:val="24"/>
        </w:rPr>
        <w:t xml:space="preserve">: </w:t>
      </w:r>
    </w:p>
    <w:p w:rsidR="007378EF" w:rsidRPr="007378EF" w:rsidRDefault="007378EF" w:rsidP="007378EF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7378EF">
        <w:rPr>
          <w:rFonts w:ascii="Times New Roman" w:hAnsi="Times New Roman"/>
          <w:sz w:val="24"/>
          <w:szCs w:val="24"/>
        </w:rPr>
        <w:t>Вътрешно обръщане на дограма (вкл. гипсова шпакловка, ъгъл с мрежа и др.) - по апартаменти</w:t>
      </w:r>
    </w:p>
    <w:p w:rsidR="007378EF" w:rsidRPr="007378EF" w:rsidRDefault="007378EF" w:rsidP="007378EF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7378EF">
        <w:rPr>
          <w:rFonts w:ascii="Times New Roman" w:hAnsi="Times New Roman"/>
          <w:sz w:val="24"/>
          <w:szCs w:val="24"/>
        </w:rPr>
        <w:t>Доставка и монтаж на външен алуминиев подпрозоречен перваз широчина до 30 сm</w:t>
      </w:r>
    </w:p>
    <w:p w:rsidR="007378EF" w:rsidRPr="007378EF" w:rsidRDefault="007378EF" w:rsidP="007378EF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7378EF">
        <w:rPr>
          <w:rFonts w:ascii="Times New Roman" w:hAnsi="Times New Roman"/>
          <w:sz w:val="24"/>
          <w:szCs w:val="24"/>
        </w:rPr>
        <w:t>Доставка и монтаж на вътрешен PVC подпрозоречен перваз</w:t>
      </w:r>
    </w:p>
    <w:p w:rsidR="007378EF" w:rsidRPr="007378EF" w:rsidRDefault="007378EF" w:rsidP="007378EF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7378EF">
        <w:rPr>
          <w:rFonts w:ascii="Times New Roman" w:hAnsi="Times New Roman"/>
          <w:sz w:val="24"/>
          <w:szCs w:val="24"/>
        </w:rPr>
        <w:t xml:space="preserve">Доставка и монтаж на автомат за затваряне на външна врата </w:t>
      </w:r>
    </w:p>
    <w:p w:rsidR="00E61362" w:rsidRPr="00E61362" w:rsidRDefault="007378EF" w:rsidP="00E61362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E61362">
        <w:rPr>
          <w:rFonts w:ascii="Times New Roman" w:hAnsi="Times New Roman"/>
          <w:sz w:val="24"/>
          <w:szCs w:val="24"/>
        </w:rPr>
        <w:t xml:space="preserve">Вътрешно обръщане на дограма (вкл. циментова шпакловка, ъгъл с мрежа и т.н.) </w:t>
      </w:r>
    </w:p>
    <w:p w:rsidR="00E61362" w:rsidRPr="00E61362" w:rsidRDefault="00E61362" w:rsidP="00E61362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E61362">
        <w:rPr>
          <w:rFonts w:ascii="Times New Roman" w:hAnsi="Times New Roman"/>
          <w:sz w:val="24"/>
          <w:szCs w:val="24"/>
        </w:rPr>
        <w:t>Отделя се  жилището от таванската покривна конструкция, чрез врата с  огнеустойчивост ЕІ45.</w:t>
      </w:r>
    </w:p>
    <w:p w:rsidR="00E61362" w:rsidRPr="00E61362" w:rsidRDefault="00E61362" w:rsidP="00E61362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E61362">
        <w:rPr>
          <w:rFonts w:ascii="Times New Roman" w:hAnsi="Times New Roman"/>
          <w:sz w:val="24"/>
          <w:szCs w:val="24"/>
        </w:rPr>
        <w:t>Отделят се  таванските помещения от стълбищните клетки чрез врати с огнеустойчивост ЕІ60.</w:t>
      </w:r>
    </w:p>
    <w:p w:rsidR="00E61362" w:rsidRPr="00E61362" w:rsidRDefault="00E61362" w:rsidP="00E61362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E61362">
        <w:rPr>
          <w:rFonts w:ascii="Times New Roman" w:hAnsi="Times New Roman"/>
          <w:sz w:val="24"/>
          <w:szCs w:val="24"/>
        </w:rPr>
        <w:t>При подмяната на входната врата, заложена в ЕСМ 1, е заложена отваряемост на крилата й по посока на евакуацията.</w:t>
      </w:r>
    </w:p>
    <w:p w:rsidR="007378EF" w:rsidRPr="008E324B" w:rsidRDefault="007378EF" w:rsidP="007378EF">
      <w:pPr>
        <w:spacing w:after="0" w:line="240" w:lineRule="auto"/>
        <w:ind w:left="720"/>
        <w:jc w:val="both"/>
        <w:rPr>
          <w:rFonts w:ascii="Myriad Pro" w:eastAsia="Times New Roman" w:hAnsi="Myriad Pro" w:cs="Arial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5D6E21" w:rsidRDefault="00B93605" w:rsidP="005D6E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3605">
        <w:rPr>
          <w:rFonts w:ascii="Times New Roman" w:hAnsi="Times New Roman" w:cs="Times New Roman"/>
          <w:sz w:val="24"/>
          <w:szCs w:val="24"/>
        </w:rPr>
        <w:t>Външни стени на сградата не са топлоизолирани</w:t>
      </w:r>
      <w:r w:rsidRPr="00A6264A">
        <w:rPr>
          <w:rFonts w:ascii="Times New Roman" w:hAnsi="Times New Roman" w:cs="Times New Roman"/>
          <w:sz w:val="24"/>
          <w:szCs w:val="24"/>
        </w:rPr>
        <w:t xml:space="preserve"> </w:t>
      </w:r>
      <w:r w:rsidR="00A6264A" w:rsidRPr="00A6264A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по в</w:t>
      </w:r>
      <w:r w:rsidR="009C69E4">
        <w:rPr>
          <w:rFonts w:ascii="Times New Roman" w:hAnsi="Times New Roman" w:cs="Times New Roman"/>
          <w:sz w:val="24"/>
          <w:szCs w:val="24"/>
        </w:rPr>
        <w:t>сички фаса</w:t>
      </w:r>
      <w:r>
        <w:rPr>
          <w:rFonts w:ascii="Times New Roman" w:hAnsi="Times New Roman" w:cs="Times New Roman"/>
          <w:sz w:val="24"/>
          <w:szCs w:val="24"/>
        </w:rPr>
        <w:t>ди на сградата е U=1,73</w:t>
      </w:r>
      <w:r w:rsidR="00A914D4">
        <w:rPr>
          <w:rFonts w:ascii="Times New Roman" w:hAnsi="Times New Roman" w:cs="Times New Roman"/>
          <w:sz w:val="24"/>
          <w:szCs w:val="24"/>
        </w:rPr>
        <w:t xml:space="preserve"> </w:t>
      </w:r>
      <w:r w:rsidR="00A6264A" w:rsidRPr="00A6264A">
        <w:rPr>
          <w:rFonts w:ascii="Times New Roman" w:hAnsi="Times New Roman" w:cs="Times New Roman"/>
          <w:sz w:val="24"/>
          <w:szCs w:val="24"/>
        </w:rPr>
        <w:t>W/m²K, който е по-</w:t>
      </w:r>
      <w:r>
        <w:rPr>
          <w:rFonts w:ascii="Times New Roman" w:hAnsi="Times New Roman" w:cs="Times New Roman"/>
          <w:sz w:val="24"/>
          <w:szCs w:val="24"/>
        </w:rPr>
        <w:t>висок</w:t>
      </w:r>
      <w:r w:rsidR="00A6264A" w:rsidRPr="00A6264A">
        <w:rPr>
          <w:rFonts w:ascii="Times New Roman" w:hAnsi="Times New Roman" w:cs="Times New Roman"/>
          <w:sz w:val="24"/>
          <w:szCs w:val="24"/>
        </w:rPr>
        <w:t xml:space="preserve"> </w:t>
      </w:r>
      <w:r w:rsidR="00A6264A">
        <w:rPr>
          <w:rFonts w:ascii="Times New Roman" w:hAnsi="Times New Roman" w:cs="Times New Roman"/>
          <w:sz w:val="24"/>
          <w:szCs w:val="24"/>
        </w:rPr>
        <w:t>от референтния за 2015г.</w:t>
      </w:r>
    </w:p>
    <w:p w:rsidR="00A914D4" w:rsidRDefault="00B87CA7" w:rsidP="005D6E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</w:p>
    <w:p w:rsidR="00FF131E" w:rsidRPr="00FF131E" w:rsidRDefault="00A914D4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5D6E21" w:rsidRPr="005D6E21" w:rsidRDefault="005D6E21" w:rsidP="005D6E2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</w:t>
      </w:r>
      <w:r w:rsidRPr="005D6E21">
        <w:rPr>
          <w:rFonts w:ascii="Times New Roman" w:hAnsi="Times New Roman" w:cs="Times New Roman"/>
          <w:sz w:val="24"/>
          <w:szCs w:val="24"/>
        </w:rPr>
        <w:t xml:space="preserve"> топлоизолиране от външната страна  на фасадни стени на жилищните етажи и по надзида на подпокривното пространство (вкл. по вътрешната повърхност) с експандиран пенополистирол (EPS) с дебелина 8cm и коефициент на топлопроводност λ ≤0,035 W/mK (вкл. лепило, арм. мрежа, ъглови профили, крепежни елементи, грундиране и полагане на цветна е</w:t>
      </w:r>
      <w:r w:rsidR="00F809FF">
        <w:rPr>
          <w:rFonts w:ascii="Times New Roman" w:hAnsi="Times New Roman" w:cs="Times New Roman"/>
          <w:sz w:val="24"/>
          <w:szCs w:val="24"/>
        </w:rPr>
        <w:t>кстериорна мазила), както и топ</w:t>
      </w:r>
      <w:r w:rsidRPr="005D6E21">
        <w:rPr>
          <w:rFonts w:ascii="Times New Roman" w:hAnsi="Times New Roman" w:cs="Times New Roman"/>
          <w:sz w:val="24"/>
          <w:szCs w:val="24"/>
        </w:rPr>
        <w:t>лоизолационна система пo страници на прозорци, тип ЕPS, δ=2cm. Върху монтираната топлоизолация 5cm при ап.2, ап.10 и ап.15 се полагат допълнително EPS с дебелина 3cm и с горепосочените характеристики. По плътните части на остъклените лоджии и балкони (под и стени) също се монтира топлоизолация.</w:t>
      </w:r>
    </w:p>
    <w:p w:rsidR="005D6E21" w:rsidRPr="005D6E21" w:rsidRDefault="005D6E21" w:rsidP="005D6E2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5D6E21">
        <w:rPr>
          <w:rFonts w:ascii="Times New Roman" w:hAnsi="Times New Roman" w:cs="Times New Roman"/>
          <w:sz w:val="24"/>
          <w:szCs w:val="24"/>
        </w:rPr>
        <w:t>Топлоизолират се и стените на сутеренния етаж над нивото на терена – полага се екструдиран пенополистирол (XPS) с дебелина 8cm и коефициент на топлопроводност λ ≤0,035 W/mK (вкл. лепило, арм. мрежа, ъглови профили, крепежни елементи, грундиране и полагане на цветна мозаечна мазилка).</w:t>
      </w:r>
    </w:p>
    <w:p w:rsidR="008F6B07" w:rsidRPr="00A6264A" w:rsidRDefault="005D6E21" w:rsidP="005D6E21">
      <w:pPr>
        <w:tabs>
          <w:tab w:val="left" w:pos="709"/>
          <w:tab w:val="left" w:pos="6330"/>
        </w:tabs>
        <w:jc w:val="both"/>
        <w:rPr>
          <w:rFonts w:ascii="Times New Roman" w:hAnsi="Times New Roman"/>
          <w:b/>
          <w:bCs/>
          <w:sz w:val="24"/>
        </w:rPr>
      </w:pPr>
      <w:r w:rsidRPr="005D6E21">
        <w:rPr>
          <w:rFonts w:ascii="Times New Roman" w:hAnsi="Times New Roman" w:cs="Times New Roman"/>
          <w:sz w:val="24"/>
          <w:szCs w:val="24"/>
        </w:rPr>
        <w:tab/>
        <w:t>Южната фасада на кооперацията представлява плътен калкан към съседната прилепена жилищна сграда. В малък участък стените на отопляемото пространство по южния калкан на сградата граничат с външен въздух, като се явяват страници на неостъклените лоджии на съседната сграда. В тези участъци топлоизолация не може да бъде монтирана, поради необходимостта от навлизане в чуждата собственост.</w:t>
      </w:r>
    </w:p>
    <w:p w:rsidR="00DC4356" w:rsidRPr="00DC4356" w:rsidRDefault="00DC4356" w:rsidP="00DC4356">
      <w:pPr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4356">
        <w:rPr>
          <w:rFonts w:ascii="Times New Roman" w:hAnsi="Times New Roman" w:cs="Times New Roman"/>
          <w:sz w:val="24"/>
          <w:szCs w:val="24"/>
        </w:rPr>
        <w:t>Задължителни строително-монтажни работи съпътстващи енергоспестяваща мярка</w:t>
      </w:r>
      <w:r w:rsidR="00CF200A">
        <w:rPr>
          <w:rFonts w:ascii="Times New Roman" w:hAnsi="Times New Roman" w:cs="Times New Roman"/>
          <w:sz w:val="24"/>
          <w:szCs w:val="24"/>
        </w:rPr>
        <w:t xml:space="preserve"> са:</w:t>
      </w:r>
      <w:r w:rsidRPr="00DC43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</w:t>
      </w:r>
      <w:r w:rsidRPr="005D6E21">
        <w:rPr>
          <w:rFonts w:ascii="Times New Roman" w:hAnsi="Times New Roman"/>
          <w:sz w:val="24"/>
          <w:szCs w:val="24"/>
        </w:rPr>
        <w:t>лагане на дълбокопроникващ грунд  преди монтаж на топлоизолационна система по фасади, надзид в подпокривното пространство(вкл. страници на дограма);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Полагане на цветна силикатна екстериорна мазилка (съгласно цветен проект) по външни топлоизолирани стени и страници, включително грундиране;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 xml:space="preserve">Полагане на цветна акрилна екстериорна мозаечна мазилка (съгласно цветен проект) по ЦОКЪЛ СГРАДА и страници прозорци; 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Доставка, монтаж и демонтаж на фасадно скеле;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Демонтаж и преместване на подходящи места на кабели и тръби по фасадите;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Демонтаж и повторен монтаж на външни тела климатици;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Ремонт и възстановяване входна козирка вкл. Хидроизолация;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lastRenderedPageBreak/>
        <w:t>Обработка на дилатационна фуга двустранно - по детайл;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Доставка и монтаж на метален парапет  за достигане на норм височина 1.05 м на неостъклени тераси;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Изкърпване вароциментова мазилка по Фасади, балкони,  включително очукване;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Полагане на дълбокопроникващ грунд  преди шпакловка с мрежапарапети на балкони, страници балкони – неостъклени;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Шпакловка с мрежа парапети балкони, страници балкони – неостъклени;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Полагане на цветна силикатна екстериорна мазилка (съгласно цветен проект) по парапети балкони, страници балкони  - неостъклени;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 xml:space="preserve">Парапетите с недостатъчна височина се надстояват с метална конструкция, боядисана в същия цвят като съществуващите парапети. 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5D6E21">
        <w:rPr>
          <w:rFonts w:ascii="Times New Roman" w:hAnsi="Times New Roman"/>
          <w:sz w:val="24"/>
          <w:szCs w:val="24"/>
        </w:rPr>
        <w:t>За балконите/лождиите/терасите, на който липсва предпазен парапет, и бордът на които с височина по ниска от 105 см, мерено от кота “готов под” се предвижда монтажът на метални парапети за да се осигури нужното обезопасяване. Парапетите са боядисани в цвят, които е идентичен с този на съществуващите парапети.</w:t>
      </w:r>
    </w:p>
    <w:p w:rsidR="005D6E21" w:rsidRPr="005D6E21" w:rsidRDefault="005D6E21" w:rsidP="005D6E2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</w:p>
    <w:p w:rsidR="00FF131E" w:rsidRPr="00A6264A" w:rsidRDefault="00B87CA7" w:rsidP="008F6B07">
      <w:pPr>
        <w:pStyle w:val="ListParagraph"/>
        <w:tabs>
          <w:tab w:val="left" w:pos="709"/>
          <w:tab w:val="left" w:pos="6330"/>
        </w:tabs>
        <w:ind w:left="1429" w:right="119"/>
        <w:jc w:val="both"/>
        <w:rPr>
          <w:rFonts w:ascii="Times New Roman" w:hAnsi="Times New Roman" w:cs="Times New Roman"/>
          <w:sz w:val="24"/>
          <w:szCs w:val="24"/>
        </w:rPr>
      </w:pPr>
      <w:r w:rsidRPr="00A6264A">
        <w:rPr>
          <w:rFonts w:ascii="Times New Roman" w:hAnsi="Times New Roman" w:cs="Times New Roman"/>
          <w:sz w:val="24"/>
          <w:szCs w:val="24"/>
        </w:rPr>
        <w:tab/>
      </w:r>
      <w:r w:rsidRPr="00A6264A">
        <w:rPr>
          <w:rFonts w:ascii="Times New Roman" w:hAnsi="Times New Roman" w:cs="Times New Roman"/>
          <w:sz w:val="24"/>
          <w:szCs w:val="24"/>
        </w:rPr>
        <w:tab/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3: Топлинно изолиране на покрив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F131E" w:rsidRPr="00FF131E" w:rsidRDefault="00125254" w:rsidP="0058127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25254">
        <w:rPr>
          <w:rFonts w:ascii="Times New Roman" w:hAnsi="Times New Roman" w:cs="Times New Roman"/>
          <w:sz w:val="24"/>
          <w:szCs w:val="24"/>
        </w:rPr>
        <w:t xml:space="preserve">Основната част на покрива е скатен с въздушен слой, покрит с керемиди върху дъсчена обшивка. Естественото осветлението в общите части на подпокривното пространство се осъществява с обикновени покривни прозорци тип „табакера“ със стоманена рамка и армирано стъкло. Покривът на стълбищната клетка е стоманобетонов, покрит с керемиди. Топлоизолация не е монтирана. Помещенията в подпокривното пространство, с изключение на обитаемия ап.16, са неотопляеми. </w:t>
      </w:r>
      <w:r w:rsidR="00FF131E" w:rsidRPr="00FF131E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</w:t>
      </w:r>
      <w:r w:rsidR="00791171">
        <w:rPr>
          <w:rFonts w:ascii="Times New Roman" w:hAnsi="Times New Roman" w:cs="Times New Roman"/>
          <w:sz w:val="24"/>
          <w:szCs w:val="24"/>
        </w:rPr>
        <w:t xml:space="preserve"> на покривите е  U= 1</w:t>
      </w:r>
      <w:r w:rsidR="00FF131E" w:rsidRPr="00FF131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28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W/m</w:t>
      </w:r>
      <w:r w:rsidR="00FF131E" w:rsidRPr="0023659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K </w:t>
      </w:r>
      <w:r w:rsidR="00791171">
        <w:rPr>
          <w:rFonts w:ascii="Times New Roman" w:hAnsi="Times New Roman" w:cs="Times New Roman"/>
          <w:sz w:val="24"/>
          <w:szCs w:val="24"/>
        </w:rPr>
        <w:t xml:space="preserve">и </w:t>
      </w:r>
      <w:r w:rsidR="00644CE9">
        <w:rPr>
          <w:rFonts w:ascii="Times New Roman" w:hAnsi="Times New Roman" w:cs="Times New Roman"/>
          <w:sz w:val="24"/>
          <w:szCs w:val="24"/>
        </w:rPr>
        <w:t xml:space="preserve">е </w:t>
      </w:r>
      <w:r w:rsidR="00FD58A0">
        <w:rPr>
          <w:rFonts w:ascii="Times New Roman" w:hAnsi="Times New Roman" w:cs="Times New Roman"/>
          <w:sz w:val="24"/>
          <w:szCs w:val="24"/>
        </w:rPr>
        <w:t>по-</w:t>
      </w:r>
      <w:r w:rsidR="00791171">
        <w:rPr>
          <w:rFonts w:ascii="Times New Roman" w:hAnsi="Times New Roman" w:cs="Times New Roman"/>
          <w:sz w:val="24"/>
          <w:szCs w:val="24"/>
        </w:rPr>
        <w:t>висок</w:t>
      </w:r>
      <w:r w:rsidR="00FD58A0">
        <w:rPr>
          <w:rFonts w:ascii="Times New Roman" w:hAnsi="Times New Roman" w:cs="Times New Roman"/>
          <w:sz w:val="24"/>
          <w:szCs w:val="24"/>
        </w:rPr>
        <w:t xml:space="preserve"> от нормативния за 20</w:t>
      </w:r>
      <w:r w:rsidR="00FD58A0" w:rsidRPr="00216177">
        <w:rPr>
          <w:rFonts w:ascii="Times New Roman" w:hAnsi="Times New Roman" w:cs="Times New Roman"/>
          <w:sz w:val="24"/>
          <w:szCs w:val="24"/>
        </w:rPr>
        <w:t>15</w:t>
      </w:r>
      <w:r w:rsidR="00FD58A0">
        <w:rPr>
          <w:rFonts w:ascii="Times New Roman" w:hAnsi="Times New Roman" w:cs="Times New Roman"/>
          <w:sz w:val="24"/>
          <w:szCs w:val="24"/>
        </w:rPr>
        <w:t>г</w:t>
      </w:r>
      <w:r w:rsidR="00FF131E" w:rsidRPr="00FF131E">
        <w:rPr>
          <w:rFonts w:ascii="Times New Roman" w:hAnsi="Times New Roman" w:cs="Times New Roman"/>
          <w:sz w:val="24"/>
          <w:szCs w:val="24"/>
        </w:rPr>
        <w:t>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8F6B07" w:rsidRPr="00B933CB" w:rsidRDefault="003B0A26" w:rsidP="00B933C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43793" w:rsidRPr="003B0A26">
        <w:rPr>
          <w:rFonts w:ascii="Times New Roman" w:hAnsi="Times New Roman" w:cs="Times New Roman"/>
          <w:sz w:val="24"/>
          <w:szCs w:val="24"/>
        </w:rPr>
        <w:t>Предвижда се</w:t>
      </w:r>
      <w:r w:rsidR="00125254">
        <w:rPr>
          <w:rFonts w:ascii="Times New Roman" w:hAnsi="Times New Roman" w:cs="Times New Roman"/>
          <w:sz w:val="24"/>
          <w:szCs w:val="24"/>
        </w:rPr>
        <w:t xml:space="preserve"> с</w:t>
      </w:r>
      <w:r w:rsidR="00125254" w:rsidRPr="00125254">
        <w:rPr>
          <w:rFonts w:ascii="Times New Roman" w:hAnsi="Times New Roman" w:cs="Times New Roman"/>
          <w:sz w:val="24"/>
          <w:szCs w:val="24"/>
        </w:rPr>
        <w:t xml:space="preserve">катният покрив над таванския етаж се предвижда да се топлоизолират между дървените ребра с каменна вата с  λ≤0,04 W/mK , дебелина 12 cm и обшивка от пожароустойчив гипсокартон. Покривът над таванското жилище (ап.16) </w:t>
      </w:r>
      <w:r w:rsidR="00125254" w:rsidRPr="00125254">
        <w:rPr>
          <w:rFonts w:ascii="Times New Roman" w:hAnsi="Times New Roman" w:cs="Times New Roman"/>
          <w:sz w:val="24"/>
          <w:szCs w:val="24"/>
        </w:rPr>
        <w:lastRenderedPageBreak/>
        <w:t>също се изолира с каменна вата с горепосочените характеристики, като топлоизолацията се полага върху стоманобетоновата плоча.</w:t>
      </w:r>
    </w:p>
    <w:p w:rsidR="00B43793" w:rsidRPr="00B43793" w:rsidRDefault="00B43793" w:rsidP="00B43793">
      <w:pPr>
        <w:spacing w:after="120"/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793">
        <w:rPr>
          <w:rFonts w:ascii="Times New Roman" w:hAnsi="Times New Roman" w:cs="Times New Roman"/>
          <w:sz w:val="24"/>
          <w:szCs w:val="24"/>
        </w:rPr>
        <w:t>Задължителни строително-монтажни работи</w:t>
      </w:r>
      <w:r w:rsidR="00644CE9">
        <w:rPr>
          <w:rFonts w:ascii="Times New Roman" w:hAnsi="Times New Roman" w:cs="Times New Roman"/>
          <w:sz w:val="24"/>
          <w:szCs w:val="24"/>
        </w:rPr>
        <w:t>,</w:t>
      </w:r>
      <w:r w:rsidRPr="00B43793">
        <w:rPr>
          <w:rFonts w:ascii="Times New Roman" w:hAnsi="Times New Roman" w:cs="Times New Roman"/>
          <w:sz w:val="24"/>
          <w:szCs w:val="24"/>
        </w:rPr>
        <w:t xml:space="preserve"> съпътстващи енергоспестяваща мя</w:t>
      </w:r>
      <w:r>
        <w:rPr>
          <w:rFonts w:ascii="Times New Roman" w:hAnsi="Times New Roman" w:cs="Times New Roman"/>
          <w:sz w:val="24"/>
          <w:szCs w:val="24"/>
        </w:rPr>
        <w:t>рка Топлинно изолиране на покрие са</w:t>
      </w:r>
      <w:r w:rsidR="00644CE9">
        <w:rPr>
          <w:rFonts w:ascii="Times New Roman" w:hAnsi="Times New Roman" w:cs="Times New Roman"/>
          <w:sz w:val="24"/>
          <w:szCs w:val="24"/>
        </w:rPr>
        <w:t>: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Доставка и монтаж на пожароустойчив гипсокартон за обшиване на дървената конструкция (отвътре)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Поетапно разкриване покрив. Почистване таванска плоча. Демонтаж стари керемиди и компроментирани дъсчени обшивки, изолации и други;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Подмяна на компроментирани елементи от покривната конструкция;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Доставка и монтаж на нова дъсчена обшивка от иглолистен материал с дебелина 2,50см - 40% от общата площ на покрива;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Доставка и монтаж на битумна хидроизолация около 3,5-4кг/м2-АРР материал с полиестерени или полиамиден воал;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Доставка и монтаж на керемиди, включително наковаване летви с уплътнителни шайби, нареждане и подмазване била с ВЦ разтвор.;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Възстановяване на комини (вкл.шапки , зидария, мазилка);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Демонтажи, изработка, доставка и монтаж на обшивки от поцинкована ламарина 0,52мм-по обиколки комини, табакери, бордове, улами, поли за закопчаване на улуци и  др., включително закрепване, уплътняване и др.;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Демонтаж стара и поставяне на нови челни дъски 3/24 см;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Демонтаж, доставка и монтаж на висящи нови олуци, включително скоби и крепежи;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Демонтаж, доставка и монтаж на нови водосточни тръби, включително скоби, "S"-ове и други;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Демонтаж, доставка и монтаж на нови водосточни казанчета;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Проверка чрез измерване на място и направа на нови зазезмителни инсталации;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Ремонт и възстановяване на мълниезащитна инсталация (вкл. измерване и изпитване);</w:t>
      </w:r>
    </w:p>
    <w:p w:rsidR="00B84D51" w:rsidRP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Ремонт открита тераса на ап.16, която се явява таван на ап.14;</w:t>
      </w:r>
    </w:p>
    <w:p w:rsidR="00B84D51" w:rsidRDefault="00B84D51" w:rsidP="00B84D51">
      <w:pPr>
        <w:pStyle w:val="ListParagraph"/>
        <w:numPr>
          <w:ilvl w:val="0"/>
          <w:numId w:val="8"/>
        </w:numPr>
        <w:ind w:right="119"/>
        <w:jc w:val="both"/>
        <w:rPr>
          <w:rFonts w:ascii="Times New Roman" w:hAnsi="Times New Roman"/>
          <w:sz w:val="24"/>
          <w:szCs w:val="24"/>
        </w:rPr>
      </w:pPr>
      <w:r w:rsidRPr="00B84D51">
        <w:rPr>
          <w:rFonts w:ascii="Times New Roman" w:hAnsi="Times New Roman"/>
          <w:sz w:val="24"/>
          <w:szCs w:val="24"/>
        </w:rPr>
        <w:t>Почистване, натоварване на камион и извозване на строителни отпадъци на 10 kм;</w:t>
      </w:r>
    </w:p>
    <w:p w:rsidR="00607253" w:rsidRPr="00B84D51" w:rsidRDefault="00607253" w:rsidP="00607253">
      <w:pPr>
        <w:pStyle w:val="ListParagraph"/>
        <w:ind w:left="1429" w:right="119"/>
        <w:jc w:val="both"/>
        <w:rPr>
          <w:rFonts w:ascii="Times New Roman" w:hAnsi="Times New Roman"/>
          <w:sz w:val="24"/>
          <w:szCs w:val="24"/>
        </w:rPr>
      </w:pPr>
    </w:p>
    <w:p w:rsidR="00FF131E" w:rsidRPr="0016373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FF131E" w:rsidRPr="0016373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Топлинно изолиране на под</w:t>
      </w:r>
    </w:p>
    <w:p w:rsidR="00FF131E" w:rsidRPr="0016373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750B8F" w:rsidRPr="00EC2D2A" w:rsidRDefault="00750B8F" w:rsidP="00607253">
      <w:pPr>
        <w:tabs>
          <w:tab w:val="left" w:pos="709"/>
          <w:tab w:val="left" w:pos="6330"/>
        </w:tabs>
        <w:jc w:val="both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50B8F">
        <w:rPr>
          <w:rFonts w:ascii="Times New Roman" w:hAnsi="Times New Roman" w:cs="Times New Roman"/>
          <w:sz w:val="24"/>
          <w:szCs w:val="24"/>
        </w:rPr>
        <w:t>Подът е над неотопляем сутерен. Под към външен въздух има при някои от усвоените лоджии и балкони. Топлоизолация не е монтирана.</w:t>
      </w:r>
      <w:r w:rsidR="00EC2D2A" w:rsidRPr="00750B8F">
        <w:rPr>
          <w:rFonts w:ascii="Times New Roman" w:hAnsi="Times New Roman" w:cs="Times New Roman"/>
          <w:sz w:val="24"/>
          <w:szCs w:val="24"/>
        </w:rPr>
        <w:t>Обобщеният коефициент на топл</w:t>
      </w:r>
      <w:r w:rsidR="006856AD" w:rsidRPr="00750B8F">
        <w:rPr>
          <w:rFonts w:ascii="Times New Roman" w:hAnsi="Times New Roman" w:cs="Times New Roman"/>
          <w:sz w:val="24"/>
          <w:szCs w:val="24"/>
        </w:rPr>
        <w:t>опреминаване</w:t>
      </w:r>
      <w:r w:rsidR="006856AD">
        <w:rPr>
          <w:rFonts w:ascii="Times New Roman" w:hAnsi="Times New Roman"/>
          <w:sz w:val="24"/>
        </w:rPr>
        <w:t xml:space="preserve"> през </w:t>
      </w:r>
      <w:r w:rsidR="00EC2D2A" w:rsidRPr="00EC2D2A">
        <w:rPr>
          <w:rFonts w:ascii="Times New Roman" w:hAnsi="Times New Roman"/>
          <w:sz w:val="24"/>
        </w:rPr>
        <w:t>е по-</w:t>
      </w:r>
      <w:r w:rsidR="00EC2D2A">
        <w:rPr>
          <w:rFonts w:ascii="Times New Roman" w:hAnsi="Times New Roman"/>
          <w:sz w:val="24"/>
        </w:rPr>
        <w:t>висок</w:t>
      </w:r>
      <w:r w:rsidR="00EC2D2A" w:rsidRPr="00EC2D2A">
        <w:rPr>
          <w:rFonts w:ascii="Times New Roman" w:hAnsi="Times New Roman"/>
          <w:sz w:val="24"/>
        </w:rPr>
        <w:t xml:space="preserve"> от референтния </w:t>
      </w:r>
      <w:r w:rsidR="00EC2D2A">
        <w:rPr>
          <w:rFonts w:ascii="Times New Roman" w:hAnsi="Times New Roman"/>
          <w:sz w:val="24"/>
        </w:rPr>
        <w:t>за 2015</w:t>
      </w:r>
      <w:r w:rsidR="00EC2D2A" w:rsidRPr="00EC2D2A">
        <w:rPr>
          <w:rFonts w:ascii="Times New Roman" w:hAnsi="Times New Roman"/>
          <w:sz w:val="24"/>
        </w:rPr>
        <w:t xml:space="preserve"> г</w:t>
      </w:r>
      <w:r w:rsidR="00EC2D2A">
        <w:rPr>
          <w:rFonts w:ascii="Times New Roman" w:hAnsi="Times New Roman"/>
          <w:sz w:val="24"/>
        </w:rPr>
        <w:t>.</w:t>
      </w:r>
    </w:p>
    <w:p w:rsidR="00FF131E" w:rsidRP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B87CA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6856AD" w:rsidRPr="006856AD" w:rsidRDefault="003C4A36" w:rsidP="005A2FC1">
      <w:pPr>
        <w:tabs>
          <w:tab w:val="left" w:pos="709"/>
          <w:tab w:val="left" w:pos="6330"/>
        </w:tabs>
        <w:jc w:val="both"/>
        <w:rPr>
          <w:rFonts w:ascii="Times New Roman" w:hAnsi="Times New Roman"/>
          <w:b/>
          <w:bCs/>
          <w:sz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50B8F" w:rsidRPr="00750B8F">
        <w:rPr>
          <w:rFonts w:ascii="Times New Roman" w:hAnsi="Times New Roman" w:cs="Times New Roman"/>
          <w:sz w:val="24"/>
          <w:szCs w:val="24"/>
        </w:rPr>
        <w:t>Подът към външен въздух се топлоизолира с експандиран пенополистирол EPS, δ= 8 cm и с коеф. на топлопроводност λ≤0,035 W/mK. По външните стени на подземния етаж над нивото на терена (цокъла на сградата) се полага екструдиран пенополистирол (XPS) с дебелина 8cm и коефициент на топлопроводност λ ≤0,033 W/mK (вкл. лепило, арм. мрежа, ъглови профили, крепежни елементи, грундиране и полагане на цветна мозаечна мазилка). Количествата</w:t>
      </w:r>
      <w:r w:rsidR="005A2FC1">
        <w:rPr>
          <w:rFonts w:ascii="Times New Roman" w:hAnsi="Times New Roman" w:cs="Times New Roman"/>
          <w:sz w:val="24"/>
          <w:szCs w:val="24"/>
        </w:rPr>
        <w:t xml:space="preserve"> за мярката</w:t>
      </w:r>
      <w:r w:rsidR="00750B8F" w:rsidRPr="00750B8F">
        <w:rPr>
          <w:rFonts w:ascii="Times New Roman" w:hAnsi="Times New Roman" w:cs="Times New Roman"/>
          <w:sz w:val="24"/>
          <w:szCs w:val="24"/>
        </w:rPr>
        <w:t xml:space="preserve"> са </w:t>
      </w:r>
      <w:r w:rsidR="005A2FC1">
        <w:rPr>
          <w:rFonts w:ascii="Times New Roman" w:hAnsi="Times New Roman" w:cs="Times New Roman"/>
          <w:sz w:val="24"/>
          <w:szCs w:val="24"/>
        </w:rPr>
        <w:t>включени</w:t>
      </w:r>
      <w:r w:rsidR="00750B8F" w:rsidRPr="00750B8F">
        <w:rPr>
          <w:rFonts w:ascii="Times New Roman" w:hAnsi="Times New Roman" w:cs="Times New Roman"/>
          <w:sz w:val="24"/>
          <w:szCs w:val="24"/>
        </w:rPr>
        <w:t xml:space="preserve"> при мярка „То</w:t>
      </w:r>
      <w:r w:rsidR="00750B8F">
        <w:rPr>
          <w:rFonts w:ascii="Times New Roman" w:hAnsi="Times New Roman" w:cs="Times New Roman"/>
          <w:sz w:val="24"/>
          <w:szCs w:val="24"/>
        </w:rPr>
        <w:t xml:space="preserve">плоизолиране на външни стени“. </w:t>
      </w:r>
    </w:p>
    <w:p w:rsidR="00CF200A" w:rsidRPr="00CF200A" w:rsidRDefault="00CF200A" w:rsidP="00CF200A">
      <w:pPr>
        <w:spacing w:after="120"/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200A">
        <w:rPr>
          <w:rFonts w:ascii="Times New Roman" w:hAnsi="Times New Roman" w:cs="Times New Roman"/>
          <w:sz w:val="24"/>
          <w:szCs w:val="24"/>
        </w:rPr>
        <w:t>Задължителни строително-монтажни работи</w:t>
      </w:r>
      <w:r w:rsidR="00644CE9">
        <w:rPr>
          <w:rFonts w:ascii="Times New Roman" w:hAnsi="Times New Roman" w:cs="Times New Roman"/>
          <w:sz w:val="24"/>
          <w:szCs w:val="24"/>
        </w:rPr>
        <w:t>,</w:t>
      </w:r>
      <w:r w:rsidRPr="00CF200A">
        <w:rPr>
          <w:rFonts w:ascii="Times New Roman" w:hAnsi="Times New Roman" w:cs="Times New Roman"/>
          <w:sz w:val="24"/>
          <w:szCs w:val="24"/>
        </w:rPr>
        <w:t xml:space="preserve"> съп</w:t>
      </w:r>
      <w:r>
        <w:rPr>
          <w:rFonts w:ascii="Times New Roman" w:hAnsi="Times New Roman" w:cs="Times New Roman"/>
          <w:sz w:val="24"/>
          <w:szCs w:val="24"/>
        </w:rPr>
        <w:t>ътстващи енергоспестяваща мярка са</w:t>
      </w:r>
      <w:r w:rsidR="00644CE9">
        <w:rPr>
          <w:rFonts w:ascii="Times New Roman" w:hAnsi="Times New Roman" w:cs="Times New Roman"/>
          <w:sz w:val="24"/>
          <w:szCs w:val="24"/>
        </w:rPr>
        <w:t>:</w:t>
      </w:r>
    </w:p>
    <w:p w:rsidR="005A2FC1" w:rsidRPr="005A2FC1" w:rsidRDefault="005A2FC1" w:rsidP="005A2FC1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A2FC1">
        <w:rPr>
          <w:rFonts w:ascii="Times New Roman" w:hAnsi="Times New Roman" w:cs="Times New Roman"/>
          <w:sz w:val="24"/>
          <w:szCs w:val="24"/>
        </w:rPr>
        <w:t>Полагане на дълбокопроникващ грунд  преди монтаж на топлоизолационна система по ЕРКЕРИ, ДЪНА ЛОДЖИИ И БАЛКОНИ, КОРНИЗИ, СТРЕХИ и КОЗИРКИ;</w:t>
      </w:r>
    </w:p>
    <w:p w:rsidR="005A2FC1" w:rsidRPr="005A2FC1" w:rsidRDefault="005A2FC1" w:rsidP="005A2FC1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A2FC1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(съгласно цветен проект) по външни топлоизолирани по ЕРКЕРИ, ДЪНА ЛОДЖИИ И БАЛКОНИ, КОРНИЗИ, СТРЕХИ и КОЗИРКИ  и др.хориз. елементи, включително грундиране;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607253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Конструктивна;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Електро</w:t>
      </w:r>
      <w:r w:rsidR="002A5DA3">
        <w:rPr>
          <w:rFonts w:ascii="Times New Roman" w:hAnsi="Times New Roman" w:cs="Times New Roman"/>
          <w:sz w:val="24"/>
          <w:szCs w:val="24"/>
        </w:rPr>
        <w:t>техническа</w:t>
      </w:r>
      <w:r w:rsidRPr="00F66798">
        <w:rPr>
          <w:rFonts w:ascii="Times New Roman" w:hAnsi="Times New Roman" w:cs="Times New Roman"/>
          <w:sz w:val="24"/>
          <w:szCs w:val="24"/>
        </w:rPr>
        <w:t>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C66637" w:rsidRP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E26E7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E26E7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E26E7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E26E7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E26E7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3F8DEFD1" wp14:editId="4335FEC4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07253" w:rsidRDefault="00607253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644CE9" w:rsidRPr="001A6898" w:rsidRDefault="00B87CA7" w:rsidP="001A6898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  <w:sectPr w:rsidR="00644CE9" w:rsidRPr="001A6898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B93605" w:rsidRPr="00B93605">
        <w:rPr>
          <w:rFonts w:ascii="Times New Roman" w:hAnsi="Times New Roman" w:cs="Times New Roman"/>
          <w:sz w:val="24"/>
          <w:szCs w:val="24"/>
        </w:rPr>
        <w:t>гр. София, р-н Оборище, ул. „Професор Асен Златаров“ №9.</w:t>
      </w:r>
    </w:p>
    <w:p w:rsidR="00644CE9" w:rsidRPr="00C66637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B3782D" w:rsidRPr="00B11175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</w:t>
      </w:r>
      <w:r w:rsidR="00A61AED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29</w:t>
      </w:r>
      <w:r w:rsidR="00B11175">
        <w:rPr>
          <w:rFonts w:ascii="Times New Roman" w:eastAsia="Times New Roman" w:hAnsi="Times New Roman" w:cs="Times New Roman"/>
          <w:bCs/>
          <w:sz w:val="24"/>
          <w:szCs w:val="24"/>
          <w:lang w:val="en-US" w:eastAsia="bg-BG"/>
        </w:rPr>
        <w:t> </w:t>
      </w:r>
      <w:r w:rsidR="00A61AED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831</w:t>
      </w:r>
      <w:r w:rsidR="00B11175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,</w:t>
      </w:r>
      <w:r w:rsidR="00A61AED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44</w:t>
      </w:r>
      <w:bookmarkStart w:id="0" w:name="_GoBack"/>
      <w:bookmarkEnd w:id="0"/>
      <w:r w:rsidR="00A51A9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04443" w:rsidRPr="00A914D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B93605" w:rsidRPr="00B93605">
        <w:rPr>
          <w:rFonts w:ascii="Times New Roman" w:hAnsi="Times New Roman" w:cs="Times New Roman"/>
          <w:sz w:val="24"/>
          <w:szCs w:val="24"/>
        </w:rPr>
        <w:t>гр. София, р-н Оборище, ул. „Професор Асен Златаров“ №9.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D5D5DDA"/>
    <w:multiLevelType w:val="hybridMultilevel"/>
    <w:tmpl w:val="984078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46E4D"/>
    <w:multiLevelType w:val="hybridMultilevel"/>
    <w:tmpl w:val="C3B6AE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7122A95"/>
    <w:multiLevelType w:val="hybridMultilevel"/>
    <w:tmpl w:val="BB787C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C80FF8"/>
    <w:multiLevelType w:val="hybridMultilevel"/>
    <w:tmpl w:val="AFAAB6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0620CC"/>
    <w:multiLevelType w:val="hybridMultilevel"/>
    <w:tmpl w:val="E5B2A4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CB2020"/>
    <w:multiLevelType w:val="hybridMultilevel"/>
    <w:tmpl w:val="3FAE83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126582"/>
    <w:multiLevelType w:val="hybridMultilevel"/>
    <w:tmpl w:val="DA4A03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0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58B55D6"/>
    <w:multiLevelType w:val="hybridMultilevel"/>
    <w:tmpl w:val="55F0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B50C69"/>
    <w:multiLevelType w:val="hybridMultilevel"/>
    <w:tmpl w:val="6FA0D1A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8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C04FA7"/>
    <w:multiLevelType w:val="hybridMultilevel"/>
    <w:tmpl w:val="F2C055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4F93C14"/>
    <w:multiLevelType w:val="hybridMultilevel"/>
    <w:tmpl w:val="E0A82D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FB23116"/>
    <w:multiLevelType w:val="hybridMultilevel"/>
    <w:tmpl w:val="98AA1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3"/>
  </w:num>
  <w:num w:numId="3">
    <w:abstractNumId w:val="32"/>
  </w:num>
  <w:num w:numId="4">
    <w:abstractNumId w:val="29"/>
  </w:num>
  <w:num w:numId="5">
    <w:abstractNumId w:val="16"/>
  </w:num>
  <w:num w:numId="6">
    <w:abstractNumId w:val="25"/>
  </w:num>
  <w:num w:numId="7">
    <w:abstractNumId w:val="10"/>
  </w:num>
  <w:num w:numId="8">
    <w:abstractNumId w:val="0"/>
  </w:num>
  <w:num w:numId="9">
    <w:abstractNumId w:val="20"/>
  </w:num>
  <w:num w:numId="10">
    <w:abstractNumId w:val="26"/>
  </w:num>
  <w:num w:numId="11">
    <w:abstractNumId w:val="14"/>
  </w:num>
  <w:num w:numId="12">
    <w:abstractNumId w:val="21"/>
  </w:num>
  <w:num w:numId="13">
    <w:abstractNumId w:val="13"/>
  </w:num>
  <w:num w:numId="14">
    <w:abstractNumId w:val="4"/>
  </w:num>
  <w:num w:numId="15">
    <w:abstractNumId w:val="12"/>
  </w:num>
  <w:num w:numId="16">
    <w:abstractNumId w:val="27"/>
  </w:num>
  <w:num w:numId="17">
    <w:abstractNumId w:val="19"/>
  </w:num>
  <w:num w:numId="18">
    <w:abstractNumId w:val="2"/>
  </w:num>
  <w:num w:numId="19">
    <w:abstractNumId w:val="28"/>
  </w:num>
  <w:num w:numId="20">
    <w:abstractNumId w:val="17"/>
  </w:num>
  <w:num w:numId="21">
    <w:abstractNumId w:val="22"/>
  </w:num>
  <w:num w:numId="22">
    <w:abstractNumId w:val="11"/>
  </w:num>
  <w:num w:numId="23">
    <w:abstractNumId w:val="7"/>
  </w:num>
  <w:num w:numId="24">
    <w:abstractNumId w:val="24"/>
  </w:num>
  <w:num w:numId="25">
    <w:abstractNumId w:val="8"/>
  </w:num>
  <w:num w:numId="26">
    <w:abstractNumId w:val="6"/>
  </w:num>
  <w:num w:numId="27">
    <w:abstractNumId w:val="15"/>
  </w:num>
  <w:num w:numId="28">
    <w:abstractNumId w:val="1"/>
  </w:num>
  <w:num w:numId="29">
    <w:abstractNumId w:val="9"/>
  </w:num>
  <w:num w:numId="30">
    <w:abstractNumId w:val="31"/>
  </w:num>
  <w:num w:numId="31">
    <w:abstractNumId w:val="3"/>
  </w:num>
  <w:num w:numId="32">
    <w:abstractNumId w:val="34"/>
  </w:num>
  <w:num w:numId="33">
    <w:abstractNumId w:val="5"/>
  </w:num>
  <w:num w:numId="34">
    <w:abstractNumId w:val="30"/>
  </w:num>
  <w:num w:numId="3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E36B9"/>
    <w:rsid w:val="00125254"/>
    <w:rsid w:val="00163739"/>
    <w:rsid w:val="001A6898"/>
    <w:rsid w:val="001E180D"/>
    <w:rsid w:val="001E6160"/>
    <w:rsid w:val="00216177"/>
    <w:rsid w:val="00230DC4"/>
    <w:rsid w:val="00231D9D"/>
    <w:rsid w:val="002335FF"/>
    <w:rsid w:val="00236596"/>
    <w:rsid w:val="002A5DA3"/>
    <w:rsid w:val="002B7327"/>
    <w:rsid w:val="00303C11"/>
    <w:rsid w:val="00391BC5"/>
    <w:rsid w:val="003B0A26"/>
    <w:rsid w:val="003B5A95"/>
    <w:rsid w:val="003C4A36"/>
    <w:rsid w:val="00401C85"/>
    <w:rsid w:val="0047063A"/>
    <w:rsid w:val="00482141"/>
    <w:rsid w:val="004A4CC8"/>
    <w:rsid w:val="004A6E39"/>
    <w:rsid w:val="00523429"/>
    <w:rsid w:val="00581279"/>
    <w:rsid w:val="005A09F8"/>
    <w:rsid w:val="005A2FC1"/>
    <w:rsid w:val="005D6E21"/>
    <w:rsid w:val="00607253"/>
    <w:rsid w:val="00644CE9"/>
    <w:rsid w:val="006856AD"/>
    <w:rsid w:val="006A61DC"/>
    <w:rsid w:val="006B00F3"/>
    <w:rsid w:val="006C4C02"/>
    <w:rsid w:val="006E664D"/>
    <w:rsid w:val="00704443"/>
    <w:rsid w:val="007378EF"/>
    <w:rsid w:val="00750B8F"/>
    <w:rsid w:val="0078357E"/>
    <w:rsid w:val="00791171"/>
    <w:rsid w:val="007E3B86"/>
    <w:rsid w:val="008406E0"/>
    <w:rsid w:val="008D1EFD"/>
    <w:rsid w:val="008F6B07"/>
    <w:rsid w:val="008F6CC9"/>
    <w:rsid w:val="009B4D8B"/>
    <w:rsid w:val="009C5A44"/>
    <w:rsid w:val="009C69E4"/>
    <w:rsid w:val="009E3F80"/>
    <w:rsid w:val="009E40F4"/>
    <w:rsid w:val="009F75FF"/>
    <w:rsid w:val="00A51A9C"/>
    <w:rsid w:val="00A61AED"/>
    <w:rsid w:val="00A6264A"/>
    <w:rsid w:val="00A914D4"/>
    <w:rsid w:val="00AA0666"/>
    <w:rsid w:val="00AA3248"/>
    <w:rsid w:val="00B01F30"/>
    <w:rsid w:val="00B11175"/>
    <w:rsid w:val="00B3782D"/>
    <w:rsid w:val="00B43793"/>
    <w:rsid w:val="00B84D51"/>
    <w:rsid w:val="00B87CA7"/>
    <w:rsid w:val="00B933CB"/>
    <w:rsid w:val="00B93605"/>
    <w:rsid w:val="00C53C7E"/>
    <w:rsid w:val="00C66637"/>
    <w:rsid w:val="00C94534"/>
    <w:rsid w:val="00CF200A"/>
    <w:rsid w:val="00D36B25"/>
    <w:rsid w:val="00DC4356"/>
    <w:rsid w:val="00E26E71"/>
    <w:rsid w:val="00E61362"/>
    <w:rsid w:val="00EC2D2A"/>
    <w:rsid w:val="00EC7864"/>
    <w:rsid w:val="00EE667E"/>
    <w:rsid w:val="00F20C71"/>
    <w:rsid w:val="00F227C5"/>
    <w:rsid w:val="00F66128"/>
    <w:rsid w:val="00F66798"/>
    <w:rsid w:val="00F809FF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F6FFB2EF-3AB7-4858-B259-6DD29DBD3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Default">
    <w:name w:val="Default"/>
    <w:rsid w:val="00B933CB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D91882-3BDC-447B-A911-5FD361DA71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13</Pages>
  <Words>2719</Words>
  <Characters>15503</Characters>
  <Application>Microsoft Office Word</Application>
  <DocSecurity>0</DocSecurity>
  <Lines>129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107</cp:revision>
  <dcterms:created xsi:type="dcterms:W3CDTF">2015-06-08T12:08:00Z</dcterms:created>
  <dcterms:modified xsi:type="dcterms:W3CDTF">2015-09-01T09:34:00Z</dcterms:modified>
</cp:coreProperties>
</file>