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9A5CD0" w:rsidRPr="007E3B86" w:rsidRDefault="009A5CD0" w:rsidP="009A5CD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9A5CD0" w:rsidRPr="007E3B86" w:rsidRDefault="009A5CD0" w:rsidP="009A5CD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9A5CD0" w:rsidRPr="007E3B86" w:rsidRDefault="009A5CD0" w:rsidP="009A5CD0">
      <w:pPr>
        <w:tabs>
          <w:tab w:val="left" w:pos="709"/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A82780">
        <w:rPr>
          <w:rFonts w:ascii="Times New Roman" w:hAnsi="Times New Roman" w:cs="Times New Roman"/>
          <w:b/>
          <w:sz w:val="30"/>
          <w:szCs w:val="30"/>
        </w:rPr>
        <w:t xml:space="preserve">Обособена </w:t>
      </w:r>
      <w:r w:rsidRPr="007E3B86">
        <w:rPr>
          <w:rFonts w:ascii="Times New Roman" w:hAnsi="Times New Roman" w:cs="Times New Roman"/>
          <w:b/>
          <w:sz w:val="30"/>
          <w:szCs w:val="30"/>
        </w:rPr>
        <w:t>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9A5CD0" w:rsidRPr="007E3B86" w:rsidRDefault="009A5CD0" w:rsidP="009A5CD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9A5CD0" w:rsidRPr="007E3B86" w:rsidRDefault="009A5CD0" w:rsidP="009A5CD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A5CD0" w:rsidRDefault="009A5CD0" w:rsidP="009A5CD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2821B8">
        <w:rPr>
          <w:rFonts w:ascii="Times New Roman" w:hAnsi="Times New Roman" w:cs="Times New Roman"/>
          <w:b/>
          <w:sz w:val="30"/>
          <w:szCs w:val="30"/>
        </w:rPr>
        <w:t>гр. София, район „Витоша”, ж.к. „Павлово”, ул. „Кота 1050” №3, вх.А и Б с рег. №422-31ПМ-137-203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:rsidR="00E0157B" w:rsidRDefault="00E0157B" w:rsidP="00E0157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E0157B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Изглед 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9A5CD0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highlight w:val="yellow"/>
                <w:lang w:eastAsia="bg-BG"/>
              </w:rPr>
              <w:drawing>
                <wp:inline distT="0" distB="0" distL="0" distR="0" wp14:anchorId="7C159934" wp14:editId="63A35F44">
                  <wp:extent cx="3267075" cy="2450306"/>
                  <wp:effectExtent l="0" t="0" r="0" b="7620"/>
                  <wp:docPr id="3" name="Picture 3" descr="DSC03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35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310" cy="2453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13A75" w:rsidRPr="00FF131E" w:rsidRDefault="00B87CA7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0157B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</w:t>
      </w:r>
      <w:r w:rsidR="00F13A75" w:rsidRPr="00FF131E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F13A75">
        <w:rPr>
          <w:rFonts w:ascii="Times New Roman" w:hAnsi="Times New Roman" w:cs="Times New Roman"/>
          <w:sz w:val="24"/>
          <w:szCs w:val="24"/>
        </w:rPr>
        <w:t>BG</w:t>
      </w:r>
      <w:r w:rsidR="00F13A75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 със следния административен адрес</w:t>
      </w:r>
      <w:r w:rsidR="00F13A75" w:rsidRPr="002821B8">
        <w:t xml:space="preserve"> </w:t>
      </w:r>
      <w:r w:rsidR="00F13A75" w:rsidRPr="002821B8">
        <w:rPr>
          <w:rFonts w:ascii="Times New Roman" w:hAnsi="Times New Roman" w:cs="Times New Roman"/>
          <w:sz w:val="24"/>
          <w:szCs w:val="24"/>
        </w:rPr>
        <w:t>гр. София, район „Витоша”, ж.к. „Павлово”, ул. „Кота 1050” №3, вх.А и Б с рег. №422-31ПМ-137-203 и № РД-02-30-147/ 21.05.2015г.</w:t>
      </w:r>
      <w:r w:rsidR="00F13A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3A75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Pr="002821B8">
        <w:rPr>
          <w:rFonts w:ascii="Times New Roman" w:hAnsi="Times New Roman" w:cs="Times New Roman"/>
          <w:b/>
          <w:i/>
          <w:sz w:val="24"/>
          <w:szCs w:val="24"/>
        </w:rPr>
        <w:t>гр. София, район „Витоша”, ж.к. „Павлово”, ул. „Кота 1050” №3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13A75" w:rsidRDefault="00F13A75" w:rsidP="00F13A7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01F6">
        <w:rPr>
          <w:rFonts w:ascii="Times New Roman" w:hAnsi="Times New Roman" w:cs="Times New Roman"/>
          <w:sz w:val="24"/>
          <w:szCs w:val="24"/>
        </w:rPr>
        <w:t xml:space="preserve">Обектът представлява масивна сграда в гр. </w:t>
      </w:r>
      <w:r>
        <w:rPr>
          <w:rFonts w:ascii="Times New Roman" w:hAnsi="Times New Roman" w:cs="Times New Roman"/>
          <w:sz w:val="24"/>
          <w:szCs w:val="24"/>
        </w:rPr>
        <w:t>София</w:t>
      </w:r>
      <w:r w:rsidRPr="007B01F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въведена в експлоатация</w:t>
      </w:r>
      <w:r w:rsidRPr="007B01F6">
        <w:rPr>
          <w:rFonts w:ascii="Times New Roman" w:hAnsi="Times New Roman" w:cs="Times New Roman"/>
          <w:sz w:val="24"/>
          <w:szCs w:val="24"/>
        </w:rPr>
        <w:t xml:space="preserve"> през </w:t>
      </w:r>
      <w:r>
        <w:rPr>
          <w:rFonts w:ascii="Times New Roman" w:hAnsi="Times New Roman" w:cs="Times New Roman"/>
          <w:sz w:val="24"/>
          <w:szCs w:val="24"/>
        </w:rPr>
        <w:t>1998</w:t>
      </w:r>
      <w:r w:rsidRPr="007B01F6">
        <w:rPr>
          <w:rFonts w:ascii="Times New Roman" w:hAnsi="Times New Roman" w:cs="Times New Roman"/>
          <w:sz w:val="24"/>
          <w:szCs w:val="24"/>
        </w:rPr>
        <w:t xml:space="preserve"> година.</w:t>
      </w:r>
      <w:r w:rsidRPr="007D1D09">
        <w:rPr>
          <w:rFonts w:ascii="Times New Roman" w:hAnsi="Times New Roman" w:cs="Times New Roman"/>
          <w:sz w:val="24"/>
          <w:szCs w:val="24"/>
        </w:rPr>
        <w:t xml:space="preserve"> Състои се от два входа с четири надземни етажа – три жилищни етажа, един мансарден етаж с жилищно предназначение, партер и сутеренен етаж (подземен). В партерния етаж са разположени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D09">
        <w:rPr>
          <w:rFonts w:ascii="Times New Roman" w:hAnsi="Times New Roman" w:cs="Times New Roman"/>
          <w:sz w:val="24"/>
          <w:szCs w:val="24"/>
        </w:rPr>
        <w:t>четири офиса и единадесет гаражни клетки. В сутеренния етаж са разположени мазетата към апартаментите, котелно /не се ползва/ и единадесет подземни гаражни клетки.</w:t>
      </w:r>
    </w:p>
    <w:p w:rsidR="00F13A75" w:rsidRPr="007D1D09" w:rsidRDefault="00F13A75" w:rsidP="00F13A7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D1D09">
        <w:rPr>
          <w:rFonts w:ascii="Times New Roman" w:hAnsi="Times New Roman" w:cs="Times New Roman"/>
          <w:sz w:val="24"/>
          <w:szCs w:val="24"/>
        </w:rPr>
        <w:t>Конструктивната схема е монолитна скелетно-гредова. Ограждащите външни стени са изпълнени от зидария с газобетонни блокчета с дебелина 25 cm. Част от дограмата в жилищата е подменена с PVC двоен стъклопакет и алуминиева. Старите неподменени прозорци са двойни с дървена рамка, недобре уплътнена и деформирана на места в резултат на дългия период на експлоатация. Входните врати са метални. Дограмата в стълбищната клетка е единична с метални рамки.</w:t>
      </w:r>
    </w:p>
    <w:p w:rsidR="00F13A75" w:rsidRPr="007D1D09" w:rsidRDefault="00F13A75" w:rsidP="00F13A7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1D09">
        <w:rPr>
          <w:rFonts w:ascii="Times New Roman" w:hAnsi="Times New Roman" w:cs="Times New Roman"/>
          <w:sz w:val="24"/>
          <w:szCs w:val="24"/>
        </w:rPr>
        <w:t>Покривът на сградата е четирискатен със сложна конфигурация /с наклон на скатовете 45° и минимален наклон за отводняване на средната хоризонтална част/. Покривната конструкция е стоманобетонна плоча, върху равната част на която е изпълнена дървена конструкция за оформяне на покривните линии. Топлоизолация от пласт керамзит е положена върху хоризонталната стоманобетонова плоча.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13A75" w:rsidRPr="00912514" w:rsidRDefault="00F13A75" w:rsidP="00F13A75">
      <w:pPr>
        <w:pStyle w:val="ListParagraph"/>
        <w:numPr>
          <w:ilvl w:val="0"/>
          <w:numId w:val="2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2514">
        <w:rPr>
          <w:rFonts w:ascii="Times New Roman" w:hAnsi="Times New Roman" w:cs="Times New Roman"/>
          <w:b/>
          <w:i/>
          <w:sz w:val="24"/>
          <w:szCs w:val="24"/>
        </w:rPr>
        <w:t>Подмяна на дограма;</w:t>
      </w:r>
    </w:p>
    <w:p w:rsidR="00F13A75" w:rsidRPr="00912514" w:rsidRDefault="00F13A75" w:rsidP="00F13A75">
      <w:pPr>
        <w:pStyle w:val="ListParagraph"/>
        <w:numPr>
          <w:ilvl w:val="0"/>
          <w:numId w:val="2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251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13A75" w:rsidRPr="00912514" w:rsidRDefault="00F13A75" w:rsidP="00F13A75">
      <w:pPr>
        <w:pStyle w:val="ListParagraph"/>
        <w:numPr>
          <w:ilvl w:val="0"/>
          <w:numId w:val="2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251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13A75" w:rsidRPr="00912514" w:rsidRDefault="00F13A75" w:rsidP="00F13A75">
      <w:pPr>
        <w:pStyle w:val="ListParagraph"/>
        <w:numPr>
          <w:ilvl w:val="0"/>
          <w:numId w:val="2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2514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под.</w:t>
      </w:r>
    </w:p>
    <w:p w:rsidR="00F13A75" w:rsidRPr="00912514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12514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91251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Подмяна на дограма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13A75" w:rsidRPr="003B63BB" w:rsidRDefault="00F13A75" w:rsidP="00F13A75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3BB">
        <w:rPr>
          <w:rFonts w:ascii="Times New Roman" w:hAnsi="Times New Roman" w:cs="Times New Roman"/>
          <w:sz w:val="24"/>
          <w:szCs w:val="24"/>
        </w:rPr>
        <w:t>Неподменените прозорци и вратите по фасадите на жилищните етажи са двойни с дървени рамки. Недоброто им състоянието е предпоставка за</w:t>
      </w:r>
      <w:r w:rsidRPr="003B63BB">
        <w:rPr>
          <w:rFonts w:ascii="Times New Roman" w:hAnsi="Times New Roman" w:cs="Times New Roman"/>
          <w:noProof/>
          <w:sz w:val="24"/>
          <w:szCs w:val="24"/>
        </w:rPr>
        <w:t xml:space="preserve"> увеличаване на инфилтрацията и загуби на енергия през остъклените части</w:t>
      </w:r>
      <w:r w:rsidRPr="003B63BB">
        <w:rPr>
          <w:rFonts w:ascii="Times New Roman" w:hAnsi="Times New Roman" w:cs="Times New Roman"/>
          <w:sz w:val="24"/>
          <w:szCs w:val="24"/>
        </w:rPr>
        <w:t>: изметнати и напукани елементи на дървената рамка, напукан и липсващ маджун.</w:t>
      </w:r>
    </w:p>
    <w:p w:rsidR="00F13A75" w:rsidRPr="003B63BB" w:rsidRDefault="00F13A75" w:rsidP="00F13A75">
      <w:pPr>
        <w:ind w:right="119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B63BB">
        <w:rPr>
          <w:rFonts w:ascii="Times New Roman" w:hAnsi="Times New Roman" w:cs="Times New Roman"/>
          <w:noProof/>
          <w:sz w:val="24"/>
          <w:szCs w:val="24"/>
        </w:rPr>
        <w:t>Дограмата в стълбищната  клетка е метална.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Предвижда се</w:t>
      </w:r>
      <w:r w:rsidRPr="003B63BB">
        <w:rPr>
          <w:rFonts w:ascii="Times New Roman" w:hAnsi="Times New Roman" w:cs="Times New Roman"/>
          <w:sz w:val="24"/>
          <w:szCs w:val="24"/>
        </w:rPr>
        <w:t xml:space="preserve"> подмяна на старата дървена дограма на жилищните етажи и на сутерена с PVC петкамерна с двоен стъклопакет, с едно нискоемисионно външно стъкло, с коефициент на топлопреминаване ≤1.40 W/m</w:t>
      </w:r>
      <w:r w:rsidRPr="00F13A7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63BB">
        <w:rPr>
          <w:rFonts w:ascii="Times New Roman" w:hAnsi="Times New Roman" w:cs="Times New Roman"/>
          <w:sz w:val="24"/>
          <w:szCs w:val="24"/>
        </w:rPr>
        <w:t xml:space="preserve">К. Входните врати и вратите </w:t>
      </w:r>
      <w:r w:rsidRPr="003B63BB">
        <w:rPr>
          <w:rFonts w:ascii="Times New Roman" w:hAnsi="Times New Roman" w:cs="Times New Roman"/>
          <w:sz w:val="24"/>
          <w:szCs w:val="24"/>
        </w:rPr>
        <w:lastRenderedPageBreak/>
        <w:t xml:space="preserve">към сутерена се подменят с АL дограма с коефициент на топлопреминаване </w:t>
      </w:r>
      <w:r w:rsidR="006945CA" w:rsidRPr="003B63BB">
        <w:rPr>
          <w:rFonts w:ascii="Times New Roman" w:hAnsi="Times New Roman" w:cs="Times New Roman"/>
          <w:sz w:val="24"/>
          <w:szCs w:val="24"/>
        </w:rPr>
        <w:t>≤</w:t>
      </w:r>
      <w:r w:rsidRPr="003B63BB">
        <w:rPr>
          <w:rFonts w:ascii="Times New Roman" w:hAnsi="Times New Roman" w:cs="Times New Roman"/>
          <w:sz w:val="24"/>
          <w:szCs w:val="24"/>
        </w:rPr>
        <w:t>1,70 W/m</w:t>
      </w:r>
      <w:r w:rsidRPr="00F13A7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B63BB">
        <w:rPr>
          <w:rFonts w:ascii="Times New Roman" w:hAnsi="Times New Roman" w:cs="Times New Roman"/>
          <w:sz w:val="24"/>
          <w:szCs w:val="24"/>
        </w:rPr>
        <w:t>K.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F13A75" w:rsidRPr="00F13A75" w:rsidRDefault="00F13A75" w:rsidP="00F13A75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A75">
        <w:rPr>
          <w:rFonts w:ascii="Times New Roman" w:hAnsi="Times New Roman" w:cs="Times New Roman"/>
          <w:sz w:val="24"/>
          <w:szCs w:val="24"/>
        </w:rPr>
        <w:t>Доставка и монтаж на автомат за затваряне на външна врата</w:t>
      </w:r>
    </w:p>
    <w:p w:rsidR="00F13A75" w:rsidRPr="00F13A75" w:rsidRDefault="00F13A75" w:rsidP="00F13A75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A75">
        <w:rPr>
          <w:rFonts w:ascii="Times New Roman" w:hAnsi="Times New Roman" w:cs="Times New Roman"/>
          <w:sz w:val="24"/>
          <w:szCs w:val="24"/>
        </w:rPr>
        <w:t>Изработка, доставка и монтаж на нов навес от комбинирана конструкция-стоманени прахово боядисани носещи квадратни профили, алуминиеви профили и плоскости от прозрачен петкамерен поликарбонат върху таван остъклен балкон-последен жилищен етаж-изток.</w:t>
      </w:r>
    </w:p>
    <w:p w:rsidR="00F13A75" w:rsidRPr="00F13A75" w:rsidRDefault="00F13A75" w:rsidP="00F13A75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A75">
        <w:rPr>
          <w:rFonts w:ascii="Times New Roman" w:hAnsi="Times New Roman" w:cs="Times New Roman"/>
          <w:sz w:val="24"/>
          <w:szCs w:val="24"/>
        </w:rPr>
        <w:t>Вътрешно обръщане на дограма (вкл. гипсова шпакловка, ъгъл с мрежа и др.)</w:t>
      </w:r>
    </w:p>
    <w:p w:rsidR="00F13A75" w:rsidRPr="00F13A75" w:rsidRDefault="00F13A75" w:rsidP="00F13A75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A75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перваз, широчина до 30 см</w:t>
      </w:r>
    </w:p>
    <w:p w:rsidR="00F13A75" w:rsidRPr="00F13A75" w:rsidRDefault="00F13A75" w:rsidP="00F13A75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A75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:rsidR="00F13A75" w:rsidRPr="003B63BB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външни стени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13A75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>Топлоизолация EPS с дебелина 5 cm е монтирана по част от фасадните стени на сградата (стени тип 2). Останалите външни стени на сградата (стени тип 1 и тип 3) не са топлоизолирани. Коефициентът им на топлопреминаване U= 1,08 W/m</w:t>
      </w:r>
      <w:r w:rsidRPr="00F13A7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537B">
        <w:rPr>
          <w:rFonts w:ascii="Times New Roman" w:hAnsi="Times New Roman" w:cs="Times New Roman"/>
          <w:sz w:val="24"/>
          <w:szCs w:val="24"/>
        </w:rPr>
        <w:t>K е много по-</w:t>
      </w:r>
      <w:r w:rsidR="00B232FC">
        <w:rPr>
          <w:rFonts w:ascii="Times New Roman" w:hAnsi="Times New Roman" w:cs="Times New Roman"/>
          <w:sz w:val="24"/>
          <w:szCs w:val="24"/>
        </w:rPr>
        <w:t>висок</w:t>
      </w:r>
      <w:r w:rsidRPr="005F537B">
        <w:rPr>
          <w:rFonts w:ascii="Times New Roman" w:hAnsi="Times New Roman" w:cs="Times New Roman"/>
          <w:sz w:val="24"/>
          <w:szCs w:val="24"/>
        </w:rPr>
        <w:t xml:space="preserve"> от нормативния за 2015г.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13A75" w:rsidRPr="00FF131E" w:rsidRDefault="00F13A75" w:rsidP="00F13A75">
      <w:pPr>
        <w:tabs>
          <w:tab w:val="left" w:pos="709"/>
          <w:tab w:val="left" w:pos="6330"/>
        </w:tabs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13A75" w:rsidRPr="005F537B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17D"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 xml:space="preserve">Мярката </w:t>
      </w:r>
      <w:r>
        <w:rPr>
          <w:rFonts w:ascii="Times New Roman" w:hAnsi="Times New Roman" w:cs="Times New Roman"/>
          <w:sz w:val="24"/>
          <w:szCs w:val="24"/>
        </w:rPr>
        <w:t>предвижда</w:t>
      </w:r>
      <w:r w:rsidRPr="005F537B">
        <w:rPr>
          <w:rFonts w:ascii="Times New Roman" w:hAnsi="Times New Roman" w:cs="Times New Roman"/>
          <w:sz w:val="24"/>
          <w:szCs w:val="24"/>
        </w:rPr>
        <w:t xml:space="preserve"> топлоизолиране от външната страна  на неизолираните фасадни стени (стени тип 1 и тип 3) с каменна вата с дебелина 10 cm и коефициент на топлопроводност λ </w:t>
      </w:r>
      <w:r w:rsidR="00950EA1">
        <w:rPr>
          <w:rFonts w:ascii="Times New Roman" w:hAnsi="Times New Roman" w:cs="Times New Roman"/>
          <w:sz w:val="24"/>
          <w:szCs w:val="24"/>
        </w:rPr>
        <w:t>≤</w:t>
      </w:r>
      <w:r w:rsidRPr="005F537B">
        <w:rPr>
          <w:rFonts w:ascii="Times New Roman" w:hAnsi="Times New Roman" w:cs="Times New Roman"/>
          <w:sz w:val="24"/>
          <w:szCs w:val="24"/>
        </w:rPr>
        <w:t xml:space="preserve"> 0,039 W/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профили, крепежни елементи, грундиране и полагане на цветна екстериорна мазила), както и топлоизолационна система пo страници на прозорци, тип EPS, δ=2 cm, ширина 20 сm с коеф. на топлопроводност λ</w:t>
      </w:r>
      <w:r w:rsidR="00950EA1">
        <w:rPr>
          <w:rFonts w:ascii="Times New Roman" w:hAnsi="Times New Roman" w:cs="Times New Roman"/>
          <w:sz w:val="24"/>
          <w:szCs w:val="24"/>
        </w:rPr>
        <w:t>≤</w:t>
      </w:r>
      <w:r w:rsidRPr="005F537B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 (вкл. лепило, арм. мрежа, шпакловка, ъглови профили, крепежни елементи, грундиране и полагане на цветна екстериорна мазилка). </w:t>
      </w:r>
    </w:p>
    <w:p w:rsidR="00F13A75" w:rsidRPr="005F537B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 xml:space="preserve">По изолираните фасадни стени тип 2 мярката предвижда топлоизолиране с експандиран пенополистирол (EPS) с дебелина 5 cm и коефициент на топлопроводност λ </w:t>
      </w:r>
      <w:r w:rsidR="00950EA1">
        <w:rPr>
          <w:rFonts w:ascii="Times New Roman" w:hAnsi="Times New Roman" w:cs="Times New Roman"/>
          <w:sz w:val="24"/>
          <w:szCs w:val="24"/>
        </w:rPr>
        <w:t>≤</w:t>
      </w:r>
      <w:r w:rsidRPr="005F537B">
        <w:rPr>
          <w:rFonts w:ascii="Times New Roman" w:hAnsi="Times New Roman" w:cs="Times New Roman"/>
          <w:sz w:val="24"/>
          <w:szCs w:val="24"/>
        </w:rPr>
        <w:t xml:space="preserve"> 0,035 W/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профили, крепежни елементи, грундиране и полагане на цветна екстериорна мазила).</w:t>
      </w:r>
    </w:p>
    <w:p w:rsidR="00F13A75" w:rsidRPr="005F537B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Освен външните неизолирани стени, за топлоизолиране са предвидени</w:t>
      </w:r>
      <w:r w:rsidRPr="005F537B">
        <w:rPr>
          <w:rFonts w:ascii="Times New Roman" w:hAnsi="Times New Roman" w:cs="Times New Roman"/>
          <w:sz w:val="24"/>
          <w:szCs w:val="24"/>
        </w:rPr>
        <w:t xml:space="preserve"> и плътните части  на терасите, които подлежат на остъкляване. </w:t>
      </w:r>
    </w:p>
    <w:p w:rsidR="00F13A75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>По стени на сутерена над ниво на терена се предвижда да се положи топлоизолационна система тип XPS, δ= 8 cm и с коеф. на топлопроводност λ</w:t>
      </w:r>
      <w:r w:rsidR="00950EA1">
        <w:rPr>
          <w:rFonts w:ascii="Times New Roman" w:hAnsi="Times New Roman" w:cs="Times New Roman"/>
          <w:sz w:val="24"/>
          <w:szCs w:val="24"/>
        </w:rPr>
        <w:t>≤</w:t>
      </w:r>
      <w:r w:rsidRPr="005F537B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 (вкл. лепило, арм. мрежа, ъглови профили и крепежни елементи, грундиране и полагане на цветна екстериорна мазилка тип „мозайка”).</w:t>
      </w:r>
    </w:p>
    <w:p w:rsidR="00F13A75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5F537B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Топлинно изолиране на покрив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F537B">
        <w:rPr>
          <w:rFonts w:ascii="Times New Roman" w:hAnsi="Times New Roman" w:cs="Times New Roman"/>
          <w:sz w:val="24"/>
          <w:szCs w:val="24"/>
        </w:rPr>
        <w:tab/>
        <w:t xml:space="preserve">Покривът на сградата е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Pr="005F537B">
        <w:rPr>
          <w:rFonts w:ascii="Times New Roman" w:hAnsi="Times New Roman" w:cs="Times New Roman"/>
          <w:sz w:val="24"/>
          <w:szCs w:val="24"/>
        </w:rPr>
        <w:t xml:space="preserve"> типа, като  в п</w:t>
      </w:r>
      <w:r>
        <w:rPr>
          <w:rFonts w:ascii="Times New Roman" w:hAnsi="Times New Roman" w:cs="Times New Roman"/>
          <w:sz w:val="24"/>
          <w:szCs w:val="24"/>
        </w:rPr>
        <w:t xml:space="preserve">о-голямата си част е четирискатен </w:t>
      </w:r>
      <w:r w:rsidRPr="005F537B">
        <w:rPr>
          <w:rFonts w:ascii="Times New Roman" w:hAnsi="Times New Roman" w:cs="Times New Roman"/>
          <w:sz w:val="24"/>
          <w:szCs w:val="24"/>
        </w:rPr>
        <w:t>стоманобетонов. Топлоизолация от пласт керамзит е положена върху хоризонталната стоманобетонова плоча. Обобщеният коефициент на топлопреминаване на покривите е U= 1,21 W/m</w:t>
      </w:r>
      <w:r w:rsidRPr="003150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537B">
        <w:rPr>
          <w:rFonts w:ascii="Times New Roman" w:hAnsi="Times New Roman" w:cs="Times New Roman"/>
          <w:sz w:val="24"/>
          <w:szCs w:val="24"/>
        </w:rPr>
        <w:t>K, който е по-</w:t>
      </w:r>
      <w:r w:rsidR="00950EA1">
        <w:rPr>
          <w:rFonts w:ascii="Times New Roman" w:hAnsi="Times New Roman" w:cs="Times New Roman"/>
          <w:sz w:val="24"/>
          <w:szCs w:val="24"/>
        </w:rPr>
        <w:t>висок</w:t>
      </w:r>
      <w:r w:rsidRPr="005F537B">
        <w:rPr>
          <w:rFonts w:ascii="Times New Roman" w:hAnsi="Times New Roman" w:cs="Times New Roman"/>
          <w:sz w:val="24"/>
          <w:szCs w:val="24"/>
        </w:rPr>
        <w:t xml:space="preserve"> от нормативния за 2015г. </w:t>
      </w:r>
    </w:p>
    <w:p w:rsidR="00F13A75" w:rsidRDefault="00F13A75" w:rsidP="00F13A75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15005" w:rsidRPr="00D4108A" w:rsidRDefault="00315005" w:rsidP="00F13A75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3A75" w:rsidRPr="005F537B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5005">
        <w:rPr>
          <w:rFonts w:ascii="Times New Roman" w:hAnsi="Times New Roman" w:cs="Times New Roman"/>
          <w:sz w:val="24"/>
          <w:szCs w:val="24"/>
        </w:rPr>
        <w:t>П</w:t>
      </w:r>
      <w:r w:rsidRPr="005F537B">
        <w:rPr>
          <w:rFonts w:ascii="Times New Roman" w:hAnsi="Times New Roman" w:cs="Times New Roman"/>
          <w:sz w:val="24"/>
          <w:szCs w:val="24"/>
        </w:rPr>
        <w:t>редвижда</w:t>
      </w:r>
      <w:r w:rsidR="00315005">
        <w:rPr>
          <w:rFonts w:ascii="Times New Roman" w:hAnsi="Times New Roman" w:cs="Times New Roman"/>
          <w:sz w:val="24"/>
          <w:szCs w:val="24"/>
        </w:rPr>
        <w:t xml:space="preserve"> се</w:t>
      </w:r>
      <w:r w:rsidRPr="005F537B">
        <w:rPr>
          <w:rFonts w:ascii="Times New Roman" w:hAnsi="Times New Roman" w:cs="Times New Roman"/>
          <w:sz w:val="24"/>
          <w:szCs w:val="24"/>
        </w:rPr>
        <w:t xml:space="preserve"> монтаж на топлоизолация от минерална вата 12 см</w:t>
      </w:r>
      <w:r>
        <w:rPr>
          <w:rFonts w:ascii="Times New Roman" w:hAnsi="Times New Roman" w:cs="Times New Roman"/>
          <w:sz w:val="24"/>
          <w:szCs w:val="24"/>
        </w:rPr>
        <w:t>.,</w:t>
      </w:r>
      <w:r w:rsidRPr="005F537B">
        <w:rPr>
          <w:rFonts w:ascii="Times New Roman" w:hAnsi="Times New Roman" w:cs="Times New Roman"/>
          <w:sz w:val="24"/>
          <w:szCs w:val="24"/>
        </w:rPr>
        <w:t xml:space="preserve"> между ребрата на дървената покривната конструкция и затваряне с пожароустойчив гипсокартон при покрив тип 1. При покрив тип 2 се предвижда полагане върху почистени покривни равнини на  екструдиран пенополистирол, δ= 8 см и с коеф. на топлопроводност λ</w:t>
      </w:r>
      <w:r w:rsidR="00950EA1">
        <w:rPr>
          <w:rFonts w:ascii="Times New Roman" w:hAnsi="Times New Roman" w:cs="Times New Roman"/>
          <w:sz w:val="24"/>
          <w:szCs w:val="24"/>
        </w:rPr>
        <w:t>≤</w:t>
      </w:r>
      <w:r w:rsidRPr="005F537B">
        <w:rPr>
          <w:rFonts w:ascii="Times New Roman" w:hAnsi="Times New Roman" w:cs="Times New Roman"/>
          <w:sz w:val="24"/>
          <w:szCs w:val="24"/>
        </w:rPr>
        <w:t>0,035 W/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, между </w:t>
      </w:r>
      <w:proofErr w:type="spellStart"/>
      <w:r w:rsidRPr="005F537B">
        <w:rPr>
          <w:rFonts w:ascii="Times New Roman" w:hAnsi="Times New Roman" w:cs="Times New Roman"/>
          <w:sz w:val="24"/>
          <w:szCs w:val="24"/>
        </w:rPr>
        <w:t>надковани</w:t>
      </w:r>
      <w:proofErr w:type="spellEnd"/>
      <w:r w:rsidRPr="005F537B">
        <w:rPr>
          <w:rFonts w:ascii="Times New Roman" w:hAnsi="Times New Roman" w:cs="Times New Roman"/>
          <w:sz w:val="24"/>
          <w:szCs w:val="24"/>
        </w:rPr>
        <w:t xml:space="preserve"> иглолистни гредички (8/10см) върху обитаеми тавански помещения. </w:t>
      </w:r>
    </w:p>
    <w:p w:rsidR="00315005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>Скатният покрив е в недобро състояние. Констатирани се следи от системни течове, в резултат на което е компроментирана дървената конструкция на покрива. Покривът трябва задължително да бъде ремонтиран преди изпълнение на енергоспестяващи мерки.</w:t>
      </w:r>
    </w:p>
    <w:p w:rsidR="00315005" w:rsidRDefault="00F13A75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5005" w:rsidRPr="00315005">
        <w:rPr>
          <w:rFonts w:ascii="Times New Roman" w:hAnsi="Times New Roman" w:cs="Times New Roman"/>
          <w:sz w:val="24"/>
          <w:szCs w:val="24"/>
        </w:rPr>
        <w:t>Предвижда се саниране хидроизолация от поцинкована ламарина. Почистване и подготовка на основата. Ръчно нанасяне на 40μ студена цинкова дисперсия-хидроизолация.</w:t>
      </w:r>
    </w:p>
    <w:p w:rsidR="00315005" w:rsidRDefault="00315005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EA1" w:rsidRDefault="00950EA1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EA1" w:rsidRDefault="00950EA1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EA1" w:rsidRDefault="00950EA1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EA1" w:rsidRPr="00315005" w:rsidRDefault="00950EA1" w:rsidP="0031500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3A75" w:rsidRPr="00FF131E" w:rsidRDefault="00F13A75" w:rsidP="00F13A75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по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д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066AFE" w:rsidRDefault="00F13A75" w:rsidP="00066AFE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 xml:space="preserve">Подовете на жилищната сграда са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5F537B">
        <w:rPr>
          <w:rFonts w:ascii="Times New Roman" w:hAnsi="Times New Roman" w:cs="Times New Roman"/>
          <w:sz w:val="24"/>
          <w:szCs w:val="24"/>
        </w:rPr>
        <w:t xml:space="preserve"> типа – под над неотопляем сутерен и партер и под към външен въздух. Обобщеният коефициент на топлопреминаване на пода е U= 1,01 W/m</w:t>
      </w:r>
      <w:r w:rsidRPr="003150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F537B">
        <w:rPr>
          <w:rFonts w:ascii="Times New Roman" w:hAnsi="Times New Roman" w:cs="Times New Roman"/>
          <w:sz w:val="24"/>
          <w:szCs w:val="24"/>
        </w:rPr>
        <w:t>K, който е по-</w:t>
      </w:r>
      <w:r w:rsidR="00950EA1">
        <w:rPr>
          <w:rFonts w:ascii="Times New Roman" w:hAnsi="Times New Roman" w:cs="Times New Roman"/>
          <w:sz w:val="24"/>
          <w:szCs w:val="24"/>
        </w:rPr>
        <w:t>висок</w:t>
      </w:r>
      <w:r w:rsidRPr="005F537B">
        <w:rPr>
          <w:rFonts w:ascii="Times New Roman" w:hAnsi="Times New Roman" w:cs="Times New Roman"/>
          <w:sz w:val="24"/>
          <w:szCs w:val="24"/>
        </w:rPr>
        <w:t xml:space="preserve"> от нормативния за 2015г. </w:t>
      </w:r>
    </w:p>
    <w:p w:rsidR="00F13A75" w:rsidRDefault="00F13A75" w:rsidP="00066AFE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13A75" w:rsidRPr="005F537B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F537B">
        <w:rPr>
          <w:rFonts w:ascii="Times New Roman" w:hAnsi="Times New Roman" w:cs="Times New Roman"/>
          <w:sz w:val="24"/>
          <w:szCs w:val="24"/>
        </w:rPr>
        <w:t>Подът към неотопляем партер / таван гаражи / се предвижда да се топлоизолира с експандиран пенополистирол EPS, δ= 5 cm и с коеф. на топлопроводност λ=0,035 W/mK. (вкл. лепило, арм. мрежа, ъглови профили,  крепежни елементи и акрилна вододисперсионна боя), както и пода към външен въздух с експандиран пенополистирол EPS, δ= 10 cm и с коеф. на топлопроводност λ=0,035 W/mK . (вкл. лепило, арм. мрежа, ъглови профили,  крепежни елементи и цветна силикатна екстериорна мазилка). Преди полагането на топлоизолационните системи да се изпълни дълбокопроникващ грунд.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13A75" w:rsidRPr="00FF131E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13A75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13A75" w:rsidRPr="00F66798" w:rsidRDefault="00F13A75" w:rsidP="00F13A75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13A75" w:rsidRDefault="00F13A75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F13A7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0D25C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0D25C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0D25C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0D25C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0D25C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317AB" w:rsidRDefault="007317A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7AB" w:rsidRDefault="007317A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7AB" w:rsidRDefault="007317A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7AB" w:rsidRDefault="007317A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25CA" w:rsidRPr="00163739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5. МЯСТО ЗА ИЗПЪЛНЕНИЕ НА ПОРЪЧКАТА</w:t>
      </w:r>
    </w:p>
    <w:p w:rsidR="000D25CA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="00066AFE" w:rsidRPr="002821B8">
        <w:rPr>
          <w:rFonts w:ascii="Times New Roman" w:hAnsi="Times New Roman" w:cs="Times New Roman"/>
          <w:sz w:val="24"/>
          <w:szCs w:val="24"/>
        </w:rPr>
        <w:t>гр. София, район „Витоша”, ж.к. „Павлово”, ул. „Кота 1050” №3, вх.А и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25CA" w:rsidRPr="00163739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0D25CA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3A4249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0D25CA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25CA" w:rsidRPr="00163739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0D25CA" w:rsidRPr="00FF131E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66AFE">
        <w:rPr>
          <w:rFonts w:ascii="Times New Roman" w:hAnsi="Times New Roman" w:cs="Times New Roman"/>
          <w:sz w:val="24"/>
          <w:szCs w:val="24"/>
        </w:rPr>
        <w:t>205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66AFE">
        <w:rPr>
          <w:rFonts w:ascii="Times New Roman" w:hAnsi="Times New Roman" w:cs="Times New Roman"/>
          <w:sz w:val="24"/>
          <w:szCs w:val="24"/>
        </w:rPr>
        <w:t>486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6AFE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0D25CA" w:rsidRPr="00FF131E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25CA" w:rsidRPr="00FF131E" w:rsidRDefault="000D25CA" w:rsidP="000D25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Pr="00EB6234">
        <w:rPr>
          <w:rFonts w:ascii="Times New Roman" w:hAnsi="Times New Roman" w:cs="Times New Roman"/>
          <w:sz w:val="24"/>
          <w:szCs w:val="24"/>
        </w:rPr>
        <w:t xml:space="preserve">в </w:t>
      </w:r>
      <w:r w:rsidR="00066AFE" w:rsidRPr="002821B8">
        <w:rPr>
          <w:rFonts w:ascii="Times New Roman" w:hAnsi="Times New Roman" w:cs="Times New Roman"/>
          <w:sz w:val="24"/>
          <w:szCs w:val="24"/>
        </w:rPr>
        <w:t>гр. София, район „Витоша</w:t>
      </w:r>
      <w:bookmarkStart w:id="0" w:name="_GoBack"/>
      <w:bookmarkEnd w:id="0"/>
      <w:r w:rsidR="00066AFE" w:rsidRPr="002821B8">
        <w:rPr>
          <w:rFonts w:ascii="Times New Roman" w:hAnsi="Times New Roman" w:cs="Times New Roman"/>
          <w:sz w:val="24"/>
          <w:szCs w:val="24"/>
        </w:rPr>
        <w:t>”, ж.к. „Павлово”, ул. „Кота 1050” №3, вх.А и Б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FF131E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0D25CA" w:rsidRDefault="000D25CA" w:rsidP="000D25CA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87B2B"/>
    <w:multiLevelType w:val="hybridMultilevel"/>
    <w:tmpl w:val="CEC29F20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5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E331B"/>
    <w:multiLevelType w:val="hybridMultilevel"/>
    <w:tmpl w:val="C05C31D2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2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24"/>
  </w:num>
  <w:num w:numId="4">
    <w:abstractNumId w:val="23"/>
  </w:num>
  <w:num w:numId="5">
    <w:abstractNumId w:val="11"/>
  </w:num>
  <w:num w:numId="6">
    <w:abstractNumId w:val="19"/>
  </w:num>
  <w:num w:numId="7">
    <w:abstractNumId w:val="6"/>
  </w:num>
  <w:num w:numId="8">
    <w:abstractNumId w:val="1"/>
  </w:num>
  <w:num w:numId="9">
    <w:abstractNumId w:val="15"/>
  </w:num>
  <w:num w:numId="10">
    <w:abstractNumId w:val="20"/>
  </w:num>
  <w:num w:numId="11">
    <w:abstractNumId w:val="10"/>
  </w:num>
  <w:num w:numId="12">
    <w:abstractNumId w:val="16"/>
  </w:num>
  <w:num w:numId="13">
    <w:abstractNumId w:val="9"/>
  </w:num>
  <w:num w:numId="14">
    <w:abstractNumId w:val="4"/>
  </w:num>
  <w:num w:numId="15">
    <w:abstractNumId w:val="8"/>
  </w:num>
  <w:num w:numId="16">
    <w:abstractNumId w:val="21"/>
  </w:num>
  <w:num w:numId="17">
    <w:abstractNumId w:val="14"/>
  </w:num>
  <w:num w:numId="18">
    <w:abstractNumId w:val="2"/>
  </w:num>
  <w:num w:numId="19">
    <w:abstractNumId w:val="22"/>
  </w:num>
  <w:num w:numId="20">
    <w:abstractNumId w:val="12"/>
  </w:num>
  <w:num w:numId="21">
    <w:abstractNumId w:val="18"/>
  </w:num>
  <w:num w:numId="22">
    <w:abstractNumId w:val="7"/>
  </w:num>
  <w:num w:numId="23">
    <w:abstractNumId w:val="5"/>
  </w:num>
  <w:num w:numId="24">
    <w:abstractNumId w:val="3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66AFE"/>
    <w:rsid w:val="000D25CA"/>
    <w:rsid w:val="000E36B9"/>
    <w:rsid w:val="00163739"/>
    <w:rsid w:val="001E180D"/>
    <w:rsid w:val="001E6160"/>
    <w:rsid w:val="00216177"/>
    <w:rsid w:val="00230DC4"/>
    <w:rsid w:val="00231D9D"/>
    <w:rsid w:val="002B7327"/>
    <w:rsid w:val="00303C11"/>
    <w:rsid w:val="00315005"/>
    <w:rsid w:val="003A4249"/>
    <w:rsid w:val="003B5A95"/>
    <w:rsid w:val="00401C85"/>
    <w:rsid w:val="0047063A"/>
    <w:rsid w:val="00482141"/>
    <w:rsid w:val="004A6E39"/>
    <w:rsid w:val="00523429"/>
    <w:rsid w:val="00581279"/>
    <w:rsid w:val="005A09F8"/>
    <w:rsid w:val="00644CE9"/>
    <w:rsid w:val="006856AD"/>
    <w:rsid w:val="006945CA"/>
    <w:rsid w:val="006A61DC"/>
    <w:rsid w:val="006C4C02"/>
    <w:rsid w:val="006E664D"/>
    <w:rsid w:val="00704443"/>
    <w:rsid w:val="007317AB"/>
    <w:rsid w:val="0078357E"/>
    <w:rsid w:val="00791171"/>
    <w:rsid w:val="007E3B86"/>
    <w:rsid w:val="008F6B07"/>
    <w:rsid w:val="008F6CC9"/>
    <w:rsid w:val="00912514"/>
    <w:rsid w:val="00950EA1"/>
    <w:rsid w:val="009A5CD0"/>
    <w:rsid w:val="009B4D8B"/>
    <w:rsid w:val="009C5A44"/>
    <w:rsid w:val="009C69E4"/>
    <w:rsid w:val="009E3F80"/>
    <w:rsid w:val="009E40F4"/>
    <w:rsid w:val="009F75FF"/>
    <w:rsid w:val="00A51A9C"/>
    <w:rsid w:val="00A6264A"/>
    <w:rsid w:val="00AA3248"/>
    <w:rsid w:val="00B01F30"/>
    <w:rsid w:val="00B232FC"/>
    <w:rsid w:val="00B43793"/>
    <w:rsid w:val="00B87CA7"/>
    <w:rsid w:val="00C53C7E"/>
    <w:rsid w:val="00C66637"/>
    <w:rsid w:val="00CF200A"/>
    <w:rsid w:val="00DC4356"/>
    <w:rsid w:val="00E0157B"/>
    <w:rsid w:val="00EC2D2A"/>
    <w:rsid w:val="00EE667E"/>
    <w:rsid w:val="00F13A75"/>
    <w:rsid w:val="00F20C71"/>
    <w:rsid w:val="00F227C5"/>
    <w:rsid w:val="00F66128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FC348DFB-0468-447F-9AC3-ACF76E15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B190-9C97-4381-88C1-58766210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64</cp:revision>
  <dcterms:created xsi:type="dcterms:W3CDTF">2015-06-08T12:08:00Z</dcterms:created>
  <dcterms:modified xsi:type="dcterms:W3CDTF">2015-09-01T09:58:00Z</dcterms:modified>
</cp:coreProperties>
</file>