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7: </w:t>
      </w:r>
      <w:r w:rsidR="00F916A6">
        <w:rPr>
          <w:rFonts w:ascii="Times New Roman" w:hAnsi="Times New Roman" w:cs="Times New Roman"/>
          <w:b/>
          <w:sz w:val="30"/>
          <w:szCs w:val="30"/>
        </w:rPr>
        <w:t>„</w:t>
      </w:r>
      <w:r w:rsidRPr="007E3B86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  <w:r w:rsidR="00F916A6">
        <w:rPr>
          <w:rFonts w:ascii="Times New Roman" w:hAnsi="Times New Roman" w:cs="Times New Roman"/>
          <w:b/>
          <w:sz w:val="30"/>
          <w:szCs w:val="30"/>
        </w:rPr>
        <w:t>“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гр. София, р-н </w:t>
      </w:r>
      <w:r w:rsidR="00CF51F3">
        <w:rPr>
          <w:rFonts w:ascii="Times New Roman" w:hAnsi="Times New Roman" w:cs="Times New Roman"/>
          <w:b/>
          <w:sz w:val="30"/>
          <w:szCs w:val="30"/>
        </w:rPr>
        <w:t>Илинден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, </w:t>
      </w:r>
      <w:r w:rsidR="00CF51F3">
        <w:rPr>
          <w:rFonts w:ascii="Times New Roman" w:hAnsi="Times New Roman" w:cs="Times New Roman"/>
          <w:b/>
          <w:sz w:val="30"/>
          <w:szCs w:val="30"/>
        </w:rPr>
        <w:t>ж.к.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 xml:space="preserve"> „</w:t>
      </w:r>
      <w:r w:rsidR="00CF51F3">
        <w:rPr>
          <w:rFonts w:ascii="Times New Roman" w:hAnsi="Times New Roman" w:cs="Times New Roman"/>
          <w:b/>
          <w:sz w:val="30"/>
          <w:szCs w:val="30"/>
        </w:rPr>
        <w:t>Захарна</w:t>
      </w:r>
      <w:r w:rsidR="00493E6C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CF51F3">
        <w:rPr>
          <w:rFonts w:ascii="Times New Roman" w:hAnsi="Times New Roman" w:cs="Times New Roman"/>
          <w:b/>
          <w:sz w:val="30"/>
          <w:szCs w:val="30"/>
        </w:rPr>
        <w:t>Фабрика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>“</w:t>
      </w:r>
      <w:r w:rsidR="00CF51F3">
        <w:rPr>
          <w:rFonts w:ascii="Times New Roman" w:hAnsi="Times New Roman" w:cs="Times New Roman"/>
          <w:b/>
          <w:sz w:val="30"/>
          <w:szCs w:val="30"/>
        </w:rPr>
        <w:t xml:space="preserve">, блок </w:t>
      </w:r>
      <w:r w:rsidR="008C1178">
        <w:rPr>
          <w:rFonts w:ascii="Times New Roman" w:hAnsi="Times New Roman" w:cs="Times New Roman"/>
          <w:b/>
          <w:sz w:val="30"/>
          <w:szCs w:val="30"/>
        </w:rPr>
        <w:t>26</w:t>
      </w:r>
      <w:r w:rsidR="00CF51F3">
        <w:rPr>
          <w:rFonts w:ascii="Times New Roman" w:hAnsi="Times New Roman" w:cs="Times New Roman"/>
          <w:b/>
          <w:sz w:val="30"/>
          <w:szCs w:val="30"/>
        </w:rPr>
        <w:t>, вход А и вход Б</w:t>
      </w:r>
      <w:r w:rsidRPr="007E3B86">
        <w:rPr>
          <w:rFonts w:ascii="Times New Roman" w:hAnsi="Times New Roman" w:cs="Times New Roman"/>
          <w:b/>
          <w:sz w:val="30"/>
          <w:szCs w:val="30"/>
        </w:rPr>
        <w:t>,</w:t>
      </w:r>
      <w:r w:rsidR="003A23DF">
        <w:rPr>
          <w:rFonts w:ascii="Times New Roman" w:hAnsi="Times New Roman" w:cs="Times New Roman"/>
          <w:b/>
          <w:sz w:val="30"/>
          <w:szCs w:val="30"/>
        </w:rPr>
        <w:t xml:space="preserve"> с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рег. № </w:t>
      </w:r>
      <w:r w:rsidR="00CD249B">
        <w:rPr>
          <w:rFonts w:ascii="Times New Roman" w:hAnsi="Times New Roman" w:cs="Times New Roman"/>
          <w:b/>
          <w:sz w:val="30"/>
          <w:szCs w:val="30"/>
        </w:rPr>
        <w:t>135</w:t>
      </w:r>
      <w:r w:rsidR="00AA3248">
        <w:rPr>
          <w:rFonts w:ascii="Times New Roman" w:hAnsi="Times New Roman" w:cs="Times New Roman"/>
          <w:b/>
          <w:sz w:val="30"/>
          <w:szCs w:val="30"/>
        </w:rPr>
        <w:t>-31ПМ-</w:t>
      </w:r>
      <w:r w:rsidR="00CD249B">
        <w:rPr>
          <w:rFonts w:ascii="Times New Roman" w:hAnsi="Times New Roman" w:cs="Times New Roman"/>
          <w:b/>
          <w:sz w:val="30"/>
          <w:szCs w:val="30"/>
        </w:rPr>
        <w:t>0</w:t>
      </w:r>
      <w:r w:rsidR="00CF51F3">
        <w:rPr>
          <w:rFonts w:ascii="Times New Roman" w:hAnsi="Times New Roman" w:cs="Times New Roman"/>
          <w:b/>
          <w:sz w:val="30"/>
          <w:szCs w:val="30"/>
        </w:rPr>
        <w:t>4</w:t>
      </w:r>
      <w:r w:rsidR="00CD249B">
        <w:rPr>
          <w:rFonts w:ascii="Times New Roman" w:hAnsi="Times New Roman" w:cs="Times New Roman"/>
          <w:b/>
          <w:sz w:val="30"/>
          <w:szCs w:val="30"/>
        </w:rPr>
        <w:t>5</w:t>
      </w:r>
      <w:r w:rsidR="009E40F4" w:rsidRPr="009E40F4">
        <w:rPr>
          <w:rFonts w:ascii="Times New Roman" w:hAnsi="Times New Roman" w:cs="Times New Roman"/>
          <w:b/>
          <w:sz w:val="30"/>
          <w:szCs w:val="30"/>
        </w:rPr>
        <w:t>-</w:t>
      </w:r>
      <w:r w:rsidR="00CD249B">
        <w:rPr>
          <w:rFonts w:ascii="Times New Roman" w:hAnsi="Times New Roman" w:cs="Times New Roman"/>
          <w:b/>
          <w:sz w:val="30"/>
          <w:szCs w:val="30"/>
        </w:rPr>
        <w:t>080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995"/>
        <w:gridCol w:w="4293"/>
      </w:tblGrid>
      <w:tr w:rsidR="00E05776" w:rsidTr="00FF1BFD">
        <w:trPr>
          <w:trHeight w:val="210"/>
        </w:trPr>
        <w:tc>
          <w:tcPr>
            <w:tcW w:w="2689" w:type="pct"/>
          </w:tcPr>
          <w:p w:rsidR="00E05776" w:rsidRPr="007E3B86" w:rsidRDefault="00E0577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311" w:type="pct"/>
          </w:tcPr>
          <w:p w:rsidR="00E05776" w:rsidRPr="007E3B86" w:rsidRDefault="00FF1BFD" w:rsidP="00596D5F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E05776" w:rsidTr="00FF1BFD">
        <w:trPr>
          <w:trHeight w:val="120"/>
        </w:trPr>
        <w:tc>
          <w:tcPr>
            <w:tcW w:w="2689" w:type="pct"/>
          </w:tcPr>
          <w:p w:rsidR="00E05776" w:rsidRDefault="00FF1BFD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7EA0E4B9" wp14:editId="7D739799">
                  <wp:extent cx="2909079" cy="1980000"/>
                  <wp:effectExtent l="0" t="0" r="5715" b="127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Z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9" t="6504" r="4390" b="8944"/>
                          <a:stretch/>
                        </pic:blipFill>
                        <pic:spPr bwMode="auto">
                          <a:xfrm>
                            <a:off x="0" y="0"/>
                            <a:ext cx="2909079" cy="19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pct"/>
          </w:tcPr>
          <w:p w:rsidR="00E05776" w:rsidRDefault="00FF1BFD" w:rsidP="00596D5F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568BB54D" wp14:editId="48B73A64">
                  <wp:extent cx="2469614" cy="1980000"/>
                  <wp:effectExtent l="0" t="0" r="6985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I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57" t="9756" r="6350" b="6678"/>
                          <a:stretch/>
                        </pic:blipFill>
                        <pic:spPr bwMode="auto">
                          <a:xfrm>
                            <a:off x="0" y="0"/>
                            <a:ext cx="2469614" cy="19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916A6" w:rsidRDefault="00F916A6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916A6" w:rsidRDefault="00F916A6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</w:t>
      </w:r>
      <w:r w:rsidR="00FF131E" w:rsidRPr="00163739">
        <w:rPr>
          <w:rFonts w:ascii="Times New Roman" w:hAnsi="Times New Roman" w:cs="Times New Roman"/>
          <w:sz w:val="24"/>
          <w:szCs w:val="24"/>
        </w:rPr>
        <w:lastRenderedPageBreak/>
        <w:t xml:space="preserve">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 със следния административен адрес:</w:t>
      </w:r>
      <w:r w:rsidR="00493E6C" w:rsidRPr="00493E6C">
        <w:rPr>
          <w:rFonts w:ascii="Times New Roman" w:hAnsi="Times New Roman" w:cs="Times New Roman"/>
          <w:sz w:val="24"/>
          <w:szCs w:val="24"/>
        </w:rPr>
        <w:t xml:space="preserve"> </w:t>
      </w:r>
      <w:r w:rsidR="003A23DF" w:rsidRPr="00081658">
        <w:rPr>
          <w:rFonts w:ascii="Times New Roman" w:hAnsi="Times New Roman" w:cs="Times New Roman"/>
          <w:sz w:val="24"/>
          <w:szCs w:val="24"/>
        </w:rPr>
        <w:t xml:space="preserve">гр. София, р-н Илинден, ж.к. „Захарна Фабрика“, блок </w:t>
      </w:r>
      <w:r w:rsidR="008C1178">
        <w:rPr>
          <w:rFonts w:ascii="Times New Roman" w:hAnsi="Times New Roman" w:cs="Times New Roman"/>
          <w:sz w:val="24"/>
          <w:szCs w:val="24"/>
        </w:rPr>
        <w:t>26</w:t>
      </w:r>
      <w:r w:rsidR="003A23DF" w:rsidRPr="00081658">
        <w:rPr>
          <w:rFonts w:ascii="Times New Roman" w:hAnsi="Times New Roman" w:cs="Times New Roman"/>
          <w:sz w:val="24"/>
          <w:szCs w:val="24"/>
        </w:rPr>
        <w:t xml:space="preserve">, вход А и вход Б, с рег. </w:t>
      </w:r>
      <w:r w:rsidR="008C1178" w:rsidRPr="008C1178">
        <w:rPr>
          <w:rFonts w:ascii="Times New Roman" w:hAnsi="Times New Roman" w:cs="Times New Roman"/>
          <w:sz w:val="24"/>
          <w:szCs w:val="24"/>
        </w:rPr>
        <w:t>№ 135-31ПМ-045-080</w:t>
      </w:r>
      <w:r w:rsidR="00F916A6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3A23DF" w:rsidRDefault="00B87CA7" w:rsidP="003A23D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3A23DF" w:rsidRPr="00081658">
        <w:rPr>
          <w:rFonts w:ascii="Times New Roman" w:hAnsi="Times New Roman" w:cs="Times New Roman"/>
          <w:b/>
          <w:i/>
          <w:sz w:val="24"/>
          <w:szCs w:val="24"/>
        </w:rPr>
        <w:t>гр. София, р-н Илинден</w:t>
      </w:r>
      <w:r w:rsidR="008C1178">
        <w:rPr>
          <w:rFonts w:ascii="Times New Roman" w:hAnsi="Times New Roman" w:cs="Times New Roman"/>
          <w:b/>
          <w:i/>
          <w:sz w:val="24"/>
          <w:szCs w:val="24"/>
        </w:rPr>
        <w:t>, ж.к. „Захарна Фабрика“, блок 26</w:t>
      </w:r>
      <w:r w:rsidR="003A23DF" w:rsidRPr="00081658">
        <w:rPr>
          <w:rFonts w:ascii="Times New Roman" w:hAnsi="Times New Roman" w:cs="Times New Roman"/>
          <w:b/>
          <w:i/>
          <w:sz w:val="24"/>
          <w:szCs w:val="24"/>
        </w:rPr>
        <w:t>, вход А и вход Б</w:t>
      </w:r>
      <w:r w:rsidR="0008165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8C1178" w:rsidRPr="008C1178" w:rsidRDefault="008C1178" w:rsidP="008C1178">
      <w:pPr>
        <w:spacing w:after="120"/>
        <w:ind w:right="11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C1178">
        <w:rPr>
          <w:rFonts w:ascii="Times New Roman" w:hAnsi="Times New Roman" w:cs="Times New Roman"/>
          <w:sz w:val="24"/>
          <w:szCs w:val="24"/>
        </w:rPr>
        <w:t>Жилищният блок</w:t>
      </w:r>
      <w:r>
        <w:rPr>
          <w:rFonts w:ascii="Times New Roman" w:hAnsi="Times New Roman" w:cs="Times New Roman"/>
          <w:sz w:val="24"/>
          <w:szCs w:val="24"/>
        </w:rPr>
        <w:t xml:space="preserve"> е въведен в експлоатация през 1957г. и</w:t>
      </w:r>
      <w:r w:rsidRPr="008C1178">
        <w:rPr>
          <w:rFonts w:ascii="Times New Roman" w:hAnsi="Times New Roman" w:cs="Times New Roman"/>
          <w:sz w:val="24"/>
          <w:szCs w:val="24"/>
        </w:rPr>
        <w:t xml:space="preserve"> се състои от два входа с четири надземни етажа. На партера са разположени един апартамент, мазетата към апартаментите и обслужващи помещения за общо ползване. Останалите три етажа са изцяло жилищни, като във всеки вход има по два апартамента на етаж. В </w:t>
      </w:r>
      <w:proofErr w:type="spellStart"/>
      <w:r w:rsidRPr="008C1178">
        <w:rPr>
          <w:rFonts w:ascii="Times New Roman" w:hAnsi="Times New Roman" w:cs="Times New Roman"/>
          <w:sz w:val="24"/>
          <w:szCs w:val="24"/>
        </w:rPr>
        <w:t>подпокривното</w:t>
      </w:r>
      <w:proofErr w:type="spellEnd"/>
      <w:r w:rsidRPr="008C1178">
        <w:rPr>
          <w:rFonts w:ascii="Times New Roman" w:hAnsi="Times New Roman" w:cs="Times New Roman"/>
          <w:sz w:val="24"/>
          <w:szCs w:val="24"/>
        </w:rPr>
        <w:t xml:space="preserve"> пространство са разположени неотопляеми тавански помещения.</w:t>
      </w:r>
    </w:p>
    <w:p w:rsidR="008C1178" w:rsidRPr="008C1178" w:rsidRDefault="008C1178" w:rsidP="008C1178">
      <w:pPr>
        <w:tabs>
          <w:tab w:val="left" w:pos="540"/>
        </w:tabs>
        <w:spacing w:after="60"/>
        <w:ind w:right="115"/>
        <w:jc w:val="both"/>
        <w:rPr>
          <w:rFonts w:ascii="Times New Roman" w:hAnsi="Times New Roman" w:cs="Times New Roman"/>
          <w:sz w:val="24"/>
          <w:szCs w:val="24"/>
        </w:rPr>
      </w:pPr>
      <w:r w:rsidRPr="008C1178">
        <w:rPr>
          <w:rFonts w:ascii="Times New Roman" w:hAnsi="Times New Roman" w:cs="Times New Roman"/>
          <w:sz w:val="24"/>
          <w:szCs w:val="24"/>
        </w:rPr>
        <w:tab/>
      </w:r>
      <w:r w:rsidRPr="008C1178">
        <w:rPr>
          <w:rFonts w:ascii="Times New Roman" w:hAnsi="Times New Roman" w:cs="Times New Roman"/>
          <w:sz w:val="24"/>
          <w:szCs w:val="24"/>
        </w:rPr>
        <w:tab/>
        <w:t>Конструктивната схема е монолитна скелетно-гредова.</w:t>
      </w:r>
    </w:p>
    <w:p w:rsidR="00FF131E" w:rsidRPr="00FF131E" w:rsidRDefault="00FF131E" w:rsidP="006B7BC4">
      <w:pPr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hAnsi="Times New Roman" w:cs="Times New Roman"/>
          <w:sz w:val="24"/>
          <w:szCs w:val="24"/>
        </w:rPr>
        <w:t>За</w:t>
      </w:r>
      <w:r w:rsidRPr="00FF131E">
        <w:rPr>
          <w:rFonts w:ascii="Times New Roman" w:hAnsi="Times New Roman" w:cs="Times New Roman"/>
          <w:sz w:val="24"/>
          <w:szCs w:val="24"/>
        </w:rPr>
        <w:t xml:space="preserve">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F916A6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916A6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F916A6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916A6">
        <w:rPr>
          <w:rFonts w:ascii="Times New Roman" w:hAnsi="Times New Roman" w:cs="Times New Roman"/>
          <w:b/>
          <w:i/>
          <w:sz w:val="24"/>
          <w:szCs w:val="24"/>
        </w:rPr>
        <w:lastRenderedPageBreak/>
        <w:t>Топлинно изолиране на външни стени;</w:t>
      </w:r>
    </w:p>
    <w:p w:rsidR="00FF131E" w:rsidRPr="00F916A6" w:rsidRDefault="00FF131E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916A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6B7BC4" w:rsidRPr="00F916A6" w:rsidRDefault="006B7BC4" w:rsidP="00A51A9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ind w:left="714" w:hanging="35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916A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</w:t>
      </w:r>
    </w:p>
    <w:p w:rsidR="00FF131E" w:rsidRPr="00F916A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916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F916A6">
        <w:rPr>
          <w:rFonts w:ascii="Times New Roman" w:hAnsi="Times New Roman" w:cs="Times New Roman"/>
          <w:sz w:val="24"/>
          <w:szCs w:val="24"/>
        </w:rPr>
        <w:t>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9E3F80" w:rsidRPr="006B7BC4" w:rsidRDefault="006B7BC4" w:rsidP="0030085E">
      <w:pPr>
        <w:spacing w:after="60"/>
        <w:ind w:right="115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30085E" w:rsidRPr="0030085E">
        <w:rPr>
          <w:rFonts w:ascii="Times New Roman" w:hAnsi="Times New Roman" w:cs="Times New Roman"/>
          <w:sz w:val="24"/>
          <w:szCs w:val="24"/>
        </w:rPr>
        <w:t xml:space="preserve">Старите неподменени прозорци и врати  на жилищата са двукатни с </w:t>
      </w:r>
      <w:r w:rsidR="0030085E">
        <w:rPr>
          <w:rFonts w:ascii="Times New Roman" w:hAnsi="Times New Roman" w:cs="Times New Roman"/>
          <w:sz w:val="24"/>
          <w:szCs w:val="24"/>
        </w:rPr>
        <w:t>дървена рамка, не</w:t>
      </w:r>
      <w:r w:rsidR="0030085E" w:rsidRPr="0030085E">
        <w:rPr>
          <w:rFonts w:ascii="Times New Roman" w:hAnsi="Times New Roman" w:cs="Times New Roman"/>
          <w:sz w:val="24"/>
          <w:szCs w:val="24"/>
        </w:rPr>
        <w:t>уплътнена и деформирана на места в резултат на дългия период на експлоатация. Прозорците на стълбищната клетка и избените помещения на партерния етаж, входните врати на етажната собственост, както и покривните прозорци, са дървени с единично остъкление. Единично остъкляване на метални и дървени рамки има при някои от усвоените лоджии. Недоброто уплътняване на неподменените прозрачните ограждащи елементи, както и високият им коефициент на топлопреминаване, са предпоставки за увеличаване на инфилтрацията и загуби на енергия.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30085E" w:rsidRPr="00E70054" w:rsidRDefault="0030085E" w:rsidP="0030085E">
      <w:pPr>
        <w:autoSpaceDE w:val="0"/>
        <w:autoSpaceDN w:val="0"/>
        <w:adjustRightInd w:val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70054">
        <w:rPr>
          <w:rFonts w:ascii="Times New Roman" w:hAnsi="Times New Roman" w:cs="Times New Roman"/>
          <w:sz w:val="24"/>
          <w:szCs w:val="24"/>
        </w:rPr>
        <w:t>Предвижда се подмяна на старата дограма на жилищните етажи, партера и подпокривното пространство с PVC петкамерна с двоен стъклопакет, с едно нискоемисионно външно стъкло, с коефициент на топлопреминаване ≤1.70 W/m</w:t>
      </w:r>
      <w:r w:rsidRPr="00E7005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70054">
        <w:rPr>
          <w:rFonts w:ascii="Times New Roman" w:hAnsi="Times New Roman" w:cs="Times New Roman"/>
          <w:sz w:val="24"/>
          <w:szCs w:val="24"/>
        </w:rPr>
        <w:t>К. При приобщените лоджии се подменя външната дограма, вътрешната се запазва.  Предвижда се по желание на собствениците остъкляване на лоджията на ап.11 с дограма с гореописаните характеристики, прозорците и балконските вратите граничещи с новоостъклените пространства не се подменят. Входните врати на етажната собственост се подменят с АL дограма с коефициент на топлопреминаване ≤2,00 W/m</w:t>
      </w:r>
      <w:r w:rsidRPr="00E7005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70054">
        <w:rPr>
          <w:rFonts w:ascii="Times New Roman" w:hAnsi="Times New Roman" w:cs="Times New Roman"/>
          <w:sz w:val="24"/>
          <w:szCs w:val="24"/>
        </w:rPr>
        <w:t>K.</w:t>
      </w:r>
    </w:p>
    <w:p w:rsidR="0030085E" w:rsidRPr="00E70054" w:rsidRDefault="0030085E" w:rsidP="0030085E">
      <w:pPr>
        <w:autoSpaceDE w:val="0"/>
        <w:autoSpaceDN w:val="0"/>
        <w:adjustRightInd w:val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70054">
        <w:rPr>
          <w:rFonts w:ascii="Times New Roman" w:hAnsi="Times New Roman" w:cs="Times New Roman"/>
          <w:sz w:val="24"/>
          <w:szCs w:val="24"/>
        </w:rPr>
        <w:t xml:space="preserve">За  прозорците към мокрите помещиния на фасада северозапад  се предвижда доставка и монтаж на нови PVC прозорци с едно отваряемо крило на вертикална и хоризонтална ос. Горната плътна част е от PVC термопанел с вграден вентилатор и с клапа за вентилация на WC.  Вентилаторът се управлява от WC с отделен ключ. </w:t>
      </w:r>
    </w:p>
    <w:p w:rsidR="009E3F80" w:rsidRPr="00D7103A" w:rsidRDefault="009E3F80" w:rsidP="000C092D">
      <w:pPr>
        <w:pStyle w:val="BodyText"/>
        <w:ind w:firstLine="709"/>
        <w:jc w:val="both"/>
        <w:rPr>
          <w:rFonts w:ascii="Times New Roman" w:hAnsi="Times New Roman"/>
          <w:b w:val="0"/>
          <w:sz w:val="24"/>
        </w:rPr>
      </w:pPr>
    </w:p>
    <w:p w:rsidR="009B4D8B" w:rsidRDefault="00A51A9C" w:rsidP="009E3F80">
      <w:pPr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Задължителни строително</w:t>
      </w:r>
      <w:r w:rsidRPr="00A51A9C">
        <w:rPr>
          <w:rFonts w:ascii="Times New Roman" w:hAnsi="Times New Roman" w:cs="Times New Roman"/>
          <w:sz w:val="24"/>
          <w:szCs w:val="24"/>
        </w:rPr>
        <w:t>-монтажни работи съпътстващи енергоспестяваща мярка</w:t>
      </w:r>
      <w:r w:rsidR="009B4D8B">
        <w:rPr>
          <w:rFonts w:ascii="Times New Roman" w:hAnsi="Times New Roman" w:cs="Times New Roman"/>
          <w:sz w:val="24"/>
          <w:szCs w:val="24"/>
        </w:rPr>
        <w:t xml:space="preserve"> са</w:t>
      </w:r>
      <w:r w:rsidRPr="00A51A9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Вътрешно обръщане на дограма (вкл. циментова шпакловка, ъгъл с мрежа и т.н. без финишен слой)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Доставка и монтаж на външен алуминиев подпрозоречен перваз ширина до 30 см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Доставка и монтаж на вътрешен PVC подпрозоречен перваз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lastRenderedPageBreak/>
        <w:t xml:space="preserve">Сваляне на постна боя и грундиране по стени и тавани стълбище и стълбищни площадки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Сваляне на стара блажна боя и грундиране по цокли стълбище и стълбищни площадки  h=1.4m 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>Шпакловка стени и тавани с гипсово лепило стълбище и стълбищни площадки .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>Боядисване шпакловани стени и тавани с цветен патекс, двукратно, вкл. Грунд стълбище и стълбищни площадки.</w:t>
      </w:r>
    </w:p>
    <w:p w:rsidR="0030085E" w:rsidRP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Демонтаж, доставка и монтаж на врати към тавански етаж – огнеустойчиви EI60. </w:t>
      </w:r>
    </w:p>
    <w:p w:rsidR="0030085E" w:rsidRDefault="0030085E" w:rsidP="0030085E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85E">
        <w:rPr>
          <w:rFonts w:ascii="Times New Roman" w:hAnsi="Times New Roman" w:cs="Times New Roman"/>
          <w:sz w:val="24"/>
          <w:szCs w:val="24"/>
        </w:rPr>
        <w:t xml:space="preserve">Демонтаж, доставка и монтаж на врати към мазета – огнеустойчиви EI90. </w:t>
      </w:r>
    </w:p>
    <w:p w:rsidR="00F45CB0" w:rsidRPr="0030085E" w:rsidRDefault="00F45CB0" w:rsidP="00F45CB0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Доставка и монтаж на два броя покривни табакери </w:t>
      </w:r>
      <w:r w:rsidRPr="00F45CB0">
        <w:rPr>
          <w:rFonts w:ascii="Times New Roman" w:hAnsi="Times New Roman" w:cs="Times New Roman"/>
          <w:sz w:val="24"/>
          <w:szCs w:val="24"/>
        </w:rPr>
        <w:t>c коефициент на топлопреминаване ≤ 1,70 W/m²К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A90A57" w:rsidRDefault="00A90A57" w:rsidP="00A90A5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По-голямата част от фасадата не е топлоизолирана. По външните стени на ап.1 и ап.5 е монтирана топлоизолация експандиран пенополистирол с дебелина съответно 6 и 5см. </w:t>
      </w:r>
    </w:p>
    <w:p w:rsidR="00FF131E" w:rsidRDefault="00531F1C" w:rsidP="00A90A5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77AFE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Обобщеният коефициент на</w:t>
      </w:r>
      <w:r w:rsidRPr="00531F1C">
        <w:rPr>
          <w:rFonts w:ascii="Times New Roman" w:hAnsi="Times New Roman" w:cs="Times New Roman"/>
          <w:sz w:val="24"/>
          <w:szCs w:val="24"/>
        </w:rPr>
        <w:t xml:space="preserve"> топлопреминаване по вс</w:t>
      </w:r>
      <w:r w:rsidR="00677AFE">
        <w:rPr>
          <w:rFonts w:ascii="Times New Roman" w:hAnsi="Times New Roman" w:cs="Times New Roman"/>
          <w:sz w:val="24"/>
          <w:szCs w:val="24"/>
        </w:rPr>
        <w:t>ички фасади на сградата е U=</w:t>
      </w:r>
      <w:r w:rsidR="00A90A57">
        <w:rPr>
          <w:rFonts w:ascii="Times New Roman" w:hAnsi="Times New Roman" w:cs="Times New Roman"/>
          <w:sz w:val="24"/>
          <w:szCs w:val="24"/>
        </w:rPr>
        <w:t>1</w:t>
      </w:r>
      <w:r w:rsidR="00677AFE">
        <w:rPr>
          <w:rFonts w:ascii="Times New Roman" w:hAnsi="Times New Roman" w:cs="Times New Roman"/>
          <w:sz w:val="24"/>
          <w:szCs w:val="24"/>
        </w:rPr>
        <w:t>,</w:t>
      </w:r>
      <w:r w:rsidR="00A90A57">
        <w:rPr>
          <w:rFonts w:ascii="Times New Roman" w:hAnsi="Times New Roman" w:cs="Times New Roman"/>
          <w:sz w:val="24"/>
          <w:szCs w:val="24"/>
        </w:rPr>
        <w:t>6</w:t>
      </w:r>
      <w:r w:rsidR="00677AFE">
        <w:rPr>
          <w:rFonts w:ascii="Times New Roman" w:hAnsi="Times New Roman" w:cs="Times New Roman"/>
          <w:sz w:val="24"/>
          <w:szCs w:val="24"/>
        </w:rPr>
        <w:t>5</w:t>
      </w:r>
      <w:r w:rsidRPr="00531F1C">
        <w:rPr>
          <w:rFonts w:ascii="Times New Roman" w:hAnsi="Times New Roman" w:cs="Times New Roman"/>
          <w:sz w:val="24"/>
          <w:szCs w:val="24"/>
        </w:rPr>
        <w:t xml:space="preserve"> W/m²K, </w:t>
      </w:r>
      <w:r w:rsidR="00A6264A" w:rsidRPr="00A6264A">
        <w:rPr>
          <w:rFonts w:ascii="Times New Roman" w:hAnsi="Times New Roman" w:cs="Times New Roman"/>
          <w:sz w:val="24"/>
          <w:szCs w:val="24"/>
        </w:rPr>
        <w:t>който е по-</w:t>
      </w:r>
      <w:r>
        <w:rPr>
          <w:rFonts w:ascii="Times New Roman" w:hAnsi="Times New Roman" w:cs="Times New Roman"/>
          <w:sz w:val="24"/>
          <w:szCs w:val="24"/>
        </w:rPr>
        <w:t>висок</w:t>
      </w:r>
      <w:r w:rsidR="00A6264A" w:rsidRPr="00A6264A">
        <w:rPr>
          <w:rFonts w:ascii="Times New Roman" w:hAnsi="Times New Roman" w:cs="Times New Roman"/>
          <w:sz w:val="24"/>
          <w:szCs w:val="24"/>
        </w:rPr>
        <w:t xml:space="preserve"> </w:t>
      </w:r>
      <w:r w:rsidR="00A6264A">
        <w:rPr>
          <w:rFonts w:ascii="Times New Roman" w:hAnsi="Times New Roman" w:cs="Times New Roman"/>
          <w:sz w:val="24"/>
          <w:szCs w:val="24"/>
        </w:rPr>
        <w:t>от референтния за 2015г.</w:t>
      </w:r>
    </w:p>
    <w:p w:rsidR="00DA5F35" w:rsidRDefault="00DA5F35" w:rsidP="00A90A5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A5F35" w:rsidRPr="00531F1C" w:rsidRDefault="00DA5F35" w:rsidP="00A90A5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A90A57" w:rsidRPr="00A90A57" w:rsidRDefault="00A90A57" w:rsidP="00A90A57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Предвижда се топлоизолиране от външната страна на фасадни стени на жилищните етажи, на партера и на надзида на подпокривното пространство с експандиран пенополистирол (EPS) с дебелина 8cm и коефициент на топлопроводност λ ≤0,035 W/mK (вкл. лепило, арм. мрежа, ъглови профили, крепежни елементи, грундиране и полагане на цветна е</w:t>
      </w:r>
      <w:r w:rsidR="00DA5F3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кстериорна мазила), както и топ</w:t>
      </w:r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лоизолационна система </w:t>
      </w:r>
      <w:proofErr w:type="spellStart"/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пo</w:t>
      </w:r>
      <w:proofErr w:type="spellEnd"/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страници на прозорци, тип ЕPS, δ=2 cm, ширина до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По плътните части на усвоените лоджии също се монтира топлоизолация. Върху монтираната топлоизолация 5cм и 6 см полага допълнително E</w:t>
      </w:r>
      <w:r w:rsidR="00DA5F3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PS с дебелина съответно 3cm и 2</w:t>
      </w:r>
      <w:r w:rsidR="00DA5F3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cm</w:t>
      </w:r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с горепосочените характеристики. </w:t>
      </w:r>
    </w:p>
    <w:p w:rsidR="00A90A57" w:rsidRDefault="00A90A57" w:rsidP="00A90A57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Върху цокъла на сградата се полага екструдиран пенополистирол (XPS) с дебелина 8cm и коефициент на топлопроводност λ ≤0,03W/mK (вкл. лепило, арм. </w:t>
      </w:r>
      <w:r w:rsidRPr="00A90A57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lastRenderedPageBreak/>
        <w:t xml:space="preserve">мрежа, ъглови профили, крепежни елементи, грундиране и полагане на цветна мозаечна мазилка), като предварително се демонтират съществуващите каменни плочи. </w:t>
      </w:r>
    </w:p>
    <w:p w:rsidR="00A90A57" w:rsidRDefault="00A90A57" w:rsidP="00A90A57">
      <w:pPr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Задължителни строително</w:t>
      </w:r>
      <w:r w:rsidRPr="00A51A9C">
        <w:rPr>
          <w:rFonts w:ascii="Times New Roman" w:hAnsi="Times New Roman" w:cs="Times New Roman"/>
          <w:sz w:val="24"/>
          <w:szCs w:val="24"/>
        </w:rPr>
        <w:t>-монтажни работи съпътстващи енергоспестяваща мярка</w:t>
      </w:r>
      <w:r>
        <w:rPr>
          <w:rFonts w:ascii="Times New Roman" w:hAnsi="Times New Roman" w:cs="Times New Roman"/>
          <w:sz w:val="24"/>
          <w:szCs w:val="24"/>
        </w:rPr>
        <w:t xml:space="preserve"> са</w:t>
      </w:r>
      <w:r w:rsidRPr="00A51A9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монтаж на топлоизолационна система по фасади (вкл. страници на дограма и топлоизолирани стени)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външни топлоизолирани стени и страници, включително грундиране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Полагане на цветна акрилна екстериорна МОЗАЙКА (съгласно цветен проект) по ЦОКЪЛ СГРАДА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Доставка, монтаж и демонтаж на фасадно скеле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Изкърпване вароциментова мазилка по фасади , стрехи и колони(вкл. очукване)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на стрехи и външни колони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 xml:space="preserve">Шпакловка на външни топлоизолирани стени и външни колони </w:t>
      </w:r>
    </w:p>
    <w:p w:rsidR="00A90A57" w:rsidRP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(съгласно цветен проект) стрехи и външни колони, включително грундиране</w:t>
      </w:r>
    </w:p>
    <w:p w:rsidR="00A90A57" w:rsidRDefault="00A90A57" w:rsidP="00A90A57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>Демонтаж на външни конзоли климатични тела, доставка на нови конзоли, съобразени с дебелината на топлоизолационната система и обратен монтаж на климатичните тела</w:t>
      </w:r>
    </w:p>
    <w:p w:rsidR="00A90A57" w:rsidRDefault="00A90A57" w:rsidP="00A90A5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90A57" w:rsidRDefault="00A90A57" w:rsidP="00A90A5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90A57" w:rsidRPr="00A90A57" w:rsidRDefault="00A90A57" w:rsidP="00A90A5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A71E5" w:rsidRDefault="00B87CA7" w:rsidP="00FA71E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71E5">
        <w:rPr>
          <w:rFonts w:ascii="Times New Roman" w:hAnsi="Times New Roman" w:cs="Times New Roman"/>
          <w:sz w:val="24"/>
          <w:szCs w:val="24"/>
        </w:rPr>
        <w:tab/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3: Топлинно изолиране на покрив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A90A57" w:rsidRPr="00A90A57" w:rsidRDefault="00A90A57" w:rsidP="00A90A5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0A57">
        <w:rPr>
          <w:rFonts w:ascii="Times New Roman" w:hAnsi="Times New Roman" w:cs="Times New Roman"/>
          <w:sz w:val="24"/>
          <w:szCs w:val="24"/>
        </w:rPr>
        <w:t>Основната част на покрива е скатен с въздушен слой, покрит с керемиди върху дъсчена обшивка. Над стълбищната клетка покривът е скатен стоманобетонов без въздушен слой. Топлоизолация не е монтирана.</w:t>
      </w:r>
    </w:p>
    <w:p w:rsidR="00FF131E" w:rsidRPr="00FF131E" w:rsidRDefault="00FF131E" w:rsidP="00FA71E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131E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</w:t>
      </w:r>
      <w:r w:rsidR="00FA71E5">
        <w:rPr>
          <w:rFonts w:ascii="Times New Roman" w:hAnsi="Times New Roman" w:cs="Times New Roman"/>
          <w:sz w:val="24"/>
          <w:szCs w:val="24"/>
        </w:rPr>
        <w:t xml:space="preserve"> на покривите е  U= </w:t>
      </w:r>
      <w:r w:rsidR="00A90A57">
        <w:rPr>
          <w:rFonts w:ascii="Times New Roman" w:hAnsi="Times New Roman" w:cs="Times New Roman"/>
          <w:sz w:val="24"/>
          <w:szCs w:val="24"/>
        </w:rPr>
        <w:t>1</w:t>
      </w:r>
      <w:r w:rsidRPr="00FF131E">
        <w:rPr>
          <w:rFonts w:ascii="Times New Roman" w:hAnsi="Times New Roman" w:cs="Times New Roman"/>
          <w:sz w:val="24"/>
          <w:szCs w:val="24"/>
        </w:rPr>
        <w:t>,</w:t>
      </w:r>
      <w:r w:rsidR="00FA71E5">
        <w:rPr>
          <w:rFonts w:ascii="Times New Roman" w:hAnsi="Times New Roman" w:cs="Times New Roman"/>
          <w:sz w:val="24"/>
          <w:szCs w:val="24"/>
        </w:rPr>
        <w:t>2</w:t>
      </w:r>
      <w:r w:rsidR="00A90A57">
        <w:rPr>
          <w:rFonts w:ascii="Times New Roman" w:hAnsi="Times New Roman" w:cs="Times New Roman"/>
          <w:sz w:val="24"/>
          <w:szCs w:val="24"/>
        </w:rPr>
        <w:t>3</w:t>
      </w:r>
      <w:r w:rsidRPr="00FF131E">
        <w:rPr>
          <w:rFonts w:ascii="Times New Roman" w:hAnsi="Times New Roman" w:cs="Times New Roman"/>
          <w:sz w:val="24"/>
          <w:szCs w:val="24"/>
        </w:rPr>
        <w:t xml:space="preserve"> W/m</w:t>
      </w:r>
      <w:r w:rsidRPr="0025648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F131E">
        <w:rPr>
          <w:rFonts w:ascii="Times New Roman" w:hAnsi="Times New Roman" w:cs="Times New Roman"/>
          <w:sz w:val="24"/>
          <w:szCs w:val="24"/>
        </w:rPr>
        <w:t xml:space="preserve">K </w:t>
      </w:r>
      <w:r w:rsidR="00791171">
        <w:rPr>
          <w:rFonts w:ascii="Times New Roman" w:hAnsi="Times New Roman" w:cs="Times New Roman"/>
          <w:sz w:val="24"/>
          <w:szCs w:val="24"/>
        </w:rPr>
        <w:t xml:space="preserve"> </w:t>
      </w:r>
      <w:r w:rsidR="00C17B3B">
        <w:rPr>
          <w:rFonts w:ascii="Times New Roman" w:hAnsi="Times New Roman" w:cs="Times New Roman"/>
          <w:sz w:val="24"/>
          <w:szCs w:val="24"/>
        </w:rPr>
        <w:t xml:space="preserve">и </w:t>
      </w:r>
      <w:r w:rsidR="00644CE9">
        <w:rPr>
          <w:rFonts w:ascii="Times New Roman" w:hAnsi="Times New Roman" w:cs="Times New Roman"/>
          <w:sz w:val="24"/>
          <w:szCs w:val="24"/>
        </w:rPr>
        <w:t xml:space="preserve">е </w:t>
      </w:r>
      <w:r w:rsidR="00FD58A0">
        <w:rPr>
          <w:rFonts w:ascii="Times New Roman" w:hAnsi="Times New Roman" w:cs="Times New Roman"/>
          <w:sz w:val="24"/>
          <w:szCs w:val="24"/>
        </w:rPr>
        <w:t>по-</w:t>
      </w:r>
      <w:r w:rsidR="00791171">
        <w:rPr>
          <w:rFonts w:ascii="Times New Roman" w:hAnsi="Times New Roman" w:cs="Times New Roman"/>
          <w:sz w:val="24"/>
          <w:szCs w:val="24"/>
        </w:rPr>
        <w:t>висок</w:t>
      </w:r>
      <w:r w:rsidR="00FD58A0">
        <w:rPr>
          <w:rFonts w:ascii="Times New Roman" w:hAnsi="Times New Roman" w:cs="Times New Roman"/>
          <w:sz w:val="24"/>
          <w:szCs w:val="24"/>
        </w:rPr>
        <w:t xml:space="preserve"> от нормативния за 20</w:t>
      </w:r>
      <w:r w:rsidR="00FD58A0" w:rsidRPr="00216177">
        <w:rPr>
          <w:rFonts w:ascii="Times New Roman" w:hAnsi="Times New Roman" w:cs="Times New Roman"/>
          <w:sz w:val="24"/>
          <w:szCs w:val="24"/>
        </w:rPr>
        <w:t>15</w:t>
      </w:r>
      <w:r w:rsidR="00FD58A0">
        <w:rPr>
          <w:rFonts w:ascii="Times New Roman" w:hAnsi="Times New Roman" w:cs="Times New Roman"/>
          <w:sz w:val="24"/>
          <w:szCs w:val="24"/>
        </w:rPr>
        <w:t>г</w:t>
      </w:r>
      <w:r w:rsidRPr="00FF131E">
        <w:rPr>
          <w:rFonts w:ascii="Times New Roman" w:hAnsi="Times New Roman" w:cs="Times New Roman"/>
          <w:sz w:val="24"/>
          <w:szCs w:val="24"/>
        </w:rPr>
        <w:t>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817008" w:rsidRPr="00817008" w:rsidRDefault="00817008" w:rsidP="00817008">
      <w:pPr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Скатният покрив над таванския етаж и над стълбищната клетка се предвижда да се топлоизолира между дървените ребра с каменна вата с λ≤ </w:t>
      </w:r>
      <w:r w:rsidR="00C17B3B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0</w:t>
      </w: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,04 W/</w:t>
      </w:r>
      <w:proofErr w:type="spellStart"/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mK</w:t>
      </w:r>
      <w:proofErr w:type="spellEnd"/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, дебелина 12 </w:t>
      </w: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lastRenderedPageBreak/>
        <w:t xml:space="preserve">cm и обшивка от пожароустойчив гипсокартон. Покривът трябва задължително да бъде ремонтиран преди изпълнение на енергоспестяващите мерки. </w:t>
      </w:r>
    </w:p>
    <w:p w:rsidR="00817008" w:rsidRPr="00817008" w:rsidRDefault="00817008" w:rsidP="00817008">
      <w:pPr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Около табакерите е предвидено да се се изпълни и</w:t>
      </w: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нтегрираната топлоизолационна система. Там е предвидено затварянето на външната страна  с OSB плоскости. Преди затварянето отвътрешната страна с  пожароустойчив гипсокартон се предвижда междинна изолация от каменна вата.  Върху OSB плоскостите се прилага съответната интегрирана топлоизолационна система на базата на EPS – 2 см и съответното финишно покритие по арх. </w:t>
      </w:r>
      <w:r w:rsidR="00C17B3B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д</w:t>
      </w: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етайл.</w:t>
      </w:r>
    </w:p>
    <w:p w:rsidR="00817008" w:rsidRPr="00817008" w:rsidRDefault="00817008" w:rsidP="00817008">
      <w:pPr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Предвижда се и т</w:t>
      </w:r>
      <w:r w:rsidRPr="00817008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оплоизолирането на подпокривния надзид с топлоизолационна система на базата на EPS – 8см, положена от вътрешната страна по съответния арх. Детайл. </w:t>
      </w:r>
    </w:p>
    <w:p w:rsidR="00FA71E5" w:rsidRPr="00FA71E5" w:rsidRDefault="00FA71E5" w:rsidP="00FA71E5">
      <w:pPr>
        <w:ind w:right="119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FA71E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Задължителни СМР, съпътстващи енергоспестяващите мерки по покривите са: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Демонтаж на покрив (вкл. керемиди, хидроизолация, дъсчена обшивка) със сваляне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Подмяна на изгнили елементи от дървената покривна конструкция съгласно проект по част Конструктивна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Доставка и монтаж на дъсчена обшивка с δ=2,5 сm за покриване 30% нов материал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Доставка и монтаж на нова летвена обшивка по покрив (летви 4х4сm)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Покриване с битумизирана мушама върху готова дъсчена обшивка, един пласт с лепене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Доставка и монтаж на марсилски керемиди за препокриване на 100% от площта на скатния покрив, вкл. капаци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>Демонтаж на стара, заготовка и монтаж на нова обшивка от поцинкован</w:t>
      </w:r>
      <w:r w:rsidR="00A53B5C">
        <w:rPr>
          <w:rFonts w:ascii="Times New Roman" w:hAnsi="Times New Roman" w:cs="Times New Roman"/>
          <w:sz w:val="24"/>
          <w:szCs w:val="24"/>
        </w:rPr>
        <w:t>а ламарина по стрехи, капандури</w:t>
      </w:r>
      <w:r w:rsidRPr="00817008">
        <w:rPr>
          <w:rFonts w:ascii="Times New Roman" w:hAnsi="Times New Roman" w:cs="Times New Roman"/>
          <w:sz w:val="24"/>
          <w:szCs w:val="24"/>
        </w:rPr>
        <w:t xml:space="preserve">, около комини и по борд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Демонтаж на стари, заготовка и монтаж на нови висящи улуци от поцинкована ламарина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Демонтаж, изработка и монтаж нови на водосточни казанчета от поцинкована ламарина </w:t>
      </w:r>
    </w:p>
    <w:p w:rsidR="00817008" w:rsidRPr="00817008" w:rsidRDefault="00A53B5C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Демонтаж на стари</w:t>
      </w:r>
      <w:r w:rsidR="00817008" w:rsidRPr="00817008">
        <w:rPr>
          <w:rFonts w:ascii="Times New Roman" w:hAnsi="Times New Roman" w:cs="Times New Roman"/>
          <w:sz w:val="24"/>
          <w:szCs w:val="24"/>
        </w:rPr>
        <w:t xml:space="preserve">, заготовка и монтаж на нови водосточни тръби от поцинкована ламарина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Демонтаж стара и поставяне на нова челна дъска 3/24 см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Възстановяване на комини (вкл.шапки , зидария, мазилка)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 xml:space="preserve">Възстановяване на демонтирана мълниезащитна инсталация по покрива в т.ч. Измерване и изпитване </w:t>
      </w:r>
    </w:p>
    <w:p w:rsidR="00817008" w:rsidRPr="00817008" w:rsidRDefault="00817008" w:rsidP="00817008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17008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kм</w:t>
      </w:r>
    </w:p>
    <w:p w:rsidR="00FA71E5" w:rsidRPr="00FF131E" w:rsidRDefault="00FA71E5" w:rsidP="00FA71E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4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д</w:t>
      </w:r>
    </w:p>
    <w:p w:rsidR="00FA71E5" w:rsidRPr="00906202" w:rsidRDefault="00FA71E5" w:rsidP="00FA71E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Pr="00906202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906202" w:rsidRDefault="00D34FB5" w:rsidP="00D34FB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4FB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В сградата има три типа под</w:t>
      </w:r>
      <w:r w:rsidR="003F0A6F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-</w:t>
      </w:r>
      <w:r w:rsidRPr="00D34FB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под към външен въздух, под над неотопляеми помещения на партерния етаж и под върху земя. Част от еркера на първи жилищен етаж е топлоизолиран отвън с експандиран пенополистирол. </w:t>
      </w:r>
    </w:p>
    <w:p w:rsidR="00FA71E5" w:rsidRPr="00FF131E" w:rsidRDefault="00906202" w:rsidP="0090620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A71E5" w:rsidRPr="00FF131E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</w:t>
      </w:r>
      <w:r w:rsidR="00FA71E5">
        <w:rPr>
          <w:rFonts w:ascii="Times New Roman" w:hAnsi="Times New Roman" w:cs="Times New Roman"/>
          <w:sz w:val="24"/>
          <w:szCs w:val="24"/>
        </w:rPr>
        <w:t xml:space="preserve"> на покривите е  U= </w:t>
      </w:r>
      <w:r w:rsidR="00D34FB5">
        <w:rPr>
          <w:rFonts w:ascii="Times New Roman" w:hAnsi="Times New Roman" w:cs="Times New Roman"/>
          <w:sz w:val="24"/>
          <w:szCs w:val="24"/>
        </w:rPr>
        <w:t>1</w:t>
      </w:r>
      <w:r w:rsidR="00FA71E5" w:rsidRPr="00FF131E">
        <w:rPr>
          <w:rFonts w:ascii="Times New Roman" w:hAnsi="Times New Roman" w:cs="Times New Roman"/>
          <w:sz w:val="24"/>
          <w:szCs w:val="24"/>
        </w:rPr>
        <w:t>,</w:t>
      </w:r>
      <w:r w:rsidR="00D34FB5">
        <w:rPr>
          <w:rFonts w:ascii="Times New Roman" w:hAnsi="Times New Roman" w:cs="Times New Roman"/>
          <w:sz w:val="24"/>
          <w:szCs w:val="24"/>
        </w:rPr>
        <w:t>23</w:t>
      </w:r>
      <w:r w:rsidR="00FA71E5" w:rsidRPr="00FF131E">
        <w:rPr>
          <w:rFonts w:ascii="Times New Roman" w:hAnsi="Times New Roman" w:cs="Times New Roman"/>
          <w:sz w:val="24"/>
          <w:szCs w:val="24"/>
        </w:rPr>
        <w:t xml:space="preserve"> W/m</w:t>
      </w:r>
      <w:r w:rsidR="00FA71E5" w:rsidRPr="0025648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A71E5" w:rsidRPr="00FF131E">
        <w:rPr>
          <w:rFonts w:ascii="Times New Roman" w:hAnsi="Times New Roman" w:cs="Times New Roman"/>
          <w:sz w:val="24"/>
          <w:szCs w:val="24"/>
        </w:rPr>
        <w:t>K</w:t>
      </w:r>
      <w:r w:rsidR="003F0A6F">
        <w:rPr>
          <w:rFonts w:ascii="Times New Roman" w:hAnsi="Times New Roman" w:cs="Times New Roman"/>
          <w:sz w:val="24"/>
          <w:szCs w:val="24"/>
        </w:rPr>
        <w:t xml:space="preserve"> и</w:t>
      </w:r>
      <w:r w:rsidR="00FA71E5" w:rsidRPr="00FF131E">
        <w:rPr>
          <w:rFonts w:ascii="Times New Roman" w:hAnsi="Times New Roman" w:cs="Times New Roman"/>
          <w:sz w:val="24"/>
          <w:szCs w:val="24"/>
        </w:rPr>
        <w:t xml:space="preserve"> </w:t>
      </w:r>
      <w:r w:rsidR="00FA71E5">
        <w:rPr>
          <w:rFonts w:ascii="Times New Roman" w:hAnsi="Times New Roman" w:cs="Times New Roman"/>
          <w:sz w:val="24"/>
          <w:szCs w:val="24"/>
        </w:rPr>
        <w:t xml:space="preserve"> е по-висок от нормативния за 20</w:t>
      </w:r>
      <w:r w:rsidR="00FA71E5" w:rsidRPr="00216177">
        <w:rPr>
          <w:rFonts w:ascii="Times New Roman" w:hAnsi="Times New Roman" w:cs="Times New Roman"/>
          <w:sz w:val="24"/>
          <w:szCs w:val="24"/>
        </w:rPr>
        <w:t>15</w:t>
      </w:r>
      <w:r w:rsidR="00FA71E5">
        <w:rPr>
          <w:rFonts w:ascii="Times New Roman" w:hAnsi="Times New Roman" w:cs="Times New Roman"/>
          <w:sz w:val="24"/>
          <w:szCs w:val="24"/>
        </w:rPr>
        <w:t>г</w:t>
      </w:r>
      <w:r w:rsidR="00FA71E5" w:rsidRPr="00FF131E">
        <w:rPr>
          <w:rFonts w:ascii="Times New Roman" w:hAnsi="Times New Roman" w:cs="Times New Roman"/>
          <w:sz w:val="24"/>
          <w:szCs w:val="24"/>
        </w:rPr>
        <w:t>.</w:t>
      </w:r>
    </w:p>
    <w:p w:rsidR="00FA71E5" w:rsidRPr="00FF131E" w:rsidRDefault="00FA71E5" w:rsidP="00FA71E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B6745" w:rsidRDefault="00CB6745" w:rsidP="00CB6745">
      <w:pPr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CB674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Подът към външен въздух се топлоизолира с експандиран пенополистирол EPS, δ= 6 и с коеф. на топлопроводност λ≤0,035 W/mK. Топлоизолция EPS 8cm се монтира по външните стените на неотопляемия партерен етаж, което намалява топлинните загуби през пода на жилищата разположени над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неотопляемите помещения като тази топлоизолация </w:t>
      </w:r>
      <w:r w:rsidRPr="00CB674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е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включена</w:t>
      </w:r>
      <w:r w:rsidRPr="00CB674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в</w:t>
      </w:r>
      <w:r w:rsidRPr="00CB674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количеството топлоизолация за изолиране на външни стени. </w:t>
      </w:r>
    </w:p>
    <w:p w:rsidR="00CB6745" w:rsidRPr="00CB6745" w:rsidRDefault="00CB6745" w:rsidP="00CB6745">
      <w:pPr>
        <w:ind w:right="119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</w:pPr>
      <w:r w:rsidRPr="00FA71E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Задължителни СМР, съпътстващи енергоспестяващите мерки по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подовете</w:t>
      </w:r>
      <w:r w:rsidRPr="00FA71E5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са:</w:t>
      </w:r>
    </w:p>
    <w:p w:rsidR="00CB6745" w:rsidRPr="00CB6745" w:rsidRDefault="00CB6745" w:rsidP="00CB6745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B6745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монтаж на топлоизолационна система по еркери и в/у топлоизолирани повърхности </w:t>
      </w:r>
    </w:p>
    <w:p w:rsidR="00CB6745" w:rsidRPr="00CB6745" w:rsidRDefault="00CB6745" w:rsidP="00CB6745">
      <w:pPr>
        <w:pStyle w:val="ListParagraph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B6745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(съг</w:t>
      </w:r>
      <w:r w:rsidR="007C0FED">
        <w:rPr>
          <w:rFonts w:ascii="Times New Roman" w:hAnsi="Times New Roman" w:cs="Times New Roman"/>
          <w:sz w:val="24"/>
          <w:szCs w:val="24"/>
        </w:rPr>
        <w:t xml:space="preserve">ласно цветен проект) по еркери </w:t>
      </w:r>
    </w:p>
    <w:p w:rsidR="0004488A" w:rsidRPr="00216177" w:rsidRDefault="0004488A" w:rsidP="0004488A">
      <w:pPr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Електро</w:t>
      </w:r>
      <w:r w:rsidR="003F0A6F">
        <w:rPr>
          <w:rFonts w:ascii="Times New Roman" w:hAnsi="Times New Roman" w:cs="Times New Roman"/>
          <w:sz w:val="24"/>
          <w:szCs w:val="24"/>
        </w:rPr>
        <w:t>техническа</w:t>
      </w:r>
      <w:r w:rsidRPr="00F66798">
        <w:rPr>
          <w:rFonts w:ascii="Times New Roman" w:hAnsi="Times New Roman" w:cs="Times New Roman"/>
          <w:sz w:val="24"/>
          <w:szCs w:val="24"/>
        </w:rPr>
        <w:t>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7D7C5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7D7C5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7D7C5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7D7C5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7D7C5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26000" w:rsidRDefault="0052600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526000" w:rsidRDefault="00B87CA7" w:rsidP="00526000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0C190F" w:rsidRPr="00081658">
        <w:rPr>
          <w:rFonts w:ascii="Times New Roman" w:hAnsi="Times New Roman" w:cs="Times New Roman"/>
          <w:sz w:val="24"/>
          <w:szCs w:val="24"/>
        </w:rPr>
        <w:t xml:space="preserve">гр. София, р-н Илинден, ж.к. </w:t>
      </w:r>
      <w:r w:rsidR="007C0FED">
        <w:rPr>
          <w:rFonts w:ascii="Times New Roman" w:hAnsi="Times New Roman" w:cs="Times New Roman"/>
          <w:sz w:val="24"/>
          <w:szCs w:val="24"/>
        </w:rPr>
        <w:t>„Захарна Фабрика“, блок 26</w:t>
      </w:r>
      <w:r w:rsidR="000C190F" w:rsidRPr="00081658">
        <w:rPr>
          <w:rFonts w:ascii="Times New Roman" w:hAnsi="Times New Roman" w:cs="Times New Roman"/>
          <w:sz w:val="24"/>
          <w:szCs w:val="24"/>
        </w:rPr>
        <w:t>, вход А и вход Б</w:t>
      </w:r>
      <w:r w:rsidR="00493E6C">
        <w:rPr>
          <w:rFonts w:ascii="Times New Roman" w:hAnsi="Times New Roman" w:cs="Times New Roman"/>
          <w:sz w:val="24"/>
          <w:szCs w:val="24"/>
        </w:rPr>
        <w:t>.</w:t>
      </w:r>
    </w:p>
    <w:p w:rsidR="00B3578A" w:rsidRDefault="00B3578A" w:rsidP="00B357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578A" w:rsidRPr="00163739" w:rsidRDefault="00B3578A" w:rsidP="00B357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B3578A" w:rsidRDefault="00B3578A" w:rsidP="00B357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3578A" w:rsidRDefault="00B3578A" w:rsidP="00526000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  <w:sectPr w:rsidR="00B3578A"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bookmarkStart w:id="0" w:name="OLE_LINK1"/>
      <w:r w:rsidR="00B02F0C" w:rsidRPr="00B3578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157</w:t>
      </w:r>
      <w:r w:rsidR="00B3578A">
        <w:rPr>
          <w:rFonts w:ascii="Times New Roman" w:eastAsia="Times New Roman" w:hAnsi="Times New Roman" w:cs="Times New Roman"/>
          <w:bCs/>
          <w:sz w:val="24"/>
          <w:szCs w:val="24"/>
          <w:lang w:val="en-US" w:eastAsia="bg-BG"/>
        </w:rPr>
        <w:t> </w:t>
      </w:r>
      <w:r w:rsidR="00B02F0C" w:rsidRPr="00B3578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108</w:t>
      </w:r>
      <w:r w:rsidR="00B3578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bookmarkStart w:id="1" w:name="_GoBack"/>
      <w:bookmarkEnd w:id="1"/>
      <w:r w:rsidR="000C190F" w:rsidRPr="00B3578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3</w:t>
      </w:r>
      <w:r w:rsidR="00B02F0C" w:rsidRPr="00B3578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3</w:t>
      </w:r>
      <w:r w:rsidR="00A51A9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bookmarkEnd w:id="0"/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0C190F" w:rsidRPr="00081658">
        <w:rPr>
          <w:rFonts w:ascii="Times New Roman" w:hAnsi="Times New Roman" w:cs="Times New Roman"/>
          <w:sz w:val="24"/>
          <w:szCs w:val="24"/>
        </w:rPr>
        <w:t>гр. София, р-н Илинден,</w:t>
      </w:r>
      <w:r w:rsidR="007C0FED">
        <w:rPr>
          <w:rFonts w:ascii="Times New Roman" w:hAnsi="Times New Roman" w:cs="Times New Roman"/>
          <w:sz w:val="24"/>
          <w:szCs w:val="24"/>
        </w:rPr>
        <w:t xml:space="preserve"> ж.к. „Захарна Фабрика“, блок 26</w:t>
      </w:r>
      <w:r w:rsidR="000C190F" w:rsidRPr="00081658">
        <w:rPr>
          <w:rFonts w:ascii="Times New Roman" w:hAnsi="Times New Roman" w:cs="Times New Roman"/>
          <w:sz w:val="24"/>
          <w:szCs w:val="24"/>
        </w:rPr>
        <w:t xml:space="preserve"> вход А и вход Б</w:t>
      </w:r>
      <w:r w:rsidR="0070444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000" w:rsidRDefault="00526000">
    <w:pPr>
      <w:pStyle w:val="Footer"/>
    </w:pPr>
    <w:r w:rsidRPr="00B96C8F">
      <w:rPr>
        <w:noProof/>
        <w:lang w:eastAsia="bg-BG"/>
      </w:rPr>
      <w:drawing>
        <wp:inline distT="0" distB="0" distL="0" distR="0" wp14:anchorId="0F657B30" wp14:editId="43339423">
          <wp:extent cx="5760720" cy="847920"/>
          <wp:effectExtent l="0" t="0" r="0" b="9525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26000" w:rsidRPr="007E3B86" w:rsidRDefault="00526000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000" w:rsidRPr="00644CE9" w:rsidRDefault="00526000" w:rsidP="00526000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526000" w:rsidRDefault="00526000">
    <w:pPr>
      <w:pStyle w:val="Footer"/>
    </w:pPr>
    <w:r w:rsidRPr="00B96C8F">
      <w:rPr>
        <w:noProof/>
        <w:lang w:eastAsia="bg-BG"/>
      </w:rPr>
      <w:drawing>
        <wp:inline distT="0" distB="0" distL="0" distR="0" wp14:anchorId="632ECC8C" wp14:editId="156A0D53">
          <wp:extent cx="5760720" cy="847920"/>
          <wp:effectExtent l="0" t="0" r="0" b="952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26000" w:rsidRPr="007E3B86" w:rsidRDefault="00526000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F46E4D"/>
    <w:multiLevelType w:val="hybridMultilevel"/>
    <w:tmpl w:val="EF9276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F4105C7"/>
    <w:multiLevelType w:val="hybridMultilevel"/>
    <w:tmpl w:val="8214AFA4"/>
    <w:lvl w:ilvl="0" w:tplc="9AA41594">
      <w:start w:val="1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4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2C03AAD"/>
    <w:multiLevelType w:val="hybridMultilevel"/>
    <w:tmpl w:val="9E0CDB52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702EB2"/>
    <w:multiLevelType w:val="hybridMultilevel"/>
    <w:tmpl w:val="35AEBE8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2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5"/>
  </w:num>
  <w:num w:numId="3">
    <w:abstractNumId w:val="24"/>
  </w:num>
  <w:num w:numId="4">
    <w:abstractNumId w:val="23"/>
  </w:num>
  <w:num w:numId="5">
    <w:abstractNumId w:val="11"/>
  </w:num>
  <w:num w:numId="6">
    <w:abstractNumId w:val="18"/>
  </w:num>
  <w:num w:numId="7">
    <w:abstractNumId w:val="6"/>
  </w:num>
  <w:num w:numId="8">
    <w:abstractNumId w:val="0"/>
  </w:num>
  <w:num w:numId="9">
    <w:abstractNumId w:val="14"/>
  </w:num>
  <w:num w:numId="10">
    <w:abstractNumId w:val="19"/>
  </w:num>
  <w:num w:numId="11">
    <w:abstractNumId w:val="10"/>
  </w:num>
  <w:num w:numId="12">
    <w:abstractNumId w:val="15"/>
  </w:num>
  <w:num w:numId="13">
    <w:abstractNumId w:val="9"/>
  </w:num>
  <w:num w:numId="14">
    <w:abstractNumId w:val="3"/>
  </w:num>
  <w:num w:numId="15">
    <w:abstractNumId w:val="8"/>
  </w:num>
  <w:num w:numId="16">
    <w:abstractNumId w:val="21"/>
  </w:num>
  <w:num w:numId="17">
    <w:abstractNumId w:val="13"/>
  </w:num>
  <w:num w:numId="18">
    <w:abstractNumId w:val="1"/>
  </w:num>
  <w:num w:numId="19">
    <w:abstractNumId w:val="4"/>
  </w:num>
  <w:num w:numId="20">
    <w:abstractNumId w:val="20"/>
  </w:num>
  <w:num w:numId="21">
    <w:abstractNumId w:val="16"/>
  </w:num>
  <w:num w:numId="22">
    <w:abstractNumId w:val="22"/>
  </w:num>
  <w:num w:numId="23">
    <w:abstractNumId w:val="2"/>
  </w:num>
  <w:num w:numId="24">
    <w:abstractNumId w:val="17"/>
  </w:num>
  <w:num w:numId="25">
    <w:abstractNumId w:val="7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05162"/>
    <w:rsid w:val="0004488A"/>
    <w:rsid w:val="00081658"/>
    <w:rsid w:val="000C092D"/>
    <w:rsid w:val="000C132D"/>
    <w:rsid w:val="000C190F"/>
    <w:rsid w:val="000E36B9"/>
    <w:rsid w:val="00163739"/>
    <w:rsid w:val="00185904"/>
    <w:rsid w:val="001E6160"/>
    <w:rsid w:val="00216177"/>
    <w:rsid w:val="00230DC4"/>
    <w:rsid w:val="00231D9D"/>
    <w:rsid w:val="00256488"/>
    <w:rsid w:val="002B7327"/>
    <w:rsid w:val="0030085E"/>
    <w:rsid w:val="003A23DF"/>
    <w:rsid w:val="003F0A6F"/>
    <w:rsid w:val="00401C85"/>
    <w:rsid w:val="0047063A"/>
    <w:rsid w:val="00493E6C"/>
    <w:rsid w:val="004A6E39"/>
    <w:rsid w:val="00523429"/>
    <w:rsid w:val="00526000"/>
    <w:rsid w:val="00531F1C"/>
    <w:rsid w:val="00551CB4"/>
    <w:rsid w:val="00563929"/>
    <w:rsid w:val="00581279"/>
    <w:rsid w:val="00644CE9"/>
    <w:rsid w:val="00647EA6"/>
    <w:rsid w:val="00677AFE"/>
    <w:rsid w:val="006B7BC4"/>
    <w:rsid w:val="006E664D"/>
    <w:rsid w:val="00704443"/>
    <w:rsid w:val="0071339A"/>
    <w:rsid w:val="007263F9"/>
    <w:rsid w:val="0078357E"/>
    <w:rsid w:val="00791171"/>
    <w:rsid w:val="007C0FED"/>
    <w:rsid w:val="007D7C52"/>
    <w:rsid w:val="007E3B86"/>
    <w:rsid w:val="00817008"/>
    <w:rsid w:val="00871E18"/>
    <w:rsid w:val="008C1178"/>
    <w:rsid w:val="008C1AFB"/>
    <w:rsid w:val="008E4AE2"/>
    <w:rsid w:val="008F6CC9"/>
    <w:rsid w:val="00906202"/>
    <w:rsid w:val="009B3C1A"/>
    <w:rsid w:val="009B4D8B"/>
    <w:rsid w:val="009C5A44"/>
    <w:rsid w:val="009E3F80"/>
    <w:rsid w:val="009E40F4"/>
    <w:rsid w:val="009F75FF"/>
    <w:rsid w:val="00A11162"/>
    <w:rsid w:val="00A51A9C"/>
    <w:rsid w:val="00A53B5C"/>
    <w:rsid w:val="00A6264A"/>
    <w:rsid w:val="00A90A57"/>
    <w:rsid w:val="00AA3248"/>
    <w:rsid w:val="00B02F0C"/>
    <w:rsid w:val="00B3578A"/>
    <w:rsid w:val="00B43793"/>
    <w:rsid w:val="00B87CA7"/>
    <w:rsid w:val="00C17B3B"/>
    <w:rsid w:val="00C53C7E"/>
    <w:rsid w:val="00C66637"/>
    <w:rsid w:val="00CA14DE"/>
    <w:rsid w:val="00CB6745"/>
    <w:rsid w:val="00CD249B"/>
    <w:rsid w:val="00CF200A"/>
    <w:rsid w:val="00CF51F3"/>
    <w:rsid w:val="00D34FB5"/>
    <w:rsid w:val="00DA5F35"/>
    <w:rsid w:val="00DC4356"/>
    <w:rsid w:val="00E05776"/>
    <w:rsid w:val="00E70054"/>
    <w:rsid w:val="00EC2D2A"/>
    <w:rsid w:val="00EE667E"/>
    <w:rsid w:val="00F20C71"/>
    <w:rsid w:val="00F227C5"/>
    <w:rsid w:val="00F45CB0"/>
    <w:rsid w:val="00F66798"/>
    <w:rsid w:val="00F916A6"/>
    <w:rsid w:val="00F936EB"/>
    <w:rsid w:val="00FA71E5"/>
    <w:rsid w:val="00FD58A0"/>
    <w:rsid w:val="00FE5F6E"/>
    <w:rsid w:val="00FF131E"/>
    <w:rsid w:val="00FF1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47D91D84-7817-4D77-9271-FE3EE31F2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Default">
    <w:name w:val="Default"/>
    <w:rsid w:val="0018590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4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1465FC-D845-48EE-A411-5DE2D5751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381</TotalTime>
  <Pages>12</Pages>
  <Words>2565</Words>
  <Characters>14622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102</cp:revision>
  <dcterms:created xsi:type="dcterms:W3CDTF">2015-06-08T12:08:00Z</dcterms:created>
  <dcterms:modified xsi:type="dcterms:W3CDTF">2015-08-23T09:52:00Z</dcterms:modified>
</cp:coreProperties>
</file>