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8AB" w:rsidRPr="00736121" w:rsidRDefault="00C218AB" w:rsidP="00C218AB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36121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:rsidR="00C218AB" w:rsidRPr="00736121" w:rsidRDefault="00C218AB" w:rsidP="00C218AB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36121">
        <w:rPr>
          <w:rFonts w:ascii="Times New Roman" w:hAnsi="Times New Roman" w:cs="Times New Roman"/>
          <w:b/>
          <w:sz w:val="30"/>
          <w:szCs w:val="30"/>
        </w:rPr>
        <w:t>за</w:t>
      </w:r>
    </w:p>
    <w:p w:rsidR="00C218AB" w:rsidRPr="00736121" w:rsidRDefault="00C218AB" w:rsidP="00957AC4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36121">
        <w:rPr>
          <w:rFonts w:ascii="Times New Roman" w:hAnsi="Times New Roman" w:cs="Times New Roman"/>
          <w:b/>
          <w:sz w:val="30"/>
          <w:szCs w:val="30"/>
        </w:rPr>
        <w:t xml:space="preserve">подписване на индивидуален договор към рамково споразумение по </w:t>
      </w:r>
      <w:r w:rsidR="00957AC4" w:rsidRPr="00736121">
        <w:rPr>
          <w:rFonts w:ascii="Times New Roman" w:hAnsi="Times New Roman" w:cs="Times New Roman"/>
          <w:b/>
          <w:sz w:val="30"/>
          <w:szCs w:val="30"/>
        </w:rPr>
        <w:t>Обособена позиция № 4: „Изпълнение на строително-монтажни работи за обновяване за енергийна ефективност на многофамилни жилищни сгради за територията на Югоизточен район, в който попадат следните градове: Благоевград, Дупница, Гоце Делчев,</w:t>
      </w:r>
      <w:r w:rsidR="00F91FF5" w:rsidRPr="00736121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957AC4" w:rsidRPr="00736121">
        <w:rPr>
          <w:rFonts w:ascii="Times New Roman" w:hAnsi="Times New Roman" w:cs="Times New Roman"/>
          <w:b/>
          <w:sz w:val="30"/>
          <w:szCs w:val="30"/>
        </w:rPr>
        <w:t>Кюстендил,</w:t>
      </w:r>
      <w:r w:rsidR="00F91FF5" w:rsidRPr="00736121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957AC4" w:rsidRPr="00736121">
        <w:rPr>
          <w:rFonts w:ascii="Times New Roman" w:hAnsi="Times New Roman" w:cs="Times New Roman"/>
          <w:b/>
          <w:sz w:val="30"/>
          <w:szCs w:val="30"/>
        </w:rPr>
        <w:t>Перник, Петрич“</w:t>
      </w:r>
    </w:p>
    <w:p w:rsidR="00C218AB" w:rsidRPr="00736121" w:rsidRDefault="00C218AB" w:rsidP="00C218AB">
      <w:pPr>
        <w:tabs>
          <w:tab w:val="left" w:pos="709"/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CF473F" w:rsidRDefault="00CF473F" w:rsidP="00CF473F">
      <w:pPr>
        <w:pStyle w:val="30"/>
        <w:shd w:val="clear" w:color="auto" w:fill="auto"/>
        <w:spacing w:before="0" w:after="0" w:line="240" w:lineRule="auto"/>
        <w:jc w:val="center"/>
        <w:rPr>
          <w:rFonts w:eastAsiaTheme="minorHAnsi"/>
          <w:sz w:val="30"/>
          <w:szCs w:val="30"/>
        </w:rPr>
      </w:pPr>
      <w:r w:rsidRPr="00685FA1">
        <w:rPr>
          <w:rFonts w:eastAsiaTheme="minorHAnsi"/>
          <w:sz w:val="30"/>
          <w:szCs w:val="30"/>
        </w:rPr>
        <w:t xml:space="preserve">Многофамилна жилищна сграда в гр. Благоевград, ул. „Арсений Костенцев“ № 29 с рег. № 119-01-003-К-198 </w:t>
      </w:r>
      <w:r w:rsidRPr="00B55829">
        <w:rPr>
          <w:rFonts w:eastAsiaTheme="minorHAnsi"/>
          <w:sz w:val="30"/>
          <w:szCs w:val="30"/>
        </w:rPr>
        <w:t xml:space="preserve">на </w:t>
      </w:r>
      <w:r w:rsidRPr="00BF324F">
        <w:rPr>
          <w:rFonts w:eastAsiaTheme="minorHAnsi"/>
          <w:sz w:val="30"/>
          <w:szCs w:val="30"/>
        </w:rPr>
        <w:t>Споразумение за финансова помощ и изпълнение на обновяване за енергийна ефективност</w:t>
      </w:r>
    </w:p>
    <w:p w:rsidR="00C218AB" w:rsidRPr="00736121" w:rsidRDefault="00C218AB" w:rsidP="00C218AB">
      <w:pPr>
        <w:tabs>
          <w:tab w:val="left" w:pos="709"/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4473"/>
        <w:gridCol w:w="4589"/>
      </w:tblGrid>
      <w:tr w:rsidR="00C218AB" w:rsidRPr="00736121" w:rsidTr="00332DAA">
        <w:trPr>
          <w:trHeight w:val="278"/>
          <w:jc w:val="center"/>
        </w:trPr>
        <w:tc>
          <w:tcPr>
            <w:tcW w:w="2468" w:type="pct"/>
          </w:tcPr>
          <w:p w:rsidR="00C218AB" w:rsidRPr="00736121" w:rsidRDefault="00C218AB" w:rsidP="005318E3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121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2532" w:type="pct"/>
          </w:tcPr>
          <w:p w:rsidR="00C218AB" w:rsidRPr="00736121" w:rsidRDefault="00C218AB" w:rsidP="005318E3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36121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C218AB" w:rsidRPr="00736121" w:rsidTr="00332DAA">
        <w:trPr>
          <w:trHeight w:val="369"/>
          <w:jc w:val="center"/>
        </w:trPr>
        <w:tc>
          <w:tcPr>
            <w:tcW w:w="2468" w:type="pct"/>
          </w:tcPr>
          <w:p w:rsidR="00C218AB" w:rsidRPr="00736121" w:rsidRDefault="00CF473F" w:rsidP="005318E3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noProof/>
                <w:sz w:val="30"/>
                <w:szCs w:val="30"/>
                <w:lang w:eastAsia="bg-BG"/>
              </w:rPr>
              <w:drawing>
                <wp:anchor distT="0" distB="0" distL="114300" distR="114300" simplePos="0" relativeHeight="251659264" behindDoc="1" locked="0" layoutInCell="1" allowOverlap="1" wp14:anchorId="2D76A111" wp14:editId="3B0DE26A">
                  <wp:simplePos x="0" y="0"/>
                  <wp:positionH relativeFrom="column">
                    <wp:posOffset>365760</wp:posOffset>
                  </wp:positionH>
                  <wp:positionV relativeFrom="paragraph">
                    <wp:posOffset>57785</wp:posOffset>
                  </wp:positionV>
                  <wp:extent cx="1864995" cy="2166620"/>
                  <wp:effectExtent l="0" t="0" r="1905" b="5080"/>
                  <wp:wrapTight wrapText="bothSides">
                    <wp:wrapPolygon edited="0">
                      <wp:start x="0" y="0"/>
                      <wp:lineTo x="0" y="21461"/>
                      <wp:lineTo x="21401" y="21461"/>
                      <wp:lineTo x="21401" y="0"/>
                      <wp:lineTo x="0" y="0"/>
                    </wp:wrapPolygon>
                  </wp:wrapTight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4995" cy="2166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32" w:type="pct"/>
          </w:tcPr>
          <w:p w:rsidR="00C218AB" w:rsidRPr="00736121" w:rsidRDefault="00CF473F" w:rsidP="005318E3">
            <w:pPr>
              <w:ind w:firstLine="4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noProof/>
                <w:sz w:val="30"/>
                <w:szCs w:val="30"/>
                <w:lang w:eastAsia="bg-BG"/>
              </w:rPr>
              <w:drawing>
                <wp:anchor distT="0" distB="0" distL="114300" distR="114300" simplePos="0" relativeHeight="251661312" behindDoc="1" locked="0" layoutInCell="1" allowOverlap="1" wp14:anchorId="7A7A8602" wp14:editId="4973F875">
                  <wp:simplePos x="0" y="0"/>
                  <wp:positionH relativeFrom="column">
                    <wp:posOffset>318770</wp:posOffset>
                  </wp:positionH>
                  <wp:positionV relativeFrom="paragraph">
                    <wp:posOffset>57785</wp:posOffset>
                  </wp:positionV>
                  <wp:extent cx="1720215" cy="2131060"/>
                  <wp:effectExtent l="0" t="0" r="0" b="2540"/>
                  <wp:wrapTight wrapText="bothSides">
                    <wp:wrapPolygon edited="0">
                      <wp:start x="0" y="0"/>
                      <wp:lineTo x="0" y="21433"/>
                      <wp:lineTo x="21289" y="21433"/>
                      <wp:lineTo x="21289" y="0"/>
                      <wp:lineTo x="0" y="0"/>
                    </wp:wrapPolygon>
                  </wp:wrapTight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0215" cy="213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7E3B86" w:rsidRPr="00736121" w:rsidRDefault="007E3B86" w:rsidP="00C218AB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30"/>
          <w:szCs w:val="30"/>
        </w:rPr>
      </w:pPr>
    </w:p>
    <w:p w:rsidR="00FF131E" w:rsidRPr="00736121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736121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736121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736121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736121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736121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lastRenderedPageBreak/>
        <w:t>СЪДЪРЖАНИЕ</w:t>
      </w:r>
    </w:p>
    <w:p w:rsidR="00FF131E" w:rsidRPr="00736121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:rsidR="00FF131E" w:rsidRPr="00736121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:rsidR="00FF131E" w:rsidRPr="00736121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736121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:rsidR="00FF131E" w:rsidRPr="00736121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:rsidR="00FF131E" w:rsidRPr="00736121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:rsidR="00FF131E" w:rsidRPr="00736121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:rsidR="00FF131E" w:rsidRPr="00736121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:rsidR="00FF131E" w:rsidRPr="00736121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Pr="00736121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Pr="00736121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</w:p>
    <w:p w:rsidR="00FF131E" w:rsidRPr="00736121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Pr="00736121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Pr="00736121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4A6E39" w:rsidRPr="00736121" w:rsidRDefault="004A6E39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2D7310" w:rsidRDefault="002D7310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2D7310" w:rsidRPr="00736121" w:rsidRDefault="002D7310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Pr="00736121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302AE9" w:rsidRPr="00736121" w:rsidRDefault="00302AE9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Pr="00736121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163739" w:rsidRPr="00736121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>ОБЩА ЧАСТ</w:t>
      </w:r>
    </w:p>
    <w:p w:rsidR="00163739" w:rsidRPr="00736121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FF131E" w:rsidRPr="00736121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 w:rsidRPr="00736121">
        <w:rPr>
          <w:rFonts w:ascii="Times New Roman" w:hAnsi="Times New Roman" w:cs="Times New Roman"/>
          <w:sz w:val="24"/>
          <w:szCs w:val="24"/>
        </w:rPr>
        <w:t>BG</w:t>
      </w:r>
      <w:r w:rsidR="00FF131E" w:rsidRPr="00736121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</w:t>
      </w:r>
      <w:r w:rsidR="00FF131E" w:rsidRPr="00736121">
        <w:rPr>
          <w:rFonts w:ascii="Times New Roman" w:hAnsi="Times New Roman" w:cs="Times New Roman"/>
          <w:sz w:val="24"/>
          <w:szCs w:val="24"/>
        </w:rPr>
        <w:lastRenderedPageBreak/>
        <w:t xml:space="preserve">безвъзмездна финансова помощ </w:t>
      </w:r>
      <w:r w:rsidR="006E664D" w:rsidRPr="00736121">
        <w:rPr>
          <w:rFonts w:ascii="Times New Roman" w:hAnsi="Times New Roman" w:cs="Times New Roman"/>
          <w:sz w:val="24"/>
          <w:szCs w:val="24"/>
        </w:rPr>
        <w:t>BG</w:t>
      </w:r>
      <w:r w:rsidR="00FF131E" w:rsidRPr="00736121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:rsidR="00FF131E" w:rsidRPr="00736121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FF131E" w:rsidRPr="00736121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</w:t>
      </w:r>
      <w:r w:rsidR="003A138A" w:rsidRPr="00736121">
        <w:rPr>
          <w:rFonts w:ascii="Times New Roman" w:hAnsi="Times New Roman" w:cs="Times New Roman"/>
          <w:sz w:val="24"/>
          <w:szCs w:val="24"/>
        </w:rPr>
        <w:t>Благоевград</w:t>
      </w:r>
      <w:r w:rsidR="00FF131E" w:rsidRPr="00736121">
        <w:rPr>
          <w:rFonts w:ascii="Times New Roman" w:hAnsi="Times New Roman" w:cs="Times New Roman"/>
          <w:sz w:val="24"/>
          <w:szCs w:val="24"/>
        </w:rPr>
        <w:t xml:space="preserve">, за която ще се извършат строителни и монтажни работи (строителство) за обновяване за енергийна ефективност по проект </w:t>
      </w:r>
      <w:r w:rsidR="006E664D" w:rsidRPr="00736121">
        <w:rPr>
          <w:rFonts w:ascii="Times New Roman" w:hAnsi="Times New Roman" w:cs="Times New Roman"/>
          <w:sz w:val="24"/>
          <w:szCs w:val="24"/>
        </w:rPr>
        <w:t>BG</w:t>
      </w:r>
      <w:r w:rsidR="00FF131E" w:rsidRPr="00736121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CF473F" w:rsidRDefault="00C218AB" w:rsidP="00CF473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CF473F" w:rsidRPr="00FF131E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 w:rsidR="00CF473F">
        <w:rPr>
          <w:rFonts w:ascii="Times New Roman" w:hAnsi="Times New Roman" w:cs="Times New Roman"/>
          <w:sz w:val="24"/>
          <w:szCs w:val="24"/>
        </w:rPr>
        <w:t>BG</w:t>
      </w:r>
      <w:r w:rsidR="00CF473F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следния административен адрес: </w:t>
      </w:r>
      <w:r w:rsidR="00CF473F" w:rsidRPr="009D1D28">
        <w:rPr>
          <w:rFonts w:ascii="Times New Roman" w:hAnsi="Times New Roman" w:cs="Times New Roman"/>
          <w:sz w:val="24"/>
          <w:szCs w:val="24"/>
        </w:rPr>
        <w:t>гр. Благоевград, ул. „Арсений Костенцев“ № 29 с рег. № 119-01-003-К-198</w:t>
      </w:r>
      <w:r w:rsidR="00CF473F">
        <w:rPr>
          <w:rFonts w:ascii="Times New Roman" w:hAnsi="Times New Roman" w:cs="Times New Roman"/>
          <w:sz w:val="24"/>
          <w:szCs w:val="24"/>
        </w:rPr>
        <w:t xml:space="preserve"> </w:t>
      </w:r>
      <w:r w:rsidR="00CF473F" w:rsidRPr="00FF131E">
        <w:rPr>
          <w:rFonts w:ascii="Times New Roman" w:hAnsi="Times New Roman" w:cs="Times New Roman"/>
          <w:sz w:val="24"/>
          <w:szCs w:val="24"/>
        </w:rPr>
        <w:t>на Споразумение за финансова помощ и изпълнение на обновяване за енергийна ефективност (СФПИОЕЕ).</w:t>
      </w:r>
    </w:p>
    <w:p w:rsidR="00CF473F" w:rsidRPr="00FF131E" w:rsidRDefault="00CF473F" w:rsidP="00CF473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:rsidR="00CF473F" w:rsidRPr="002F2ACF" w:rsidRDefault="00CF473F" w:rsidP="00CF473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многофамилна жилищна </w:t>
      </w:r>
      <w:r w:rsidRPr="002F2ACF">
        <w:rPr>
          <w:rFonts w:ascii="Times New Roman" w:hAnsi="Times New Roman" w:cs="Times New Roman"/>
          <w:b/>
          <w:i/>
          <w:sz w:val="24"/>
          <w:szCs w:val="24"/>
        </w:rPr>
        <w:t xml:space="preserve">сграда гр. </w:t>
      </w:r>
      <w:r w:rsidRPr="009D1D28">
        <w:rPr>
          <w:rFonts w:ascii="Times New Roman" w:hAnsi="Times New Roman" w:cs="Times New Roman"/>
          <w:b/>
          <w:i/>
          <w:sz w:val="24"/>
          <w:szCs w:val="24"/>
        </w:rPr>
        <w:t xml:space="preserve"> Благоевгра</w:t>
      </w:r>
      <w:r>
        <w:rPr>
          <w:rFonts w:ascii="Times New Roman" w:hAnsi="Times New Roman" w:cs="Times New Roman"/>
          <w:b/>
          <w:i/>
          <w:sz w:val="24"/>
          <w:szCs w:val="24"/>
        </w:rPr>
        <w:t>д, ул. „Арсений Костенцев“ № 29.</w:t>
      </w:r>
    </w:p>
    <w:p w:rsidR="00CF473F" w:rsidRPr="009D1D28" w:rsidRDefault="002C2EF4" w:rsidP="00CF473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F473F" w:rsidRPr="009D1D28">
        <w:rPr>
          <w:rFonts w:ascii="Times New Roman" w:hAnsi="Times New Roman" w:cs="Times New Roman"/>
          <w:sz w:val="24"/>
          <w:szCs w:val="24"/>
        </w:rPr>
        <w:t>Жилищната  сграда  в  гр.  Благоевград,  ул.  „Арсений  Костенцев“  №  29  е  в експлоатация  от  1973  г</w:t>
      </w:r>
      <w:r w:rsidR="00CF473F">
        <w:rPr>
          <w:rFonts w:ascii="Times New Roman" w:hAnsi="Times New Roman" w:cs="Times New Roman"/>
          <w:sz w:val="24"/>
          <w:szCs w:val="24"/>
        </w:rPr>
        <w:t>.</w:t>
      </w:r>
      <w:r w:rsidR="00CF473F" w:rsidRPr="009D1D28">
        <w:rPr>
          <w:rFonts w:ascii="Times New Roman" w:hAnsi="Times New Roman" w:cs="Times New Roman"/>
          <w:sz w:val="24"/>
          <w:szCs w:val="24"/>
        </w:rPr>
        <w:t xml:space="preserve">  Конструкцията  </w:t>
      </w:r>
      <w:r w:rsidR="00CF473F">
        <w:rPr>
          <w:rFonts w:ascii="Times New Roman" w:hAnsi="Times New Roman" w:cs="Times New Roman"/>
          <w:sz w:val="24"/>
          <w:szCs w:val="24"/>
        </w:rPr>
        <w:t>й</w:t>
      </w:r>
      <w:r w:rsidR="00CF473F" w:rsidRPr="009D1D28">
        <w:rPr>
          <w:rFonts w:ascii="Times New Roman" w:hAnsi="Times New Roman" w:cs="Times New Roman"/>
          <w:sz w:val="24"/>
          <w:szCs w:val="24"/>
        </w:rPr>
        <w:t xml:space="preserve">  е  монолитна  едносекционна,  изпълнена  по конструктивна система едроплощен кофраж</w:t>
      </w:r>
      <w:r w:rsidR="00CF473F">
        <w:rPr>
          <w:rFonts w:ascii="Times New Roman" w:hAnsi="Times New Roman" w:cs="Times New Roman"/>
          <w:sz w:val="24"/>
          <w:szCs w:val="24"/>
        </w:rPr>
        <w:t>.</w:t>
      </w:r>
      <w:r w:rsidR="00CF473F" w:rsidRPr="009D1D28">
        <w:rPr>
          <w:rFonts w:ascii="Times New Roman" w:hAnsi="Times New Roman" w:cs="Times New Roman"/>
          <w:sz w:val="24"/>
          <w:szCs w:val="24"/>
        </w:rPr>
        <w:t xml:space="preserve"> Състои се от носещи стоманобетонни стени, междуетажни  и  покривна  стоманобетонни  плочи  и  една  стълбищна  клетка  с  два асансьора. </w:t>
      </w:r>
    </w:p>
    <w:p w:rsidR="00CF473F" w:rsidRPr="009D1D28" w:rsidRDefault="00CF473F" w:rsidP="00CF473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D1D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9D1D28">
        <w:rPr>
          <w:rFonts w:ascii="Times New Roman" w:hAnsi="Times New Roman" w:cs="Times New Roman"/>
          <w:sz w:val="24"/>
          <w:szCs w:val="24"/>
        </w:rPr>
        <w:t xml:space="preserve">Има 16 етажа – 13 жилищни, един тавански и два складови. Покривът е плосък  „студен“ вентилируем с пергола над северно и южно разположените тераси.  </w:t>
      </w:r>
    </w:p>
    <w:p w:rsidR="002C2EF4" w:rsidRPr="0084618D" w:rsidRDefault="002C2EF4" w:rsidP="00CF473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736121" w:rsidRDefault="00976D87" w:rsidP="002C2EF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FF131E" w:rsidRPr="00736121">
        <w:rPr>
          <w:rFonts w:ascii="Times New Roman" w:hAnsi="Times New Roman" w:cs="Times New Roman"/>
          <w:sz w:val="24"/>
          <w:szCs w:val="24"/>
        </w:rPr>
        <w:t>За сградата,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основа на който е съставен 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</w:p>
    <w:p w:rsidR="00FF131E" w:rsidRPr="00736121" w:rsidRDefault="00B87CA7" w:rsidP="00C218AB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FF131E" w:rsidRPr="00736121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:rsidR="00D01450" w:rsidRPr="00726985" w:rsidRDefault="00D01450" w:rsidP="00D01450">
      <w:pPr>
        <w:pStyle w:val="ListParagraph"/>
        <w:numPr>
          <w:ilvl w:val="0"/>
          <w:numId w:val="29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26985">
        <w:rPr>
          <w:rFonts w:ascii="Times New Roman" w:hAnsi="Times New Roman" w:cs="Times New Roman"/>
          <w:b/>
          <w:i/>
          <w:sz w:val="24"/>
          <w:szCs w:val="24"/>
        </w:rPr>
        <w:lastRenderedPageBreak/>
        <w:t>Подмяна  на  съществуващата  дограма;</w:t>
      </w:r>
    </w:p>
    <w:p w:rsidR="00D01450" w:rsidRPr="00726985" w:rsidRDefault="00D01450" w:rsidP="00D01450">
      <w:pPr>
        <w:pStyle w:val="ListParagraph"/>
        <w:numPr>
          <w:ilvl w:val="0"/>
          <w:numId w:val="29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26985">
        <w:rPr>
          <w:rFonts w:ascii="Times New Roman" w:hAnsi="Times New Roman" w:cs="Times New Roman"/>
          <w:b/>
          <w:i/>
          <w:sz w:val="24"/>
          <w:szCs w:val="24"/>
        </w:rPr>
        <w:tab/>
        <w:t>Топлинно  изолиране  на  външните  стени;</w:t>
      </w:r>
    </w:p>
    <w:p w:rsidR="00D01450" w:rsidRPr="00726985" w:rsidRDefault="00D01450" w:rsidP="00D01450">
      <w:pPr>
        <w:pStyle w:val="ListParagraph"/>
        <w:numPr>
          <w:ilvl w:val="0"/>
          <w:numId w:val="29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26985">
        <w:rPr>
          <w:rFonts w:ascii="Times New Roman" w:hAnsi="Times New Roman" w:cs="Times New Roman"/>
          <w:b/>
          <w:i/>
          <w:sz w:val="24"/>
          <w:szCs w:val="24"/>
        </w:rPr>
        <w:t>Топлинно  изолиране  на  покрив;</w:t>
      </w:r>
    </w:p>
    <w:p w:rsidR="00D01450" w:rsidRPr="00726985" w:rsidRDefault="00D01450" w:rsidP="00D01450">
      <w:pPr>
        <w:pStyle w:val="ListParagraph"/>
        <w:numPr>
          <w:ilvl w:val="0"/>
          <w:numId w:val="29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26985">
        <w:rPr>
          <w:rFonts w:ascii="Times New Roman" w:hAnsi="Times New Roman" w:cs="Times New Roman"/>
          <w:b/>
          <w:i/>
          <w:sz w:val="24"/>
          <w:szCs w:val="24"/>
        </w:rPr>
        <w:tab/>
        <w:t>Топлинно изолиране на под (еркери);</w:t>
      </w:r>
    </w:p>
    <w:p w:rsidR="00D01450" w:rsidRPr="00726985" w:rsidRDefault="00D01450" w:rsidP="00D01450">
      <w:pPr>
        <w:pStyle w:val="ListParagraph"/>
        <w:numPr>
          <w:ilvl w:val="0"/>
          <w:numId w:val="29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26985">
        <w:rPr>
          <w:rFonts w:ascii="Times New Roman" w:hAnsi="Times New Roman" w:cs="Times New Roman"/>
          <w:b/>
          <w:i/>
          <w:sz w:val="24"/>
          <w:szCs w:val="24"/>
        </w:rPr>
        <w:t xml:space="preserve"> Подмяна на осветителна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инсталация в стълбищна клетка.</w:t>
      </w:r>
      <w:r w:rsidRPr="00726985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</w:p>
    <w:p w:rsidR="0067170C" w:rsidRPr="00726985" w:rsidRDefault="0067170C" w:rsidP="00D01450">
      <w:pPr>
        <w:pStyle w:val="ListParagraph"/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218AB" w:rsidRPr="00D01450" w:rsidRDefault="00B87CA7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6121">
        <w:rPr>
          <w:rFonts w:ascii="Times New Roman" w:hAnsi="Times New Roman" w:cs="Times New Roman"/>
          <w:b/>
          <w:i/>
          <w:sz w:val="24"/>
          <w:szCs w:val="24"/>
        </w:rPr>
        <w:tab/>
      </w:r>
      <w:r w:rsidR="00C218AB" w:rsidRPr="00D01450">
        <w:rPr>
          <w:rFonts w:ascii="Times New Roman" w:hAnsi="Times New Roman" w:cs="Times New Roman"/>
          <w:sz w:val="24"/>
          <w:szCs w:val="24"/>
        </w:rPr>
        <w:t>Описание на енергоспестяващи мерки за намаляване на разходите за енергия</w:t>
      </w:r>
      <w:r w:rsidR="00D01450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36121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  <w:t>Мярка за енергоспестяване № 1: Подмяна на съществуващата стара дограма</w:t>
      </w: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736121">
        <w:rPr>
          <w:rFonts w:ascii="Times New Roman" w:hAnsi="Times New Roman" w:cs="Times New Roman"/>
          <w:i/>
          <w:sz w:val="24"/>
          <w:szCs w:val="24"/>
        </w:rPr>
        <w:tab/>
        <w:t>Съществуващо положение</w:t>
      </w:r>
    </w:p>
    <w:p w:rsidR="00C218AB" w:rsidRPr="00736121" w:rsidRDefault="00C218AB" w:rsidP="001922B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CF473F" w:rsidRPr="00726985">
        <w:rPr>
          <w:rFonts w:ascii="Times New Roman" w:hAnsi="Times New Roman" w:cs="Times New Roman"/>
          <w:sz w:val="24"/>
          <w:szCs w:val="24"/>
        </w:rPr>
        <w:t xml:space="preserve">Дограмата </w:t>
      </w:r>
      <w:r w:rsidR="00CF473F">
        <w:rPr>
          <w:rFonts w:ascii="Times New Roman" w:hAnsi="Times New Roman" w:cs="Times New Roman"/>
          <w:sz w:val="24"/>
          <w:szCs w:val="24"/>
        </w:rPr>
        <w:t>в сградата</w:t>
      </w:r>
      <w:r w:rsidR="00CF473F" w:rsidRPr="00726985">
        <w:rPr>
          <w:rFonts w:ascii="Times New Roman" w:hAnsi="Times New Roman" w:cs="Times New Roman"/>
          <w:sz w:val="24"/>
          <w:szCs w:val="24"/>
        </w:rPr>
        <w:t xml:space="preserve"> е три основни типа – дървена еднокатна и двукатна дограма, с единично или двойно остъкляване, PVC стъклопакет, а на част от приобщените тераси е метална единично остъклена.</w:t>
      </w: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736121">
        <w:rPr>
          <w:rFonts w:ascii="Times New Roman" w:hAnsi="Times New Roman" w:cs="Times New Roman"/>
          <w:i/>
          <w:sz w:val="24"/>
          <w:szCs w:val="24"/>
        </w:rPr>
        <w:tab/>
        <w:t>Описание на мярката</w:t>
      </w:r>
    </w:p>
    <w:p w:rsidR="00976D87" w:rsidRPr="002C2EF4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2C2EF4" w:rsidRPr="008947AF">
        <w:rPr>
          <w:rFonts w:ascii="Times New Roman" w:hAnsi="Times New Roman" w:cs="Times New Roman"/>
          <w:sz w:val="24"/>
          <w:szCs w:val="24"/>
        </w:rPr>
        <w:t>Предвижда се демонтаж на стара дървена и стоманена дограма по апартаменти и общи части в сградата, както и остъкления по тераси. Доставка и монтаж на нова PVC   и AL дограма с двоен  стъклопакет, с едно ниско емисионно стъкло, с коефициент на топлопреминаване</w:t>
      </w:r>
      <w:r w:rsidR="002C2EF4">
        <w:rPr>
          <w:rFonts w:ascii="Times New Roman" w:hAnsi="Times New Roman" w:cs="Times New Roman"/>
          <w:sz w:val="24"/>
          <w:szCs w:val="24"/>
        </w:rPr>
        <w:t xml:space="preserve"> за </w:t>
      </w:r>
      <w:r w:rsidR="002C2EF4">
        <w:rPr>
          <w:rFonts w:ascii="Times New Roman" w:hAnsi="Times New Roman" w:cs="Times New Roman"/>
          <w:sz w:val="24"/>
          <w:szCs w:val="24"/>
          <w:lang w:val="en-US"/>
        </w:rPr>
        <w:t xml:space="preserve">PVC </w:t>
      </w:r>
      <w:r w:rsidR="002C2EF4">
        <w:rPr>
          <w:rFonts w:ascii="Times New Roman" w:hAnsi="Times New Roman" w:cs="Times New Roman"/>
          <w:sz w:val="24"/>
          <w:szCs w:val="24"/>
        </w:rPr>
        <w:t xml:space="preserve">дограмата </w:t>
      </w:r>
      <w:r w:rsidR="002C2EF4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2C2EF4" w:rsidRPr="008947AF">
        <w:rPr>
          <w:rFonts w:ascii="Times New Roman" w:hAnsi="Times New Roman" w:cs="Times New Roman"/>
          <w:sz w:val="24"/>
          <w:szCs w:val="24"/>
        </w:rPr>
        <w:t xml:space="preserve"> ≤ 1</w:t>
      </w:r>
      <w:r w:rsidR="002C2EF4">
        <w:rPr>
          <w:rFonts w:ascii="Times New Roman" w:hAnsi="Times New Roman" w:cs="Times New Roman"/>
          <w:sz w:val="24"/>
          <w:szCs w:val="24"/>
        </w:rPr>
        <w:t xml:space="preserve">,40 W/m²К и коефициент на топлопреминаване  </w:t>
      </w:r>
      <w:r w:rsidR="002C2EF4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2C2EF4" w:rsidRPr="008947AF">
        <w:rPr>
          <w:rFonts w:ascii="Times New Roman" w:hAnsi="Times New Roman" w:cs="Times New Roman"/>
          <w:sz w:val="24"/>
          <w:szCs w:val="24"/>
        </w:rPr>
        <w:t xml:space="preserve"> ≤ 1</w:t>
      </w:r>
      <w:r w:rsidR="002C2EF4">
        <w:rPr>
          <w:rFonts w:ascii="Times New Roman" w:hAnsi="Times New Roman" w:cs="Times New Roman"/>
          <w:sz w:val="24"/>
          <w:szCs w:val="24"/>
        </w:rPr>
        <w:t xml:space="preserve">,70 W/m²К за </w:t>
      </w:r>
      <w:r w:rsidR="002C2EF4">
        <w:rPr>
          <w:rFonts w:ascii="Times New Roman" w:hAnsi="Times New Roman" w:cs="Times New Roman"/>
          <w:sz w:val="24"/>
          <w:szCs w:val="24"/>
          <w:lang w:val="en-US"/>
        </w:rPr>
        <w:t xml:space="preserve">AL </w:t>
      </w:r>
      <w:r w:rsidR="002C2EF4">
        <w:rPr>
          <w:rFonts w:ascii="Times New Roman" w:hAnsi="Times New Roman" w:cs="Times New Roman"/>
          <w:sz w:val="24"/>
          <w:szCs w:val="24"/>
        </w:rPr>
        <w:t>дограма</w:t>
      </w:r>
    </w:p>
    <w:p w:rsidR="00C218AB" w:rsidRPr="00736121" w:rsidRDefault="006B218D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218AB" w:rsidRPr="00736121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външните стени</w:t>
      </w: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736121">
        <w:rPr>
          <w:rFonts w:ascii="Times New Roman" w:hAnsi="Times New Roman" w:cs="Times New Roman"/>
          <w:i/>
          <w:sz w:val="24"/>
          <w:szCs w:val="24"/>
        </w:rPr>
        <w:tab/>
        <w:t>Съществуващо положение</w:t>
      </w:r>
    </w:p>
    <w:p w:rsidR="00630ECF" w:rsidRDefault="00630ECF" w:rsidP="00630EC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</w:t>
      </w:r>
      <w:r w:rsidRPr="00630ECF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градата</w:t>
      </w:r>
      <w:r w:rsidRPr="00630ECF">
        <w:rPr>
          <w:rFonts w:ascii="Times New Roman" w:hAnsi="Times New Roman" w:cs="Times New Roman"/>
          <w:sz w:val="24"/>
          <w:szCs w:val="24"/>
        </w:rPr>
        <w:t xml:space="preserve"> идентифицирани четири типа външни стени.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26CE" w:rsidRDefault="00F126CE" w:rsidP="00F126CE">
      <w:pPr>
        <w:pStyle w:val="ListParagraph"/>
        <w:numPr>
          <w:ilvl w:val="0"/>
          <w:numId w:val="3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126CE">
        <w:rPr>
          <w:rFonts w:ascii="Times New Roman" w:hAnsi="Times New Roman" w:cs="Times New Roman"/>
          <w:sz w:val="24"/>
          <w:szCs w:val="24"/>
        </w:rPr>
        <w:tab/>
        <w:t xml:space="preserve">Външни стени от тухлена зидария, двустранно измазана. </w:t>
      </w:r>
    </w:p>
    <w:p w:rsidR="00F126CE" w:rsidRDefault="00F126CE" w:rsidP="00F126CE">
      <w:pPr>
        <w:pStyle w:val="ListParagraph"/>
        <w:numPr>
          <w:ilvl w:val="0"/>
          <w:numId w:val="3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126CE">
        <w:rPr>
          <w:rFonts w:ascii="Times New Roman" w:hAnsi="Times New Roman" w:cs="Times New Roman"/>
          <w:sz w:val="24"/>
          <w:szCs w:val="24"/>
        </w:rPr>
        <w:t xml:space="preserve">Външни стени от тухлена зидария, двустранно измазана и топлинно изолирана с топлоизолация от EPS с дебелина 50 mm. </w:t>
      </w:r>
    </w:p>
    <w:p w:rsidR="00F126CE" w:rsidRPr="00F126CE" w:rsidRDefault="00F126CE" w:rsidP="00F126CE">
      <w:pPr>
        <w:pStyle w:val="ListParagraph"/>
        <w:numPr>
          <w:ilvl w:val="0"/>
          <w:numId w:val="3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126CE">
        <w:rPr>
          <w:rFonts w:ascii="Times New Roman" w:hAnsi="Times New Roman" w:cs="Times New Roman"/>
          <w:sz w:val="24"/>
          <w:szCs w:val="24"/>
        </w:rPr>
        <w:t xml:space="preserve">Стоманобетонни външни стени, които се разглеждат, като топлинни мостове.. </w:t>
      </w:r>
    </w:p>
    <w:p w:rsidR="00F126CE" w:rsidRPr="00F126CE" w:rsidRDefault="00F126CE" w:rsidP="00F126CE">
      <w:pPr>
        <w:pStyle w:val="ListParagraph"/>
        <w:numPr>
          <w:ilvl w:val="0"/>
          <w:numId w:val="3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126CE">
        <w:rPr>
          <w:rFonts w:ascii="Times New Roman" w:hAnsi="Times New Roman" w:cs="Times New Roman"/>
          <w:sz w:val="24"/>
          <w:szCs w:val="24"/>
        </w:rPr>
        <w:t>Четвъртият тип е тухлена стена о</w:t>
      </w:r>
      <w:r>
        <w:rPr>
          <w:rFonts w:ascii="Times New Roman" w:hAnsi="Times New Roman" w:cs="Times New Roman"/>
          <w:sz w:val="24"/>
          <w:szCs w:val="24"/>
        </w:rPr>
        <w:t>т газобетон с дебелина 14 cm</w:t>
      </w:r>
      <w:r w:rsidRPr="00F126CE">
        <w:rPr>
          <w:rFonts w:ascii="Times New Roman" w:hAnsi="Times New Roman" w:cs="Times New Roman"/>
          <w:sz w:val="24"/>
          <w:szCs w:val="24"/>
        </w:rPr>
        <w:t>. Част от тях с топлоизолация EPS с дебелина 50 mm</w:t>
      </w:r>
    </w:p>
    <w:p w:rsidR="00C218AB" w:rsidRPr="00F93138" w:rsidRDefault="00C218AB" w:rsidP="00C218AB">
      <w:pPr>
        <w:pStyle w:val="ListParagraph"/>
        <w:numPr>
          <w:ilvl w:val="0"/>
          <w:numId w:val="31"/>
        </w:numPr>
        <w:tabs>
          <w:tab w:val="left" w:pos="709"/>
          <w:tab w:val="left" w:pos="63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736121">
        <w:rPr>
          <w:rFonts w:ascii="Times New Roman" w:hAnsi="Times New Roman" w:cs="Times New Roman"/>
          <w:i/>
          <w:sz w:val="24"/>
          <w:szCs w:val="24"/>
        </w:rPr>
        <w:tab/>
        <w:t>Описание на мярката</w:t>
      </w:r>
    </w:p>
    <w:p w:rsidR="00E31004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  <w:t xml:space="preserve">Предвижда се топлоизолиране от външната страна на фасадни стени на жилищните етажи с експандиран пенополистирол (EPS) с дебелина </w:t>
      </w:r>
      <w:r w:rsidR="00F126CE">
        <w:rPr>
          <w:rFonts w:ascii="Times New Roman" w:hAnsi="Times New Roman" w:cs="Times New Roman"/>
          <w:sz w:val="24"/>
          <w:szCs w:val="24"/>
        </w:rPr>
        <w:t>8</w:t>
      </w:r>
      <w:r w:rsidRPr="00736121">
        <w:rPr>
          <w:rFonts w:ascii="Times New Roman" w:hAnsi="Times New Roman" w:cs="Times New Roman"/>
          <w:sz w:val="24"/>
          <w:szCs w:val="24"/>
        </w:rPr>
        <w:t xml:space="preserve"> cm и коефициент на топлопроводност λ≤0,0</w:t>
      </w:r>
      <w:r w:rsidR="00D07633" w:rsidRPr="00736121">
        <w:rPr>
          <w:rFonts w:ascii="Times New Roman" w:hAnsi="Times New Roman" w:cs="Times New Roman"/>
          <w:sz w:val="24"/>
          <w:szCs w:val="24"/>
        </w:rPr>
        <w:t>41</w:t>
      </w:r>
      <w:r w:rsidRPr="00736121">
        <w:rPr>
          <w:rFonts w:ascii="Times New Roman" w:hAnsi="Times New Roman" w:cs="Times New Roman"/>
          <w:sz w:val="24"/>
          <w:szCs w:val="24"/>
        </w:rPr>
        <w:t xml:space="preserve"> W/mK (вкл. лепило, арм. мрежа, ъглови профили, крепежни елементи, грундиране и полагане на цветна екстериорн</w:t>
      </w:r>
      <w:r w:rsidR="00246218" w:rsidRPr="00736121">
        <w:rPr>
          <w:rFonts w:ascii="Times New Roman" w:hAnsi="Times New Roman" w:cs="Times New Roman"/>
          <w:sz w:val="24"/>
          <w:szCs w:val="24"/>
        </w:rPr>
        <w:t>а мазила), както и топ</w:t>
      </w:r>
      <w:r w:rsidRPr="00736121">
        <w:rPr>
          <w:rFonts w:ascii="Times New Roman" w:hAnsi="Times New Roman" w:cs="Times New Roman"/>
          <w:sz w:val="24"/>
          <w:szCs w:val="24"/>
        </w:rPr>
        <w:t>лоизолационна система пo страници на прозорци, тип ЕPS, δ=2 cm, с коеф. на топлопроводност λ≤0,0</w:t>
      </w:r>
      <w:r w:rsidR="00D07633" w:rsidRPr="00736121">
        <w:rPr>
          <w:rFonts w:ascii="Times New Roman" w:hAnsi="Times New Roman" w:cs="Times New Roman"/>
          <w:sz w:val="24"/>
          <w:szCs w:val="24"/>
        </w:rPr>
        <w:t>41</w:t>
      </w:r>
      <w:r w:rsidRPr="00736121">
        <w:rPr>
          <w:rFonts w:ascii="Times New Roman" w:hAnsi="Times New Roman" w:cs="Times New Roman"/>
          <w:sz w:val="24"/>
          <w:szCs w:val="24"/>
        </w:rPr>
        <w:t xml:space="preserve"> W/mK (вкл. лепило, арм. мрежа, шпакловка, ъглови профили, </w:t>
      </w:r>
      <w:r w:rsidRPr="00736121">
        <w:rPr>
          <w:rFonts w:ascii="Times New Roman" w:hAnsi="Times New Roman" w:cs="Times New Roman"/>
          <w:sz w:val="24"/>
          <w:szCs w:val="24"/>
        </w:rPr>
        <w:lastRenderedPageBreak/>
        <w:t xml:space="preserve">крепежни елементи, грундиране и полагане на цветна екстериорна мазилка). </w:t>
      </w:r>
      <w:r w:rsidR="00F126CE">
        <w:rPr>
          <w:rFonts w:ascii="Times New Roman" w:hAnsi="Times New Roman" w:cs="Times New Roman"/>
          <w:sz w:val="24"/>
          <w:szCs w:val="24"/>
        </w:rPr>
        <w:t xml:space="preserve"> По вече топлоизолираните стение се полага  </w:t>
      </w:r>
      <w:r w:rsidR="00F126CE" w:rsidRPr="00736121">
        <w:rPr>
          <w:rFonts w:ascii="Times New Roman" w:hAnsi="Times New Roman" w:cs="Times New Roman"/>
          <w:sz w:val="24"/>
          <w:szCs w:val="24"/>
        </w:rPr>
        <w:t xml:space="preserve">експандиран пенополистирол (EPS) с дебелина </w:t>
      </w:r>
      <w:r w:rsidR="00F126CE">
        <w:rPr>
          <w:rFonts w:ascii="Times New Roman" w:hAnsi="Times New Roman" w:cs="Times New Roman"/>
          <w:sz w:val="24"/>
          <w:szCs w:val="24"/>
        </w:rPr>
        <w:t>3</w:t>
      </w:r>
      <w:r w:rsidR="00F126CE" w:rsidRPr="00736121">
        <w:rPr>
          <w:rFonts w:ascii="Times New Roman" w:hAnsi="Times New Roman" w:cs="Times New Roman"/>
          <w:sz w:val="24"/>
          <w:szCs w:val="24"/>
        </w:rPr>
        <w:t xml:space="preserve"> cm и коефициент на топлопроводност λ≤0,041 W/mK (вкл. лепило, арм. мрежа, ъглови профили, крепежни елементи, грундиране и полагане на цветна екстериорн</w:t>
      </w:r>
      <w:r w:rsidR="00F126CE">
        <w:rPr>
          <w:rFonts w:ascii="Times New Roman" w:hAnsi="Times New Roman" w:cs="Times New Roman"/>
          <w:sz w:val="24"/>
          <w:szCs w:val="24"/>
        </w:rPr>
        <w:t xml:space="preserve">а мазила). За покриване на противопожарните норми се предвижда монтирането на негорими ивици от твърда минерална вата </w:t>
      </w:r>
      <w:r w:rsidR="00F126CE" w:rsidRPr="00736121">
        <w:rPr>
          <w:rFonts w:ascii="Times New Roman" w:hAnsi="Times New Roman" w:cs="Times New Roman"/>
          <w:sz w:val="24"/>
          <w:szCs w:val="24"/>
        </w:rPr>
        <w:t xml:space="preserve">с дебелина </w:t>
      </w:r>
      <w:r w:rsidR="00F126CE">
        <w:rPr>
          <w:rFonts w:ascii="Times New Roman" w:hAnsi="Times New Roman" w:cs="Times New Roman"/>
          <w:sz w:val="24"/>
          <w:szCs w:val="24"/>
        </w:rPr>
        <w:t>8</w:t>
      </w:r>
      <w:r w:rsidR="00F126CE" w:rsidRPr="00736121">
        <w:rPr>
          <w:rFonts w:ascii="Times New Roman" w:hAnsi="Times New Roman" w:cs="Times New Roman"/>
          <w:sz w:val="24"/>
          <w:szCs w:val="24"/>
        </w:rPr>
        <w:t xml:space="preserve"> cm и ко</w:t>
      </w:r>
      <w:r w:rsidR="00F126CE">
        <w:rPr>
          <w:rFonts w:ascii="Times New Roman" w:hAnsi="Times New Roman" w:cs="Times New Roman"/>
          <w:sz w:val="24"/>
          <w:szCs w:val="24"/>
        </w:rPr>
        <w:t>ефициент на топлопроводност λ≤0,037</w:t>
      </w:r>
      <w:r w:rsidR="00F126CE" w:rsidRPr="00736121">
        <w:rPr>
          <w:rFonts w:ascii="Times New Roman" w:hAnsi="Times New Roman" w:cs="Times New Roman"/>
          <w:sz w:val="24"/>
          <w:szCs w:val="24"/>
        </w:rPr>
        <w:t xml:space="preserve"> W/mK</w:t>
      </w: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36121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  <w:t>Мярка за енергоспестяване № 3: Топлинно изолиране на покрив</w:t>
      </w: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736121">
        <w:rPr>
          <w:rFonts w:ascii="Times New Roman" w:hAnsi="Times New Roman" w:cs="Times New Roman"/>
          <w:i/>
          <w:sz w:val="24"/>
          <w:szCs w:val="24"/>
        </w:rPr>
        <w:tab/>
        <w:t>Съществуващо положение</w:t>
      </w:r>
    </w:p>
    <w:p w:rsidR="001140A0" w:rsidRPr="008947AF" w:rsidRDefault="001140A0" w:rsidP="00F93138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8947AF">
        <w:rPr>
          <w:rFonts w:ascii="Times New Roman" w:hAnsi="Times New Roman" w:cs="Times New Roman"/>
          <w:sz w:val="24"/>
          <w:szCs w:val="24"/>
        </w:rPr>
        <w:t>Покривът на сградата е плосък – два типа:</w:t>
      </w:r>
      <w:r w:rsidR="00F93138">
        <w:rPr>
          <w:rFonts w:ascii="Times New Roman" w:hAnsi="Times New Roman" w:cs="Times New Roman"/>
          <w:sz w:val="24"/>
          <w:szCs w:val="24"/>
        </w:rPr>
        <w:t xml:space="preserve"> </w:t>
      </w:r>
      <w:r w:rsidR="000872E8" w:rsidRPr="00726985">
        <w:rPr>
          <w:rFonts w:ascii="Times New Roman" w:hAnsi="Times New Roman" w:cs="Times New Roman"/>
          <w:sz w:val="24"/>
          <w:szCs w:val="24"/>
        </w:rPr>
        <w:t>Двоен, с въздушно пространство</w:t>
      </w:r>
      <w:r w:rsidR="00F93138">
        <w:rPr>
          <w:rFonts w:ascii="Times New Roman" w:hAnsi="Times New Roman" w:cs="Times New Roman"/>
          <w:sz w:val="24"/>
          <w:szCs w:val="24"/>
        </w:rPr>
        <w:t xml:space="preserve"> и </w:t>
      </w:r>
      <w:r w:rsidR="000872E8">
        <w:rPr>
          <w:rFonts w:ascii="Times New Roman" w:hAnsi="Times New Roman" w:cs="Times New Roman"/>
          <w:sz w:val="24"/>
          <w:szCs w:val="24"/>
        </w:rPr>
        <w:t>е</w:t>
      </w:r>
      <w:r w:rsidR="000872E8" w:rsidRPr="00726985">
        <w:rPr>
          <w:rFonts w:ascii="Times New Roman" w:hAnsi="Times New Roman" w:cs="Times New Roman"/>
          <w:sz w:val="24"/>
          <w:szCs w:val="24"/>
        </w:rPr>
        <w:t>диничен, плосък. студен вентилируем покрив с пергола над северно и южно разположените тераси.</w:t>
      </w:r>
    </w:p>
    <w:p w:rsidR="00C218AB" w:rsidRPr="00736121" w:rsidRDefault="001140A0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C218AB" w:rsidRPr="00736121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45042A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1140A0" w:rsidRPr="008947AF">
        <w:rPr>
          <w:rFonts w:ascii="Times New Roman" w:hAnsi="Times New Roman" w:cs="Times New Roman"/>
          <w:sz w:val="24"/>
          <w:szCs w:val="24"/>
        </w:rPr>
        <w:t xml:space="preserve">Предвижда се </w:t>
      </w:r>
      <w:r w:rsidR="001140A0">
        <w:rPr>
          <w:rFonts w:ascii="Times New Roman" w:hAnsi="Times New Roman" w:cs="Times New Roman"/>
          <w:sz w:val="24"/>
          <w:szCs w:val="24"/>
        </w:rPr>
        <w:t>полагане</w:t>
      </w:r>
      <w:r w:rsidR="001140A0" w:rsidRPr="008947AF">
        <w:rPr>
          <w:rFonts w:ascii="Times New Roman" w:hAnsi="Times New Roman" w:cs="Times New Roman"/>
          <w:sz w:val="24"/>
          <w:szCs w:val="24"/>
        </w:rPr>
        <w:t xml:space="preserve"> на </w:t>
      </w:r>
      <w:r w:rsidR="001140A0">
        <w:rPr>
          <w:rFonts w:ascii="Times New Roman" w:hAnsi="Times New Roman" w:cs="Times New Roman"/>
          <w:sz w:val="24"/>
          <w:szCs w:val="24"/>
        </w:rPr>
        <w:t>т</w:t>
      </w:r>
      <w:r w:rsidR="001140A0" w:rsidRPr="001140A0">
        <w:rPr>
          <w:rFonts w:ascii="Times New Roman" w:hAnsi="Times New Roman" w:cs="Times New Roman"/>
          <w:sz w:val="24"/>
          <w:szCs w:val="24"/>
        </w:rPr>
        <w:t>оплоизолация на покривна конструкция с твърд екструдиран пенополистирол XPS  с минимална обемна плътност 30 kg/m³, якост на натиск ≥300 kPa, минимална топлопроводност λ≤0,037 W/mK с д</w:t>
      </w:r>
      <w:r w:rsidR="001140A0">
        <w:rPr>
          <w:rFonts w:ascii="Times New Roman" w:hAnsi="Times New Roman" w:cs="Times New Roman"/>
          <w:sz w:val="24"/>
          <w:szCs w:val="24"/>
        </w:rPr>
        <w:t>ебелина 10 см. Предвидени са дейности по ремонт на покрива и изграждането на нови мълниезащитна и заземителна инсталации</w:t>
      </w:r>
    </w:p>
    <w:p w:rsidR="00F16877" w:rsidRPr="00F16877" w:rsidRDefault="00F16877" w:rsidP="00F1687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  <w:t>Мярка за енергоспестяване № 4</w:t>
      </w:r>
      <w:r w:rsidRPr="00736121">
        <w:rPr>
          <w:rFonts w:ascii="Times New Roman" w:hAnsi="Times New Roman" w:cs="Times New Roman"/>
          <w:b/>
          <w:i/>
          <w:sz w:val="24"/>
          <w:szCs w:val="24"/>
          <w:u w:val="single"/>
        </w:rPr>
        <w:t>: Топлинно изолиране на по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д</w:t>
      </w:r>
    </w:p>
    <w:p w:rsidR="00F16877" w:rsidRPr="00736121" w:rsidRDefault="00F16877" w:rsidP="00F1687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736121">
        <w:rPr>
          <w:rFonts w:ascii="Times New Roman" w:hAnsi="Times New Roman" w:cs="Times New Roman"/>
          <w:i/>
          <w:sz w:val="24"/>
          <w:szCs w:val="24"/>
        </w:rPr>
        <w:tab/>
        <w:t>Съществуващо положение</w:t>
      </w:r>
    </w:p>
    <w:p w:rsidR="00F16877" w:rsidRPr="008947AF" w:rsidRDefault="00F16877" w:rsidP="00F1687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726985">
        <w:rPr>
          <w:rFonts w:ascii="Times New Roman" w:hAnsi="Times New Roman" w:cs="Times New Roman"/>
          <w:sz w:val="24"/>
          <w:szCs w:val="24"/>
        </w:rPr>
        <w:t>Съществуват подови конструкции на приобщени лоджии, които се явяват като еркер.</w:t>
      </w:r>
    </w:p>
    <w:p w:rsidR="00F16877" w:rsidRPr="00736121" w:rsidRDefault="00F16877" w:rsidP="00F1687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736121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F16877" w:rsidRPr="00726985" w:rsidRDefault="00F16877" w:rsidP="00F1687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Pr="00726985">
        <w:rPr>
          <w:rFonts w:ascii="Times New Roman" w:hAnsi="Times New Roman" w:cs="Times New Roman"/>
          <w:sz w:val="24"/>
          <w:szCs w:val="24"/>
        </w:rPr>
        <w:t>Предвижда се доставка и монтаж на топлинна изолация под подовата плоча на приобщени лоджии - от EPS с дебелина 80 mm. - 0,037 W/mК .</w:t>
      </w:r>
    </w:p>
    <w:p w:rsidR="0067170C" w:rsidRPr="00736121" w:rsidRDefault="0067170C" w:rsidP="0067170C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3612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 w:rsidR="00F16877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Pr="00736121">
        <w:rPr>
          <w:rFonts w:ascii="Times New Roman" w:hAnsi="Times New Roman" w:cs="Times New Roman"/>
          <w:b/>
          <w:i/>
          <w:sz w:val="24"/>
          <w:szCs w:val="24"/>
          <w:u w:val="single"/>
        </w:rPr>
        <w:t>: Въвеждане на енергоспестяващо осветление в общите части.</w:t>
      </w:r>
    </w:p>
    <w:p w:rsidR="0067170C" w:rsidRPr="00736121" w:rsidRDefault="0067170C" w:rsidP="0067170C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736121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67170C" w:rsidRPr="00736121" w:rsidRDefault="0067170C" w:rsidP="0067170C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  <w:t>Осветителната ел. инсталация за общи нужди в стълбищната клетка е изпълнена с лампи с нажежаема жичка.</w:t>
      </w:r>
    </w:p>
    <w:p w:rsidR="0067170C" w:rsidRPr="00736121" w:rsidRDefault="0067170C" w:rsidP="0067170C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736121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  <w:bookmarkStart w:id="0" w:name="_GoBack"/>
      <w:bookmarkEnd w:id="0"/>
    </w:p>
    <w:p w:rsidR="0067170C" w:rsidRPr="00736121" w:rsidRDefault="0067170C" w:rsidP="0067170C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lastRenderedPageBreak/>
        <w:tab/>
        <w:t xml:space="preserve">Подмяна  на съществуващите осветителни тела с нажежаема жичка с нови  –  енергоспестяващи осветителни тела </w:t>
      </w:r>
      <w:r w:rsidRPr="00736121">
        <w:rPr>
          <w:rFonts w:ascii="Times New Roman" w:hAnsi="Times New Roman" w:cs="Times New Roman"/>
          <w:sz w:val="24"/>
          <w:szCs w:val="24"/>
          <w:lang w:val="en-US"/>
        </w:rPr>
        <w:t>LED</w:t>
      </w:r>
      <w:r w:rsidRPr="00736121">
        <w:rPr>
          <w:rFonts w:ascii="Times New Roman" w:hAnsi="Times New Roman" w:cs="Times New Roman"/>
          <w:sz w:val="24"/>
          <w:szCs w:val="24"/>
        </w:rPr>
        <w:t xml:space="preserve"> 2х9</w:t>
      </w:r>
      <w:r w:rsidRPr="00736121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736121">
        <w:rPr>
          <w:rFonts w:ascii="Times New Roman" w:hAnsi="Times New Roman" w:cs="Times New Roman"/>
          <w:sz w:val="24"/>
          <w:szCs w:val="24"/>
        </w:rPr>
        <w:t>.</w:t>
      </w:r>
      <w:r w:rsidRPr="00736121">
        <w:t xml:space="preserve"> </w:t>
      </w:r>
      <w:r w:rsidRPr="00736121">
        <w:rPr>
          <w:rFonts w:ascii="Times New Roman" w:hAnsi="Times New Roman" w:cs="Times New Roman"/>
          <w:sz w:val="24"/>
          <w:szCs w:val="24"/>
        </w:rPr>
        <w:t xml:space="preserve">Доставка, монтаж и свързване на влагозащитено прожекторно осветително тяло 1х30 вата. </w:t>
      </w:r>
    </w:p>
    <w:p w:rsidR="0067170C" w:rsidRPr="00736121" w:rsidRDefault="0067170C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218AB" w:rsidRPr="00736121" w:rsidRDefault="00FB4E97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C218AB" w:rsidRPr="00736121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:rsidR="00F93138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  <w:t>Работният проект включва всички проектни части, които са свързани с изпълнение на мерките за енергийна ефективност.</w:t>
      </w: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  <w:t>Предвидени са и съпътстващи СМР, обвързани с изпълнението на всяка ЕСМ в рамките на тяхната допустимост по проекта.</w:t>
      </w: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  <w:t>Работният проект включва частите:</w:t>
      </w:r>
    </w:p>
    <w:p w:rsidR="00C218AB" w:rsidRPr="00736121" w:rsidRDefault="00C218AB" w:rsidP="00C218AB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:rsidR="00C218AB" w:rsidRPr="00736121" w:rsidRDefault="00C218AB" w:rsidP="00C218AB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Конструктивна;</w:t>
      </w:r>
    </w:p>
    <w:p w:rsidR="00C218AB" w:rsidRPr="00736121" w:rsidRDefault="00C218AB" w:rsidP="00C218AB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Елект</w:t>
      </w:r>
      <w:r w:rsidR="00512103" w:rsidRPr="00736121">
        <w:rPr>
          <w:rFonts w:ascii="Times New Roman" w:hAnsi="Times New Roman" w:cs="Times New Roman"/>
          <w:sz w:val="24"/>
          <w:szCs w:val="24"/>
        </w:rPr>
        <w:t>р</w:t>
      </w:r>
      <w:r w:rsidRPr="00736121">
        <w:rPr>
          <w:rFonts w:ascii="Times New Roman" w:hAnsi="Times New Roman" w:cs="Times New Roman"/>
          <w:sz w:val="24"/>
          <w:szCs w:val="24"/>
        </w:rPr>
        <w:t>о</w:t>
      </w:r>
      <w:r w:rsidR="00512103" w:rsidRPr="00736121">
        <w:rPr>
          <w:rFonts w:ascii="Times New Roman" w:hAnsi="Times New Roman" w:cs="Times New Roman"/>
          <w:sz w:val="24"/>
          <w:szCs w:val="24"/>
        </w:rPr>
        <w:t>техническа</w:t>
      </w:r>
      <w:r w:rsidRPr="00736121">
        <w:rPr>
          <w:rFonts w:ascii="Times New Roman" w:hAnsi="Times New Roman" w:cs="Times New Roman"/>
          <w:sz w:val="24"/>
          <w:szCs w:val="24"/>
        </w:rPr>
        <w:t>;</w:t>
      </w:r>
    </w:p>
    <w:p w:rsidR="00C218AB" w:rsidRPr="00736121" w:rsidRDefault="00C218AB" w:rsidP="00C218AB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:rsidR="00C218AB" w:rsidRPr="00736121" w:rsidRDefault="00C218AB" w:rsidP="00C218AB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:rsidR="00C218AB" w:rsidRPr="00736121" w:rsidRDefault="00C218AB" w:rsidP="00C218AB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:rsidR="00C218AB" w:rsidRPr="00736121" w:rsidRDefault="00C218AB" w:rsidP="00C218AB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План за управление на строителните отпадъци;</w:t>
      </w:r>
    </w:p>
    <w:p w:rsidR="00C218AB" w:rsidRPr="00736121" w:rsidRDefault="00C218AB" w:rsidP="00C218AB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:rsidR="00C66637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:rsidR="00FF131E" w:rsidRPr="00736121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7361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6121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:rsidR="00FF131E" w:rsidRPr="00736121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FF131E" w:rsidRPr="00736121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:rsidR="00FF131E" w:rsidRPr="00736121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FF131E" w:rsidRPr="00736121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 w:rsidRPr="00736121">
        <w:rPr>
          <w:rFonts w:ascii="Times New Roman" w:hAnsi="Times New Roman" w:cs="Times New Roman"/>
          <w:sz w:val="24"/>
          <w:szCs w:val="24"/>
        </w:rPr>
        <w:t>BG</w:t>
      </w:r>
      <w:r w:rsidR="00FF131E" w:rsidRPr="00736121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 w:rsidRPr="00736121">
        <w:rPr>
          <w:rFonts w:ascii="Times New Roman" w:hAnsi="Times New Roman" w:cs="Times New Roman"/>
          <w:sz w:val="24"/>
          <w:szCs w:val="24"/>
        </w:rPr>
        <w:t>BG</w:t>
      </w:r>
      <w:r w:rsidR="00FF131E" w:rsidRPr="00736121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:rsidR="0078357E" w:rsidRPr="00736121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lastRenderedPageBreak/>
        <w:t>4. ИЗИСКВАНИЯ ЗА ПОСТАВЯНЕ НА ВРЕМЕННА ИНФОРМАЦИОННА ТАБЕЛА (БИЛБОРД), СЪГЛАСНО ЧЛ. 157, АЛ. 5 ОТ ЗУТ</w:t>
      </w:r>
    </w:p>
    <w:p w:rsidR="0078357E" w:rsidRPr="00736121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  <w:t>Изпълнителят следва да изработи временна 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BG161Р0001-1.2.01-0001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BG161Р0001-1.2.01-0001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:rsidR="0078357E" w:rsidRPr="00736121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  <w:t>Размерът на изработената табела трябва да бъде минимум 70 см х 50 см. Тя трябва да съдържа следната информация:</w:t>
      </w:r>
    </w:p>
    <w:p w:rsidR="0078357E" w:rsidRPr="00736121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1. Номер на заповед за предоставяне на БФП и наименование на проекта</w:t>
      </w:r>
    </w:p>
    <w:p w:rsidR="0078357E" w:rsidRPr="00736121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2. Бенефициент</w:t>
      </w:r>
    </w:p>
    <w:p w:rsidR="0078357E" w:rsidRPr="00736121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3. Стойност на проекта</w:t>
      </w:r>
    </w:p>
    <w:p w:rsidR="0078357E" w:rsidRPr="00736121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4. Съфинансиране от ЕФРР</w:t>
      </w:r>
    </w:p>
    <w:p w:rsidR="0078357E" w:rsidRPr="00736121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:rsidR="0078357E" w:rsidRPr="00736121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6. Вида и името на дейността</w:t>
      </w:r>
    </w:p>
    <w:p w:rsidR="0078357E" w:rsidRPr="00736121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7. Начало на проекта</w:t>
      </w:r>
    </w:p>
    <w:p w:rsidR="0078357E" w:rsidRPr="00736121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8. Край на проекта</w:t>
      </w:r>
    </w:p>
    <w:p w:rsidR="0078357E" w:rsidRPr="00736121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  <w:t>По отношение на визуализацията на табелата важат следните изисквания:</w:t>
      </w:r>
    </w:p>
    <w:p w:rsidR="0078357E" w:rsidRPr="00736121" w:rsidRDefault="00F83CB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9</w:t>
      </w:r>
      <w:r w:rsidR="0078357E" w:rsidRPr="00736121">
        <w:rPr>
          <w:rFonts w:ascii="Times New Roman" w:hAnsi="Times New Roman" w:cs="Times New Roman"/>
          <w:sz w:val="24"/>
          <w:szCs w:val="24"/>
        </w:rPr>
        <w:t>. Логото на проекта</w:t>
      </w:r>
    </w:p>
    <w:p w:rsidR="0078357E" w:rsidRPr="00736121" w:rsidRDefault="00F83CB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10</w:t>
      </w:r>
      <w:r w:rsidR="0078357E" w:rsidRPr="00736121">
        <w:rPr>
          <w:rFonts w:ascii="Times New Roman" w:hAnsi="Times New Roman" w:cs="Times New Roman"/>
          <w:sz w:val="24"/>
          <w:szCs w:val="24"/>
        </w:rPr>
        <w:t>. Логото на Оперативна програма „Регионално развитие“</w:t>
      </w:r>
    </w:p>
    <w:p w:rsidR="0078357E" w:rsidRPr="00736121" w:rsidRDefault="00F83CB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11</w:t>
      </w:r>
      <w:r w:rsidR="0078357E" w:rsidRPr="00736121">
        <w:rPr>
          <w:rFonts w:ascii="Times New Roman" w:hAnsi="Times New Roman" w:cs="Times New Roman"/>
          <w:sz w:val="24"/>
          <w:szCs w:val="24"/>
        </w:rPr>
        <w:t>. 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:rsidR="0078357E" w:rsidRPr="00736121" w:rsidRDefault="00F83CB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lastRenderedPageBreak/>
        <w:t>12</w:t>
      </w:r>
      <w:r w:rsidR="0078357E" w:rsidRPr="00736121">
        <w:rPr>
          <w:rFonts w:ascii="Times New Roman" w:hAnsi="Times New Roman" w:cs="Times New Roman"/>
          <w:sz w:val="24"/>
          <w:szCs w:val="24"/>
        </w:rPr>
        <w:t>. Позоваване на Европейския фонд за регионално развитие;</w:t>
      </w:r>
    </w:p>
    <w:p w:rsidR="0078357E" w:rsidRPr="00736121" w:rsidRDefault="00F83CB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13</w:t>
      </w:r>
      <w:r w:rsidR="0078357E" w:rsidRPr="00736121">
        <w:rPr>
          <w:rFonts w:ascii="Times New Roman" w:hAnsi="Times New Roman" w:cs="Times New Roman"/>
          <w:sz w:val="24"/>
          <w:szCs w:val="24"/>
        </w:rPr>
        <w:t>. Послание, символизиращо помощта на ЕС в конкретната операция: „Инвестираме във вашето бъдеще”</w:t>
      </w:r>
    </w:p>
    <w:p w:rsidR="0078357E" w:rsidRPr="00736121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:rsidR="00EE54D2" w:rsidRPr="00736121" w:rsidRDefault="00EE54D2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3623" w:rsidRDefault="00F23623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3623" w:rsidRDefault="00F23623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3623" w:rsidRDefault="00F23623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3623" w:rsidRDefault="00F23623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3623" w:rsidRDefault="00F23623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3623" w:rsidRDefault="00F23623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3623" w:rsidRDefault="00F23623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3623" w:rsidRDefault="00F23623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3623" w:rsidRDefault="00F23623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3623" w:rsidRDefault="00F23623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3623" w:rsidRDefault="00F23623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3623" w:rsidRDefault="00F23623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357E" w:rsidRPr="00736121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 xml:space="preserve">Примерен образец на табелата: </w:t>
      </w:r>
    </w:p>
    <w:p w:rsidR="00F23623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  <w:sectPr w:rsidR="00F23623"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736121">
        <w:rPr>
          <w:noProof/>
          <w:lang w:eastAsia="bg-BG"/>
        </w:rPr>
        <w:lastRenderedPageBreak/>
        <w:drawing>
          <wp:inline distT="0" distB="0" distL="0" distR="0" wp14:anchorId="02DEB5D3" wp14:editId="34F21860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8357E" w:rsidRPr="00736121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</w:p>
    <w:p w:rsidR="00B87CA7" w:rsidRPr="00736121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131E" w:rsidRPr="00736121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736121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:rsidR="00644CE9" w:rsidRPr="00736121" w:rsidRDefault="00C218AB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67170C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="0019510E" w:rsidRPr="009D1D28">
        <w:rPr>
          <w:rFonts w:ascii="Times New Roman" w:hAnsi="Times New Roman" w:cs="Times New Roman"/>
          <w:sz w:val="24"/>
          <w:szCs w:val="24"/>
        </w:rPr>
        <w:t xml:space="preserve">гр.  Благоевград,  ул.  „Арсений  Костенцев“  №  29  </w:t>
      </w:r>
    </w:p>
    <w:p w:rsidR="00FF131E" w:rsidRPr="00736121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736121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:rsidR="00FF131E" w:rsidRPr="00736121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FF131E" w:rsidRPr="00736121">
        <w:rPr>
          <w:rFonts w:ascii="Times New Roman" w:hAnsi="Times New Roman" w:cs="Times New Roman"/>
          <w:sz w:val="24"/>
          <w:szCs w:val="24"/>
        </w:rPr>
        <w:t xml:space="preserve">Срокът за изпълнение на строителството е до </w:t>
      </w:r>
      <w:r w:rsidR="009F75FF" w:rsidRPr="00736121">
        <w:rPr>
          <w:rFonts w:ascii="Times New Roman" w:hAnsi="Times New Roman" w:cs="Times New Roman"/>
          <w:sz w:val="24"/>
          <w:szCs w:val="24"/>
        </w:rPr>
        <w:t>6</w:t>
      </w:r>
      <w:r w:rsidR="00FF131E" w:rsidRPr="00736121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:rsidR="00B87CA7" w:rsidRPr="00736121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87CA7" w:rsidRPr="00736121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736121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736121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:rsidR="00FF131E" w:rsidRPr="00736121" w:rsidRDefault="00B87CA7" w:rsidP="00A51A9C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FF131E" w:rsidRPr="00736121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19654D">
        <w:rPr>
          <w:rFonts w:ascii="Times New Roman" w:hAnsi="Times New Roman" w:cs="Times New Roman"/>
          <w:sz w:val="24"/>
          <w:szCs w:val="24"/>
        </w:rPr>
        <w:t>437 308</w:t>
      </w:r>
      <w:r w:rsidR="00117A4A" w:rsidRPr="00726985">
        <w:rPr>
          <w:rFonts w:ascii="Times New Roman" w:hAnsi="Times New Roman" w:cs="Times New Roman"/>
          <w:sz w:val="24"/>
          <w:szCs w:val="24"/>
        </w:rPr>
        <w:t>,</w:t>
      </w:r>
      <w:r w:rsidR="0019654D">
        <w:rPr>
          <w:rFonts w:ascii="Times New Roman" w:hAnsi="Times New Roman" w:cs="Times New Roman"/>
          <w:sz w:val="24"/>
          <w:szCs w:val="24"/>
        </w:rPr>
        <w:t>47</w:t>
      </w:r>
      <w:r w:rsidR="00117A4A" w:rsidRPr="00726985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736121">
        <w:rPr>
          <w:rFonts w:ascii="Times New Roman" w:hAnsi="Times New Roman" w:cs="Times New Roman"/>
          <w:sz w:val="24"/>
          <w:szCs w:val="24"/>
        </w:rPr>
        <w:t>лв. без ДДС с включени непредвидени разходи</w:t>
      </w:r>
      <w:r w:rsidR="00230DC4" w:rsidRPr="00736121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 w:rsidRPr="00736121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736121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:rsidR="00FF131E" w:rsidRPr="00736121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44CE9" w:rsidRPr="00644CE9" w:rsidRDefault="00B87CA7" w:rsidP="0070444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67170C" w:rsidRPr="00FF131E">
        <w:rPr>
          <w:rFonts w:ascii="Times New Roman" w:hAnsi="Times New Roman" w:cs="Times New Roman"/>
          <w:sz w:val="24"/>
          <w:szCs w:val="24"/>
        </w:rPr>
        <w:t>Приложение 1: Работен проект за обновяване за енергийна ефективност за сградата с адрес</w:t>
      </w:r>
      <w:r w:rsidR="0019510E">
        <w:rPr>
          <w:rFonts w:ascii="Times New Roman" w:hAnsi="Times New Roman" w:cs="Times New Roman"/>
          <w:sz w:val="24"/>
          <w:szCs w:val="24"/>
        </w:rPr>
        <w:t xml:space="preserve">: </w:t>
      </w:r>
      <w:r w:rsidR="0067170C" w:rsidRPr="00FF131E">
        <w:rPr>
          <w:rFonts w:ascii="Times New Roman" w:hAnsi="Times New Roman" w:cs="Times New Roman"/>
          <w:sz w:val="24"/>
          <w:szCs w:val="24"/>
        </w:rPr>
        <w:t xml:space="preserve"> </w:t>
      </w:r>
      <w:r w:rsidR="0019510E" w:rsidRPr="009D1D28">
        <w:rPr>
          <w:rFonts w:ascii="Times New Roman" w:hAnsi="Times New Roman" w:cs="Times New Roman"/>
          <w:sz w:val="24"/>
          <w:szCs w:val="24"/>
        </w:rPr>
        <w:t xml:space="preserve">гр.  Благоевград,  ул.  „Арсений  Костенцев“  №  29  </w:t>
      </w:r>
    </w:p>
    <w:p w:rsidR="00644CE9" w:rsidRPr="00644CE9" w:rsidRDefault="00644CE9" w:rsidP="00644CE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44CE9" w:rsidRDefault="00644CE9" w:rsidP="00644CE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644CE9" w:rsidRDefault="00644CE9" w:rsidP="00644CE9">
      <w:pPr>
        <w:tabs>
          <w:tab w:val="left" w:pos="2325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sectPr w:rsidR="00FF131E" w:rsidRPr="00644CE9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B86" w:rsidRDefault="007E3B86" w:rsidP="007E3B86">
      <w:pPr>
        <w:spacing w:after="0" w:line="240" w:lineRule="auto"/>
      </w:pPr>
      <w:r>
        <w:separator/>
      </w:r>
    </w:p>
  </w:endnote>
  <w:endnote w:type="continuationSeparator" w:id="0">
    <w:p w:rsidR="007E3B86" w:rsidRDefault="007E3B86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CE9" w:rsidRDefault="00644CE9">
    <w:pPr>
      <w:pStyle w:val="Footer"/>
    </w:pPr>
    <w:r w:rsidRPr="00B96C8F">
      <w:rPr>
        <w:noProof/>
        <w:lang w:eastAsia="bg-BG"/>
      </w:rPr>
      <w:drawing>
        <wp:inline distT="0" distB="0" distL="0" distR="0" wp14:anchorId="72FBB1AA" wp14:editId="3CDBAFCF">
          <wp:extent cx="5760720" cy="847920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44CE9" w:rsidRPr="007E3B86" w:rsidRDefault="00644CE9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623" w:rsidRPr="00644CE9" w:rsidRDefault="00F23623" w:rsidP="00F23623">
    <w:pPr>
      <w:pStyle w:val="Footer"/>
      <w:rPr>
        <w:sz w:val="16"/>
        <w:szCs w:val="16"/>
      </w:rPr>
    </w:pPr>
    <w:r w:rsidRPr="00644CE9">
      <w:rPr>
        <w:rStyle w:val="FootnoteReference"/>
        <w:sz w:val="16"/>
        <w:szCs w:val="16"/>
      </w:rPr>
      <w:footnoteRef/>
    </w:r>
    <w:r w:rsidRPr="00644CE9">
      <w:rPr>
        <w:sz w:val="16"/>
        <w:szCs w:val="16"/>
      </w:rPr>
      <w:t xml:space="preserve"> </w:t>
    </w:r>
    <w:r w:rsidRPr="00644CE9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:rsidR="00F23623" w:rsidRDefault="00F23623">
    <w:pPr>
      <w:pStyle w:val="Footer"/>
    </w:pPr>
    <w:r w:rsidRPr="00B96C8F">
      <w:rPr>
        <w:noProof/>
        <w:lang w:eastAsia="bg-BG"/>
      </w:rPr>
      <w:drawing>
        <wp:inline distT="0" distB="0" distL="0" distR="0" wp14:anchorId="2D0362EC" wp14:editId="75F6BB64">
          <wp:extent cx="5760720" cy="847920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23623" w:rsidRPr="007E3B86" w:rsidRDefault="00F23623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B86" w:rsidRDefault="007E3B86" w:rsidP="007E3B86">
      <w:pPr>
        <w:spacing w:after="0" w:line="240" w:lineRule="auto"/>
      </w:pPr>
      <w:r>
        <w:separator/>
      </w:r>
    </w:p>
  </w:footnote>
  <w:footnote w:type="continuationSeparator" w:id="0">
    <w:p w:rsidR="007E3B86" w:rsidRDefault="007E3B86" w:rsidP="007E3B86">
      <w:pPr>
        <w:spacing w:after="0" w:line="240" w:lineRule="auto"/>
      </w:pPr>
      <w:r>
        <w:continuationSeparator/>
      </w:r>
    </w:p>
  </w:footnote>
  <w:footnote w:id="1">
    <w:p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0C28EF"/>
    <w:multiLevelType w:val="hybridMultilevel"/>
    <w:tmpl w:val="08F63268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87C7B"/>
    <w:multiLevelType w:val="hybridMultilevel"/>
    <w:tmpl w:val="B8B6D156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E7E2D83"/>
    <w:multiLevelType w:val="hybridMultilevel"/>
    <w:tmpl w:val="69427FCC"/>
    <w:lvl w:ilvl="0" w:tplc="46E08C2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EB6342"/>
    <w:multiLevelType w:val="hybridMultilevel"/>
    <w:tmpl w:val="5E74DCE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CD14FC"/>
    <w:multiLevelType w:val="hybridMultilevel"/>
    <w:tmpl w:val="B8BC9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123296"/>
    <w:multiLevelType w:val="hybridMultilevel"/>
    <w:tmpl w:val="D42296BE"/>
    <w:lvl w:ilvl="0" w:tplc="46E08C26">
      <w:numFmt w:val="bullet"/>
      <w:lvlText w:val="-"/>
      <w:lvlJc w:val="left"/>
      <w:pPr>
        <w:ind w:left="1429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F685AFF"/>
    <w:multiLevelType w:val="hybridMultilevel"/>
    <w:tmpl w:val="47005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6961B2"/>
    <w:multiLevelType w:val="hybridMultilevel"/>
    <w:tmpl w:val="6CFEA5EA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5D1465F"/>
    <w:multiLevelType w:val="hybridMultilevel"/>
    <w:tmpl w:val="E292B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83773A"/>
    <w:multiLevelType w:val="hybridMultilevel"/>
    <w:tmpl w:val="5C14EA14"/>
    <w:lvl w:ilvl="0" w:tplc="116EF25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8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6D4D8E"/>
    <w:multiLevelType w:val="hybridMultilevel"/>
    <w:tmpl w:val="2E24AAFC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39ED7523"/>
    <w:multiLevelType w:val="hybridMultilevel"/>
    <w:tmpl w:val="15F47DDC"/>
    <w:lvl w:ilvl="0" w:tplc="46E08C2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F928C8"/>
    <w:multiLevelType w:val="hybridMultilevel"/>
    <w:tmpl w:val="BF86F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A76605"/>
    <w:multiLevelType w:val="hybridMultilevel"/>
    <w:tmpl w:val="0FEE9556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836ECA"/>
    <w:multiLevelType w:val="hybridMultilevel"/>
    <w:tmpl w:val="024C6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535402"/>
    <w:multiLevelType w:val="hybridMultilevel"/>
    <w:tmpl w:val="137CF3D0"/>
    <w:lvl w:ilvl="0" w:tplc="04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7">
    <w:nsid w:val="5F8363A7"/>
    <w:multiLevelType w:val="hybridMultilevel"/>
    <w:tmpl w:val="9A5AE250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0624C46"/>
    <w:multiLevelType w:val="hybridMultilevel"/>
    <w:tmpl w:val="9E8CDB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9A1E0C"/>
    <w:multiLevelType w:val="hybridMultilevel"/>
    <w:tmpl w:val="CB08AC5C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3C12B6"/>
    <w:multiLevelType w:val="hybridMultilevel"/>
    <w:tmpl w:val="F9140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B03E1A"/>
    <w:multiLevelType w:val="hybridMultilevel"/>
    <w:tmpl w:val="2410D74E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B56439"/>
    <w:multiLevelType w:val="hybridMultilevel"/>
    <w:tmpl w:val="4ED0FB28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505498"/>
    <w:multiLevelType w:val="hybridMultilevel"/>
    <w:tmpl w:val="46708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806DAD"/>
    <w:multiLevelType w:val="hybridMultilevel"/>
    <w:tmpl w:val="C518B210"/>
    <w:lvl w:ilvl="0" w:tplc="46E08C26">
      <w:numFmt w:val="bullet"/>
      <w:lvlText w:val="-"/>
      <w:lvlJc w:val="left"/>
      <w:pPr>
        <w:ind w:left="799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25">
    <w:nsid w:val="6CFB2D51"/>
    <w:multiLevelType w:val="hybridMultilevel"/>
    <w:tmpl w:val="74B60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BE2C7B"/>
    <w:multiLevelType w:val="hybridMultilevel"/>
    <w:tmpl w:val="4B988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CD7C76"/>
    <w:multiLevelType w:val="hybridMultilevel"/>
    <w:tmpl w:val="72129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1F7D31"/>
    <w:multiLevelType w:val="hybridMultilevel"/>
    <w:tmpl w:val="7DFC8F84"/>
    <w:lvl w:ilvl="0" w:tplc="7118032E">
      <w:numFmt w:val="bullet"/>
      <w:lvlText w:val="-"/>
      <w:lvlJc w:val="left"/>
      <w:pPr>
        <w:ind w:left="1211" w:hanging="360"/>
      </w:pPr>
      <w:rPr>
        <w:rFonts w:ascii="Tahoma" w:eastAsia="Times New Roman" w:hAnsi="Tahoma" w:cs="Tahoma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0"/>
  </w:num>
  <w:num w:numId="3">
    <w:abstractNumId w:val="29"/>
  </w:num>
  <w:num w:numId="4">
    <w:abstractNumId w:val="27"/>
  </w:num>
  <w:num w:numId="5">
    <w:abstractNumId w:val="13"/>
  </w:num>
  <w:num w:numId="6">
    <w:abstractNumId w:val="21"/>
  </w:num>
  <w:num w:numId="7">
    <w:abstractNumId w:val="7"/>
  </w:num>
  <w:num w:numId="8">
    <w:abstractNumId w:val="1"/>
  </w:num>
  <w:num w:numId="9">
    <w:abstractNumId w:val="17"/>
  </w:num>
  <w:num w:numId="10">
    <w:abstractNumId w:val="22"/>
  </w:num>
  <w:num w:numId="11">
    <w:abstractNumId w:val="12"/>
  </w:num>
  <w:num w:numId="12">
    <w:abstractNumId w:val="18"/>
  </w:num>
  <w:num w:numId="13">
    <w:abstractNumId w:val="11"/>
  </w:num>
  <w:num w:numId="14">
    <w:abstractNumId w:val="5"/>
  </w:num>
  <w:num w:numId="15">
    <w:abstractNumId w:val="10"/>
  </w:num>
  <w:num w:numId="16">
    <w:abstractNumId w:val="24"/>
  </w:num>
  <w:num w:numId="17">
    <w:abstractNumId w:val="16"/>
  </w:num>
  <w:num w:numId="18">
    <w:abstractNumId w:val="2"/>
  </w:num>
  <w:num w:numId="19">
    <w:abstractNumId w:val="26"/>
  </w:num>
  <w:num w:numId="20">
    <w:abstractNumId w:val="14"/>
  </w:num>
  <w:num w:numId="21">
    <w:abstractNumId w:val="20"/>
  </w:num>
  <w:num w:numId="22">
    <w:abstractNumId w:val="8"/>
  </w:num>
  <w:num w:numId="23">
    <w:abstractNumId w:val="6"/>
  </w:num>
  <w:num w:numId="24">
    <w:abstractNumId w:val="23"/>
  </w:num>
  <w:num w:numId="25">
    <w:abstractNumId w:val="19"/>
  </w:num>
  <w:num w:numId="26">
    <w:abstractNumId w:val="0"/>
  </w:num>
  <w:num w:numId="27">
    <w:abstractNumId w:val="4"/>
  </w:num>
  <w:num w:numId="28">
    <w:abstractNumId w:val="25"/>
  </w:num>
  <w:num w:numId="29">
    <w:abstractNumId w:val="9"/>
  </w:num>
  <w:num w:numId="30">
    <w:abstractNumId w:val="28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C71"/>
    <w:rsid w:val="000103F2"/>
    <w:rsid w:val="00053E43"/>
    <w:rsid w:val="000752F2"/>
    <w:rsid w:val="000872E8"/>
    <w:rsid w:val="000E36B9"/>
    <w:rsid w:val="00105B18"/>
    <w:rsid w:val="001140A0"/>
    <w:rsid w:val="00117A4A"/>
    <w:rsid w:val="00163739"/>
    <w:rsid w:val="001832D1"/>
    <w:rsid w:val="001922BE"/>
    <w:rsid w:val="0019510E"/>
    <w:rsid w:val="0019654D"/>
    <w:rsid w:val="001E180D"/>
    <w:rsid w:val="001E6160"/>
    <w:rsid w:val="00216177"/>
    <w:rsid w:val="00230DC4"/>
    <w:rsid w:val="00231D9D"/>
    <w:rsid w:val="00246218"/>
    <w:rsid w:val="002553E8"/>
    <w:rsid w:val="002902E4"/>
    <w:rsid w:val="002B7327"/>
    <w:rsid w:val="002C2EF4"/>
    <w:rsid w:val="002D7310"/>
    <w:rsid w:val="00302AE9"/>
    <w:rsid w:val="00303C11"/>
    <w:rsid w:val="00332DAA"/>
    <w:rsid w:val="003A138A"/>
    <w:rsid w:val="003A3FFC"/>
    <w:rsid w:val="003B5A95"/>
    <w:rsid w:val="003D21C5"/>
    <w:rsid w:val="00401C85"/>
    <w:rsid w:val="00404895"/>
    <w:rsid w:val="00423C1E"/>
    <w:rsid w:val="0045042A"/>
    <w:rsid w:val="0047063A"/>
    <w:rsid w:val="00482141"/>
    <w:rsid w:val="004841F1"/>
    <w:rsid w:val="00487482"/>
    <w:rsid w:val="004A6E39"/>
    <w:rsid w:val="00502339"/>
    <w:rsid w:val="00512103"/>
    <w:rsid w:val="00523429"/>
    <w:rsid w:val="00581279"/>
    <w:rsid w:val="005A09F8"/>
    <w:rsid w:val="00630ECF"/>
    <w:rsid w:val="00644CE9"/>
    <w:rsid w:val="0065410C"/>
    <w:rsid w:val="00670408"/>
    <w:rsid w:val="0067170C"/>
    <w:rsid w:val="006856AD"/>
    <w:rsid w:val="006A61DC"/>
    <w:rsid w:val="006A6C99"/>
    <w:rsid w:val="006B218D"/>
    <w:rsid w:val="006C4C02"/>
    <w:rsid w:val="006E2498"/>
    <w:rsid w:val="006E4CAC"/>
    <w:rsid w:val="006E664D"/>
    <w:rsid w:val="00704443"/>
    <w:rsid w:val="00736121"/>
    <w:rsid w:val="0078357E"/>
    <w:rsid w:val="00791171"/>
    <w:rsid w:val="007D60C7"/>
    <w:rsid w:val="007E3B86"/>
    <w:rsid w:val="00875BA4"/>
    <w:rsid w:val="008A08CC"/>
    <w:rsid w:val="008A50BB"/>
    <w:rsid w:val="008F6B07"/>
    <w:rsid w:val="008F6CC9"/>
    <w:rsid w:val="0090360D"/>
    <w:rsid w:val="00957AC4"/>
    <w:rsid w:val="00976D87"/>
    <w:rsid w:val="009B4D8B"/>
    <w:rsid w:val="009C5A44"/>
    <w:rsid w:val="009C69E4"/>
    <w:rsid w:val="009E3F80"/>
    <w:rsid w:val="009E40F4"/>
    <w:rsid w:val="009F235A"/>
    <w:rsid w:val="009F75FF"/>
    <w:rsid w:val="00A51A9C"/>
    <w:rsid w:val="00A5582B"/>
    <w:rsid w:val="00A6264A"/>
    <w:rsid w:val="00AA3248"/>
    <w:rsid w:val="00AB339A"/>
    <w:rsid w:val="00B01F30"/>
    <w:rsid w:val="00B43793"/>
    <w:rsid w:val="00B87CA7"/>
    <w:rsid w:val="00C218AB"/>
    <w:rsid w:val="00C53C7E"/>
    <w:rsid w:val="00C66637"/>
    <w:rsid w:val="00CD6EB5"/>
    <w:rsid w:val="00CF17B0"/>
    <w:rsid w:val="00CF200A"/>
    <w:rsid w:val="00CF473F"/>
    <w:rsid w:val="00D01450"/>
    <w:rsid w:val="00D03E36"/>
    <w:rsid w:val="00D07633"/>
    <w:rsid w:val="00D43CBC"/>
    <w:rsid w:val="00D84EF5"/>
    <w:rsid w:val="00D9034D"/>
    <w:rsid w:val="00DC4356"/>
    <w:rsid w:val="00E31004"/>
    <w:rsid w:val="00E679E2"/>
    <w:rsid w:val="00EA1B9D"/>
    <w:rsid w:val="00EB3447"/>
    <w:rsid w:val="00EC2D2A"/>
    <w:rsid w:val="00ED2652"/>
    <w:rsid w:val="00EE1C6F"/>
    <w:rsid w:val="00EE54D2"/>
    <w:rsid w:val="00EE667E"/>
    <w:rsid w:val="00EF590E"/>
    <w:rsid w:val="00F126CE"/>
    <w:rsid w:val="00F16877"/>
    <w:rsid w:val="00F20C71"/>
    <w:rsid w:val="00F227C5"/>
    <w:rsid w:val="00F23623"/>
    <w:rsid w:val="00F66128"/>
    <w:rsid w:val="00F66798"/>
    <w:rsid w:val="00F73DB0"/>
    <w:rsid w:val="00F831BE"/>
    <w:rsid w:val="00F83CB7"/>
    <w:rsid w:val="00F90750"/>
    <w:rsid w:val="00F91FF5"/>
    <w:rsid w:val="00F93138"/>
    <w:rsid w:val="00FB4E97"/>
    <w:rsid w:val="00FD58A0"/>
    <w:rsid w:val="00FE5F6E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5:docId w15:val="{3444BEB1-5869-46D0-B49D-4FA3D711F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9E3F80"/>
    <w:pPr>
      <w:spacing w:after="0" w:line="240" w:lineRule="auto"/>
      <w:jc w:val="center"/>
    </w:pPr>
    <w:rPr>
      <w:rFonts w:ascii="Tahoma" w:eastAsia="Times New Roman" w:hAnsi="Tahoma" w:cs="Times New Roman"/>
      <w:b/>
      <w:bCs/>
      <w:sz w:val="36"/>
      <w:szCs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9E3F80"/>
    <w:rPr>
      <w:rFonts w:ascii="Tahoma" w:eastAsia="Times New Roman" w:hAnsi="Tahoma" w:cs="Times New Roman"/>
      <w:b/>
      <w:bCs/>
      <w:sz w:val="36"/>
      <w:szCs w:val="24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9E3F80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3">
    <w:name w:val="Основен текст (3)_"/>
    <w:basedOn w:val="DefaultParagraphFont"/>
    <w:link w:val="30"/>
    <w:locked/>
    <w:rsid w:val="00332DAA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ен текст (3)"/>
    <w:basedOn w:val="Normal"/>
    <w:link w:val="3"/>
    <w:rsid w:val="00332DAA"/>
    <w:pPr>
      <w:widowControl w:val="0"/>
      <w:shd w:val="clear" w:color="auto" w:fill="FFFFFF"/>
      <w:spacing w:before="720" w:after="180" w:line="0" w:lineRule="atLeast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4ECE5-701E-466E-80ED-FC1BED5A0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1816</Words>
  <Characters>10354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Poly</cp:lastModifiedBy>
  <cp:revision>9</cp:revision>
  <dcterms:created xsi:type="dcterms:W3CDTF">2015-09-10T22:03:00Z</dcterms:created>
  <dcterms:modified xsi:type="dcterms:W3CDTF">2015-09-10T22:19:00Z</dcterms:modified>
</cp:coreProperties>
</file>