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18AB" w:rsidRPr="00736121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C218AB" w:rsidRPr="00736121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>за</w:t>
      </w:r>
    </w:p>
    <w:p w:rsidR="00C218AB" w:rsidRPr="00736121" w:rsidRDefault="00C218AB" w:rsidP="00957AC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Обособена позиция № 4: „Изпълнение на строително-монтажни работи за обновяване за енергийна ефективност на многофамилни жилищни сгради за територията на Югоизточен район, в който попадат следните градове: Благоевград, Дупница, Гоце Делчев,</w:t>
      </w:r>
      <w:r w:rsidR="00F91FF5" w:rsidRPr="00736121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Кюстендил,</w:t>
      </w:r>
      <w:r w:rsidR="00F91FF5" w:rsidRPr="00736121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Перник, Петрич“</w:t>
      </w:r>
    </w:p>
    <w:p w:rsidR="00811BBC" w:rsidRPr="00D84EAB" w:rsidRDefault="00811BBC" w:rsidP="00811BBC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D84EAB">
        <w:rPr>
          <w:rFonts w:ascii="Times New Roman" w:hAnsi="Times New Roman" w:cs="Times New Roman"/>
          <w:b/>
          <w:sz w:val="30"/>
          <w:szCs w:val="30"/>
        </w:rPr>
        <w:t>гр. Гоце Делчев,</w:t>
      </w:r>
      <w:r>
        <w:rPr>
          <w:rFonts w:ascii="Times New Roman" w:hAnsi="Times New Roman" w:cs="Times New Roman"/>
          <w:b/>
          <w:sz w:val="30"/>
          <w:szCs w:val="30"/>
        </w:rPr>
        <w:t xml:space="preserve"> ул. „Гоце Делчев“, б</w:t>
      </w:r>
      <w:r w:rsidRPr="00D84EAB">
        <w:rPr>
          <w:rFonts w:ascii="Times New Roman" w:hAnsi="Times New Roman" w:cs="Times New Roman"/>
          <w:b/>
          <w:sz w:val="30"/>
          <w:szCs w:val="30"/>
        </w:rPr>
        <w:t>лок 32, с рег. № 90-09ПМ-014-215</w:t>
      </w:r>
      <w:r w:rsidRPr="00D84EAB"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  <w:r w:rsidRPr="00D84EAB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p w:rsidR="00C218AB" w:rsidRPr="00736121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308"/>
        <w:gridCol w:w="4980"/>
      </w:tblGrid>
      <w:tr w:rsidR="00C218AB" w:rsidRPr="00736121" w:rsidTr="00AB33D9">
        <w:trPr>
          <w:trHeight w:val="278"/>
          <w:jc w:val="center"/>
        </w:trPr>
        <w:tc>
          <w:tcPr>
            <w:tcW w:w="2319" w:type="pct"/>
          </w:tcPr>
          <w:p w:rsidR="00C218AB" w:rsidRPr="00736121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121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681" w:type="pct"/>
          </w:tcPr>
          <w:p w:rsidR="00C218AB" w:rsidRPr="00736121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36121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C218AB" w:rsidRPr="00736121" w:rsidTr="00AB33D9">
        <w:trPr>
          <w:trHeight w:val="369"/>
          <w:jc w:val="center"/>
        </w:trPr>
        <w:tc>
          <w:tcPr>
            <w:tcW w:w="2319" w:type="pct"/>
          </w:tcPr>
          <w:p w:rsidR="00C218AB" w:rsidRPr="00736121" w:rsidRDefault="00811BBC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22C3E8BB" wp14:editId="50C41830">
                  <wp:extent cx="2598420" cy="2171140"/>
                  <wp:effectExtent l="0" t="0" r="0" b="635"/>
                  <wp:docPr id="2" name="Picture 2" descr="DSC09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SC09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20" cy="217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pct"/>
          </w:tcPr>
          <w:p w:rsidR="00C218AB" w:rsidRPr="00736121" w:rsidRDefault="00811BBC" w:rsidP="005318E3">
            <w:pPr>
              <w:ind w:firstLine="4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cs="Tahoma"/>
                <w:b/>
                <w:noProof/>
                <w:lang w:eastAsia="bg-BG"/>
              </w:rPr>
              <w:drawing>
                <wp:inline distT="0" distB="0" distL="0" distR="0" wp14:anchorId="0B45884C" wp14:editId="058A749A">
                  <wp:extent cx="2399559" cy="2186940"/>
                  <wp:effectExtent l="0" t="0" r="1270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559" cy="218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Pr="00736121" w:rsidRDefault="007E3B86" w:rsidP="00C218AB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Pr="00736121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Pr="00736121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302AE9" w:rsidRPr="00736121" w:rsidRDefault="00302AE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Pr="00736121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Pr="00736121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5A38B7">
        <w:rPr>
          <w:rFonts w:ascii="Times New Roman" w:hAnsi="Times New Roman" w:cs="Times New Roman"/>
          <w:sz w:val="24"/>
          <w:szCs w:val="24"/>
        </w:rPr>
        <w:t>Гоце Делчев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811BBC" w:rsidRPr="00D84EAB" w:rsidRDefault="00C218AB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D84EAB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гр. Гоце Делчев, ул. „Гоце Делчев“, Блок 32 с рег. № 90-09ПМ-014-215 на Споразумение за финансова помощ и изпълнение на обновяване за енергийна ефективност (СФПИОЕЕ).</w:t>
      </w:r>
    </w:p>
    <w:p w:rsidR="00811BBC" w:rsidRPr="00D84EAB" w:rsidRDefault="00811BBC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84EAB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84EAB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811BBC" w:rsidRPr="00FF131E" w:rsidRDefault="00811BBC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84EAB">
        <w:rPr>
          <w:rFonts w:ascii="Times New Roman" w:hAnsi="Times New Roman" w:cs="Times New Roman"/>
          <w:b/>
          <w:i/>
          <w:sz w:val="24"/>
          <w:szCs w:val="24"/>
        </w:rPr>
        <w:tab/>
        <w:t>Изпълнение на строителни и монтажни работи (строителство) за обновяване за енергийна ефективност на многофамилна жилищна сграда гр. Гоце Делчев, ул. „Гоце Делчев“, Блок 32.</w:t>
      </w:r>
    </w:p>
    <w:p w:rsidR="00811BBC" w:rsidRDefault="00811BBC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0532B">
        <w:rPr>
          <w:rFonts w:ascii="Times New Roman" w:hAnsi="Times New Roman" w:cs="Times New Roman"/>
          <w:sz w:val="24"/>
          <w:szCs w:val="24"/>
        </w:rPr>
        <w:t>Сградата е 4-етажна, свободно стояща, с вход от север, и две дълги фасади ориентирани на юг и север. Изпълнена е с монолитен стоманобетонов скелет - носещи греди, колони и шайби. Пусната е в експлоатация 1966 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B0532B">
        <w:rPr>
          <w:rFonts w:ascii="Times New Roman" w:hAnsi="Times New Roman" w:cs="Times New Roman"/>
          <w:sz w:val="24"/>
          <w:szCs w:val="24"/>
        </w:rPr>
        <w:t>Покривната конструкция е от наклонени бетонни ребра, върху които е положена дъсчена обшивка, летвена скара и керемиди. В голяма част от таванските помещения има табакери.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532B">
        <w:rPr>
          <w:rFonts w:ascii="Times New Roman" w:hAnsi="Times New Roman" w:cs="Times New Roman"/>
          <w:sz w:val="24"/>
          <w:szCs w:val="24"/>
        </w:rPr>
        <w:t>Отводняването е външно- с улуци и водосточни тръби, по 2 тръби за фасади юг и север и по една водосточна тръба за фасади изток и запад. Те се изливат на терена.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532B">
        <w:rPr>
          <w:rFonts w:ascii="Times New Roman" w:hAnsi="Times New Roman" w:cs="Times New Roman"/>
          <w:sz w:val="24"/>
          <w:szCs w:val="24"/>
        </w:rPr>
        <w:t>В сградата има 16 апартамента - на всяко ниво по 4 апартамента. В сутерена има 16 складови помещения, неразделна част от апартаментите, както в подпокривния етаж има 16 тавански помещения.</w:t>
      </w:r>
    </w:p>
    <w:p w:rsidR="00FF131E" w:rsidRPr="00736121" w:rsidRDefault="00976D87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36121" w:rsidRDefault="00B87CA7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736121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736121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FF131E" w:rsidRPr="00736121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3D21C5" w:rsidRPr="00736121" w:rsidRDefault="003D21C5" w:rsidP="003D21C5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под, граничещ с външен въздух /еркер/;</w:t>
      </w:r>
    </w:p>
    <w:p w:rsidR="00FF131E" w:rsidRPr="00736121" w:rsidRDefault="00302AE9" w:rsidP="00302AE9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>Въвеждане на енергоспестяващо осветление в общите части</w:t>
      </w:r>
      <w:r w:rsidR="00FF131E" w:rsidRPr="00736121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C218AB" w:rsidRPr="00736121" w:rsidRDefault="00B87CA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1: Подмяна на съществуващата стара дограма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736121" w:rsidRDefault="00C218AB" w:rsidP="001922B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4C3055">
        <w:rPr>
          <w:rFonts w:ascii="Times New Roman" w:hAnsi="Times New Roman" w:cs="Times New Roman"/>
          <w:sz w:val="24"/>
          <w:szCs w:val="24"/>
        </w:rPr>
        <w:t>Дограмата на обекта е четири основни типа – Al, PVC, дървена и метална. През последните години част от дограмата е подменена с Al и PVC с двоен стъклопакет. Дограмата на сутерена не се разглежда, понеже той е неотопляем, там тя е изцяло дървена. Старата дървена и метална дограма е напълно амортизирана, крилата са изметнати, маджуна по стъклата е паднал, корозионното покритие липсва – изгоряло от слънцето, което са причини за сериозни енергийни загуби.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5A38B7" w:rsidRPr="007678CC" w:rsidRDefault="005A38B7" w:rsidP="005A38B7">
      <w:pPr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678CC">
        <w:rPr>
          <w:rFonts w:ascii="Times New Roman" w:hAnsi="Times New Roman" w:cs="Times New Roman"/>
          <w:sz w:val="24"/>
          <w:szCs w:val="24"/>
          <w:lang w:eastAsia="zh-CN"/>
        </w:rPr>
        <w:t>Мярката предвижда д</w:t>
      </w:r>
      <w:r w:rsidRPr="007678CC">
        <w:rPr>
          <w:rFonts w:ascii="Times New Roman" w:hAnsi="Times New Roman" w:cs="Times New Roman"/>
          <w:sz w:val="24"/>
          <w:szCs w:val="24"/>
        </w:rPr>
        <w:t xml:space="preserve">емонтаж на старата дограма по апартаменти и общи части в сградата и </w:t>
      </w:r>
      <w:r w:rsidRPr="007678CC">
        <w:rPr>
          <w:rFonts w:ascii="Times New Roman" w:hAnsi="Times New Roman" w:cs="Times New Roman"/>
          <w:sz w:val="24"/>
          <w:szCs w:val="24"/>
          <w:lang w:eastAsia="zh-CN"/>
        </w:rPr>
        <w:t xml:space="preserve">доставка и монтаж на </w:t>
      </w:r>
      <w:r w:rsidRPr="007678C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нова PVC и AL дограма с двоен стъклопакет, с ниско емисионно стъкло</w:t>
      </w:r>
      <w:r w:rsidRPr="007678C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с 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коефициент на топлопреминаване</w:t>
      </w:r>
      <w:r w:rsidRPr="007678CC">
        <w:rPr>
          <w:rFonts w:ascii="Times New Roman" w:hAnsi="Times New Roman" w:cs="Times New Roman"/>
          <w:sz w:val="24"/>
          <w:szCs w:val="24"/>
        </w:rPr>
        <w:t>,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както следва:</w:t>
      </w:r>
    </w:p>
    <w:p w:rsidR="005A38B7" w:rsidRPr="007678CC" w:rsidRDefault="005A38B7" w:rsidP="005A38B7">
      <w:pPr>
        <w:numPr>
          <w:ilvl w:val="0"/>
          <w:numId w:val="29"/>
        </w:numPr>
        <w:suppressAutoHyphens/>
        <w:spacing w:after="113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за PVC </w:t>
      </w:r>
      <w:r w:rsidRPr="007678CC">
        <w:rPr>
          <w:rFonts w:ascii="Times New Roman" w:hAnsi="Times New Roman" w:cs="Times New Roman"/>
          <w:sz w:val="24"/>
          <w:szCs w:val="24"/>
        </w:rPr>
        <w:t>пет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камерна дограма за целия прозорец/врата – Uw </w:t>
      </w:r>
      <w:r w:rsidRPr="008A1ED5">
        <w:rPr>
          <w:rFonts w:ascii="Times New Roman" w:hAnsi="Times New Roman" w:cs="Times New Roman"/>
          <w:sz w:val="24"/>
          <w:szCs w:val="24"/>
        </w:rPr>
        <w:t>≤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1.</w:t>
      </w:r>
      <w:r w:rsidRPr="007678CC">
        <w:rPr>
          <w:rFonts w:ascii="Times New Roman" w:eastAsia="Calibri" w:hAnsi="Times New Roman" w:cs="Times New Roman"/>
          <w:sz w:val="24"/>
          <w:szCs w:val="24"/>
          <w:lang w:val="ru-RU"/>
        </w:rPr>
        <w:t>4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W/m</w:t>
      </w:r>
      <w:r w:rsidRPr="007678CC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K, </w:t>
      </w:r>
    </w:p>
    <w:p w:rsidR="005A38B7" w:rsidRPr="007678CC" w:rsidRDefault="005A38B7" w:rsidP="005A38B7">
      <w:pPr>
        <w:numPr>
          <w:ilvl w:val="0"/>
          <w:numId w:val="29"/>
        </w:numPr>
        <w:suppressAutoHyphens/>
        <w:spacing w:after="113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за алуминиевата дограма с прекъснат термомост - Uw </w:t>
      </w:r>
      <w:r w:rsidRPr="008A1ED5">
        <w:rPr>
          <w:rFonts w:ascii="Times New Roman" w:hAnsi="Times New Roman" w:cs="Times New Roman"/>
          <w:sz w:val="24"/>
          <w:szCs w:val="24"/>
        </w:rPr>
        <w:t>≤</w:t>
      </w:r>
      <w:r w:rsidRPr="007678C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7678CC">
        <w:rPr>
          <w:rFonts w:ascii="Times New Roman" w:eastAsia="Calibri" w:hAnsi="Times New Roman" w:cs="Times New Roman"/>
          <w:sz w:val="24"/>
          <w:szCs w:val="24"/>
          <w:lang w:val="ru-RU"/>
        </w:rPr>
        <w:t>1</w:t>
      </w:r>
      <w:r w:rsidRPr="007678CC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7678CC">
        <w:rPr>
          <w:rFonts w:ascii="Times New Roman" w:eastAsia="Calibri" w:hAnsi="Times New Roman" w:cs="Times New Roman"/>
          <w:sz w:val="24"/>
          <w:szCs w:val="24"/>
        </w:rPr>
        <w:t xml:space="preserve"> W/m</w:t>
      </w:r>
      <w:r w:rsidRPr="007678CC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7678CC">
        <w:rPr>
          <w:rFonts w:ascii="Times New Roman" w:eastAsia="Calibri" w:hAnsi="Times New Roman" w:cs="Times New Roman"/>
          <w:sz w:val="24"/>
          <w:szCs w:val="24"/>
        </w:rPr>
        <w:t>K. и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  <w:t>Мярка за енергоспестяване № 2: Топлинно изолиране на външните стени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736121" w:rsidRDefault="00811BBC" w:rsidP="006676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 сградата са </w:t>
      </w:r>
      <w:r w:rsidRPr="00D84EAB">
        <w:rPr>
          <w:rFonts w:ascii="Times New Roman" w:hAnsi="Times New Roman" w:cs="Times New Roman"/>
          <w:sz w:val="24"/>
          <w:szCs w:val="24"/>
        </w:rPr>
        <w:t>идентифицирани два типа външни стени от двустранно измазана тухлена зидария и един тип външна стена от стоманобетон. Състоянието им е добро. Външно и вътрешно стените на отопляваните помещения са поддържани и са в добро състояние.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E31004" w:rsidRPr="00736121" w:rsidRDefault="005A38B7" w:rsidP="006676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A1ED5">
        <w:rPr>
          <w:rFonts w:ascii="Times New Roman" w:hAnsi="Times New Roman" w:cs="Times New Roman"/>
          <w:sz w:val="24"/>
          <w:szCs w:val="24"/>
        </w:rPr>
        <w:t xml:space="preserve">Мярката предвижда топлинно изолиране на </w:t>
      </w:r>
      <w:r>
        <w:rPr>
          <w:rFonts w:ascii="Times New Roman" w:hAnsi="Times New Roman" w:cs="Times New Roman"/>
          <w:sz w:val="24"/>
          <w:szCs w:val="24"/>
        </w:rPr>
        <w:t xml:space="preserve">неизолираните </w:t>
      </w:r>
      <w:r w:rsidRPr="008A1ED5">
        <w:rPr>
          <w:rFonts w:ascii="Times New Roman" w:hAnsi="Times New Roman" w:cs="Times New Roman"/>
          <w:sz w:val="24"/>
          <w:szCs w:val="24"/>
        </w:rPr>
        <w:t>външни стени с топлоизолационен материал δ=</w:t>
      </w:r>
      <w:r w:rsidR="00811BBC">
        <w:rPr>
          <w:rFonts w:ascii="Times New Roman" w:hAnsi="Times New Roman" w:cs="Times New Roman"/>
          <w:sz w:val="24"/>
          <w:szCs w:val="24"/>
        </w:rPr>
        <w:t>5</w:t>
      </w:r>
      <w:r w:rsidRPr="008A1ED5">
        <w:rPr>
          <w:rFonts w:ascii="Times New Roman" w:hAnsi="Times New Roman" w:cs="Times New Roman"/>
          <w:sz w:val="24"/>
          <w:szCs w:val="24"/>
        </w:rPr>
        <w:t xml:space="preserve"> </w:t>
      </w:r>
      <w:r w:rsidRPr="008A1ED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A1ED5">
        <w:rPr>
          <w:rFonts w:ascii="Times New Roman" w:hAnsi="Times New Roman" w:cs="Times New Roman"/>
          <w:sz w:val="24"/>
          <w:szCs w:val="24"/>
        </w:rPr>
        <w:t>m ЕPS (експандиран пенополистирол), с коефициент на топлопроводност λ≤0,0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8A1ED5">
        <w:rPr>
          <w:rFonts w:ascii="Times New Roman" w:hAnsi="Times New Roman" w:cs="Times New Roman"/>
          <w:sz w:val="24"/>
          <w:szCs w:val="24"/>
        </w:rPr>
        <w:t xml:space="preserve"> W/mK, положен от външната страна на стените (вкл. лепило, арм. мрежа, ъглови профили, крепежни елементи, грундиране и полагане на цветна силикатна екстериорна мазилка), както и тополоизолационна система пo страници на прозорци, тип ЕPS, δ=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8A1ED5">
        <w:rPr>
          <w:rFonts w:ascii="Times New Roman" w:hAnsi="Times New Roman" w:cs="Times New Roman"/>
          <w:sz w:val="24"/>
          <w:szCs w:val="24"/>
        </w:rPr>
        <w:t xml:space="preserve"> </w:t>
      </w:r>
      <w:r w:rsidRPr="008A1ED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A1ED5">
        <w:rPr>
          <w:rFonts w:ascii="Times New Roman" w:hAnsi="Times New Roman" w:cs="Times New Roman"/>
          <w:sz w:val="24"/>
          <w:szCs w:val="24"/>
        </w:rPr>
        <w:t>m</w:t>
      </w:r>
      <w:r w:rsidRPr="008A1ED5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8A1ED5">
        <w:rPr>
          <w:rFonts w:ascii="Times New Roman" w:hAnsi="Times New Roman" w:cs="Times New Roman"/>
          <w:sz w:val="24"/>
          <w:szCs w:val="24"/>
        </w:rPr>
        <w:t xml:space="preserve"> с коеф. на топлопроводност λ≤0,0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8A1ED5">
        <w:rPr>
          <w:rFonts w:ascii="Times New Roman" w:hAnsi="Times New Roman" w:cs="Times New Roman"/>
          <w:sz w:val="24"/>
          <w:szCs w:val="24"/>
        </w:rPr>
        <w:t xml:space="preserve"> W/mK (вкл. лепило, арм. мрежа, шпакловка, ъглови профили, крепежни елементи и полагане на цветна силикатна екстериорна мазилка).</w:t>
      </w:r>
      <w:r w:rsidR="0066766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Топлинно изолиране на покрив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811BBC" w:rsidRDefault="00811BBC" w:rsidP="005A38B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84EAB">
        <w:rPr>
          <w:rFonts w:ascii="Times New Roman" w:hAnsi="Times New Roman" w:cs="Times New Roman"/>
          <w:sz w:val="24"/>
          <w:szCs w:val="24"/>
        </w:rPr>
        <w:t>Покривът на сградата е скатен покрив с неотопляемо подпокривно пространство. Покривната конструкция е от бетонни ребра- заместващи дървените, вероятна специфика на регионалния домостроителен комбинат по времето когато е изпълнявана сградата. Бетонните ребра с „Т” сечение с височина 16 см лягат на столици. Върху ребрата е положена дъсчена обшивка, летвена скара и керемиди.</w:t>
      </w:r>
    </w:p>
    <w:p w:rsidR="00C218AB" w:rsidRPr="00736121" w:rsidRDefault="00C218AB" w:rsidP="005A38B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811BBC" w:rsidRDefault="00811BBC" w:rsidP="00811BBC">
      <w:pPr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Pr="00D96188">
        <w:rPr>
          <w:rFonts w:ascii="Times New Roman" w:hAnsi="Times New Roman" w:cs="Times New Roman"/>
          <w:sz w:val="24"/>
          <w:szCs w:val="24"/>
        </w:rPr>
        <w:t>доставка и монтаж на топлинна изолация за покрив от минерална вата с дебелина 100 mm и λ≤0,037 W/mK. Изпълнява се по скатния покрив със защита с плоскости от OSB. В проекта се използва твърда каменна вата с дебелина 100 mm и λ≤0,037 W/mK, която е подходяща за пдреждане плътно между бетоновите ребра, но предварително над нея се полага пародренажно фолио. Отдолу пространството на конструкцията се затваря с плоскости от OSB. Те се закрепват върху бичмета, закрепени отдолу по дължина на бетоновите ребр</w:t>
      </w:r>
      <w:bookmarkStart w:id="0" w:name="_GoBack"/>
      <w:bookmarkEnd w:id="0"/>
      <w:r w:rsidRPr="00D96188">
        <w:rPr>
          <w:rFonts w:ascii="Times New Roman" w:hAnsi="Times New Roman" w:cs="Times New Roman"/>
          <w:sz w:val="24"/>
          <w:szCs w:val="24"/>
        </w:rPr>
        <w:t>а.</w:t>
      </w:r>
    </w:p>
    <w:p w:rsidR="003D21C5" w:rsidRPr="00736121" w:rsidRDefault="00670408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3D21C5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Топлинно изолиране на под, граничещ с външен въздух /еркер/.</w:t>
      </w:r>
    </w:p>
    <w:p w:rsidR="003D21C5" w:rsidRPr="00736121" w:rsidRDefault="005A38B7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3D21C5" w:rsidRPr="00736121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3D21C5" w:rsidRPr="00736121" w:rsidRDefault="005A38B7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11BBC" w:rsidRPr="00D84EAB">
        <w:rPr>
          <w:rFonts w:ascii="Times New Roman" w:hAnsi="Times New Roman" w:cs="Times New Roman"/>
          <w:sz w:val="24"/>
          <w:szCs w:val="24"/>
        </w:rPr>
        <w:t>Подовата конструкция на сградата е два типа-под върху неотопляем сутерен и еркер(граничещ с външен възсух).</w:t>
      </w:r>
      <w:r w:rsidR="003D21C5" w:rsidRPr="00736121">
        <w:rPr>
          <w:rFonts w:ascii="Times New Roman" w:hAnsi="Times New Roman" w:cs="Times New Roman"/>
          <w:sz w:val="24"/>
          <w:szCs w:val="24"/>
        </w:rPr>
        <w:tab/>
      </w:r>
    </w:p>
    <w:p w:rsidR="003D21C5" w:rsidRPr="00736121" w:rsidRDefault="005A38B7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3D21C5" w:rsidRPr="00736121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3D21C5" w:rsidRPr="00736121" w:rsidRDefault="00667665" w:rsidP="0066766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1607">
        <w:rPr>
          <w:rFonts w:ascii="Times New Roman" w:hAnsi="Times New Roman" w:cs="Times New Roman"/>
          <w:sz w:val="24"/>
          <w:szCs w:val="24"/>
        </w:rPr>
        <w:t>Предвижда се топлинно изолиране на пода граничещ с външен въздух /еркер/ с топлоизолационен материал – 0,0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8D1607">
        <w:rPr>
          <w:rFonts w:ascii="Times New Roman" w:hAnsi="Times New Roman" w:cs="Times New Roman"/>
          <w:sz w:val="24"/>
          <w:szCs w:val="24"/>
        </w:rPr>
        <w:t xml:space="preserve"> m ЕPS</w:t>
      </w:r>
      <w:r>
        <w:rPr>
          <w:rFonts w:ascii="Times New Roman" w:hAnsi="Times New Roman" w:cs="Times New Roman"/>
          <w:sz w:val="24"/>
          <w:szCs w:val="24"/>
        </w:rPr>
        <w:t xml:space="preserve"> плоскости</w:t>
      </w:r>
      <w:r w:rsidRPr="008D1607">
        <w:rPr>
          <w:rFonts w:ascii="Times New Roman" w:hAnsi="Times New Roman" w:cs="Times New Roman"/>
          <w:sz w:val="24"/>
          <w:szCs w:val="24"/>
        </w:rPr>
        <w:t xml:space="preserve"> (експандиран пенополистирол), с коефициент на топлопроводност λ≤0,0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8D1607">
        <w:rPr>
          <w:rFonts w:ascii="Times New Roman" w:hAnsi="Times New Roman" w:cs="Times New Roman"/>
          <w:sz w:val="24"/>
          <w:szCs w:val="24"/>
        </w:rPr>
        <w:t xml:space="preserve"> W/mK, положен от външната страна на подовата конструкция.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  <w:u w:val="single"/>
        </w:rPr>
        <w:tab/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3D21C5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EA1B9D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 xml:space="preserve">                 Съществуващо положение</w:t>
      </w:r>
    </w:p>
    <w:p w:rsidR="00C218AB" w:rsidRPr="00736121" w:rsidRDefault="00C218AB" w:rsidP="00302AE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302AE9" w:rsidRPr="00736121">
        <w:rPr>
          <w:rFonts w:ascii="Times New Roman" w:hAnsi="Times New Roman" w:cs="Times New Roman"/>
          <w:sz w:val="24"/>
          <w:szCs w:val="24"/>
        </w:rPr>
        <w:t>Осветителната ел. инсталация за общи нужди в стълбищната клетка е изпълнена с лампи с нажежаема жичка.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 xml:space="preserve">                 Описание на мярката</w:t>
      </w:r>
    </w:p>
    <w:p w:rsidR="00C218AB" w:rsidRPr="00736121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EA1B9D" w:rsidRPr="00736121">
        <w:rPr>
          <w:rFonts w:ascii="Times New Roman" w:hAnsi="Times New Roman" w:cs="Times New Roman"/>
          <w:sz w:val="24"/>
          <w:szCs w:val="24"/>
        </w:rPr>
        <w:t xml:space="preserve">Подмяна  на съществуващите осветителни тела с нажежаема жичка с нови  –  енергоспестяващи осветителни тела </w:t>
      </w:r>
      <w:r w:rsidR="000103F2" w:rsidRPr="00736121">
        <w:rPr>
          <w:rFonts w:ascii="Times New Roman" w:hAnsi="Times New Roman" w:cs="Times New Roman"/>
          <w:sz w:val="24"/>
          <w:szCs w:val="24"/>
          <w:lang w:val="en-US"/>
        </w:rPr>
        <w:t>LED</w:t>
      </w:r>
      <w:r w:rsidR="000103F2" w:rsidRPr="00736121">
        <w:rPr>
          <w:rFonts w:ascii="Times New Roman" w:hAnsi="Times New Roman" w:cs="Times New Roman"/>
          <w:sz w:val="24"/>
          <w:szCs w:val="24"/>
        </w:rPr>
        <w:t xml:space="preserve"> </w:t>
      </w:r>
      <w:r w:rsidR="00EA1B9D" w:rsidRPr="00736121">
        <w:rPr>
          <w:rFonts w:ascii="Times New Roman" w:hAnsi="Times New Roman" w:cs="Times New Roman"/>
          <w:sz w:val="24"/>
          <w:szCs w:val="24"/>
        </w:rPr>
        <w:t>2х9</w:t>
      </w:r>
      <w:r w:rsidR="00EA1B9D" w:rsidRPr="00736121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EA1B9D" w:rsidRPr="00736121">
        <w:rPr>
          <w:rFonts w:ascii="Times New Roman" w:hAnsi="Times New Roman" w:cs="Times New Roman"/>
          <w:sz w:val="24"/>
          <w:szCs w:val="24"/>
        </w:rPr>
        <w:t>.</w:t>
      </w:r>
      <w:r w:rsidR="000103F2" w:rsidRPr="00736121">
        <w:t xml:space="preserve"> </w:t>
      </w:r>
      <w:r w:rsidR="000103F2" w:rsidRPr="00736121">
        <w:rPr>
          <w:rFonts w:ascii="Times New Roman" w:hAnsi="Times New Roman" w:cs="Times New Roman"/>
          <w:sz w:val="24"/>
          <w:szCs w:val="24"/>
        </w:rPr>
        <w:t xml:space="preserve">Доставка, монтаж и свързване на влагозащитено прожекторно осветително тяло 1х30 вата. </w:t>
      </w:r>
    </w:p>
    <w:p w:rsidR="00C218AB" w:rsidRPr="00736121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включва всички проектни части, които са свързани с изпълнение на мерките за енергийна ефективност.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Предвидени са и съпътстващи СМР, обвързани с изпълнението на всяка ЕСМ в рамките на тяхната допустимост по проекта.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включва частите: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lastRenderedPageBreak/>
        <w:t>Елект</w:t>
      </w:r>
      <w:r w:rsidR="00512103" w:rsidRPr="00736121">
        <w:rPr>
          <w:rFonts w:ascii="Times New Roman" w:hAnsi="Times New Roman" w:cs="Times New Roman"/>
          <w:sz w:val="24"/>
          <w:szCs w:val="24"/>
        </w:rPr>
        <w:t>р</w:t>
      </w:r>
      <w:r w:rsidRPr="00736121">
        <w:rPr>
          <w:rFonts w:ascii="Times New Roman" w:hAnsi="Times New Roman" w:cs="Times New Roman"/>
          <w:sz w:val="24"/>
          <w:szCs w:val="24"/>
        </w:rPr>
        <w:t>о</w:t>
      </w:r>
      <w:r w:rsidR="00512103" w:rsidRPr="00736121">
        <w:rPr>
          <w:rFonts w:ascii="Times New Roman" w:hAnsi="Times New Roman" w:cs="Times New Roman"/>
          <w:sz w:val="24"/>
          <w:szCs w:val="24"/>
        </w:rPr>
        <w:t>техническа</w:t>
      </w:r>
      <w:r w:rsidRPr="00736121">
        <w:rPr>
          <w:rFonts w:ascii="Times New Roman" w:hAnsi="Times New Roman" w:cs="Times New Roman"/>
          <w:sz w:val="24"/>
          <w:szCs w:val="24"/>
        </w:rPr>
        <w:t>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C66637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736121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73612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36121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4. ИЗИСКВАНИЯ ЗА ПОСТАВЯНЕ НА ВРЕМЕННА ИНФОРМАЦИОННА ТАБЕЛА (БИЛБОРД), СЪГЛАСНО ЧЛ. 157, АЛ. 5 ОТ ЗУТ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 xml:space="preserve"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 w:rsidRPr="00736121">
        <w:rPr>
          <w:rFonts w:ascii="Times New Roman" w:hAnsi="Times New Roman" w:cs="Times New Roman"/>
          <w:sz w:val="24"/>
          <w:szCs w:val="24"/>
        </w:rPr>
        <w:lastRenderedPageBreak/>
        <w:t>BG161Р0001-1.2.01-0001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2. Бенефициент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7. Начало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8. Край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9</w:t>
      </w:r>
      <w:r w:rsidR="0078357E" w:rsidRPr="00736121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10</w:t>
      </w:r>
      <w:r w:rsidR="0078357E" w:rsidRPr="00736121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11</w:t>
      </w:r>
      <w:r w:rsidR="0078357E" w:rsidRPr="00736121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12</w:t>
      </w:r>
      <w:r w:rsidR="0078357E" w:rsidRPr="00736121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13</w:t>
      </w:r>
      <w:r w:rsidR="0078357E" w:rsidRPr="00736121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667665" w:rsidRDefault="0066766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73612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 w:rsidRPr="00736121">
        <w:rPr>
          <w:noProof/>
          <w:lang w:eastAsia="bg-BG"/>
        </w:rPr>
        <w:drawing>
          <wp:inline distT="0" distB="0" distL="0" distR="0" wp14:anchorId="02DEB5D3" wp14:editId="34F21860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667665" w:rsidRPr="00667665" w:rsidRDefault="00C218AB" w:rsidP="006676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424013">
        <w:rPr>
          <w:rFonts w:ascii="Times New Roman" w:hAnsi="Times New Roman" w:cs="Times New Roman"/>
          <w:sz w:val="24"/>
          <w:szCs w:val="24"/>
        </w:rPr>
        <w:t>Мястото на изпълнение на поръчката е гр. Гоце Делчев, ул. “Гоце Делчев”, Блок 32.</w:t>
      </w:r>
    </w:p>
    <w:p w:rsidR="00644CE9" w:rsidRPr="00736121" w:rsidRDefault="00C218AB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644CE9" w:rsidRPr="00736121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736121">
        <w:rPr>
          <w:rFonts w:ascii="Times New Roman" w:hAnsi="Times New Roman" w:cs="Times New Roman"/>
          <w:sz w:val="24"/>
          <w:szCs w:val="24"/>
        </w:rPr>
        <w:t>.</w:t>
      </w:r>
    </w:p>
    <w:p w:rsidR="00644CE9" w:rsidRPr="00736121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 w:rsidRPr="00736121">
        <w:rPr>
          <w:rFonts w:ascii="Times New Roman" w:hAnsi="Times New Roman" w:cs="Times New Roman"/>
          <w:sz w:val="24"/>
          <w:szCs w:val="24"/>
        </w:rPr>
        <w:t>6</w:t>
      </w:r>
      <w:r w:rsidR="00FF131E" w:rsidRPr="00736121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736121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811BBC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130</w:t>
      </w:r>
      <w:r w:rsidR="00EE54D2" w:rsidRPr="00736121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 </w:t>
      </w:r>
      <w:r w:rsidR="00811BBC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031</w:t>
      </w:r>
      <w:r w:rsidR="00EE54D2" w:rsidRPr="00736121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,</w:t>
      </w:r>
      <w:r w:rsidR="00811BBC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27</w:t>
      </w:r>
      <w:r w:rsidR="00A51A9C" w:rsidRPr="00736121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 xml:space="preserve"> </w:t>
      </w:r>
      <w:r w:rsidR="00FF131E" w:rsidRPr="00736121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736121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736121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736121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736121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811BBC" w:rsidRPr="00FF131E" w:rsidRDefault="00B87CA7" w:rsidP="00811BB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811BBC" w:rsidRPr="00424013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Гоце Делчев, ул. “Гоце Делчев”, Блок 32</w:t>
      </w:r>
      <w:r w:rsidR="00811BBC" w:rsidRPr="0042401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704443" w:rsidRPr="009E40F4" w:rsidRDefault="00704443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19BE8C77" wp14:editId="3E1F60B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181E7303" wp14:editId="632EE971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6"/>
    <w:multiLevelType w:val="singleLevel"/>
    <w:tmpl w:val="00000006"/>
    <w:name w:val="WW8Num9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1">
    <w:nsid w:val="060C28EF"/>
    <w:multiLevelType w:val="hybridMultilevel"/>
    <w:tmpl w:val="08F6326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CD14FC"/>
    <w:multiLevelType w:val="hybridMultilevel"/>
    <w:tmpl w:val="B8BC9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6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9A1E0C"/>
    <w:multiLevelType w:val="hybridMultilevel"/>
    <w:tmpl w:val="CB08AC5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505498"/>
    <w:multiLevelType w:val="hybridMultilevel"/>
    <w:tmpl w:val="46708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4">
    <w:nsid w:val="6CFB2D51"/>
    <w:multiLevelType w:val="hybridMultilevel"/>
    <w:tmpl w:val="74B60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8"/>
  </w:num>
  <w:num w:numId="3">
    <w:abstractNumId w:val="27"/>
  </w:num>
  <w:num w:numId="4">
    <w:abstractNumId w:val="26"/>
  </w:num>
  <w:num w:numId="5">
    <w:abstractNumId w:val="12"/>
  </w:num>
  <w:num w:numId="6">
    <w:abstractNumId w:val="20"/>
  </w:num>
  <w:num w:numId="7">
    <w:abstractNumId w:val="7"/>
  </w:num>
  <w:num w:numId="8">
    <w:abstractNumId w:val="2"/>
  </w:num>
  <w:num w:numId="9">
    <w:abstractNumId w:val="16"/>
  </w:num>
  <w:num w:numId="10">
    <w:abstractNumId w:val="21"/>
  </w:num>
  <w:num w:numId="11">
    <w:abstractNumId w:val="11"/>
  </w:num>
  <w:num w:numId="12">
    <w:abstractNumId w:val="17"/>
  </w:num>
  <w:num w:numId="13">
    <w:abstractNumId w:val="10"/>
  </w:num>
  <w:num w:numId="14">
    <w:abstractNumId w:val="5"/>
  </w:num>
  <w:num w:numId="15">
    <w:abstractNumId w:val="9"/>
  </w:num>
  <w:num w:numId="16">
    <w:abstractNumId w:val="23"/>
  </w:num>
  <w:num w:numId="17">
    <w:abstractNumId w:val="15"/>
  </w:num>
  <w:num w:numId="18">
    <w:abstractNumId w:val="3"/>
  </w:num>
  <w:num w:numId="19">
    <w:abstractNumId w:val="25"/>
  </w:num>
  <w:num w:numId="20">
    <w:abstractNumId w:val="13"/>
  </w:num>
  <w:num w:numId="21">
    <w:abstractNumId w:val="19"/>
  </w:num>
  <w:num w:numId="22">
    <w:abstractNumId w:val="8"/>
  </w:num>
  <w:num w:numId="23">
    <w:abstractNumId w:val="6"/>
  </w:num>
  <w:num w:numId="24">
    <w:abstractNumId w:val="22"/>
  </w:num>
  <w:num w:numId="25">
    <w:abstractNumId w:val="18"/>
  </w:num>
  <w:num w:numId="26">
    <w:abstractNumId w:val="1"/>
  </w:num>
  <w:num w:numId="27">
    <w:abstractNumId w:val="4"/>
  </w:num>
  <w:num w:numId="28">
    <w:abstractNumId w:val="24"/>
  </w:num>
  <w:num w:numId="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03F2"/>
    <w:rsid w:val="00053E43"/>
    <w:rsid w:val="000E36B9"/>
    <w:rsid w:val="00163739"/>
    <w:rsid w:val="001922BE"/>
    <w:rsid w:val="001E180D"/>
    <w:rsid w:val="001E6160"/>
    <w:rsid w:val="00216177"/>
    <w:rsid w:val="00230DC4"/>
    <w:rsid w:val="00231D9D"/>
    <w:rsid w:val="00246218"/>
    <w:rsid w:val="002553E8"/>
    <w:rsid w:val="002902E4"/>
    <w:rsid w:val="002B7327"/>
    <w:rsid w:val="00302AE9"/>
    <w:rsid w:val="00303C11"/>
    <w:rsid w:val="003A138A"/>
    <w:rsid w:val="003A3FFC"/>
    <w:rsid w:val="003B5A95"/>
    <w:rsid w:val="003D21C5"/>
    <w:rsid w:val="00401C85"/>
    <w:rsid w:val="00404895"/>
    <w:rsid w:val="00423C1E"/>
    <w:rsid w:val="0045042A"/>
    <w:rsid w:val="0047063A"/>
    <w:rsid w:val="00482141"/>
    <w:rsid w:val="00487482"/>
    <w:rsid w:val="004A6E39"/>
    <w:rsid w:val="00502339"/>
    <w:rsid w:val="00512103"/>
    <w:rsid w:val="00523429"/>
    <w:rsid w:val="00581279"/>
    <w:rsid w:val="005A09F8"/>
    <w:rsid w:val="005A38B7"/>
    <w:rsid w:val="00644CE9"/>
    <w:rsid w:val="0065410C"/>
    <w:rsid w:val="00667665"/>
    <w:rsid w:val="00670408"/>
    <w:rsid w:val="006856AD"/>
    <w:rsid w:val="006A61DC"/>
    <w:rsid w:val="006C4C02"/>
    <w:rsid w:val="006E2498"/>
    <w:rsid w:val="006E4CAC"/>
    <w:rsid w:val="006E664D"/>
    <w:rsid w:val="00704443"/>
    <w:rsid w:val="00736121"/>
    <w:rsid w:val="0078357E"/>
    <w:rsid w:val="00791171"/>
    <w:rsid w:val="007E3B86"/>
    <w:rsid w:val="00811BBC"/>
    <w:rsid w:val="008A08CC"/>
    <w:rsid w:val="008A50BB"/>
    <w:rsid w:val="008F6B07"/>
    <w:rsid w:val="008F6CC9"/>
    <w:rsid w:val="0090360D"/>
    <w:rsid w:val="00957AC4"/>
    <w:rsid w:val="00976D87"/>
    <w:rsid w:val="009B4D8B"/>
    <w:rsid w:val="009C5A44"/>
    <w:rsid w:val="009C69E4"/>
    <w:rsid w:val="009E3F80"/>
    <w:rsid w:val="009E40F4"/>
    <w:rsid w:val="009F235A"/>
    <w:rsid w:val="009F75FF"/>
    <w:rsid w:val="00A51A9C"/>
    <w:rsid w:val="00A5582B"/>
    <w:rsid w:val="00A6264A"/>
    <w:rsid w:val="00AA3248"/>
    <w:rsid w:val="00AB33D9"/>
    <w:rsid w:val="00B01F30"/>
    <w:rsid w:val="00B43793"/>
    <w:rsid w:val="00B87CA7"/>
    <w:rsid w:val="00C218AB"/>
    <w:rsid w:val="00C53C7E"/>
    <w:rsid w:val="00C66637"/>
    <w:rsid w:val="00CD6EB5"/>
    <w:rsid w:val="00CF17B0"/>
    <w:rsid w:val="00CF200A"/>
    <w:rsid w:val="00D03E36"/>
    <w:rsid w:val="00D07633"/>
    <w:rsid w:val="00D43CBC"/>
    <w:rsid w:val="00D84EF5"/>
    <w:rsid w:val="00D9034D"/>
    <w:rsid w:val="00DC4356"/>
    <w:rsid w:val="00E31004"/>
    <w:rsid w:val="00E679E2"/>
    <w:rsid w:val="00EA1B9D"/>
    <w:rsid w:val="00EB3447"/>
    <w:rsid w:val="00EC2D2A"/>
    <w:rsid w:val="00ED2652"/>
    <w:rsid w:val="00EE54D2"/>
    <w:rsid w:val="00EE667E"/>
    <w:rsid w:val="00EF590E"/>
    <w:rsid w:val="00F20C71"/>
    <w:rsid w:val="00F227C5"/>
    <w:rsid w:val="00F66128"/>
    <w:rsid w:val="00F66798"/>
    <w:rsid w:val="00F73DB0"/>
    <w:rsid w:val="00F831BE"/>
    <w:rsid w:val="00F83CB7"/>
    <w:rsid w:val="00F90750"/>
    <w:rsid w:val="00F91FF5"/>
    <w:rsid w:val="00FA7A46"/>
    <w:rsid w:val="00FB4E97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EC28C838-7AD6-4B51-8706-F27265B40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0D6ECA-5A7D-4C07-8B67-AD1347536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10</Pages>
  <Words>1897</Words>
  <Characters>10816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112</cp:revision>
  <dcterms:created xsi:type="dcterms:W3CDTF">2015-06-08T12:08:00Z</dcterms:created>
  <dcterms:modified xsi:type="dcterms:W3CDTF">2015-09-10T21:38:00Z</dcterms:modified>
</cp:coreProperties>
</file>