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370F43" w14:textId="164A67F8"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14:paraId="7C512DF7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14:paraId="0BD4CE7E" w14:textId="77777777" w:rsidR="00EB5719" w:rsidRPr="008B0A15" w:rsidRDefault="00EB5719" w:rsidP="00EB5719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8B0A15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14:paraId="7E0279A2" w14:textId="77777777" w:rsidR="00EB5719" w:rsidRPr="008B0A15" w:rsidRDefault="00EB5719" w:rsidP="00EB5719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8B0A15">
        <w:rPr>
          <w:rFonts w:ascii="Times New Roman" w:hAnsi="Times New Roman" w:cs="Times New Roman"/>
          <w:b/>
          <w:sz w:val="30"/>
          <w:szCs w:val="30"/>
        </w:rPr>
        <w:t>за</w:t>
      </w:r>
    </w:p>
    <w:p w14:paraId="40012F17" w14:textId="77777777" w:rsidR="00EB5719" w:rsidRPr="008B0A15" w:rsidRDefault="00EB5719" w:rsidP="00EB5719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8B0A15">
        <w:rPr>
          <w:rFonts w:ascii="Times New Roman" w:hAnsi="Times New Roman" w:cs="Times New Roman"/>
          <w:b/>
          <w:sz w:val="30"/>
          <w:szCs w:val="30"/>
        </w:rPr>
        <w:t>подписване на индивидуален договор към рамково споразумение по обособена позиция 5: Изпълнение на строително-монтажни работи за обновяване за енергийна ефективност на многофамилни жилищни сгради за територията</w:t>
      </w:r>
    </w:p>
    <w:p w14:paraId="08786D49" w14:textId="77777777" w:rsidR="00EB5719" w:rsidRPr="008B0A15" w:rsidRDefault="00EB5719" w:rsidP="00EB5719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8B0A15">
        <w:rPr>
          <w:rFonts w:ascii="Times New Roman" w:hAnsi="Times New Roman" w:cs="Times New Roman"/>
          <w:b/>
          <w:sz w:val="30"/>
          <w:szCs w:val="30"/>
        </w:rPr>
        <w:t>на Кърджали, Пазарджик, Пловдив, Смолян, Хасково, Велинград, Карлово и Панагюрище</w:t>
      </w:r>
    </w:p>
    <w:p w14:paraId="39E52172" w14:textId="275B08EE" w:rsidR="00062813" w:rsidRPr="008B0A15" w:rsidRDefault="00EB5719" w:rsidP="00EB5719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8B0A15">
        <w:rPr>
          <w:rFonts w:ascii="Times New Roman" w:hAnsi="Times New Roman" w:cs="Times New Roman"/>
          <w:b/>
          <w:sz w:val="30"/>
          <w:szCs w:val="30"/>
        </w:rPr>
        <w:t>Многофамилна жилищна сграда</w:t>
      </w:r>
      <w:r w:rsidR="00824128" w:rsidRPr="008B0A15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8B0A15">
        <w:rPr>
          <w:rFonts w:ascii="Times New Roman" w:hAnsi="Times New Roman" w:cs="Times New Roman"/>
          <w:b/>
          <w:sz w:val="30"/>
          <w:szCs w:val="30"/>
        </w:rPr>
        <w:t>в гр. Пловдив, ж.к. „Тракия“, бл. 23, вх. Е,</w:t>
      </w:r>
      <w:r w:rsidR="00824128" w:rsidRPr="008B0A15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8B0A15">
        <w:rPr>
          <w:rFonts w:ascii="Times New Roman" w:hAnsi="Times New Roman" w:cs="Times New Roman"/>
          <w:b/>
          <w:sz w:val="30"/>
          <w:szCs w:val="30"/>
        </w:rPr>
        <w:t>рег. № 107-24ПМ-010-055  на Споразумение за финансова помощ и изпълнение на обновяване за енергийна ефективност</w:t>
      </w:r>
    </w:p>
    <w:p w14:paraId="6A079D4A" w14:textId="77777777" w:rsidR="00EB5719" w:rsidRPr="008B0A15" w:rsidRDefault="00EB5719" w:rsidP="00EB5719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538"/>
        <w:gridCol w:w="4750"/>
      </w:tblGrid>
      <w:tr w:rsidR="007E3B86" w:rsidRPr="008B0A15" w14:paraId="02DFA868" w14:textId="77777777" w:rsidTr="00EB5719">
        <w:trPr>
          <w:trHeight w:val="210"/>
        </w:trPr>
        <w:tc>
          <w:tcPr>
            <w:tcW w:w="2443" w:type="pct"/>
          </w:tcPr>
          <w:p w14:paraId="57D60279" w14:textId="77777777" w:rsidR="007E3B86" w:rsidRPr="008B0A15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0A15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2557" w:type="pct"/>
          </w:tcPr>
          <w:p w14:paraId="4829B3B3" w14:textId="77777777" w:rsidR="007E3B86" w:rsidRPr="008B0A15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8B0A15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:rsidRPr="008B0A15" w14:paraId="586F56EA" w14:textId="77777777" w:rsidTr="00EB5719">
        <w:trPr>
          <w:trHeight w:val="120"/>
        </w:trPr>
        <w:tc>
          <w:tcPr>
            <w:tcW w:w="2443" w:type="pct"/>
          </w:tcPr>
          <w:p w14:paraId="594C511B" w14:textId="25C7095F" w:rsidR="007E3B86" w:rsidRPr="008B0A15" w:rsidRDefault="00AC5990" w:rsidP="003060A0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8B0A15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EB5719" w:rsidRPr="008B0A15">
              <w:rPr>
                <w:noProof/>
                <w:lang w:eastAsia="bg-BG"/>
              </w:rPr>
              <w:drawing>
                <wp:inline distT="0" distB="0" distL="0" distR="0" wp14:anchorId="5FBF4D1D" wp14:editId="48FE35F0">
                  <wp:extent cx="2318096" cy="1800000"/>
                  <wp:effectExtent l="19050" t="0" r="6004" b="0"/>
                  <wp:docPr id="2" name="Картина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артина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8096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7" w:type="pct"/>
          </w:tcPr>
          <w:p w14:paraId="5FD062E8" w14:textId="541776B0" w:rsidR="007E3B86" w:rsidRPr="008B0A15" w:rsidRDefault="00EB5719" w:rsidP="00E10909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8B0A15">
              <w:rPr>
                <w:rFonts w:ascii="Times New Roman" w:hAnsi="Times New Roman" w:cs="Times New Roman"/>
                <w:b/>
                <w:noProof/>
                <w:sz w:val="30"/>
                <w:szCs w:val="30"/>
                <w:lang w:eastAsia="bg-BG"/>
              </w:rPr>
              <w:drawing>
                <wp:inline distT="0" distB="0" distL="0" distR="0" wp14:anchorId="23311A67" wp14:editId="2DCE9A71">
                  <wp:extent cx="1319231" cy="1800000"/>
                  <wp:effectExtent l="19050" t="0" r="0" b="0"/>
                  <wp:docPr id="41" name="Картина 41" descr="D:\LILI_2015g\TUV_2015g\Obsledvane na sgradi_2015g\Plovdiv_Trakia 23E\Snimki_Pl_Trakia 23E\IMG_02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D:\LILI_2015g\TUV_2015g\Obsledvane na sgradi_2015g\Plovdiv_Trakia 23E\Snimki_Pl_Trakia 23E\IMG_02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9231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639C8" w14:textId="77777777" w:rsidR="007E3B86" w:rsidRPr="008B0A15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6C38146" w14:textId="77777777" w:rsidR="00FF131E" w:rsidRPr="008B0A15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5434F8A" w14:textId="0DC622EA" w:rsidR="00FF131E" w:rsidRPr="008B0A15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324F5DAA" w14:textId="77777777" w:rsidR="00FF131E" w:rsidRPr="008B0A15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9C91867" w14:textId="77777777" w:rsidR="00FF131E" w:rsidRPr="008B0A15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485FB974" w14:textId="77777777" w:rsidR="00C453F6" w:rsidRPr="008B0A15" w:rsidRDefault="00C453F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2B9F280" w14:textId="77777777" w:rsidR="00FF131E" w:rsidRPr="008B0A15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298CC20" w14:textId="77777777" w:rsidR="00FF131E" w:rsidRPr="008B0A15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B0A15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14:paraId="4ADBC73C" w14:textId="77777777" w:rsidR="00FF131E" w:rsidRPr="008B0A15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14:paraId="6C7719F1" w14:textId="77777777" w:rsidR="00FF131E" w:rsidRPr="008B0A15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8B0A15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14:paraId="302B27E4" w14:textId="77777777" w:rsidR="00FF131E" w:rsidRPr="008B0A15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8B0A15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02A61AB1" w14:textId="77777777" w:rsidR="00FF131E" w:rsidRPr="008B0A15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8B0A15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14:paraId="395AA901" w14:textId="77777777" w:rsidR="00FF131E" w:rsidRPr="008B0A15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8B0A15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14:paraId="661267C0" w14:textId="77777777" w:rsidR="00FF131E" w:rsidRPr="008B0A15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8B0A15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14:paraId="6B23202B" w14:textId="77777777" w:rsidR="00FF131E" w:rsidRPr="008B0A15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8B0A15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14:paraId="3D95EF48" w14:textId="77777777" w:rsidR="00FF131E" w:rsidRPr="008B0A15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8B0A15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3C097918" w14:textId="77777777" w:rsidR="00FF131E" w:rsidRPr="008B0A15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527762B0" w14:textId="77777777" w:rsidR="00FF131E" w:rsidRPr="008B0A15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4911D307" w14:textId="77777777" w:rsidR="00FF131E" w:rsidRPr="008B0A15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</w:r>
    </w:p>
    <w:p w14:paraId="4BD98C42" w14:textId="77777777" w:rsidR="00FF131E" w:rsidRPr="008B0A15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3E69C36" w14:textId="77777777" w:rsidR="00FF131E" w:rsidRPr="008B0A15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103B475" w14:textId="77777777" w:rsidR="00FF131E" w:rsidRPr="008B0A15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62EDBA0" w14:textId="77777777" w:rsidR="00FF131E" w:rsidRPr="008B0A15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EAC4AFD" w14:textId="77777777" w:rsidR="00FF131E" w:rsidRPr="008B0A15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2C598C9" w14:textId="77777777" w:rsidR="00FF131E" w:rsidRPr="008B0A15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21833ECC" w14:textId="77777777" w:rsidR="00FF131E" w:rsidRPr="008B0A15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430CE19D" w14:textId="77777777" w:rsidR="00163739" w:rsidRPr="008B0A15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8B0A15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14:paraId="60382524" w14:textId="77777777" w:rsidR="00163739" w:rsidRPr="008B0A15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</w:r>
      <w:r w:rsidR="00FF131E" w:rsidRPr="008B0A15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 w:rsidRPr="008B0A15">
        <w:rPr>
          <w:rFonts w:ascii="Times New Roman" w:hAnsi="Times New Roman" w:cs="Times New Roman"/>
          <w:sz w:val="24"/>
          <w:szCs w:val="24"/>
        </w:rPr>
        <w:t>BG</w:t>
      </w:r>
      <w:r w:rsidR="00FF131E" w:rsidRPr="008B0A15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 w:rsidRPr="008B0A15">
        <w:rPr>
          <w:rFonts w:ascii="Times New Roman" w:hAnsi="Times New Roman" w:cs="Times New Roman"/>
          <w:sz w:val="24"/>
          <w:szCs w:val="24"/>
        </w:rPr>
        <w:t>BG</w:t>
      </w:r>
      <w:r w:rsidR="00FF131E" w:rsidRPr="008B0A15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14:paraId="64F5BF80" w14:textId="44622654" w:rsidR="00FF131E" w:rsidRPr="008B0A1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</w:r>
      <w:r w:rsidR="00FF131E" w:rsidRPr="008B0A15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1947F4" w:rsidRPr="008B0A15">
        <w:rPr>
          <w:rFonts w:ascii="Times New Roman" w:hAnsi="Times New Roman" w:cs="Times New Roman"/>
          <w:sz w:val="24"/>
          <w:szCs w:val="24"/>
        </w:rPr>
        <w:t>Пловдив</w:t>
      </w:r>
      <w:r w:rsidR="00FF131E" w:rsidRPr="008B0A15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 w:rsidRPr="008B0A15">
        <w:rPr>
          <w:rFonts w:ascii="Times New Roman" w:hAnsi="Times New Roman" w:cs="Times New Roman"/>
          <w:sz w:val="24"/>
          <w:szCs w:val="24"/>
        </w:rPr>
        <w:t>BG</w:t>
      </w:r>
      <w:r w:rsidR="00FF131E" w:rsidRPr="008B0A15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14:paraId="42C08125" w14:textId="77777777" w:rsidR="00FF131E" w:rsidRPr="008B0A15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8B0A15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6E2734A4" w14:textId="2C39F99E" w:rsidR="00FF131E" w:rsidRPr="008B0A1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8B0A15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 w:rsidR="006E664D" w:rsidRPr="008B0A15">
        <w:rPr>
          <w:rFonts w:ascii="Times New Roman" w:hAnsi="Times New Roman" w:cs="Times New Roman"/>
          <w:sz w:val="24"/>
          <w:szCs w:val="24"/>
        </w:rPr>
        <w:t>BG</w:t>
      </w:r>
      <w:r w:rsidR="00FF131E" w:rsidRPr="008B0A15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="001947F4" w:rsidRPr="008B0A15">
        <w:rPr>
          <w:rFonts w:ascii="Times New Roman" w:hAnsi="Times New Roman" w:cs="Times New Roman"/>
          <w:sz w:val="24"/>
          <w:szCs w:val="24"/>
        </w:rPr>
        <w:t>гр. Пловдив, ж.к. „Тракия“, бл. 23, вх. Е  , рег. № 107-24ПМ-010-055</w:t>
      </w:r>
      <w:r w:rsidR="002561DD" w:rsidRPr="008B0A15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8B0A15">
        <w:rPr>
          <w:rFonts w:ascii="Times New Roman" w:hAnsi="Times New Roman" w:cs="Times New Roman"/>
          <w:sz w:val="24"/>
          <w:szCs w:val="24"/>
        </w:rPr>
        <w:t>на Споразумение за финансова помощ и изпълнение на обновяване за енергийна ефективност (СФПИОЕЕ).</w:t>
      </w:r>
    </w:p>
    <w:p w14:paraId="711B6D5D" w14:textId="77777777" w:rsidR="00FF131E" w:rsidRPr="008B0A1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8B0A15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14:paraId="443F774E" w14:textId="657E9A48" w:rsidR="00FF131E" w:rsidRPr="008B0A1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B0A15"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8B0A15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многофамилна жилищна сграда </w:t>
      </w:r>
      <w:r w:rsidR="001947F4" w:rsidRPr="008B0A15">
        <w:rPr>
          <w:rFonts w:ascii="Times New Roman" w:hAnsi="Times New Roman" w:cs="Times New Roman"/>
          <w:b/>
          <w:i/>
          <w:sz w:val="24"/>
          <w:szCs w:val="24"/>
        </w:rPr>
        <w:t>гр. Пловдив, ж.к. „Тракия“, бл. 23, вх. Е</w:t>
      </w:r>
      <w:r w:rsidR="00FF131E" w:rsidRPr="008B0A15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515E2E01" w14:textId="77777777" w:rsidR="003928D7" w:rsidRPr="008B0A15" w:rsidRDefault="00B87CA7" w:rsidP="003928D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</w:r>
      <w:r w:rsidR="003928D7" w:rsidRPr="008B0A15">
        <w:rPr>
          <w:rFonts w:ascii="Times New Roman" w:hAnsi="Times New Roman" w:cs="Times New Roman"/>
          <w:sz w:val="24"/>
          <w:szCs w:val="24"/>
        </w:rPr>
        <w:t>Жилищната сграда е построена през 1979 г. Входът на сградата е разположен от северозапад, с достъп от ул. „Георги Данчов“, която е вътрешна за ж.к. „Тракия“. Вход „Е” е част от сключено застрояване със същите по височина и вид на конструкцията сгради.</w:t>
      </w:r>
    </w:p>
    <w:p w14:paraId="2826682C" w14:textId="125247D6" w:rsidR="00F0414E" w:rsidRPr="008B0A15" w:rsidRDefault="003928D7" w:rsidP="003928D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  <w:t>Жилищната сграда е сглобяема, безскелетна, изградена със стоманобетонова панелна конструкция (ЕПЖС). Състои се от седем надземни и един полуподземен етаж (сутерен). В сградата има общо 21 апартамента</w:t>
      </w:r>
      <w:r w:rsidR="00C24772" w:rsidRPr="008B0A15">
        <w:rPr>
          <w:rFonts w:ascii="Times New Roman" w:hAnsi="Times New Roman" w:cs="Times New Roman"/>
          <w:sz w:val="24"/>
          <w:szCs w:val="24"/>
        </w:rPr>
        <w:t>.</w:t>
      </w:r>
    </w:p>
    <w:p w14:paraId="5D0BB7B2" w14:textId="3A1EFCE6" w:rsidR="008A022A" w:rsidRPr="008B0A15" w:rsidRDefault="00F0414E" w:rsidP="00F0414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lastRenderedPageBreak/>
        <w:tab/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 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  <w:r w:rsidR="005858A7" w:rsidRPr="008B0A15">
        <w:rPr>
          <w:rFonts w:ascii="Times New Roman" w:hAnsi="Times New Roman" w:cs="Times New Roman"/>
          <w:sz w:val="24"/>
          <w:szCs w:val="24"/>
        </w:rPr>
        <w:tab/>
      </w:r>
      <w:r w:rsidR="008A022A" w:rsidRPr="008B0A1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B7860A1" w14:textId="1E1BE0AD" w:rsidR="00C62861" w:rsidRPr="008B0A15" w:rsidRDefault="005858A7" w:rsidP="008A022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</w:r>
      <w:r w:rsidR="00C62861" w:rsidRPr="008B0A15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14:paraId="62B17AEB" w14:textId="0A341C79" w:rsidR="008B0A15" w:rsidRPr="008B0A15" w:rsidRDefault="008B0A15" w:rsidP="008B0A15">
      <w:pPr>
        <w:pStyle w:val="ListParagraph"/>
        <w:numPr>
          <w:ilvl w:val="0"/>
          <w:numId w:val="12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B0A15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14:paraId="4DC56A41" w14:textId="50E57FD2" w:rsidR="008B0A15" w:rsidRPr="008B0A15" w:rsidRDefault="008B0A15" w:rsidP="008B0A15">
      <w:pPr>
        <w:pStyle w:val="ListParagraph"/>
        <w:numPr>
          <w:ilvl w:val="0"/>
          <w:numId w:val="12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B0A15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14:paraId="298A1422" w14:textId="338090F7" w:rsidR="008B0A15" w:rsidRPr="008B0A15" w:rsidRDefault="008B0A15" w:rsidP="008B0A15">
      <w:pPr>
        <w:pStyle w:val="ListParagraph"/>
        <w:numPr>
          <w:ilvl w:val="0"/>
          <w:numId w:val="12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B0A15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под;</w:t>
      </w:r>
    </w:p>
    <w:p w14:paraId="313331FF" w14:textId="76AAFD60" w:rsidR="008B0A15" w:rsidRPr="008B0A15" w:rsidRDefault="008B0A15" w:rsidP="008B0A15">
      <w:pPr>
        <w:pStyle w:val="ListParagraph"/>
        <w:numPr>
          <w:ilvl w:val="0"/>
          <w:numId w:val="12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B0A15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покрив;</w:t>
      </w:r>
    </w:p>
    <w:p w14:paraId="7DC02DB4" w14:textId="0EC1F240" w:rsidR="00FF131E" w:rsidRPr="008B0A1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B0A15"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8B0A15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DB55A6" w:rsidRPr="008B0A15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3F2C2CBA" w14:textId="7F9D8368" w:rsidR="008B0A15" w:rsidRPr="008B0A15" w:rsidRDefault="008B0A15" w:rsidP="008B0A15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8B0A15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1: Подмяна на съществуваща стара дограма</w:t>
      </w:r>
    </w:p>
    <w:p w14:paraId="1CBCAE38" w14:textId="77777777" w:rsidR="008B0A15" w:rsidRPr="008B0A15" w:rsidRDefault="008B0A15" w:rsidP="008B0A1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8B0A15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14:paraId="0D745B3C" w14:textId="77777777" w:rsidR="008B0A15" w:rsidRPr="008B0A15" w:rsidRDefault="008B0A15" w:rsidP="008B0A15">
      <w:pPr>
        <w:spacing w:after="0" w:line="276" w:lineRule="auto"/>
        <w:ind w:right="11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Част от дограмата в жилищата е подменена с PVC дограма с двоен стъклопакет. Старите неподменени прозорци и врати са от дървесина със съединени крила (слепени). Дограмата на усвоените в отопляемото пространство тераси е различен тип – както с рамка от PVC профили с двоен стъклопакет, така и със стоманена или дървена рамка с единично остъкляване.</w:t>
      </w:r>
    </w:p>
    <w:p w14:paraId="43DCCBD0" w14:textId="77777777" w:rsidR="008B0A15" w:rsidRPr="008B0A15" w:rsidRDefault="008B0A15" w:rsidP="008B0A15">
      <w:pPr>
        <w:spacing w:after="0" w:line="276" w:lineRule="auto"/>
        <w:ind w:right="11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Дограмата на сутерена е с метална рамка, единично остъкляване. Стълбищната  клетка е отделена от сутерена с плътна врата. Дограмата на стълбищната клетка е с метални рамки, единично остъкляване.  Входната врата на сградата е стоманена, единично остъклена.</w:t>
      </w:r>
    </w:p>
    <w:p w14:paraId="0883BB30" w14:textId="77777777" w:rsidR="008B0A15" w:rsidRDefault="008B0A15" w:rsidP="008B0A15">
      <w:pPr>
        <w:spacing w:line="276" w:lineRule="auto"/>
        <w:ind w:right="119"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Съществуващата стара дограма е в лошо техническо и експлоатационно състояние -  недобре уплътнена и деформирана в резултат на дългия период на експлоатация. Уплътняващият маджун между рамката и остъкляването е напукан и на места паднал. Това е причина за увеличаване на инфилтрацията и загуби на енергия през остъклените части.</w:t>
      </w:r>
      <w:r w:rsidRPr="008B0A15">
        <w:rPr>
          <w:rFonts w:ascii="Times New Roman" w:hAnsi="Times New Roman" w:cs="Times New Roman"/>
          <w:i/>
          <w:sz w:val="24"/>
          <w:szCs w:val="24"/>
        </w:rPr>
        <w:tab/>
      </w:r>
    </w:p>
    <w:p w14:paraId="58C7378C" w14:textId="77777777" w:rsidR="00761C7B" w:rsidRPr="008B0A15" w:rsidRDefault="00761C7B" w:rsidP="008B0A15">
      <w:pPr>
        <w:spacing w:line="276" w:lineRule="auto"/>
        <w:ind w:right="119"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40B0E4FF" w14:textId="77777777" w:rsidR="008B0A15" w:rsidRPr="008B0A15" w:rsidRDefault="008B0A15" w:rsidP="008B0A1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8B0A15">
        <w:rPr>
          <w:rFonts w:ascii="Times New Roman" w:hAnsi="Times New Roman" w:cs="Times New Roman"/>
          <w:i/>
          <w:sz w:val="24"/>
          <w:szCs w:val="24"/>
        </w:rPr>
        <w:lastRenderedPageBreak/>
        <w:tab/>
        <w:t>Описание на мярката</w:t>
      </w:r>
    </w:p>
    <w:p w14:paraId="5D4DEC31" w14:textId="77777777" w:rsidR="008B0A15" w:rsidRPr="008B0A15" w:rsidRDefault="008B0A15" w:rsidP="008B0A15">
      <w:pPr>
        <w:spacing w:after="0" w:line="276" w:lineRule="auto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  <w:t xml:space="preserve">Предвижда се подмяна на старата дограма на жилищните етажи и на общите части (стълбищна клетка) с PVC дограма, петкамерна, с двоен стъклопакет, с едно нискоемисионно стъкло, с коефициент на топлопреминаване </w:t>
      </w:r>
      <w:r w:rsidRPr="008B0A15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8B0A15">
        <w:rPr>
          <w:rFonts w:ascii="Times New Roman" w:hAnsi="Times New Roman" w:cs="Times New Roman"/>
          <w:sz w:val="24"/>
          <w:szCs w:val="24"/>
        </w:rPr>
        <w:t>≤ 1.70 W/m</w:t>
      </w:r>
      <w:r w:rsidRPr="008B0A1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8B0A15">
        <w:rPr>
          <w:rFonts w:ascii="Times New Roman" w:hAnsi="Times New Roman" w:cs="Times New Roman"/>
          <w:sz w:val="24"/>
          <w:szCs w:val="24"/>
        </w:rPr>
        <w:t xml:space="preserve">К. </w:t>
      </w:r>
    </w:p>
    <w:p w14:paraId="116B00AD" w14:textId="77777777" w:rsidR="008B0A15" w:rsidRPr="008B0A15" w:rsidRDefault="008B0A15" w:rsidP="008B0A15">
      <w:pPr>
        <w:spacing w:after="0" w:line="276" w:lineRule="auto"/>
        <w:ind w:firstLine="709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8B0A15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Входните врати на стълбищната клетка и  портиерната се подменят с АL дограма с коефициент на топлопреминаване </w:t>
      </w:r>
      <w:r w:rsidRPr="008B0A15">
        <w:rPr>
          <w:rFonts w:ascii="Times New Roman" w:eastAsia="MS Mincho" w:hAnsi="Times New Roman" w:cs="Times New Roman"/>
          <w:color w:val="000000"/>
          <w:sz w:val="24"/>
          <w:szCs w:val="24"/>
          <w:lang w:val="en-US" w:eastAsia="ja-JP"/>
        </w:rPr>
        <w:t>U</w:t>
      </w:r>
      <w:r w:rsidRPr="008B0A15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≤ 2,00W/m</w:t>
      </w:r>
      <w:r w:rsidRPr="008B0A15">
        <w:rPr>
          <w:rFonts w:ascii="Times New Roman" w:eastAsia="MS Mincho" w:hAnsi="Times New Roman" w:cs="Times New Roman"/>
          <w:color w:val="000000"/>
          <w:sz w:val="24"/>
          <w:szCs w:val="24"/>
          <w:vertAlign w:val="superscript"/>
          <w:lang w:eastAsia="ja-JP"/>
        </w:rPr>
        <w:t>2</w:t>
      </w:r>
      <w:r w:rsidRPr="008B0A15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K.</w:t>
      </w:r>
    </w:p>
    <w:p w14:paraId="51059D67" w14:textId="77777777" w:rsidR="008B0A15" w:rsidRPr="008B0A15" w:rsidRDefault="008B0A15" w:rsidP="008B0A15">
      <w:pPr>
        <w:spacing w:after="0" w:line="240" w:lineRule="auto"/>
        <w:jc w:val="both"/>
        <w:rPr>
          <w:rFonts w:ascii="Calibri" w:eastAsia="MS Mincho" w:hAnsi="Calibri" w:cs="Calibri"/>
          <w:color w:val="000000"/>
          <w:szCs w:val="23"/>
          <w:lang w:eastAsia="ja-JP"/>
        </w:rPr>
      </w:pPr>
    </w:p>
    <w:p w14:paraId="5F7446DE" w14:textId="77777777" w:rsidR="008B0A15" w:rsidRPr="008B0A15" w:rsidRDefault="008B0A15" w:rsidP="008B0A15">
      <w:pPr>
        <w:spacing w:after="0" w:line="240" w:lineRule="auto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</w:p>
    <w:p w14:paraId="0ACF934F" w14:textId="77777777" w:rsidR="008B0A15" w:rsidRPr="008B0A15" w:rsidRDefault="008B0A15" w:rsidP="008B0A15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8B0A15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14:paraId="5852FD50" w14:textId="77777777" w:rsidR="008B0A15" w:rsidRPr="008B0A15" w:rsidRDefault="008B0A15" w:rsidP="008B0A1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8B0A15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14:paraId="02CCC813" w14:textId="77777777" w:rsidR="008B0A15" w:rsidRPr="008B0A15" w:rsidRDefault="008B0A15" w:rsidP="008B0A15">
      <w:pPr>
        <w:tabs>
          <w:tab w:val="left" w:pos="709"/>
          <w:tab w:val="left" w:pos="6330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sz w:val="23"/>
          <w:szCs w:val="23"/>
        </w:rPr>
        <w:tab/>
      </w:r>
      <w:r w:rsidRPr="008B0A15">
        <w:rPr>
          <w:rFonts w:ascii="Times New Roman" w:hAnsi="Times New Roman" w:cs="Times New Roman"/>
          <w:noProof/>
          <w:sz w:val="24"/>
          <w:szCs w:val="24"/>
        </w:rPr>
        <w:t xml:space="preserve">Външните стени, отраждащи отопляемото пространство са фасадни панели от керамзитобетон с дебелина 18 см, измазани отвън и отвътре. По част от тях е поставена топлоизолация, но повечето </w:t>
      </w:r>
      <w:r w:rsidRPr="008B0A15">
        <w:rPr>
          <w:rFonts w:ascii="Times New Roman" w:hAnsi="Times New Roman" w:cs="Times New Roman"/>
          <w:sz w:val="24"/>
          <w:szCs w:val="24"/>
        </w:rPr>
        <w:t xml:space="preserve">от външните стени на сградата не са топлоизолирани. Обобщеният им коефициент на топлопреминаване </w:t>
      </w:r>
      <w:r w:rsidRPr="008B0A15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8B0A15">
        <w:rPr>
          <w:rFonts w:ascii="Times New Roman" w:hAnsi="Times New Roman" w:cs="Times New Roman"/>
          <w:sz w:val="24"/>
          <w:szCs w:val="24"/>
        </w:rPr>
        <w:t xml:space="preserve"> по-висок от референтния за 2015 г.</w:t>
      </w:r>
      <w:r w:rsidRPr="008B0A15">
        <w:rPr>
          <w:rFonts w:ascii="Times New Roman" w:hAnsi="Times New Roman" w:cs="Times New Roman"/>
          <w:sz w:val="24"/>
          <w:szCs w:val="24"/>
        </w:rPr>
        <w:tab/>
      </w:r>
    </w:p>
    <w:p w14:paraId="0524247F" w14:textId="77777777" w:rsidR="008B0A15" w:rsidRPr="008B0A15" w:rsidRDefault="008B0A15" w:rsidP="008B0A1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8B0A15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14:paraId="5698DA54" w14:textId="77777777" w:rsidR="008B0A15" w:rsidRPr="008B0A15" w:rsidRDefault="008B0A15" w:rsidP="008B0A15">
      <w:pPr>
        <w:spacing w:after="0" w:line="276" w:lineRule="auto"/>
        <w:ind w:firstLine="706"/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Cs w:val="24"/>
        </w:rPr>
        <w:tab/>
      </w:r>
      <w:r w:rsidRPr="008B0A15">
        <w:rPr>
          <w:rFonts w:ascii="Times New Roman" w:hAnsi="Times New Roman" w:cs="Times New Roman"/>
          <w:sz w:val="24"/>
          <w:szCs w:val="24"/>
        </w:rPr>
        <w:t xml:space="preserve">Предвижда се топлоизолиране от външната страна  на северозападните фасадни стени с експандиран пенополистирол (EPS) с дебелина 7 </w:t>
      </w:r>
      <w:r w:rsidRPr="008B0A15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8B0A15">
        <w:rPr>
          <w:rFonts w:ascii="Times New Roman" w:hAnsi="Times New Roman" w:cs="Times New Roman"/>
          <w:sz w:val="24"/>
          <w:szCs w:val="24"/>
        </w:rPr>
        <w:t xml:space="preserve">m и коефициент на топлопроводност λ≤0,035W/mK (вкл. лепило, арм. мрежа, ъглови профили, крепежни елементи, грундиране и полагане на цветна екстериорна мазила), както и изравняване на положената топлоизолация с дебелина 5 </w:t>
      </w:r>
      <w:r w:rsidRPr="008B0A15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8B0A15">
        <w:rPr>
          <w:rFonts w:ascii="Times New Roman" w:hAnsi="Times New Roman" w:cs="Times New Roman"/>
          <w:sz w:val="24"/>
          <w:szCs w:val="24"/>
        </w:rPr>
        <w:t>m с  топлоизолационна система  тип ЕPS, δ=2</w:t>
      </w:r>
      <w:r w:rsidRPr="008B0A15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8B0A15">
        <w:rPr>
          <w:rFonts w:ascii="Times New Roman" w:hAnsi="Times New Roman" w:cs="Times New Roman"/>
          <w:sz w:val="24"/>
          <w:szCs w:val="24"/>
        </w:rPr>
        <w:t xml:space="preserve">m с коеф. на топлопроводност λ≤0,035 W/mK (вкл. лепило, арм. мрежа, шпакловка, ъглови профили, крепежни елементи, грундиране и полагане на цветна екстериорна мазилка). </w:t>
      </w:r>
    </w:p>
    <w:p w14:paraId="40FCB035" w14:textId="77777777" w:rsidR="008B0A15" w:rsidRPr="008B0A15" w:rsidRDefault="008B0A15" w:rsidP="008B0A15">
      <w:pPr>
        <w:spacing w:after="0" w:line="276" w:lineRule="auto"/>
        <w:ind w:firstLine="706"/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 xml:space="preserve">По фасадни стени СИ, ЮИ и ЮЗ  се предвижда полагане на експандиран пенополистирол (EPS) с дебелина 5 </w:t>
      </w:r>
      <w:r w:rsidRPr="008B0A15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8B0A15">
        <w:rPr>
          <w:rFonts w:ascii="Times New Roman" w:hAnsi="Times New Roman" w:cs="Times New Roman"/>
          <w:sz w:val="24"/>
          <w:szCs w:val="24"/>
        </w:rPr>
        <w:t>m и коефициент на топлопроводност λ≤0,035W/mK (вкл. лепило, арм. мрежа, ъглови профили, крепежни елементи, грундиране и полагане на цветна екстериорна мазила),</w:t>
      </w:r>
    </w:p>
    <w:p w14:paraId="3900BACB" w14:textId="77777777" w:rsidR="008B0A15" w:rsidRPr="008B0A15" w:rsidRDefault="008B0A15" w:rsidP="008B0A15">
      <w:pPr>
        <w:spacing w:after="0" w:line="276" w:lineRule="auto"/>
        <w:ind w:firstLine="706"/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 xml:space="preserve"> Предвижда се и полагане на топлоизолационна система пo страници на прозорци, тип ЕPS, δ=2 </w:t>
      </w:r>
      <w:r w:rsidRPr="008B0A15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8B0A15">
        <w:rPr>
          <w:rFonts w:ascii="Times New Roman" w:hAnsi="Times New Roman" w:cs="Times New Roman"/>
          <w:sz w:val="24"/>
          <w:szCs w:val="24"/>
        </w:rPr>
        <w:t xml:space="preserve">m, ширина 20 сm с коеф. на топлопроводност λ≤0,035 W/mK (вкл. лепило, арм. мрежа, шпакловка, ъглови профили, крепежни елементи, грундиране и полагане на цветна екстериорна мазилка). </w:t>
      </w:r>
    </w:p>
    <w:p w14:paraId="6C0AD9E8" w14:textId="77777777" w:rsidR="008B0A15" w:rsidRPr="008B0A15" w:rsidRDefault="008B0A15" w:rsidP="008B0A15">
      <w:pPr>
        <w:spacing w:after="0" w:line="240" w:lineRule="auto"/>
        <w:jc w:val="both"/>
        <w:rPr>
          <w:rFonts w:ascii="Calibri" w:eastAsia="Times New Roman" w:hAnsi="Calibri" w:cs="Calibri"/>
          <w:sz w:val="24"/>
          <w:szCs w:val="20"/>
          <w:lang w:eastAsia="bg-BG"/>
        </w:rPr>
      </w:pPr>
    </w:p>
    <w:p w14:paraId="77568327" w14:textId="77777777" w:rsidR="008B0A15" w:rsidRPr="008B0A15" w:rsidRDefault="008B0A15" w:rsidP="008B0A15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8B0A15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3: Топлинно изолиране на под</w:t>
      </w:r>
    </w:p>
    <w:p w14:paraId="4CF26255" w14:textId="77777777" w:rsidR="008B0A15" w:rsidRPr="008B0A15" w:rsidRDefault="008B0A15" w:rsidP="008B0A1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8B0A15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14:paraId="09B337C4" w14:textId="77777777" w:rsidR="008B0A15" w:rsidRPr="008B0A15" w:rsidRDefault="008B0A15" w:rsidP="008B0A15">
      <w:pPr>
        <w:spacing w:after="0" w:line="276" w:lineRule="auto"/>
        <w:ind w:right="11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 xml:space="preserve">Подовете на жилищната сграда са три вида – под на отопляемо пространство върху земя без подземен етаж , под над неотопляем сутерен и под към външен въздух (еркер). </w:t>
      </w:r>
    </w:p>
    <w:p w14:paraId="3B6F085C" w14:textId="77777777" w:rsidR="008B0A15" w:rsidRPr="008B0A15" w:rsidRDefault="008B0A15" w:rsidP="008B0A15">
      <w:pPr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8B0A15">
        <w:rPr>
          <w:rFonts w:ascii="Times New Roman" w:hAnsi="Times New Roman" w:cs="Times New Roman"/>
          <w:color w:val="000000"/>
          <w:sz w:val="24"/>
          <w:szCs w:val="24"/>
        </w:rPr>
        <w:t>Обобщеният коефициент на топлопреминаване на пода е по-висок от референтния за 2015 г.</w:t>
      </w:r>
    </w:p>
    <w:p w14:paraId="2DA08711" w14:textId="77777777" w:rsidR="008B0A15" w:rsidRPr="008B0A15" w:rsidRDefault="008B0A15" w:rsidP="008B0A15">
      <w:pPr>
        <w:ind w:right="119" w:firstLine="706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B0A15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026A6242" w14:textId="77777777" w:rsidR="008B0A15" w:rsidRPr="008B0A15" w:rsidRDefault="008B0A15" w:rsidP="008B0A15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8B0A15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Подът към външен въздух (еркери) се предвижда да се изолира с експандиран пенополистирол </w:t>
      </w:r>
      <w:r w:rsidRPr="008B0A15">
        <w:rPr>
          <w:rFonts w:ascii="Times New Roman" w:eastAsia="Times New Roman" w:hAnsi="Times New Roman" w:cs="Times New Roman"/>
          <w:sz w:val="24"/>
          <w:szCs w:val="24"/>
          <w:lang w:val="en-US" w:eastAsia="bg-BG"/>
        </w:rPr>
        <w:t>EPS</w:t>
      </w:r>
      <w:r w:rsidRPr="008B0A15">
        <w:rPr>
          <w:rFonts w:ascii="Times New Roman" w:eastAsia="Times New Roman" w:hAnsi="Times New Roman" w:cs="Times New Roman"/>
          <w:sz w:val="24"/>
          <w:szCs w:val="24"/>
          <w:lang w:eastAsia="bg-BG"/>
        </w:rPr>
        <w:t>, δ=5</w:t>
      </w:r>
      <w:r w:rsidRPr="008B0A15">
        <w:rPr>
          <w:rFonts w:ascii="Times New Roman" w:eastAsia="Times New Roman" w:hAnsi="Times New Roman" w:cs="Times New Roman"/>
          <w:sz w:val="24"/>
          <w:szCs w:val="24"/>
          <w:lang w:val="en-US" w:eastAsia="bg-BG"/>
        </w:rPr>
        <w:t>cm</w:t>
      </w:r>
      <w:r w:rsidRPr="008B0A15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 и с коеф. на топлопроводност λ≤0,035W/mK. </w:t>
      </w:r>
    </w:p>
    <w:p w14:paraId="4648319A" w14:textId="77777777" w:rsidR="008B0A15" w:rsidRPr="008B0A15" w:rsidRDefault="008B0A15" w:rsidP="008B0A15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14:paraId="5AA3C08E" w14:textId="77777777" w:rsidR="008B0A15" w:rsidRPr="008B0A15" w:rsidRDefault="008B0A15" w:rsidP="008B0A15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8B0A15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4: Топлинно изолиране на покрив</w:t>
      </w:r>
    </w:p>
    <w:p w14:paraId="571EEFBC" w14:textId="77777777" w:rsidR="008B0A15" w:rsidRPr="008B0A15" w:rsidRDefault="008B0A15" w:rsidP="008B0A1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8B0A15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  <w:r w:rsidRPr="008B0A15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</w:p>
    <w:p w14:paraId="58DFEB91" w14:textId="77777777" w:rsidR="008B0A15" w:rsidRPr="008B0A15" w:rsidRDefault="008B0A15" w:rsidP="008B0A15">
      <w:pPr>
        <w:spacing w:after="0" w:line="276" w:lineRule="auto"/>
        <w:ind w:right="119" w:firstLine="706"/>
        <w:jc w:val="both"/>
        <w:rPr>
          <w:rFonts w:ascii="Times New Roman" w:hAnsi="Times New Roman" w:cs="Times New Roman"/>
          <w:iCs/>
          <w:sz w:val="24"/>
          <w:szCs w:val="24"/>
          <w:lang w:val="en-US"/>
        </w:rPr>
      </w:pPr>
      <w:r w:rsidRPr="008B0A15">
        <w:rPr>
          <w:rFonts w:ascii="Times New Roman" w:hAnsi="Times New Roman" w:cs="Times New Roman"/>
          <w:iCs/>
          <w:sz w:val="24"/>
          <w:szCs w:val="24"/>
        </w:rPr>
        <w:t>Основният покрив на сградата е двоен плосък, с междинно пространство, което се вентилира посредством малки отвори в панелите. Върху таванската плоча на последния етаж е поставен перлит. Покритието на покрива е от битумна хидроизолация.</w:t>
      </w:r>
    </w:p>
    <w:p w14:paraId="215D0593" w14:textId="77777777" w:rsidR="008B0A15" w:rsidRPr="008B0A15" w:rsidRDefault="008B0A15" w:rsidP="008B0A15">
      <w:pPr>
        <w:spacing w:after="0" w:line="276" w:lineRule="auto"/>
        <w:ind w:right="119" w:firstLine="706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B0A15">
        <w:rPr>
          <w:rFonts w:ascii="Times New Roman" w:hAnsi="Times New Roman" w:cs="Times New Roman"/>
          <w:iCs/>
          <w:sz w:val="24"/>
          <w:szCs w:val="24"/>
        </w:rPr>
        <w:t xml:space="preserve">Вследствие усвояване на част от терасите в отопляемото пространство на сградата се е получил и покрив тип тераса или плосък покрив (неизползваем) граничещ с външен въздух. </w:t>
      </w:r>
    </w:p>
    <w:p w14:paraId="08ABA176" w14:textId="77777777" w:rsidR="008B0A15" w:rsidRPr="008B0A15" w:rsidRDefault="008B0A15" w:rsidP="008B0A15">
      <w:pPr>
        <w:spacing w:after="0" w:line="276" w:lineRule="auto"/>
        <w:ind w:right="119" w:firstLine="706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B0A15">
        <w:rPr>
          <w:rFonts w:ascii="Times New Roman" w:hAnsi="Times New Roman" w:cs="Times New Roman"/>
          <w:iCs/>
          <w:sz w:val="24"/>
          <w:szCs w:val="24"/>
        </w:rPr>
        <w:t>Топлоизолация на покрива не е положена.</w:t>
      </w:r>
    </w:p>
    <w:p w14:paraId="3B5DE32A" w14:textId="77777777" w:rsidR="008B0A15" w:rsidRPr="008B0A15" w:rsidRDefault="008B0A15" w:rsidP="008B0A15">
      <w:pPr>
        <w:spacing w:after="0"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Обобщеният коефициент на топлопреминаване на покривите е по-висок от референтния за 2015 г.</w:t>
      </w:r>
    </w:p>
    <w:p w14:paraId="1BE09E0C" w14:textId="77777777" w:rsidR="008B0A15" w:rsidRPr="008B0A15" w:rsidRDefault="008B0A15" w:rsidP="008B0A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131BF965" w14:textId="77777777" w:rsidR="008B0A15" w:rsidRPr="008B0A15" w:rsidRDefault="008B0A15" w:rsidP="008B0A1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8B0A15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14:paraId="333B52A9" w14:textId="77777777" w:rsidR="008B0A15" w:rsidRPr="008B0A15" w:rsidRDefault="008B0A15" w:rsidP="008B0A15">
      <w:pPr>
        <w:spacing w:after="0" w:line="276" w:lineRule="auto"/>
        <w:ind w:firstLine="706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8B0A15">
        <w:rPr>
          <w:rFonts w:ascii="Times New Roman" w:eastAsia="Times New Roman" w:hAnsi="Times New Roman" w:cs="Times New Roman"/>
          <w:sz w:val="24"/>
          <w:szCs w:val="24"/>
          <w:lang w:eastAsia="bg-BG"/>
        </w:rPr>
        <w:t>Предвижда се полагане на топлинна изолация от XPS, δ=6 см с коеф. на топлопроводност λ≤0,03W/mK във вентилируемото подпокривно пространство (върху таванската плоча).</w:t>
      </w:r>
    </w:p>
    <w:p w14:paraId="360D960E" w14:textId="05DEF55D" w:rsidR="00590ED1" w:rsidRPr="008B0A15" w:rsidRDefault="008B0A15" w:rsidP="008B0A1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Cs w:val="24"/>
        </w:rPr>
        <w:t>Предвижда се полагане на топлинна изолация от XPS, δ=10 см с коеф. на топлопроводност λ≤0,043W/mK  в</w:t>
      </w:r>
      <w:bookmarkStart w:id="0" w:name="_GoBack"/>
      <w:bookmarkEnd w:id="0"/>
      <w:r w:rsidRPr="008B0A15">
        <w:rPr>
          <w:rFonts w:ascii="Times New Roman" w:hAnsi="Times New Roman" w:cs="Times New Roman"/>
          <w:szCs w:val="24"/>
        </w:rPr>
        <w:t xml:space="preserve">ърху плосък  покрив тип „тераса“, както и полагане на  топлинна изолация от </w:t>
      </w:r>
      <w:r w:rsidRPr="008B0A15">
        <w:rPr>
          <w:rFonts w:ascii="Times New Roman" w:hAnsi="Times New Roman" w:cs="Times New Roman"/>
          <w:szCs w:val="24"/>
        </w:rPr>
        <w:lastRenderedPageBreak/>
        <w:t>XPS, δ=6 см с коеф. на топлопроводност λ≤0,03 W/mK върху плосък покрив граничещ с външен въздух (покрив над стълбищна клетка и машинно помещение).</w:t>
      </w:r>
    </w:p>
    <w:p w14:paraId="268229DB" w14:textId="2D5D5B8B" w:rsidR="00FF131E" w:rsidRPr="008B0A15" w:rsidRDefault="00A92C7E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</w:r>
      <w:r w:rsidR="00FF131E" w:rsidRPr="008B0A15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14:paraId="6A8C7A37" w14:textId="77777777" w:rsidR="00FF131E" w:rsidRPr="008B0A1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</w:r>
      <w:r w:rsidR="00FF131E" w:rsidRPr="008B0A15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14:paraId="2A399102" w14:textId="77777777" w:rsidR="00FF131E" w:rsidRPr="008B0A1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</w:r>
      <w:r w:rsidR="00FF131E" w:rsidRPr="008B0A15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14:paraId="7D7CCB52" w14:textId="77777777" w:rsidR="00FF131E" w:rsidRPr="008B0A1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</w:r>
      <w:r w:rsidR="00FF131E" w:rsidRPr="008B0A15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14:paraId="37910193" w14:textId="77777777" w:rsidR="00FF131E" w:rsidRPr="008B0A15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14:paraId="50F636BF" w14:textId="77777777" w:rsidR="00FF131E" w:rsidRPr="008B0A15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Конструктивна;</w:t>
      </w:r>
    </w:p>
    <w:p w14:paraId="4A86AACE" w14:textId="2B538B9C" w:rsidR="001C5AF2" w:rsidRPr="008B0A15" w:rsidRDefault="001C5AF2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Електрическа;</w:t>
      </w:r>
    </w:p>
    <w:p w14:paraId="109F2F22" w14:textId="77777777" w:rsidR="00FF131E" w:rsidRPr="008B0A15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14:paraId="45DFD47D" w14:textId="77777777" w:rsidR="00FF131E" w:rsidRPr="008B0A15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14:paraId="36E78E89" w14:textId="77777777" w:rsidR="00FF131E" w:rsidRPr="008B0A15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14:paraId="29A8AE65" w14:textId="56B9F838" w:rsidR="001C5AF2" w:rsidRPr="008B0A15" w:rsidRDefault="001C5AF2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14:paraId="6C53F06A" w14:textId="77777777" w:rsidR="00FF131E" w:rsidRPr="008B0A15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14:paraId="6B3AF9C2" w14:textId="77777777" w:rsidR="00FF131E" w:rsidRPr="008B0A1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</w:r>
      <w:r w:rsidR="00FF131E" w:rsidRPr="008B0A15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14:paraId="5C3653CF" w14:textId="77777777" w:rsidR="00E91212" w:rsidRPr="008B0A15" w:rsidRDefault="00E9121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508C6D01" w14:textId="77777777" w:rsidR="00FF131E" w:rsidRPr="008B0A15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8B0A15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8B0A1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B0A15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14:paraId="363E9E00" w14:textId="77777777" w:rsidR="00FF131E" w:rsidRPr="008B0A1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</w:r>
      <w:r w:rsidR="00FF131E" w:rsidRPr="008B0A15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14:paraId="1B40294A" w14:textId="77777777" w:rsidR="00FF131E" w:rsidRPr="008B0A1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</w:r>
      <w:r w:rsidR="00FF131E" w:rsidRPr="008B0A15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 w:rsidRPr="008B0A15">
        <w:rPr>
          <w:rFonts w:ascii="Times New Roman" w:hAnsi="Times New Roman" w:cs="Times New Roman"/>
          <w:sz w:val="24"/>
          <w:szCs w:val="24"/>
        </w:rPr>
        <w:lastRenderedPageBreak/>
        <w:t>BG</w:t>
      </w:r>
      <w:r w:rsidR="00FF131E" w:rsidRPr="008B0A15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 w:rsidRPr="008B0A15">
        <w:rPr>
          <w:rFonts w:ascii="Times New Roman" w:hAnsi="Times New Roman" w:cs="Times New Roman"/>
          <w:sz w:val="24"/>
          <w:szCs w:val="24"/>
        </w:rPr>
        <w:t>BG</w:t>
      </w:r>
      <w:r w:rsidR="00FF131E" w:rsidRPr="008B0A15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14:paraId="077CB3B5" w14:textId="77777777" w:rsidR="0078357E" w:rsidRPr="008B0A15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8B0A15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ВРЕМЕННА ИНФОРМАЦИОННА ТАБЕЛА </w:t>
      </w:r>
      <w:r w:rsidRPr="008B0A15"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 w:rsidRPr="008B0A15">
        <w:rPr>
          <w:rFonts w:ascii="Times New Roman" w:hAnsi="Times New Roman" w:cs="Times New Roman"/>
          <w:b/>
          <w:sz w:val="24"/>
          <w:szCs w:val="24"/>
        </w:rPr>
        <w:t>БИЛБОРД</w:t>
      </w:r>
      <w:r w:rsidRPr="008B0A15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8B0A15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14:paraId="5606E697" w14:textId="77777777" w:rsidR="0078357E" w:rsidRPr="008B0A15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  <w:t>Изпълнителят следва да изработи временна 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BG161Р0001-1.2.01-0001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BG161Р0001-1.2.01-0001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14:paraId="61C925C4" w14:textId="77777777" w:rsidR="0078357E" w:rsidRPr="008B0A15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  <w:t>Размерът на изработената табела трябва да бъде минимум 70 см х 50 см. Тя трябва да съдържа следната информация:</w:t>
      </w:r>
    </w:p>
    <w:p w14:paraId="7CBAB427" w14:textId="77777777" w:rsidR="0078357E" w:rsidRPr="008B0A15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1. Номер на заповед за предоставяне на БФП и наименование на проекта</w:t>
      </w:r>
    </w:p>
    <w:p w14:paraId="219E4836" w14:textId="77777777" w:rsidR="0078357E" w:rsidRPr="008B0A15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2. Бенефициент</w:t>
      </w:r>
    </w:p>
    <w:p w14:paraId="504505D3" w14:textId="77777777" w:rsidR="0078357E" w:rsidRPr="008B0A15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3. Стойност на проекта</w:t>
      </w:r>
    </w:p>
    <w:p w14:paraId="02FD5110" w14:textId="77777777" w:rsidR="0078357E" w:rsidRPr="008B0A15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4. Съфинансиране от ЕФРР</w:t>
      </w:r>
    </w:p>
    <w:p w14:paraId="4B1B8B62" w14:textId="77777777" w:rsidR="0078357E" w:rsidRPr="008B0A15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14:paraId="7ABF0DC2" w14:textId="77777777" w:rsidR="0078357E" w:rsidRPr="008B0A15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6. Вида и името на дейността</w:t>
      </w:r>
    </w:p>
    <w:p w14:paraId="0E7FD68C" w14:textId="77777777" w:rsidR="0078357E" w:rsidRPr="008B0A15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lastRenderedPageBreak/>
        <w:t>7. Начало на проекта</w:t>
      </w:r>
    </w:p>
    <w:p w14:paraId="59567121" w14:textId="77777777" w:rsidR="0078357E" w:rsidRPr="008B0A15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8. Край на проекта</w:t>
      </w:r>
    </w:p>
    <w:p w14:paraId="643EE8A3" w14:textId="77777777" w:rsidR="0078357E" w:rsidRPr="008B0A15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  <w:t>По отношение на визуализацията на табелата важат следните изисквания:</w:t>
      </w:r>
    </w:p>
    <w:p w14:paraId="5C6F9366" w14:textId="674ECBDF" w:rsidR="0078357E" w:rsidRPr="008B0A15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9</w:t>
      </w:r>
      <w:r w:rsidR="0078357E" w:rsidRPr="008B0A15">
        <w:rPr>
          <w:rFonts w:ascii="Times New Roman" w:hAnsi="Times New Roman" w:cs="Times New Roman"/>
          <w:sz w:val="24"/>
          <w:szCs w:val="24"/>
        </w:rPr>
        <w:t>. Логото на проекта</w:t>
      </w:r>
    </w:p>
    <w:p w14:paraId="3F769642" w14:textId="17A8388F" w:rsidR="0078357E" w:rsidRPr="008B0A15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10</w:t>
      </w:r>
      <w:r w:rsidR="0078357E" w:rsidRPr="008B0A15">
        <w:rPr>
          <w:rFonts w:ascii="Times New Roman" w:hAnsi="Times New Roman" w:cs="Times New Roman"/>
          <w:sz w:val="24"/>
          <w:szCs w:val="24"/>
        </w:rPr>
        <w:t>. Логото на Оперативна програма „Регионално развитие“</w:t>
      </w:r>
    </w:p>
    <w:p w14:paraId="436F3286" w14:textId="6926BEA7" w:rsidR="0078357E" w:rsidRPr="008B0A15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11</w:t>
      </w:r>
      <w:r w:rsidR="0078357E" w:rsidRPr="008B0A15">
        <w:rPr>
          <w:rFonts w:ascii="Times New Roman" w:hAnsi="Times New Roman" w:cs="Times New Roman"/>
          <w:sz w:val="24"/>
          <w:szCs w:val="24"/>
        </w:rPr>
        <w:t>. 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14:paraId="1BF222A3" w14:textId="06F88B2E" w:rsidR="0078357E" w:rsidRPr="008B0A15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12</w:t>
      </w:r>
      <w:r w:rsidR="0078357E" w:rsidRPr="008B0A15">
        <w:rPr>
          <w:rFonts w:ascii="Times New Roman" w:hAnsi="Times New Roman" w:cs="Times New Roman"/>
          <w:sz w:val="24"/>
          <w:szCs w:val="24"/>
        </w:rPr>
        <w:t>. Позоваване на Европейския фонд за регионално развитие;</w:t>
      </w:r>
    </w:p>
    <w:p w14:paraId="33278688" w14:textId="0888E6F7" w:rsidR="0078357E" w:rsidRPr="008B0A15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>13</w:t>
      </w:r>
      <w:r w:rsidR="0078357E" w:rsidRPr="008B0A15">
        <w:rPr>
          <w:rFonts w:ascii="Times New Roman" w:hAnsi="Times New Roman" w:cs="Times New Roman"/>
          <w:sz w:val="24"/>
          <w:szCs w:val="24"/>
        </w:rPr>
        <w:t>. Послание, символизиращо помощта на ЕС в конкретната операция: „Инвестираме във вашето бъдеще”</w:t>
      </w:r>
    </w:p>
    <w:p w14:paraId="0E60D58B" w14:textId="77777777" w:rsidR="0078357E" w:rsidRPr="008B0A15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14:paraId="05AF596E" w14:textId="77777777" w:rsidR="008B0A15" w:rsidRDefault="008B0A1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3069585" w14:textId="77777777" w:rsidR="008B0A15" w:rsidRDefault="008B0A1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EA2F0E0" w14:textId="77777777" w:rsidR="008B0A15" w:rsidRDefault="008B0A1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BFF87E1" w14:textId="77777777" w:rsidR="008B0A15" w:rsidRDefault="008B0A1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50CC005" w14:textId="77777777" w:rsidR="008B0A15" w:rsidRDefault="008B0A1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52F4E45" w14:textId="77777777" w:rsidR="008B0A15" w:rsidRDefault="008B0A1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2DA675C" w14:textId="77777777" w:rsidR="008B0A15" w:rsidRDefault="008B0A1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FBC1A67" w14:textId="77777777" w:rsidR="008B0A15" w:rsidRDefault="008B0A1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E4D9D10" w14:textId="77777777" w:rsidR="008B0A15" w:rsidRDefault="008B0A1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28F38C4" w14:textId="77777777" w:rsidR="008B0A15" w:rsidRDefault="008B0A1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B819BC1" w14:textId="77777777" w:rsidR="008B0A15" w:rsidRDefault="008B0A1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641322D" w14:textId="77777777" w:rsidR="008B0A15" w:rsidRDefault="008B0A1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E2EB3E0" w14:textId="77777777" w:rsidR="008B0A15" w:rsidRDefault="008B0A15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3ECE993" w14:textId="77777777" w:rsidR="0078357E" w:rsidRPr="008B0A15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8B0A15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Примерен образец на табелата: </w:t>
      </w:r>
    </w:p>
    <w:p w14:paraId="6ACC338B" w14:textId="77777777" w:rsidR="00590ED1" w:rsidRPr="008B0A15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  <w:sectPr w:rsidR="00590ED1" w:rsidRPr="008B0A15">
          <w:headerReference w:type="default" r:id="rId10"/>
          <w:footerReference w:type="defaul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8B0A15">
        <w:rPr>
          <w:noProof/>
          <w:lang w:eastAsia="bg-BG"/>
        </w:rPr>
        <w:drawing>
          <wp:inline distT="0" distB="0" distL="0" distR="0" wp14:anchorId="0ADA102D" wp14:editId="6AAB5261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2C96919" w14:textId="7D4568A3" w:rsidR="0078357E" w:rsidRPr="008B0A15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</w:p>
    <w:p w14:paraId="23D19C81" w14:textId="77777777" w:rsidR="00FF131E" w:rsidRPr="008B0A15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8B0A15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8B0A15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14:paraId="3B6DD216" w14:textId="74564FDB" w:rsidR="00FF131E" w:rsidRPr="008B0A1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</w:r>
      <w:r w:rsidR="00FF131E" w:rsidRPr="008B0A15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8B0A15" w:rsidRPr="008B0A15">
        <w:rPr>
          <w:rFonts w:ascii="Times New Roman" w:hAnsi="Times New Roman" w:cs="Times New Roman"/>
          <w:sz w:val="24"/>
          <w:szCs w:val="24"/>
        </w:rPr>
        <w:t>гр. Пловдив, ж.к. „Тракия“, бл. 23, вх. Е</w:t>
      </w:r>
      <w:r w:rsidR="00F967D5" w:rsidRPr="008B0A15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F216BEE" w14:textId="77777777" w:rsidR="00FF131E" w:rsidRPr="008B0A15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8B0A15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8B0A15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14:paraId="403696C7" w14:textId="3B3743D5" w:rsidR="00FF131E" w:rsidRPr="008B0A1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</w:r>
      <w:r w:rsidR="00FF131E" w:rsidRPr="008B0A15">
        <w:rPr>
          <w:rFonts w:ascii="Times New Roman" w:hAnsi="Times New Roman" w:cs="Times New Roman"/>
          <w:sz w:val="24"/>
          <w:szCs w:val="24"/>
        </w:rPr>
        <w:t>Срокът за изп</w:t>
      </w:r>
      <w:r w:rsidR="00590ED1" w:rsidRPr="008B0A15">
        <w:rPr>
          <w:rFonts w:ascii="Times New Roman" w:hAnsi="Times New Roman" w:cs="Times New Roman"/>
          <w:sz w:val="24"/>
          <w:szCs w:val="24"/>
        </w:rPr>
        <w:t>ълнение на строителството е до 6</w:t>
      </w:r>
      <w:r w:rsidR="00FF131E" w:rsidRPr="008B0A15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14:paraId="094319F3" w14:textId="77777777" w:rsidR="00FF131E" w:rsidRPr="008B0A15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8B0A15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8B0A15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14:paraId="6E4747F5" w14:textId="0C65FB58" w:rsidR="00FF131E" w:rsidRPr="008B0A1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</w:r>
      <w:r w:rsidR="00FF131E" w:rsidRPr="008B0A15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DA3C72">
        <w:rPr>
          <w:rFonts w:ascii="Times New Roman" w:hAnsi="Times New Roman" w:cs="Times New Roman"/>
          <w:sz w:val="24"/>
          <w:szCs w:val="24"/>
        </w:rPr>
        <w:t>150 220</w:t>
      </w:r>
      <w:r w:rsidR="00644C22" w:rsidRPr="008B0A15">
        <w:rPr>
          <w:rFonts w:ascii="Times New Roman" w:hAnsi="Times New Roman" w:cs="Times New Roman"/>
          <w:sz w:val="24"/>
          <w:szCs w:val="24"/>
        </w:rPr>
        <w:t>,</w:t>
      </w:r>
      <w:r w:rsidR="00DA3C72">
        <w:rPr>
          <w:rFonts w:ascii="Times New Roman" w:hAnsi="Times New Roman" w:cs="Times New Roman"/>
          <w:sz w:val="24"/>
          <w:szCs w:val="24"/>
        </w:rPr>
        <w:t>75</w:t>
      </w:r>
      <w:r w:rsidR="00FF131E" w:rsidRPr="008B0A15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 w:rsidRPr="008B0A15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 w:rsidRPr="008B0A15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8B0A15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14:paraId="3FA06330" w14:textId="77777777" w:rsidR="00FF131E" w:rsidRPr="008B0A15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709F28C" w14:textId="720E6454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B0A15">
        <w:rPr>
          <w:rFonts w:ascii="Times New Roman" w:hAnsi="Times New Roman" w:cs="Times New Roman"/>
          <w:sz w:val="24"/>
          <w:szCs w:val="24"/>
        </w:rPr>
        <w:tab/>
      </w:r>
      <w:r w:rsidR="00FF131E" w:rsidRPr="008B0A15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8B0A15" w:rsidRPr="008B0A15">
        <w:rPr>
          <w:rFonts w:ascii="Times New Roman" w:hAnsi="Times New Roman" w:cs="Times New Roman"/>
          <w:sz w:val="24"/>
          <w:szCs w:val="24"/>
        </w:rPr>
        <w:t>гр. Пловдив, ж.к. „Тракия“, бл. 23, вх. Е</w:t>
      </w:r>
      <w:r w:rsidR="00C66637" w:rsidRPr="008B0A15">
        <w:rPr>
          <w:rFonts w:ascii="Times New Roman" w:hAnsi="Times New Roman" w:cs="Times New Roman"/>
          <w:sz w:val="24"/>
          <w:szCs w:val="24"/>
          <w:lang w:val="en-US"/>
        </w:rPr>
        <w:t>.</w:t>
      </w:r>
    </w:p>
    <w:sectPr w:rsidR="00FF131E" w:rsidRPr="00FF131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DA285FE" w14:textId="77777777" w:rsidR="00294F75" w:rsidRDefault="00294F75" w:rsidP="007E3B86">
      <w:pPr>
        <w:spacing w:after="0" w:line="240" w:lineRule="auto"/>
      </w:pPr>
      <w:r>
        <w:separator/>
      </w:r>
    </w:p>
  </w:endnote>
  <w:endnote w:type="continuationSeparator" w:id="0">
    <w:p w14:paraId="39E638E0" w14:textId="77777777" w:rsidR="00294F75" w:rsidRDefault="00294F75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85D4F3" w14:textId="77777777"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6672ED21" wp14:editId="62000951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04733D0" w14:textId="77777777"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24D876" w14:textId="2D9114DD" w:rsidR="00590ED1" w:rsidRPr="00590ED1" w:rsidRDefault="00590ED1">
    <w:pPr>
      <w:pStyle w:val="Footer"/>
      <w:rPr>
        <w:sz w:val="16"/>
        <w:szCs w:val="16"/>
      </w:rPr>
    </w:pPr>
    <w:r w:rsidRPr="00590ED1">
      <w:rPr>
        <w:rStyle w:val="FootnoteReference"/>
        <w:sz w:val="16"/>
        <w:szCs w:val="16"/>
      </w:rPr>
      <w:footnoteRef/>
    </w:r>
    <w:r w:rsidRPr="00590ED1">
      <w:rPr>
        <w:sz w:val="16"/>
        <w:szCs w:val="16"/>
      </w:rPr>
      <w:t xml:space="preserve"> </w:t>
    </w:r>
    <w:r w:rsidRPr="00590ED1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14:paraId="025F3CA5" w14:textId="77777777" w:rsidR="00590ED1" w:rsidRDefault="00590ED1">
    <w:pPr>
      <w:pStyle w:val="Footer"/>
    </w:pPr>
    <w:r w:rsidRPr="00B96C8F">
      <w:rPr>
        <w:noProof/>
        <w:lang w:eastAsia="bg-BG"/>
      </w:rPr>
      <w:drawing>
        <wp:inline distT="0" distB="0" distL="0" distR="0" wp14:anchorId="77965CCA" wp14:editId="5E72B208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AA64449" w14:textId="77777777" w:rsidR="00590ED1" w:rsidRPr="007E3B86" w:rsidRDefault="00590ED1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ED86EA" w14:textId="77777777" w:rsidR="00294F75" w:rsidRDefault="00294F75" w:rsidP="007E3B86">
      <w:pPr>
        <w:spacing w:after="0" w:line="240" w:lineRule="auto"/>
      </w:pPr>
      <w:r>
        <w:separator/>
      </w:r>
    </w:p>
  </w:footnote>
  <w:footnote w:type="continuationSeparator" w:id="0">
    <w:p w14:paraId="368D333C" w14:textId="77777777" w:rsidR="00294F75" w:rsidRDefault="00294F75" w:rsidP="007E3B86">
      <w:pPr>
        <w:spacing w:after="0" w:line="240" w:lineRule="auto"/>
      </w:pPr>
      <w:r>
        <w:continuationSeparator/>
      </w:r>
    </w:p>
  </w:footnote>
  <w:footnote w:id="1">
    <w:p w14:paraId="36724BB5" w14:textId="0B32BD47"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0E7B67" w14:textId="77777777"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52DA2D3C" wp14:editId="17064432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C03E39"/>
    <w:multiLevelType w:val="hybridMultilevel"/>
    <w:tmpl w:val="A3E61C9E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346961"/>
    <w:multiLevelType w:val="hybridMultilevel"/>
    <w:tmpl w:val="28B2967A"/>
    <w:lvl w:ilvl="0" w:tplc="6DDC0D64">
      <w:start w:val="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5429D5"/>
    <w:multiLevelType w:val="hybridMultilevel"/>
    <w:tmpl w:val="1480E80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683773A"/>
    <w:multiLevelType w:val="hybridMultilevel"/>
    <w:tmpl w:val="5C14EA14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FA7FC7"/>
    <w:multiLevelType w:val="hybridMultilevel"/>
    <w:tmpl w:val="6C78CF4E"/>
    <w:lvl w:ilvl="0" w:tplc="11C6563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F2056F4"/>
    <w:multiLevelType w:val="hybridMultilevel"/>
    <w:tmpl w:val="4DC4DE9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91297F"/>
    <w:multiLevelType w:val="singleLevel"/>
    <w:tmpl w:val="5591297F"/>
    <w:lvl w:ilvl="0">
      <w:start w:val="1"/>
      <w:numFmt w:val="bullet"/>
      <w:lvlText w:val="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</w:abstractNum>
  <w:abstractNum w:abstractNumId="8">
    <w:nsid w:val="620B094B"/>
    <w:multiLevelType w:val="hybridMultilevel"/>
    <w:tmpl w:val="2D1ACB4A"/>
    <w:lvl w:ilvl="0" w:tplc="4F84DE06">
      <w:numFmt w:val="bullet"/>
      <w:lvlText w:val="•"/>
      <w:lvlJc w:val="left"/>
      <w:pPr>
        <w:ind w:left="360" w:firstLine="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E722571"/>
    <w:multiLevelType w:val="hybridMultilevel"/>
    <w:tmpl w:val="4874089A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0"/>
  </w:num>
  <w:num w:numId="3">
    <w:abstractNumId w:val="9"/>
  </w:num>
  <w:num w:numId="4">
    <w:abstractNumId w:val="6"/>
  </w:num>
  <w:num w:numId="5">
    <w:abstractNumId w:val="8"/>
  </w:num>
  <w:num w:numId="6">
    <w:abstractNumId w:val="3"/>
  </w:num>
  <w:num w:numId="7">
    <w:abstractNumId w:val="5"/>
  </w:num>
  <w:num w:numId="8">
    <w:abstractNumId w:val="7"/>
  </w:num>
  <w:num w:numId="9">
    <w:abstractNumId w:val="11"/>
  </w:num>
  <w:num w:numId="10">
    <w:abstractNumId w:val="2"/>
  </w:num>
  <w:num w:numId="11">
    <w:abstractNumId w:val="0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32FD5"/>
    <w:rsid w:val="00035AC5"/>
    <w:rsid w:val="00035D29"/>
    <w:rsid w:val="00044861"/>
    <w:rsid w:val="00062813"/>
    <w:rsid w:val="000B14B6"/>
    <w:rsid w:val="000D333B"/>
    <w:rsid w:val="000E36B9"/>
    <w:rsid w:val="000E7524"/>
    <w:rsid w:val="000F5ACE"/>
    <w:rsid w:val="001315C0"/>
    <w:rsid w:val="00163739"/>
    <w:rsid w:val="00175D15"/>
    <w:rsid w:val="001768EB"/>
    <w:rsid w:val="00185306"/>
    <w:rsid w:val="001947F4"/>
    <w:rsid w:val="001C5AF2"/>
    <w:rsid w:val="001E6160"/>
    <w:rsid w:val="001F414C"/>
    <w:rsid w:val="00202B2F"/>
    <w:rsid w:val="00230DC4"/>
    <w:rsid w:val="00231D9D"/>
    <w:rsid w:val="00245141"/>
    <w:rsid w:val="002561DD"/>
    <w:rsid w:val="002620EA"/>
    <w:rsid w:val="002673FB"/>
    <w:rsid w:val="00294F75"/>
    <w:rsid w:val="00296D92"/>
    <w:rsid w:val="002A7A91"/>
    <w:rsid w:val="002B7327"/>
    <w:rsid w:val="003060A0"/>
    <w:rsid w:val="00313E19"/>
    <w:rsid w:val="00356174"/>
    <w:rsid w:val="003928D7"/>
    <w:rsid w:val="00401C85"/>
    <w:rsid w:val="00415E25"/>
    <w:rsid w:val="00427854"/>
    <w:rsid w:val="00476F44"/>
    <w:rsid w:val="004D12C6"/>
    <w:rsid w:val="004E3B40"/>
    <w:rsid w:val="004E509E"/>
    <w:rsid w:val="004F6F1B"/>
    <w:rsid w:val="0050681D"/>
    <w:rsid w:val="00523429"/>
    <w:rsid w:val="00543A55"/>
    <w:rsid w:val="00565FB8"/>
    <w:rsid w:val="00571D17"/>
    <w:rsid w:val="005822D1"/>
    <w:rsid w:val="005858A7"/>
    <w:rsid w:val="00590E7D"/>
    <w:rsid w:val="00590ED1"/>
    <w:rsid w:val="005C5C85"/>
    <w:rsid w:val="005C751F"/>
    <w:rsid w:val="00644C22"/>
    <w:rsid w:val="006710D8"/>
    <w:rsid w:val="00680001"/>
    <w:rsid w:val="006B7DB3"/>
    <w:rsid w:val="006C24D0"/>
    <w:rsid w:val="006C4851"/>
    <w:rsid w:val="006E23DB"/>
    <w:rsid w:val="006E664D"/>
    <w:rsid w:val="007126E9"/>
    <w:rsid w:val="00733392"/>
    <w:rsid w:val="00761C7B"/>
    <w:rsid w:val="00774E2B"/>
    <w:rsid w:val="0078357E"/>
    <w:rsid w:val="007E3B86"/>
    <w:rsid w:val="008223DE"/>
    <w:rsid w:val="00824128"/>
    <w:rsid w:val="00844A27"/>
    <w:rsid w:val="008706D3"/>
    <w:rsid w:val="00885B05"/>
    <w:rsid w:val="008A022A"/>
    <w:rsid w:val="008B0A15"/>
    <w:rsid w:val="008F6CC9"/>
    <w:rsid w:val="0099209D"/>
    <w:rsid w:val="009D0DFA"/>
    <w:rsid w:val="00A14C4C"/>
    <w:rsid w:val="00A56725"/>
    <w:rsid w:val="00A65113"/>
    <w:rsid w:val="00A76BC2"/>
    <w:rsid w:val="00A92C7E"/>
    <w:rsid w:val="00AC5990"/>
    <w:rsid w:val="00AE0F5A"/>
    <w:rsid w:val="00AE7FE6"/>
    <w:rsid w:val="00B84FB9"/>
    <w:rsid w:val="00B87CA7"/>
    <w:rsid w:val="00BE38A4"/>
    <w:rsid w:val="00C10092"/>
    <w:rsid w:val="00C13E95"/>
    <w:rsid w:val="00C24772"/>
    <w:rsid w:val="00C453F6"/>
    <w:rsid w:val="00C53C7E"/>
    <w:rsid w:val="00C62861"/>
    <w:rsid w:val="00C66637"/>
    <w:rsid w:val="00C827CA"/>
    <w:rsid w:val="00C83AF3"/>
    <w:rsid w:val="00C954FD"/>
    <w:rsid w:val="00CD3A19"/>
    <w:rsid w:val="00D24467"/>
    <w:rsid w:val="00D4108A"/>
    <w:rsid w:val="00D51147"/>
    <w:rsid w:val="00D86017"/>
    <w:rsid w:val="00DA3C72"/>
    <w:rsid w:val="00DB49C1"/>
    <w:rsid w:val="00DB55A6"/>
    <w:rsid w:val="00DC76E2"/>
    <w:rsid w:val="00E10909"/>
    <w:rsid w:val="00E46E84"/>
    <w:rsid w:val="00E613C5"/>
    <w:rsid w:val="00E91212"/>
    <w:rsid w:val="00EA2243"/>
    <w:rsid w:val="00EA5BB4"/>
    <w:rsid w:val="00EB02AC"/>
    <w:rsid w:val="00EB5719"/>
    <w:rsid w:val="00EC0F1D"/>
    <w:rsid w:val="00EF24FA"/>
    <w:rsid w:val="00F0414E"/>
    <w:rsid w:val="00F20C71"/>
    <w:rsid w:val="00F227C5"/>
    <w:rsid w:val="00F66798"/>
    <w:rsid w:val="00F728BE"/>
    <w:rsid w:val="00F86BAA"/>
    <w:rsid w:val="00F86FCE"/>
    <w:rsid w:val="00F95471"/>
    <w:rsid w:val="00F967D5"/>
    <w:rsid w:val="00FA17A2"/>
    <w:rsid w:val="00FC2DC8"/>
    <w:rsid w:val="00FD3479"/>
    <w:rsid w:val="00FD58A0"/>
    <w:rsid w:val="00FD6811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."/>
  <w:listSeparator w:val=";"/>
  <w14:docId w14:val="17C9207B"/>
  <w15:docId w15:val="{796B90E7-A19F-4A78-A618-06DB73DE70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009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175D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5D1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5D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5D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5D15"/>
    <w:rPr>
      <w:b/>
      <w:bCs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5C5C8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331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8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6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F18ECF-EF2B-432B-87CA-CC1E230B30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</TotalTime>
  <Pages>11</Pages>
  <Words>1940</Words>
  <Characters>11064</Characters>
  <Application>Microsoft Office Word</Application>
  <DocSecurity>0</DocSecurity>
  <Lines>92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55</cp:revision>
  <dcterms:created xsi:type="dcterms:W3CDTF">2015-07-28T12:32:00Z</dcterms:created>
  <dcterms:modified xsi:type="dcterms:W3CDTF">2015-09-10T18:53:00Z</dcterms:modified>
</cp:coreProperties>
</file>