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488CC365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B30CF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7A8641B4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Pr="007E3B86">
        <w:rPr>
          <w:rFonts w:ascii="Times New Roman" w:hAnsi="Times New Roman" w:cs="Times New Roman"/>
          <w:b/>
          <w:sz w:val="30"/>
          <w:szCs w:val="30"/>
        </w:rPr>
        <w:t>: 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0B93A3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Pr="00862600">
        <w:rPr>
          <w:rFonts w:ascii="Times New Roman" w:hAnsi="Times New Roman" w:cs="Times New Roman"/>
          <w:b/>
          <w:sz w:val="30"/>
          <w:szCs w:val="30"/>
        </w:rPr>
        <w:t>Видин, Враца, Ловеч, Монтана, Плевен, Лом</w:t>
      </w:r>
    </w:p>
    <w:p w14:paraId="789B46BE" w14:textId="436651A5" w:rsidR="00A81DD6" w:rsidRPr="00A81DD6" w:rsidRDefault="00C05C75" w:rsidP="00C05C75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  <w:r w:rsidRPr="001933D3">
        <w:rPr>
          <w:rFonts w:ascii="Times New Roman" w:hAnsi="Times New Roman" w:cs="Times New Roman"/>
          <w:b/>
          <w:sz w:val="30"/>
          <w:szCs w:val="30"/>
        </w:rPr>
        <w:t>Многофамилна жилищна сграда в гр. Плевен, жк. “Дружба”, Бл.312, Вход “А”, с рег. № 233-23-005К-229</w:t>
      </w:r>
      <w:r w:rsidRPr="001933D3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Pr="001933D3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38"/>
        <w:gridCol w:w="4750"/>
      </w:tblGrid>
      <w:tr w:rsidR="007E3B86" w14:paraId="02DFA868" w14:textId="77777777" w:rsidTr="005B4678">
        <w:trPr>
          <w:trHeight w:val="210"/>
        </w:trPr>
        <w:tc>
          <w:tcPr>
            <w:tcW w:w="2443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57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5B4678">
        <w:trPr>
          <w:trHeight w:val="120"/>
        </w:trPr>
        <w:tc>
          <w:tcPr>
            <w:tcW w:w="2443" w:type="pct"/>
          </w:tcPr>
          <w:p w14:paraId="594C511B" w14:textId="3EBE3836" w:rsidR="007E3B86" w:rsidRDefault="00C05C75" w:rsidP="00A81DD6">
            <w:pPr>
              <w:tabs>
                <w:tab w:val="left" w:pos="709"/>
                <w:tab w:val="left" w:pos="1830"/>
                <w:tab w:val="center" w:pos="2072"/>
                <w:tab w:val="left" w:pos="3990"/>
              </w:tabs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b/>
                <w:i/>
                <w:noProof/>
                <w:lang w:eastAsia="bg-BG"/>
              </w:rPr>
              <w:drawing>
                <wp:inline distT="0" distB="0" distL="0" distR="0" wp14:anchorId="227F560C" wp14:editId="0A14C974">
                  <wp:extent cx="2651760" cy="299466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299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pct"/>
          </w:tcPr>
          <w:p w14:paraId="5FD062E8" w14:textId="21575E9F" w:rsidR="007E3B86" w:rsidRDefault="00C05C75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i/>
                <w:noProof/>
                <w:lang w:eastAsia="bg-BG"/>
              </w:rPr>
              <w:drawing>
                <wp:inline distT="0" distB="0" distL="0" distR="0" wp14:anchorId="2FD5CA29" wp14:editId="37B95CEA">
                  <wp:extent cx="1866900" cy="30480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758FFBC" w14:textId="77777777" w:rsidR="0029386F" w:rsidRDefault="002938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08689BD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774751">
        <w:rPr>
          <w:rFonts w:ascii="Times New Roman" w:hAnsi="Times New Roman" w:cs="Times New Roman"/>
          <w:sz w:val="24"/>
          <w:szCs w:val="24"/>
        </w:rPr>
        <w:t>Плевен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5C5FDCDC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C05C75" w:rsidRPr="001933D3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Плевен, жк. “Дружба”, Бл.312, Вход “А”, с рег. № 233-23-005К-229 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780D045C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C05C75" w:rsidRPr="001933D3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на многофамилна жилищна сграда гр. Плевен, жк. “Дружба”, Бл.312, Вход “А”.</w:t>
      </w:r>
    </w:p>
    <w:p w14:paraId="22061935" w14:textId="77777777" w:rsidR="00C05C75" w:rsidRDefault="00C05C75" w:rsidP="0077475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F5DEB">
        <w:rPr>
          <w:rFonts w:ascii="Times New Roman" w:hAnsi="Times New Roman" w:cs="Times New Roman"/>
          <w:sz w:val="24"/>
          <w:szCs w:val="24"/>
        </w:rPr>
        <w:t>Сградата е проектирана и построена в периода 1980</w:t>
      </w:r>
      <w:r>
        <w:rPr>
          <w:rFonts w:ascii="Times New Roman" w:hAnsi="Times New Roman" w:cs="Times New Roman"/>
          <w:sz w:val="24"/>
          <w:szCs w:val="24"/>
        </w:rPr>
        <w:t xml:space="preserve">-1984 г. Представлява ЕПЖС </w:t>
      </w:r>
      <w:r w:rsidRPr="00DF5DEB">
        <w:rPr>
          <w:rFonts w:ascii="Times New Roman" w:hAnsi="Times New Roman" w:cs="Times New Roman"/>
          <w:sz w:val="24"/>
          <w:szCs w:val="24"/>
        </w:rPr>
        <w:t xml:space="preserve">блок секция-крайна на калкан. Състои се от два входа/изхода с една стълбищна клетка и една асансьорна шахта. В сградата има сутерен, приземен етаж,  7 жилищни етажа с по </w:t>
      </w:r>
      <w:r w:rsidRPr="00CB11A2">
        <w:rPr>
          <w:rFonts w:ascii="Times New Roman" w:hAnsi="Times New Roman" w:cs="Times New Roman"/>
          <w:sz w:val="24"/>
          <w:szCs w:val="24"/>
        </w:rPr>
        <w:t>три апартамента на всеки етаж – общо 21 апартамента, студен покрив на К+19.55 и машинно помещение за асансьора на К+21.00. В приземният етаж са разположени 3 гаража, 9 мазета и входът към жил.сграда от южната ѝ фасада на К-2.80. На К-1.40 има втори вход/изход от стълб.клетка - на северната фасада. На сутеренно ниво се помещават мазета, абонатна станция и общи помещения.</w:t>
      </w:r>
      <w:r w:rsidR="00F0414E">
        <w:rPr>
          <w:rFonts w:ascii="Times New Roman" w:hAnsi="Times New Roman" w:cs="Times New Roman"/>
          <w:sz w:val="24"/>
          <w:szCs w:val="24"/>
        </w:rPr>
        <w:tab/>
      </w:r>
    </w:p>
    <w:p w14:paraId="5D0BB7B2" w14:textId="634A098E" w:rsidR="008A022A" w:rsidRDefault="00C05C75" w:rsidP="0077475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0414E"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 w:rsidR="00F0414E">
        <w:rPr>
          <w:rFonts w:ascii="Times New Roman" w:hAnsi="Times New Roman" w:cs="Times New Roman"/>
          <w:sz w:val="24"/>
          <w:szCs w:val="24"/>
        </w:rPr>
        <w:t xml:space="preserve"> </w:t>
      </w:r>
      <w:r w:rsidR="00F0414E"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FF131E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68914085" w14:textId="77777777" w:rsidR="009B72B4" w:rsidRPr="00CB11A2" w:rsidRDefault="009B72B4" w:rsidP="009B72B4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B11A2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276529F3" w14:textId="77777777" w:rsidR="009B72B4" w:rsidRPr="00CB11A2" w:rsidRDefault="009B72B4" w:rsidP="009B72B4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B11A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6F071DE0" w14:textId="77777777" w:rsidR="009B72B4" w:rsidRPr="00CB11A2" w:rsidRDefault="009B72B4" w:rsidP="009B72B4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B11A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граничещ с външен въздух /еркер/.;</w:t>
      </w:r>
    </w:p>
    <w:p w14:paraId="7F1208F7" w14:textId="77777777" w:rsidR="009B72B4" w:rsidRPr="00CB11A2" w:rsidRDefault="009B72B4" w:rsidP="009B72B4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B11A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</w:t>
      </w:r>
      <w:r w:rsidRPr="00CB11A2">
        <w:rPr>
          <w:rFonts w:ascii="Times New Roman" w:hAnsi="Times New Roman" w:cs="Times New Roman"/>
          <w:b/>
          <w:i/>
          <w:sz w:val="24"/>
          <w:szCs w:val="24"/>
          <w:lang w:val="en-US"/>
        </w:rPr>
        <w:t>;</w:t>
      </w:r>
    </w:p>
    <w:p w14:paraId="71EEEFD4" w14:textId="77777777" w:rsidR="009B72B4" w:rsidRPr="00CB11A2" w:rsidRDefault="009B72B4" w:rsidP="009B72B4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B11A2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в общите части на сградата.</w:t>
      </w:r>
    </w:p>
    <w:p w14:paraId="46975450" w14:textId="68707105" w:rsidR="0029386F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B55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A36BB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</w:rPr>
        <w:t>съществуваща стара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55A3091" w14:textId="459574E9" w:rsidR="00D4108A" w:rsidRPr="00D4108A" w:rsidRDefault="0029386F" w:rsidP="00A5672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B72B4">
        <w:rPr>
          <w:rFonts w:ascii="Times New Roman" w:hAnsi="Times New Roman" w:cs="Times New Roman"/>
          <w:sz w:val="24"/>
          <w:szCs w:val="24"/>
        </w:rPr>
        <w:t>П</w:t>
      </w:r>
      <w:r w:rsidR="009B72B4" w:rsidRPr="00CB11A2">
        <w:rPr>
          <w:rFonts w:ascii="Times New Roman" w:hAnsi="Times New Roman" w:cs="Times New Roman"/>
          <w:sz w:val="24"/>
          <w:szCs w:val="24"/>
        </w:rPr>
        <w:t>реобладаващата част от дограмата е дървена слепена. В някои апартаменти е частично подменена с РVС или AL. Неподменената дограма е монтирана преди около 30 години. Същата е амортизирана,  което е предпоставка за висока инфилтрация в сградата. В някои апартаменти е монтирана алуминиева дограма без прекъснат термомост.</w:t>
      </w:r>
    </w:p>
    <w:p w14:paraId="500622A3" w14:textId="77777777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7FDBDC0E" w14:textId="24623D89" w:rsidR="0029386F" w:rsidRDefault="00C827CA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9386F" w:rsidRPr="00CF7FC9">
        <w:rPr>
          <w:rFonts w:ascii="Times New Roman" w:hAnsi="Times New Roman" w:cs="Times New Roman"/>
          <w:sz w:val="24"/>
          <w:szCs w:val="24"/>
        </w:rPr>
        <w:t>Предвижда се подмяна на съществуващата дограма с PVC и AL, о</w:t>
      </w:r>
      <w:r w:rsidR="009B72B4">
        <w:rPr>
          <w:rFonts w:ascii="Times New Roman" w:hAnsi="Times New Roman" w:cs="Times New Roman"/>
          <w:sz w:val="24"/>
          <w:szCs w:val="24"/>
        </w:rPr>
        <w:t>стъклени с двоен стъклопакет - д</w:t>
      </w:r>
      <w:r w:rsidR="0029386F" w:rsidRPr="00CF7FC9">
        <w:rPr>
          <w:rFonts w:ascii="Times New Roman" w:hAnsi="Times New Roman" w:cs="Times New Roman"/>
          <w:sz w:val="24"/>
          <w:szCs w:val="24"/>
        </w:rPr>
        <w:t>емонтаж на стара дървена и стоманена дограма по апартаменти и общи части в сградат</w:t>
      </w:r>
      <w:r w:rsidR="009B72B4">
        <w:rPr>
          <w:rFonts w:ascii="Times New Roman" w:hAnsi="Times New Roman" w:cs="Times New Roman"/>
          <w:sz w:val="24"/>
          <w:szCs w:val="24"/>
        </w:rPr>
        <w:t>а, както и остъкления по тераси,</w:t>
      </w:r>
      <w:r w:rsidR="0029386F" w:rsidRPr="00CF7FC9">
        <w:rPr>
          <w:rFonts w:ascii="Times New Roman" w:hAnsi="Times New Roman" w:cs="Times New Roman"/>
          <w:sz w:val="24"/>
          <w:szCs w:val="24"/>
        </w:rPr>
        <w:t xml:space="preserve"> </w:t>
      </w:r>
      <w:r w:rsidR="009B72B4">
        <w:rPr>
          <w:rFonts w:ascii="Times New Roman" w:hAnsi="Times New Roman" w:cs="Times New Roman"/>
          <w:sz w:val="24"/>
          <w:szCs w:val="24"/>
        </w:rPr>
        <w:t>д</w:t>
      </w:r>
      <w:r w:rsidR="0029386F" w:rsidRPr="00CF7FC9">
        <w:rPr>
          <w:rFonts w:ascii="Times New Roman" w:hAnsi="Times New Roman" w:cs="Times New Roman"/>
          <w:sz w:val="24"/>
          <w:szCs w:val="24"/>
        </w:rPr>
        <w:t>оставка и монтаж на нова PVC дограма с двоен стъклопакет, с едно обикновено стъкло 4 mm въздушен слой 16 mm и Ка стъкло 4 mm, с коефициент на топлопреминаване ≤ 1,40 W/m²К, а за входната врата - AL-дограма  със същия стъклопакет, с ко</w:t>
      </w:r>
      <w:r w:rsidR="009B72B4">
        <w:rPr>
          <w:rFonts w:ascii="Times New Roman" w:hAnsi="Times New Roman" w:cs="Times New Roman"/>
          <w:sz w:val="24"/>
          <w:szCs w:val="24"/>
        </w:rPr>
        <w:t>ефициент на топлопреминаване ≤ 2,2</w:t>
      </w:r>
      <w:r w:rsidR="0029386F" w:rsidRPr="00CF7FC9">
        <w:rPr>
          <w:rFonts w:ascii="Times New Roman" w:hAnsi="Times New Roman" w:cs="Times New Roman"/>
          <w:sz w:val="24"/>
          <w:szCs w:val="24"/>
        </w:rPr>
        <w:t>0 W/m²К.</w:t>
      </w:r>
    </w:p>
    <w:p w14:paraId="7C214CCC" w14:textId="54393859" w:rsidR="00FF131E" w:rsidRPr="00FF131E" w:rsidRDefault="00B87CA7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202B2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3AEFB1E" w14:textId="4205FA06" w:rsidR="0029386F" w:rsidRDefault="00A81DD6" w:rsidP="009B72B4">
      <w:pPr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0927CF">
        <w:rPr>
          <w:rFonts w:ascii="Times New Roman" w:hAnsi="Times New Roman" w:cs="Times New Roman"/>
          <w:sz w:val="24"/>
          <w:szCs w:val="24"/>
        </w:rPr>
        <w:t xml:space="preserve">граждащите </w:t>
      </w:r>
      <w:r w:rsidR="009B72B4" w:rsidRPr="00CB11A2">
        <w:rPr>
          <w:rFonts w:ascii="Times New Roman" w:hAnsi="Times New Roman" w:cs="Times New Roman"/>
          <w:sz w:val="24"/>
          <w:szCs w:val="24"/>
        </w:rPr>
        <w:t>стени са изградени от стоманобетонови панели,   измазани с варо-пясъчна мазилка.  Стената на партерния етаж е видим бетон обработен на вертикални ивици.</w:t>
      </w:r>
      <w:r w:rsidR="009B72B4">
        <w:rPr>
          <w:rFonts w:ascii="Times New Roman" w:hAnsi="Times New Roman" w:cs="Times New Roman"/>
          <w:sz w:val="24"/>
          <w:szCs w:val="24"/>
        </w:rPr>
        <w:t xml:space="preserve"> </w:t>
      </w:r>
      <w:r w:rsidR="009B72B4" w:rsidRPr="00CB11A2">
        <w:rPr>
          <w:rFonts w:ascii="Times New Roman" w:hAnsi="Times New Roman" w:cs="Times New Roman"/>
          <w:sz w:val="24"/>
          <w:szCs w:val="24"/>
        </w:rPr>
        <w:t>Действителният обобщен коефициент на топлопреминаване е по-висок от актуалната към момента стойност на коефициента на топлопреминаване за стени, граничещи с външен въздух.</w:t>
      </w:r>
    </w:p>
    <w:p w14:paraId="1B90003F" w14:textId="7869BB2C" w:rsidR="00FF131E" w:rsidRPr="00D24467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5C2C57E" w14:textId="5FDDDBA7" w:rsidR="0029386F" w:rsidRDefault="0029386F" w:rsidP="00B87CA7">
      <w:pPr>
        <w:tabs>
          <w:tab w:val="left" w:pos="709"/>
          <w:tab w:val="left" w:pos="6330"/>
        </w:tabs>
        <w:jc w:val="both"/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  <w:tab/>
      </w:r>
      <w:r w:rsidR="009B72B4" w:rsidRPr="00CB11A2">
        <w:rPr>
          <w:rFonts w:ascii="Times New Roman" w:hAnsi="Times New Roman" w:cs="Times New Roman"/>
          <w:sz w:val="24"/>
          <w:szCs w:val="24"/>
        </w:rPr>
        <w:t>Предви</w:t>
      </w:r>
      <w:r w:rsidR="00AD0E2E">
        <w:rPr>
          <w:rFonts w:ascii="Times New Roman" w:hAnsi="Times New Roman" w:cs="Times New Roman"/>
          <w:sz w:val="24"/>
          <w:szCs w:val="24"/>
        </w:rPr>
        <w:t>жда се доставка и монтаж на топ</w:t>
      </w:r>
      <w:r w:rsidR="009B72B4" w:rsidRPr="00CB11A2">
        <w:rPr>
          <w:rFonts w:ascii="Times New Roman" w:hAnsi="Times New Roman" w:cs="Times New Roman"/>
          <w:sz w:val="24"/>
          <w:szCs w:val="24"/>
        </w:rPr>
        <w:t>лоизолационна система тип EPS, δ=9 см и с коеф. на то</w:t>
      </w:r>
      <w:r w:rsidR="00AD0E2E">
        <w:rPr>
          <w:rFonts w:ascii="Times New Roman" w:hAnsi="Times New Roman" w:cs="Times New Roman"/>
          <w:sz w:val="24"/>
          <w:szCs w:val="24"/>
        </w:rPr>
        <w:t>плопроводност λ=0,037 W/mK; топ</w:t>
      </w:r>
      <w:r w:rsidR="009B72B4" w:rsidRPr="00CB11A2">
        <w:rPr>
          <w:rFonts w:ascii="Times New Roman" w:hAnsi="Times New Roman" w:cs="Times New Roman"/>
          <w:sz w:val="24"/>
          <w:szCs w:val="24"/>
        </w:rPr>
        <w:t>лоизолационна система тип EPS, δ=3 см и с коеф. на топлопроводност λ=0,037 W/mK – върху съществуваща топлоизолация от 5см.;  топлоизолационен материал ЕPS с дебелина 2 см, ширина 15 см за страници на прозорци; топлоизолационен материал ЕPS с дебелина 5-10 см (широчина 50 см) за фуга (калкан).</w:t>
      </w:r>
    </w:p>
    <w:p w14:paraId="5F97A5A5" w14:textId="6C1F287F" w:rsidR="00476F4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="00E46E84" w:rsidRPr="00E46E84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под, граничещ с външен въздух /еркер/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0372958" w14:textId="2EB07D2F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 сградата има </w:t>
      </w:r>
      <w:r w:rsidRPr="00A47B9F">
        <w:rPr>
          <w:rFonts w:ascii="Times New Roman" w:hAnsi="Times New Roman" w:cs="Times New Roman"/>
          <w:color w:val="auto"/>
        </w:rPr>
        <w:t xml:space="preserve">два типа под: </w:t>
      </w:r>
      <w:r>
        <w:rPr>
          <w:rFonts w:ascii="Times New Roman" w:hAnsi="Times New Roman" w:cs="Times New Roman"/>
          <w:color w:val="auto"/>
        </w:rPr>
        <w:t>под граничещ с външен въздух(</w:t>
      </w:r>
      <w:r w:rsidRPr="00A47B9F">
        <w:rPr>
          <w:rFonts w:ascii="Times New Roman" w:hAnsi="Times New Roman" w:cs="Times New Roman"/>
          <w:color w:val="auto"/>
        </w:rPr>
        <w:t>еркери</w:t>
      </w:r>
      <w:r>
        <w:rPr>
          <w:rFonts w:ascii="Times New Roman" w:hAnsi="Times New Roman" w:cs="Times New Roman"/>
          <w:color w:val="auto"/>
        </w:rPr>
        <w:t>)</w:t>
      </w:r>
      <w:r w:rsidRPr="00A47B9F">
        <w:rPr>
          <w:rFonts w:ascii="Times New Roman" w:hAnsi="Times New Roman" w:cs="Times New Roman"/>
          <w:color w:val="auto"/>
        </w:rPr>
        <w:t xml:space="preserve"> и под над неотопляем етаж.      </w:t>
      </w:r>
    </w:p>
    <w:p w14:paraId="43BF393C" w14:textId="77777777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</w:p>
    <w:p w14:paraId="55B98CFA" w14:textId="68537237" w:rsidR="00FF131E" w:rsidRPr="001768EB" w:rsidRDefault="00FC2DC8" w:rsidP="00A6511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33A51C8" w14:textId="0EA13929" w:rsidR="00CF7FC9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Предвижда се доставка и монтаж на топлинна изолация за под към външен въздух от с ЕPS с графит- дебелина 10 </w:t>
      </w: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val="en-US" w:eastAsia="en-US"/>
        </w:rPr>
        <w:t>cm</w:t>
      </w:r>
      <w:r w:rsidRPr="00E12396"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коефициент на топлопроводност </w:t>
      </w:r>
      <w:r>
        <w:rPr>
          <w:rFonts w:ascii="GreekC" w:eastAsia="MS Mincho" w:hAnsi="GreekC" w:cs="GreekC"/>
          <w:color w:val="000000" w:themeColor="text1"/>
          <w:szCs w:val="24"/>
          <w:lang w:eastAsia="ja-JP"/>
        </w:rPr>
        <w:t>λ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≤0,027 </w:t>
      </w:r>
      <w:r>
        <w:rPr>
          <w:rFonts w:ascii="Times New Roman" w:eastAsia="MS Mincho" w:hAnsi="Times New Roman" w:cs="Times New Roman"/>
          <w:color w:val="000000" w:themeColor="text1"/>
          <w:szCs w:val="24"/>
          <w:lang w:val="en-US" w:eastAsia="ja-JP"/>
        </w:rPr>
        <w:t>W/mK</w:t>
      </w:r>
      <w:r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 </w:t>
      </w:r>
      <w:r w:rsidR="0092783F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>.</w:t>
      </w:r>
    </w:p>
    <w:p w14:paraId="3F601935" w14:textId="77777777" w:rsidR="00CF7FC9" w:rsidRPr="00E12396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</w:p>
    <w:p w14:paraId="6987E188" w14:textId="313F1853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C10092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покрив</w:t>
      </w:r>
    </w:p>
    <w:p w14:paraId="1CE41B3D" w14:textId="122ECD4B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7C163D9D" w14:textId="77777777" w:rsidR="009B72B4" w:rsidRDefault="00C27C97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B72B4" w:rsidRPr="00BE5E12">
        <w:rPr>
          <w:rFonts w:ascii="Times New Roman" w:hAnsi="Times New Roman" w:cs="Times New Roman"/>
          <w:sz w:val="24"/>
          <w:szCs w:val="24"/>
        </w:rPr>
        <w:t xml:space="preserve">Покривната конструкция е студен, плосък покрив. Отводняването е вътрешно с </w:t>
      </w:r>
      <w:r w:rsidR="009B72B4" w:rsidRPr="00303BAB">
        <w:rPr>
          <w:rFonts w:ascii="Times New Roman" w:hAnsi="Times New Roman" w:cs="Times New Roman"/>
          <w:sz w:val="24"/>
          <w:szCs w:val="24"/>
        </w:rPr>
        <w:t>воронки. Покривът е без топлоизолация, като на места съществуващата хидроизолация е в лошо експлоатационно състояние. Отводняването също е компрометирано. Има наличие на течове.</w:t>
      </w:r>
    </w:p>
    <w:p w14:paraId="14B59B87" w14:textId="7C46ACF0" w:rsidR="00C10092" w:rsidRPr="000B14B6" w:rsidRDefault="00CF7FC9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0B14B6" w:rsidRPr="000B14B6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2AFF826D" w14:textId="0AAF29C0" w:rsidR="00774751" w:rsidRPr="000F37F7" w:rsidRDefault="000F37F7" w:rsidP="000F37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F7FC9" w:rsidRPr="00774751">
        <w:rPr>
          <w:rFonts w:ascii="Times New Roman" w:hAnsi="Times New Roman" w:cs="Times New Roman"/>
          <w:sz w:val="24"/>
          <w:szCs w:val="24"/>
        </w:rPr>
        <w:t>Предвижда се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полагане на топлоизолационен материал тв</w:t>
      </w:r>
      <w:r w:rsidR="009B72B4">
        <w:rPr>
          <w:rFonts w:ascii="Times New Roman" w:hAnsi="Times New Roman" w:cs="Times New Roman"/>
          <w:sz w:val="24"/>
          <w:szCs w:val="24"/>
        </w:rPr>
        <w:t>ърда минерална вата  дебелина 12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см, с λ </w:t>
      </w:r>
      <w:r w:rsidR="00281A63">
        <w:rPr>
          <w:rFonts w:ascii="Times New Roman" w:hAnsi="Times New Roman" w:cs="Times New Roman"/>
          <w:sz w:val="24"/>
          <w:szCs w:val="24"/>
        </w:rPr>
        <w:t>≤0.038</w:t>
      </w:r>
      <w:r w:rsidRPr="000F37F7">
        <w:rPr>
          <w:rFonts w:ascii="Times New Roman" w:hAnsi="Times New Roman" w:cs="Times New Roman"/>
          <w:sz w:val="24"/>
          <w:szCs w:val="24"/>
        </w:rPr>
        <w:t xml:space="preserve"> W/mK </w:t>
      </w:r>
      <w:r w:rsidR="009B72B4" w:rsidRPr="00303BAB">
        <w:rPr>
          <w:rFonts w:ascii="Times New Roman" w:hAnsi="Times New Roman" w:cs="Times New Roman"/>
          <w:sz w:val="24"/>
          <w:szCs w:val="24"/>
        </w:rPr>
        <w:t>в подпокривното пространство.</w:t>
      </w:r>
    </w:p>
    <w:p w14:paraId="25E70B47" w14:textId="2380204D" w:rsidR="00CF7FC9" w:rsidRDefault="009B72B4" w:rsidP="009B72B4">
      <w:pPr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303BAB">
        <w:rPr>
          <w:rFonts w:ascii="Times New Roman" w:hAnsi="Times New Roman" w:cs="Times New Roman"/>
          <w:sz w:val="24"/>
          <w:szCs w:val="24"/>
        </w:rPr>
        <w:t>Предвиден е ремонт на покрива, както и изграждането на нови мълниезащитна и заземителна инсталации.</w:t>
      </w:r>
    </w:p>
    <w:p w14:paraId="424255F3" w14:textId="125FDCCC" w:rsidR="00590ED1" w:rsidRPr="00FF131E" w:rsidRDefault="000173C5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590ED1" w:rsidRP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 на сградата</w:t>
      </w:r>
    </w:p>
    <w:p w14:paraId="50555D7D" w14:textId="5E66A1A9" w:rsidR="00590ED1" w:rsidRP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82C4751" w14:textId="5B8B3E9C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590ED1">
        <w:rPr>
          <w:rFonts w:ascii="Times New Roman" w:hAnsi="Times New Roman" w:cs="Times New Roman"/>
          <w:sz w:val="24"/>
          <w:szCs w:val="24"/>
        </w:rPr>
        <w:t>Съществуващите осветителни тела, монтирани в общите части на сградата /вход и стълбище/, са стари, амортизирани и с висока енергоемкост. На места част от осветителните тела липсват, а тези, които са в наличност, са физически остарели или не функционират.</w:t>
      </w:r>
    </w:p>
    <w:p w14:paraId="15B8CF3C" w14:textId="77777777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60D960E" w14:textId="600EEE3D" w:rsid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</w:t>
      </w:r>
      <w:r w:rsidRPr="00590ED1">
        <w:rPr>
          <w:rFonts w:ascii="Times New Roman" w:hAnsi="Times New Roman" w:cs="Times New Roman"/>
          <w:sz w:val="24"/>
          <w:szCs w:val="24"/>
        </w:rPr>
        <w:t xml:space="preserve">редвижда </w:t>
      </w:r>
      <w:r>
        <w:rPr>
          <w:rFonts w:ascii="Times New Roman" w:hAnsi="Times New Roman" w:cs="Times New Roman"/>
          <w:sz w:val="24"/>
          <w:szCs w:val="24"/>
        </w:rPr>
        <w:t xml:space="preserve">се </w:t>
      </w:r>
      <w:r w:rsidRPr="00590ED1">
        <w:rPr>
          <w:rFonts w:ascii="Times New Roman" w:hAnsi="Times New Roman" w:cs="Times New Roman"/>
          <w:sz w:val="24"/>
          <w:szCs w:val="24"/>
        </w:rPr>
        <w:t>подмяната на съществуващите осветителни тела с нажежаема жичка с нови – енергоспестяващи осветителни тела. Новите осветителни тела ще отговарят на изискванията на действащите норми за изкуствено осветление в общите части на сградата.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18D80F1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33C82805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20B4296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Електро;</w:t>
      </w:r>
    </w:p>
    <w:p w14:paraId="3AA57E52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9EBD176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66CF90E7" w14:textId="77777777" w:rsidR="007D78E0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lastRenderedPageBreak/>
        <w:t>План за безопасност и здраве;</w:t>
      </w:r>
    </w:p>
    <w:p w14:paraId="43F6E3A1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71877F09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26EC231B" w14:textId="77777777" w:rsidR="00F92CF7" w:rsidRPr="00A47B9F" w:rsidRDefault="00F92CF7" w:rsidP="00F92CF7">
      <w:pPr>
        <w:numPr>
          <w:ilvl w:val="0"/>
          <w:numId w:val="13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C3653CF" w14:textId="4C0B9B4C" w:rsidR="00E9121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домове“, както и с Насоките за осъществяване на мерките за информация и публичност от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13BD257F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</w:t>
      </w:r>
      <w:r w:rsidR="005E4B04">
        <w:rPr>
          <w:rFonts w:ascii="Times New Roman" w:hAnsi="Times New Roman" w:cs="Times New Roman"/>
          <w:sz w:val="24"/>
          <w:szCs w:val="24"/>
        </w:rPr>
        <w:t>формацията изискуема от точки 11, 12 и 13</w:t>
      </w:r>
      <w:r w:rsidRPr="00FF131E">
        <w:rPr>
          <w:rFonts w:ascii="Times New Roman" w:hAnsi="Times New Roman" w:cs="Times New Roman"/>
          <w:sz w:val="24"/>
          <w:szCs w:val="24"/>
        </w:rPr>
        <w:t xml:space="preserve"> трябва да заема поне 25% от цялата табела. Информацията по т. 5 трябва да заема не повече от 25% от цялата табела.</w:t>
      </w:r>
    </w:p>
    <w:p w14:paraId="3929A069" w14:textId="77777777" w:rsidR="00694BB2" w:rsidRDefault="00694BB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926889B" w14:textId="77777777" w:rsidR="00A67CA5" w:rsidRPr="00163739" w:rsidRDefault="00A67CA5" w:rsidP="00A67CA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0F1664D2" w14:textId="040A8BB1" w:rsidR="00A67CA5" w:rsidRDefault="00A67CA5" w:rsidP="000408AC">
      <w:pPr>
        <w:tabs>
          <w:tab w:val="left" w:pos="709"/>
          <w:tab w:val="left" w:pos="6330"/>
        </w:tabs>
        <w:jc w:val="both"/>
        <w:rPr>
          <w:lang w:val="ru-RU" w:eastAsia="ar-SA"/>
        </w:rPr>
        <w:sectPr w:rsidR="00A67CA5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E56798" w:rsidRPr="001225EE">
        <w:rPr>
          <w:rFonts w:ascii="Times New Roman" w:hAnsi="Times New Roman" w:cs="Times New Roman"/>
          <w:sz w:val="24"/>
          <w:szCs w:val="24"/>
        </w:rPr>
        <w:t>Мястото на изпълнение на поръчката е гр. Плевен, жк. “Дружба”, Бл.312, Вход “А”.</w:t>
      </w: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7F216BEE" w14:textId="71FEA762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424CF166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C05C75">
        <w:rPr>
          <w:rFonts w:ascii="Times New Roman" w:hAnsi="Times New Roman" w:cs="Times New Roman"/>
          <w:sz w:val="24"/>
          <w:szCs w:val="24"/>
        </w:rPr>
        <w:t>120</w:t>
      </w:r>
      <w:r w:rsidR="009360D7">
        <w:rPr>
          <w:rFonts w:ascii="Times New Roman" w:hAnsi="Times New Roman" w:cs="Times New Roman"/>
          <w:sz w:val="24"/>
          <w:szCs w:val="24"/>
        </w:rPr>
        <w:t xml:space="preserve"> 3</w:t>
      </w:r>
      <w:r w:rsidR="00C05C75">
        <w:rPr>
          <w:rFonts w:ascii="Times New Roman" w:hAnsi="Times New Roman" w:cs="Times New Roman"/>
          <w:sz w:val="24"/>
          <w:szCs w:val="24"/>
        </w:rPr>
        <w:t>04</w:t>
      </w:r>
      <w:r w:rsidR="00644C22">
        <w:rPr>
          <w:rFonts w:ascii="Times New Roman" w:hAnsi="Times New Roman" w:cs="Times New Roman"/>
          <w:sz w:val="24"/>
          <w:szCs w:val="24"/>
        </w:rPr>
        <w:t>,</w:t>
      </w:r>
      <w:r w:rsidR="007D78E0">
        <w:rPr>
          <w:rFonts w:ascii="Times New Roman" w:hAnsi="Times New Roman" w:cs="Times New Roman"/>
          <w:sz w:val="24"/>
          <w:szCs w:val="24"/>
        </w:rPr>
        <w:t>8</w:t>
      </w:r>
      <w:r w:rsidR="00C05C75">
        <w:rPr>
          <w:rFonts w:ascii="Times New Roman" w:hAnsi="Times New Roman" w:cs="Times New Roman"/>
          <w:sz w:val="24"/>
          <w:szCs w:val="24"/>
        </w:rPr>
        <w:t>3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4375C2CC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56798" w:rsidRPr="001225EE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Плевен, жк. “Дружба”, Бл.312, Вход “А”</w:t>
      </w:r>
      <w:r w:rsidR="00E56798" w:rsidRPr="001225E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GreekC">
    <w:altName w:val="Courier New"/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8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6B4449"/>
    <w:multiLevelType w:val="hybridMultilevel"/>
    <w:tmpl w:val="CA26BBF4"/>
    <w:lvl w:ilvl="0" w:tplc="317E09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1"/>
  </w:num>
  <w:num w:numId="4">
    <w:abstractNumId w:val="6"/>
  </w:num>
  <w:num w:numId="5">
    <w:abstractNumId w:val="8"/>
  </w:num>
  <w:num w:numId="6">
    <w:abstractNumId w:val="2"/>
  </w:num>
  <w:num w:numId="7">
    <w:abstractNumId w:val="4"/>
  </w:num>
  <w:num w:numId="8">
    <w:abstractNumId w:val="7"/>
  </w:num>
  <w:num w:numId="9">
    <w:abstractNumId w:val="14"/>
  </w:num>
  <w:num w:numId="10">
    <w:abstractNumId w:val="1"/>
  </w:num>
  <w:num w:numId="11">
    <w:abstractNumId w:val="0"/>
  </w:num>
  <w:num w:numId="12">
    <w:abstractNumId w:val="9"/>
  </w:num>
  <w:num w:numId="13">
    <w:abstractNumId w:val="5"/>
  </w:num>
  <w:num w:numId="14">
    <w:abstractNumId w:val="10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3C5"/>
    <w:rsid w:val="00032FD5"/>
    <w:rsid w:val="00035AC5"/>
    <w:rsid w:val="00035D29"/>
    <w:rsid w:val="000408AC"/>
    <w:rsid w:val="00044861"/>
    <w:rsid w:val="00062813"/>
    <w:rsid w:val="000B14B6"/>
    <w:rsid w:val="000D333B"/>
    <w:rsid w:val="000E36B9"/>
    <w:rsid w:val="000E7524"/>
    <w:rsid w:val="000F37F7"/>
    <w:rsid w:val="000F5ACE"/>
    <w:rsid w:val="001315C0"/>
    <w:rsid w:val="00163739"/>
    <w:rsid w:val="00175D15"/>
    <w:rsid w:val="001768EB"/>
    <w:rsid w:val="00185306"/>
    <w:rsid w:val="001C5AF2"/>
    <w:rsid w:val="001E6160"/>
    <w:rsid w:val="001F414C"/>
    <w:rsid w:val="00202B2F"/>
    <w:rsid w:val="00230DC4"/>
    <w:rsid w:val="00231D9D"/>
    <w:rsid w:val="00245141"/>
    <w:rsid w:val="00255D0A"/>
    <w:rsid w:val="002561DD"/>
    <w:rsid w:val="002620EA"/>
    <w:rsid w:val="002673FB"/>
    <w:rsid w:val="00281A63"/>
    <w:rsid w:val="0029386F"/>
    <w:rsid w:val="00294F75"/>
    <w:rsid w:val="00296D92"/>
    <w:rsid w:val="002A7A91"/>
    <w:rsid w:val="002B7327"/>
    <w:rsid w:val="003060A0"/>
    <w:rsid w:val="00313E19"/>
    <w:rsid w:val="00356174"/>
    <w:rsid w:val="00401C85"/>
    <w:rsid w:val="00415E25"/>
    <w:rsid w:val="00427854"/>
    <w:rsid w:val="00476F44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B4678"/>
    <w:rsid w:val="005C5C85"/>
    <w:rsid w:val="005C751F"/>
    <w:rsid w:val="005E4B04"/>
    <w:rsid w:val="00644C22"/>
    <w:rsid w:val="006710D8"/>
    <w:rsid w:val="00680001"/>
    <w:rsid w:val="00694BB2"/>
    <w:rsid w:val="006B7DB3"/>
    <w:rsid w:val="006C24D0"/>
    <w:rsid w:val="006C4851"/>
    <w:rsid w:val="006E23DB"/>
    <w:rsid w:val="006E664D"/>
    <w:rsid w:val="007126E9"/>
    <w:rsid w:val="00733392"/>
    <w:rsid w:val="00774751"/>
    <w:rsid w:val="00774E2B"/>
    <w:rsid w:val="0078357E"/>
    <w:rsid w:val="007D78E0"/>
    <w:rsid w:val="007E3B86"/>
    <w:rsid w:val="008223DE"/>
    <w:rsid w:val="00844A27"/>
    <w:rsid w:val="008706D3"/>
    <w:rsid w:val="00885B05"/>
    <w:rsid w:val="008A022A"/>
    <w:rsid w:val="008F6CC9"/>
    <w:rsid w:val="0092783F"/>
    <w:rsid w:val="009360D7"/>
    <w:rsid w:val="0099209D"/>
    <w:rsid w:val="009B72B4"/>
    <w:rsid w:val="009D0DFA"/>
    <w:rsid w:val="00A14C4C"/>
    <w:rsid w:val="00A42CA1"/>
    <w:rsid w:val="00A56725"/>
    <w:rsid w:val="00A65113"/>
    <w:rsid w:val="00A67CA5"/>
    <w:rsid w:val="00A76BC2"/>
    <w:rsid w:val="00A81DD6"/>
    <w:rsid w:val="00A90DC5"/>
    <w:rsid w:val="00A92C7E"/>
    <w:rsid w:val="00AC5990"/>
    <w:rsid w:val="00AD0E2E"/>
    <w:rsid w:val="00AD449B"/>
    <w:rsid w:val="00AE0F5A"/>
    <w:rsid w:val="00AE7FE6"/>
    <w:rsid w:val="00B84FB9"/>
    <w:rsid w:val="00B87CA7"/>
    <w:rsid w:val="00BE38A4"/>
    <w:rsid w:val="00C05C75"/>
    <w:rsid w:val="00C10092"/>
    <w:rsid w:val="00C13E95"/>
    <w:rsid w:val="00C24772"/>
    <w:rsid w:val="00C27C97"/>
    <w:rsid w:val="00C453F6"/>
    <w:rsid w:val="00C53C7E"/>
    <w:rsid w:val="00C62861"/>
    <w:rsid w:val="00C66637"/>
    <w:rsid w:val="00C827CA"/>
    <w:rsid w:val="00C83AF3"/>
    <w:rsid w:val="00C954FD"/>
    <w:rsid w:val="00CD3A19"/>
    <w:rsid w:val="00CF7FC9"/>
    <w:rsid w:val="00D24467"/>
    <w:rsid w:val="00D4108A"/>
    <w:rsid w:val="00D51147"/>
    <w:rsid w:val="00D86017"/>
    <w:rsid w:val="00DB49C1"/>
    <w:rsid w:val="00DB55A6"/>
    <w:rsid w:val="00DC76E2"/>
    <w:rsid w:val="00E10909"/>
    <w:rsid w:val="00E46E84"/>
    <w:rsid w:val="00E56798"/>
    <w:rsid w:val="00E613C5"/>
    <w:rsid w:val="00E91212"/>
    <w:rsid w:val="00EA2243"/>
    <w:rsid w:val="00EA5BB4"/>
    <w:rsid w:val="00EB02AC"/>
    <w:rsid w:val="00EC0F1D"/>
    <w:rsid w:val="00EF24FA"/>
    <w:rsid w:val="00F0414E"/>
    <w:rsid w:val="00F20C71"/>
    <w:rsid w:val="00F227C5"/>
    <w:rsid w:val="00F66798"/>
    <w:rsid w:val="00F86BAA"/>
    <w:rsid w:val="00F86FCE"/>
    <w:rsid w:val="00F92CF7"/>
    <w:rsid w:val="00F95471"/>
    <w:rsid w:val="00F967D5"/>
    <w:rsid w:val="00FA17A2"/>
    <w:rsid w:val="00FC2DC8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;"/>
  <w14:docId w14:val="17C9207B"/>
  <w15:docId w15:val="{3F74E133-C3E8-4AB4-B3CC-0A1F6D6BA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  <w:style w:type="paragraph" w:customStyle="1" w:styleId="Arial-11">
    <w:name w:val="Arial - 11"/>
    <w:basedOn w:val="Normal"/>
    <w:link w:val="Arial-11Char"/>
    <w:qFormat/>
    <w:rsid w:val="0029386F"/>
    <w:pPr>
      <w:numPr>
        <w:numId w:val="12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29386F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CF7FC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F7FC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F7FC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1B85CA-E2B9-48F8-B850-B63A6DBBE0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10</Pages>
  <Words>1800</Words>
  <Characters>10265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71</cp:revision>
  <dcterms:created xsi:type="dcterms:W3CDTF">2015-07-28T12:32:00Z</dcterms:created>
  <dcterms:modified xsi:type="dcterms:W3CDTF">2015-09-10T20:00:00Z</dcterms:modified>
</cp:coreProperties>
</file>