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488CC365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5B30CF1C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7A8641B4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1</w:t>
      </w:r>
      <w:r w:rsidRPr="007E3B86">
        <w:rPr>
          <w:rFonts w:ascii="Times New Roman" w:hAnsi="Times New Roman" w:cs="Times New Roman"/>
          <w:b/>
          <w:sz w:val="30"/>
          <w:szCs w:val="30"/>
        </w:rPr>
        <w:t>: Изпълнение на строително-монтажни работи за обновяване за енергийна ефективност на многофамилни жилищни сгради за територията</w:t>
      </w:r>
    </w:p>
    <w:p w14:paraId="0B93A31C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Pr="00862600">
        <w:rPr>
          <w:rFonts w:ascii="Times New Roman" w:hAnsi="Times New Roman" w:cs="Times New Roman"/>
          <w:b/>
          <w:sz w:val="30"/>
          <w:szCs w:val="30"/>
        </w:rPr>
        <w:t>Видин, Враца, Ловеч, Монтана, Плевен, Лом</w:t>
      </w:r>
    </w:p>
    <w:p w14:paraId="778543C9" w14:textId="77777777" w:rsidR="002926AB" w:rsidRPr="000A46EE" w:rsidRDefault="002926AB" w:rsidP="002926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A46EE">
        <w:rPr>
          <w:rFonts w:ascii="Times New Roman" w:hAnsi="Times New Roman" w:cs="Times New Roman"/>
          <w:b/>
          <w:sz w:val="30"/>
          <w:szCs w:val="30"/>
        </w:rPr>
        <w:t>Многофамилна жилищна сграда в гр. Монтана, ул. „Пейо Яворов“ № 5, с рег. № 362-18-005-196</w:t>
      </w:r>
      <w:r w:rsidRPr="000A46EE">
        <w:rPr>
          <w:rFonts w:ascii="Times New Roman" w:hAnsi="Times New Roman" w:cs="Times New Roman"/>
          <w:b/>
          <w:sz w:val="30"/>
          <w:szCs w:val="30"/>
          <w:lang w:val="en-US"/>
        </w:rPr>
        <w:t xml:space="preserve"> </w:t>
      </w:r>
      <w:r w:rsidRPr="000A46EE">
        <w:rPr>
          <w:rFonts w:ascii="Times New Roman" w:hAnsi="Times New Roman" w:cs="Times New Roman"/>
          <w:b/>
          <w:sz w:val="30"/>
          <w:szCs w:val="30"/>
        </w:rPr>
        <w:t>на Споразумение за финансова помощ и изпълнение на обновяване за енергийна ефективност</w:t>
      </w:r>
    </w:p>
    <w:p w14:paraId="789B46BE" w14:textId="77777777" w:rsidR="00A81DD6" w:rsidRPr="00A81DD6" w:rsidRDefault="00A81DD6" w:rsidP="00A81DD6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lang w:val="en-US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538"/>
        <w:gridCol w:w="4750"/>
      </w:tblGrid>
      <w:tr w:rsidR="007E3B86" w14:paraId="02DFA868" w14:textId="77777777" w:rsidTr="0016178C">
        <w:trPr>
          <w:trHeight w:val="210"/>
        </w:trPr>
        <w:tc>
          <w:tcPr>
            <w:tcW w:w="2443" w:type="pct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557" w:type="pct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16178C">
        <w:trPr>
          <w:trHeight w:val="120"/>
        </w:trPr>
        <w:tc>
          <w:tcPr>
            <w:tcW w:w="2443" w:type="pct"/>
          </w:tcPr>
          <w:p w14:paraId="594C511B" w14:textId="3458B2FB" w:rsidR="007E3B86" w:rsidRDefault="002926AB" w:rsidP="00A81DD6">
            <w:pPr>
              <w:tabs>
                <w:tab w:val="left" w:pos="709"/>
                <w:tab w:val="left" w:pos="1830"/>
                <w:tab w:val="center" w:pos="2072"/>
                <w:tab w:val="left" w:pos="3990"/>
              </w:tabs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b/>
                <w:i/>
                <w:noProof/>
                <w:lang w:eastAsia="bg-BG"/>
              </w:rPr>
              <w:drawing>
                <wp:inline distT="0" distB="0" distL="0" distR="0" wp14:anchorId="49D705F9" wp14:editId="590D0389">
                  <wp:extent cx="2657475" cy="2247900"/>
                  <wp:effectExtent l="19050" t="0" r="9525" b="0"/>
                  <wp:docPr id="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7" w:type="pct"/>
          </w:tcPr>
          <w:p w14:paraId="5FD062E8" w14:textId="0C852A13" w:rsidR="007E3B86" w:rsidRDefault="002926AB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b/>
                <w:i/>
                <w:noProof/>
                <w:lang w:eastAsia="bg-BG"/>
              </w:rPr>
              <w:drawing>
                <wp:inline distT="0" distB="0" distL="0" distR="0" wp14:anchorId="6BABE3A8" wp14:editId="3C498C2F">
                  <wp:extent cx="2743200" cy="2247900"/>
                  <wp:effectExtent l="0" t="0" r="0" b="0"/>
                  <wp:docPr id="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85FB974" w14:textId="77777777" w:rsidR="00C453F6" w:rsidRDefault="00C453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758FFBC" w14:textId="77777777" w:rsidR="0029386F" w:rsidRDefault="002938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7865C4D2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2926AB">
        <w:rPr>
          <w:rFonts w:ascii="Times New Roman" w:hAnsi="Times New Roman" w:cs="Times New Roman"/>
          <w:sz w:val="24"/>
          <w:szCs w:val="24"/>
        </w:rPr>
        <w:t>Монтана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384A5094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2926AB" w:rsidRPr="00763E31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одобрена за обновяване по проект BG161Р0001-1.2.01-0001 „Енергийно обновяване на българските домове“ със следния административен адрес: гр. Монтана, ул. „Пейо Яворов“ № 5 с рег. № 362-18-005-196 на Споразумение за финансова помощ и изпълнение на обновяване за енергийна ефективност (СФПИОЕЕ).</w:t>
      </w:r>
    </w:p>
    <w:p w14:paraId="711B6D5D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443F774E" w14:textId="65ECCDB3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2926AB" w:rsidRPr="00763E31">
        <w:rPr>
          <w:rFonts w:ascii="Times New Roman" w:hAnsi="Times New Roman" w:cs="Times New Roman"/>
          <w:b/>
          <w:i/>
          <w:sz w:val="24"/>
          <w:szCs w:val="24"/>
        </w:rPr>
        <w:t>Изпълнение на строителни и монтажни работи (строителство) за обновяване за енергийна ефективност на многофамилна жилищна сграда гр. Монтана, ул. „Пейо Яворов“ № 5.</w:t>
      </w:r>
    </w:p>
    <w:p w14:paraId="5408FF90" w14:textId="784121B5" w:rsidR="002926AB" w:rsidRPr="00BE7EE3" w:rsidRDefault="002926AB" w:rsidP="002926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81811">
        <w:rPr>
          <w:rFonts w:ascii="Times New Roman" w:hAnsi="Times New Roman" w:cs="Times New Roman"/>
          <w:sz w:val="24"/>
          <w:szCs w:val="24"/>
        </w:rPr>
        <w:t>Сградата се</w:t>
      </w:r>
      <w:r>
        <w:rPr>
          <w:rFonts w:ascii="Times New Roman" w:hAnsi="Times New Roman" w:cs="Times New Roman"/>
          <w:sz w:val="24"/>
          <w:szCs w:val="24"/>
        </w:rPr>
        <w:t xml:space="preserve"> намира</w:t>
      </w:r>
      <w:r w:rsidRPr="00081811">
        <w:rPr>
          <w:rFonts w:ascii="Times New Roman" w:hAnsi="Times New Roman" w:cs="Times New Roman"/>
          <w:sz w:val="24"/>
          <w:szCs w:val="24"/>
        </w:rPr>
        <w:t xml:space="preserve"> на ул. „П.Яворов”</w:t>
      </w:r>
      <w:r>
        <w:rPr>
          <w:rFonts w:ascii="Times New Roman" w:hAnsi="Times New Roman" w:cs="Times New Roman"/>
          <w:sz w:val="24"/>
          <w:szCs w:val="24"/>
        </w:rPr>
        <w:t xml:space="preserve"> №5 в</w:t>
      </w:r>
      <w:r w:rsidRPr="00081811">
        <w:rPr>
          <w:rFonts w:ascii="Times New Roman" w:hAnsi="Times New Roman" w:cs="Times New Roman"/>
          <w:sz w:val="24"/>
          <w:szCs w:val="24"/>
        </w:rPr>
        <w:t xml:space="preserve"> гр.Монтана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081811">
        <w:rPr>
          <w:rFonts w:ascii="Times New Roman" w:hAnsi="Times New Roman" w:cs="Times New Roman"/>
          <w:sz w:val="24"/>
          <w:szCs w:val="24"/>
        </w:rPr>
        <w:t>е в експлоатация от 1962 година. Състои се от сутерен, три жилищни етажа и тавански етаж. В сутерена  се помещават   мазета. На следващите 3 нива има 6 апартамента. Подходът към сградата се осъществява от северната фасада. Обектът е изграден с външни стени от плътни тухли с дебелина 38см. Цокълът на фасадните стени е каменна зидария.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81811">
        <w:rPr>
          <w:rFonts w:ascii="Times New Roman" w:hAnsi="Times New Roman" w:cs="Times New Roman"/>
          <w:sz w:val="24"/>
          <w:szCs w:val="24"/>
        </w:rPr>
        <w:t xml:space="preserve">Конструкцията на сградата е носеща стоманобетонна, която обхваща централната част на сградата - стълбище, коридори в апартаментите, санитарни възли и част от кухните. Останалата </w:t>
      </w:r>
      <w:r w:rsidRPr="00081811">
        <w:rPr>
          <w:rFonts w:ascii="Times New Roman" w:hAnsi="Times New Roman" w:cs="Times New Roman"/>
          <w:sz w:val="24"/>
          <w:szCs w:val="24"/>
        </w:rPr>
        <w:lastRenderedPageBreak/>
        <w:t>ч</w:t>
      </w:r>
      <w:r w:rsidRPr="00BE7EE3">
        <w:rPr>
          <w:rFonts w:ascii="Times New Roman" w:hAnsi="Times New Roman" w:cs="Times New Roman"/>
          <w:sz w:val="24"/>
          <w:szCs w:val="24"/>
        </w:rPr>
        <w:t>аст от подовата конструкция е гредоред. Покривната конструкция е четирискатен дървен покрив, където се помещават необитаеми тавански помещения.</w:t>
      </w:r>
    </w:p>
    <w:p w14:paraId="5D0BB7B2" w14:textId="39E5EE3A" w:rsidR="008A022A" w:rsidRDefault="00F0414E" w:rsidP="00F2478E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F131E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  <w:r w:rsidR="005858A7">
        <w:rPr>
          <w:rFonts w:ascii="Times New Roman" w:hAnsi="Times New Roman" w:cs="Times New Roman"/>
          <w:sz w:val="24"/>
          <w:szCs w:val="24"/>
        </w:rPr>
        <w:tab/>
      </w:r>
      <w:r w:rsidR="008A022A" w:rsidRPr="008A02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7860A1" w14:textId="1E1BE0AD" w:rsidR="00C62861" w:rsidRPr="00FF131E" w:rsidRDefault="005858A7" w:rsidP="008A022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62861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10376EC4" w14:textId="77777777" w:rsidR="002926AB" w:rsidRPr="00BE7EE3" w:rsidRDefault="002926AB" w:rsidP="002926AB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E7EE3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39A117F7" w14:textId="77777777" w:rsidR="002926AB" w:rsidRPr="00BE7EE3" w:rsidRDefault="002926AB" w:rsidP="002926AB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E7EE3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7421327F" w14:textId="77777777" w:rsidR="002926AB" w:rsidRPr="00BE7EE3" w:rsidRDefault="002926AB" w:rsidP="002926AB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E7EE3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 граничещ с външен въздух /еркер/.;</w:t>
      </w:r>
    </w:p>
    <w:p w14:paraId="389B3530" w14:textId="77777777" w:rsidR="002926AB" w:rsidRPr="00BE7EE3" w:rsidRDefault="002926AB" w:rsidP="002926AB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E7EE3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</w:t>
      </w:r>
      <w:r w:rsidRPr="00BE7EE3">
        <w:rPr>
          <w:rFonts w:ascii="Times New Roman" w:hAnsi="Times New Roman" w:cs="Times New Roman"/>
          <w:b/>
          <w:i/>
          <w:sz w:val="24"/>
          <w:szCs w:val="24"/>
          <w:lang w:val="en-US"/>
        </w:rPr>
        <w:t>;</w:t>
      </w:r>
    </w:p>
    <w:p w14:paraId="35544070" w14:textId="77777777" w:rsidR="002926AB" w:rsidRPr="00BE7EE3" w:rsidRDefault="002926AB" w:rsidP="002926AB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E7EE3">
        <w:rPr>
          <w:rFonts w:ascii="Times New Roman" w:hAnsi="Times New Roman" w:cs="Times New Roman"/>
          <w:b/>
          <w:i/>
          <w:sz w:val="24"/>
          <w:szCs w:val="24"/>
        </w:rPr>
        <w:t>Въвеждане на енергоспестяващо осветление в общите части на сградата.</w:t>
      </w:r>
    </w:p>
    <w:p w14:paraId="46975450" w14:textId="68707105" w:rsidR="0029386F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B55A6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B55A6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50A654EA" w14:textId="1A36BB5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D4108A" w:rsidRPr="00D4108A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</w:rPr>
        <w:t>съществуваща стара дограма</w:t>
      </w:r>
    </w:p>
    <w:p w14:paraId="18147F09" w14:textId="77777777" w:rsidR="00D4108A" w:rsidRPr="00D4108A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D4108A"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6A918796" w14:textId="55E687E9" w:rsidR="000D4A21" w:rsidRDefault="0029386F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926AB">
        <w:rPr>
          <w:rFonts w:ascii="Times New Roman" w:hAnsi="Times New Roman" w:cs="Times New Roman"/>
          <w:sz w:val="24"/>
          <w:szCs w:val="24"/>
        </w:rPr>
        <w:t>По-голямата ч</w:t>
      </w:r>
      <w:r w:rsidR="002926AB" w:rsidRPr="00BE7EE3">
        <w:rPr>
          <w:rFonts w:ascii="Times New Roman" w:hAnsi="Times New Roman" w:cs="Times New Roman"/>
          <w:sz w:val="24"/>
          <w:szCs w:val="24"/>
        </w:rPr>
        <w:t>аст от дограмата е дървена двукатна. Дограмата е монтирана  при пускането на сградата в експлоатация. Същата е амортизирана,  което е предпоставка за висока инфилтрация в сградата. В някои апартаменти вече е подменена с РVС и/или алуминиева дограма със стъклопакет. Входната врата е метална частично остъклена с единични стъкла.</w:t>
      </w:r>
    </w:p>
    <w:p w14:paraId="500622A3" w14:textId="6C0B6B64" w:rsidR="00D4108A" w:rsidRPr="00D4108A" w:rsidRDefault="00D4108A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6A8C0F8D" w14:textId="2F17930A" w:rsidR="000D4A21" w:rsidRDefault="00C827CA" w:rsidP="002938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9386F" w:rsidRPr="00CF7FC9">
        <w:rPr>
          <w:rFonts w:ascii="Times New Roman" w:hAnsi="Times New Roman" w:cs="Times New Roman"/>
          <w:sz w:val="24"/>
          <w:szCs w:val="24"/>
        </w:rPr>
        <w:t xml:space="preserve">Предвижда се подмяна на съществуващата дограма с PVC и AL, остъклени с двоен стъклопакет - Демонтаж на стара дървена и стоманена дограма по апартаменти и общи части в сградата, както и остъкления по тераси. Доставка и монтаж на нова PVC дограма с двоен стъклопакет, с едно обикновено стъкло </w:t>
      </w:r>
      <w:r w:rsidR="00294267">
        <w:rPr>
          <w:rFonts w:ascii="Times New Roman" w:hAnsi="Times New Roman" w:cs="Times New Roman"/>
          <w:sz w:val="24"/>
          <w:szCs w:val="24"/>
        </w:rPr>
        <w:t>,</w:t>
      </w:r>
      <w:r w:rsidR="0029386F" w:rsidRPr="00CF7FC9">
        <w:rPr>
          <w:rFonts w:ascii="Times New Roman" w:hAnsi="Times New Roman" w:cs="Times New Roman"/>
          <w:sz w:val="24"/>
          <w:szCs w:val="24"/>
        </w:rPr>
        <w:t xml:space="preserve"> въздушен и Ка стъкло 4 mm, с </w:t>
      </w:r>
      <w:r w:rsidR="0029386F" w:rsidRPr="00CF7FC9">
        <w:rPr>
          <w:rFonts w:ascii="Times New Roman" w:hAnsi="Times New Roman" w:cs="Times New Roman"/>
          <w:sz w:val="24"/>
          <w:szCs w:val="24"/>
        </w:rPr>
        <w:lastRenderedPageBreak/>
        <w:t>коефициент на топлопреминаване ≤ 1,40 W/m²К, а за входната врата - AL-дограма  със същия стъклопакет, с коефициент на топлопреминаване ≤ 1,70 W/m²К.</w:t>
      </w:r>
    </w:p>
    <w:p w14:paraId="7C214CCC" w14:textId="54393859" w:rsidR="00FF131E" w:rsidRPr="00FF131E" w:rsidRDefault="00B87CA7" w:rsidP="002938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48C2399" w14:textId="77777777" w:rsidR="00FF131E" w:rsidRPr="00202B2F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2683E2FC" w14:textId="4B64906E" w:rsidR="002D41AC" w:rsidRPr="009F1E60" w:rsidRDefault="002D41AC" w:rsidP="002D41AC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9F1E60">
        <w:rPr>
          <w:rFonts w:ascii="Times New Roman" w:hAnsi="Times New Roman" w:cs="Times New Roman"/>
          <w:sz w:val="24"/>
          <w:szCs w:val="24"/>
        </w:rPr>
        <w:t>граждащите стени  са изградени от плътни тухли с дебелина 38см, двустранно измазани с варо-пясъчна мазилка. Сутеренът е със стени - каменна зидария и цокълът е с височина h=1,10м.</w:t>
      </w:r>
    </w:p>
    <w:p w14:paraId="23AEFB1E" w14:textId="450A01DE" w:rsidR="0029386F" w:rsidRDefault="002D41AC" w:rsidP="003F133A">
      <w:pPr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1E60">
        <w:rPr>
          <w:rFonts w:ascii="Times New Roman" w:hAnsi="Times New Roman" w:cs="Times New Roman"/>
          <w:sz w:val="24"/>
          <w:szCs w:val="24"/>
        </w:rPr>
        <w:t>Действителният обобщен коефициент на топлопреминаване е по-висок от актуалната стойност на коефициента на топлопреминаване за стени, граничещи с външен въздух.</w:t>
      </w:r>
    </w:p>
    <w:p w14:paraId="1B90003F" w14:textId="7869BB2C" w:rsidR="00FF131E" w:rsidRPr="00D24467" w:rsidRDefault="0029386F" w:rsidP="00313E1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5C2C57E" w14:textId="79EDDB8E" w:rsidR="0029386F" w:rsidRDefault="0029386F" w:rsidP="00B87CA7">
      <w:pPr>
        <w:tabs>
          <w:tab w:val="left" w:pos="709"/>
          <w:tab w:val="left" w:pos="6330"/>
        </w:tabs>
        <w:jc w:val="both"/>
        <w:rPr>
          <w:rFonts w:ascii="Times New Roman" w:eastAsia="MS Mincho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 w:themeColor="text1"/>
          <w:sz w:val="24"/>
          <w:szCs w:val="24"/>
          <w:lang w:eastAsia="ja-JP"/>
        </w:rPr>
        <w:tab/>
      </w:r>
      <w:r w:rsidRPr="00CF7FC9">
        <w:rPr>
          <w:rFonts w:ascii="Times New Roman" w:hAnsi="Times New Roman" w:cs="Times New Roman"/>
          <w:sz w:val="24"/>
          <w:szCs w:val="24"/>
        </w:rPr>
        <w:t>Предвижда се доставка и монтаж на топлоизолационна система тип експандиран пенополистирол (EPS) с δ=1</w:t>
      </w:r>
      <w:r w:rsidR="00A81DD6">
        <w:rPr>
          <w:rFonts w:ascii="Times New Roman" w:hAnsi="Times New Roman" w:cs="Times New Roman"/>
          <w:sz w:val="24"/>
          <w:szCs w:val="24"/>
        </w:rPr>
        <w:t>1</w:t>
      </w:r>
      <w:r w:rsidR="003F133A">
        <w:rPr>
          <w:rFonts w:ascii="Times New Roman" w:hAnsi="Times New Roman" w:cs="Times New Roman"/>
          <w:sz w:val="24"/>
          <w:szCs w:val="24"/>
        </w:rPr>
        <w:t xml:space="preserve"> </w:t>
      </w:r>
      <w:r w:rsidRPr="00CF7FC9">
        <w:rPr>
          <w:rFonts w:ascii="Times New Roman" w:hAnsi="Times New Roman" w:cs="Times New Roman"/>
          <w:sz w:val="24"/>
          <w:szCs w:val="24"/>
        </w:rPr>
        <w:t>сm и коефи</w:t>
      </w:r>
      <w:r w:rsidR="00353ABC">
        <w:rPr>
          <w:rFonts w:ascii="Times New Roman" w:hAnsi="Times New Roman" w:cs="Times New Roman"/>
          <w:sz w:val="24"/>
          <w:szCs w:val="24"/>
        </w:rPr>
        <w:t>циент на топлопроводност λ≤0,037</w:t>
      </w:r>
      <w:r w:rsidRPr="00CF7FC9">
        <w:rPr>
          <w:rFonts w:ascii="Times New Roman" w:hAnsi="Times New Roman" w:cs="Times New Roman"/>
          <w:sz w:val="24"/>
          <w:szCs w:val="24"/>
        </w:rPr>
        <w:t xml:space="preserve"> W/mK</w:t>
      </w:r>
      <w:r w:rsidR="00A81DD6">
        <w:rPr>
          <w:rFonts w:ascii="Times New Roman" w:hAnsi="Times New Roman" w:cs="Times New Roman"/>
          <w:sz w:val="24"/>
          <w:szCs w:val="24"/>
        </w:rPr>
        <w:t xml:space="preserve"> по външни стени и надзид</w:t>
      </w:r>
      <w:r w:rsidRPr="00CF7FC9">
        <w:rPr>
          <w:rFonts w:ascii="Times New Roman" w:hAnsi="Times New Roman" w:cs="Times New Roman"/>
          <w:sz w:val="24"/>
          <w:szCs w:val="24"/>
        </w:rPr>
        <w:t xml:space="preserve"> и външно обръщане на топлоизолация около дограма с</w:t>
      </w:r>
      <w:r w:rsidR="00774751">
        <w:rPr>
          <w:rFonts w:ascii="Times New Roman" w:hAnsi="Times New Roman" w:cs="Times New Roman"/>
          <w:sz w:val="24"/>
          <w:szCs w:val="24"/>
        </w:rPr>
        <w:t xml:space="preserve"> топлоизолационен слой от </w:t>
      </w:r>
      <w:r w:rsidR="003F133A">
        <w:rPr>
          <w:rFonts w:ascii="Times New Roman" w:hAnsi="Times New Roman" w:cs="Times New Roman"/>
          <w:sz w:val="24"/>
          <w:szCs w:val="24"/>
        </w:rPr>
        <w:t>експандиран</w:t>
      </w:r>
      <w:r w:rsidR="00A81DD6">
        <w:rPr>
          <w:rFonts w:ascii="Times New Roman" w:hAnsi="Times New Roman" w:cs="Times New Roman"/>
          <w:sz w:val="24"/>
          <w:szCs w:val="24"/>
        </w:rPr>
        <w:t xml:space="preserve"> </w:t>
      </w:r>
      <w:r w:rsidRPr="00CF7FC9">
        <w:rPr>
          <w:rFonts w:ascii="Times New Roman" w:hAnsi="Times New Roman" w:cs="Times New Roman"/>
          <w:sz w:val="24"/>
          <w:szCs w:val="24"/>
        </w:rPr>
        <w:t>пенополистирол (</w:t>
      </w:r>
      <w:r w:rsidR="003F133A">
        <w:rPr>
          <w:rFonts w:ascii="Times New Roman" w:hAnsi="Times New Roman" w:cs="Times New Roman"/>
          <w:sz w:val="24"/>
          <w:szCs w:val="24"/>
        </w:rPr>
        <w:t>Е</w:t>
      </w:r>
      <w:r w:rsidRPr="00CF7FC9">
        <w:rPr>
          <w:rFonts w:ascii="Times New Roman" w:hAnsi="Times New Roman" w:cs="Times New Roman"/>
          <w:sz w:val="24"/>
          <w:szCs w:val="24"/>
        </w:rPr>
        <w:t>PS), с дебелина δ=0,02 m и коефициент на топлопроводност λ≤0,03</w:t>
      </w:r>
      <w:r w:rsidR="003F133A">
        <w:rPr>
          <w:rFonts w:ascii="Times New Roman" w:hAnsi="Times New Roman" w:cs="Times New Roman"/>
          <w:sz w:val="24"/>
          <w:szCs w:val="24"/>
        </w:rPr>
        <w:t>5</w:t>
      </w:r>
      <w:r w:rsidRPr="00CF7FC9">
        <w:rPr>
          <w:rFonts w:ascii="Times New Roman" w:hAnsi="Times New Roman" w:cs="Times New Roman"/>
          <w:sz w:val="24"/>
          <w:szCs w:val="24"/>
        </w:rPr>
        <w:t xml:space="preserve"> W/mK.</w:t>
      </w:r>
      <w:r w:rsidR="00A81DD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F97A5A5" w14:textId="6C1F287F" w:rsidR="00476F4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="00E46E84" w:rsidRPr="00E46E84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под, граничещ с външен въздух /еркер/</w:t>
      </w:r>
    </w:p>
    <w:p w14:paraId="2B314521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30372958" w14:textId="2EB07D2F" w:rsidR="00CF7FC9" w:rsidRDefault="00CF7FC9" w:rsidP="00CF7FC9">
      <w:pPr>
        <w:pStyle w:val="Default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 сградата има </w:t>
      </w:r>
      <w:r w:rsidRPr="00A47B9F">
        <w:rPr>
          <w:rFonts w:ascii="Times New Roman" w:hAnsi="Times New Roman" w:cs="Times New Roman"/>
          <w:color w:val="auto"/>
        </w:rPr>
        <w:t xml:space="preserve">два типа под: </w:t>
      </w:r>
      <w:r>
        <w:rPr>
          <w:rFonts w:ascii="Times New Roman" w:hAnsi="Times New Roman" w:cs="Times New Roman"/>
          <w:color w:val="auto"/>
        </w:rPr>
        <w:t>под граничещ с външен въздух(</w:t>
      </w:r>
      <w:r w:rsidRPr="00A47B9F">
        <w:rPr>
          <w:rFonts w:ascii="Times New Roman" w:hAnsi="Times New Roman" w:cs="Times New Roman"/>
          <w:color w:val="auto"/>
        </w:rPr>
        <w:t>еркери</w:t>
      </w:r>
      <w:r>
        <w:rPr>
          <w:rFonts w:ascii="Times New Roman" w:hAnsi="Times New Roman" w:cs="Times New Roman"/>
          <w:color w:val="auto"/>
        </w:rPr>
        <w:t>)</w:t>
      </w:r>
      <w:r w:rsidRPr="00A47B9F">
        <w:rPr>
          <w:rFonts w:ascii="Times New Roman" w:hAnsi="Times New Roman" w:cs="Times New Roman"/>
          <w:color w:val="auto"/>
        </w:rPr>
        <w:t xml:space="preserve"> и под над неотопляем етаж.      </w:t>
      </w:r>
    </w:p>
    <w:p w14:paraId="43BF393C" w14:textId="77777777" w:rsidR="00CF7FC9" w:rsidRDefault="00CF7FC9" w:rsidP="00CF7FC9">
      <w:pPr>
        <w:pStyle w:val="Default"/>
        <w:ind w:firstLine="709"/>
        <w:rPr>
          <w:rFonts w:ascii="Times New Roman" w:hAnsi="Times New Roman" w:cs="Times New Roman"/>
          <w:color w:val="auto"/>
        </w:rPr>
      </w:pPr>
    </w:p>
    <w:p w14:paraId="55B98CFA" w14:textId="68537237" w:rsidR="00FF131E" w:rsidRPr="001768EB" w:rsidRDefault="00FC2DC8" w:rsidP="00A6511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33A51C8" w14:textId="0EA13929" w:rsidR="00CF7FC9" w:rsidRDefault="00CF7FC9" w:rsidP="00CF7FC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</w:pPr>
      <w:r w:rsidRPr="00F8742A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 xml:space="preserve">Предвижда се доставка и монтаж на топлинна изолация за под към външен въздух от с ЕPS с графит- дебелина 10 </w:t>
      </w:r>
      <w:r w:rsidRPr="00F8742A">
        <w:rPr>
          <w:rFonts w:ascii="Times New Roman" w:eastAsiaTheme="minorHAnsi" w:hAnsi="Times New Roman" w:cs="Times New Roman"/>
          <w:color w:val="000000" w:themeColor="text1"/>
          <w:szCs w:val="24"/>
          <w:lang w:val="en-US" w:eastAsia="en-US"/>
        </w:rPr>
        <w:t>cm</w:t>
      </w:r>
      <w:r w:rsidRPr="00E12396"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 </w:t>
      </w:r>
      <w:r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коефициент на топлопроводност </w:t>
      </w:r>
      <w:r>
        <w:rPr>
          <w:rFonts w:ascii="GreekC" w:eastAsia="MS Mincho" w:hAnsi="GreekC" w:cs="GreekC"/>
          <w:color w:val="000000" w:themeColor="text1"/>
          <w:szCs w:val="24"/>
          <w:lang w:eastAsia="ja-JP"/>
        </w:rPr>
        <w:t>λ</w:t>
      </w:r>
      <w:r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≤0,027 </w:t>
      </w:r>
      <w:r>
        <w:rPr>
          <w:rFonts w:ascii="Times New Roman" w:eastAsia="MS Mincho" w:hAnsi="Times New Roman" w:cs="Times New Roman"/>
          <w:color w:val="000000" w:themeColor="text1"/>
          <w:szCs w:val="24"/>
          <w:lang w:val="en-US" w:eastAsia="ja-JP"/>
        </w:rPr>
        <w:t>W/mK</w:t>
      </w:r>
      <w:r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 xml:space="preserve"> </w:t>
      </w:r>
      <w:r w:rsidR="0092783F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>.</w:t>
      </w:r>
    </w:p>
    <w:p w14:paraId="3F601935" w14:textId="77777777" w:rsidR="00CF7FC9" w:rsidRPr="00E12396" w:rsidRDefault="00CF7FC9" w:rsidP="00CF7FC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</w:pPr>
    </w:p>
    <w:p w14:paraId="6987E188" w14:textId="313F1853" w:rsidR="00C10092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C10092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покрив</w:t>
      </w:r>
    </w:p>
    <w:p w14:paraId="1CE41B3D" w14:textId="122ECD4B" w:rsidR="00C10092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67F8DFCC" w14:textId="76D037F9" w:rsidR="00CF7FC9" w:rsidRPr="00C27C97" w:rsidRDefault="00C27C97" w:rsidP="00C27C9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3F133A" w:rsidRPr="00A7152F">
        <w:rPr>
          <w:rFonts w:ascii="Times New Roman" w:hAnsi="Times New Roman" w:cs="Times New Roman"/>
          <w:sz w:val="24"/>
          <w:szCs w:val="24"/>
        </w:rPr>
        <w:t xml:space="preserve">Покривът на сградата е изпълнен с  дървена конструкция и околовръстен надзид - 90см. Върху ребрата е монтирана двойна летвена скара и керемиди над тях. Липсва </w:t>
      </w:r>
      <w:r w:rsidR="003F133A">
        <w:rPr>
          <w:rFonts w:ascii="Times New Roman" w:hAnsi="Times New Roman" w:cs="Times New Roman"/>
          <w:sz w:val="24"/>
          <w:szCs w:val="24"/>
        </w:rPr>
        <w:t xml:space="preserve">рулонна </w:t>
      </w:r>
      <w:r w:rsidR="003F133A" w:rsidRPr="00A7152F">
        <w:rPr>
          <w:rFonts w:ascii="Times New Roman" w:hAnsi="Times New Roman" w:cs="Times New Roman"/>
          <w:sz w:val="24"/>
          <w:szCs w:val="24"/>
        </w:rPr>
        <w:t>хидроизолация. Има наличие на течове и недобро състояние на покрива. Таванската конструкция също е гредоред. Носещите конструктивни елементи на покрива са в  добро състояние, ребра и столици са здрави. Цялата останала дървена конструкция е запазена.</w:t>
      </w:r>
    </w:p>
    <w:p w14:paraId="14B59B87" w14:textId="30ABBADC" w:rsidR="00C10092" w:rsidRPr="000B14B6" w:rsidRDefault="00CF7FC9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0B14B6" w:rsidRPr="000B14B6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62F7B2D7" w14:textId="470B31FB" w:rsidR="008A72F5" w:rsidRDefault="008A72F5" w:rsidP="008A72F5">
      <w:pPr>
        <w:pStyle w:val="BodyTextIndent"/>
        <w:ind w:firstLine="709"/>
        <w:jc w:val="both"/>
        <w:rPr>
          <w:rFonts w:ascii="Times New Roman" w:eastAsiaTheme="minorHAnsi" w:hAnsi="Times New Roman" w:cs="Times New Roman"/>
          <w:szCs w:val="24"/>
          <w:lang w:eastAsia="en-US"/>
        </w:rPr>
      </w:pPr>
      <w:r>
        <w:rPr>
          <w:rFonts w:ascii="Times New Roman" w:eastAsiaTheme="minorHAnsi" w:hAnsi="Times New Roman" w:cs="Times New Roman"/>
          <w:szCs w:val="24"/>
          <w:lang w:eastAsia="en-US"/>
        </w:rPr>
        <w:t>П</w:t>
      </w:r>
      <w:r w:rsidRPr="0018725A">
        <w:rPr>
          <w:rFonts w:ascii="Times New Roman" w:eastAsiaTheme="minorHAnsi" w:hAnsi="Times New Roman" w:cs="Times New Roman"/>
          <w:szCs w:val="24"/>
          <w:lang w:eastAsia="en-US"/>
        </w:rPr>
        <w:t>редвижда</w:t>
      </w:r>
      <w:r>
        <w:rPr>
          <w:rFonts w:ascii="Times New Roman" w:eastAsiaTheme="minorHAnsi" w:hAnsi="Times New Roman" w:cs="Times New Roman"/>
          <w:szCs w:val="24"/>
          <w:lang w:eastAsia="en-US"/>
        </w:rPr>
        <w:t xml:space="preserve"> се</w:t>
      </w:r>
      <w:r w:rsidRPr="0018725A">
        <w:rPr>
          <w:rFonts w:ascii="Times New Roman" w:eastAsiaTheme="minorHAnsi" w:hAnsi="Times New Roman" w:cs="Times New Roman"/>
          <w:szCs w:val="24"/>
          <w:lang w:eastAsia="en-US"/>
        </w:rPr>
        <w:t xml:space="preserve"> полагане на топлинна изолация от твърда минерална вата, δ=12см с коеф. на </w:t>
      </w:r>
      <w:r w:rsidRPr="0048238B">
        <w:rPr>
          <w:rFonts w:ascii="Times New Roman" w:eastAsiaTheme="minorHAnsi" w:hAnsi="Times New Roman" w:cs="Times New Roman"/>
          <w:szCs w:val="24"/>
          <w:lang w:eastAsia="en-US"/>
        </w:rPr>
        <w:t>топлопроводност λ ≤0,038 W</w:t>
      </w:r>
      <w:r w:rsidRPr="0048238B">
        <w:rPr>
          <w:rFonts w:ascii="Times New Roman" w:eastAsiaTheme="minorHAnsi" w:hAnsi="Times New Roman" w:cs="Times New Roman"/>
          <w:szCs w:val="24"/>
          <w:lang w:val="en-US" w:eastAsia="en-US"/>
        </w:rPr>
        <w:t>/</w:t>
      </w:r>
      <w:r w:rsidRPr="0048238B">
        <w:rPr>
          <w:rFonts w:ascii="Times New Roman" w:eastAsiaTheme="minorHAnsi" w:hAnsi="Times New Roman" w:cs="Times New Roman"/>
          <w:szCs w:val="24"/>
          <w:lang w:eastAsia="en-US"/>
        </w:rPr>
        <w:t>mK</w:t>
      </w:r>
      <w:r w:rsidR="003F133A">
        <w:rPr>
          <w:rFonts w:ascii="Times New Roman" w:eastAsiaTheme="minorHAnsi" w:hAnsi="Times New Roman" w:cs="Times New Roman"/>
          <w:szCs w:val="24"/>
          <w:lang w:eastAsia="en-US"/>
        </w:rPr>
        <w:t xml:space="preserve"> в</w:t>
      </w:r>
      <w:r w:rsidRPr="0048238B">
        <w:rPr>
          <w:rFonts w:ascii="Times New Roman" w:eastAsiaTheme="minorHAnsi" w:hAnsi="Times New Roman" w:cs="Times New Roman"/>
          <w:szCs w:val="24"/>
          <w:lang w:eastAsia="en-US"/>
        </w:rPr>
        <w:t xml:space="preserve"> подпокривно </w:t>
      </w:r>
      <w:r w:rsidRPr="0018725A">
        <w:rPr>
          <w:rFonts w:ascii="Times New Roman" w:eastAsiaTheme="minorHAnsi" w:hAnsi="Times New Roman" w:cs="Times New Roman"/>
          <w:szCs w:val="24"/>
          <w:lang w:eastAsia="en-US"/>
        </w:rPr>
        <w:t xml:space="preserve">пространство между </w:t>
      </w:r>
      <w:r w:rsidR="003F133A">
        <w:rPr>
          <w:rFonts w:ascii="Times New Roman" w:eastAsiaTheme="minorHAnsi" w:hAnsi="Times New Roman" w:cs="Times New Roman"/>
          <w:szCs w:val="24"/>
          <w:lang w:eastAsia="en-US"/>
        </w:rPr>
        <w:t>ребрата</w:t>
      </w:r>
      <w:r w:rsidRPr="0018725A">
        <w:rPr>
          <w:rFonts w:ascii="Times New Roman" w:eastAsiaTheme="minorHAnsi" w:hAnsi="Times New Roman" w:cs="Times New Roman"/>
          <w:szCs w:val="24"/>
          <w:lang w:eastAsia="en-US"/>
        </w:rPr>
        <w:t xml:space="preserve"> </w:t>
      </w:r>
      <w:r w:rsidR="003F133A">
        <w:rPr>
          <w:rFonts w:ascii="Times New Roman" w:eastAsiaTheme="minorHAnsi" w:hAnsi="Times New Roman" w:cs="Times New Roman"/>
          <w:szCs w:val="24"/>
          <w:lang w:eastAsia="en-US"/>
        </w:rPr>
        <w:t xml:space="preserve">на покривната конструкция. </w:t>
      </w:r>
      <w:r w:rsidR="00975525">
        <w:rPr>
          <w:rFonts w:ascii="Times New Roman" w:eastAsiaTheme="minorHAnsi" w:hAnsi="Times New Roman" w:cs="Times New Roman"/>
          <w:szCs w:val="24"/>
          <w:lang w:eastAsia="en-US"/>
        </w:rPr>
        <w:t xml:space="preserve">Полагане на </w:t>
      </w:r>
      <w:r w:rsidR="0002547E">
        <w:rPr>
          <w:rFonts w:ascii="Times New Roman" w:eastAsiaTheme="minorHAnsi" w:hAnsi="Times New Roman" w:cs="Times New Roman"/>
          <w:szCs w:val="24"/>
          <w:lang w:eastAsia="en-US"/>
        </w:rPr>
        <w:t>топ</w:t>
      </w:r>
      <w:bookmarkStart w:id="0" w:name="_GoBack"/>
      <w:bookmarkEnd w:id="0"/>
      <w:r w:rsidR="00975525" w:rsidRPr="0018725A">
        <w:rPr>
          <w:rFonts w:ascii="Times New Roman" w:eastAsiaTheme="minorHAnsi" w:hAnsi="Times New Roman" w:cs="Times New Roman"/>
          <w:szCs w:val="24"/>
          <w:lang w:eastAsia="en-US"/>
        </w:rPr>
        <w:t>плинна изолаци</w:t>
      </w:r>
      <w:r w:rsidR="0002547E">
        <w:rPr>
          <w:rFonts w:ascii="Times New Roman" w:eastAsiaTheme="minorHAnsi" w:hAnsi="Times New Roman" w:cs="Times New Roman"/>
          <w:szCs w:val="24"/>
          <w:lang w:eastAsia="en-US"/>
        </w:rPr>
        <w:t xml:space="preserve">я от </w:t>
      </w:r>
      <w:r w:rsidR="0002547E">
        <w:rPr>
          <w:rFonts w:ascii="Times New Roman" w:eastAsiaTheme="minorHAnsi" w:hAnsi="Times New Roman" w:cs="Times New Roman"/>
          <w:szCs w:val="24"/>
          <w:lang w:val="en-US" w:eastAsia="en-US"/>
        </w:rPr>
        <w:t>EPS</w:t>
      </w:r>
      <w:r w:rsidR="0002547E">
        <w:rPr>
          <w:rFonts w:ascii="Times New Roman" w:eastAsiaTheme="minorHAnsi" w:hAnsi="Times New Roman" w:cs="Times New Roman"/>
          <w:szCs w:val="24"/>
          <w:lang w:eastAsia="en-US"/>
        </w:rPr>
        <w:t>, δ=10</w:t>
      </w:r>
      <w:r w:rsidR="00975525" w:rsidRPr="0018725A">
        <w:rPr>
          <w:rFonts w:ascii="Times New Roman" w:eastAsiaTheme="minorHAnsi" w:hAnsi="Times New Roman" w:cs="Times New Roman"/>
          <w:szCs w:val="24"/>
          <w:lang w:eastAsia="en-US"/>
        </w:rPr>
        <w:t xml:space="preserve">см с коеф. на </w:t>
      </w:r>
      <w:r w:rsidR="00975525">
        <w:rPr>
          <w:rFonts w:ascii="Times New Roman" w:eastAsiaTheme="minorHAnsi" w:hAnsi="Times New Roman" w:cs="Times New Roman"/>
          <w:szCs w:val="24"/>
          <w:lang w:eastAsia="en-US"/>
        </w:rPr>
        <w:t>топлопроводност λ ≤0,027</w:t>
      </w:r>
      <w:r w:rsidR="00975525" w:rsidRPr="0048238B">
        <w:rPr>
          <w:rFonts w:ascii="Times New Roman" w:eastAsiaTheme="minorHAnsi" w:hAnsi="Times New Roman" w:cs="Times New Roman"/>
          <w:szCs w:val="24"/>
          <w:lang w:eastAsia="en-US"/>
        </w:rPr>
        <w:t xml:space="preserve"> W</w:t>
      </w:r>
      <w:r w:rsidR="00975525" w:rsidRPr="0048238B">
        <w:rPr>
          <w:rFonts w:ascii="Times New Roman" w:eastAsiaTheme="minorHAnsi" w:hAnsi="Times New Roman" w:cs="Times New Roman"/>
          <w:szCs w:val="24"/>
          <w:lang w:val="en-US" w:eastAsia="en-US"/>
        </w:rPr>
        <w:t>/</w:t>
      </w:r>
      <w:r w:rsidR="00975525" w:rsidRPr="0048238B">
        <w:rPr>
          <w:rFonts w:ascii="Times New Roman" w:eastAsiaTheme="minorHAnsi" w:hAnsi="Times New Roman" w:cs="Times New Roman"/>
          <w:szCs w:val="24"/>
          <w:lang w:eastAsia="en-US"/>
        </w:rPr>
        <w:t>mK</w:t>
      </w:r>
      <w:r w:rsidR="00975525">
        <w:rPr>
          <w:rFonts w:ascii="Times New Roman" w:eastAsiaTheme="minorHAnsi" w:hAnsi="Times New Roman" w:cs="Times New Roman"/>
          <w:szCs w:val="24"/>
          <w:lang w:eastAsia="en-US"/>
        </w:rPr>
        <w:t xml:space="preserve"> под таван на съществуващ остъклен балкон.</w:t>
      </w:r>
    </w:p>
    <w:p w14:paraId="73275F74" w14:textId="72DD2C37" w:rsidR="003F133A" w:rsidRPr="0018725A" w:rsidRDefault="003F133A" w:rsidP="008A72F5">
      <w:pPr>
        <w:pStyle w:val="BodyTextIndent"/>
        <w:ind w:firstLine="709"/>
        <w:jc w:val="both"/>
        <w:rPr>
          <w:rFonts w:ascii="Times New Roman" w:eastAsiaTheme="minorHAnsi" w:hAnsi="Times New Roman" w:cs="Times New Roman"/>
          <w:szCs w:val="24"/>
          <w:lang w:eastAsia="en-US"/>
        </w:rPr>
      </w:pPr>
      <w:r>
        <w:rPr>
          <w:rFonts w:ascii="Times New Roman" w:eastAsiaTheme="minorHAnsi" w:hAnsi="Times New Roman" w:cs="Times New Roman"/>
          <w:szCs w:val="24"/>
          <w:lang w:eastAsia="en-US"/>
        </w:rPr>
        <w:t>Предвижда се</w:t>
      </w:r>
      <w:r w:rsidR="0028421C">
        <w:rPr>
          <w:rFonts w:ascii="Times New Roman" w:eastAsiaTheme="minorHAnsi" w:hAnsi="Times New Roman" w:cs="Times New Roman"/>
          <w:szCs w:val="24"/>
          <w:lang w:eastAsia="en-US"/>
        </w:rPr>
        <w:t xml:space="preserve"> и</w:t>
      </w:r>
      <w:r>
        <w:rPr>
          <w:rFonts w:ascii="Times New Roman" w:eastAsiaTheme="minorHAnsi" w:hAnsi="Times New Roman" w:cs="Times New Roman"/>
          <w:szCs w:val="24"/>
          <w:lang w:eastAsia="en-US"/>
        </w:rPr>
        <w:t xml:space="preserve"> ремонт на покрива</w:t>
      </w:r>
      <w:r w:rsidR="0028421C">
        <w:rPr>
          <w:rFonts w:ascii="Times New Roman" w:eastAsiaTheme="minorHAnsi" w:hAnsi="Times New Roman" w:cs="Times New Roman"/>
          <w:szCs w:val="24"/>
          <w:lang w:eastAsia="en-US"/>
        </w:rPr>
        <w:t>.</w:t>
      </w:r>
      <w:r>
        <w:rPr>
          <w:rFonts w:ascii="Times New Roman" w:eastAsiaTheme="minorHAnsi" w:hAnsi="Times New Roman" w:cs="Times New Roman"/>
          <w:szCs w:val="24"/>
          <w:lang w:eastAsia="en-US"/>
        </w:rPr>
        <w:t xml:space="preserve"> </w:t>
      </w:r>
    </w:p>
    <w:p w14:paraId="22DE9F03" w14:textId="77777777" w:rsidR="008A72F5" w:rsidRPr="008A72F5" w:rsidRDefault="008A72F5" w:rsidP="008A72F5">
      <w:pPr>
        <w:pStyle w:val="BodyTextIndent"/>
        <w:ind w:firstLine="709"/>
        <w:jc w:val="both"/>
        <w:rPr>
          <w:rFonts w:ascii="Times New Roman" w:eastAsiaTheme="minorHAnsi" w:hAnsi="Times New Roman" w:cs="Times New Roman"/>
          <w:szCs w:val="24"/>
          <w:lang w:val="en-US" w:eastAsia="en-US"/>
        </w:rPr>
      </w:pPr>
    </w:p>
    <w:p w14:paraId="424255F3" w14:textId="35D5B7C4" w:rsidR="00590ED1" w:rsidRPr="00FF131E" w:rsidRDefault="000173C5" w:rsidP="008A72F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590ED1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590ED1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="00590ED1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590ED1" w:rsidRPr="00590ED1">
        <w:rPr>
          <w:rFonts w:ascii="Times New Roman" w:hAnsi="Times New Roman" w:cs="Times New Roman"/>
          <w:b/>
          <w:i/>
          <w:sz w:val="24"/>
          <w:szCs w:val="24"/>
          <w:u w:val="single"/>
        </w:rPr>
        <w:t>Въвеждане на енергоспестяващо осветление в общите части на сградата</w:t>
      </w:r>
    </w:p>
    <w:p w14:paraId="50555D7D" w14:textId="5E66A1A9" w:rsidR="00590ED1" w:rsidRPr="00590ED1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82C4751" w14:textId="3CEDC4E5" w:rsidR="00590ED1" w:rsidRPr="00D4108A" w:rsidRDefault="00590ED1" w:rsidP="0048238B">
      <w:pPr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8238B" w:rsidRPr="0091538D">
        <w:rPr>
          <w:rFonts w:ascii="Times New Roman" w:hAnsi="Times New Roman" w:cs="Times New Roman"/>
          <w:sz w:val="24"/>
          <w:szCs w:val="24"/>
        </w:rPr>
        <w:t xml:space="preserve">Осветителната уредба е изпълнена според съществуващата към момента на построяването на сградата нормативна база и са извършвани частични ремонти и подобрения. В </w:t>
      </w:r>
      <w:r w:rsidR="0048238B">
        <w:rPr>
          <w:rFonts w:ascii="Times New Roman" w:hAnsi="Times New Roman" w:cs="Times New Roman"/>
          <w:sz w:val="24"/>
          <w:szCs w:val="24"/>
        </w:rPr>
        <w:t>общите части не</w:t>
      </w:r>
      <w:r w:rsidR="0048238B" w:rsidRPr="0091538D">
        <w:rPr>
          <w:rFonts w:ascii="Times New Roman" w:hAnsi="Times New Roman" w:cs="Times New Roman"/>
          <w:sz w:val="24"/>
          <w:szCs w:val="24"/>
        </w:rPr>
        <w:t xml:space="preserve"> се използват ене</w:t>
      </w:r>
      <w:r w:rsidR="0048238B">
        <w:rPr>
          <w:rFonts w:ascii="Times New Roman" w:hAnsi="Times New Roman" w:cs="Times New Roman"/>
          <w:sz w:val="24"/>
          <w:szCs w:val="24"/>
        </w:rPr>
        <w:t>рго спестяващи осветителни тела.</w:t>
      </w:r>
    </w:p>
    <w:p w14:paraId="15B8CF3C" w14:textId="77777777" w:rsidR="00590ED1" w:rsidRPr="00D4108A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360D960E" w14:textId="600EEE3D" w:rsidR="00590ED1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</w:t>
      </w:r>
      <w:r w:rsidRPr="00590ED1">
        <w:rPr>
          <w:rFonts w:ascii="Times New Roman" w:hAnsi="Times New Roman" w:cs="Times New Roman"/>
          <w:sz w:val="24"/>
          <w:szCs w:val="24"/>
        </w:rPr>
        <w:t xml:space="preserve">редвижда </w:t>
      </w:r>
      <w:r>
        <w:rPr>
          <w:rFonts w:ascii="Times New Roman" w:hAnsi="Times New Roman" w:cs="Times New Roman"/>
          <w:sz w:val="24"/>
          <w:szCs w:val="24"/>
        </w:rPr>
        <w:t xml:space="preserve">се </w:t>
      </w:r>
      <w:r w:rsidRPr="00590ED1">
        <w:rPr>
          <w:rFonts w:ascii="Times New Roman" w:hAnsi="Times New Roman" w:cs="Times New Roman"/>
          <w:sz w:val="24"/>
          <w:szCs w:val="24"/>
        </w:rPr>
        <w:t>подмяната на съществуващите осветителни тела с нажежаема жичка с нови – енергоспестяващи осветителни тела. Новите осветителни тела ще отговарят на изискванията на действащите норми за изкуствено осветление в общите части на сградата.</w:t>
      </w:r>
    </w:p>
    <w:p w14:paraId="268229DB" w14:textId="2D5D5B8B" w:rsidR="00FF131E" w:rsidRPr="00FF131E" w:rsidRDefault="00A92C7E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sz w:val="24"/>
          <w:szCs w:val="24"/>
        </w:rPr>
        <w:t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18D80F1A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lastRenderedPageBreak/>
        <w:t>Архитектурна, в т.ч. цветово решение;</w:t>
      </w:r>
    </w:p>
    <w:p w14:paraId="33C82805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20B4296A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Електро;</w:t>
      </w:r>
    </w:p>
    <w:p w14:paraId="3AA57E52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79EBD176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66CF90E7" w14:textId="77777777" w:rsidR="007D78E0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43F6E3A1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14:paraId="71877F09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26EC231B" w14:textId="77777777" w:rsidR="00F92CF7" w:rsidRPr="00A47B9F" w:rsidRDefault="00F92CF7" w:rsidP="00F92CF7">
      <w:pPr>
        <w:numPr>
          <w:ilvl w:val="0"/>
          <w:numId w:val="13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C3653CF" w14:textId="4C0B9B4C" w:rsidR="00E9121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674ECBD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17A8388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6926BEA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6F88B2E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0888E6F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13BD257F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Ин</w:t>
      </w:r>
      <w:r w:rsidR="005E4B04">
        <w:rPr>
          <w:rFonts w:ascii="Times New Roman" w:hAnsi="Times New Roman" w:cs="Times New Roman"/>
          <w:sz w:val="24"/>
          <w:szCs w:val="24"/>
        </w:rPr>
        <w:t>формацията изискуема от точки 11, 12 и 13</w:t>
      </w:r>
      <w:r w:rsidRPr="00FF131E">
        <w:rPr>
          <w:rFonts w:ascii="Times New Roman" w:hAnsi="Times New Roman" w:cs="Times New Roman"/>
          <w:sz w:val="24"/>
          <w:szCs w:val="24"/>
        </w:rPr>
        <w:t xml:space="preserve"> трябва да заема поне 25% от цялата табела. Информацията по т. 5 трябва да заема не повече от 25% от цялата табела.</w:t>
      </w: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14:paraId="6ACC338B" w14:textId="77777777" w:rsidR="00590ED1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926889B" w14:textId="77777777" w:rsidR="00A67CA5" w:rsidRPr="00163739" w:rsidRDefault="00A67CA5" w:rsidP="00A67CA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5. МЯСТО ЗА ИЗПЪЛНЕНИЕ НА ПОРЪЧКАТА</w:t>
      </w:r>
    </w:p>
    <w:p w14:paraId="497C90CE" w14:textId="77777777" w:rsidR="003F133A" w:rsidRPr="006A6169" w:rsidRDefault="00A67CA5" w:rsidP="003F133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F133A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3F133A" w:rsidRPr="002561DD">
        <w:rPr>
          <w:rFonts w:ascii="Times New Roman" w:hAnsi="Times New Roman" w:cs="Times New Roman"/>
          <w:sz w:val="24"/>
          <w:szCs w:val="24"/>
        </w:rPr>
        <w:t>гр</w:t>
      </w:r>
      <w:r w:rsidR="003F133A" w:rsidRPr="006A6169">
        <w:rPr>
          <w:rFonts w:ascii="Times New Roman" w:hAnsi="Times New Roman" w:cs="Times New Roman"/>
          <w:sz w:val="24"/>
          <w:szCs w:val="24"/>
        </w:rPr>
        <w:t xml:space="preserve">. Монтана, ул. “Пейо Яворов” № 5. </w:t>
      </w:r>
    </w:p>
    <w:p w14:paraId="0F1664D2" w14:textId="5695BCE5" w:rsidR="00A67CA5" w:rsidRDefault="007D78E0" w:rsidP="000408AC">
      <w:pPr>
        <w:tabs>
          <w:tab w:val="left" w:pos="709"/>
          <w:tab w:val="left" w:pos="6330"/>
        </w:tabs>
        <w:jc w:val="both"/>
        <w:rPr>
          <w:lang w:val="ru-RU" w:eastAsia="ar-SA"/>
        </w:rPr>
        <w:sectPr w:rsidR="00A67CA5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FF131E">
        <w:rPr>
          <w:rFonts w:ascii="Times New Roman" w:hAnsi="Times New Roman" w:cs="Times New Roman"/>
          <w:sz w:val="24"/>
          <w:szCs w:val="24"/>
        </w:rPr>
        <w:t>.</w:t>
      </w:r>
    </w:p>
    <w:p w14:paraId="22C96919" w14:textId="7D4568A3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</w:p>
    <w:p w14:paraId="7F216BEE" w14:textId="71FEA762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3B3743D5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 w:rsidR="00590ED1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4488D8E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3F133A">
        <w:rPr>
          <w:rFonts w:ascii="Times New Roman" w:hAnsi="Times New Roman" w:cs="Times New Roman"/>
          <w:sz w:val="24"/>
          <w:szCs w:val="24"/>
        </w:rPr>
        <w:t>65</w:t>
      </w:r>
      <w:r w:rsidR="009D0DFA">
        <w:rPr>
          <w:rFonts w:ascii="Times New Roman" w:hAnsi="Times New Roman" w:cs="Times New Roman"/>
          <w:sz w:val="24"/>
          <w:szCs w:val="24"/>
        </w:rPr>
        <w:t> </w:t>
      </w:r>
      <w:r w:rsidR="00A42CA1">
        <w:rPr>
          <w:rFonts w:ascii="Times New Roman" w:hAnsi="Times New Roman" w:cs="Times New Roman"/>
          <w:sz w:val="24"/>
          <w:szCs w:val="24"/>
        </w:rPr>
        <w:t>8</w:t>
      </w:r>
      <w:r w:rsidR="003F133A">
        <w:rPr>
          <w:rFonts w:ascii="Times New Roman" w:hAnsi="Times New Roman" w:cs="Times New Roman"/>
          <w:sz w:val="24"/>
          <w:szCs w:val="24"/>
        </w:rPr>
        <w:t>03</w:t>
      </w:r>
      <w:r w:rsidR="00644C22">
        <w:rPr>
          <w:rFonts w:ascii="Times New Roman" w:hAnsi="Times New Roman" w:cs="Times New Roman"/>
          <w:sz w:val="24"/>
          <w:szCs w:val="24"/>
        </w:rPr>
        <w:t>,</w:t>
      </w:r>
      <w:r w:rsidR="003F133A">
        <w:rPr>
          <w:rFonts w:ascii="Times New Roman" w:hAnsi="Times New Roman" w:cs="Times New Roman"/>
          <w:sz w:val="24"/>
          <w:szCs w:val="24"/>
        </w:rPr>
        <w:t>45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FD29222" w14:textId="77777777" w:rsidR="003F133A" w:rsidRPr="00FF131E" w:rsidRDefault="00B87CA7" w:rsidP="003F133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F133A" w:rsidRPr="006A6169">
        <w:rPr>
          <w:rFonts w:ascii="Times New Roman" w:hAnsi="Times New Roman" w:cs="Times New Roman"/>
          <w:sz w:val="24"/>
          <w:szCs w:val="24"/>
        </w:rPr>
        <w:t>Приложение 1: Работен проект за обновяване за енергийна ефективност за сградата с адрес гр. Монтана, ул. “Пейо Яворов” № 5</w:t>
      </w:r>
      <w:r w:rsidR="003F133A" w:rsidRPr="006A616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0709F28C" w14:textId="57E4CE7E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A285FE" w14:textId="77777777" w:rsidR="00294F75" w:rsidRDefault="00294F75" w:rsidP="007E3B86">
      <w:pPr>
        <w:spacing w:after="0" w:line="240" w:lineRule="auto"/>
      </w:pPr>
      <w:r>
        <w:separator/>
      </w:r>
    </w:p>
  </w:endnote>
  <w:endnote w:type="continuationSeparator" w:id="0">
    <w:p w14:paraId="39E638E0" w14:textId="77777777" w:rsidR="00294F75" w:rsidRDefault="00294F75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GreekC">
    <w:altName w:val="Courier New"/>
    <w:panose1 w:val="00000400000000000000"/>
    <w:charset w:val="CC"/>
    <w:family w:val="auto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4D876" w14:textId="2D9114DD" w:rsidR="00590ED1" w:rsidRPr="00590ED1" w:rsidRDefault="00590ED1">
    <w:pPr>
      <w:pStyle w:val="Footer"/>
      <w:rPr>
        <w:sz w:val="16"/>
        <w:szCs w:val="16"/>
      </w:rPr>
    </w:pPr>
    <w:r w:rsidRPr="00590ED1">
      <w:rPr>
        <w:rStyle w:val="FootnoteReference"/>
        <w:sz w:val="16"/>
        <w:szCs w:val="16"/>
      </w:rPr>
      <w:footnoteRef/>
    </w:r>
    <w:r w:rsidRPr="00590ED1">
      <w:rPr>
        <w:sz w:val="16"/>
        <w:szCs w:val="16"/>
      </w:rPr>
      <w:t xml:space="preserve"> </w:t>
    </w:r>
    <w:r w:rsidRPr="00590ED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025F3CA5" w14:textId="77777777" w:rsidR="00590ED1" w:rsidRDefault="00590ED1">
    <w:pPr>
      <w:pStyle w:val="Footer"/>
    </w:pPr>
    <w:r w:rsidRPr="00B96C8F">
      <w:rPr>
        <w:noProof/>
        <w:lang w:eastAsia="bg-BG"/>
      </w:rPr>
      <w:drawing>
        <wp:inline distT="0" distB="0" distL="0" distR="0" wp14:anchorId="77965CCA" wp14:editId="5E72B208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A64449" w14:textId="77777777" w:rsidR="00590ED1" w:rsidRPr="007E3B86" w:rsidRDefault="00590ED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ED86EA" w14:textId="77777777" w:rsidR="00294F75" w:rsidRDefault="00294F75" w:rsidP="007E3B86">
      <w:pPr>
        <w:spacing w:after="0" w:line="240" w:lineRule="auto"/>
      </w:pPr>
      <w:r>
        <w:separator/>
      </w:r>
    </w:p>
  </w:footnote>
  <w:footnote w:type="continuationSeparator" w:id="0">
    <w:p w14:paraId="368D333C" w14:textId="77777777" w:rsidR="00294F75" w:rsidRDefault="00294F75" w:rsidP="007E3B86">
      <w:pPr>
        <w:spacing w:after="0" w:line="240" w:lineRule="auto"/>
      </w:pPr>
      <w:r>
        <w:continuationSeparator/>
      </w:r>
    </w:p>
  </w:footnote>
  <w:footnote w:id="1">
    <w:p w14:paraId="36724BB5" w14:textId="0B32BD47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03E39"/>
    <w:multiLevelType w:val="hybridMultilevel"/>
    <w:tmpl w:val="A3E61C9E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5429D5"/>
    <w:multiLevelType w:val="hybridMultilevel"/>
    <w:tmpl w:val="1480E80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527783"/>
    <w:multiLevelType w:val="hybridMultilevel"/>
    <w:tmpl w:val="6CB85136"/>
    <w:lvl w:ilvl="0" w:tplc="5E0E9DD4">
      <w:start w:val="2"/>
      <w:numFmt w:val="bullet"/>
      <w:lvlText w:val="-"/>
      <w:lvlJc w:val="left"/>
      <w:pPr>
        <w:ind w:left="142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FA7FC7"/>
    <w:multiLevelType w:val="hybridMultilevel"/>
    <w:tmpl w:val="6C78CF4E"/>
    <w:lvl w:ilvl="0" w:tplc="11C6563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9B8681B"/>
    <w:multiLevelType w:val="hybridMultilevel"/>
    <w:tmpl w:val="365E22AC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91297F"/>
    <w:multiLevelType w:val="singleLevel"/>
    <w:tmpl w:val="5591297F"/>
    <w:lvl w:ilvl="0">
      <w:start w:val="1"/>
      <w:numFmt w:val="bullet"/>
      <w:lvlText w:val="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</w:abstractNum>
  <w:abstractNum w:abstractNumId="9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4BE173F"/>
    <w:multiLevelType w:val="hybridMultilevel"/>
    <w:tmpl w:val="A51253EA"/>
    <w:lvl w:ilvl="0" w:tplc="CC98576E">
      <w:start w:val="1"/>
      <w:numFmt w:val="decimal"/>
      <w:pStyle w:val="Arial-11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AC13CCD"/>
    <w:multiLevelType w:val="hybridMultilevel"/>
    <w:tmpl w:val="84A079CE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66B4449"/>
    <w:multiLevelType w:val="hybridMultilevel"/>
    <w:tmpl w:val="CA26BBF4"/>
    <w:lvl w:ilvl="0" w:tplc="317E09A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7A2D6363"/>
    <w:multiLevelType w:val="hybridMultilevel"/>
    <w:tmpl w:val="19D8B40A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E722571"/>
    <w:multiLevelType w:val="hybridMultilevel"/>
    <w:tmpl w:val="4874089A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5"/>
  </w:num>
  <w:num w:numId="3">
    <w:abstractNumId w:val="12"/>
  </w:num>
  <w:num w:numId="4">
    <w:abstractNumId w:val="7"/>
  </w:num>
  <w:num w:numId="5">
    <w:abstractNumId w:val="9"/>
  </w:num>
  <w:num w:numId="6">
    <w:abstractNumId w:val="2"/>
  </w:num>
  <w:num w:numId="7">
    <w:abstractNumId w:val="5"/>
  </w:num>
  <w:num w:numId="8">
    <w:abstractNumId w:val="8"/>
  </w:num>
  <w:num w:numId="9">
    <w:abstractNumId w:val="16"/>
  </w:num>
  <w:num w:numId="10">
    <w:abstractNumId w:val="1"/>
  </w:num>
  <w:num w:numId="11">
    <w:abstractNumId w:val="0"/>
  </w:num>
  <w:num w:numId="12">
    <w:abstractNumId w:val="10"/>
  </w:num>
  <w:num w:numId="13">
    <w:abstractNumId w:val="6"/>
  </w:num>
  <w:num w:numId="14">
    <w:abstractNumId w:val="11"/>
  </w:num>
  <w:num w:numId="15">
    <w:abstractNumId w:val="13"/>
  </w:num>
  <w:num w:numId="16">
    <w:abstractNumId w:val="14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73C5"/>
    <w:rsid w:val="0002547E"/>
    <w:rsid w:val="00032FD5"/>
    <w:rsid w:val="00035AC5"/>
    <w:rsid w:val="00035D29"/>
    <w:rsid w:val="000408AC"/>
    <w:rsid w:val="00044861"/>
    <w:rsid w:val="00062813"/>
    <w:rsid w:val="000B14B6"/>
    <w:rsid w:val="000D333B"/>
    <w:rsid w:val="000D4A21"/>
    <w:rsid w:val="000E36B9"/>
    <w:rsid w:val="000E7524"/>
    <w:rsid w:val="000F37F7"/>
    <w:rsid w:val="000F5ACE"/>
    <w:rsid w:val="001315C0"/>
    <w:rsid w:val="0016178C"/>
    <w:rsid w:val="00163739"/>
    <w:rsid w:val="00175D15"/>
    <w:rsid w:val="001768EB"/>
    <w:rsid w:val="00185306"/>
    <w:rsid w:val="001C5AF2"/>
    <w:rsid w:val="001E6160"/>
    <w:rsid w:val="001F414C"/>
    <w:rsid w:val="00202B2F"/>
    <w:rsid w:val="00230DC4"/>
    <w:rsid w:val="00231D9D"/>
    <w:rsid w:val="00245141"/>
    <w:rsid w:val="00255D0A"/>
    <w:rsid w:val="002561DD"/>
    <w:rsid w:val="002620EA"/>
    <w:rsid w:val="002673FB"/>
    <w:rsid w:val="00281A63"/>
    <w:rsid w:val="0028421C"/>
    <w:rsid w:val="002926AB"/>
    <w:rsid w:val="0029386F"/>
    <w:rsid w:val="00294267"/>
    <w:rsid w:val="00294F75"/>
    <w:rsid w:val="00296D92"/>
    <w:rsid w:val="002A7A91"/>
    <w:rsid w:val="002B7327"/>
    <w:rsid w:val="002D41AC"/>
    <w:rsid w:val="003060A0"/>
    <w:rsid w:val="00313E19"/>
    <w:rsid w:val="00353ABC"/>
    <w:rsid w:val="00356174"/>
    <w:rsid w:val="003F133A"/>
    <w:rsid w:val="00401C85"/>
    <w:rsid w:val="00415E25"/>
    <w:rsid w:val="00427854"/>
    <w:rsid w:val="00476F44"/>
    <w:rsid w:val="0048238B"/>
    <w:rsid w:val="004D12C6"/>
    <w:rsid w:val="004E3B40"/>
    <w:rsid w:val="004E509E"/>
    <w:rsid w:val="004F6F1B"/>
    <w:rsid w:val="0050681D"/>
    <w:rsid w:val="00523429"/>
    <w:rsid w:val="00543A55"/>
    <w:rsid w:val="00565FB8"/>
    <w:rsid w:val="00571D17"/>
    <w:rsid w:val="005822D1"/>
    <w:rsid w:val="005858A7"/>
    <w:rsid w:val="00590E7D"/>
    <w:rsid w:val="00590ED1"/>
    <w:rsid w:val="005C5C85"/>
    <w:rsid w:val="005C751F"/>
    <w:rsid w:val="005E4B04"/>
    <w:rsid w:val="00644C22"/>
    <w:rsid w:val="006710D8"/>
    <w:rsid w:val="00680001"/>
    <w:rsid w:val="006B7DB3"/>
    <w:rsid w:val="006C24D0"/>
    <w:rsid w:val="006C4851"/>
    <w:rsid w:val="006E23DB"/>
    <w:rsid w:val="006E664D"/>
    <w:rsid w:val="007126E9"/>
    <w:rsid w:val="00733392"/>
    <w:rsid w:val="00774751"/>
    <w:rsid w:val="00774E2B"/>
    <w:rsid w:val="0078357E"/>
    <w:rsid w:val="007D78E0"/>
    <w:rsid w:val="007E3B86"/>
    <w:rsid w:val="008223DE"/>
    <w:rsid w:val="00844A27"/>
    <w:rsid w:val="008706D3"/>
    <w:rsid w:val="00885B05"/>
    <w:rsid w:val="008A022A"/>
    <w:rsid w:val="008A72F5"/>
    <w:rsid w:val="008F6CC9"/>
    <w:rsid w:val="0092783F"/>
    <w:rsid w:val="00975525"/>
    <w:rsid w:val="0099209D"/>
    <w:rsid w:val="009D0DFA"/>
    <w:rsid w:val="00A14C4C"/>
    <w:rsid w:val="00A42CA1"/>
    <w:rsid w:val="00A56725"/>
    <w:rsid w:val="00A65113"/>
    <w:rsid w:val="00A67CA5"/>
    <w:rsid w:val="00A76BC2"/>
    <w:rsid w:val="00A81DD6"/>
    <w:rsid w:val="00A92C7E"/>
    <w:rsid w:val="00AC5990"/>
    <w:rsid w:val="00AD449B"/>
    <w:rsid w:val="00AE0F5A"/>
    <w:rsid w:val="00AE7FE6"/>
    <w:rsid w:val="00B84FB9"/>
    <w:rsid w:val="00B87CA7"/>
    <w:rsid w:val="00BE38A4"/>
    <w:rsid w:val="00C10092"/>
    <w:rsid w:val="00C13E95"/>
    <w:rsid w:val="00C24772"/>
    <w:rsid w:val="00C27C97"/>
    <w:rsid w:val="00C453F6"/>
    <w:rsid w:val="00C53C7E"/>
    <w:rsid w:val="00C62861"/>
    <w:rsid w:val="00C66637"/>
    <w:rsid w:val="00C827CA"/>
    <w:rsid w:val="00C83AF3"/>
    <w:rsid w:val="00C954FD"/>
    <w:rsid w:val="00CD3A19"/>
    <w:rsid w:val="00CF7FC9"/>
    <w:rsid w:val="00D24467"/>
    <w:rsid w:val="00D4108A"/>
    <w:rsid w:val="00D51147"/>
    <w:rsid w:val="00D86017"/>
    <w:rsid w:val="00DB49C1"/>
    <w:rsid w:val="00DB55A6"/>
    <w:rsid w:val="00DC76E2"/>
    <w:rsid w:val="00E10909"/>
    <w:rsid w:val="00E46E84"/>
    <w:rsid w:val="00E613C5"/>
    <w:rsid w:val="00E91212"/>
    <w:rsid w:val="00EA2243"/>
    <w:rsid w:val="00EA5BB4"/>
    <w:rsid w:val="00EB02AC"/>
    <w:rsid w:val="00EC0F1D"/>
    <w:rsid w:val="00EF24FA"/>
    <w:rsid w:val="00F0414E"/>
    <w:rsid w:val="00F20C71"/>
    <w:rsid w:val="00F227C5"/>
    <w:rsid w:val="00F2478E"/>
    <w:rsid w:val="00F66798"/>
    <w:rsid w:val="00F86BAA"/>
    <w:rsid w:val="00F86FCE"/>
    <w:rsid w:val="00F92CF7"/>
    <w:rsid w:val="00F95471"/>
    <w:rsid w:val="00F967D5"/>
    <w:rsid w:val="00FA17A2"/>
    <w:rsid w:val="00FC2DC8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."/>
  <w:listSeparator w:val=";"/>
  <w14:docId w14:val="17C9207B"/>
  <w15:docId w15:val="{E4FC6FD9-95A7-40A0-A079-02A34312A9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00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5C5C85"/>
    <w:rPr>
      <w:color w:val="808080"/>
    </w:rPr>
  </w:style>
  <w:style w:type="paragraph" w:customStyle="1" w:styleId="Arial-11">
    <w:name w:val="Arial - 11"/>
    <w:basedOn w:val="Normal"/>
    <w:link w:val="Arial-11Char"/>
    <w:qFormat/>
    <w:rsid w:val="0029386F"/>
    <w:pPr>
      <w:numPr>
        <w:numId w:val="12"/>
      </w:numPr>
      <w:spacing w:after="0" w:line="240" w:lineRule="auto"/>
    </w:pPr>
    <w:rPr>
      <w:rFonts w:ascii="Arial" w:eastAsia="MS Mincho" w:hAnsi="Arial" w:cs="Arial"/>
      <w:color w:val="000000"/>
      <w:lang w:eastAsia="ja-JP"/>
    </w:rPr>
  </w:style>
  <w:style w:type="character" w:customStyle="1" w:styleId="Arial-11Char">
    <w:name w:val="Arial - 11 Char"/>
    <w:link w:val="Arial-11"/>
    <w:rsid w:val="0029386F"/>
    <w:rPr>
      <w:rFonts w:ascii="Arial" w:eastAsia="MS Mincho" w:hAnsi="Arial" w:cs="Arial"/>
      <w:color w:val="000000"/>
      <w:lang w:eastAsia="ja-JP"/>
    </w:rPr>
  </w:style>
  <w:style w:type="paragraph" w:customStyle="1" w:styleId="Default">
    <w:name w:val="Default"/>
    <w:rsid w:val="00CF7FC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F7FC9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CF7FC9"/>
    <w:rPr>
      <w:rFonts w:ascii="Tahoma" w:eastAsia="Times New Roman" w:hAnsi="Tahoma" w:cs="Tahoma"/>
      <w:sz w:val="24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3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29C2CF-5D9A-48A3-9017-0AF614EAFA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275</TotalTime>
  <Pages>10</Pages>
  <Words>1838</Words>
  <Characters>10482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77</cp:revision>
  <dcterms:created xsi:type="dcterms:W3CDTF">2015-07-28T12:32:00Z</dcterms:created>
  <dcterms:modified xsi:type="dcterms:W3CDTF">2015-10-09T09:22:00Z</dcterms:modified>
</cp:coreProperties>
</file>