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C0" w:rsidRDefault="009A65F1" w:rsidP="009A65F1">
      <w:pPr>
        <w:jc w:val="right"/>
        <w:rPr>
          <w:sz w:val="20"/>
          <w:szCs w:val="20"/>
          <w:u w:val="single"/>
        </w:rPr>
      </w:pPr>
      <w:r w:rsidRPr="009A65F1">
        <w:rPr>
          <w:sz w:val="20"/>
          <w:szCs w:val="20"/>
          <w:u w:val="single"/>
        </w:rPr>
        <w:t>Приложение 2</w:t>
      </w:r>
    </w:p>
    <w:p w:rsidR="009A65F1" w:rsidRPr="009A65F1" w:rsidRDefault="009A65F1" w:rsidP="009A65F1">
      <w:pPr>
        <w:jc w:val="right"/>
        <w:rPr>
          <w:sz w:val="20"/>
          <w:szCs w:val="20"/>
          <w:u w:val="single"/>
        </w:rPr>
      </w:pPr>
    </w:p>
    <w:p w:rsidR="003A57C0" w:rsidRDefault="003A57C0" w:rsidP="007C207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ДОКЛАД</w:t>
      </w:r>
      <w:r w:rsidRPr="00B660D7">
        <w:rPr>
          <w:b/>
          <w:bCs/>
        </w:rPr>
        <w:t xml:space="preserve"> ЗА ИЗПЪЛНЕНИЕ НА ЗНАЧИМИ ПРОЕКТИ</w:t>
      </w:r>
      <w:r>
        <w:rPr>
          <w:b/>
          <w:bCs/>
          <w:vertAlign w:val="superscript"/>
        </w:rPr>
        <w:t>*</w:t>
      </w:r>
      <w:r w:rsidR="00D45785">
        <w:rPr>
          <w:b/>
          <w:bCs/>
          <w:vertAlign w:val="superscript"/>
          <w:lang w:val="en-US"/>
        </w:rPr>
        <w:t xml:space="preserve"> </w:t>
      </w:r>
      <w:bookmarkStart w:id="0" w:name="_GoBack"/>
      <w:bookmarkEnd w:id="0"/>
      <w:r w:rsidRPr="00B660D7">
        <w:rPr>
          <w:b/>
          <w:bCs/>
        </w:rPr>
        <w:t xml:space="preserve">НА ОБЩИНИТЕ, БИЗНЕСА И ДРУГИ ОРГАНИ </w:t>
      </w:r>
      <w:r>
        <w:rPr>
          <w:b/>
          <w:bCs/>
        </w:rPr>
        <w:t xml:space="preserve">И ОРГАНИЗАЦИИ НА ТЕРИТОРИЯТА НА </w:t>
      </w:r>
      <w:r w:rsidRPr="00B660D7">
        <w:rPr>
          <w:b/>
          <w:bCs/>
        </w:rPr>
        <w:t>ОБЛАСТ</w:t>
      </w:r>
      <w:r w:rsidR="0039599B">
        <w:rPr>
          <w:b/>
          <w:bCs/>
        </w:rPr>
        <w:t xml:space="preserve"> ПЕРНИК</w:t>
      </w:r>
    </w:p>
    <w:p w:rsidR="007C207B" w:rsidRDefault="007C207B" w:rsidP="007C207B">
      <w:pPr>
        <w:spacing w:line="360" w:lineRule="auto"/>
        <w:jc w:val="center"/>
        <w:rPr>
          <w:b/>
          <w:bCs/>
        </w:rPr>
      </w:pPr>
    </w:p>
    <w:p w:rsidR="003A57C0" w:rsidRPr="006D65F5" w:rsidRDefault="003A57C0" w:rsidP="0072592D">
      <w:pPr>
        <w:pStyle w:val="ListParagraph"/>
        <w:numPr>
          <w:ilvl w:val="0"/>
          <w:numId w:val="1"/>
        </w:numPr>
        <w:spacing w:line="276" w:lineRule="auto"/>
        <w:rPr>
          <w:b/>
          <w:lang w:val="en-US"/>
        </w:rPr>
      </w:pPr>
      <w:r w:rsidRPr="006D65F5">
        <w:rPr>
          <w:b/>
        </w:rPr>
        <w:t xml:space="preserve">Период </w:t>
      </w:r>
      <w:r w:rsidR="004334DB">
        <w:rPr>
          <w:b/>
        </w:rPr>
        <w:t>–</w:t>
      </w:r>
      <w:r w:rsidRPr="006D65F5">
        <w:rPr>
          <w:b/>
        </w:rPr>
        <w:t xml:space="preserve"> 2016</w:t>
      </w:r>
      <w:r w:rsidR="004334DB">
        <w:rPr>
          <w:b/>
        </w:rPr>
        <w:t xml:space="preserve"> </w:t>
      </w:r>
      <w:r w:rsidRPr="006D65F5">
        <w:rPr>
          <w:b/>
        </w:rPr>
        <w:t>г.</w:t>
      </w:r>
    </w:p>
    <w:p w:rsidR="003A57C0" w:rsidRPr="006D65F5" w:rsidRDefault="0023752A" w:rsidP="0072592D">
      <w:pPr>
        <w:pStyle w:val="ListParagraph"/>
        <w:numPr>
          <w:ilvl w:val="0"/>
          <w:numId w:val="1"/>
        </w:numPr>
        <w:spacing w:line="276" w:lineRule="auto"/>
        <w:rPr>
          <w:b/>
          <w:lang w:val="en-US"/>
        </w:rPr>
      </w:pPr>
      <w:r>
        <w:rPr>
          <w:b/>
        </w:rPr>
        <w:t xml:space="preserve">Област </w:t>
      </w:r>
      <w:r w:rsidR="003A57C0" w:rsidRPr="006D65F5">
        <w:rPr>
          <w:b/>
        </w:rPr>
        <w:t>Перник</w:t>
      </w:r>
    </w:p>
    <w:p w:rsidR="003A57C0" w:rsidRPr="0023752A" w:rsidRDefault="003A57C0" w:rsidP="0023752A">
      <w:pPr>
        <w:pStyle w:val="ListParagraph"/>
        <w:numPr>
          <w:ilvl w:val="0"/>
          <w:numId w:val="1"/>
        </w:numPr>
        <w:spacing w:line="276" w:lineRule="auto"/>
        <w:rPr>
          <w:b/>
          <w:lang w:val="en-US"/>
        </w:rPr>
      </w:pPr>
      <w:r w:rsidRPr="006D65F5">
        <w:rPr>
          <w:b/>
        </w:rPr>
        <w:t>Източници на информация за изготв</w:t>
      </w:r>
      <w:r w:rsidR="0039599B">
        <w:rPr>
          <w:b/>
        </w:rPr>
        <w:t>яне на доклада</w:t>
      </w:r>
      <w:r w:rsidR="0023752A">
        <w:rPr>
          <w:b/>
        </w:rPr>
        <w:t>: всички общини на територията на област Перник и Търговско-промишлена палата гр. Перник</w:t>
      </w:r>
      <w:r w:rsidR="0039599B" w:rsidRPr="0023752A">
        <w:rPr>
          <w:b/>
        </w:rPr>
        <w:t xml:space="preserve"> </w:t>
      </w:r>
    </w:p>
    <w:p w:rsidR="003A57C0" w:rsidRPr="007C207B" w:rsidRDefault="003A57C0" w:rsidP="00F34DDD">
      <w:pPr>
        <w:pStyle w:val="ListParagraph"/>
        <w:numPr>
          <w:ilvl w:val="0"/>
          <w:numId w:val="1"/>
        </w:numPr>
        <w:spacing w:line="276" w:lineRule="auto"/>
        <w:rPr>
          <w:b/>
          <w:lang w:val="en-US"/>
        </w:rPr>
      </w:pPr>
      <w:r w:rsidRPr="00814686">
        <w:rPr>
          <w:b/>
        </w:rPr>
        <w:t>Основни данни: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086"/>
        <w:gridCol w:w="1890"/>
        <w:gridCol w:w="1418"/>
        <w:gridCol w:w="1984"/>
        <w:gridCol w:w="1701"/>
      </w:tblGrid>
      <w:tr w:rsidR="003A57C0" w:rsidTr="00C21342">
        <w:tc>
          <w:tcPr>
            <w:tcW w:w="2694" w:type="dxa"/>
            <w:shd w:val="clear" w:color="auto" w:fill="FBD4B4"/>
            <w:vAlign w:val="center"/>
          </w:tcPr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Наименование и бенефициент</w:t>
            </w:r>
          </w:p>
        </w:tc>
        <w:tc>
          <w:tcPr>
            <w:tcW w:w="1086" w:type="dxa"/>
            <w:shd w:val="clear" w:color="auto" w:fill="FBD4B4"/>
            <w:vAlign w:val="center"/>
          </w:tcPr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Сфера</w:t>
            </w:r>
          </w:p>
        </w:tc>
        <w:tc>
          <w:tcPr>
            <w:tcW w:w="1890" w:type="dxa"/>
            <w:shd w:val="clear" w:color="auto" w:fill="FBD4B4"/>
            <w:vAlign w:val="center"/>
          </w:tcPr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Източник на финансиране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Стойност</w:t>
            </w:r>
          </w:p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в лева</w:t>
            </w:r>
          </w:p>
        </w:tc>
        <w:tc>
          <w:tcPr>
            <w:tcW w:w="1984" w:type="dxa"/>
            <w:shd w:val="clear" w:color="auto" w:fill="FBD4B4"/>
            <w:vAlign w:val="center"/>
          </w:tcPr>
          <w:p w:rsidR="003A57C0" w:rsidRPr="009C157C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Принос за Югозападен район</w:t>
            </w:r>
          </w:p>
          <w:p w:rsidR="003A57C0" w:rsidRPr="009C157C" w:rsidRDefault="003A57C0" w:rsidP="009C157C">
            <w:pPr>
              <w:pStyle w:val="ListParagraph"/>
              <w:ind w:left="0"/>
              <w:jc w:val="center"/>
            </w:pPr>
          </w:p>
        </w:tc>
        <w:tc>
          <w:tcPr>
            <w:tcW w:w="1701" w:type="dxa"/>
            <w:shd w:val="clear" w:color="auto" w:fill="FBD4B4"/>
            <w:vAlign w:val="center"/>
          </w:tcPr>
          <w:p w:rsidR="003A57C0" w:rsidRPr="00BA7D15" w:rsidRDefault="003A57C0" w:rsidP="009C157C">
            <w:pPr>
              <w:pStyle w:val="ListParagraph"/>
              <w:ind w:left="0"/>
              <w:jc w:val="center"/>
              <w:rPr>
                <w:b/>
              </w:rPr>
            </w:pPr>
            <w:r w:rsidRPr="009C157C">
              <w:rPr>
                <w:b/>
                <w:sz w:val="22"/>
                <w:szCs w:val="22"/>
              </w:rPr>
              <w:t>Напредък по изпълнението, к</w:t>
            </w:r>
            <w:r w:rsidRPr="00BA7D15">
              <w:rPr>
                <w:b/>
                <w:sz w:val="22"/>
                <w:szCs w:val="22"/>
              </w:rPr>
              <w:t>онстатиранипроблеми и трудности</w:t>
            </w:r>
          </w:p>
        </w:tc>
      </w:tr>
      <w:tr w:rsidR="003A57C0" w:rsidTr="009C157C">
        <w:tc>
          <w:tcPr>
            <w:tcW w:w="10773" w:type="dxa"/>
            <w:gridSpan w:val="6"/>
            <w:shd w:val="clear" w:color="auto" w:fill="FDE9D9"/>
          </w:tcPr>
          <w:p w:rsidR="003A57C0" w:rsidRPr="009A4816" w:rsidRDefault="003A57C0" w:rsidP="009A4816">
            <w:pPr>
              <w:pStyle w:val="ListParagraph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3A57C0" w:rsidRPr="002A43A4" w:rsidRDefault="003A57C0" w:rsidP="009A4816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A43A4">
              <w:rPr>
                <w:b/>
                <w:sz w:val="22"/>
                <w:szCs w:val="22"/>
              </w:rPr>
              <w:t>А. ИНВЕСТИЦИОННИ НАМЕРЕНИЯ</w:t>
            </w:r>
          </w:p>
          <w:p w:rsidR="003A57C0" w:rsidRPr="009A4816" w:rsidRDefault="003A57C0" w:rsidP="009A4816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A57C0" w:rsidTr="001A456C">
        <w:trPr>
          <w:trHeight w:val="2333"/>
        </w:trPr>
        <w:tc>
          <w:tcPr>
            <w:tcW w:w="2694" w:type="dxa"/>
          </w:tcPr>
          <w:p w:rsidR="00BA7D15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1. Създаване на бизнес- зони с прилежаща инфраструктура с оглед привличане на потенциални инвеститори за организация на производствени предприятия</w:t>
            </w:r>
            <w:r w:rsidR="00BA7D15" w:rsidRPr="00A46DB8">
              <w:rPr>
                <w:sz w:val="16"/>
                <w:szCs w:val="16"/>
              </w:rPr>
              <w:t>.</w:t>
            </w:r>
          </w:p>
          <w:p w:rsidR="00546AB0" w:rsidRPr="00A46DB8" w:rsidRDefault="00BA7D15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(община Радомир)</w:t>
            </w:r>
          </w:p>
        </w:tc>
        <w:tc>
          <w:tcPr>
            <w:tcW w:w="1086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Структурни фондове на ЕС,</w:t>
            </w:r>
          </w:p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ЕФСИ - План „Юнкер”</w:t>
            </w:r>
          </w:p>
        </w:tc>
        <w:tc>
          <w:tcPr>
            <w:tcW w:w="1418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A57C0" w:rsidRPr="00A46DB8" w:rsidRDefault="00FA46BC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Постигане на устойчив икономически растеж, чрез развитие на конкурентоспособна дивер</w:t>
            </w:r>
            <w:r w:rsidR="00734E14" w:rsidRPr="00A46DB8">
              <w:rPr>
                <w:sz w:val="16"/>
                <w:szCs w:val="16"/>
              </w:rPr>
              <w:t>сифицирана регионална икономика. Добре устроени</w:t>
            </w:r>
            <w:r w:rsidR="00EA4E99" w:rsidRPr="00A46DB8">
              <w:rPr>
                <w:sz w:val="16"/>
                <w:szCs w:val="16"/>
              </w:rPr>
              <w:t>те</w:t>
            </w:r>
            <w:r w:rsidR="00734E14" w:rsidRPr="00A46DB8">
              <w:rPr>
                <w:sz w:val="16"/>
                <w:szCs w:val="16"/>
              </w:rPr>
              <w:t xml:space="preserve"> индустриални зони са базова предпоставка за инвестиционна атрактивност.</w:t>
            </w:r>
          </w:p>
        </w:tc>
        <w:tc>
          <w:tcPr>
            <w:tcW w:w="1701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3A57C0" w:rsidTr="00C21342">
        <w:tc>
          <w:tcPr>
            <w:tcW w:w="2694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2. Инвестиционен проект относно превенция на езеро „Чокльово блато”, с. Байкалско, Община Радомир</w:t>
            </w:r>
          </w:p>
        </w:tc>
        <w:tc>
          <w:tcPr>
            <w:tcW w:w="1086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Капиталови разходи – целева субсидия </w:t>
            </w:r>
          </w:p>
        </w:tc>
        <w:tc>
          <w:tcPr>
            <w:tcW w:w="1418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45 000,00</w:t>
            </w:r>
          </w:p>
        </w:tc>
        <w:tc>
          <w:tcPr>
            <w:tcW w:w="1984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Съхраняване на биоразнообразието, подобряване и съхраняване на флората и фауната на територията, увеличаване на туристическият потенциал на региона.</w:t>
            </w:r>
          </w:p>
        </w:tc>
        <w:tc>
          <w:tcPr>
            <w:tcW w:w="1701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3A57C0" w:rsidTr="00C21342">
        <w:tc>
          <w:tcPr>
            <w:tcW w:w="2694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3. Находище на минерална вода – с. Долни Раковец, Община Радомир – създаване на предприятие за оползотворяване и използване на ресурса на находището.</w:t>
            </w:r>
          </w:p>
        </w:tc>
        <w:tc>
          <w:tcPr>
            <w:tcW w:w="1086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Частни инвеститори  </w:t>
            </w:r>
          </w:p>
        </w:tc>
        <w:tc>
          <w:tcPr>
            <w:tcW w:w="1418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3A57C0" w:rsidRPr="00A46DB8" w:rsidRDefault="004810F4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Постигане на устойчив икономически растеж чрез развитие на конкурентоспособна иконом</w:t>
            </w:r>
            <w:r w:rsidR="00734E14" w:rsidRPr="00A46DB8">
              <w:rPr>
                <w:sz w:val="16"/>
                <w:szCs w:val="16"/>
              </w:rPr>
              <w:t>ика.</w:t>
            </w:r>
          </w:p>
        </w:tc>
        <w:tc>
          <w:tcPr>
            <w:tcW w:w="1701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3A57C0" w:rsidTr="00330BFD">
        <w:trPr>
          <w:trHeight w:val="1228"/>
        </w:trPr>
        <w:tc>
          <w:tcPr>
            <w:tcW w:w="2694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4. Инженерни дейности към обект – </w:t>
            </w:r>
            <w:r w:rsidR="004810F4" w:rsidRPr="00A46DB8">
              <w:rPr>
                <w:sz w:val="16"/>
                <w:szCs w:val="16"/>
              </w:rPr>
              <w:t>„Териториите на с. Бобораци“-</w:t>
            </w:r>
            <w:r w:rsidRPr="00A46DB8">
              <w:rPr>
                <w:sz w:val="16"/>
                <w:szCs w:val="16"/>
              </w:rPr>
              <w:t>водопони</w:t>
            </w:r>
            <w:r w:rsidR="004810F4" w:rsidRPr="00A46DB8">
              <w:rPr>
                <w:sz w:val="16"/>
                <w:szCs w:val="16"/>
              </w:rPr>
              <w:t>зителна</w:t>
            </w:r>
            <w:r w:rsidR="00C74234" w:rsidRPr="00A46DB8">
              <w:rPr>
                <w:sz w:val="16"/>
                <w:szCs w:val="16"/>
              </w:rPr>
              <w:t xml:space="preserve"> </w:t>
            </w:r>
            <w:r w:rsidR="004810F4" w:rsidRPr="00A46DB8">
              <w:rPr>
                <w:sz w:val="16"/>
                <w:szCs w:val="16"/>
              </w:rPr>
              <w:t>система</w:t>
            </w:r>
            <w:r w:rsidR="00BA7D15" w:rsidRPr="00A46DB8">
              <w:rPr>
                <w:sz w:val="16"/>
                <w:szCs w:val="16"/>
              </w:rPr>
              <w:t xml:space="preserve"> </w:t>
            </w:r>
            <w:r w:rsidR="00C74234" w:rsidRPr="00A46DB8">
              <w:rPr>
                <w:sz w:val="16"/>
                <w:szCs w:val="16"/>
              </w:rPr>
              <w:t>(</w:t>
            </w:r>
            <w:r w:rsidR="00BA7D15" w:rsidRPr="00A46DB8">
              <w:rPr>
                <w:sz w:val="16"/>
                <w:szCs w:val="16"/>
              </w:rPr>
              <w:t>община Радомир)</w:t>
            </w:r>
            <w:r w:rsidR="004810F4" w:rsidRPr="00A46DB8">
              <w:rPr>
                <w:sz w:val="16"/>
                <w:szCs w:val="16"/>
              </w:rPr>
              <w:t>.</w:t>
            </w:r>
          </w:p>
        </w:tc>
        <w:tc>
          <w:tcPr>
            <w:tcW w:w="1086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Капиталови разходи – целева субсидия</w:t>
            </w:r>
          </w:p>
        </w:tc>
        <w:tc>
          <w:tcPr>
            <w:tcW w:w="1418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60 000,00</w:t>
            </w:r>
          </w:p>
        </w:tc>
        <w:tc>
          <w:tcPr>
            <w:tcW w:w="1984" w:type="dxa"/>
          </w:tcPr>
          <w:p w:rsidR="003A57C0" w:rsidRPr="00A46DB8" w:rsidRDefault="00A25385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 изграждането на инфраструктуратаще се  предотвратят наводнения</w:t>
            </w:r>
            <w:r w:rsidR="00A82862" w:rsidRPr="00A46DB8">
              <w:rPr>
                <w:sz w:val="16"/>
                <w:szCs w:val="16"/>
              </w:rPr>
              <w:t>та</w:t>
            </w:r>
            <w:r w:rsidRPr="00A46DB8">
              <w:rPr>
                <w:sz w:val="16"/>
                <w:szCs w:val="16"/>
              </w:rPr>
              <w:t>, свлачища</w:t>
            </w:r>
            <w:r w:rsidR="00A82862" w:rsidRPr="00A46DB8">
              <w:rPr>
                <w:sz w:val="16"/>
                <w:szCs w:val="16"/>
              </w:rPr>
              <w:t>та</w:t>
            </w:r>
            <w:r w:rsidRPr="00A46DB8">
              <w:rPr>
                <w:sz w:val="16"/>
                <w:szCs w:val="16"/>
              </w:rPr>
              <w:t>, брегова</w:t>
            </w:r>
            <w:r w:rsidR="00A82862" w:rsidRPr="00A46DB8">
              <w:rPr>
                <w:sz w:val="16"/>
                <w:szCs w:val="16"/>
              </w:rPr>
              <w:t>та</w:t>
            </w:r>
            <w:r w:rsidRPr="00A46DB8">
              <w:rPr>
                <w:sz w:val="16"/>
                <w:szCs w:val="16"/>
              </w:rPr>
              <w:t xml:space="preserve"> ерозия </w:t>
            </w:r>
            <w:r w:rsidR="00007A1C" w:rsidRPr="00A46DB8">
              <w:rPr>
                <w:sz w:val="16"/>
                <w:szCs w:val="16"/>
              </w:rPr>
              <w:t>в региона.</w:t>
            </w:r>
          </w:p>
          <w:p w:rsidR="00BA7D15" w:rsidRPr="00A46DB8" w:rsidRDefault="00BA7D15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BA7D15" w:rsidRPr="00A46DB8" w:rsidRDefault="00BA7D15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57C0" w:rsidRPr="00A46DB8" w:rsidRDefault="003A57C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BA7D15" w:rsidTr="00C21342">
        <w:trPr>
          <w:trHeight w:val="1751"/>
        </w:trPr>
        <w:tc>
          <w:tcPr>
            <w:tcW w:w="269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5. Извършване на ремонтни дейности</w:t>
            </w:r>
            <w:r w:rsidR="003A0B47" w:rsidRPr="00A46DB8">
              <w:rPr>
                <w:sz w:val="16"/>
                <w:szCs w:val="16"/>
              </w:rPr>
              <w:t xml:space="preserve"> и зарибяване на язовир „Завала”</w:t>
            </w:r>
            <w:r w:rsidRPr="00A46DB8">
              <w:rPr>
                <w:sz w:val="16"/>
                <w:szCs w:val="16"/>
              </w:rPr>
              <w:t xml:space="preserve"> с топлолюбива риба</w:t>
            </w:r>
            <w:r w:rsidR="003A0B47" w:rsidRPr="00A46DB8">
              <w:rPr>
                <w:sz w:val="16"/>
                <w:szCs w:val="16"/>
              </w:rPr>
              <w:t xml:space="preserve"> (община Брезник)</w:t>
            </w:r>
          </w:p>
          <w:p w:rsidR="00546AB0" w:rsidRPr="00A46DB8" w:rsidRDefault="00546AB0" w:rsidP="00A46DB8">
            <w:pPr>
              <w:rPr>
                <w:sz w:val="16"/>
                <w:szCs w:val="16"/>
              </w:rPr>
            </w:pPr>
          </w:p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Грийн ЕнерджиПартнърс ЕООД</w:t>
            </w:r>
          </w:p>
        </w:tc>
        <w:tc>
          <w:tcPr>
            <w:tcW w:w="1086" w:type="dxa"/>
          </w:tcPr>
          <w:p w:rsidR="00BA7D15" w:rsidRPr="00A46DB8" w:rsidRDefault="00BA7D15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BA7D15" w:rsidRPr="00A46DB8" w:rsidRDefault="00BA7D15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7D15" w:rsidRPr="00A46DB8" w:rsidRDefault="00BA7D15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BA7D15" w:rsidRPr="00A46DB8" w:rsidRDefault="00BA7D15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D15" w:rsidRPr="00A46DB8" w:rsidRDefault="00BA7D15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546AB0" w:rsidTr="00330BFD">
        <w:trPr>
          <w:trHeight w:val="1128"/>
        </w:trPr>
        <w:tc>
          <w:tcPr>
            <w:tcW w:w="2694" w:type="dxa"/>
          </w:tcPr>
          <w:p w:rsidR="00C74234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6. Изграждане на нов строеж на овцеферма за 240 -300 овце</w:t>
            </w:r>
            <w:r w:rsidR="00C74234" w:rsidRPr="00A46DB8">
              <w:rPr>
                <w:sz w:val="16"/>
                <w:szCs w:val="16"/>
              </w:rPr>
              <w:t xml:space="preserve"> (община Брезник)</w:t>
            </w: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АПК-Брезник ЕООД</w:t>
            </w: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546AB0" w:rsidTr="001A456C">
        <w:trPr>
          <w:trHeight w:val="1540"/>
        </w:trPr>
        <w:tc>
          <w:tcPr>
            <w:tcW w:w="269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lastRenderedPageBreak/>
              <w:t>7. Автоматизирана линия за извличане и амбалиране на мед и восък в хале 3 на База за билки и подправки</w:t>
            </w:r>
            <w:r w:rsidR="003A0B47" w:rsidRPr="00A46DB8">
              <w:rPr>
                <w:sz w:val="16"/>
                <w:szCs w:val="16"/>
              </w:rPr>
              <w:t>(община Брезник)</w:t>
            </w: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Инвеститор: </w:t>
            </w:r>
            <w:r w:rsidR="009A4816" w:rsidRPr="00A46DB8">
              <w:rPr>
                <w:sz w:val="16"/>
                <w:szCs w:val="16"/>
              </w:rPr>
              <w:t>ЕТ „Натурекс-Иванка Христова”</w:t>
            </w:r>
          </w:p>
        </w:tc>
        <w:tc>
          <w:tcPr>
            <w:tcW w:w="1086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546AB0" w:rsidTr="00C21342">
        <w:trPr>
          <w:trHeight w:val="1275"/>
        </w:trPr>
        <w:tc>
          <w:tcPr>
            <w:tcW w:w="269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  <w:p w:rsidR="00546AB0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8</w:t>
            </w:r>
            <w:r w:rsidR="00546AB0" w:rsidRPr="00A46DB8">
              <w:rPr>
                <w:sz w:val="16"/>
                <w:szCs w:val="16"/>
              </w:rPr>
              <w:t>.  Строеж на Базова станция № 2296</w:t>
            </w:r>
            <w:r w:rsidR="003A0B47" w:rsidRPr="00A46DB8">
              <w:rPr>
                <w:sz w:val="16"/>
                <w:szCs w:val="16"/>
              </w:rPr>
              <w:t xml:space="preserve"> (община Брезник)</w:t>
            </w: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Теленор България ЕАД</w:t>
            </w:r>
          </w:p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6AB0" w:rsidRPr="00A46DB8" w:rsidRDefault="00546AB0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9A4816" w:rsidTr="00C21342">
        <w:trPr>
          <w:trHeight w:val="1275"/>
        </w:trPr>
        <w:tc>
          <w:tcPr>
            <w:tcW w:w="269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9. Изграждане на  нов строеж на козеферма с доилна в границите на ПИ № 026080 землището на с. Горни Романци с ЕКАТТЕ 16612, общ. Брезник, площ на имота 150405 дка, НТП:нива, категория девета, намиращ се в местността Горни Бърдарци, с капацитет до 300 кози</w:t>
            </w:r>
          </w:p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Билкокооп – Брезник ЕООД</w:t>
            </w:r>
          </w:p>
        </w:tc>
        <w:tc>
          <w:tcPr>
            <w:tcW w:w="1086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9A4816" w:rsidTr="00C21342">
        <w:trPr>
          <w:trHeight w:val="1275"/>
        </w:trPr>
        <w:tc>
          <w:tcPr>
            <w:tcW w:w="269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10. Ферма за отглеждане на дойни крави в ПИ 010036 с. Ребро, общ. Брезник, област Перник</w:t>
            </w:r>
          </w:p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Светослав Любомиров Седевчов</w:t>
            </w:r>
          </w:p>
        </w:tc>
        <w:tc>
          <w:tcPr>
            <w:tcW w:w="1086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9A4816" w:rsidTr="00C21342">
        <w:trPr>
          <w:trHeight w:val="1275"/>
        </w:trPr>
        <w:tc>
          <w:tcPr>
            <w:tcW w:w="269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11. Базова станция № 2655 с местонахождение сграда с идентификатор 06286.103.8.1 гр. Брезник, м-ст „Гребен“ общ. Брезник, обл. Перник</w:t>
            </w:r>
          </w:p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Теленор България ЕАД</w:t>
            </w:r>
          </w:p>
        </w:tc>
        <w:tc>
          <w:tcPr>
            <w:tcW w:w="1086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9A4816" w:rsidTr="00C21342">
        <w:trPr>
          <w:trHeight w:val="1275"/>
        </w:trPr>
        <w:tc>
          <w:tcPr>
            <w:tcW w:w="2694" w:type="dxa"/>
          </w:tcPr>
          <w:p w:rsidR="00771B82" w:rsidRPr="00A46DB8" w:rsidRDefault="00771B82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12. Създаване на конвенционална сливова градина, боровинки и арония, находящи се в землището на с. Горни Романци, общ. Брезник, закупуване на земеделска техника и изграждане на склад – плодохранилище</w:t>
            </w:r>
          </w:p>
          <w:p w:rsidR="009A4816" w:rsidRPr="00A46DB8" w:rsidRDefault="00771B82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ЗП Боян Валентинов Цанев</w:t>
            </w:r>
          </w:p>
        </w:tc>
        <w:tc>
          <w:tcPr>
            <w:tcW w:w="1086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9A4816" w:rsidTr="00C21342">
        <w:trPr>
          <w:trHeight w:val="1275"/>
        </w:trPr>
        <w:tc>
          <w:tcPr>
            <w:tcW w:w="2694" w:type="dxa"/>
          </w:tcPr>
          <w:p w:rsidR="006F208A" w:rsidRPr="00A46DB8" w:rsidRDefault="006F20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13. Строителство и реконструкция  на стопански сгради, вертикална планировка и площадкова инфраструктура за интензивно отглеждане на животни /биволи/ - Манастир Св. Безсребреници, м. „Момински рид“, ПИ 112004, землището на с. Гигинци, общ. Брезник“</w:t>
            </w:r>
          </w:p>
          <w:p w:rsidR="006F208A" w:rsidRPr="00A46DB8" w:rsidRDefault="006F208A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9A4816" w:rsidRPr="00A46DB8" w:rsidRDefault="006F208A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Инвеститор: Манастирско земеделско стопанство ЕООД</w:t>
            </w:r>
          </w:p>
        </w:tc>
        <w:tc>
          <w:tcPr>
            <w:tcW w:w="1086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A4816" w:rsidRPr="00A46DB8" w:rsidRDefault="009A4816" w:rsidP="00A46DB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FF0C63" w:rsidTr="007C207B">
        <w:trPr>
          <w:trHeight w:val="1143"/>
        </w:trPr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14. Довеждащ водопровод  за град Трън</w:t>
            </w:r>
          </w:p>
        </w:tc>
        <w:tc>
          <w:tcPr>
            <w:tcW w:w="1086" w:type="dxa"/>
          </w:tcPr>
          <w:p w:rsidR="00FF0C63" w:rsidRPr="00A46DB8" w:rsidRDefault="00330BFD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</w:t>
            </w:r>
            <w:r w:rsidR="00FF0C63" w:rsidRPr="00A46DB8">
              <w:rPr>
                <w:sz w:val="16"/>
                <w:szCs w:val="16"/>
              </w:rPr>
              <w:t>нфраструктура</w:t>
            </w:r>
          </w:p>
          <w:p w:rsidR="00330BFD" w:rsidRPr="00A46DB8" w:rsidRDefault="00330BFD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НДЕФ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процес на уточнение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Подобряване на качеството на водоснабдяване</w:t>
            </w:r>
          </w:p>
        </w:tc>
        <w:tc>
          <w:tcPr>
            <w:tcW w:w="1701" w:type="dxa"/>
          </w:tcPr>
          <w:p w:rsidR="00330BFD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процес на избор на изпълнител за проектиране</w:t>
            </w:r>
          </w:p>
          <w:p w:rsidR="00330BFD" w:rsidRPr="00A46DB8" w:rsidRDefault="00330BFD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330BFD" w:rsidRPr="00A46DB8" w:rsidRDefault="00330BFD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1A456C">
        <w:trPr>
          <w:trHeight w:val="447"/>
        </w:trPr>
        <w:tc>
          <w:tcPr>
            <w:tcW w:w="10773" w:type="dxa"/>
            <w:gridSpan w:val="6"/>
            <w:shd w:val="clear" w:color="auto" w:fill="FDE9D9"/>
          </w:tcPr>
          <w:p w:rsidR="00FF0C63" w:rsidRPr="00A46DB8" w:rsidRDefault="00FF0C63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A46DB8">
              <w:rPr>
                <w:b/>
                <w:sz w:val="22"/>
                <w:szCs w:val="22"/>
              </w:rPr>
              <w:t>Б. ПРОЕКТНИ ИДЕИ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1. Рехабилитация на централна градска част за гр. Радомир, след детайлно разработен пространствен модел с оглед оптимизация на всички елементи от градската среда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Структурни фондове на ЕС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Ще допринесе за изпълне</w:t>
            </w:r>
            <w:r w:rsidR="001A456C" w:rsidRPr="00A46DB8">
              <w:rPr>
                <w:sz w:val="16"/>
                <w:szCs w:val="16"/>
              </w:rPr>
              <w:t>ние на РПР на ЮЗР 2014-2020г. СЦ 2</w:t>
            </w:r>
            <w:r w:rsidRPr="00A46DB8">
              <w:rPr>
                <w:sz w:val="16"/>
                <w:szCs w:val="16"/>
              </w:rPr>
              <w:t xml:space="preserve"> 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Намаляване на вътрешнорегионалните различия и укрепване на връзките между</w:t>
            </w:r>
            <w:r w:rsidR="001A456C" w:rsidRPr="00A46DB8">
              <w:rPr>
                <w:sz w:val="16"/>
                <w:szCs w:val="16"/>
              </w:rPr>
              <w:t xml:space="preserve"> </w:t>
            </w:r>
            <w:r w:rsidRPr="00A46DB8">
              <w:rPr>
                <w:sz w:val="16"/>
                <w:szCs w:val="16"/>
              </w:rPr>
              <w:t>градските центрове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lastRenderedPageBreak/>
              <w:t>2.Реконструкция и изграждане на спортни съоръжения, места за отдих - в това число детски спортни площадки в Общинския център.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Структурни фондове на ЕС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Насърчаване на здравословния начин на живот в региона чрез стимулиране на детски и младежки спорт.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3. „Етнографски комплекс Лобош” община Ковачевци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Туризъм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ПРСР 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2014-2020г.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300 000,00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ДА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9C157C">
        <w:tc>
          <w:tcPr>
            <w:tcW w:w="10773" w:type="dxa"/>
            <w:gridSpan w:val="6"/>
            <w:shd w:val="clear" w:color="auto" w:fill="FDE9D9"/>
          </w:tcPr>
          <w:p w:rsidR="00FF0C63" w:rsidRPr="00A46DB8" w:rsidRDefault="00FF0C63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shd w:val="clear" w:color="auto" w:fill="FDE9D9"/>
              <w:ind w:left="0"/>
              <w:rPr>
                <w:b/>
                <w:sz w:val="22"/>
                <w:szCs w:val="22"/>
              </w:rPr>
            </w:pPr>
            <w:r w:rsidRPr="00A46DB8">
              <w:rPr>
                <w:b/>
                <w:sz w:val="22"/>
                <w:szCs w:val="22"/>
              </w:rPr>
              <w:t>В. ПОДАДЕНИ  ПРОЕКТНИ ПРЕДЛОЖЕНИЯ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1. Проект „Реконструкция и рехабилитация на водоснабдителни системи и съоръжения в населените места с.Извор и с. Друган, община Радомир“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Водоснабдяване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Title"/>
              <w:spacing w:before="120"/>
              <w:ind w:right="-198"/>
              <w:jc w:val="left"/>
              <w:rPr>
                <w:b w:val="0"/>
                <w:iCs/>
                <w:sz w:val="16"/>
                <w:szCs w:val="16"/>
                <w:lang w:val="bg-BG"/>
              </w:rPr>
            </w:pPr>
            <w:r w:rsidRPr="00A46DB8">
              <w:rPr>
                <w:b w:val="0"/>
                <w:iCs/>
                <w:sz w:val="16"/>
                <w:szCs w:val="16"/>
                <w:lang w:val="bg-BG"/>
              </w:rPr>
              <w:t>„Програма за развитие на селските райони 2014-2020г.“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iCs/>
                <w:sz w:val="16"/>
                <w:szCs w:val="16"/>
              </w:rPr>
              <w:t>Подмярка 7.2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5 700 667.27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Изпълнение на Специфична цел в РПР на ЮЗР 2014-2020г. 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ІІ.2: Подобряване на водоснабдителната и канализационната инфраструктура  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2. Проект „Реконструкция и рехабилитация на общински пътища на територията на община Радомир с 2 подобекта: 1. Общински път PER2130 ІІІ-627, Алино – Долна Диканя / - Горна Диканя –  Дрен - /І-1/ и 2. Общински път PER2134 ІІІ-627, Друган – Радомир / - Стефаново – Кондофрей - /ІІІ-6041“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Пътна инфраструктура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Title"/>
              <w:spacing w:before="120"/>
              <w:ind w:right="-198"/>
              <w:jc w:val="left"/>
              <w:rPr>
                <w:b w:val="0"/>
                <w:iCs/>
                <w:sz w:val="16"/>
                <w:szCs w:val="16"/>
                <w:lang w:val="bg-BG"/>
              </w:rPr>
            </w:pPr>
            <w:r w:rsidRPr="00A46DB8">
              <w:rPr>
                <w:b w:val="0"/>
                <w:iCs/>
                <w:sz w:val="16"/>
                <w:szCs w:val="16"/>
                <w:lang w:val="bg-BG"/>
              </w:rPr>
              <w:t>„Програма за развитие на селските райони 2014-2020г.“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iCs/>
                <w:sz w:val="16"/>
                <w:szCs w:val="16"/>
              </w:rPr>
              <w:t>Подмярка 7.2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  <w:lang w:val="en-US"/>
              </w:rPr>
              <w:t xml:space="preserve">5 860 932,24 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Подобряване на регионалната пътна инфраструктура в региона.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3. Проект "Реконструкция и ремонт на ОУ "Христо Смирненски, гр. Радомир"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Образователна инфраструктура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Title"/>
              <w:spacing w:before="120"/>
              <w:ind w:right="-198"/>
              <w:jc w:val="left"/>
              <w:rPr>
                <w:b w:val="0"/>
                <w:iCs/>
                <w:sz w:val="16"/>
                <w:szCs w:val="16"/>
                <w:lang w:val="bg-BG"/>
              </w:rPr>
            </w:pPr>
            <w:r w:rsidRPr="00A46DB8">
              <w:rPr>
                <w:b w:val="0"/>
                <w:iCs/>
                <w:sz w:val="16"/>
                <w:szCs w:val="16"/>
                <w:lang w:val="bg-BG"/>
              </w:rPr>
              <w:t>„Програма за развитие на селските райони 2014-2020г.“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iCs/>
                <w:sz w:val="16"/>
                <w:szCs w:val="16"/>
              </w:rPr>
              <w:t>Подмярка 7.2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  <w:lang w:val="en-US"/>
              </w:rPr>
              <w:t>1 955 647,72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Дейностите в проекта подпомагат за изпълнението на РПР на ЮЗР Приоритет ІV. Повишаване конкурентоспособността на човешките ресурси и подобряване качествата на урбанизираната среда.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Подобряване на качеството на образованието и обучението, чрез: модернизиране на базата.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4. Проект „Активно включване в Община Радомир“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Социална сфера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Title"/>
              <w:spacing w:before="120"/>
              <w:ind w:right="-198"/>
              <w:jc w:val="left"/>
              <w:rPr>
                <w:b w:val="0"/>
                <w:iCs/>
                <w:sz w:val="16"/>
                <w:szCs w:val="16"/>
                <w:lang w:val="bg-BG"/>
              </w:rPr>
            </w:pPr>
            <w:r w:rsidRPr="00A46DB8">
              <w:rPr>
                <w:b w:val="0"/>
                <w:iCs/>
                <w:sz w:val="16"/>
                <w:szCs w:val="16"/>
                <w:lang w:val="bg-BG"/>
              </w:rPr>
              <w:t>ОП „Развитие на човешките ресурси“ 2014-2020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  <w:lang w:val="en-US"/>
              </w:rPr>
              <w:t xml:space="preserve">389 720.77 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Подпомага за намаляване на бедността и насърчаване на социалното включване чрез: повишаване на достъпа до образователни, здравни и социални услуги, интеграция на маргинализирани групи, насърчаване на социалните предприятия.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C21342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color w:val="000000" w:themeColor="text1"/>
                <w:sz w:val="16"/>
                <w:szCs w:val="16"/>
              </w:rPr>
              <w:t>5.</w:t>
            </w:r>
            <w:r w:rsidRPr="00A46DB8">
              <w:rPr>
                <w:bCs/>
                <w:color w:val="000000" w:themeColor="text1"/>
                <w:sz w:val="16"/>
                <w:szCs w:val="16"/>
              </w:rPr>
              <w:t>Ремонт и рехабилитация на път PER2006 /III-8114, Брезник - Бегуновци/ - Режанци - Ребро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Строителство, реконструкция и/или рехабилитация на нови и съществуващи общински пътища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ПРСР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-107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5 864 994.07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7C0095">
        <w:tc>
          <w:tcPr>
            <w:tcW w:w="2694" w:type="dxa"/>
            <w:vAlign w:val="center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6. Модернизиране и изграждане на улично осветление в Община Брезник със светодиоден източник и слънчева енергия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Бенефициент: Община Брезник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Строителство, реконструкция и/или рехабилитация на  нови и съществуващи улици и  тротоари и съоръженията и принадлежностите към тях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ПРСР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-107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1 065 415.68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</w:tr>
      <w:tr w:rsidR="00FF0C63" w:rsidTr="009A63BA"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7. Ново изграждане, рехабилитация и реконструкция на </w:t>
            </w:r>
            <w:r w:rsidRPr="00A46DB8">
              <w:rPr>
                <w:sz w:val="16"/>
                <w:szCs w:val="16"/>
              </w:rPr>
              <w:lastRenderedPageBreak/>
              <w:t>водоснабдителни мрежи на територията на Община Брезник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Бенефициент: Община Брезник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lastRenderedPageBreak/>
              <w:t>Изграждане, реконструкц</w:t>
            </w:r>
            <w:r w:rsidRPr="00A46DB8">
              <w:rPr>
                <w:sz w:val="16"/>
                <w:szCs w:val="16"/>
              </w:rPr>
              <w:lastRenderedPageBreak/>
              <w:t>ия и/или рехабилитация на водоснабдителни системи и съоръжения в агломерации с под 2000 е.ж. в селските райони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lastRenderedPageBreak/>
              <w:t>ПРСР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-107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5 796 760.88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1A456C">
        <w:trPr>
          <w:trHeight w:val="1417"/>
        </w:trPr>
        <w:tc>
          <w:tcPr>
            <w:tcW w:w="2694" w:type="dxa"/>
          </w:tcPr>
          <w:p w:rsidR="00FF0C63" w:rsidRPr="00A46DB8" w:rsidRDefault="00FF0C63" w:rsidP="00A46DB8">
            <w:pPr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lastRenderedPageBreak/>
              <w:t>8.  Модернизация и оборудване на НЧ "Просвещение 1870" гр. Брезник с цел подобряване на условията за развитие на културата и изкуствата в община Брезник</w:t>
            </w:r>
          </w:p>
          <w:p w:rsidR="00FF0C63" w:rsidRPr="00A46DB8" w:rsidRDefault="00FF0C63" w:rsidP="00A46DB8">
            <w:pPr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Бенефициент: Община Брезник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ПРСР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-107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388 222.80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1A456C">
        <w:trPr>
          <w:trHeight w:val="842"/>
        </w:trPr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9.“Реконструкция на Целодневна детска градина с.Лобош, община Ковачевци“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Образование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ПРСР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2014-2020г.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492 096,60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ДА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1A456C">
        <w:trPr>
          <w:trHeight w:val="699"/>
        </w:trPr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10.“Рехабилитация на Общински път МП </w:t>
            </w:r>
            <w:r w:rsidRPr="00A46DB8">
              <w:rPr>
                <w:sz w:val="16"/>
                <w:szCs w:val="16"/>
                <w:lang w:val="en-US"/>
              </w:rPr>
              <w:t>PER</w:t>
            </w:r>
            <w:r w:rsidRPr="00A46DB8">
              <w:rPr>
                <w:sz w:val="16"/>
                <w:szCs w:val="16"/>
              </w:rPr>
              <w:t>3071/</w:t>
            </w:r>
            <w:r w:rsidRPr="00A46DB8">
              <w:rPr>
                <w:sz w:val="16"/>
                <w:szCs w:val="16"/>
                <w:lang w:val="en-US"/>
              </w:rPr>
              <w:t>III</w:t>
            </w:r>
            <w:r w:rsidRPr="00A46DB8">
              <w:rPr>
                <w:sz w:val="16"/>
                <w:szCs w:val="16"/>
              </w:rPr>
              <w:t>-623” община Ковачевци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ПРСР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2014-2020г.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724 270,76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ДА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F0C63" w:rsidTr="001A456C">
        <w:trPr>
          <w:trHeight w:val="695"/>
        </w:trPr>
        <w:tc>
          <w:tcPr>
            <w:tcW w:w="269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11. Реконструкция и рехабилитация на улична мрежа на територията на Община Ковачевци</w:t>
            </w:r>
          </w:p>
        </w:tc>
        <w:tc>
          <w:tcPr>
            <w:tcW w:w="1086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ПРСР </w:t>
            </w:r>
          </w:p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2014-2020г.</w:t>
            </w:r>
          </w:p>
        </w:tc>
        <w:tc>
          <w:tcPr>
            <w:tcW w:w="1418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1 908 804,70</w:t>
            </w:r>
          </w:p>
        </w:tc>
        <w:tc>
          <w:tcPr>
            <w:tcW w:w="1984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ДА</w:t>
            </w:r>
          </w:p>
        </w:tc>
        <w:tc>
          <w:tcPr>
            <w:tcW w:w="1701" w:type="dxa"/>
          </w:tcPr>
          <w:p w:rsidR="00FF0C63" w:rsidRPr="00A46DB8" w:rsidRDefault="00FF0C63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296DF6" w:rsidTr="00E10143">
        <w:trPr>
          <w:trHeight w:val="1467"/>
        </w:trPr>
        <w:tc>
          <w:tcPr>
            <w:tcW w:w="2694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12. </w:t>
            </w:r>
            <w:r w:rsidRPr="00A46DB8">
              <w:rPr>
                <w:color w:val="000000"/>
                <w:sz w:val="16"/>
                <w:szCs w:val="16"/>
                <w:shd w:val="clear" w:color="auto" w:fill="FFFFFF"/>
              </w:rPr>
              <w:t>Рехабилитация и реконструкция на общински пътища: PER3154 /II-63, Филиповци-Трън/-Ездимирци, PER3166 /II-63, Трън-Стрезимировци/-Цегриловци, PER3167 /II-63, Трън-Стрезимировци/-Реяновци-Бохова, PER3170 /IІI-637, Трън-Вукан/-Радово, PER3173 /IІI-6301/ Трън-Велиново/-Милкьовци, PER3172 /IІI-637, Вукан-Горочевци/-Кожинци, община Трън</w:t>
            </w:r>
          </w:p>
        </w:tc>
        <w:tc>
          <w:tcPr>
            <w:tcW w:w="1086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ПРСР 2014-2020ПМ7.2</w:t>
            </w:r>
          </w:p>
        </w:tc>
        <w:tc>
          <w:tcPr>
            <w:tcW w:w="1418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5867278</w:t>
            </w:r>
          </w:p>
        </w:tc>
        <w:tc>
          <w:tcPr>
            <w:tcW w:w="1984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Подобряване на общинска пътна инфраструктура</w:t>
            </w:r>
          </w:p>
        </w:tc>
        <w:tc>
          <w:tcPr>
            <w:tcW w:w="1701" w:type="dxa"/>
          </w:tcPr>
          <w:p w:rsidR="00296DF6" w:rsidRPr="00A46DB8" w:rsidRDefault="00296D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процес на оценка</w:t>
            </w:r>
          </w:p>
        </w:tc>
      </w:tr>
      <w:tr w:rsidR="007A6548" w:rsidTr="00E10143">
        <w:trPr>
          <w:trHeight w:val="1467"/>
        </w:trPr>
        <w:tc>
          <w:tcPr>
            <w:tcW w:w="2694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13. Пернишка Търговско – Промишлена Палата и Регионална Търговско – Промишлена Палата - Лесковац</w:t>
            </w:r>
          </w:p>
        </w:tc>
        <w:tc>
          <w:tcPr>
            <w:tcW w:w="1086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Младежи: Умения и предприемачество</w:t>
            </w:r>
          </w:p>
        </w:tc>
        <w:tc>
          <w:tcPr>
            <w:tcW w:w="1890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Програма за ТГС България - Сърбия</w:t>
            </w:r>
          </w:p>
        </w:tc>
        <w:tc>
          <w:tcPr>
            <w:tcW w:w="1418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277902.00</w:t>
            </w:r>
          </w:p>
        </w:tc>
        <w:tc>
          <w:tcPr>
            <w:tcW w:w="1984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Изграждане на умения и компетенции по предприемачество на млади хора в граничния регион за по-добри възможности за заетост; Създаване на среда, позволяваща връзките и сътрудничеството между млади предприемачи.</w:t>
            </w:r>
          </w:p>
        </w:tc>
        <w:tc>
          <w:tcPr>
            <w:tcW w:w="1701" w:type="dxa"/>
          </w:tcPr>
          <w:p w:rsidR="007A6548" w:rsidRPr="00A46DB8" w:rsidRDefault="007A6548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списъка с резерви</w:t>
            </w:r>
          </w:p>
        </w:tc>
      </w:tr>
      <w:tr w:rsidR="00C66F8A" w:rsidTr="00E10143">
        <w:trPr>
          <w:trHeight w:val="1467"/>
        </w:trPr>
        <w:tc>
          <w:tcPr>
            <w:tcW w:w="2694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14. Пернишка търговско-промишлена палата, Фондация "Арт спорт талант",  Шахматен клуб за глухи хора и хора с намален слух - Комрен  и НПО "Ждрелото"</w:t>
            </w:r>
          </w:p>
        </w:tc>
        <w:tc>
          <w:tcPr>
            <w:tcW w:w="1086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Туризъм: Трансграничен туристически продукт</w:t>
            </w:r>
          </w:p>
        </w:tc>
        <w:tc>
          <w:tcPr>
            <w:tcW w:w="1890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Програма за ТГС България - Сърбия</w:t>
            </w:r>
          </w:p>
        </w:tc>
        <w:tc>
          <w:tcPr>
            <w:tcW w:w="1418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336074.00</w:t>
            </w:r>
          </w:p>
        </w:tc>
        <w:tc>
          <w:tcPr>
            <w:tcW w:w="1984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Подобряване на трансграничната кохезия чрез развитието на туризма в граничната област между България и Сърбия. За целта ще бъде разработен иновативен туристически микс от нискобюджетен спортен туризъм, съчетан с културен и еко-туризъм. Този микс ще бъде популяризиран сред представителите на малкия и среден бизнес и пилотно изпробван в три трансгранични спортни събития, включващи стратегически игри за професионалисти и любители.</w:t>
            </w:r>
          </w:p>
        </w:tc>
        <w:tc>
          <w:tcPr>
            <w:tcW w:w="1701" w:type="dxa"/>
          </w:tcPr>
          <w:p w:rsidR="00C66F8A" w:rsidRPr="00A46DB8" w:rsidRDefault="00C66F8A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списъка с резерви</w:t>
            </w:r>
          </w:p>
        </w:tc>
      </w:tr>
      <w:tr w:rsidR="00C36D34" w:rsidTr="00E10143">
        <w:trPr>
          <w:trHeight w:val="1467"/>
        </w:trPr>
        <w:tc>
          <w:tcPr>
            <w:tcW w:w="2694" w:type="dxa"/>
          </w:tcPr>
          <w:p w:rsidR="00C36D34" w:rsidRPr="00A46DB8" w:rsidRDefault="00C36D34" w:rsidP="00A46DB8">
            <w:pPr>
              <w:pStyle w:val="ListParagraph"/>
              <w:tabs>
                <w:tab w:val="center" w:pos="1096"/>
              </w:tabs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lastRenderedPageBreak/>
              <w:t>15. Пернишка Търговско - Промишлена Палата, Асоциация Европейско Висше Училище по Хотелиерство и Туризъм и Колеж по аграрни и хранителни технологии</w:t>
            </w:r>
          </w:p>
        </w:tc>
        <w:tc>
          <w:tcPr>
            <w:tcW w:w="1086" w:type="dxa"/>
          </w:tcPr>
          <w:p w:rsidR="00C36D34" w:rsidRPr="00A46DB8" w:rsidRDefault="00C36D34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Туризъм: Трансграничен туристически продукт</w:t>
            </w:r>
          </w:p>
        </w:tc>
        <w:tc>
          <w:tcPr>
            <w:tcW w:w="1890" w:type="dxa"/>
          </w:tcPr>
          <w:p w:rsidR="00C36D34" w:rsidRPr="00A46DB8" w:rsidRDefault="00C36D34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Програма за ТГС България - Сърбия</w:t>
            </w:r>
          </w:p>
        </w:tc>
        <w:tc>
          <w:tcPr>
            <w:tcW w:w="1418" w:type="dxa"/>
          </w:tcPr>
          <w:p w:rsidR="00C36D34" w:rsidRPr="00A46DB8" w:rsidRDefault="00C36D34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390283.00</w:t>
            </w:r>
          </w:p>
        </w:tc>
        <w:tc>
          <w:tcPr>
            <w:tcW w:w="1984" w:type="dxa"/>
          </w:tcPr>
          <w:p w:rsidR="00C36D34" w:rsidRPr="00A46DB8" w:rsidRDefault="00C36D34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Принос за по-добри връзки между институциите, между винопроизводителите, търговските камари и палати и туристическите организации, чрез прилагане на напредничави методи. С внедряването на специализирани ИТ технологии (мониторинг център, мрежови метеорологични станции, база данни и софтуер), ще се следят аграрните условия за дадения регион за дълъг период по отношение на въздействието им върху винопроизводството.</w:t>
            </w:r>
          </w:p>
        </w:tc>
        <w:tc>
          <w:tcPr>
            <w:tcW w:w="1701" w:type="dxa"/>
          </w:tcPr>
          <w:p w:rsidR="00C36D34" w:rsidRPr="00A46DB8" w:rsidRDefault="00C36D34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9847E0">
        <w:trPr>
          <w:trHeight w:val="976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1. "Обновяване, саниране, ремонт и въвеждане на мерки за енергийна ефективност на сграда на Община Перник и Областна администрация"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color w:val="333333"/>
                <w:sz w:val="16"/>
                <w:szCs w:val="16"/>
                <w:shd w:val="clear" w:color="auto" w:fill="FFFFFF"/>
              </w:rPr>
              <w:t>2 853 505.74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процес на оценка</w:t>
            </w:r>
          </w:p>
        </w:tc>
      </w:tr>
      <w:tr w:rsidR="000031F6" w:rsidTr="009847E0">
        <w:trPr>
          <w:trHeight w:val="834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2. Интегриран градски транспорт на град Перник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Транспортна 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color w:val="333333"/>
                <w:sz w:val="16"/>
                <w:szCs w:val="16"/>
                <w:shd w:val="clear" w:color="auto" w:fill="FFFFFF"/>
              </w:rPr>
              <w:t>9 524 495.00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В процес на оценка</w:t>
            </w:r>
          </w:p>
        </w:tc>
      </w:tr>
      <w:tr w:rsidR="000031F6" w:rsidTr="009847E0">
        <w:trPr>
          <w:trHeight w:val="705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3. Изграждане на социални жилища в кв. "Тева" - Общинска сграда с капацитет 100 души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color w:val="333333"/>
                <w:sz w:val="16"/>
                <w:szCs w:val="16"/>
                <w:shd w:val="clear" w:color="auto" w:fill="FFFFFF"/>
              </w:rPr>
              <w:t>1 829 542.42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  <w:lang w:val="en-US"/>
              </w:rPr>
            </w:pPr>
            <w:r w:rsidRPr="00A46DB8">
              <w:rPr>
                <w:sz w:val="16"/>
                <w:szCs w:val="16"/>
              </w:rPr>
              <w:t>В процес на оценка</w:t>
            </w:r>
          </w:p>
        </w:tc>
      </w:tr>
      <w:tr w:rsidR="000031F6" w:rsidTr="009847E0">
        <w:trPr>
          <w:trHeight w:val="1114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4. Въвеждане на мерки за енергийна ефективност на 32 многофамилни жилищни сгради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НАЦИОНАЛНА ПРОГРАМА ЗА ЕНЕРГИЙНА ЕФЕКТИВНОСТ НА МНОГОФАМИЛНИ ЖИЛИЩНИ СГРАДИ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В процес на оценка</w:t>
            </w:r>
          </w:p>
        </w:tc>
      </w:tr>
      <w:tr w:rsidR="000031F6" w:rsidTr="009C157C">
        <w:tc>
          <w:tcPr>
            <w:tcW w:w="10773" w:type="dxa"/>
            <w:gridSpan w:val="6"/>
            <w:shd w:val="clear" w:color="auto" w:fill="FDE9D9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A46DB8">
              <w:rPr>
                <w:b/>
                <w:sz w:val="22"/>
                <w:szCs w:val="22"/>
              </w:rPr>
              <w:t>Г. СКЛЮЧЕНИ ДОГОВОРИ / ПРОЕКТИ В ПРОЦЕС НА ИЗПЪЛНЕНИЕ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1. Проект „Грижа за независим живот в община Радомир“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Социалнасфера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ОП „Развитие на човешките ресурси“ 2014-2020г.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499 106.04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Подпомага изпълнението на основните приоритети на ЕС и националната и регионална политика в областта на развитие на човешките ресурси</w:t>
            </w: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1A456C">
        <w:trPr>
          <w:trHeight w:val="3134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2. Изпълнение на инженеринг – проектиране и изпълнени на СМР и осъществяване на авторски надзор във връзка с реализацията на Национална програма за енергийна ефективност на многофамилните жилищни сгради на територията на община Брезник за Многофамилна жилищна сграда с адрес гр. Брезник ул. „Цвета Лумбарова“ блок едно вход „А“ и „Б“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Бенефициент: СС „Брезник-Цвета Лумбарова едно вход А и Б“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МРРБ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804 266.40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 xml:space="preserve">3. Изпълнение на инженеринг – проектиране и изпълнени на СМР и осъществяване на авторски надзор във връзка с реализацията на Национална програма за енергийна ефективност на многофамилните жилищни сгради на територията на община Брезник за Многофамилна жилищна сграда с адрес гр. Брезник ул. „Цвета </w:t>
            </w:r>
            <w:r w:rsidRPr="00A46DB8">
              <w:rPr>
                <w:b/>
                <w:sz w:val="16"/>
                <w:szCs w:val="16"/>
              </w:rPr>
              <w:lastRenderedPageBreak/>
              <w:t>Лумбарова“ блок две вход „А“ и „Б“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Бенефициент: СС „Брезник-Цвета Лумбарова две вход А и Б“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МРРБ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813 454.80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lastRenderedPageBreak/>
              <w:t>4. Изпълнение на инженеринг – проектиране и изпълнени на СМР и осъществяване на авторски надзор във връзка с реализацията на Национална програма за енергийна ефективност на многофамилните жилищни сгради на територията на община Брезник за Многофамилна жилищна сграда с адрес гр. Брезник ул. „Цвета Лумбарова“ блок три вход „А“ и „Б“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Бенефициент: СС „Брезник-Цвета Лумбарова три вход А и Б“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  <w:lang w:val="en-US"/>
              </w:rPr>
            </w:pPr>
            <w:r w:rsidRPr="00A46DB8">
              <w:rPr>
                <w:b/>
                <w:sz w:val="16"/>
                <w:szCs w:val="16"/>
              </w:rPr>
              <w:t>МРРБ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782 695.24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5. Изпълнение на инженеринг – проектиране и изпълнени на СМР и осъществяване на авторски надзор във връзка с реализацията на Национална програма за енергийна ефективност на многофамилните жилищни сгради на територията на община Брезник за Многофамилна жилищна сграда с адрес гр. Брезник ул. „Цвета Лумбарова“ блок четири вход „А“ и „Б“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Бенефициент: СС „Брезник-Цвета Лумбарова четири вход А и Б“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  <w:lang w:val="en-US"/>
              </w:rPr>
            </w:pPr>
            <w:r w:rsidRPr="00A46DB8">
              <w:rPr>
                <w:b/>
                <w:sz w:val="16"/>
                <w:szCs w:val="16"/>
              </w:rPr>
              <w:t>МРРБ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761 304.00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7C207B">
        <w:trPr>
          <w:trHeight w:val="2230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6. Изпълнение на Инженеринг (проектиране, доставки, изпълнение на СМР и осъществяване на авторски надзор) във връзка с реализацията на Националната програма за енергийна ефективност на Многофамилнажил. сграда гр.Брезник, ул. Д-р Й. Стефанов бл.5 вх. А и Б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9847E0" w:rsidRPr="00A46DB8" w:rsidRDefault="009847E0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МРРБ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315 668.40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7. „В подкрепа на правото на независим живот“ BG05M9OP001-2.002-0141- C02 , община Трън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  <w:lang w:val="en-US"/>
              </w:rPr>
            </w:pPr>
            <w:r w:rsidRPr="00A46DB8">
              <w:rPr>
                <w:b/>
                <w:sz w:val="16"/>
                <w:szCs w:val="16"/>
              </w:rPr>
              <w:t>Социални услуги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  <w:lang w:val="en-US"/>
              </w:rPr>
            </w:pPr>
            <w:r w:rsidRPr="00A46DB8">
              <w:rPr>
                <w:b/>
                <w:sz w:val="16"/>
                <w:szCs w:val="16"/>
              </w:rPr>
              <w:t>ОП РЧР BG05M9OP001-2.002 - Независим живот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499996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Създаване на условия за независим живот на лица с увреждания</w:t>
            </w: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В процес на изпълнение и през 2017. Не срещаме трудности при изпълнението</w:t>
            </w: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8. „Щастливо детство, чрез услуги за ранно детско развитие“BG05M9OP001-2.004-0065-C01, община Трън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Социални услуги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 xml:space="preserve">ОП РЧР </w:t>
            </w:r>
            <w:r w:rsidRPr="00A46DB8">
              <w:rPr>
                <w:b/>
                <w:color w:val="333333"/>
                <w:sz w:val="16"/>
                <w:szCs w:val="16"/>
                <w:shd w:val="clear" w:color="auto" w:fill="FFFFFF"/>
              </w:rPr>
              <w:t>BG05M9OP001-2.004 Услуги за ранно детско развитие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237627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Подобряване нивото на услуги за ранно детско развитие</w:t>
            </w: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В процес на изпълнение. Не срещаме трудности при изпълнението</w:t>
            </w: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9. Договор РД 50-112 по 19.1 Помощ за подготвителни дейности, община Трън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Местно развитие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ПРСР 2014-2020 М19 ВОМР подмярка 19.1 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47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РазработванеСтратегия за местно развитие на територията на три общини – две от Пернишка област Трън и Брезники една от Софийска област - Божурище</w:t>
            </w: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Етап е създаване на МИГ Трън Брезник Божурище и изготвена Стратегия за МР с цел кандидатстване по подмярка 19.2 на ПРСР 2014-2020</w:t>
            </w: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10. Инвестиционна програма за изпълнение на Интегриран план за градско възстановяване и развитие на гр. Перник за периода 2014-2020 г.</w:t>
            </w:r>
            <w:r w:rsidR="0010574F" w:rsidRPr="00A46DB8">
              <w:rPr>
                <w:b/>
                <w:sz w:val="16"/>
                <w:szCs w:val="16"/>
              </w:rPr>
              <w:t xml:space="preserve"> (община Перник)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Инфраструктура и благоустрояване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24 291835.97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Изпълнява се</w:t>
            </w: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11. Функциониране на Областен информационен център – Перник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 xml:space="preserve">Информационно обслужване 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ОПДП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314 996.00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Изпълнява се</w:t>
            </w:r>
          </w:p>
        </w:tc>
      </w:tr>
      <w:tr w:rsidR="000031F6" w:rsidTr="00C21342"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12. Техническа помощ за Община Перник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130 583,00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10574F">
        <w:trPr>
          <w:trHeight w:val="1545"/>
        </w:trPr>
        <w:tc>
          <w:tcPr>
            <w:tcW w:w="269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lastRenderedPageBreak/>
              <w:t>13.</w:t>
            </w:r>
            <w:r w:rsidR="009847E0" w:rsidRPr="00A46DB8">
              <w:rPr>
                <w:b/>
                <w:sz w:val="16"/>
                <w:szCs w:val="16"/>
              </w:rPr>
              <w:t xml:space="preserve"> </w:t>
            </w:r>
            <w:r w:rsidRPr="00A46DB8">
              <w:rPr>
                <w:b/>
                <w:sz w:val="16"/>
                <w:szCs w:val="16"/>
              </w:rPr>
              <w:t>Обследване на енергийна ефективност и прилагане на мерки за енергийна ефективност(основен ремонт и въвеждане на енергоспестяващи мерки) на ЦДГ № 8 „Изворче” и ОДЗ № 1 „Миньорче”</w:t>
            </w:r>
            <w:r w:rsidR="0010574F" w:rsidRPr="00A46DB8">
              <w:rPr>
                <w:b/>
                <w:sz w:val="16"/>
                <w:szCs w:val="16"/>
              </w:rPr>
              <w:t>, (община Перник)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1 702 125,40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10574F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14.</w:t>
            </w:r>
            <w:r w:rsidR="009847E0" w:rsidRPr="00A46DB8">
              <w:rPr>
                <w:b/>
                <w:sz w:val="16"/>
                <w:szCs w:val="16"/>
              </w:rPr>
              <w:t xml:space="preserve"> </w:t>
            </w:r>
            <w:r w:rsidRPr="00A46DB8">
              <w:rPr>
                <w:b/>
                <w:sz w:val="16"/>
                <w:szCs w:val="16"/>
              </w:rPr>
              <w:t>„Подобряване на градска среда в град Перник” чрез изпълнението на обекти: 1.”Благоустрояване на кв.Тева";2."Парк на предизвикателствата в местност Войниковец";3."Мост над река Струма при ул.Струма"</w:t>
            </w:r>
            <w:r w:rsidR="0010574F" w:rsidRPr="00A46DB8">
              <w:rPr>
                <w:b/>
                <w:sz w:val="16"/>
                <w:szCs w:val="16"/>
              </w:rPr>
              <w:t>, (община Перник)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ОПРР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3 921 125,03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9847E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15</w:t>
            </w:r>
            <w:r w:rsidR="000031F6" w:rsidRPr="00A46DB8">
              <w:rPr>
                <w:sz w:val="16"/>
                <w:szCs w:val="16"/>
              </w:rPr>
              <w:t>. Създаване на нов център за почасово предоставяне на услуги за социално включване в общността или в домашна среда в Община Перник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Социални услуги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ОПРЧР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874 963,84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9847E0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16</w:t>
            </w:r>
            <w:r w:rsidR="000031F6" w:rsidRPr="00A46DB8">
              <w:rPr>
                <w:sz w:val="16"/>
                <w:szCs w:val="16"/>
              </w:rPr>
              <w:t>. Услуги за ранно детско развитие в община Перник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Социални услуги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ОПРЧР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660 147.00 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  <w:r w:rsidRPr="00A46DB8">
              <w:rPr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031F6" w:rsidTr="00C21342">
        <w:tc>
          <w:tcPr>
            <w:tcW w:w="2694" w:type="dxa"/>
          </w:tcPr>
          <w:p w:rsidR="000031F6" w:rsidRPr="00A46DB8" w:rsidRDefault="009847E0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17</w:t>
            </w:r>
            <w:r w:rsidR="000031F6" w:rsidRPr="00A46DB8">
              <w:rPr>
                <w:b/>
                <w:sz w:val="16"/>
                <w:szCs w:val="16"/>
              </w:rPr>
              <w:t>.</w:t>
            </w:r>
            <w:r w:rsidRPr="00A46DB8">
              <w:rPr>
                <w:b/>
                <w:sz w:val="16"/>
                <w:szCs w:val="16"/>
              </w:rPr>
              <w:t xml:space="preserve"> </w:t>
            </w:r>
            <w:r w:rsidR="000031F6" w:rsidRPr="00A46DB8">
              <w:rPr>
                <w:b/>
                <w:sz w:val="16"/>
                <w:szCs w:val="16"/>
              </w:rPr>
              <w:t>Въвеждане на мерки за енергийна ефективност на 41 многофамилни жилищни сгради</w:t>
            </w:r>
          </w:p>
        </w:tc>
        <w:tc>
          <w:tcPr>
            <w:tcW w:w="1086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Инфраструктура</w:t>
            </w:r>
          </w:p>
        </w:tc>
        <w:tc>
          <w:tcPr>
            <w:tcW w:w="1890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НАЦИОНАЛНА ПРОГРАМА ЗА ЕНЕРГИЙНА ЕФЕКТИВНОСТ НА МНОГОФАМИЛНИ ЖИЛИЩНИ СГРАДИ</w:t>
            </w:r>
          </w:p>
        </w:tc>
        <w:tc>
          <w:tcPr>
            <w:tcW w:w="1418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48 570 412лв.</w:t>
            </w:r>
          </w:p>
        </w:tc>
        <w:tc>
          <w:tcPr>
            <w:tcW w:w="1984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A46DB8">
              <w:rPr>
                <w:b/>
                <w:sz w:val="16"/>
                <w:szCs w:val="16"/>
              </w:rPr>
              <w:t>Изпълнява се</w:t>
            </w:r>
          </w:p>
          <w:p w:rsidR="000031F6" w:rsidRPr="00A46DB8" w:rsidRDefault="000031F6" w:rsidP="00A46DB8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</w:tbl>
    <w:p w:rsidR="001A456C" w:rsidRDefault="001A456C" w:rsidP="001A456C">
      <w:pPr>
        <w:pStyle w:val="ListParagraph"/>
        <w:spacing w:line="276" w:lineRule="auto"/>
        <w:rPr>
          <w:sz w:val="22"/>
          <w:szCs w:val="22"/>
        </w:rPr>
      </w:pPr>
    </w:p>
    <w:p w:rsidR="0023141D" w:rsidRPr="001A456C" w:rsidRDefault="003A57C0" w:rsidP="001A456C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A456C">
        <w:rPr>
          <w:b/>
          <w:sz w:val="22"/>
          <w:szCs w:val="22"/>
        </w:rPr>
        <w:t>Изводи и препоръки</w:t>
      </w:r>
    </w:p>
    <w:p w:rsidR="0010574F" w:rsidRDefault="0018699C" w:rsidP="0023141D">
      <w:pPr>
        <w:pStyle w:val="ListParagraph"/>
        <w:spacing w:line="276" w:lineRule="auto"/>
        <w:rPr>
          <w:sz w:val="22"/>
          <w:szCs w:val="22"/>
        </w:rPr>
      </w:pPr>
      <w:r w:rsidRPr="007C207B">
        <w:rPr>
          <w:sz w:val="22"/>
          <w:szCs w:val="22"/>
        </w:rPr>
        <w:t xml:space="preserve"> </w:t>
      </w:r>
    </w:p>
    <w:p w:rsidR="0010574F" w:rsidRPr="00B76EC6" w:rsidRDefault="00B76EC6" w:rsidP="00B76EC6">
      <w:pPr>
        <w:pStyle w:val="ListParagraph"/>
        <w:numPr>
          <w:ilvl w:val="0"/>
          <w:numId w:val="4"/>
        </w:numPr>
        <w:spacing w:line="276" w:lineRule="auto"/>
        <w:ind w:left="720"/>
        <w:rPr>
          <w:sz w:val="22"/>
          <w:szCs w:val="22"/>
        </w:rPr>
      </w:pPr>
      <w:r>
        <w:rPr>
          <w:b/>
          <w:sz w:val="22"/>
          <w:szCs w:val="22"/>
        </w:rPr>
        <w:t>Получена информация за о</w:t>
      </w:r>
      <w:r w:rsidRPr="00B76EC6">
        <w:rPr>
          <w:b/>
          <w:sz w:val="22"/>
          <w:szCs w:val="22"/>
        </w:rPr>
        <w:t xml:space="preserve">бщина Перник - </w:t>
      </w:r>
      <w:r w:rsidR="00897F99" w:rsidRPr="00B76EC6">
        <w:rPr>
          <w:b/>
          <w:sz w:val="22"/>
          <w:szCs w:val="22"/>
        </w:rPr>
        <w:t>Общинска база данни</w:t>
      </w:r>
    </w:p>
    <w:p w:rsidR="00B76EC6" w:rsidRPr="00B76EC6" w:rsidRDefault="00B76EC6" w:rsidP="00B76EC6">
      <w:pPr>
        <w:pStyle w:val="ListParagraph"/>
        <w:numPr>
          <w:ilvl w:val="0"/>
          <w:numId w:val="4"/>
        </w:numPr>
        <w:spacing w:line="276" w:lineRule="auto"/>
        <w:ind w:left="720"/>
        <w:rPr>
          <w:sz w:val="22"/>
          <w:szCs w:val="22"/>
        </w:rPr>
      </w:pPr>
      <w:r>
        <w:rPr>
          <w:b/>
          <w:sz w:val="22"/>
          <w:szCs w:val="22"/>
        </w:rPr>
        <w:t>Община Земен – очаква финансиране на подадени 3 /три/ проекта към 31.12.2016 г.по ПРСР към ДФЗ</w:t>
      </w:r>
    </w:p>
    <w:p w:rsidR="00B76EC6" w:rsidRPr="00B76EC6" w:rsidRDefault="00B76EC6" w:rsidP="00B76EC6">
      <w:pPr>
        <w:pStyle w:val="ListParagraph"/>
        <w:spacing w:line="276" w:lineRule="auto"/>
        <w:rPr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B76EC6" w:rsidRDefault="00B76EC6" w:rsidP="00B76EC6">
      <w:pPr>
        <w:pStyle w:val="ListParagraph"/>
        <w:spacing w:line="276" w:lineRule="auto"/>
        <w:rPr>
          <w:b/>
          <w:sz w:val="22"/>
          <w:szCs w:val="22"/>
        </w:rPr>
      </w:pPr>
    </w:p>
    <w:p w:rsidR="003A57C0" w:rsidRPr="00B76EC6" w:rsidRDefault="003A57C0" w:rsidP="00B76EC6">
      <w:pPr>
        <w:pStyle w:val="ListParagraph"/>
        <w:spacing w:line="276" w:lineRule="auto"/>
        <w:rPr>
          <w:sz w:val="22"/>
          <w:szCs w:val="22"/>
        </w:rPr>
      </w:pPr>
      <w:r w:rsidRPr="00B76EC6">
        <w:rPr>
          <w:b/>
          <w:sz w:val="22"/>
          <w:szCs w:val="22"/>
        </w:rPr>
        <w:t>*Забележка:</w:t>
      </w:r>
      <w:r w:rsidR="0023141D" w:rsidRPr="00B76EC6">
        <w:rPr>
          <w:b/>
          <w:sz w:val="22"/>
          <w:szCs w:val="22"/>
        </w:rPr>
        <w:t xml:space="preserve"> </w:t>
      </w:r>
      <w:r w:rsidRPr="00B76EC6">
        <w:rPr>
          <w:sz w:val="22"/>
          <w:szCs w:val="22"/>
        </w:rPr>
        <w:t>Определянето на един проект като значим е по преценка на областния управител.</w:t>
      </w:r>
    </w:p>
    <w:sectPr w:rsidR="003A57C0" w:rsidRPr="00B76EC6" w:rsidSect="00E24FBD">
      <w:pgSz w:w="11906" w:h="16838" w:code="9"/>
      <w:pgMar w:top="709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FF3"/>
    <w:multiLevelType w:val="hybridMultilevel"/>
    <w:tmpl w:val="7A383C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103A19"/>
    <w:multiLevelType w:val="hybridMultilevel"/>
    <w:tmpl w:val="0BF4D4C8"/>
    <w:lvl w:ilvl="0" w:tplc="A3A0D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97266"/>
    <w:multiLevelType w:val="hybridMultilevel"/>
    <w:tmpl w:val="0A1C3DC6"/>
    <w:lvl w:ilvl="0" w:tplc="040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310E"/>
    <w:multiLevelType w:val="hybridMultilevel"/>
    <w:tmpl w:val="4CB664D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3201"/>
    <w:rsid w:val="000031F6"/>
    <w:rsid w:val="00003C7E"/>
    <w:rsid w:val="00007A1C"/>
    <w:rsid w:val="00034456"/>
    <w:rsid w:val="00067ADD"/>
    <w:rsid w:val="00095780"/>
    <w:rsid w:val="000C725B"/>
    <w:rsid w:val="000F3612"/>
    <w:rsid w:val="0010574F"/>
    <w:rsid w:val="0015521F"/>
    <w:rsid w:val="0018699C"/>
    <w:rsid w:val="001A456C"/>
    <w:rsid w:val="001F0F2D"/>
    <w:rsid w:val="00222282"/>
    <w:rsid w:val="0023141D"/>
    <w:rsid w:val="0023752A"/>
    <w:rsid w:val="00246101"/>
    <w:rsid w:val="00296DF6"/>
    <w:rsid w:val="002A43A4"/>
    <w:rsid w:val="002D1332"/>
    <w:rsid w:val="002D7F89"/>
    <w:rsid w:val="0030124B"/>
    <w:rsid w:val="003050BD"/>
    <w:rsid w:val="00330BFD"/>
    <w:rsid w:val="00337AFD"/>
    <w:rsid w:val="0037151E"/>
    <w:rsid w:val="003800BF"/>
    <w:rsid w:val="0039599B"/>
    <w:rsid w:val="003A0B47"/>
    <w:rsid w:val="003A57C0"/>
    <w:rsid w:val="003A6C64"/>
    <w:rsid w:val="003F744A"/>
    <w:rsid w:val="004334DB"/>
    <w:rsid w:val="00442E69"/>
    <w:rsid w:val="00455CA9"/>
    <w:rsid w:val="00474CFE"/>
    <w:rsid w:val="004810F4"/>
    <w:rsid w:val="00487B0D"/>
    <w:rsid w:val="00490912"/>
    <w:rsid w:val="00493C01"/>
    <w:rsid w:val="004C5BC8"/>
    <w:rsid w:val="004C7A63"/>
    <w:rsid w:val="005420BE"/>
    <w:rsid w:val="00546AB0"/>
    <w:rsid w:val="00561672"/>
    <w:rsid w:val="005639CA"/>
    <w:rsid w:val="00590643"/>
    <w:rsid w:val="005D47DE"/>
    <w:rsid w:val="005F0F28"/>
    <w:rsid w:val="00612648"/>
    <w:rsid w:val="006569F6"/>
    <w:rsid w:val="006859DB"/>
    <w:rsid w:val="006B14EB"/>
    <w:rsid w:val="006D65F5"/>
    <w:rsid w:val="006F208A"/>
    <w:rsid w:val="00716EE6"/>
    <w:rsid w:val="0072592D"/>
    <w:rsid w:val="007270FC"/>
    <w:rsid w:val="00734E14"/>
    <w:rsid w:val="0077133F"/>
    <w:rsid w:val="00771B82"/>
    <w:rsid w:val="007A4983"/>
    <w:rsid w:val="007A6548"/>
    <w:rsid w:val="007C207B"/>
    <w:rsid w:val="00814686"/>
    <w:rsid w:val="00820DA7"/>
    <w:rsid w:val="00827D69"/>
    <w:rsid w:val="0083307F"/>
    <w:rsid w:val="008635BD"/>
    <w:rsid w:val="00866D75"/>
    <w:rsid w:val="00886470"/>
    <w:rsid w:val="00892330"/>
    <w:rsid w:val="00892979"/>
    <w:rsid w:val="00897F99"/>
    <w:rsid w:val="008A46A7"/>
    <w:rsid w:val="008B0903"/>
    <w:rsid w:val="008D471E"/>
    <w:rsid w:val="008E1B2B"/>
    <w:rsid w:val="008E746D"/>
    <w:rsid w:val="00927671"/>
    <w:rsid w:val="009847E0"/>
    <w:rsid w:val="009851A4"/>
    <w:rsid w:val="009A4816"/>
    <w:rsid w:val="009A65F1"/>
    <w:rsid w:val="009C157C"/>
    <w:rsid w:val="009F4245"/>
    <w:rsid w:val="009F5077"/>
    <w:rsid w:val="00A23F83"/>
    <w:rsid w:val="00A2484A"/>
    <w:rsid w:val="00A25385"/>
    <w:rsid w:val="00A3199F"/>
    <w:rsid w:val="00A46DB8"/>
    <w:rsid w:val="00A54263"/>
    <w:rsid w:val="00A82862"/>
    <w:rsid w:val="00AC588A"/>
    <w:rsid w:val="00AC6746"/>
    <w:rsid w:val="00AF2EFE"/>
    <w:rsid w:val="00B07F79"/>
    <w:rsid w:val="00B33E0A"/>
    <w:rsid w:val="00B660D7"/>
    <w:rsid w:val="00B754F4"/>
    <w:rsid w:val="00B76EC6"/>
    <w:rsid w:val="00BA1D42"/>
    <w:rsid w:val="00BA7D15"/>
    <w:rsid w:val="00BD1DCD"/>
    <w:rsid w:val="00C0227D"/>
    <w:rsid w:val="00C163CC"/>
    <w:rsid w:val="00C21342"/>
    <w:rsid w:val="00C36D34"/>
    <w:rsid w:val="00C404A9"/>
    <w:rsid w:val="00C54950"/>
    <w:rsid w:val="00C66F8A"/>
    <w:rsid w:val="00C737C1"/>
    <w:rsid w:val="00C73DA2"/>
    <w:rsid w:val="00C74234"/>
    <w:rsid w:val="00C91023"/>
    <w:rsid w:val="00CA716D"/>
    <w:rsid w:val="00D45785"/>
    <w:rsid w:val="00D976AE"/>
    <w:rsid w:val="00DA4FB7"/>
    <w:rsid w:val="00DB5D00"/>
    <w:rsid w:val="00DC6B50"/>
    <w:rsid w:val="00DD3201"/>
    <w:rsid w:val="00DF3CB3"/>
    <w:rsid w:val="00DF532D"/>
    <w:rsid w:val="00E10143"/>
    <w:rsid w:val="00E13A66"/>
    <w:rsid w:val="00E201A7"/>
    <w:rsid w:val="00E24FBD"/>
    <w:rsid w:val="00E36D57"/>
    <w:rsid w:val="00E4587A"/>
    <w:rsid w:val="00E561B7"/>
    <w:rsid w:val="00E60F9A"/>
    <w:rsid w:val="00EA4402"/>
    <w:rsid w:val="00EA4E99"/>
    <w:rsid w:val="00EC4792"/>
    <w:rsid w:val="00ED0620"/>
    <w:rsid w:val="00ED3FCB"/>
    <w:rsid w:val="00F169F3"/>
    <w:rsid w:val="00F34DDD"/>
    <w:rsid w:val="00F377BD"/>
    <w:rsid w:val="00F7767E"/>
    <w:rsid w:val="00FA46BC"/>
    <w:rsid w:val="00FB049E"/>
    <w:rsid w:val="00FD0BA1"/>
    <w:rsid w:val="00FE38C6"/>
    <w:rsid w:val="00FF0C63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F28"/>
    <w:pPr>
      <w:ind w:left="720"/>
      <w:contextualSpacing/>
    </w:pPr>
  </w:style>
  <w:style w:type="table" w:styleId="TableGrid">
    <w:name w:val="Table Grid"/>
    <w:basedOn w:val="TableNormal"/>
    <w:uiPriority w:val="99"/>
    <w:rsid w:val="0015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BA1D42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val="en-US" w:eastAsia="en-US"/>
    </w:rPr>
  </w:style>
  <w:style w:type="character" w:customStyle="1" w:styleId="TitleChar">
    <w:name w:val="Title Char"/>
    <w:link w:val="Title"/>
    <w:uiPriority w:val="99"/>
    <w:locked/>
    <w:rsid w:val="00BA1D42"/>
    <w:rPr>
      <w:rFonts w:ascii="Times New Roman" w:hAnsi="Times New Roman" w:cs="Times New Roman"/>
      <w:b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2263</Words>
  <Characters>12901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ДОКЛАД ЗА ИЗПЪЛНЕНИЕ НА ЗНАЧИМИ ПРОЕКТИ *НА ОБЩИНИТЕ, БИЗНЕСА И ДРУГИ ОРГАНИ И ОРГАНИЗАЦИИ НА ТЕРИТОРИЯТА НА ОБЛАСТИТЕ ОТ ЮГОЗАПАДЕН РАЙОН</vt:lpstr>
      <vt:lpstr>ДОКЛАД ЗА ИЗПЪЛНЕНИЕ НА ЗНАЧИМИ ПРОЕКТИ *НА ОБЩИНИТЕ, БИЗНЕСА И ДРУГИ ОРГАНИ И ОРГАНИЗАЦИИ НА ТЕРИТОРИЯТА НА ОБЛАСТИТЕ ОТ ЮГОЗАПАДЕН РАЙОН</vt:lpstr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ИЗПЪЛНЕНИЕ НА ЗНАЧИМИ ПРОЕКТИ *НА ОБЩИНИТЕ, БИЗНЕСА И ДРУГИ ОРГАНИ И ОРГАНИЗАЦИИ НА ТЕРИТОРИЯТА НА ОБЛАСТИТЕ ОТ ЮГОЗАПАДЕН РАЙОН</dc:title>
  <dc:creator>Veselka Choveyna</dc:creator>
  <cp:lastModifiedBy>Daniela Georgieva</cp:lastModifiedBy>
  <cp:revision>4</cp:revision>
  <cp:lastPrinted>2017-01-24T14:14:00Z</cp:lastPrinted>
  <dcterms:created xsi:type="dcterms:W3CDTF">2017-01-24T14:23:00Z</dcterms:created>
  <dcterms:modified xsi:type="dcterms:W3CDTF">2017-02-13T14:48:00Z</dcterms:modified>
</cp:coreProperties>
</file>