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499384106" w:displacedByCustomXml="next"/>
    <w:bookmarkEnd w:id="0" w:displacedByCustomXml="next"/>
    <w:sdt>
      <w:sdtPr>
        <w:id w:val="-1409215332"/>
        <w:docPartObj>
          <w:docPartGallery w:val="Cover Pages"/>
          <w:docPartUnique/>
        </w:docPartObj>
      </w:sdtPr>
      <w:sdtEndPr/>
      <w:sdtContent>
        <w:p w:rsidR="005E6C29" w:rsidRPr="00CD53E6" w:rsidRDefault="00F23181" w:rsidP="003B5AC6">
          <w:r>
            <w:rPr>
              <w:noProof/>
              <w:color w:val="FFFFFF" w:themeColor="background1"/>
              <w:lang w:eastAsia="bg-BG"/>
            </w:rPr>
            <mc:AlternateContent>
              <mc:Choice Requires="wpg">
                <w:drawing>
                  <wp:anchor distT="0" distB="0" distL="114300" distR="114300" simplePos="0" relativeHeight="251660800" behindDoc="0" locked="0" layoutInCell="1" allowOverlap="1">
                    <wp:simplePos x="0" y="0"/>
                    <wp:positionH relativeFrom="column">
                      <wp:posOffset>-717550</wp:posOffset>
                    </wp:positionH>
                    <wp:positionV relativeFrom="paragraph">
                      <wp:posOffset>-843467</wp:posOffset>
                    </wp:positionV>
                    <wp:extent cx="7184396" cy="10224135"/>
                    <wp:effectExtent l="19050" t="19050" r="16510" b="24765"/>
                    <wp:wrapNone/>
                    <wp:docPr id="2" name="Групиране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184396" cy="10224135"/>
                              <a:chOff x="0" y="0"/>
                              <a:chExt cx="7184396" cy="10224135"/>
                            </a:xfrm>
                          </wpg:grpSpPr>
                          <wpg:grpSp>
                            <wpg:cNvPr id="25" name="Group 23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84396" cy="10224135"/>
                                <a:chOff x="305" y="406"/>
                                <a:chExt cx="11307" cy="15025"/>
                              </a:xfrm>
                            </wpg:grpSpPr>
                            <wps:wsp>
                              <wps:cNvPr id="26" name="Rectangle 4" descr="Zig zag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5" y="406"/>
                                  <a:ext cx="3134" cy="15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  <a:ln w="28575">
                                  <a:solidFill>
                                    <a:srgbClr val="0066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g:grpSp>
                              <wpg:cNvPr id="27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48" y="3423"/>
                                  <a:ext cx="3063" cy="6068"/>
                                  <a:chOff x="679" y="3599"/>
                                  <a:chExt cx="2822" cy="5760"/>
                                </a:xfrm>
                              </wpg:grpSpPr>
                              <wps:wsp>
                                <wps:cNvPr id="28" name="Rectangle 7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6479"/>
                                    <a:ext cx="1407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3">
                                      <a:lumMod val="60000"/>
                                      <a:lumOff val="40000"/>
                                      <a:alpha val="79999"/>
                                    </a:schemeClr>
                                  </a:solidFill>
                                  <a:ln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29" name="Rectangle 8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5039"/>
                                    <a:ext cx="1407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195"/>
                                    </a:schemeClr>
                                  </a:solidFill>
                                  <a:ln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0" name="Rectangle 9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79" y="5039"/>
                                    <a:ext cx="1415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3">
                                      <a:lumMod val="60000"/>
                                      <a:lumOff val="40000"/>
                                      <a:alpha val="79999"/>
                                    </a:schemeClr>
                                  </a:solidFill>
                                  <a:ln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1" name="Rectangle 10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79" y="3599"/>
                                    <a:ext cx="1414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195"/>
                                    </a:schemeClr>
                                  </a:solidFill>
                                  <a:ln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2" name="Rectangle 11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79" y="6479"/>
                                    <a:ext cx="1415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195"/>
                                    </a:schemeClr>
                                  </a:solidFill>
                                  <a:ln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3" name="Rectangle 12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7919"/>
                                    <a:ext cx="1407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195"/>
                                    </a:schemeClr>
                                  </a:solidFill>
                                  <a:ln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6" y="406"/>
                                  <a:ext cx="8166" cy="15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66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554CB3" w:rsidRPr="003D3B76" w:rsidRDefault="00554CB3" w:rsidP="00AB226D">
                                    <w:pPr>
                                      <w:pStyle w:val="NoSpacing"/>
                                      <w:suppressAutoHyphens/>
                                      <w:spacing w:before="3480"/>
                                      <w:rPr>
                                        <w:rFonts w:asciiTheme="majorHAnsi" w:hAnsiTheme="majorHAnsi"/>
                                        <w:b/>
                                        <w:color w:val="006600"/>
                                        <w:sz w:val="56"/>
                                        <w:szCs w:val="60"/>
                                      </w:rPr>
                                    </w:pPr>
                                    <w:r w:rsidRPr="005A5E21">
                                      <w:rPr>
                                        <w:rFonts w:asciiTheme="majorHAnsi" w:hAnsiTheme="majorHAnsi"/>
                                        <w:b/>
                                        <w:color w:val="006600"/>
                                        <w:sz w:val="56"/>
                                        <w:szCs w:val="60"/>
                                        <w:lang w:val="bg-BG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МЕЖДИН</w:t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color w:val="006600"/>
                                        <w:sz w:val="56"/>
                                        <w:szCs w:val="60"/>
                                        <w:lang w:val="bg-BG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Е</w:t>
                                    </w:r>
                                    <w:r w:rsidRPr="005A5E21">
                                      <w:rPr>
                                        <w:rFonts w:asciiTheme="majorHAnsi" w:hAnsiTheme="majorHAnsi"/>
                                        <w:b/>
                                        <w:color w:val="006600"/>
                                        <w:sz w:val="56"/>
                                        <w:szCs w:val="60"/>
                                        <w:lang w:val="bg-BG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 xml:space="preserve">Н </w:t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color w:val="006600"/>
                                        <w:sz w:val="56"/>
                                        <w:szCs w:val="60"/>
                                        <w:lang w:val="bg-BG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ДОКЛАД</w:t>
                                    </w:r>
                                    <w:r w:rsidRPr="005A5E21">
                                      <w:rPr>
                                        <w:rFonts w:asciiTheme="majorHAnsi" w:hAnsiTheme="majorHAnsi"/>
                                        <w:b/>
                                        <w:color w:val="006600"/>
                                        <w:sz w:val="56"/>
                                        <w:szCs w:val="60"/>
                                        <w:lang w:val="bg-BG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 xml:space="preserve"> ЗА ИЗПЪЛНЕНИЕ НА </w:t>
                                    </w:r>
                                    <w:r w:rsidRPr="0032539E">
                                      <w:rPr>
                                        <w:rFonts w:asciiTheme="majorHAnsi" w:hAnsiTheme="majorHAnsi"/>
                                        <w:b/>
                                        <w:color w:val="006600"/>
                                        <w:sz w:val="56"/>
                                        <w:szCs w:val="60"/>
                                        <w:lang w:val="bg-BG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НАЦИОНАЛНАТА СТРАТЕГИЯ ЗА РЕГИОНАЛНО РАЗВИТИЕ ЗА ПЕРИОДА 2012-2022 Г.</w:t>
                                    </w:r>
                                  </w:p>
                                </w:txbxContent>
                              </wps:txbx>
                              <wps:bodyPr rot="0" vert="horz" wrap="square" lIns="228600" tIns="1371600" rIns="457200" bIns="45720" anchor="t" anchorCtr="0" upright="1">
                                <a:noAutofit/>
                              </wps:bodyPr>
                            </wps:wsp>
                            <wps:wsp>
                              <wps:cNvPr id="36" name="Rectangle 13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2690" y="430"/>
                                  <a:ext cx="1563" cy="15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6600"/>
                                </a:solidFill>
                                <a:ln w="1270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blurRad="50800" dist="38100" dir="5400000" algn="t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  <a:extLst/>
                              </wps:spPr>
                              <wps:txbx>
                                <w:txbxContent>
                                  <w:sdt>
                                    <w:sdtPr>
                                      <w:rPr>
                                        <w:b/>
                                        <w:color w:val="FFFFFF" w:themeColor="background1"/>
                                        <w:sz w:val="52"/>
                                        <w:szCs w:val="52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alias w:val="Year"/>
                                      <w:id w:val="1015731444"/>
  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  <w:date w:fullDate="2018-01-01T00:00:00Z">
                                        <w:dateFormat w:val="yyyy"/>
                                        <w:lid w:val="en-US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p w:rsidR="00554CB3" w:rsidRPr="003D3B76" w:rsidRDefault="00554CB3" w:rsidP="00BE7F71">
                                        <w:pPr>
                                          <w:ind w:firstLine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 w:val="48"/>
                                            <w:szCs w:val="52"/>
                                            <w14:shadow w14:blurRad="50800" w14:dist="38100" w14:dir="5400000" w14:sx="100000" w14:sy="100000" w14:kx="0" w14:ky="0" w14:algn="t">
                                              <w14:srgbClr w14:val="000000">
                                                <w14:alpha w14:val="60000"/>
                                              </w14:srgbClr>
                                            </w14:shadow>
                                          </w:rPr>
                                        </w:pPr>
                                        <w:r w:rsidRPr="003D3B76">
                                          <w:rPr>
                                            <w:b/>
                                            <w:color w:val="FFFFFF" w:themeColor="background1"/>
                                            <w:sz w:val="52"/>
                                            <w:szCs w:val="52"/>
                                            <w:lang w:val="en-US"/>
                                            <w14:shadow w14:blurRad="50800" w14:dist="38100" w14:dir="5400000" w14:sx="100000" w14:sy="100000" w14:kx="0" w14:ky="0" w14:algn="t">
                                              <w14:srgbClr w14:val="000000">
                                                <w14:alpha w14:val="60000"/>
                                              </w14:srgbClr>
                                            </w14:shadow>
                                          </w:rPr>
                                          <w:t>201</w:t>
                                        </w:r>
                                        <w:r>
                                          <w:rPr>
                                            <w:b/>
                                            <w:color w:val="FFFFFF" w:themeColor="background1"/>
                                            <w:sz w:val="52"/>
                                            <w:szCs w:val="52"/>
                                            <w14:shadow w14:blurRad="50800" w14:dist="38100" w14:dir="5400000" w14:sx="100000" w14:sy="100000" w14:kx="0" w14:ky="0" w14:algn="t">
                                              <w14:srgbClr w14:val="000000">
                                                <w14:alpha w14:val="60000"/>
                                              </w14:srgbClr>
                                            </w14:shadow>
                                          </w:rPr>
                                          <w:t>8</w:t>
                                        </w:r>
                                      </w:p>
                                    </w:sdtContent>
                                  </w:sdt>
                                </w:txbxContent>
                              </wps:txbx>
                              <wps:bodyPr rot="0" vert="horz" wrap="square" lIns="91440" tIns="45720" rIns="91440" bIns="45720" anchor="b" anchorCtr="0" upright="1">
                                <a:noAutofit/>
                              </wps:bodyPr>
                            </wps:wsp>
                          </wpg:grpSp>
                          <pic:pic xmlns:pic="http://schemas.openxmlformats.org/drawingml/2006/picture">
                            <pic:nvPicPr>
                              <pic:cNvPr id="42" name="Картина 4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6061" y="3582297"/>
                                <a:ext cx="1905000" cy="1327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id="Групиране 2" o:spid="_x0000_s1026" style="position:absolute;left:0;text-align:left;margin-left:-56.5pt;margin-top:-66.4pt;width:565.7pt;height:805.05pt;z-index:251660800" coordsize="71843,10224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">
                    <v:group id="Group 23" o:spid="_x0000_s1027" style="position:absolute;width:71843;height:102241" coordorigin="305,406" coordsize="11307,15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<v:rect id="Rectangle 4" o:spid="_x0000_s1028" alt="Zig zag" style="position:absolute;left:305;top:406;width:3134;height:15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B76sQA&#10;AADbAAAADwAAAGRycy9kb3ducmV2LnhtbESPQWsCMRSE74X+h/AK3mq2ItJujSK1CwW9VIVeH5vX&#10;TejmZUmi7vbXG0HwOMzMN8x82btWnChE61nBy7gAQVx7bblRcNhXz68gYkLW2HomBQNFWC4eH+ZY&#10;an/mbzrtUiMyhGOJCkxKXSllrA05jGPfEWfv1weHKcvQSB3wnOGulZOimEmHlvOCwY4+DNV/u6NT&#10;EH7a7bA5cvV2GD4ru17926lZKzV66lfvIBL16R6+tb+0gskMrl/yD5C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ge+rEAAAA2wAAAA8AAAAAAAAAAAAAAAAAmAIAAGRycy9k&#10;b3ducmV2LnhtbFBLBQYAAAAABAAEAPUAAACJAwAAAAA=&#10;" fillcolor="#76923c [2406]" strokecolor="#060" strokeweight="2.25pt"/>
                      <v:group id="Group 6" o:spid="_x0000_s1029" style="position:absolute;left:348;top:3423;width:3063;height:6068" coordorigin="679,3599" coordsize="2822,5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  <v:rect id="Rectangle 7" o:spid="_x0000_s1030" style="position:absolute;left:2094;top:6479;width:1407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1T7r8A&#10;AADbAAAADwAAAGRycy9kb3ducmV2LnhtbERPTYvCMBC9C/sfwizszab2sEg1igjKnoStIngbmrEp&#10;NpOSZGvdX28OgsfH+16uR9uJgXxoHSuYZTkI4trplhsFp+NuOgcRIrLGzjEpeFCA9epjssRSuzv/&#10;0lDFRqQQDiUqMDH2pZShNmQxZK4nTtzVeYsxQd9I7fGewm0nizz/lhZbTg0Ge9oaqm/Vn1Xgqz23&#10;/jJsOn/4N00h99fz7qzU1+e4WYCINMa3+OX+0QqKNDZ9ST9Ar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3VPuvwAAANsAAAAPAAAAAAAAAAAAAAAAAJgCAABkcnMvZG93bnJl&#10;di54bWxQSwUGAAAAAAQABAD1AAAAhAMAAAAA&#10;" fillcolor="#c2d69b [1942]" strokecolor="white [3212]" strokeweight="1pt">
                          <v:fill opacity="52428f"/>
                          <v:shadow color="#d8d8d8" offset="3pt,3pt"/>
                        </v:rect>
                        <v:rect id="Rectangle 8" o:spid="_x0000_s1031" style="position:absolute;left:2094;top:5039;width:1407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yJYsQA&#10;AADbAAAADwAAAGRycy9kb3ducmV2LnhtbESPQWsCMRSE7wX/Q3hCbzVbhVJXs0uRFgrqQauen5vn&#10;ZnHzsk1SXf99IxR6HGbmG2Ze9rYVF/KhcazgeZSBIK6cbrhWsPv6eHoFESKyxtYxKbhRgLIYPMwx&#10;1+7KG7psYy0ShEOOCkyMXS5lqAxZDCPXESfv5LzFmKSvpfZ4TXDbynGWvUiLDacFgx0tDFXn7Y9V&#10;4OJk3+6/J2bpw8Icjqv14f22Vupx2L/NQETq43/4r/2pFYyncP+SfoA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ciWLEAAAA2wAAAA8AAAAAAAAAAAAAAAAAmAIAAGRycy9k&#10;b3ducmV2LnhtbFBLBQYAAAAABAAEAPUAAACJAwAAAAA=&#10;" fillcolor="#b8cce4 [1300]" strokecolor="white [3212]" strokeweight="1pt">
                          <v:fill opacity="32896f"/>
                          <v:shadow color="#d8d8d8" offset="3pt,3pt"/>
                        </v:rect>
                        <v:rect id="Rectangle 9" o:spid="_x0000_s1032" style="position:absolute;left:679;top:5039;width:1415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LJNcAA&#10;AADbAAAADwAAAGRycy9kb3ducmV2LnhtbERPz2vCMBS+D/wfwhN2W1MrjFEbRQRlJ2HdELw9mmdT&#10;bF5KEttuf/1yGOz48f2udrPtxUg+dI4VrLIcBHHjdMetgq/P48sbiBCRNfaOScE3BdhtF08VltpN&#10;/EFjHVuRQjiUqMDEOJRShsaQxZC5gThxN+ctxgR9K7XHKYXbXhZ5/iotdpwaDA50MNTc64dV4OsT&#10;d/467nt//jFtIU+3y/Gi1PNy3m9ARJrjv/jP/a4VrNP69CX9AL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XLJNcAAAADbAAAADwAAAAAAAAAAAAAAAACYAgAAZHJzL2Rvd25y&#10;ZXYueG1sUEsFBgAAAAAEAAQA9QAAAIUDAAAAAA==&#10;" fillcolor="#c2d69b [1942]" strokecolor="white [3212]" strokeweight="1pt">
                          <v:fill opacity="52428f"/>
                          <v:shadow color="#d8d8d8" offset="3pt,3pt"/>
                        </v:rect>
                        <v:rect id="Rectangle 10" o:spid="_x0000_s1033" style="position:absolute;left:679;top:3599;width:1414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MTucMA&#10;AADbAAAADwAAAGRycy9kb3ducmV2LnhtbESPT2sCMRTE7wW/Q3iCt5q1C6WsRhGxIFgP9d/5uXlu&#10;FjcvaxJ1/fZNodDjMDO/YSazzjbiTj7UjhWMhhkI4tLpmisF+93n6weIEJE1No5JwZMCzKa9lwkW&#10;2j34m+7bWIkE4VCgAhNjW0gZSkMWw9C1xMk7O28xJukrqT0+Etw28i3L3qXFmtOCwZYWhsrL9mYV&#10;uJgfmsM1N2sfFuZ4+tocl8+NUoN+Nx+DiNTF//Bfe6UV5CP4/ZJ+gJ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MTucMAAADbAAAADwAAAAAAAAAAAAAAAACYAgAAZHJzL2Rv&#10;d25yZXYueG1sUEsFBgAAAAAEAAQA9QAAAIgDAAAAAA==&#10;" fillcolor="#b8cce4 [1300]" strokecolor="white [3212]" strokeweight="1pt">
                          <v:fill opacity="32896f"/>
                          <v:shadow color="#d8d8d8" offset="3pt,3pt"/>
                        </v:rect>
                        <v:rect id="Rectangle 11" o:spid="_x0000_s1034" style="position:absolute;left:679;top:6479;width:1415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GNzsQA&#10;AADbAAAADwAAAGRycy9kb3ducmV2LnhtbESPzWrDMBCE74W8g9hCb7HcGEpwrIQQUii0OeT3vLW2&#10;lom1ciU1cd4+KhR6HGbmG6ZaDLYTF/KhdazgOctBENdOt9woOOxfx1MQISJr7ByTghsFWMxHDxWW&#10;2l15S5ddbESCcChRgYmxL6UMtSGLIXM9cfK+nLcYk/SN1B6vCW47OcnzF2mx5bRgsKeVofq8+7EK&#10;XCyO3fG7MO8+rMzp82NzWt82Sj09DssZiEhD/A//td+0gmICv1/S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hjc7EAAAA2wAAAA8AAAAAAAAAAAAAAAAAmAIAAGRycy9k&#10;b3ducmV2LnhtbFBLBQYAAAAABAAEAPUAAACJAwAAAAA=&#10;" fillcolor="#b8cce4 [1300]" strokecolor="white [3212]" strokeweight="1pt">
                          <v:fill opacity="32896f"/>
                          <v:shadow color="#d8d8d8" offset="3pt,3pt"/>
                        </v:rect>
                        <v:rect id="Rectangle 12" o:spid="_x0000_s1035" style="position:absolute;left:2094;top:7919;width:1407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0oVcMA&#10;AADbAAAADwAAAGRycy9kb3ducmV2LnhtbESPT2sCMRTE70K/Q3iF3jRbF0RWoxSpUKge/Ht+bp6b&#10;xc3LNkl1/famUPA4zMxvmOm8s424kg+1YwXvgwwEcel0zZWC/W7ZH4MIEVlj45gU3CnAfPbSm2Kh&#10;3Y03dN3GSiQIhwIVmBjbQspQGrIYBq4lTt7ZeYsxSV9J7fGW4LaRwywbSYs1pwWDLS0MlZftr1Xg&#10;Yn5oDj+5+fZhYY6n1fr4eV8r9fbafUxAROriM/zf/tIK8hz+vqQf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0oVcMAAADbAAAADwAAAAAAAAAAAAAAAACYAgAAZHJzL2Rv&#10;d25yZXYueG1sUEsFBgAAAAAEAAQA9QAAAIgDAAAAAA==&#10;" fillcolor="#b8cce4 [1300]" strokecolor="white [3212]" strokeweight="1pt">
                          <v:fill opacity="32896f"/>
                          <v:shadow color="#d8d8d8" offset="3pt,3pt"/>
                        </v:rect>
                      </v:group>
                      <v:rect id="Rectangle 5" o:spid="_x0000_s1036" style="position:absolute;left:3446;top:406;width:8166;height:15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N4/sUA&#10;AADbAAAADwAAAGRycy9kb3ducmV2LnhtbESPQWvCQBSE74L/YXmCl1I3tUU0ZhUpKO2hiGlLro/s&#10;MxvNvg3ZVdN/3y0UPA4z8w2TrXvbiCt1vnas4GmSgCAuna65UvD1uX2cg/ABWWPjmBT8kIf1ajjI&#10;MNXuxge65qESEcI+RQUmhDaV0peGLPqJa4mjd3SdxRBlV0nd4S3CbSOnSTKTFmuOCwZbejVUnvOL&#10;VdBOi/fiw8j5Re++T9V+savLB6vUeNRvliAC9eEe/m+/aQXPL/D3Jf4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A3j+xQAAANsAAAAPAAAAAAAAAAAAAAAAAJgCAABkcnMv&#10;ZG93bnJldi54bWxQSwUGAAAAAAQABAD1AAAAigMAAAAA&#10;" filled="f" strokecolor="#060" strokeweight="2.25pt">
                        <v:shadow color="#d8d8d8" offset="3pt,3pt"/>
                        <v:textbox inset="18pt,108pt,36pt">
                          <w:txbxContent>
                            <w:p w:rsidR="00554CB3" w:rsidRPr="003D3B76" w:rsidRDefault="00554CB3" w:rsidP="00AB226D">
                              <w:pPr>
                                <w:pStyle w:val="NoSpacing"/>
                                <w:suppressAutoHyphens/>
                                <w:spacing w:before="3480"/>
                                <w:rPr>
                                  <w:rFonts w:asciiTheme="majorHAnsi" w:hAnsiTheme="majorHAnsi"/>
                                  <w:b/>
                                  <w:color w:val="006600"/>
                                  <w:sz w:val="56"/>
                                  <w:szCs w:val="60"/>
                                </w:rPr>
                              </w:pPr>
                              <w:r w:rsidRPr="005A5E21">
                                <w:rPr>
                                  <w:rFonts w:asciiTheme="majorHAnsi" w:hAnsiTheme="majorHAnsi"/>
                                  <w:b/>
                                  <w:color w:val="006600"/>
                                  <w:sz w:val="56"/>
                                  <w:szCs w:val="60"/>
                                  <w:lang w:val="bg-BG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МЕЖДИН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color w:val="006600"/>
                                  <w:sz w:val="56"/>
                                  <w:szCs w:val="60"/>
                                  <w:lang w:val="bg-BG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Е</w:t>
                              </w:r>
                              <w:r w:rsidRPr="005A5E21">
                                <w:rPr>
                                  <w:rFonts w:asciiTheme="majorHAnsi" w:hAnsiTheme="majorHAnsi"/>
                                  <w:b/>
                                  <w:color w:val="006600"/>
                                  <w:sz w:val="56"/>
                                  <w:szCs w:val="60"/>
                                  <w:lang w:val="bg-BG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Н 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color w:val="006600"/>
                                  <w:sz w:val="56"/>
                                  <w:szCs w:val="60"/>
                                  <w:lang w:val="bg-BG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ДОКЛАД</w:t>
                              </w:r>
                              <w:r w:rsidRPr="005A5E21">
                                <w:rPr>
                                  <w:rFonts w:asciiTheme="majorHAnsi" w:hAnsiTheme="majorHAnsi"/>
                                  <w:b/>
                                  <w:color w:val="006600"/>
                                  <w:sz w:val="56"/>
                                  <w:szCs w:val="60"/>
                                  <w:lang w:val="bg-BG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ЗА ИЗПЪЛНЕНИЕ НА </w:t>
                              </w:r>
                              <w:r w:rsidRPr="0032539E">
                                <w:rPr>
                                  <w:rFonts w:asciiTheme="majorHAnsi" w:hAnsiTheme="majorHAnsi"/>
                                  <w:b/>
                                  <w:color w:val="006600"/>
                                  <w:sz w:val="56"/>
                                  <w:szCs w:val="60"/>
                                  <w:lang w:val="bg-BG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НАЦИОНАЛНАТА СТРАТЕГИЯ ЗА РЕГИОНАЛНО РАЗВИТИЕ ЗА ПЕРИОДА 2012-2022 Г.</w:t>
                              </w:r>
                            </w:p>
                          </w:txbxContent>
                        </v:textbox>
                      </v:rect>
                      <v:rect id="Rectangle 13" o:spid="_x0000_s1037" style="position:absolute;left:2690;top:430;width:1563;height:1518;flip:x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nFWMMA&#10;AADbAAAADwAAAGRycy9kb3ducmV2LnhtbESPQWvCQBSE74L/YXmCN93UFimpq6gg9NBLo9XrM/vM&#10;ps2+jdnVpP/eFQSPw8x8w8wWna3ElRpfOlbwMk5AEOdOl1wo2G03o3cQPiBrrByTgn/ysJj3ezNM&#10;tWv5m65ZKESEsE9RgQmhTqX0uSGLfuxq4uidXGMxRNkUUjfYRrit5CRJptJiyXHBYE1rQ/lfdrEK&#10;frLj8W1tf8+8/Tq4/QqX5uRbpYaDbvkBIlAXnuFH+1MreJ3C/Uv8A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nFWMMAAADbAAAADwAAAAAAAAAAAAAAAACYAgAAZHJzL2Rv&#10;d25yZXYueG1sUEsFBgAAAAAEAAQA9QAAAIgDAAAAAA==&#10;" fillcolor="#060" strokecolor="white [3212]" strokeweight="1pt">
                        <v:shadow on="t" color="black" opacity="26214f" origin=",-.5" offset="0,3pt"/>
                        <v:textbox>
                          <w:txbxContent>
                            <w:sdt>
                              <w:sdtP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alias w:val="Year"/>
                                <w:id w:val="1015731444"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 w:fullDate="2018-01-01T00:00:00Z">
                                  <w:dateFormat w:val="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:rsidR="00554CB3" w:rsidRPr="003D3B76" w:rsidRDefault="00554CB3" w:rsidP="00BE7F71">
                                  <w:pPr>
                                    <w:ind w:firstLine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48"/>
                                      <w:szCs w:val="52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3D3B76">
                                    <w:rPr>
                                      <w:b/>
                                      <w:color w:val="FFFFFF" w:themeColor="background1"/>
                                      <w:sz w:val="52"/>
                                      <w:szCs w:val="52"/>
                                      <w:lang w:val="en-US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201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  <w:sz w:val="52"/>
                                      <w:szCs w:val="52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8</w:t>
                                  </w:r>
                                </w:p>
                              </w:sdtContent>
                            </w:sdt>
                          </w:txbxContent>
                        </v:textbox>
                      </v:rect>
                    </v:group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Картина 42" o:spid="_x0000_s1038" type="#_x0000_t75" style="position:absolute;left:860;top:35822;width:19050;height:132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xMVLFAAAA2wAAAA8AAABkcnMvZG93bnJldi54bWxEj09rAjEUxO+FfofwhF6KZmul6GqUUhBa&#10;8aL9g8fH5rlZdvOyTeK6/fZGEHocZuY3zGLV20Z05EPlWMHTKANBXDhdcang63M9nIIIEVlj45gU&#10;/FGA1fL+boG5dmfeUbePpUgQDjkqMDG2uZShMGQxjFxLnLyj8xZjkr6U2uM5wW0jx1n2Ii1WnBYM&#10;tvRmqKj3J6vg+/F02NbPv7Oy/jFerz+6TW2OSj0M+tc5iEh9/A/f2u9awWQM1y/pB8jl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gMTFSxQAAANsAAAAPAAAAAAAAAAAAAAAA&#10;AJ8CAABkcnMvZG93bnJldi54bWxQSwUGAAAAAAQABAD3AAAAkQMAAAAA&#10;">
                      <v:imagedata r:id="rId11" o:title=""/>
                      <v:path arrowok="t"/>
                    </v:shape>
                  </v:group>
                </w:pict>
              </mc:Fallback>
            </mc:AlternateContent>
          </w:r>
          <w:r w:rsidR="00C63D74" w:rsidRPr="00CD53E6">
            <w:rPr>
              <w:noProof/>
              <w:color w:val="FFFFFF" w:themeColor="background1"/>
              <w:lang w:eastAsia="bg-BG"/>
            </w:rPr>
            <mc:AlternateContent>
              <mc:Choice Requires="wpg">
                <w:drawing>
                  <wp:anchor distT="0" distB="0" distL="114300" distR="114300" simplePos="0" relativeHeight="251661824" behindDoc="1" locked="0" layoutInCell="1" allowOverlap="1" wp14:anchorId="692C324E" wp14:editId="5F92D3CB">
                    <wp:simplePos x="0" y="0"/>
                    <wp:positionH relativeFrom="column">
                      <wp:posOffset>5854700</wp:posOffset>
                    </wp:positionH>
                    <wp:positionV relativeFrom="paragraph">
                      <wp:posOffset>8762664</wp:posOffset>
                    </wp:positionV>
                    <wp:extent cx="514350" cy="514350"/>
                    <wp:effectExtent l="0" t="0" r="19050" b="19050"/>
                    <wp:wrapNone/>
                    <wp:docPr id="357" name="Group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H="1" flipV="1">
                              <a:off x="0" y="0"/>
                              <a:ext cx="514350" cy="514350"/>
                              <a:chOff x="8646" y="11756"/>
                              <a:chExt cx="2988" cy="3048"/>
                            </a:xfrm>
                          </wpg:grpSpPr>
                          <wps:wsp>
                            <wps:cNvPr id="358" name="Rectangle 16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71" y="11756"/>
                                <a:ext cx="1463" cy="14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00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9" name="Rectangle 1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71" y="13311"/>
                                <a:ext cx="1463" cy="14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127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0" name="Rectangle 1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646" y="13311"/>
                                <a:ext cx="1463" cy="14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15" o:spid="_x0000_s1026" style="position:absolute;margin-left:461pt;margin-top:689.95pt;width:40.5pt;height:40.5pt;flip:x y;z-index:-251654656" coordorigin="8646,11756" coordsize="298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">
                    <v:rect id="Rectangle 16" o:spid="_x0000_s1027" style="position:absolute;left:10171;top:11756;width:1463;height:149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auY8IA&#10;AADcAAAADwAAAGRycy9kb3ducmV2LnhtbERPTWuDQBC9B/Iflgn0lqypNASbjZSkBWkhoIaeB3ei&#10;UnfWuFu1/757KPT4eN+HdDadGGlwrWUF200EgriyuuVawbV8W+9BOI+ssbNMCn7IQXpcLg6YaDtx&#10;TmPhaxFC2CWooPG+T6R0VUMG3cb2xIG72cGgD3CopR5wCuGmk49RtJMGWw4NDfZ0aqj6Kr6NgvzD&#10;4PR5G+P6vTDZJY7O91cqlXpYzS/PIDzN/l/85860gvgprA1nwhGQx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1q5jwgAAANwAAAAPAAAAAAAAAAAAAAAAAJgCAABkcnMvZG93&#10;bnJldi54bWxQSwUGAAAAAAQABAD1AAAAhwMAAAAA&#10;" fillcolor="#bfbfbf [2412]" strokecolor="#009696" strokeweight="1pt">
                      <v:fill opacity="32896f"/>
                      <v:shadow color="#d8d8d8" offset="3pt,3pt"/>
                    </v:rect>
                    <v:rect id="Rectangle 17" o:spid="_x0000_s1028" style="position:absolute;left:10171;top:13311;width:1463;height:149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vXScYA&#10;AADcAAAADwAAAGRycy9kb3ducmV2LnhtbESPQWvCQBSE7wX/w/KE3uomLZU2uoZQkHoq1ZTi8ZF9&#10;JtHs25Bdk9hf3xUEj8PMfMMs09E0oqfO1ZYVxLMIBHFhdc2lgp98/fQGwnlkjY1lUnAhB+lq8rDE&#10;RNuBt9TvfCkChF2CCirv20RKV1Rk0M1sSxy8g+0M+iC7UuoOhwA3jXyOork0WHNYqLClj4qK0+5s&#10;FOB+X8Sf5vj7951/neLNZcgOTabU43TMFiA8jf4evrU3WsHL6ztcz4QjI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gvXScYAAADcAAAADwAAAAAAAAAAAAAAAACYAgAAZHJz&#10;L2Rvd25yZXYueG1sUEsFBgAAAAAEAAQA9QAAAIsDAAAAAA==&#10;" fillcolor="#c0504d" strokecolor="#bfbfbf [2412]" strokeweight="1pt">
                      <v:shadow color="#d8d8d8" offset="3pt,3pt"/>
                    </v:rect>
                    <v:rect id="Rectangle 18" o:spid="_x0000_s1029" style="position:absolute;left:8646;top:13311;width:1463;height:149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KfUcAA&#10;AADcAAAADwAAAGRycy9kb3ducmV2LnhtbERPTYvCMBC9L/gfwix4WdZUXWSpplIUUY+rgtexmW1L&#10;m0lJotZ/bw6Cx8f7Xix704obOV9bVjAeJSCIC6trLhWcjpvvXxA+IGtsLZOCB3lYZoOPBaba3vmP&#10;bodQihjCPkUFVQhdKqUvKjLoR7Yjjty/dQZDhK6U2uE9hptWTpJkJg3WHBsq7GhVUdEcrkYB9rbY&#10;5ebna19u8rVbrc/NxW+VGn72+RxEoD68xS/3TiuYzuL8eCYeAZk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KfUcAAAADcAAAADwAAAAAAAAAAAAAAAACYAgAAZHJzL2Rvd25y&#10;ZXYueG1sUEsFBgAAAAAEAAQA9QAAAIUDAAAAAA==&#10;" fillcolor="#bfbfbf [2412]" strokecolor="#c0504d" strokeweight="1pt">
                      <v:fill opacity="32896f"/>
                      <v:shadow color="#d8d8d8" offset="3pt,3pt"/>
                    </v:rect>
                  </v:group>
                </w:pict>
              </mc:Fallback>
            </mc:AlternateContent>
          </w:r>
          <w:r w:rsidR="005E6C29" w:rsidRPr="00CD53E6">
            <w:br w:type="page"/>
          </w:r>
        </w:p>
      </w:sdtContent>
    </w:sdt>
    <w:sdt>
      <w:sdtPr>
        <w:rPr>
          <w:b w:val="0"/>
          <w:bCs w:val="0"/>
          <w:iCs w:val="0"/>
          <w:smallCaps w:val="0"/>
          <w:color w:val="auto"/>
          <w:sz w:val="24"/>
          <w14:shadow w14:blurRad="0" w14:dist="0" w14:dir="0" w14:sx="0" w14:sy="0" w14:kx="0" w14:ky="0" w14:algn="none">
            <w14:srgbClr w14:val="000000"/>
          </w14:shadow>
        </w:rPr>
        <w:id w:val="523061735"/>
        <w:docPartObj>
          <w:docPartGallery w:val="Table of Contents"/>
          <w:docPartUnique/>
        </w:docPartObj>
      </w:sdtPr>
      <w:sdtEndPr/>
      <w:sdtContent>
        <w:p w:rsidR="005E6C29" w:rsidRPr="00CD53E6" w:rsidRDefault="005E6C29" w:rsidP="00965ECB">
          <w:pPr>
            <w:pStyle w:val="TOCHeading"/>
          </w:pPr>
          <w:r w:rsidRPr="00CD53E6">
            <w:t>Съдържание</w:t>
          </w:r>
        </w:p>
        <w:p w:rsidR="008F64ED" w:rsidRDefault="00C63A3F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Cs w:val="22"/>
              <w:lang w:eastAsia="bg-BG"/>
            </w:rPr>
          </w:pP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 TOC \o "1-3" \h \z \t "Подзаглавие;1" </w:instrText>
          </w:r>
          <w:r>
            <w:rPr>
              <w:b w:val="0"/>
            </w:rPr>
            <w:fldChar w:fldCharType="separate"/>
          </w:r>
          <w:hyperlink w:anchor="_Toc532821997" w:history="1">
            <w:r w:rsidR="008F64ED" w:rsidRPr="00AA3103">
              <w:rPr>
                <w:rStyle w:val="Hyperlink"/>
              </w:rPr>
              <w:t>I.</w:t>
            </w:r>
            <w:r w:rsidR="008F64ED">
              <w:rPr>
                <w:rFonts w:asciiTheme="minorHAnsi" w:eastAsiaTheme="minorEastAsia" w:hAnsiTheme="minorHAnsi" w:cstheme="minorBidi"/>
                <w:b w:val="0"/>
                <w:color w:val="auto"/>
                <w:szCs w:val="22"/>
                <w:lang w:eastAsia="bg-BG"/>
              </w:rPr>
              <w:tab/>
            </w:r>
            <w:r w:rsidR="008F64ED" w:rsidRPr="00AA3103">
              <w:rPr>
                <w:rStyle w:val="Hyperlink"/>
              </w:rPr>
              <w:t>ВЪВЕДЕНИЕ</w:t>
            </w:r>
            <w:r w:rsidR="008F64ED">
              <w:rPr>
                <w:webHidden/>
              </w:rPr>
              <w:tab/>
            </w:r>
            <w:r w:rsidR="008F64ED">
              <w:rPr>
                <w:webHidden/>
              </w:rPr>
              <w:fldChar w:fldCharType="begin"/>
            </w:r>
            <w:r w:rsidR="008F64ED">
              <w:rPr>
                <w:webHidden/>
              </w:rPr>
              <w:instrText xml:space="preserve"> PAGEREF _Toc532821997 \h </w:instrText>
            </w:r>
            <w:r w:rsidR="008F64ED">
              <w:rPr>
                <w:webHidden/>
              </w:rPr>
            </w:r>
            <w:r w:rsidR="008F64ED">
              <w:rPr>
                <w:webHidden/>
              </w:rPr>
              <w:fldChar w:fldCharType="separate"/>
            </w:r>
            <w:r w:rsidR="00541C30">
              <w:rPr>
                <w:webHidden/>
              </w:rPr>
              <w:t>7</w:t>
            </w:r>
            <w:r w:rsidR="008F64ED">
              <w:rPr>
                <w:webHidden/>
              </w:rPr>
              <w:fldChar w:fldCharType="end"/>
            </w:r>
          </w:hyperlink>
        </w:p>
        <w:p w:rsidR="008F64ED" w:rsidRDefault="009A1631">
          <w:pPr>
            <w:pStyle w:val="TOC3"/>
            <w:rPr>
              <w:rFonts w:asciiTheme="minorHAnsi" w:eastAsiaTheme="minorEastAsia" w:hAnsiTheme="minorHAnsi" w:cstheme="minorBidi"/>
              <w:szCs w:val="22"/>
              <w:lang w:eastAsia="bg-BG"/>
            </w:rPr>
          </w:pPr>
          <w:hyperlink w:anchor="_Toc532821998" w:history="1">
            <w:r w:rsidR="008F64ED" w:rsidRPr="00AA3103">
              <w:rPr>
                <w:rStyle w:val="Hyperlink"/>
              </w:rPr>
              <w:t>1.</w:t>
            </w:r>
            <w:r w:rsidR="008F64ED">
              <w:rPr>
                <w:rFonts w:asciiTheme="minorHAnsi" w:eastAsiaTheme="minorEastAsia" w:hAnsiTheme="minorHAnsi" w:cstheme="minorBidi"/>
                <w:szCs w:val="22"/>
                <w:lang w:eastAsia="bg-BG"/>
              </w:rPr>
              <w:tab/>
            </w:r>
            <w:r w:rsidR="008F64ED" w:rsidRPr="00AA3103">
              <w:rPr>
                <w:rStyle w:val="Hyperlink"/>
              </w:rPr>
              <w:t>Общи положения</w:t>
            </w:r>
            <w:r w:rsidR="008F64ED">
              <w:rPr>
                <w:webHidden/>
              </w:rPr>
              <w:tab/>
            </w:r>
            <w:r w:rsidR="008F64ED">
              <w:rPr>
                <w:webHidden/>
              </w:rPr>
              <w:fldChar w:fldCharType="begin"/>
            </w:r>
            <w:r w:rsidR="008F64ED">
              <w:rPr>
                <w:webHidden/>
              </w:rPr>
              <w:instrText xml:space="preserve"> PAGEREF _Toc532821998 \h </w:instrText>
            </w:r>
            <w:r w:rsidR="008F64ED">
              <w:rPr>
                <w:webHidden/>
              </w:rPr>
            </w:r>
            <w:r w:rsidR="008F64ED">
              <w:rPr>
                <w:webHidden/>
              </w:rPr>
              <w:fldChar w:fldCharType="separate"/>
            </w:r>
            <w:r w:rsidR="00541C30">
              <w:rPr>
                <w:webHidden/>
              </w:rPr>
              <w:t>7</w:t>
            </w:r>
            <w:r w:rsidR="008F64ED">
              <w:rPr>
                <w:webHidden/>
              </w:rPr>
              <w:fldChar w:fldCharType="end"/>
            </w:r>
          </w:hyperlink>
        </w:p>
        <w:p w:rsidR="008F64ED" w:rsidRDefault="009A1631">
          <w:pPr>
            <w:pStyle w:val="TOC3"/>
            <w:rPr>
              <w:rFonts w:asciiTheme="minorHAnsi" w:eastAsiaTheme="minorEastAsia" w:hAnsiTheme="minorHAnsi" w:cstheme="minorBidi"/>
              <w:szCs w:val="22"/>
              <w:lang w:eastAsia="bg-BG"/>
            </w:rPr>
          </w:pPr>
          <w:hyperlink w:anchor="_Toc532821999" w:history="1">
            <w:r w:rsidR="008F64ED" w:rsidRPr="00AA3103">
              <w:rPr>
                <w:rStyle w:val="Hyperlink"/>
              </w:rPr>
              <w:t>2.</w:t>
            </w:r>
            <w:r w:rsidR="008F64ED">
              <w:rPr>
                <w:rFonts w:asciiTheme="minorHAnsi" w:eastAsiaTheme="minorEastAsia" w:hAnsiTheme="minorHAnsi" w:cstheme="minorBidi"/>
                <w:szCs w:val="22"/>
                <w:lang w:eastAsia="bg-BG"/>
              </w:rPr>
              <w:tab/>
            </w:r>
            <w:r w:rsidR="008F64ED" w:rsidRPr="00AA3103">
              <w:rPr>
                <w:rStyle w:val="Hyperlink"/>
              </w:rPr>
              <w:t>Методика за оценка напредъка на изпълнението на НСРР</w:t>
            </w:r>
            <w:r w:rsidR="008F64ED">
              <w:rPr>
                <w:webHidden/>
              </w:rPr>
              <w:tab/>
            </w:r>
            <w:r w:rsidR="008F64ED">
              <w:rPr>
                <w:webHidden/>
              </w:rPr>
              <w:fldChar w:fldCharType="begin"/>
            </w:r>
            <w:r w:rsidR="008F64ED">
              <w:rPr>
                <w:webHidden/>
              </w:rPr>
              <w:instrText xml:space="preserve"> PAGEREF _Toc532821999 \h </w:instrText>
            </w:r>
            <w:r w:rsidR="008F64ED">
              <w:rPr>
                <w:webHidden/>
              </w:rPr>
            </w:r>
            <w:r w:rsidR="008F64ED">
              <w:rPr>
                <w:webHidden/>
              </w:rPr>
              <w:fldChar w:fldCharType="separate"/>
            </w:r>
            <w:r w:rsidR="00541C30">
              <w:rPr>
                <w:webHidden/>
              </w:rPr>
              <w:t>8</w:t>
            </w:r>
            <w:r w:rsidR="008F64ED">
              <w:rPr>
                <w:webHidden/>
              </w:rPr>
              <w:fldChar w:fldCharType="end"/>
            </w:r>
          </w:hyperlink>
        </w:p>
        <w:p w:rsidR="008F64ED" w:rsidRDefault="009A1631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Cs w:val="22"/>
              <w:lang w:eastAsia="bg-BG"/>
            </w:rPr>
          </w:pPr>
          <w:hyperlink w:anchor="_Toc532822000" w:history="1">
            <w:r w:rsidR="008F64ED" w:rsidRPr="00AA3103">
              <w:rPr>
                <w:rStyle w:val="Hyperlink"/>
              </w:rPr>
              <w:t>II.</w:t>
            </w:r>
            <w:r w:rsidR="008F64ED">
              <w:rPr>
                <w:rFonts w:asciiTheme="minorHAnsi" w:eastAsiaTheme="minorEastAsia" w:hAnsiTheme="minorHAnsi" w:cstheme="minorBidi"/>
                <w:b w:val="0"/>
                <w:color w:val="auto"/>
                <w:szCs w:val="22"/>
                <w:lang w:eastAsia="bg-BG"/>
              </w:rPr>
              <w:tab/>
            </w:r>
            <w:r w:rsidR="008F64ED" w:rsidRPr="00AA3103">
              <w:rPr>
                <w:rStyle w:val="Hyperlink"/>
              </w:rPr>
              <w:t>ПЪРВОНАЧАЛНИ РЕЗУЛТАТИ ОТ ИЗПЪЛНЕНИЕТО НА НСРР</w:t>
            </w:r>
            <w:r w:rsidR="008F64ED">
              <w:rPr>
                <w:webHidden/>
              </w:rPr>
              <w:tab/>
            </w:r>
            <w:r w:rsidR="008F64ED">
              <w:rPr>
                <w:webHidden/>
              </w:rPr>
              <w:fldChar w:fldCharType="begin"/>
            </w:r>
            <w:r w:rsidR="008F64ED">
              <w:rPr>
                <w:webHidden/>
              </w:rPr>
              <w:instrText xml:space="preserve"> PAGEREF _Toc532822000 \h </w:instrText>
            </w:r>
            <w:r w:rsidR="008F64ED">
              <w:rPr>
                <w:webHidden/>
              </w:rPr>
            </w:r>
            <w:r w:rsidR="008F64ED">
              <w:rPr>
                <w:webHidden/>
              </w:rPr>
              <w:fldChar w:fldCharType="separate"/>
            </w:r>
            <w:r w:rsidR="00541C30">
              <w:rPr>
                <w:webHidden/>
              </w:rPr>
              <w:t>11</w:t>
            </w:r>
            <w:r w:rsidR="008F64ED">
              <w:rPr>
                <w:webHidden/>
              </w:rPr>
              <w:fldChar w:fldCharType="end"/>
            </w:r>
          </w:hyperlink>
        </w:p>
        <w:p w:rsidR="008F64ED" w:rsidRDefault="009A1631">
          <w:pPr>
            <w:pStyle w:val="TOC3"/>
            <w:rPr>
              <w:rFonts w:asciiTheme="minorHAnsi" w:eastAsiaTheme="minorEastAsia" w:hAnsiTheme="minorHAnsi" w:cstheme="minorBidi"/>
              <w:szCs w:val="22"/>
              <w:lang w:eastAsia="bg-BG"/>
            </w:rPr>
          </w:pPr>
          <w:hyperlink w:anchor="_Toc532822001" w:history="1">
            <w:r w:rsidR="008F64ED" w:rsidRPr="00AA3103">
              <w:rPr>
                <w:rStyle w:val="Hyperlink"/>
              </w:rPr>
              <w:t>1.</w:t>
            </w:r>
            <w:r w:rsidR="008F64ED">
              <w:rPr>
                <w:rFonts w:asciiTheme="minorHAnsi" w:eastAsiaTheme="minorEastAsia" w:hAnsiTheme="minorHAnsi" w:cstheme="minorBidi"/>
                <w:szCs w:val="22"/>
                <w:lang w:eastAsia="bg-BG"/>
              </w:rPr>
              <w:tab/>
            </w:r>
            <w:r w:rsidR="008F64ED" w:rsidRPr="00AA3103">
              <w:rPr>
                <w:rStyle w:val="Hyperlink"/>
              </w:rPr>
              <w:t>Рамка за изпълнение на целите и приоритетите за регионално развитие в НСРР</w:t>
            </w:r>
            <w:r w:rsidR="008F64ED">
              <w:rPr>
                <w:webHidden/>
              </w:rPr>
              <w:tab/>
            </w:r>
            <w:r w:rsidR="008F64ED">
              <w:rPr>
                <w:webHidden/>
              </w:rPr>
              <w:fldChar w:fldCharType="begin"/>
            </w:r>
            <w:r w:rsidR="008F64ED">
              <w:rPr>
                <w:webHidden/>
              </w:rPr>
              <w:instrText xml:space="preserve"> PAGEREF _Toc532822001 \h </w:instrText>
            </w:r>
            <w:r w:rsidR="008F64ED">
              <w:rPr>
                <w:webHidden/>
              </w:rPr>
            </w:r>
            <w:r w:rsidR="008F64ED">
              <w:rPr>
                <w:webHidden/>
              </w:rPr>
              <w:fldChar w:fldCharType="separate"/>
            </w:r>
            <w:r w:rsidR="00541C30">
              <w:rPr>
                <w:webHidden/>
              </w:rPr>
              <w:t>11</w:t>
            </w:r>
            <w:r w:rsidR="008F64ED">
              <w:rPr>
                <w:webHidden/>
              </w:rPr>
              <w:fldChar w:fldCharType="end"/>
            </w:r>
          </w:hyperlink>
        </w:p>
        <w:p w:rsidR="008F64ED" w:rsidRDefault="009A1631">
          <w:pPr>
            <w:pStyle w:val="TOC3"/>
            <w:rPr>
              <w:rFonts w:asciiTheme="minorHAnsi" w:eastAsiaTheme="minorEastAsia" w:hAnsiTheme="minorHAnsi" w:cstheme="minorBidi"/>
              <w:szCs w:val="22"/>
              <w:lang w:eastAsia="bg-BG"/>
            </w:rPr>
          </w:pPr>
          <w:hyperlink w:anchor="_Toc532822002" w:history="1">
            <w:r w:rsidR="008F64ED" w:rsidRPr="00AA3103">
              <w:rPr>
                <w:rStyle w:val="Hyperlink"/>
                <w:lang w:val="en-US"/>
              </w:rPr>
              <w:t>2.</w:t>
            </w:r>
            <w:r w:rsidR="008F64ED">
              <w:rPr>
                <w:rFonts w:asciiTheme="minorHAnsi" w:eastAsiaTheme="minorEastAsia" w:hAnsiTheme="minorHAnsi" w:cstheme="minorBidi"/>
                <w:szCs w:val="22"/>
                <w:lang w:eastAsia="bg-BG"/>
              </w:rPr>
              <w:tab/>
            </w:r>
            <w:r w:rsidR="008F64ED" w:rsidRPr="00AA3103">
              <w:rPr>
                <w:rStyle w:val="Hyperlink"/>
              </w:rPr>
              <w:t>Планирани ключови промени в политиката за интегрирано устойчиво развитие</w:t>
            </w:r>
            <w:r w:rsidR="008F64ED">
              <w:rPr>
                <w:webHidden/>
              </w:rPr>
              <w:tab/>
            </w:r>
            <w:r w:rsidR="008F64ED">
              <w:rPr>
                <w:webHidden/>
              </w:rPr>
              <w:fldChar w:fldCharType="begin"/>
            </w:r>
            <w:r w:rsidR="008F64ED">
              <w:rPr>
                <w:webHidden/>
              </w:rPr>
              <w:instrText xml:space="preserve"> PAGEREF _Toc532822002 \h </w:instrText>
            </w:r>
            <w:r w:rsidR="008F64ED">
              <w:rPr>
                <w:webHidden/>
              </w:rPr>
            </w:r>
            <w:r w:rsidR="008F64ED">
              <w:rPr>
                <w:webHidden/>
              </w:rPr>
              <w:fldChar w:fldCharType="separate"/>
            </w:r>
            <w:r w:rsidR="00541C30">
              <w:rPr>
                <w:webHidden/>
              </w:rPr>
              <w:t>14</w:t>
            </w:r>
            <w:r w:rsidR="008F64ED">
              <w:rPr>
                <w:webHidden/>
              </w:rPr>
              <w:fldChar w:fldCharType="end"/>
            </w:r>
          </w:hyperlink>
        </w:p>
        <w:p w:rsidR="008F64ED" w:rsidRDefault="009A1631">
          <w:pPr>
            <w:pStyle w:val="TOC3"/>
            <w:rPr>
              <w:rFonts w:asciiTheme="minorHAnsi" w:eastAsiaTheme="minorEastAsia" w:hAnsiTheme="minorHAnsi" w:cstheme="minorBidi"/>
              <w:szCs w:val="22"/>
              <w:lang w:eastAsia="bg-BG"/>
            </w:rPr>
          </w:pPr>
          <w:hyperlink w:anchor="_Toc532822003" w:history="1">
            <w:r w:rsidR="008F64ED" w:rsidRPr="00AA3103">
              <w:rPr>
                <w:rStyle w:val="Hyperlink"/>
              </w:rPr>
              <w:t>3.</w:t>
            </w:r>
            <w:r w:rsidR="008F64ED">
              <w:rPr>
                <w:rFonts w:asciiTheme="minorHAnsi" w:eastAsiaTheme="minorEastAsia" w:hAnsiTheme="minorHAnsi" w:cstheme="minorBidi"/>
                <w:szCs w:val="22"/>
                <w:lang w:eastAsia="bg-BG"/>
              </w:rPr>
              <w:tab/>
            </w:r>
            <w:r w:rsidR="008F64ED" w:rsidRPr="00AA3103">
              <w:rPr>
                <w:rStyle w:val="Hyperlink"/>
              </w:rPr>
              <w:t>Промени в социалното и икономическото развитие на България и съответствие на НСРР с тях</w:t>
            </w:r>
            <w:r w:rsidR="008F64ED">
              <w:rPr>
                <w:webHidden/>
              </w:rPr>
              <w:tab/>
            </w:r>
            <w:r w:rsidR="008F64ED">
              <w:rPr>
                <w:webHidden/>
              </w:rPr>
              <w:fldChar w:fldCharType="begin"/>
            </w:r>
            <w:r w:rsidR="008F64ED">
              <w:rPr>
                <w:webHidden/>
              </w:rPr>
              <w:instrText xml:space="preserve"> PAGEREF _Toc532822003 \h </w:instrText>
            </w:r>
            <w:r w:rsidR="008F64ED">
              <w:rPr>
                <w:webHidden/>
              </w:rPr>
            </w:r>
            <w:r w:rsidR="008F64ED">
              <w:rPr>
                <w:webHidden/>
              </w:rPr>
              <w:fldChar w:fldCharType="separate"/>
            </w:r>
            <w:r w:rsidR="00541C30">
              <w:rPr>
                <w:webHidden/>
              </w:rPr>
              <w:t>16</w:t>
            </w:r>
            <w:r w:rsidR="008F64ED">
              <w:rPr>
                <w:webHidden/>
              </w:rPr>
              <w:fldChar w:fldCharType="end"/>
            </w:r>
          </w:hyperlink>
        </w:p>
        <w:p w:rsidR="008F64ED" w:rsidRDefault="009A1631">
          <w:pPr>
            <w:pStyle w:val="TOC3"/>
            <w:rPr>
              <w:rFonts w:asciiTheme="minorHAnsi" w:eastAsiaTheme="minorEastAsia" w:hAnsiTheme="minorHAnsi" w:cstheme="minorBidi"/>
              <w:szCs w:val="22"/>
              <w:lang w:eastAsia="bg-BG"/>
            </w:rPr>
          </w:pPr>
          <w:hyperlink w:anchor="_Toc532822004" w:history="1">
            <w:r w:rsidR="008F64ED" w:rsidRPr="00AA3103">
              <w:rPr>
                <w:rStyle w:val="Hyperlink"/>
              </w:rPr>
              <w:t>4.</w:t>
            </w:r>
            <w:r w:rsidR="008F64ED">
              <w:rPr>
                <w:rFonts w:asciiTheme="minorHAnsi" w:eastAsiaTheme="minorEastAsia" w:hAnsiTheme="minorHAnsi" w:cstheme="minorBidi"/>
                <w:szCs w:val="22"/>
                <w:lang w:eastAsia="bg-BG"/>
              </w:rPr>
              <w:tab/>
            </w:r>
            <w:r w:rsidR="008F64ED" w:rsidRPr="00AA3103">
              <w:rPr>
                <w:rStyle w:val="Hyperlink"/>
              </w:rPr>
              <w:t>Степен на постигане на целите на НСРР</w:t>
            </w:r>
            <w:r w:rsidR="008F64ED">
              <w:rPr>
                <w:webHidden/>
              </w:rPr>
              <w:tab/>
            </w:r>
            <w:r w:rsidR="008F64ED">
              <w:rPr>
                <w:webHidden/>
              </w:rPr>
              <w:fldChar w:fldCharType="begin"/>
            </w:r>
            <w:r w:rsidR="008F64ED">
              <w:rPr>
                <w:webHidden/>
              </w:rPr>
              <w:instrText xml:space="preserve"> PAGEREF _Toc532822004 \h </w:instrText>
            </w:r>
            <w:r w:rsidR="008F64ED">
              <w:rPr>
                <w:webHidden/>
              </w:rPr>
            </w:r>
            <w:r w:rsidR="008F64ED">
              <w:rPr>
                <w:webHidden/>
              </w:rPr>
              <w:fldChar w:fldCharType="separate"/>
            </w:r>
            <w:r w:rsidR="00541C30">
              <w:rPr>
                <w:webHidden/>
              </w:rPr>
              <w:t>21</w:t>
            </w:r>
            <w:r w:rsidR="008F64ED">
              <w:rPr>
                <w:webHidden/>
              </w:rPr>
              <w:fldChar w:fldCharType="end"/>
            </w:r>
          </w:hyperlink>
        </w:p>
        <w:p w:rsidR="008F64ED" w:rsidRDefault="009A1631">
          <w:pPr>
            <w:pStyle w:val="TOC3"/>
            <w:rPr>
              <w:rFonts w:asciiTheme="minorHAnsi" w:eastAsiaTheme="minorEastAsia" w:hAnsiTheme="minorHAnsi" w:cstheme="minorBidi"/>
              <w:szCs w:val="22"/>
              <w:lang w:eastAsia="bg-BG"/>
            </w:rPr>
          </w:pPr>
          <w:hyperlink w:anchor="_Toc532822005" w:history="1">
            <w:r w:rsidR="008F64ED" w:rsidRPr="00AA3103">
              <w:rPr>
                <w:rStyle w:val="Hyperlink"/>
              </w:rPr>
              <w:t>5.</w:t>
            </w:r>
            <w:r w:rsidR="008F64ED">
              <w:rPr>
                <w:rFonts w:asciiTheme="minorHAnsi" w:eastAsiaTheme="minorEastAsia" w:hAnsiTheme="minorHAnsi" w:cstheme="minorBidi"/>
                <w:szCs w:val="22"/>
                <w:lang w:eastAsia="bg-BG"/>
              </w:rPr>
              <w:tab/>
            </w:r>
            <w:r w:rsidR="008F64ED" w:rsidRPr="00AA3103">
              <w:rPr>
                <w:rStyle w:val="Hyperlink"/>
              </w:rPr>
              <w:t>Принос към постигане целите на Стратегия "Европа 2020"</w:t>
            </w:r>
            <w:r w:rsidR="008F64ED">
              <w:rPr>
                <w:webHidden/>
              </w:rPr>
              <w:tab/>
            </w:r>
            <w:r w:rsidR="008F64ED">
              <w:rPr>
                <w:webHidden/>
              </w:rPr>
              <w:fldChar w:fldCharType="begin"/>
            </w:r>
            <w:r w:rsidR="008F64ED">
              <w:rPr>
                <w:webHidden/>
              </w:rPr>
              <w:instrText xml:space="preserve"> PAGEREF _Toc532822005 \h </w:instrText>
            </w:r>
            <w:r w:rsidR="008F64ED">
              <w:rPr>
                <w:webHidden/>
              </w:rPr>
            </w:r>
            <w:r w:rsidR="008F64ED">
              <w:rPr>
                <w:webHidden/>
              </w:rPr>
              <w:fldChar w:fldCharType="separate"/>
            </w:r>
            <w:r w:rsidR="00541C30">
              <w:rPr>
                <w:webHidden/>
              </w:rPr>
              <w:t>22</w:t>
            </w:r>
            <w:r w:rsidR="008F64ED">
              <w:rPr>
                <w:webHidden/>
              </w:rPr>
              <w:fldChar w:fldCharType="end"/>
            </w:r>
          </w:hyperlink>
        </w:p>
        <w:p w:rsidR="008F64ED" w:rsidRDefault="009A1631">
          <w:pPr>
            <w:pStyle w:val="TOC3"/>
            <w:rPr>
              <w:rFonts w:asciiTheme="minorHAnsi" w:eastAsiaTheme="minorEastAsia" w:hAnsiTheme="minorHAnsi" w:cstheme="minorBidi"/>
              <w:szCs w:val="22"/>
              <w:lang w:eastAsia="bg-BG"/>
            </w:rPr>
          </w:pPr>
          <w:hyperlink w:anchor="_Toc532822006" w:history="1">
            <w:r w:rsidR="008F64ED" w:rsidRPr="00AA3103">
              <w:rPr>
                <w:rStyle w:val="Hyperlink"/>
              </w:rPr>
              <w:t>6.</w:t>
            </w:r>
            <w:r w:rsidR="008F64ED">
              <w:rPr>
                <w:rFonts w:asciiTheme="minorHAnsi" w:eastAsiaTheme="minorEastAsia" w:hAnsiTheme="minorHAnsi" w:cstheme="minorBidi"/>
                <w:szCs w:val="22"/>
                <w:lang w:eastAsia="bg-BG"/>
              </w:rPr>
              <w:tab/>
            </w:r>
            <w:r w:rsidR="008F64ED" w:rsidRPr="00AA3103">
              <w:rPr>
                <w:rStyle w:val="Hyperlink"/>
              </w:rPr>
              <w:t>Ефективност и ефикасност на финансовите инструменти и използваните ресурси за изпълнение на НСРР</w:t>
            </w:r>
            <w:r w:rsidR="008F64ED">
              <w:rPr>
                <w:webHidden/>
              </w:rPr>
              <w:tab/>
            </w:r>
            <w:r w:rsidR="008F64ED">
              <w:rPr>
                <w:webHidden/>
              </w:rPr>
              <w:fldChar w:fldCharType="begin"/>
            </w:r>
            <w:r w:rsidR="008F64ED">
              <w:rPr>
                <w:webHidden/>
              </w:rPr>
              <w:instrText xml:space="preserve"> PAGEREF _Toc532822006 \h </w:instrText>
            </w:r>
            <w:r w:rsidR="008F64ED">
              <w:rPr>
                <w:webHidden/>
              </w:rPr>
            </w:r>
            <w:r w:rsidR="008F64ED">
              <w:rPr>
                <w:webHidden/>
              </w:rPr>
              <w:fldChar w:fldCharType="separate"/>
            </w:r>
            <w:r w:rsidR="00541C30">
              <w:rPr>
                <w:webHidden/>
              </w:rPr>
              <w:t>25</w:t>
            </w:r>
            <w:r w:rsidR="008F64ED">
              <w:rPr>
                <w:webHidden/>
              </w:rPr>
              <w:fldChar w:fldCharType="end"/>
            </w:r>
          </w:hyperlink>
        </w:p>
        <w:p w:rsidR="008F64ED" w:rsidRDefault="009A1631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Cs w:val="22"/>
              <w:lang w:eastAsia="bg-BG"/>
            </w:rPr>
          </w:pPr>
          <w:hyperlink w:anchor="_Toc532822007" w:history="1">
            <w:r w:rsidR="008F64ED" w:rsidRPr="00AA3103">
              <w:rPr>
                <w:rStyle w:val="Hyperlink"/>
              </w:rPr>
              <w:t>III.</w:t>
            </w:r>
            <w:r w:rsidR="008F64ED">
              <w:rPr>
                <w:rFonts w:asciiTheme="minorHAnsi" w:eastAsiaTheme="minorEastAsia" w:hAnsiTheme="minorHAnsi" w:cstheme="minorBidi"/>
                <w:b w:val="0"/>
                <w:color w:val="auto"/>
                <w:szCs w:val="22"/>
                <w:lang w:eastAsia="bg-BG"/>
              </w:rPr>
              <w:tab/>
            </w:r>
            <w:r w:rsidR="008F64ED" w:rsidRPr="00AA3103">
              <w:rPr>
                <w:rStyle w:val="Hyperlink"/>
              </w:rPr>
              <w:t>ИЗВОДИ И ПРЕПОРЪКИ</w:t>
            </w:r>
            <w:r w:rsidR="008F64ED">
              <w:rPr>
                <w:webHidden/>
              </w:rPr>
              <w:tab/>
            </w:r>
            <w:r w:rsidR="008F64ED">
              <w:rPr>
                <w:webHidden/>
              </w:rPr>
              <w:fldChar w:fldCharType="begin"/>
            </w:r>
            <w:r w:rsidR="008F64ED">
              <w:rPr>
                <w:webHidden/>
              </w:rPr>
              <w:instrText xml:space="preserve"> PAGEREF _Toc532822007 \h </w:instrText>
            </w:r>
            <w:r w:rsidR="008F64ED">
              <w:rPr>
                <w:webHidden/>
              </w:rPr>
            </w:r>
            <w:r w:rsidR="008F64ED">
              <w:rPr>
                <w:webHidden/>
              </w:rPr>
              <w:fldChar w:fldCharType="separate"/>
            </w:r>
            <w:r w:rsidR="00541C30">
              <w:rPr>
                <w:webHidden/>
              </w:rPr>
              <w:t>29</w:t>
            </w:r>
            <w:r w:rsidR="008F64ED">
              <w:rPr>
                <w:webHidden/>
              </w:rPr>
              <w:fldChar w:fldCharType="end"/>
            </w:r>
          </w:hyperlink>
        </w:p>
        <w:p w:rsidR="008F64ED" w:rsidRDefault="009A1631">
          <w:pPr>
            <w:pStyle w:val="TOC3"/>
            <w:rPr>
              <w:rFonts w:asciiTheme="minorHAnsi" w:eastAsiaTheme="minorEastAsia" w:hAnsiTheme="minorHAnsi" w:cstheme="minorBidi"/>
              <w:szCs w:val="22"/>
              <w:lang w:eastAsia="bg-BG"/>
            </w:rPr>
          </w:pPr>
          <w:hyperlink w:anchor="_Toc532822008" w:history="1">
            <w:r w:rsidR="008F64ED" w:rsidRPr="00AA3103">
              <w:rPr>
                <w:rStyle w:val="Hyperlink"/>
              </w:rPr>
              <w:t>1.</w:t>
            </w:r>
            <w:r w:rsidR="008F64ED">
              <w:rPr>
                <w:rFonts w:asciiTheme="minorHAnsi" w:eastAsiaTheme="minorEastAsia" w:hAnsiTheme="minorHAnsi" w:cstheme="minorBidi"/>
                <w:szCs w:val="22"/>
                <w:lang w:eastAsia="bg-BG"/>
              </w:rPr>
              <w:tab/>
            </w:r>
            <w:r w:rsidR="008F64ED" w:rsidRPr="00AA3103">
              <w:rPr>
                <w:rStyle w:val="Hyperlink"/>
              </w:rPr>
              <w:t>Обобщена оценка за изпълнението на НСРР</w:t>
            </w:r>
            <w:r w:rsidR="008F64ED">
              <w:rPr>
                <w:webHidden/>
              </w:rPr>
              <w:tab/>
            </w:r>
            <w:r w:rsidR="008F64ED">
              <w:rPr>
                <w:webHidden/>
              </w:rPr>
              <w:fldChar w:fldCharType="begin"/>
            </w:r>
            <w:r w:rsidR="008F64ED">
              <w:rPr>
                <w:webHidden/>
              </w:rPr>
              <w:instrText xml:space="preserve"> PAGEREF _Toc532822008 \h </w:instrText>
            </w:r>
            <w:r w:rsidR="008F64ED">
              <w:rPr>
                <w:webHidden/>
              </w:rPr>
            </w:r>
            <w:r w:rsidR="008F64ED">
              <w:rPr>
                <w:webHidden/>
              </w:rPr>
              <w:fldChar w:fldCharType="separate"/>
            </w:r>
            <w:r w:rsidR="00541C30">
              <w:rPr>
                <w:webHidden/>
              </w:rPr>
              <w:t>29</w:t>
            </w:r>
            <w:r w:rsidR="008F64ED">
              <w:rPr>
                <w:webHidden/>
              </w:rPr>
              <w:fldChar w:fldCharType="end"/>
            </w:r>
          </w:hyperlink>
        </w:p>
        <w:p w:rsidR="008F64ED" w:rsidRDefault="009A1631">
          <w:pPr>
            <w:pStyle w:val="TOC3"/>
            <w:rPr>
              <w:rFonts w:asciiTheme="minorHAnsi" w:eastAsiaTheme="minorEastAsia" w:hAnsiTheme="minorHAnsi" w:cstheme="minorBidi"/>
              <w:szCs w:val="22"/>
              <w:lang w:eastAsia="bg-BG"/>
            </w:rPr>
          </w:pPr>
          <w:hyperlink w:anchor="_Toc532822009" w:history="1">
            <w:r w:rsidR="008F64ED" w:rsidRPr="00AA3103">
              <w:rPr>
                <w:rStyle w:val="Hyperlink"/>
              </w:rPr>
              <w:t>2.</w:t>
            </w:r>
            <w:r w:rsidR="008F64ED">
              <w:rPr>
                <w:rFonts w:asciiTheme="minorHAnsi" w:eastAsiaTheme="minorEastAsia" w:hAnsiTheme="minorHAnsi" w:cstheme="minorBidi"/>
                <w:szCs w:val="22"/>
                <w:lang w:eastAsia="bg-BG"/>
              </w:rPr>
              <w:tab/>
            </w:r>
            <w:r w:rsidR="008F64ED" w:rsidRPr="00AA3103">
              <w:rPr>
                <w:rStyle w:val="Hyperlink"/>
              </w:rPr>
              <w:t>Актуализация на НСРР</w:t>
            </w:r>
            <w:r w:rsidR="008F64ED">
              <w:rPr>
                <w:webHidden/>
              </w:rPr>
              <w:tab/>
            </w:r>
            <w:r w:rsidR="008F64ED">
              <w:rPr>
                <w:webHidden/>
              </w:rPr>
              <w:fldChar w:fldCharType="begin"/>
            </w:r>
            <w:r w:rsidR="008F64ED">
              <w:rPr>
                <w:webHidden/>
              </w:rPr>
              <w:instrText xml:space="preserve"> PAGEREF _Toc532822009 \h </w:instrText>
            </w:r>
            <w:r w:rsidR="008F64ED">
              <w:rPr>
                <w:webHidden/>
              </w:rPr>
            </w:r>
            <w:r w:rsidR="008F64ED">
              <w:rPr>
                <w:webHidden/>
              </w:rPr>
              <w:fldChar w:fldCharType="separate"/>
            </w:r>
            <w:r w:rsidR="00541C30">
              <w:rPr>
                <w:webHidden/>
              </w:rPr>
              <w:t>35</w:t>
            </w:r>
            <w:r w:rsidR="008F64ED">
              <w:rPr>
                <w:webHidden/>
              </w:rPr>
              <w:fldChar w:fldCharType="end"/>
            </w:r>
          </w:hyperlink>
        </w:p>
        <w:p w:rsidR="008F64ED" w:rsidRDefault="009A1631">
          <w:pPr>
            <w:pStyle w:val="TOC3"/>
            <w:rPr>
              <w:rFonts w:asciiTheme="minorHAnsi" w:eastAsiaTheme="minorEastAsia" w:hAnsiTheme="minorHAnsi" w:cstheme="minorBidi"/>
              <w:szCs w:val="22"/>
              <w:lang w:eastAsia="bg-BG"/>
            </w:rPr>
          </w:pPr>
          <w:hyperlink w:anchor="_Toc532822010" w:history="1">
            <w:r w:rsidR="008F64ED" w:rsidRPr="00AA3103">
              <w:rPr>
                <w:rStyle w:val="Hyperlink"/>
              </w:rPr>
              <w:t>3.</w:t>
            </w:r>
            <w:r w:rsidR="008F64ED">
              <w:rPr>
                <w:rFonts w:asciiTheme="minorHAnsi" w:eastAsiaTheme="minorEastAsia" w:hAnsiTheme="minorHAnsi" w:cstheme="minorBidi"/>
                <w:szCs w:val="22"/>
                <w:lang w:eastAsia="bg-BG"/>
              </w:rPr>
              <w:tab/>
            </w:r>
            <w:r w:rsidR="008F64ED" w:rsidRPr="00AA3103">
              <w:rPr>
                <w:rStyle w:val="Hyperlink"/>
              </w:rPr>
              <w:t>Препоръки за подготовка за следващия програмен период след 2020 г.</w:t>
            </w:r>
            <w:r w:rsidR="008F64ED">
              <w:rPr>
                <w:webHidden/>
              </w:rPr>
              <w:tab/>
            </w:r>
            <w:r w:rsidR="008F64ED">
              <w:rPr>
                <w:webHidden/>
              </w:rPr>
              <w:fldChar w:fldCharType="begin"/>
            </w:r>
            <w:r w:rsidR="008F64ED">
              <w:rPr>
                <w:webHidden/>
              </w:rPr>
              <w:instrText xml:space="preserve"> PAGEREF _Toc532822010 \h </w:instrText>
            </w:r>
            <w:r w:rsidR="008F64ED">
              <w:rPr>
                <w:webHidden/>
              </w:rPr>
            </w:r>
            <w:r w:rsidR="008F64ED">
              <w:rPr>
                <w:webHidden/>
              </w:rPr>
              <w:fldChar w:fldCharType="separate"/>
            </w:r>
            <w:r w:rsidR="00541C30">
              <w:rPr>
                <w:webHidden/>
              </w:rPr>
              <w:t>36</w:t>
            </w:r>
            <w:r w:rsidR="008F64ED">
              <w:rPr>
                <w:webHidden/>
              </w:rPr>
              <w:fldChar w:fldCharType="end"/>
            </w:r>
          </w:hyperlink>
        </w:p>
        <w:p w:rsidR="005E6C29" w:rsidRPr="00CD53E6" w:rsidRDefault="00C63A3F">
          <w:r>
            <w:rPr>
              <w:b/>
              <w:color w:val="006600"/>
              <w:sz w:val="22"/>
            </w:rPr>
            <w:fldChar w:fldCharType="end"/>
          </w:r>
        </w:p>
      </w:sdtContent>
    </w:sdt>
    <w:p w:rsidR="005E6C29" w:rsidRPr="00CD53E6" w:rsidRDefault="005E6C29" w:rsidP="00965ECB">
      <w:pPr>
        <w:pStyle w:val="Subtitle"/>
      </w:pPr>
      <w:r w:rsidRPr="00CD53E6">
        <w:lastRenderedPageBreak/>
        <w:t>Списък на графиките и таблиците</w:t>
      </w:r>
    </w:p>
    <w:p w:rsidR="008F64ED" w:rsidRDefault="00D715F8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r w:rsidRPr="00CD53E6">
        <w:rPr>
          <w:noProof w:val="0"/>
        </w:rPr>
        <w:fldChar w:fldCharType="begin"/>
      </w:r>
      <w:r w:rsidR="007731EB" w:rsidRPr="00CD53E6">
        <w:rPr>
          <w:noProof w:val="0"/>
        </w:rPr>
        <w:instrText xml:space="preserve"> TOC \h \z \c "графика" </w:instrText>
      </w:r>
      <w:r w:rsidRPr="00CD53E6">
        <w:rPr>
          <w:noProof w:val="0"/>
        </w:rPr>
        <w:fldChar w:fldCharType="separate"/>
      </w:r>
      <w:hyperlink w:anchor="_Toc532822011" w:history="1">
        <w:r w:rsidR="008F64ED" w:rsidRPr="00CF3853">
          <w:rPr>
            <w:rStyle w:val="Hyperlink"/>
          </w:rPr>
          <w:t>графика 1.</w:t>
        </w:r>
        <w:r w:rsidR="008F64ED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8F64ED" w:rsidRPr="00CF3853">
          <w:rPr>
            <w:rStyle w:val="Hyperlink"/>
          </w:rPr>
          <w:t>Взаимовръзки между целите и приоритетите на НСРР</w:t>
        </w:r>
        <w:r w:rsidR="008F64ED">
          <w:rPr>
            <w:webHidden/>
          </w:rPr>
          <w:tab/>
        </w:r>
        <w:r w:rsidR="008F64ED">
          <w:rPr>
            <w:webHidden/>
          </w:rPr>
          <w:fldChar w:fldCharType="begin"/>
        </w:r>
        <w:r w:rsidR="008F64ED">
          <w:rPr>
            <w:webHidden/>
          </w:rPr>
          <w:instrText xml:space="preserve"> PAGEREF _Toc532822011 \h </w:instrText>
        </w:r>
        <w:r w:rsidR="008F64ED">
          <w:rPr>
            <w:webHidden/>
          </w:rPr>
        </w:r>
        <w:r w:rsidR="008F64ED">
          <w:rPr>
            <w:webHidden/>
          </w:rPr>
          <w:fldChar w:fldCharType="separate"/>
        </w:r>
        <w:r w:rsidR="00541C30">
          <w:rPr>
            <w:webHidden/>
          </w:rPr>
          <w:t>11</w:t>
        </w:r>
        <w:r w:rsidR="008F64ED">
          <w:rPr>
            <w:webHidden/>
          </w:rPr>
          <w:fldChar w:fldCharType="end"/>
        </w:r>
      </w:hyperlink>
    </w:p>
    <w:p w:rsidR="008F64ED" w:rsidRDefault="009A1631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32822012" w:history="1">
        <w:r w:rsidR="008F64ED" w:rsidRPr="00CF3853">
          <w:rPr>
            <w:rStyle w:val="Hyperlink"/>
          </w:rPr>
          <w:t>графика 2.</w:t>
        </w:r>
        <w:r w:rsidR="008F64ED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8F64ED" w:rsidRPr="00CF3853">
          <w:rPr>
            <w:rStyle w:val="Hyperlink"/>
          </w:rPr>
          <w:t>Динамика на растежа на БВП за периода 2005-2016 г. и прогнозни данни за 201</w:t>
        </w:r>
        <w:r w:rsidR="008F64ED" w:rsidRPr="00CF3853">
          <w:rPr>
            <w:rStyle w:val="Hyperlink"/>
            <w:lang w:val="en-US"/>
          </w:rPr>
          <w:t>8</w:t>
        </w:r>
        <w:r w:rsidR="008F64ED" w:rsidRPr="00CF3853">
          <w:rPr>
            <w:rStyle w:val="Hyperlink"/>
          </w:rPr>
          <w:t>-2020 г.</w:t>
        </w:r>
        <w:r w:rsidR="008F64ED" w:rsidRPr="00CF3853">
          <w:rPr>
            <w:rStyle w:val="Hyperlink"/>
            <w:lang w:val="en-US"/>
          </w:rPr>
          <w:t xml:space="preserve"> </w:t>
        </w:r>
        <w:r w:rsidR="008F64ED" w:rsidRPr="00CF3853">
          <w:rPr>
            <w:rStyle w:val="Hyperlink"/>
          </w:rPr>
          <w:t>(ЕС27 след 2018)</w:t>
        </w:r>
        <w:r w:rsidR="008F64ED">
          <w:rPr>
            <w:webHidden/>
          </w:rPr>
          <w:tab/>
        </w:r>
        <w:r w:rsidR="008F64ED">
          <w:rPr>
            <w:webHidden/>
          </w:rPr>
          <w:fldChar w:fldCharType="begin"/>
        </w:r>
        <w:r w:rsidR="008F64ED">
          <w:rPr>
            <w:webHidden/>
          </w:rPr>
          <w:instrText xml:space="preserve"> PAGEREF _Toc532822012 \h </w:instrText>
        </w:r>
        <w:r w:rsidR="008F64ED">
          <w:rPr>
            <w:webHidden/>
          </w:rPr>
        </w:r>
        <w:r w:rsidR="008F64ED">
          <w:rPr>
            <w:webHidden/>
          </w:rPr>
          <w:fldChar w:fldCharType="separate"/>
        </w:r>
        <w:r w:rsidR="00541C30">
          <w:rPr>
            <w:webHidden/>
          </w:rPr>
          <w:t>16</w:t>
        </w:r>
        <w:r w:rsidR="008F64ED">
          <w:rPr>
            <w:webHidden/>
          </w:rPr>
          <w:fldChar w:fldCharType="end"/>
        </w:r>
      </w:hyperlink>
    </w:p>
    <w:p w:rsidR="008F64ED" w:rsidRDefault="009A1631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32822013" w:history="1">
        <w:r w:rsidR="008F64ED" w:rsidRPr="00CF3853">
          <w:rPr>
            <w:rStyle w:val="Hyperlink"/>
          </w:rPr>
          <w:t>графика 3.</w:t>
        </w:r>
        <w:r w:rsidR="008F64ED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8F64ED" w:rsidRPr="00CF3853">
          <w:rPr>
            <w:rStyle w:val="Hyperlink"/>
          </w:rPr>
          <w:t>Ръст на БВП за периода 2000-2016 г. на национално ниво, (млн. лв.) и принос на районите от ниво 2, %</w:t>
        </w:r>
        <w:r w:rsidR="008F64ED">
          <w:rPr>
            <w:webHidden/>
          </w:rPr>
          <w:tab/>
        </w:r>
        <w:r w:rsidR="008F64ED">
          <w:rPr>
            <w:webHidden/>
          </w:rPr>
          <w:fldChar w:fldCharType="begin"/>
        </w:r>
        <w:r w:rsidR="008F64ED">
          <w:rPr>
            <w:webHidden/>
          </w:rPr>
          <w:instrText xml:space="preserve"> PAGEREF _Toc532822013 \h </w:instrText>
        </w:r>
        <w:r w:rsidR="008F64ED">
          <w:rPr>
            <w:webHidden/>
          </w:rPr>
        </w:r>
        <w:r w:rsidR="008F64ED">
          <w:rPr>
            <w:webHidden/>
          </w:rPr>
          <w:fldChar w:fldCharType="separate"/>
        </w:r>
        <w:r w:rsidR="00541C30">
          <w:rPr>
            <w:webHidden/>
          </w:rPr>
          <w:t>17</w:t>
        </w:r>
        <w:r w:rsidR="008F64ED">
          <w:rPr>
            <w:webHidden/>
          </w:rPr>
          <w:fldChar w:fldCharType="end"/>
        </w:r>
      </w:hyperlink>
    </w:p>
    <w:p w:rsidR="008F64ED" w:rsidRDefault="009A1631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32822014" w:history="1">
        <w:r w:rsidR="008F64ED" w:rsidRPr="00CF3853">
          <w:rPr>
            <w:rStyle w:val="Hyperlink"/>
          </w:rPr>
          <w:t>графика 4.</w:t>
        </w:r>
        <w:r w:rsidR="008F64ED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8F64ED" w:rsidRPr="00CF3853">
          <w:rPr>
            <w:rStyle w:val="Hyperlink"/>
          </w:rPr>
          <w:t>Коефициент на заетост на населението на възраст 20-64 г., %</w:t>
        </w:r>
        <w:r w:rsidR="008F64ED">
          <w:rPr>
            <w:webHidden/>
          </w:rPr>
          <w:tab/>
        </w:r>
        <w:r w:rsidR="008F64ED">
          <w:rPr>
            <w:webHidden/>
          </w:rPr>
          <w:fldChar w:fldCharType="begin"/>
        </w:r>
        <w:r w:rsidR="008F64ED">
          <w:rPr>
            <w:webHidden/>
          </w:rPr>
          <w:instrText xml:space="preserve"> PAGEREF _Toc532822014 \h </w:instrText>
        </w:r>
        <w:r w:rsidR="008F64ED">
          <w:rPr>
            <w:webHidden/>
          </w:rPr>
        </w:r>
        <w:r w:rsidR="008F64ED">
          <w:rPr>
            <w:webHidden/>
          </w:rPr>
          <w:fldChar w:fldCharType="separate"/>
        </w:r>
        <w:r w:rsidR="00541C30">
          <w:rPr>
            <w:webHidden/>
          </w:rPr>
          <w:t>22</w:t>
        </w:r>
        <w:r w:rsidR="008F64ED">
          <w:rPr>
            <w:webHidden/>
          </w:rPr>
          <w:fldChar w:fldCharType="end"/>
        </w:r>
      </w:hyperlink>
    </w:p>
    <w:p w:rsidR="008F64ED" w:rsidRDefault="009A1631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32822015" w:history="1">
        <w:r w:rsidR="008F64ED" w:rsidRPr="00CF3853">
          <w:rPr>
            <w:rStyle w:val="Hyperlink"/>
          </w:rPr>
          <w:t>графика 5.</w:t>
        </w:r>
        <w:r w:rsidR="008F64ED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8F64ED" w:rsidRPr="00CF3853">
          <w:rPr>
            <w:rStyle w:val="Hyperlink"/>
          </w:rPr>
          <w:t>Коефициент на заетост на населението на възраст 55-64 г., %</w:t>
        </w:r>
        <w:r w:rsidR="008F64ED">
          <w:rPr>
            <w:webHidden/>
          </w:rPr>
          <w:tab/>
        </w:r>
        <w:r w:rsidR="008F64ED">
          <w:rPr>
            <w:webHidden/>
          </w:rPr>
          <w:fldChar w:fldCharType="begin"/>
        </w:r>
        <w:r w:rsidR="008F64ED">
          <w:rPr>
            <w:webHidden/>
          </w:rPr>
          <w:instrText xml:space="preserve"> PAGEREF _Toc532822015 \h </w:instrText>
        </w:r>
        <w:r w:rsidR="008F64ED">
          <w:rPr>
            <w:webHidden/>
          </w:rPr>
        </w:r>
        <w:r w:rsidR="008F64ED">
          <w:rPr>
            <w:webHidden/>
          </w:rPr>
          <w:fldChar w:fldCharType="separate"/>
        </w:r>
        <w:r w:rsidR="00541C30">
          <w:rPr>
            <w:webHidden/>
          </w:rPr>
          <w:t>22</w:t>
        </w:r>
        <w:r w:rsidR="008F64ED">
          <w:rPr>
            <w:webHidden/>
          </w:rPr>
          <w:fldChar w:fldCharType="end"/>
        </w:r>
      </w:hyperlink>
    </w:p>
    <w:p w:rsidR="008F64ED" w:rsidRDefault="009A1631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32822016" w:history="1">
        <w:r w:rsidR="008F64ED" w:rsidRPr="00CF3853">
          <w:rPr>
            <w:rStyle w:val="Hyperlink"/>
          </w:rPr>
          <w:t>графика 6.</w:t>
        </w:r>
        <w:r w:rsidR="008F64ED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8F64ED" w:rsidRPr="00CF3853">
          <w:rPr>
            <w:rStyle w:val="Hyperlink"/>
          </w:rPr>
          <w:t>Инвестиции в научноизследователска и развойна дейност, % от БВП</w:t>
        </w:r>
        <w:r w:rsidR="008F64ED">
          <w:rPr>
            <w:webHidden/>
          </w:rPr>
          <w:tab/>
        </w:r>
        <w:r w:rsidR="008F64ED">
          <w:rPr>
            <w:webHidden/>
          </w:rPr>
          <w:fldChar w:fldCharType="begin"/>
        </w:r>
        <w:r w:rsidR="008F64ED">
          <w:rPr>
            <w:webHidden/>
          </w:rPr>
          <w:instrText xml:space="preserve"> PAGEREF _Toc532822016 \h </w:instrText>
        </w:r>
        <w:r w:rsidR="008F64ED">
          <w:rPr>
            <w:webHidden/>
          </w:rPr>
        </w:r>
        <w:r w:rsidR="008F64ED">
          <w:rPr>
            <w:webHidden/>
          </w:rPr>
          <w:fldChar w:fldCharType="separate"/>
        </w:r>
        <w:r w:rsidR="00541C30">
          <w:rPr>
            <w:webHidden/>
          </w:rPr>
          <w:t>22</w:t>
        </w:r>
        <w:r w:rsidR="008F64ED">
          <w:rPr>
            <w:webHidden/>
          </w:rPr>
          <w:fldChar w:fldCharType="end"/>
        </w:r>
      </w:hyperlink>
    </w:p>
    <w:p w:rsidR="008F64ED" w:rsidRDefault="009A1631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32822017" w:history="1">
        <w:r w:rsidR="008F64ED" w:rsidRPr="00CF3853">
          <w:rPr>
            <w:rStyle w:val="Hyperlink"/>
          </w:rPr>
          <w:t>графика 7.</w:t>
        </w:r>
        <w:r w:rsidR="008F64ED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8F64ED" w:rsidRPr="00CF3853">
          <w:rPr>
            <w:rStyle w:val="Hyperlink"/>
          </w:rPr>
          <w:t>Дял на преждевременно напусналите образователната система (на възраст 18-24 г.), %</w:t>
        </w:r>
        <w:r w:rsidR="008F64ED">
          <w:rPr>
            <w:webHidden/>
          </w:rPr>
          <w:tab/>
        </w:r>
        <w:r w:rsidR="008F64ED">
          <w:rPr>
            <w:webHidden/>
          </w:rPr>
          <w:fldChar w:fldCharType="begin"/>
        </w:r>
        <w:r w:rsidR="008F64ED">
          <w:rPr>
            <w:webHidden/>
          </w:rPr>
          <w:instrText xml:space="preserve"> PAGEREF _Toc532822017 \h </w:instrText>
        </w:r>
        <w:r w:rsidR="008F64ED">
          <w:rPr>
            <w:webHidden/>
          </w:rPr>
        </w:r>
        <w:r w:rsidR="008F64ED">
          <w:rPr>
            <w:webHidden/>
          </w:rPr>
          <w:fldChar w:fldCharType="separate"/>
        </w:r>
        <w:r w:rsidR="00541C30">
          <w:rPr>
            <w:webHidden/>
          </w:rPr>
          <w:t>22</w:t>
        </w:r>
        <w:r w:rsidR="008F64ED">
          <w:rPr>
            <w:webHidden/>
          </w:rPr>
          <w:fldChar w:fldCharType="end"/>
        </w:r>
      </w:hyperlink>
    </w:p>
    <w:p w:rsidR="008F64ED" w:rsidRDefault="009A1631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32822018" w:history="1">
        <w:r w:rsidR="008F64ED" w:rsidRPr="00CF3853">
          <w:rPr>
            <w:rStyle w:val="Hyperlink"/>
          </w:rPr>
          <w:t>графика 8.</w:t>
        </w:r>
        <w:r w:rsidR="008F64ED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8F64ED" w:rsidRPr="00CF3853">
          <w:rPr>
            <w:rStyle w:val="Hyperlink"/>
          </w:rPr>
          <w:t>Дял на 30-34 годишните със завършено висше образование, %</w:t>
        </w:r>
        <w:r w:rsidR="008F64ED">
          <w:rPr>
            <w:webHidden/>
          </w:rPr>
          <w:tab/>
        </w:r>
        <w:r w:rsidR="008F64ED">
          <w:rPr>
            <w:webHidden/>
          </w:rPr>
          <w:fldChar w:fldCharType="begin"/>
        </w:r>
        <w:r w:rsidR="008F64ED">
          <w:rPr>
            <w:webHidden/>
          </w:rPr>
          <w:instrText xml:space="preserve"> PAGEREF _Toc532822018 \h </w:instrText>
        </w:r>
        <w:r w:rsidR="008F64ED">
          <w:rPr>
            <w:webHidden/>
          </w:rPr>
        </w:r>
        <w:r w:rsidR="008F64ED">
          <w:rPr>
            <w:webHidden/>
          </w:rPr>
          <w:fldChar w:fldCharType="separate"/>
        </w:r>
        <w:r w:rsidR="00541C30">
          <w:rPr>
            <w:webHidden/>
          </w:rPr>
          <w:t>23</w:t>
        </w:r>
        <w:r w:rsidR="008F64ED">
          <w:rPr>
            <w:webHidden/>
          </w:rPr>
          <w:fldChar w:fldCharType="end"/>
        </w:r>
      </w:hyperlink>
    </w:p>
    <w:p w:rsidR="008F64ED" w:rsidRDefault="009A1631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32822019" w:history="1">
        <w:r w:rsidR="008F64ED" w:rsidRPr="00CF3853">
          <w:rPr>
            <w:rStyle w:val="Hyperlink"/>
          </w:rPr>
          <w:t>графика 9.</w:t>
        </w:r>
        <w:r w:rsidR="008F64ED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8F64ED" w:rsidRPr="00CF3853">
          <w:rPr>
            <w:rStyle w:val="Hyperlink"/>
          </w:rPr>
          <w:t>Население в риск от бедност или социално изключване, хил. души</w:t>
        </w:r>
        <w:r w:rsidR="008F64ED">
          <w:rPr>
            <w:webHidden/>
          </w:rPr>
          <w:tab/>
        </w:r>
        <w:r w:rsidR="008F64ED">
          <w:rPr>
            <w:webHidden/>
          </w:rPr>
          <w:fldChar w:fldCharType="begin"/>
        </w:r>
        <w:r w:rsidR="008F64ED">
          <w:rPr>
            <w:webHidden/>
          </w:rPr>
          <w:instrText xml:space="preserve"> PAGEREF _Toc532822019 \h </w:instrText>
        </w:r>
        <w:r w:rsidR="008F64ED">
          <w:rPr>
            <w:webHidden/>
          </w:rPr>
        </w:r>
        <w:r w:rsidR="008F64ED">
          <w:rPr>
            <w:webHidden/>
          </w:rPr>
          <w:fldChar w:fldCharType="separate"/>
        </w:r>
        <w:r w:rsidR="00541C30">
          <w:rPr>
            <w:webHidden/>
          </w:rPr>
          <w:t>23</w:t>
        </w:r>
        <w:r w:rsidR="008F64ED">
          <w:rPr>
            <w:webHidden/>
          </w:rPr>
          <w:fldChar w:fldCharType="end"/>
        </w:r>
      </w:hyperlink>
    </w:p>
    <w:p w:rsidR="008F64ED" w:rsidRDefault="009A1631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32822020" w:history="1">
        <w:r w:rsidR="008F64ED" w:rsidRPr="00CF3853">
          <w:rPr>
            <w:rStyle w:val="Hyperlink"/>
          </w:rPr>
          <w:t>графика 10.</w:t>
        </w:r>
        <w:r w:rsidR="008F64ED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8F64ED" w:rsidRPr="00CF3853">
          <w:rPr>
            <w:rStyle w:val="Hyperlink"/>
          </w:rPr>
          <w:t>Договорени и изплатените средства (ОП и ПРСР) общо и по райони от ниво2 и сравнение с предвижданията на НСРР, млн. лв., ноември 2018 г.</w:t>
        </w:r>
        <w:r w:rsidR="008F64ED">
          <w:rPr>
            <w:webHidden/>
          </w:rPr>
          <w:tab/>
        </w:r>
        <w:r w:rsidR="008F64ED">
          <w:rPr>
            <w:webHidden/>
          </w:rPr>
          <w:fldChar w:fldCharType="begin"/>
        </w:r>
        <w:r w:rsidR="008F64ED">
          <w:rPr>
            <w:webHidden/>
          </w:rPr>
          <w:instrText xml:space="preserve"> PAGEREF _Toc532822020 \h </w:instrText>
        </w:r>
        <w:r w:rsidR="008F64ED">
          <w:rPr>
            <w:webHidden/>
          </w:rPr>
        </w:r>
        <w:r w:rsidR="008F64ED">
          <w:rPr>
            <w:webHidden/>
          </w:rPr>
          <w:fldChar w:fldCharType="separate"/>
        </w:r>
        <w:r w:rsidR="00541C30">
          <w:rPr>
            <w:webHidden/>
          </w:rPr>
          <w:t>26</w:t>
        </w:r>
        <w:r w:rsidR="008F64ED">
          <w:rPr>
            <w:webHidden/>
          </w:rPr>
          <w:fldChar w:fldCharType="end"/>
        </w:r>
      </w:hyperlink>
    </w:p>
    <w:p w:rsidR="008F64ED" w:rsidRDefault="009A1631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32822021" w:history="1">
        <w:r w:rsidR="008F64ED" w:rsidRPr="00CF3853">
          <w:rPr>
            <w:rStyle w:val="Hyperlink"/>
          </w:rPr>
          <w:t>графика 11.</w:t>
        </w:r>
        <w:r w:rsidR="008F64ED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8F64ED" w:rsidRPr="00CF3853">
          <w:rPr>
            <w:rStyle w:val="Hyperlink"/>
          </w:rPr>
          <w:t>Концентрация на ресурси на национално ниво по източници на финансиране, млн. лв., ноември 2018 г.</w:t>
        </w:r>
        <w:r w:rsidR="008F64ED">
          <w:rPr>
            <w:webHidden/>
          </w:rPr>
          <w:tab/>
        </w:r>
        <w:r w:rsidR="008F64ED">
          <w:rPr>
            <w:webHidden/>
          </w:rPr>
          <w:fldChar w:fldCharType="begin"/>
        </w:r>
        <w:r w:rsidR="008F64ED">
          <w:rPr>
            <w:webHidden/>
          </w:rPr>
          <w:instrText xml:space="preserve"> PAGEREF _Toc532822021 \h </w:instrText>
        </w:r>
        <w:r w:rsidR="008F64ED">
          <w:rPr>
            <w:webHidden/>
          </w:rPr>
        </w:r>
        <w:r w:rsidR="008F64ED">
          <w:rPr>
            <w:webHidden/>
          </w:rPr>
          <w:fldChar w:fldCharType="separate"/>
        </w:r>
        <w:r w:rsidR="00541C30">
          <w:rPr>
            <w:webHidden/>
          </w:rPr>
          <w:t>26</w:t>
        </w:r>
        <w:r w:rsidR="008F64ED">
          <w:rPr>
            <w:webHidden/>
          </w:rPr>
          <w:fldChar w:fldCharType="end"/>
        </w:r>
      </w:hyperlink>
    </w:p>
    <w:p w:rsidR="005E6C29" w:rsidRPr="00CD53E6" w:rsidRDefault="00D715F8" w:rsidP="00CE7850">
      <w:r w:rsidRPr="00CD53E6">
        <w:rPr>
          <w:sz w:val="18"/>
        </w:rPr>
        <w:fldChar w:fldCharType="end"/>
      </w:r>
    </w:p>
    <w:p w:rsidR="008F64ED" w:rsidRDefault="00D715F8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r w:rsidRPr="00CD53E6">
        <w:rPr>
          <w:noProof w:val="0"/>
        </w:rPr>
        <w:fldChar w:fldCharType="begin"/>
      </w:r>
      <w:r w:rsidR="007731EB" w:rsidRPr="00CD53E6">
        <w:rPr>
          <w:noProof w:val="0"/>
        </w:rPr>
        <w:instrText xml:space="preserve"> TOC \h \z \c "таблица" </w:instrText>
      </w:r>
      <w:r w:rsidRPr="00CD53E6">
        <w:rPr>
          <w:noProof w:val="0"/>
        </w:rPr>
        <w:fldChar w:fldCharType="separate"/>
      </w:r>
      <w:hyperlink w:anchor="_Toc532822022" w:history="1">
        <w:r w:rsidR="008F64ED" w:rsidRPr="00BC660E">
          <w:rPr>
            <w:rStyle w:val="Hyperlink"/>
          </w:rPr>
          <w:t>таблица 1.</w:t>
        </w:r>
        <w:r w:rsidR="008F64ED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8F64ED" w:rsidRPr="00BC660E">
          <w:rPr>
            <w:rStyle w:val="Hyperlink"/>
          </w:rPr>
          <w:t>Степен на постигане на заложеното изменение на основните индикатори и степен на изпълнение на приоритети (СИП), въз основа на постигнатото изменение на основните индикатори</w:t>
        </w:r>
        <w:r w:rsidR="008F64ED">
          <w:rPr>
            <w:webHidden/>
          </w:rPr>
          <w:tab/>
        </w:r>
        <w:r w:rsidR="008F64ED">
          <w:rPr>
            <w:webHidden/>
          </w:rPr>
          <w:fldChar w:fldCharType="begin"/>
        </w:r>
        <w:r w:rsidR="008F64ED">
          <w:rPr>
            <w:webHidden/>
          </w:rPr>
          <w:instrText xml:space="preserve"> PAGEREF _Toc532822022 \h </w:instrText>
        </w:r>
        <w:r w:rsidR="008F64ED">
          <w:rPr>
            <w:webHidden/>
          </w:rPr>
        </w:r>
        <w:r w:rsidR="008F64ED">
          <w:rPr>
            <w:webHidden/>
          </w:rPr>
          <w:fldChar w:fldCharType="separate"/>
        </w:r>
        <w:r w:rsidR="00541C30">
          <w:rPr>
            <w:webHidden/>
          </w:rPr>
          <w:t>9</w:t>
        </w:r>
        <w:r w:rsidR="008F64ED">
          <w:rPr>
            <w:webHidden/>
          </w:rPr>
          <w:fldChar w:fldCharType="end"/>
        </w:r>
      </w:hyperlink>
    </w:p>
    <w:p w:rsidR="008F64ED" w:rsidRDefault="009A1631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32822023" w:history="1">
        <w:r w:rsidR="008F64ED" w:rsidRPr="00BC660E">
          <w:rPr>
            <w:rStyle w:val="Hyperlink"/>
          </w:rPr>
          <w:t>таблица 2.</w:t>
        </w:r>
        <w:r w:rsidR="008F64ED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8F64ED" w:rsidRPr="00BC660E">
          <w:rPr>
            <w:rStyle w:val="Hyperlink"/>
          </w:rPr>
          <w:t>Степен на постигане на целите (СПЦ), въз основа на степента на изпълнение на приоритетите</w:t>
        </w:r>
        <w:r w:rsidR="008F64ED">
          <w:rPr>
            <w:webHidden/>
          </w:rPr>
          <w:tab/>
        </w:r>
        <w:r w:rsidR="008F64ED">
          <w:rPr>
            <w:webHidden/>
          </w:rPr>
          <w:fldChar w:fldCharType="begin"/>
        </w:r>
        <w:r w:rsidR="008F64ED">
          <w:rPr>
            <w:webHidden/>
          </w:rPr>
          <w:instrText xml:space="preserve"> PAGEREF _Toc532822023 \h </w:instrText>
        </w:r>
        <w:r w:rsidR="008F64ED">
          <w:rPr>
            <w:webHidden/>
          </w:rPr>
        </w:r>
        <w:r w:rsidR="008F64ED">
          <w:rPr>
            <w:webHidden/>
          </w:rPr>
          <w:fldChar w:fldCharType="separate"/>
        </w:r>
        <w:r w:rsidR="00541C30">
          <w:rPr>
            <w:webHidden/>
          </w:rPr>
          <w:t>10</w:t>
        </w:r>
        <w:r w:rsidR="008F64ED">
          <w:rPr>
            <w:webHidden/>
          </w:rPr>
          <w:fldChar w:fldCharType="end"/>
        </w:r>
      </w:hyperlink>
    </w:p>
    <w:p w:rsidR="008F64ED" w:rsidRDefault="009A1631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32822024" w:history="1">
        <w:r w:rsidR="008F64ED" w:rsidRPr="00BC660E">
          <w:rPr>
            <w:rStyle w:val="Hyperlink"/>
          </w:rPr>
          <w:t>таблица 3.</w:t>
        </w:r>
        <w:r w:rsidR="008F64ED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8F64ED" w:rsidRPr="00BC660E">
          <w:rPr>
            <w:rStyle w:val="Hyperlink"/>
          </w:rPr>
          <w:t>Степен на постигане на целите на ключовите индикатори, съответно принос към националните цели на Стратегията на ЕС "ЕВРОПА 2020"</w:t>
        </w:r>
        <w:r w:rsidR="008F64ED">
          <w:rPr>
            <w:webHidden/>
          </w:rPr>
          <w:tab/>
        </w:r>
        <w:r w:rsidR="008F64ED">
          <w:rPr>
            <w:webHidden/>
          </w:rPr>
          <w:fldChar w:fldCharType="begin"/>
        </w:r>
        <w:r w:rsidR="008F64ED">
          <w:rPr>
            <w:webHidden/>
          </w:rPr>
          <w:instrText xml:space="preserve"> PAGEREF _Toc532822024 \h </w:instrText>
        </w:r>
        <w:r w:rsidR="008F64ED">
          <w:rPr>
            <w:webHidden/>
          </w:rPr>
        </w:r>
        <w:r w:rsidR="008F64ED">
          <w:rPr>
            <w:webHidden/>
          </w:rPr>
          <w:fldChar w:fldCharType="separate"/>
        </w:r>
        <w:r w:rsidR="00541C30">
          <w:rPr>
            <w:webHidden/>
          </w:rPr>
          <w:t>10</w:t>
        </w:r>
        <w:r w:rsidR="008F64ED">
          <w:rPr>
            <w:webHidden/>
          </w:rPr>
          <w:fldChar w:fldCharType="end"/>
        </w:r>
      </w:hyperlink>
    </w:p>
    <w:p w:rsidR="008F64ED" w:rsidRDefault="009A1631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32822025" w:history="1">
        <w:r w:rsidR="008F64ED" w:rsidRPr="00BC660E">
          <w:rPr>
            <w:rStyle w:val="Hyperlink"/>
          </w:rPr>
          <w:t>таблица 4.</w:t>
        </w:r>
        <w:r w:rsidR="008F64ED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8F64ED" w:rsidRPr="00BC660E">
          <w:rPr>
            <w:rStyle w:val="Hyperlink"/>
          </w:rPr>
          <w:t>Степен на постигане на целите на ключовите индикатори по райони от ниво 2 (цели 2020 по НСРР)</w:t>
        </w:r>
        <w:r w:rsidR="008F64ED">
          <w:rPr>
            <w:webHidden/>
          </w:rPr>
          <w:tab/>
        </w:r>
        <w:r w:rsidR="008F64ED">
          <w:rPr>
            <w:webHidden/>
          </w:rPr>
          <w:fldChar w:fldCharType="begin"/>
        </w:r>
        <w:r w:rsidR="008F64ED">
          <w:rPr>
            <w:webHidden/>
          </w:rPr>
          <w:instrText xml:space="preserve"> PAGEREF _Toc532822025 \h </w:instrText>
        </w:r>
        <w:r w:rsidR="008F64ED">
          <w:rPr>
            <w:webHidden/>
          </w:rPr>
        </w:r>
        <w:r w:rsidR="008F64ED">
          <w:rPr>
            <w:webHidden/>
          </w:rPr>
          <w:fldChar w:fldCharType="separate"/>
        </w:r>
        <w:r w:rsidR="00541C30">
          <w:rPr>
            <w:webHidden/>
          </w:rPr>
          <w:t>19</w:t>
        </w:r>
        <w:r w:rsidR="008F64ED">
          <w:rPr>
            <w:webHidden/>
          </w:rPr>
          <w:fldChar w:fldCharType="end"/>
        </w:r>
      </w:hyperlink>
    </w:p>
    <w:p w:rsidR="008F64ED" w:rsidRDefault="009A1631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32822026" w:history="1">
        <w:r w:rsidR="008F64ED" w:rsidRPr="00BC660E">
          <w:rPr>
            <w:rStyle w:val="Hyperlink"/>
          </w:rPr>
          <w:t>таблица 5.</w:t>
        </w:r>
        <w:r w:rsidR="008F64ED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8F64ED" w:rsidRPr="00BC660E">
          <w:rPr>
            <w:rStyle w:val="Hyperlink"/>
          </w:rPr>
          <w:t>Степен на изпълнение на Стратегическите цели и техните приоритети, въз основа на постигнатото изменение на основните индикатори</w:t>
        </w:r>
        <w:r w:rsidR="008F64ED">
          <w:rPr>
            <w:webHidden/>
          </w:rPr>
          <w:tab/>
        </w:r>
        <w:r w:rsidR="008F64ED">
          <w:rPr>
            <w:webHidden/>
          </w:rPr>
          <w:fldChar w:fldCharType="begin"/>
        </w:r>
        <w:r w:rsidR="008F64ED">
          <w:rPr>
            <w:webHidden/>
          </w:rPr>
          <w:instrText xml:space="preserve"> PAGEREF _Toc532822026 \h </w:instrText>
        </w:r>
        <w:r w:rsidR="008F64ED">
          <w:rPr>
            <w:webHidden/>
          </w:rPr>
        </w:r>
        <w:r w:rsidR="008F64ED">
          <w:rPr>
            <w:webHidden/>
          </w:rPr>
          <w:fldChar w:fldCharType="separate"/>
        </w:r>
        <w:r w:rsidR="00541C30">
          <w:rPr>
            <w:webHidden/>
          </w:rPr>
          <w:t>21</w:t>
        </w:r>
        <w:r w:rsidR="008F64ED">
          <w:rPr>
            <w:webHidden/>
          </w:rPr>
          <w:fldChar w:fldCharType="end"/>
        </w:r>
      </w:hyperlink>
    </w:p>
    <w:p w:rsidR="008F64ED" w:rsidRDefault="009A1631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32822027" w:history="1">
        <w:r w:rsidR="008F64ED" w:rsidRPr="00BC660E">
          <w:rPr>
            <w:rStyle w:val="Hyperlink"/>
          </w:rPr>
          <w:t>таблица 6.</w:t>
        </w:r>
        <w:r w:rsidR="008F64ED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8F64ED" w:rsidRPr="00BC660E">
          <w:rPr>
            <w:rStyle w:val="Hyperlink"/>
          </w:rPr>
          <w:t>Принос на НСРР към постигането на националните цели на Стратегията на ЕС "ЕВРОПА 2020"</w:t>
        </w:r>
        <w:r w:rsidR="008F64ED">
          <w:rPr>
            <w:webHidden/>
          </w:rPr>
          <w:tab/>
        </w:r>
        <w:r w:rsidR="008F64ED">
          <w:rPr>
            <w:webHidden/>
          </w:rPr>
          <w:fldChar w:fldCharType="begin"/>
        </w:r>
        <w:r w:rsidR="008F64ED">
          <w:rPr>
            <w:webHidden/>
          </w:rPr>
          <w:instrText xml:space="preserve"> PAGEREF _Toc532822027 \h </w:instrText>
        </w:r>
        <w:r w:rsidR="008F64ED">
          <w:rPr>
            <w:webHidden/>
          </w:rPr>
        </w:r>
        <w:r w:rsidR="008F64ED">
          <w:rPr>
            <w:webHidden/>
          </w:rPr>
          <w:fldChar w:fldCharType="separate"/>
        </w:r>
        <w:r w:rsidR="00541C30">
          <w:rPr>
            <w:webHidden/>
          </w:rPr>
          <w:t>23</w:t>
        </w:r>
        <w:r w:rsidR="008F64ED">
          <w:rPr>
            <w:webHidden/>
          </w:rPr>
          <w:fldChar w:fldCharType="end"/>
        </w:r>
      </w:hyperlink>
    </w:p>
    <w:p w:rsidR="008F64ED" w:rsidRDefault="009A1631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32822028" w:history="1">
        <w:r w:rsidR="008F64ED" w:rsidRPr="00BC660E">
          <w:rPr>
            <w:rStyle w:val="Hyperlink"/>
          </w:rPr>
          <w:t>таблица 7.</w:t>
        </w:r>
        <w:r w:rsidR="008F64ED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8F64ED" w:rsidRPr="00BC660E">
          <w:rPr>
            <w:rStyle w:val="Hyperlink"/>
          </w:rPr>
          <w:t>Степен на напредък в постигане на целите на НСРР към 2018 г.</w:t>
        </w:r>
        <w:r w:rsidR="008F64ED">
          <w:rPr>
            <w:webHidden/>
          </w:rPr>
          <w:tab/>
        </w:r>
        <w:r w:rsidR="008F64ED">
          <w:rPr>
            <w:webHidden/>
          </w:rPr>
          <w:fldChar w:fldCharType="begin"/>
        </w:r>
        <w:r w:rsidR="008F64ED">
          <w:rPr>
            <w:webHidden/>
          </w:rPr>
          <w:instrText xml:space="preserve"> PAGEREF _Toc532822028 \h </w:instrText>
        </w:r>
        <w:r w:rsidR="008F64ED">
          <w:rPr>
            <w:webHidden/>
          </w:rPr>
        </w:r>
        <w:r w:rsidR="008F64ED">
          <w:rPr>
            <w:webHidden/>
          </w:rPr>
          <w:fldChar w:fldCharType="separate"/>
        </w:r>
        <w:r w:rsidR="00541C30">
          <w:rPr>
            <w:webHidden/>
          </w:rPr>
          <w:t>32</w:t>
        </w:r>
        <w:r w:rsidR="008F64ED">
          <w:rPr>
            <w:webHidden/>
          </w:rPr>
          <w:fldChar w:fldCharType="end"/>
        </w:r>
      </w:hyperlink>
    </w:p>
    <w:p w:rsidR="005E6C29" w:rsidRPr="00CD53E6" w:rsidRDefault="00D715F8" w:rsidP="00F55D8F">
      <w:pPr>
        <w:pStyle w:val="TableofFigures"/>
      </w:pPr>
      <w:r w:rsidRPr="00CD53E6">
        <w:fldChar w:fldCharType="end"/>
      </w:r>
    </w:p>
    <w:p w:rsidR="005E6C29" w:rsidRPr="00CD53E6" w:rsidRDefault="005E6C29" w:rsidP="00965ECB">
      <w:pPr>
        <w:pStyle w:val="Subtitle"/>
      </w:pPr>
      <w:r w:rsidRPr="00CD53E6">
        <w:lastRenderedPageBreak/>
        <w:t>Списък на използваните съкращения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376"/>
        <w:gridCol w:w="7695"/>
      </w:tblGrid>
      <w:tr w:rsidR="00F05452" w:rsidRPr="00CD53E6" w:rsidTr="00145388">
        <w:tc>
          <w:tcPr>
            <w:tcW w:w="1376" w:type="dxa"/>
          </w:tcPr>
          <w:p w:rsidR="00F05452" w:rsidRPr="00CD53E6" w:rsidRDefault="00F05452" w:rsidP="00F55D8F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bookmarkStart w:id="1" w:name="_Hlk499981692"/>
            <w:r w:rsidRPr="00CD53E6">
              <w:rPr>
                <w:b/>
                <w:bCs/>
                <w:sz w:val="22"/>
              </w:rPr>
              <w:t>БВП</w:t>
            </w:r>
          </w:p>
        </w:tc>
        <w:tc>
          <w:tcPr>
            <w:tcW w:w="7695" w:type="dxa"/>
          </w:tcPr>
          <w:p w:rsidR="00F05452" w:rsidRPr="00CD53E6" w:rsidRDefault="00F05452" w:rsidP="00F55D8F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>Брутен вътрешен продукт</w:t>
            </w:r>
          </w:p>
        </w:tc>
      </w:tr>
      <w:tr w:rsidR="00F05452" w:rsidRPr="00CD53E6" w:rsidTr="00145388">
        <w:tc>
          <w:tcPr>
            <w:tcW w:w="1376" w:type="dxa"/>
          </w:tcPr>
          <w:p w:rsidR="00F05452" w:rsidRPr="00CD53E6" w:rsidRDefault="00F05452" w:rsidP="00F55D8F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БДС</w:t>
            </w:r>
          </w:p>
        </w:tc>
        <w:tc>
          <w:tcPr>
            <w:tcW w:w="7695" w:type="dxa"/>
          </w:tcPr>
          <w:p w:rsidR="00F05452" w:rsidRPr="00CD53E6" w:rsidRDefault="00F05452" w:rsidP="00F55D8F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>Брутна добавена стойност</w:t>
            </w:r>
          </w:p>
        </w:tc>
      </w:tr>
      <w:tr w:rsidR="00F05452" w:rsidRPr="00CD53E6" w:rsidTr="00145388">
        <w:tc>
          <w:tcPr>
            <w:tcW w:w="1376" w:type="dxa"/>
          </w:tcPr>
          <w:p w:rsidR="00F05452" w:rsidRPr="00CD53E6" w:rsidRDefault="00F05452" w:rsidP="00F55D8F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ЕК</w:t>
            </w:r>
          </w:p>
        </w:tc>
        <w:tc>
          <w:tcPr>
            <w:tcW w:w="7695" w:type="dxa"/>
          </w:tcPr>
          <w:p w:rsidR="00F05452" w:rsidRPr="00CD53E6" w:rsidRDefault="00F05452" w:rsidP="00F55D8F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>Европейска комисия</w:t>
            </w:r>
          </w:p>
        </w:tc>
      </w:tr>
      <w:tr w:rsidR="00F05452" w:rsidRPr="00CD53E6" w:rsidTr="00145388">
        <w:tc>
          <w:tcPr>
            <w:tcW w:w="1376" w:type="dxa"/>
          </w:tcPr>
          <w:p w:rsidR="00F05452" w:rsidRPr="00CD53E6" w:rsidRDefault="00F05452" w:rsidP="00F55D8F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ЕЗФРСР</w:t>
            </w:r>
          </w:p>
        </w:tc>
        <w:tc>
          <w:tcPr>
            <w:tcW w:w="7695" w:type="dxa"/>
          </w:tcPr>
          <w:p w:rsidR="00F05452" w:rsidRPr="00CD53E6" w:rsidRDefault="00F05452" w:rsidP="00F55D8F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>Европейски земеделски фонд за развитие на селските райони</w:t>
            </w:r>
          </w:p>
        </w:tc>
      </w:tr>
      <w:tr w:rsidR="00F05452" w:rsidRPr="00CD53E6" w:rsidTr="00145388">
        <w:tc>
          <w:tcPr>
            <w:tcW w:w="1376" w:type="dxa"/>
          </w:tcPr>
          <w:p w:rsidR="00F05452" w:rsidRPr="00CD53E6" w:rsidRDefault="00F05452" w:rsidP="00F55D8F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ЕСФ</w:t>
            </w:r>
          </w:p>
        </w:tc>
        <w:tc>
          <w:tcPr>
            <w:tcW w:w="7695" w:type="dxa"/>
          </w:tcPr>
          <w:p w:rsidR="00F05452" w:rsidRPr="00CD53E6" w:rsidRDefault="00F05452" w:rsidP="00F55D8F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>Европейски социален фонд</w:t>
            </w:r>
          </w:p>
        </w:tc>
      </w:tr>
      <w:tr w:rsidR="00F05452" w:rsidRPr="00CD53E6" w:rsidTr="00145388">
        <w:tc>
          <w:tcPr>
            <w:tcW w:w="1376" w:type="dxa"/>
          </w:tcPr>
          <w:p w:rsidR="00F05452" w:rsidRPr="00CD53E6" w:rsidRDefault="00F05452" w:rsidP="00F55D8F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ЕС</w:t>
            </w:r>
          </w:p>
        </w:tc>
        <w:tc>
          <w:tcPr>
            <w:tcW w:w="7695" w:type="dxa"/>
          </w:tcPr>
          <w:p w:rsidR="00F05452" w:rsidRPr="00CD53E6" w:rsidRDefault="00F05452" w:rsidP="00F55D8F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>Европейски съюз</w:t>
            </w:r>
          </w:p>
        </w:tc>
      </w:tr>
      <w:tr w:rsidR="00AE35A2" w:rsidRPr="00CD53E6" w:rsidTr="00145388">
        <w:tc>
          <w:tcPr>
            <w:tcW w:w="1376" w:type="dxa"/>
          </w:tcPr>
          <w:p w:rsidR="00AE35A2" w:rsidRPr="00CD53E6" w:rsidRDefault="00AE35A2" w:rsidP="00F55D8F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ИСУН 2020</w:t>
            </w:r>
          </w:p>
        </w:tc>
        <w:tc>
          <w:tcPr>
            <w:tcW w:w="7695" w:type="dxa"/>
          </w:tcPr>
          <w:p w:rsidR="00AE35A2" w:rsidRPr="00CD53E6" w:rsidRDefault="00AE35A2" w:rsidP="00F55D8F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>Информационна система за управление и наблюдение на средствата от ЕС в България 2020</w:t>
            </w:r>
          </w:p>
        </w:tc>
      </w:tr>
      <w:tr w:rsidR="00F05452" w:rsidRPr="00CD53E6" w:rsidTr="00145388">
        <w:tc>
          <w:tcPr>
            <w:tcW w:w="1376" w:type="dxa"/>
          </w:tcPr>
          <w:p w:rsidR="00F05452" w:rsidRPr="00CD53E6" w:rsidRDefault="00F05452" w:rsidP="00F55D8F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ЕФР</w:t>
            </w:r>
          </w:p>
        </w:tc>
        <w:tc>
          <w:tcPr>
            <w:tcW w:w="7695" w:type="dxa"/>
          </w:tcPr>
          <w:p w:rsidR="00F05452" w:rsidRPr="00CD53E6" w:rsidRDefault="00F05452" w:rsidP="00F55D8F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 xml:space="preserve">Европейски фонд за рибарство </w:t>
            </w:r>
          </w:p>
        </w:tc>
      </w:tr>
      <w:tr w:rsidR="00F05452" w:rsidRPr="00CD53E6" w:rsidTr="00145388">
        <w:tc>
          <w:tcPr>
            <w:tcW w:w="1376" w:type="dxa"/>
          </w:tcPr>
          <w:p w:rsidR="00F05452" w:rsidRPr="00CD53E6" w:rsidRDefault="00F05452" w:rsidP="00F55D8F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ЕФРР</w:t>
            </w:r>
          </w:p>
        </w:tc>
        <w:tc>
          <w:tcPr>
            <w:tcW w:w="7695" w:type="dxa"/>
          </w:tcPr>
          <w:p w:rsidR="00F05452" w:rsidRPr="00CD53E6" w:rsidRDefault="00F05452" w:rsidP="00F55D8F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 xml:space="preserve">Европейския фонд за регионално развитие </w:t>
            </w:r>
          </w:p>
        </w:tc>
      </w:tr>
      <w:tr w:rsidR="00F05452" w:rsidRPr="00CD53E6" w:rsidTr="00145388">
        <w:tc>
          <w:tcPr>
            <w:tcW w:w="1376" w:type="dxa"/>
          </w:tcPr>
          <w:p w:rsidR="00F05452" w:rsidRPr="00CD53E6" w:rsidRDefault="00F05452" w:rsidP="00F55D8F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ЗРР</w:t>
            </w:r>
          </w:p>
        </w:tc>
        <w:tc>
          <w:tcPr>
            <w:tcW w:w="7695" w:type="dxa"/>
          </w:tcPr>
          <w:p w:rsidR="00F05452" w:rsidRPr="00CD53E6" w:rsidRDefault="00F05452" w:rsidP="00F55D8F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>Закон за регионалното развитие, приет 2008 г., последни изменения и допълнения, ДВ. бр.13 от 2017 г.</w:t>
            </w:r>
          </w:p>
        </w:tc>
      </w:tr>
      <w:tr w:rsidR="00F05452" w:rsidRPr="00CD53E6" w:rsidTr="00145388">
        <w:tc>
          <w:tcPr>
            <w:tcW w:w="1376" w:type="dxa"/>
          </w:tcPr>
          <w:p w:rsidR="00F05452" w:rsidRPr="00CD53E6" w:rsidRDefault="00F05452" w:rsidP="00F55D8F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КФ</w:t>
            </w:r>
          </w:p>
        </w:tc>
        <w:tc>
          <w:tcPr>
            <w:tcW w:w="7695" w:type="dxa"/>
          </w:tcPr>
          <w:p w:rsidR="00F05452" w:rsidRPr="00CD53E6" w:rsidRDefault="00F05452" w:rsidP="00F55D8F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  <w:lang w:eastAsia="ja-JP"/>
              </w:rPr>
            </w:pPr>
            <w:proofErr w:type="spellStart"/>
            <w:r w:rsidRPr="00CD53E6">
              <w:rPr>
                <w:sz w:val="22"/>
                <w:lang w:eastAsia="ja-JP"/>
              </w:rPr>
              <w:t>Кохезионен</w:t>
            </w:r>
            <w:proofErr w:type="spellEnd"/>
            <w:r w:rsidRPr="00CD53E6">
              <w:rPr>
                <w:sz w:val="22"/>
                <w:lang w:eastAsia="ja-JP"/>
              </w:rPr>
              <w:t xml:space="preserve"> фонд</w:t>
            </w:r>
          </w:p>
        </w:tc>
      </w:tr>
      <w:tr w:rsidR="006165DB" w:rsidRPr="00CD53E6" w:rsidTr="00145388">
        <w:tc>
          <w:tcPr>
            <w:tcW w:w="1376" w:type="dxa"/>
          </w:tcPr>
          <w:p w:rsidR="006165DB" w:rsidRPr="00CD53E6" w:rsidRDefault="006165DB" w:rsidP="006165DB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НСРР</w:t>
            </w:r>
          </w:p>
        </w:tc>
        <w:tc>
          <w:tcPr>
            <w:tcW w:w="7695" w:type="dxa"/>
          </w:tcPr>
          <w:p w:rsidR="006165DB" w:rsidRPr="00336ECE" w:rsidRDefault="006165DB" w:rsidP="006165DB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336ECE">
              <w:rPr>
                <w:sz w:val="22"/>
              </w:rPr>
              <w:t>Национална стратегия за регионално развитие 2012-2022 г.</w:t>
            </w:r>
          </w:p>
        </w:tc>
      </w:tr>
      <w:tr w:rsidR="006165DB" w:rsidRPr="00CD53E6" w:rsidTr="00145388">
        <w:tc>
          <w:tcPr>
            <w:tcW w:w="1376" w:type="dxa"/>
          </w:tcPr>
          <w:p w:rsidR="006165DB" w:rsidRPr="00CD53E6" w:rsidRDefault="006165DB" w:rsidP="006165DB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ОСР</w:t>
            </w:r>
          </w:p>
        </w:tc>
        <w:tc>
          <w:tcPr>
            <w:tcW w:w="7695" w:type="dxa"/>
          </w:tcPr>
          <w:p w:rsidR="006165DB" w:rsidRPr="00CD53E6" w:rsidRDefault="006165DB" w:rsidP="006165DB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>Областна стратегия за развитие</w:t>
            </w:r>
          </w:p>
        </w:tc>
      </w:tr>
      <w:tr w:rsidR="006165DB" w:rsidRPr="00CD53E6" w:rsidTr="00145388">
        <w:tc>
          <w:tcPr>
            <w:tcW w:w="1376" w:type="dxa"/>
          </w:tcPr>
          <w:p w:rsidR="006165DB" w:rsidRPr="00CD53E6" w:rsidRDefault="006165DB" w:rsidP="006165DB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ОПР</w:t>
            </w:r>
          </w:p>
        </w:tc>
        <w:tc>
          <w:tcPr>
            <w:tcW w:w="7695" w:type="dxa"/>
          </w:tcPr>
          <w:p w:rsidR="006165DB" w:rsidRPr="00CD53E6" w:rsidRDefault="006165DB" w:rsidP="006165DB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>Общински план за развитие</w:t>
            </w:r>
          </w:p>
        </w:tc>
      </w:tr>
      <w:tr w:rsidR="006165DB" w:rsidRPr="00CD53E6" w:rsidTr="00145388">
        <w:tc>
          <w:tcPr>
            <w:tcW w:w="1376" w:type="dxa"/>
          </w:tcPr>
          <w:p w:rsidR="006165DB" w:rsidRPr="00CD53E6" w:rsidRDefault="006165DB" w:rsidP="006165DB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ОП</w:t>
            </w:r>
            <w:r w:rsidR="00F460EF">
              <w:rPr>
                <w:b/>
                <w:bCs/>
                <w:sz w:val="22"/>
              </w:rPr>
              <w:t>ДУ</w:t>
            </w:r>
          </w:p>
        </w:tc>
        <w:tc>
          <w:tcPr>
            <w:tcW w:w="7695" w:type="dxa"/>
          </w:tcPr>
          <w:p w:rsidR="006165DB" w:rsidRPr="00CD53E6" w:rsidRDefault="006165DB" w:rsidP="006165DB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>ОП "Добро управление" 2014-2020 г.</w:t>
            </w:r>
          </w:p>
        </w:tc>
      </w:tr>
      <w:tr w:rsidR="006165DB" w:rsidRPr="00CD53E6" w:rsidTr="00145388">
        <w:tc>
          <w:tcPr>
            <w:tcW w:w="1376" w:type="dxa"/>
          </w:tcPr>
          <w:p w:rsidR="006165DB" w:rsidRPr="00CD53E6" w:rsidRDefault="006165DB" w:rsidP="006165DB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ОПИ</w:t>
            </w:r>
            <w:r w:rsidR="00F460EF">
              <w:rPr>
                <w:b/>
                <w:bCs/>
                <w:sz w:val="22"/>
              </w:rPr>
              <w:t>К</w:t>
            </w:r>
          </w:p>
        </w:tc>
        <w:tc>
          <w:tcPr>
            <w:tcW w:w="7695" w:type="dxa"/>
          </w:tcPr>
          <w:p w:rsidR="006165DB" w:rsidRPr="00CD53E6" w:rsidRDefault="006165DB" w:rsidP="006165DB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>ОП "Иновации и конкурентоспособност" 2014-2020 г.</w:t>
            </w:r>
          </w:p>
        </w:tc>
      </w:tr>
      <w:tr w:rsidR="006165DB" w:rsidRPr="00CD53E6" w:rsidTr="00145388">
        <w:tc>
          <w:tcPr>
            <w:tcW w:w="1376" w:type="dxa"/>
          </w:tcPr>
          <w:p w:rsidR="006165DB" w:rsidRPr="00CD53E6" w:rsidRDefault="006165DB" w:rsidP="006165DB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ОПОС</w:t>
            </w:r>
          </w:p>
        </w:tc>
        <w:tc>
          <w:tcPr>
            <w:tcW w:w="7695" w:type="dxa"/>
          </w:tcPr>
          <w:p w:rsidR="006165DB" w:rsidRPr="00CD53E6" w:rsidRDefault="006165DB" w:rsidP="006165DB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>ОП "Околна среда" 2014-2020 г.</w:t>
            </w:r>
          </w:p>
        </w:tc>
      </w:tr>
      <w:tr w:rsidR="006165DB" w:rsidRPr="00CD53E6" w:rsidTr="00C9143E">
        <w:tc>
          <w:tcPr>
            <w:tcW w:w="1376" w:type="dxa"/>
          </w:tcPr>
          <w:p w:rsidR="006165DB" w:rsidRPr="00CD53E6" w:rsidRDefault="006165DB" w:rsidP="006165DB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ОПРЧР</w:t>
            </w:r>
          </w:p>
        </w:tc>
        <w:tc>
          <w:tcPr>
            <w:tcW w:w="7695" w:type="dxa"/>
          </w:tcPr>
          <w:p w:rsidR="006165DB" w:rsidRPr="00CD53E6" w:rsidRDefault="006165DB" w:rsidP="006165DB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>ОП "Развитие на човешките ресурси" 2014-2020 г.</w:t>
            </w:r>
          </w:p>
        </w:tc>
      </w:tr>
      <w:tr w:rsidR="006165DB" w:rsidRPr="00CD53E6" w:rsidTr="00145388">
        <w:tc>
          <w:tcPr>
            <w:tcW w:w="1376" w:type="dxa"/>
          </w:tcPr>
          <w:p w:rsidR="006165DB" w:rsidRPr="00CD53E6" w:rsidRDefault="006165DB" w:rsidP="006165DB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ОПРР</w:t>
            </w:r>
          </w:p>
        </w:tc>
        <w:tc>
          <w:tcPr>
            <w:tcW w:w="7695" w:type="dxa"/>
          </w:tcPr>
          <w:p w:rsidR="006165DB" w:rsidRPr="00CD53E6" w:rsidRDefault="006165DB" w:rsidP="006165DB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>ОП "Региони в растеж" 2014-2020 г.</w:t>
            </w:r>
          </w:p>
        </w:tc>
      </w:tr>
      <w:tr w:rsidR="006165DB" w:rsidRPr="00CD53E6" w:rsidTr="00C9143E">
        <w:tc>
          <w:tcPr>
            <w:tcW w:w="1376" w:type="dxa"/>
          </w:tcPr>
          <w:p w:rsidR="006165DB" w:rsidRPr="00CD53E6" w:rsidRDefault="00F460EF" w:rsidP="006165DB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F460EF">
              <w:rPr>
                <w:b/>
                <w:bCs/>
                <w:sz w:val="22"/>
              </w:rPr>
              <w:t>ОПТТИ</w:t>
            </w:r>
          </w:p>
        </w:tc>
        <w:tc>
          <w:tcPr>
            <w:tcW w:w="7695" w:type="dxa"/>
          </w:tcPr>
          <w:p w:rsidR="006165DB" w:rsidRPr="00CD53E6" w:rsidRDefault="006165DB" w:rsidP="006165DB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>ОП "Транспорт и транспортна инфраструктура" 2014-2020 г.</w:t>
            </w:r>
          </w:p>
        </w:tc>
      </w:tr>
      <w:tr w:rsidR="006165DB" w:rsidRPr="00CD53E6" w:rsidTr="00145388">
        <w:tc>
          <w:tcPr>
            <w:tcW w:w="1376" w:type="dxa"/>
          </w:tcPr>
          <w:p w:rsidR="006165DB" w:rsidRPr="00CD53E6" w:rsidRDefault="006165DB" w:rsidP="006165DB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ПРСР</w:t>
            </w:r>
          </w:p>
        </w:tc>
        <w:tc>
          <w:tcPr>
            <w:tcW w:w="7695" w:type="dxa"/>
          </w:tcPr>
          <w:p w:rsidR="006165DB" w:rsidRPr="00CD53E6" w:rsidRDefault="006165DB" w:rsidP="006165DB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>Програма за развитие на селските райони 2014-2020 г.</w:t>
            </w:r>
          </w:p>
        </w:tc>
      </w:tr>
      <w:tr w:rsidR="006165DB" w:rsidRPr="00CD53E6" w:rsidTr="00145388">
        <w:tc>
          <w:tcPr>
            <w:tcW w:w="1376" w:type="dxa"/>
          </w:tcPr>
          <w:p w:rsidR="006165DB" w:rsidRPr="00CD53E6" w:rsidRDefault="006165DB" w:rsidP="006165DB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ПМДР</w:t>
            </w:r>
          </w:p>
        </w:tc>
        <w:tc>
          <w:tcPr>
            <w:tcW w:w="7695" w:type="dxa"/>
          </w:tcPr>
          <w:p w:rsidR="006165DB" w:rsidRPr="00CD53E6" w:rsidRDefault="006165DB" w:rsidP="006165DB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>Програма за морско дело и рибарство 2014-2020 г.</w:t>
            </w:r>
          </w:p>
        </w:tc>
      </w:tr>
      <w:tr w:rsidR="006165DB" w:rsidRPr="00CD53E6" w:rsidTr="00145388">
        <w:tc>
          <w:tcPr>
            <w:tcW w:w="1376" w:type="dxa"/>
          </w:tcPr>
          <w:p w:rsidR="006165DB" w:rsidRPr="00CD53E6" w:rsidRDefault="006165DB" w:rsidP="006165DB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РПР</w:t>
            </w:r>
          </w:p>
        </w:tc>
        <w:tc>
          <w:tcPr>
            <w:tcW w:w="7695" w:type="dxa"/>
          </w:tcPr>
          <w:p w:rsidR="006165DB" w:rsidRPr="00CD53E6" w:rsidRDefault="006165DB" w:rsidP="006165DB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>Регионален план за развитие</w:t>
            </w:r>
          </w:p>
        </w:tc>
      </w:tr>
      <w:tr w:rsidR="0028393B" w:rsidRPr="00CD53E6" w:rsidTr="00145388">
        <w:tc>
          <w:tcPr>
            <w:tcW w:w="1376" w:type="dxa"/>
          </w:tcPr>
          <w:p w:rsidR="0028393B" w:rsidRPr="00336ECE" w:rsidRDefault="0028393B" w:rsidP="0028393B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6E0A78">
              <w:rPr>
                <w:b/>
                <w:bCs/>
                <w:sz w:val="22"/>
              </w:rPr>
              <w:t>РСР</w:t>
            </w:r>
          </w:p>
        </w:tc>
        <w:tc>
          <w:tcPr>
            <w:tcW w:w="7695" w:type="dxa"/>
          </w:tcPr>
          <w:p w:rsidR="0028393B" w:rsidRPr="00336ECE" w:rsidRDefault="0028393B" w:rsidP="0028393B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6E0A78">
              <w:rPr>
                <w:sz w:val="22"/>
              </w:rPr>
              <w:t>Регионален съвет за развитие</w:t>
            </w:r>
          </w:p>
        </w:tc>
      </w:tr>
      <w:tr w:rsidR="0028393B" w:rsidRPr="00CD53E6" w:rsidTr="00145388">
        <w:tc>
          <w:tcPr>
            <w:tcW w:w="1376" w:type="dxa"/>
          </w:tcPr>
          <w:p w:rsidR="0028393B" w:rsidRPr="00CD53E6" w:rsidRDefault="0028393B" w:rsidP="0028393B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СЦР</w:t>
            </w:r>
          </w:p>
        </w:tc>
        <w:tc>
          <w:tcPr>
            <w:tcW w:w="7695" w:type="dxa"/>
          </w:tcPr>
          <w:p w:rsidR="0028393B" w:rsidRPr="00CD53E6" w:rsidRDefault="0028393B" w:rsidP="0028393B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  <w:lang w:eastAsia="ja-JP"/>
              </w:rPr>
              <w:t>Северен централен район от ниво 2</w:t>
            </w:r>
          </w:p>
        </w:tc>
      </w:tr>
      <w:tr w:rsidR="0028393B" w:rsidRPr="00CD53E6" w:rsidTr="00145388">
        <w:tc>
          <w:tcPr>
            <w:tcW w:w="1376" w:type="dxa"/>
          </w:tcPr>
          <w:p w:rsidR="0028393B" w:rsidRPr="00CD53E6" w:rsidRDefault="0028393B" w:rsidP="0028393B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СЗР</w:t>
            </w:r>
          </w:p>
        </w:tc>
        <w:tc>
          <w:tcPr>
            <w:tcW w:w="7695" w:type="dxa"/>
          </w:tcPr>
          <w:p w:rsidR="0028393B" w:rsidRPr="00CD53E6" w:rsidRDefault="0028393B" w:rsidP="0028393B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  <w:lang w:eastAsia="ja-JP"/>
              </w:rPr>
              <w:t>Северозападен район от ниво 2</w:t>
            </w:r>
          </w:p>
        </w:tc>
      </w:tr>
      <w:tr w:rsidR="0028393B" w:rsidRPr="00CD53E6" w:rsidTr="00145388">
        <w:tc>
          <w:tcPr>
            <w:tcW w:w="1376" w:type="dxa"/>
          </w:tcPr>
          <w:p w:rsidR="0028393B" w:rsidRPr="00CD53E6" w:rsidRDefault="0028393B" w:rsidP="0028393B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СИР</w:t>
            </w:r>
          </w:p>
        </w:tc>
        <w:tc>
          <w:tcPr>
            <w:tcW w:w="7695" w:type="dxa"/>
          </w:tcPr>
          <w:p w:rsidR="0028393B" w:rsidRPr="00CD53E6" w:rsidRDefault="0028393B" w:rsidP="0028393B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  <w:lang w:eastAsia="ja-JP"/>
              </w:rPr>
              <w:t>Североизточен район от ниво 2</w:t>
            </w:r>
          </w:p>
        </w:tc>
      </w:tr>
      <w:tr w:rsidR="0028393B" w:rsidRPr="00CD53E6" w:rsidTr="00145388">
        <w:tc>
          <w:tcPr>
            <w:tcW w:w="1376" w:type="dxa"/>
          </w:tcPr>
          <w:p w:rsidR="0028393B" w:rsidRPr="00CD53E6" w:rsidRDefault="0028393B" w:rsidP="0028393B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СР</w:t>
            </w:r>
          </w:p>
        </w:tc>
        <w:tc>
          <w:tcPr>
            <w:tcW w:w="7695" w:type="dxa"/>
          </w:tcPr>
          <w:p w:rsidR="0028393B" w:rsidRPr="00CD53E6" w:rsidRDefault="0028393B" w:rsidP="0028393B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 xml:space="preserve">Съвет за развитие при Министерския съвет </w:t>
            </w:r>
          </w:p>
        </w:tc>
      </w:tr>
      <w:tr w:rsidR="0028393B" w:rsidRPr="00CD53E6" w:rsidTr="00145388">
        <w:tc>
          <w:tcPr>
            <w:tcW w:w="1376" w:type="dxa"/>
          </w:tcPr>
          <w:p w:rsidR="0028393B" w:rsidRPr="00CD53E6" w:rsidRDefault="0028393B" w:rsidP="0028393B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ЮЗР</w:t>
            </w:r>
          </w:p>
        </w:tc>
        <w:tc>
          <w:tcPr>
            <w:tcW w:w="7695" w:type="dxa"/>
          </w:tcPr>
          <w:p w:rsidR="0028393B" w:rsidRPr="00CD53E6" w:rsidRDefault="0028393B" w:rsidP="0028393B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  <w:lang w:eastAsia="ja-JP"/>
              </w:rPr>
              <w:t>Югозападен район от ниво 2</w:t>
            </w:r>
          </w:p>
        </w:tc>
      </w:tr>
      <w:tr w:rsidR="0028393B" w:rsidRPr="00CD53E6" w:rsidTr="00145388">
        <w:tc>
          <w:tcPr>
            <w:tcW w:w="1376" w:type="dxa"/>
          </w:tcPr>
          <w:p w:rsidR="0028393B" w:rsidRPr="00CD53E6" w:rsidRDefault="0028393B" w:rsidP="0028393B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ЮИР</w:t>
            </w:r>
          </w:p>
        </w:tc>
        <w:tc>
          <w:tcPr>
            <w:tcW w:w="7695" w:type="dxa"/>
          </w:tcPr>
          <w:p w:rsidR="0028393B" w:rsidRPr="00CD53E6" w:rsidRDefault="0028393B" w:rsidP="0028393B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  <w:lang w:eastAsia="ja-JP"/>
              </w:rPr>
              <w:t>Югоизточен район от ниво 2</w:t>
            </w:r>
          </w:p>
        </w:tc>
      </w:tr>
      <w:tr w:rsidR="0028393B" w:rsidRPr="00CD53E6" w:rsidTr="00145388">
        <w:tc>
          <w:tcPr>
            <w:tcW w:w="1376" w:type="dxa"/>
          </w:tcPr>
          <w:p w:rsidR="0028393B" w:rsidRPr="00CD53E6" w:rsidRDefault="0028393B" w:rsidP="0028393B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ЮЦР</w:t>
            </w:r>
          </w:p>
        </w:tc>
        <w:tc>
          <w:tcPr>
            <w:tcW w:w="7695" w:type="dxa"/>
          </w:tcPr>
          <w:p w:rsidR="0028393B" w:rsidRPr="00CD53E6" w:rsidRDefault="0028393B" w:rsidP="0028393B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  <w:lang w:eastAsia="ja-JP"/>
              </w:rPr>
              <w:t>Южен централен район от ниво 2</w:t>
            </w:r>
          </w:p>
        </w:tc>
      </w:tr>
      <w:bookmarkEnd w:id="1"/>
    </w:tbl>
    <w:p w:rsidR="005E6C29" w:rsidRPr="00CD53E6" w:rsidRDefault="005E6C29"/>
    <w:p w:rsidR="00F55D8F" w:rsidRPr="00CD53E6" w:rsidRDefault="00F55D8F">
      <w:pPr>
        <w:sectPr w:rsidR="00F55D8F" w:rsidRPr="00CD53E6" w:rsidSect="00BE7F71">
          <w:headerReference w:type="default" r:id="rId12"/>
          <w:footerReference w:type="even" r:id="rId13"/>
          <w:footerReference w:type="default" r:id="rId14"/>
          <w:footerReference w:type="first" r:id="rId15"/>
          <w:pgSz w:w="11907" w:h="16839" w:code="9"/>
          <w:pgMar w:top="1701" w:right="1418" w:bottom="1418" w:left="1418" w:header="709" w:footer="709" w:gutter="0"/>
          <w:pgNumType w:fmt="lowerRoman" w:start="0"/>
          <w:cols w:space="708"/>
          <w:titlePg/>
          <w:docGrid w:linePitch="360"/>
        </w:sectPr>
      </w:pPr>
    </w:p>
    <w:p w:rsidR="005E6C29" w:rsidRPr="00CD53E6" w:rsidRDefault="005E6C29" w:rsidP="00B57434">
      <w:pPr>
        <w:pStyle w:val="Heading1"/>
      </w:pPr>
      <w:bookmarkStart w:id="2" w:name="_Toc532821997"/>
      <w:r w:rsidRPr="00CD53E6">
        <w:lastRenderedPageBreak/>
        <w:t>ВЪВЕДЕНИЕ</w:t>
      </w:r>
      <w:bookmarkEnd w:id="2"/>
    </w:p>
    <w:p w:rsidR="005E6C29" w:rsidRPr="00CD53E6" w:rsidRDefault="005E6C29" w:rsidP="00401141">
      <w:pPr>
        <w:pStyle w:val="Heading3"/>
      </w:pPr>
      <w:bookmarkStart w:id="3" w:name="_Toc532821998"/>
      <w:r w:rsidRPr="00CD53E6">
        <w:t>Общи положения</w:t>
      </w:r>
      <w:bookmarkEnd w:id="3"/>
      <w:r w:rsidRPr="00CD53E6">
        <w:t xml:space="preserve"> </w:t>
      </w:r>
    </w:p>
    <w:p w:rsidR="00B66453" w:rsidRPr="00CD53E6" w:rsidRDefault="0032539E" w:rsidP="00B66453">
      <w:pPr>
        <w:spacing w:before="240"/>
      </w:pPr>
      <w:r w:rsidRPr="0032539E">
        <w:rPr>
          <w:b/>
          <w:color w:val="006600"/>
          <w14:textFill>
            <w14:solidFill>
              <w14:srgbClr w14:val="006600">
                <w14:lumMod w14:val="75000"/>
              </w14:srgbClr>
            </w14:solidFill>
          </w14:textFill>
        </w:rPr>
        <w:t>Националната стратегия за регионално развитие за периода 2012-2022 г.</w:t>
      </w:r>
      <w:r w:rsidR="00B66453" w:rsidRPr="00CD53E6">
        <w:rPr>
          <w:color w:val="76923C" w:themeColor="accent3" w:themeShade="BF"/>
        </w:rPr>
        <w:t xml:space="preserve"> </w:t>
      </w:r>
      <w:r w:rsidR="00B66453" w:rsidRPr="00CD53E6">
        <w:t>[</w:t>
      </w:r>
      <w:r>
        <w:t>НСРР</w:t>
      </w:r>
      <w:r w:rsidR="00B66453" w:rsidRPr="00CD53E6">
        <w:t>] е приет</w:t>
      </w:r>
      <w:r>
        <w:t>а</w:t>
      </w:r>
      <w:r w:rsidR="00B66453" w:rsidRPr="00CD53E6">
        <w:t xml:space="preserve"> с </w:t>
      </w:r>
      <w:r w:rsidRPr="0032539E">
        <w:t>Решение № 696 на Министерския съвет от 24.08.2012 г.</w:t>
      </w:r>
      <w:r w:rsidR="00B66453" w:rsidRPr="00CD53E6">
        <w:t xml:space="preserve"> </w:t>
      </w:r>
    </w:p>
    <w:p w:rsidR="0032539E" w:rsidRDefault="00B66453" w:rsidP="00B66453">
      <w:r w:rsidRPr="00CD53E6">
        <w:t xml:space="preserve">Териториалният обхват на </w:t>
      </w:r>
      <w:r w:rsidR="0032539E">
        <w:rPr>
          <w:color w:val="006600"/>
          <w14:textFill>
            <w14:solidFill>
              <w14:srgbClr w14:val="006600">
                <w14:lumMod w14:val="75000"/>
              </w14:srgbClr>
            </w14:solidFill>
          </w14:textFill>
        </w:rPr>
        <w:t>НСРР</w:t>
      </w:r>
      <w:r w:rsidRPr="00CD53E6">
        <w:t xml:space="preserve"> включва </w:t>
      </w:r>
      <w:r w:rsidR="0032539E">
        <w:t>територията на цялата страна.</w:t>
      </w:r>
    </w:p>
    <w:p w:rsidR="00B66453" w:rsidRPr="00CD53E6" w:rsidRDefault="00B66453" w:rsidP="00B66453">
      <w:r w:rsidRPr="00CD53E6">
        <w:rPr>
          <w:b/>
        </w:rPr>
        <w:t xml:space="preserve">Междинната оценка </w:t>
      </w:r>
      <w:r w:rsidRPr="00CD53E6">
        <w:t xml:space="preserve">за изпълнението на </w:t>
      </w:r>
      <w:r w:rsidR="0032539E">
        <w:t>НСРР</w:t>
      </w:r>
      <w:r w:rsidRPr="00CD53E6">
        <w:t xml:space="preserve"> е изготвена във връзка с разп</w:t>
      </w:r>
      <w:r w:rsidRPr="00CD53E6">
        <w:t>о</w:t>
      </w:r>
      <w:r w:rsidRPr="00CD53E6">
        <w:t xml:space="preserve">редбата на чл. 33, ал. 1 от </w:t>
      </w:r>
      <w:r w:rsidRPr="00CD53E6">
        <w:rPr>
          <w:i/>
          <w:color w:val="006600"/>
          <w14:textFill>
            <w14:solidFill>
              <w14:srgbClr w14:val="006600">
                <w14:lumMod w14:val="75000"/>
              </w14:srgbClr>
            </w14:solidFill>
          </w14:textFill>
        </w:rPr>
        <w:t>Закона за регионалното развитие</w:t>
      </w:r>
      <w:r w:rsidRPr="00CD53E6">
        <w:rPr>
          <w:rStyle w:val="FootnoteReference"/>
          <w:i/>
          <w:color w:val="006600"/>
          <w14:textFill>
            <w14:solidFill>
              <w14:srgbClr w14:val="006600">
                <w14:lumMod w14:val="75000"/>
              </w14:srgbClr>
            </w14:solidFill>
          </w14:textFill>
        </w:rPr>
        <w:footnoteReference w:id="1"/>
      </w:r>
      <w:r w:rsidRPr="00CD53E6">
        <w:t xml:space="preserve"> [ЗРР]. Съгласно ал. 2 на чл. 33 от ЗРР междинната оценка на </w:t>
      </w:r>
      <w:r w:rsidR="00BD6D36">
        <w:t>НСРР</w:t>
      </w:r>
      <w:r w:rsidRPr="00CD53E6">
        <w:t xml:space="preserve"> включва:</w:t>
      </w:r>
    </w:p>
    <w:p w:rsidR="00B66453" w:rsidRPr="00CD53E6" w:rsidRDefault="00B66453" w:rsidP="00B66453">
      <w:pPr>
        <w:pStyle w:val="Style1"/>
        <w:spacing w:before="100" w:after="100"/>
      </w:pPr>
      <w:r w:rsidRPr="00CD53E6">
        <w:t>оценка на първоначалните резултати от изпълнението;</w:t>
      </w:r>
    </w:p>
    <w:p w:rsidR="00B66453" w:rsidRPr="00CD53E6" w:rsidRDefault="00B66453" w:rsidP="00B66453">
      <w:pPr>
        <w:pStyle w:val="Style1"/>
        <w:spacing w:before="100" w:after="100"/>
      </w:pPr>
      <w:r w:rsidRPr="00CD53E6">
        <w:t>оценка на степента на постигане на съответните цели;</w:t>
      </w:r>
    </w:p>
    <w:p w:rsidR="00B66453" w:rsidRPr="00CD53E6" w:rsidRDefault="00B66453" w:rsidP="00B66453">
      <w:pPr>
        <w:pStyle w:val="Style1"/>
        <w:spacing w:before="100" w:after="100"/>
      </w:pPr>
      <w:r w:rsidRPr="00CD53E6">
        <w:t>оценка на ефективността и ефикасността на използваните ресурси;</w:t>
      </w:r>
    </w:p>
    <w:p w:rsidR="00B66453" w:rsidRPr="00CD53E6" w:rsidRDefault="00B66453" w:rsidP="00B66453">
      <w:pPr>
        <w:pStyle w:val="Style1"/>
        <w:spacing w:before="100" w:after="100"/>
      </w:pPr>
      <w:r w:rsidRPr="00CD53E6">
        <w:t xml:space="preserve">изводи и препоръки за изпълнението на </w:t>
      </w:r>
      <w:r w:rsidR="00BD6D36">
        <w:t>НСРР</w:t>
      </w:r>
      <w:r w:rsidRPr="00CD53E6">
        <w:t xml:space="preserve"> за периода до 2020 г.</w:t>
      </w:r>
    </w:p>
    <w:p w:rsidR="00B66453" w:rsidRPr="00CD53E6" w:rsidRDefault="00B66453" w:rsidP="00576FF1">
      <w:pPr>
        <w:spacing w:before="360"/>
      </w:pPr>
      <w:r w:rsidRPr="00CD53E6">
        <w:t xml:space="preserve">Законът дефинира </w:t>
      </w:r>
      <w:r w:rsidRPr="00CD53E6">
        <w:rPr>
          <w:i/>
          <w:color w:val="006600"/>
          <w14:textFill>
            <w14:solidFill>
              <w14:srgbClr w14:val="006600">
                <w14:lumMod w14:val="75000"/>
              </w14:srgbClr>
            </w14:solidFill>
          </w14:textFill>
        </w:rPr>
        <w:t>държавната политика за регионално развитие</w:t>
      </w:r>
      <w:r w:rsidRPr="00CD53E6">
        <w:rPr>
          <w:rStyle w:val="FootnoteReference"/>
          <w:i/>
          <w:color w:val="006600"/>
        </w:rPr>
        <w:footnoteReference w:id="2"/>
      </w:r>
      <w:r w:rsidRPr="00CD53E6">
        <w:t>, като създав</w:t>
      </w:r>
      <w:r w:rsidRPr="00CD53E6">
        <w:t>а</w:t>
      </w:r>
      <w:r w:rsidRPr="00CD53E6">
        <w:t>ща условия за балансирано и устойчиво интегрирано развитие на районите и общините и обхващаща система от нормативно регламентирани документи, ресурси и действия на компетентните органи, насочени към:</w:t>
      </w:r>
    </w:p>
    <w:p w:rsidR="00B66453" w:rsidRPr="00CD53E6" w:rsidRDefault="00B66453" w:rsidP="00B66453">
      <w:pPr>
        <w:pStyle w:val="Style1"/>
        <w:spacing w:before="80" w:after="80"/>
      </w:pPr>
      <w:r w:rsidRPr="00CD53E6">
        <w:t xml:space="preserve">намаляване на </w:t>
      </w:r>
      <w:proofErr w:type="spellStart"/>
      <w:r w:rsidRPr="00CD53E6">
        <w:rPr>
          <w:b/>
          <w:color w:val="006600"/>
        </w:rPr>
        <w:t>междурегионалните</w:t>
      </w:r>
      <w:proofErr w:type="spellEnd"/>
      <w:r w:rsidRPr="00CD53E6">
        <w:rPr>
          <w:b/>
        </w:rPr>
        <w:t xml:space="preserve"> </w:t>
      </w:r>
      <w:r w:rsidRPr="00CD53E6">
        <w:t xml:space="preserve">и </w:t>
      </w:r>
      <w:proofErr w:type="spellStart"/>
      <w:r w:rsidRPr="00CD53E6">
        <w:rPr>
          <w:b/>
          <w:color w:val="006600"/>
        </w:rPr>
        <w:t>вътрешнорегионалните</w:t>
      </w:r>
      <w:proofErr w:type="spellEnd"/>
      <w:r w:rsidRPr="00CD53E6">
        <w:rPr>
          <w:b/>
          <w:color w:val="984806" w:themeColor="accent6" w:themeShade="80"/>
        </w:rPr>
        <w:t xml:space="preserve"> </w:t>
      </w:r>
      <w:r w:rsidRPr="00CD53E6">
        <w:rPr>
          <w:b/>
          <w:color w:val="006600"/>
        </w:rPr>
        <w:t>различия</w:t>
      </w:r>
      <w:r w:rsidRPr="00CD53E6">
        <w:rPr>
          <w:color w:val="984806" w:themeColor="accent6" w:themeShade="80"/>
        </w:rPr>
        <w:t xml:space="preserve"> </w:t>
      </w:r>
      <w:r w:rsidRPr="00CD53E6">
        <w:t>в степента на икономическото, социалното и териториалното развитие;</w:t>
      </w:r>
    </w:p>
    <w:p w:rsidR="00B66453" w:rsidRPr="00CD53E6" w:rsidRDefault="00B66453" w:rsidP="00B66453">
      <w:pPr>
        <w:pStyle w:val="Style1"/>
        <w:spacing w:before="80" w:after="80"/>
      </w:pPr>
      <w:r w:rsidRPr="00CD53E6">
        <w:t xml:space="preserve">осигуряване на условия за </w:t>
      </w:r>
      <w:r w:rsidRPr="00CD53E6">
        <w:rPr>
          <w:b/>
          <w:color w:val="006600"/>
        </w:rPr>
        <w:t>ускорен икономически растеж</w:t>
      </w:r>
      <w:r w:rsidRPr="00CD53E6">
        <w:rPr>
          <w:color w:val="006600"/>
        </w:rPr>
        <w:t xml:space="preserve"> </w:t>
      </w:r>
      <w:r w:rsidRPr="00CD53E6">
        <w:t xml:space="preserve">и </w:t>
      </w:r>
      <w:r w:rsidRPr="00CD53E6">
        <w:rPr>
          <w:b/>
          <w:color w:val="006600"/>
        </w:rPr>
        <w:t>високо ниво на заетост</w:t>
      </w:r>
      <w:r w:rsidRPr="00CD53E6">
        <w:t>;</w:t>
      </w:r>
    </w:p>
    <w:p w:rsidR="00B66453" w:rsidRPr="00CD53E6" w:rsidRDefault="00B66453" w:rsidP="00B66453">
      <w:pPr>
        <w:pStyle w:val="Style1"/>
        <w:spacing w:before="80" w:after="80"/>
      </w:pPr>
      <w:r w:rsidRPr="00CD53E6">
        <w:t xml:space="preserve">развитие на </w:t>
      </w:r>
      <w:r w:rsidRPr="00CD53E6">
        <w:rPr>
          <w:b/>
          <w:color w:val="006600"/>
        </w:rPr>
        <w:t>териториалното сътрудничество</w:t>
      </w:r>
      <w:r w:rsidRPr="00CD53E6">
        <w:t>.</w:t>
      </w:r>
    </w:p>
    <w:p w:rsidR="00B66453" w:rsidRPr="00CD53E6" w:rsidRDefault="00BD6D36" w:rsidP="00B66453">
      <w:r>
        <w:t>НСРР</w:t>
      </w:r>
      <w:r w:rsidR="00B66453" w:rsidRPr="00CD53E6">
        <w:t xml:space="preserve"> представлява </w:t>
      </w:r>
      <w:r w:rsidR="00004D73">
        <w:rPr>
          <w:b/>
        </w:rPr>
        <w:t>дългосрочен</w:t>
      </w:r>
      <w:r w:rsidR="00B66453" w:rsidRPr="00CD53E6">
        <w:t xml:space="preserve"> </w:t>
      </w:r>
      <w:r w:rsidR="00B66453" w:rsidRPr="00CD53E6">
        <w:rPr>
          <w:b/>
        </w:rPr>
        <w:t>рамков</w:t>
      </w:r>
      <w:r w:rsidR="00004D73">
        <w:rPr>
          <w:b/>
        </w:rPr>
        <w:t xml:space="preserve"> </w:t>
      </w:r>
      <w:r w:rsidR="00B66453" w:rsidRPr="00CD53E6">
        <w:rPr>
          <w:b/>
        </w:rPr>
        <w:t>документ</w:t>
      </w:r>
      <w:r w:rsidR="00004D73">
        <w:t>, определящ</w:t>
      </w:r>
      <w:r w:rsidR="00B66453" w:rsidRPr="00CD53E6">
        <w:t xml:space="preserve"> целите и приор</w:t>
      </w:r>
      <w:r w:rsidR="00B66453" w:rsidRPr="00CD53E6">
        <w:t>и</w:t>
      </w:r>
      <w:r w:rsidR="00B66453" w:rsidRPr="00CD53E6">
        <w:t xml:space="preserve">тетите </w:t>
      </w:r>
      <w:r w:rsidR="00004D73">
        <w:rPr>
          <w:b/>
        </w:rPr>
        <w:t>на държавната политика за регионално развитие на страната, в съответс</w:t>
      </w:r>
      <w:r w:rsidR="00004D73">
        <w:rPr>
          <w:b/>
        </w:rPr>
        <w:t>т</w:t>
      </w:r>
      <w:r w:rsidR="00004D73">
        <w:rPr>
          <w:b/>
        </w:rPr>
        <w:t xml:space="preserve">вието й с другите структуроопределящи политики и </w:t>
      </w:r>
      <w:r w:rsidR="00B66453" w:rsidRPr="00CD53E6">
        <w:t>в съответствие с предвиждан</w:t>
      </w:r>
      <w:r w:rsidR="00B66453" w:rsidRPr="00CD53E6">
        <w:t>и</w:t>
      </w:r>
      <w:r w:rsidR="00B66453" w:rsidRPr="00CD53E6">
        <w:t xml:space="preserve">ята на </w:t>
      </w:r>
      <w:r w:rsidR="00B66453" w:rsidRPr="00CD53E6">
        <w:rPr>
          <w:i/>
          <w:color w:val="006600"/>
        </w:rPr>
        <w:t xml:space="preserve">Националната </w:t>
      </w:r>
      <w:r w:rsidR="00004D73">
        <w:rPr>
          <w:i/>
          <w:color w:val="006600"/>
        </w:rPr>
        <w:t>концепция</w:t>
      </w:r>
      <w:r w:rsidR="00B66453" w:rsidRPr="00CD53E6">
        <w:rPr>
          <w:i/>
          <w:color w:val="006600"/>
        </w:rPr>
        <w:t xml:space="preserve"> за </w:t>
      </w:r>
      <w:r w:rsidR="00004D73">
        <w:rPr>
          <w:i/>
          <w:color w:val="006600"/>
        </w:rPr>
        <w:t>пространствено развитие</w:t>
      </w:r>
      <w:r w:rsidR="00004D73">
        <w:t>.</w:t>
      </w:r>
    </w:p>
    <w:p w:rsidR="00B66453" w:rsidRPr="00982A61" w:rsidRDefault="00E37D7F" w:rsidP="00B66453">
      <w:bookmarkStart w:id="4" w:name="_Hlk498258135"/>
      <w:r>
        <w:lastRenderedPageBreak/>
        <w:t>НСРР</w:t>
      </w:r>
      <w:r w:rsidR="00B66453" w:rsidRPr="00CD53E6">
        <w:t xml:space="preserve"> </w:t>
      </w:r>
      <w:bookmarkEnd w:id="4"/>
      <w:r w:rsidR="00B66453" w:rsidRPr="00CD53E6">
        <w:t>се приемат от Министерския съвет по предложение на министъра на реги</w:t>
      </w:r>
      <w:r w:rsidR="00B66453" w:rsidRPr="00CD53E6">
        <w:t>о</w:t>
      </w:r>
      <w:r w:rsidR="00B66453" w:rsidRPr="00CD53E6">
        <w:t>налното развитие и благоустройството</w:t>
      </w:r>
      <w:r w:rsidR="00B66453" w:rsidRPr="00CD53E6">
        <w:rPr>
          <w:rStyle w:val="FootnoteReference"/>
        </w:rPr>
        <w:footnoteReference w:id="3"/>
      </w:r>
      <w:r w:rsidR="00B66453" w:rsidRPr="00CD53E6">
        <w:t>, който организира изработването, съгласуван</w:t>
      </w:r>
      <w:r w:rsidR="00B66453" w:rsidRPr="00CD53E6">
        <w:t>е</w:t>
      </w:r>
      <w:r w:rsidR="00B66453" w:rsidRPr="00CD53E6">
        <w:t xml:space="preserve">то и актуализирането на </w:t>
      </w:r>
      <w:r>
        <w:t>НСРР</w:t>
      </w:r>
      <w:r w:rsidR="00B66453" w:rsidRPr="00982A61">
        <w:footnoteReference w:id="4"/>
      </w:r>
      <w:r w:rsidR="00B66453" w:rsidRPr="00CD53E6">
        <w:t>.</w:t>
      </w:r>
    </w:p>
    <w:p w:rsidR="00982A61" w:rsidRPr="00982A61" w:rsidRDefault="00982A61" w:rsidP="00982A61">
      <w:r w:rsidRPr="00982A61">
        <w:t xml:space="preserve">Наблюдението на изпълнението на </w:t>
      </w:r>
      <w:r>
        <w:t>НСРР</w:t>
      </w:r>
      <w:r w:rsidRPr="00982A61">
        <w:t xml:space="preserve"> се извършва на основата на резултатите от наблюдението и оценката на изпълнението </w:t>
      </w:r>
      <w:r>
        <w:t>Регионалните планове за развитие</w:t>
      </w:r>
      <w:r>
        <w:rPr>
          <w:rStyle w:val="FootnoteReference"/>
        </w:rPr>
        <w:footnoteReference w:id="5"/>
      </w:r>
      <w:r>
        <w:t>.</w:t>
      </w:r>
    </w:p>
    <w:p w:rsidR="00E37D7F" w:rsidRDefault="00B66453" w:rsidP="00B66453">
      <w:r w:rsidRPr="00CD53E6">
        <w:t xml:space="preserve">Изпълнението на </w:t>
      </w:r>
      <w:r w:rsidR="00E37D7F">
        <w:t>НСРР</w:t>
      </w:r>
      <w:r w:rsidRPr="00CD53E6">
        <w:t xml:space="preserve"> се отчита чрез </w:t>
      </w:r>
      <w:r w:rsidR="00E37D7F">
        <w:rPr>
          <w:b/>
        </w:rPr>
        <w:t>междинен и окончателни</w:t>
      </w:r>
      <w:r w:rsidRPr="00CD53E6">
        <w:rPr>
          <w:b/>
        </w:rPr>
        <w:t xml:space="preserve"> доклади</w:t>
      </w:r>
      <w:r w:rsidRPr="00CD53E6">
        <w:rPr>
          <w:rStyle w:val="FootnoteReference"/>
          <w:b/>
        </w:rPr>
        <w:footnoteReference w:id="6"/>
      </w:r>
      <w:r w:rsidRPr="00CD53E6">
        <w:t xml:space="preserve"> за </w:t>
      </w:r>
      <w:bookmarkStart w:id="5" w:name="_Hlk498279846"/>
      <w:r w:rsidRPr="00CD53E6">
        <w:t>и</w:t>
      </w:r>
      <w:r w:rsidRPr="00CD53E6">
        <w:t>з</w:t>
      </w:r>
      <w:r w:rsidRPr="00CD53E6">
        <w:t xml:space="preserve">пълнението на </w:t>
      </w:r>
      <w:r w:rsidR="00E37D7F">
        <w:t>НСРР</w:t>
      </w:r>
      <w:bookmarkEnd w:id="5"/>
      <w:r w:rsidR="00E37D7F">
        <w:t xml:space="preserve">, които се изготвят, </w:t>
      </w:r>
      <w:r w:rsidR="00E37D7F" w:rsidRPr="00E37D7F">
        <w:t xml:space="preserve">като се отчитат резултатите от междинната и </w:t>
      </w:r>
      <w:proofErr w:type="spellStart"/>
      <w:r w:rsidR="00E37D7F" w:rsidRPr="00E37D7F">
        <w:t>послед</w:t>
      </w:r>
      <w:r w:rsidR="00E37D7F">
        <w:t>ващата</w:t>
      </w:r>
      <w:proofErr w:type="spellEnd"/>
      <w:r w:rsidR="00E37D7F">
        <w:t xml:space="preserve"> оценка на изпълнението й, както и </w:t>
      </w:r>
      <w:r w:rsidR="00E37D7F" w:rsidRPr="00E37D7F">
        <w:t>резултатите от наблюдението и оце</w:t>
      </w:r>
      <w:r w:rsidR="00E37D7F" w:rsidRPr="00E37D7F">
        <w:t>н</w:t>
      </w:r>
      <w:r w:rsidR="00E37D7F" w:rsidRPr="00E37D7F">
        <w:t>ката на изпълнението на регионалните планове за развитие</w:t>
      </w:r>
      <w:r w:rsidR="00E37D7F">
        <w:t xml:space="preserve">. </w:t>
      </w:r>
    </w:p>
    <w:p w:rsidR="00B66453" w:rsidRPr="00CD53E6" w:rsidRDefault="00B66453" w:rsidP="00B66453">
      <w:bookmarkStart w:id="6" w:name="_Hlk498258172"/>
      <w:r w:rsidRPr="00CD53E6">
        <w:t xml:space="preserve">В периода на изпълнение на </w:t>
      </w:r>
      <w:r w:rsidR="00E37D7F">
        <w:t>НСРР</w:t>
      </w:r>
      <w:r w:rsidRPr="00CD53E6">
        <w:t xml:space="preserve"> 2014-2020 г. са изготвени </w:t>
      </w:r>
      <w:r w:rsidR="00E44372">
        <w:rPr>
          <w:color w:val="006600"/>
        </w:rPr>
        <w:t>четири</w:t>
      </w:r>
      <w:r w:rsidRPr="00C20102">
        <w:rPr>
          <w:color w:val="006600"/>
        </w:rPr>
        <w:t xml:space="preserve"> годишни доклада за наблюдението на изпълнението на РПР</w:t>
      </w:r>
      <w:r w:rsidRPr="00CD53E6">
        <w:t>, съответно за 2014, 2015</w:t>
      </w:r>
      <w:r w:rsidR="003F0289">
        <w:t>, 2016</w:t>
      </w:r>
      <w:r w:rsidRPr="00CD53E6">
        <w:t xml:space="preserve"> и 201</w:t>
      </w:r>
      <w:r w:rsidR="003F0289">
        <w:t>7</w:t>
      </w:r>
      <w:r w:rsidRPr="00CD53E6">
        <w:t xml:space="preserve"> г.</w:t>
      </w:r>
      <w:bookmarkEnd w:id="6"/>
      <w:r w:rsidRPr="00CD53E6">
        <w:t xml:space="preserve"> </w:t>
      </w:r>
    </w:p>
    <w:p w:rsidR="00812A48" w:rsidRPr="00CD53E6" w:rsidRDefault="00812A48" w:rsidP="00401141">
      <w:pPr>
        <w:pStyle w:val="Heading3"/>
      </w:pPr>
      <w:bookmarkStart w:id="7" w:name="_Toc532821999"/>
      <w:r w:rsidRPr="00CD53E6">
        <w:t xml:space="preserve">Методика за оценка напредъка на изпълнението на </w:t>
      </w:r>
      <w:r w:rsidR="008B0E50">
        <w:t>НСРР</w:t>
      </w:r>
      <w:bookmarkEnd w:id="7"/>
    </w:p>
    <w:p w:rsidR="00B66453" w:rsidRPr="00CD53E6" w:rsidRDefault="00B66453" w:rsidP="00B66453">
      <w:pPr>
        <w:spacing w:before="360"/>
      </w:pPr>
      <w:r w:rsidRPr="00CD53E6">
        <w:t xml:space="preserve">Оценката на </w:t>
      </w:r>
      <w:r w:rsidR="008B0E50">
        <w:t>НСРР</w:t>
      </w:r>
      <w:r w:rsidRPr="00CD53E6">
        <w:t xml:space="preserve"> е изготвена според изискванията на ЗРР, </w:t>
      </w:r>
      <w:r w:rsidRPr="00CD53E6">
        <w:rPr>
          <w:i/>
        </w:rPr>
        <w:t>Насоките на ЕК за програмния период 2014-2020 г., Ръководството за оценка на социално-икономическото развитие EVALSED</w:t>
      </w:r>
      <w:r w:rsidRPr="00CD53E6">
        <w:rPr>
          <w:rStyle w:val="FootnoteReference"/>
          <w:i/>
        </w:rPr>
        <w:footnoteReference w:id="7"/>
      </w:r>
      <w:r w:rsidRPr="00CD53E6">
        <w:rPr>
          <w:i/>
        </w:rPr>
        <w:t>, Техническата спецификация за изпълнение на поръчката</w:t>
      </w:r>
      <w:r w:rsidRPr="00CD53E6">
        <w:t>, както и натрупания до момента опит при изготвяне на подобни оценки на стратегически и планови документи на областно, регионално и национално ниво.</w:t>
      </w:r>
    </w:p>
    <w:p w:rsidR="00576FF1" w:rsidRPr="00CD53E6" w:rsidRDefault="00B66453" w:rsidP="00B66453">
      <w:r w:rsidRPr="00CD53E6">
        <w:t>За целите на оценката е разработена методика, която определя методите и съо</w:t>
      </w:r>
      <w:r w:rsidRPr="00CD53E6">
        <w:t>т</w:t>
      </w:r>
      <w:r w:rsidRPr="00CD53E6">
        <w:t xml:space="preserve">ветните източници на информация, както и критериите за оценка на изпълнението на </w:t>
      </w:r>
      <w:r w:rsidR="008B0E50">
        <w:t>НСРР</w:t>
      </w:r>
      <w:r w:rsidRPr="00CD53E6">
        <w:t xml:space="preserve">. </w:t>
      </w:r>
    </w:p>
    <w:p w:rsidR="00B66453" w:rsidRPr="00CD53E6" w:rsidRDefault="00B66453" w:rsidP="00576FF1">
      <w:pPr>
        <w:keepNext/>
      </w:pPr>
      <w:r w:rsidRPr="00CD53E6">
        <w:t xml:space="preserve">Разработена е </w:t>
      </w:r>
      <w:r w:rsidRPr="00CD53E6">
        <w:rPr>
          <w:i/>
          <w:color w:val="006600"/>
        </w:rPr>
        <w:t>петстепенна оценъчна скала</w:t>
      </w:r>
      <w:r w:rsidRPr="00CD53E6">
        <w:rPr>
          <w:color w:val="006600"/>
        </w:rPr>
        <w:t xml:space="preserve"> </w:t>
      </w:r>
      <w:r w:rsidRPr="00CD53E6">
        <w:t xml:space="preserve">за оценка на степента на: </w:t>
      </w:r>
    </w:p>
    <w:p w:rsidR="00B66453" w:rsidRPr="00CD53E6" w:rsidRDefault="00A51666" w:rsidP="00B66453">
      <w:pPr>
        <w:pStyle w:val="Style1"/>
      </w:pPr>
      <w:r>
        <w:t xml:space="preserve">напредъка по </w:t>
      </w:r>
      <w:r w:rsidR="00B66453" w:rsidRPr="00CD53E6">
        <w:t>постигане на ключовите показатели на макро ниво и на ст</w:t>
      </w:r>
      <w:r w:rsidR="00B66453" w:rsidRPr="00CD53E6">
        <w:t>е</w:t>
      </w:r>
      <w:r w:rsidR="00B66453" w:rsidRPr="00CD53E6">
        <w:t xml:space="preserve">пента на постигане на показателите по цели на </w:t>
      </w:r>
      <w:r w:rsidR="00B66453" w:rsidRPr="004121B3">
        <w:rPr>
          <w:i/>
        </w:rPr>
        <w:t>Стратегията Европа 2020</w:t>
      </w:r>
      <w:r w:rsidR="00B66453" w:rsidRPr="00CD53E6">
        <w:t xml:space="preserve"> на</w:t>
      </w:r>
      <w:r>
        <w:t xml:space="preserve"> национално и</w:t>
      </w:r>
      <w:r w:rsidR="00B66453" w:rsidRPr="00CD53E6">
        <w:t xml:space="preserve"> регионално ниво и приноса на </w:t>
      </w:r>
      <w:r>
        <w:t>регионите на ниво 2</w:t>
      </w:r>
      <w:r w:rsidR="00B66453" w:rsidRPr="00CD53E6">
        <w:t xml:space="preserve"> за по</w:t>
      </w:r>
      <w:r w:rsidR="00B66453" w:rsidRPr="00CD53E6">
        <w:t>с</w:t>
      </w:r>
      <w:r w:rsidR="00B66453" w:rsidRPr="00CD53E6">
        <w:t>тигане на националните цели</w:t>
      </w:r>
      <w:r>
        <w:t xml:space="preserve">, вкл. </w:t>
      </w:r>
      <w:r w:rsidRPr="00CD53E6">
        <w:t>оценка на реалистичността на залож</w:t>
      </w:r>
      <w:r w:rsidRPr="00CD53E6">
        <w:t>е</w:t>
      </w:r>
      <w:r w:rsidRPr="00CD53E6">
        <w:t>ните целеви стойности</w:t>
      </w:r>
      <w:r w:rsidR="00B66453" w:rsidRPr="00CD53E6">
        <w:t>;</w:t>
      </w:r>
    </w:p>
    <w:p w:rsidR="00B66453" w:rsidRPr="00CD53E6" w:rsidRDefault="00A51666" w:rsidP="00B66453">
      <w:pPr>
        <w:pStyle w:val="Style1"/>
      </w:pPr>
      <w:r>
        <w:lastRenderedPageBreak/>
        <w:t xml:space="preserve">напредъка по </w:t>
      </w:r>
      <w:r w:rsidR="00B66453" w:rsidRPr="00CD53E6">
        <w:t xml:space="preserve">постигане на заложените </w:t>
      </w:r>
      <w:r>
        <w:t>целеви</w:t>
      </w:r>
      <w:r w:rsidR="00B66453" w:rsidRPr="00CD53E6">
        <w:t xml:space="preserve"> стойности на индикаторите за изпълнение (</w:t>
      </w:r>
      <w:r>
        <w:t>основни</w:t>
      </w:r>
      <w:r w:rsidR="00B66453" w:rsidRPr="00CD53E6">
        <w:t xml:space="preserve"> индикатори)</w:t>
      </w:r>
      <w:r>
        <w:t xml:space="preserve">, вкл. </w:t>
      </w:r>
      <w:r w:rsidRPr="00CD53E6">
        <w:t>оценка на реалистичността на заложените целеви стойности</w:t>
      </w:r>
      <w:r w:rsidR="00B66453" w:rsidRPr="00CD53E6">
        <w:t>;</w:t>
      </w:r>
    </w:p>
    <w:p w:rsidR="00B66453" w:rsidRPr="00CD53E6" w:rsidRDefault="00B66453" w:rsidP="00B66453">
      <w:pPr>
        <w:pStyle w:val="Style1"/>
      </w:pPr>
      <w:r w:rsidRPr="00CD53E6">
        <w:t>постигане на глобалните екологични цели и на възможността за постигане на целевите стойности в края на периода – оценка на реалистичността на заложените целеви стойности.</w:t>
      </w:r>
    </w:p>
    <w:p w:rsidR="00B66453" w:rsidRPr="00CD53E6" w:rsidRDefault="00B66453" w:rsidP="00B66453">
      <w:pPr>
        <w:spacing w:before="360"/>
      </w:pPr>
      <w:r w:rsidRPr="00CD53E6">
        <w:t xml:space="preserve">Оценени са причините за надхвърляне на заложените </w:t>
      </w:r>
      <w:r w:rsidR="00A51666">
        <w:t>финални целеви</w:t>
      </w:r>
      <w:r w:rsidRPr="00CD53E6">
        <w:t xml:space="preserve"> стойности на индикаторите за изпълнение, както и възможността за постигане на целевите сто</w:t>
      </w:r>
      <w:r w:rsidRPr="00CD53E6">
        <w:t>й</w:t>
      </w:r>
      <w:r w:rsidRPr="00CD53E6">
        <w:t>ности в края на периода – оценка на реалистичността на заложените целеви стойности.</w:t>
      </w:r>
    </w:p>
    <w:p w:rsidR="00B66453" w:rsidRPr="00CD53E6" w:rsidRDefault="00B66453" w:rsidP="00B66453">
      <w:r w:rsidRPr="00CD53E6">
        <w:t>Конструирани са индекси на постигане на приоритетите и целите на РПР:</w:t>
      </w:r>
    </w:p>
    <w:p w:rsidR="00B66453" w:rsidRPr="00CD53E6" w:rsidRDefault="00B66453" w:rsidP="00B66453">
      <w:pPr>
        <w:pStyle w:val="Style1"/>
        <w:spacing w:before="0" w:after="0"/>
      </w:pPr>
      <w:r w:rsidRPr="00CD53E6">
        <w:rPr>
          <w:color w:val="006600"/>
        </w:rPr>
        <w:t xml:space="preserve">Индекс на постигане по приоритети </w:t>
      </w:r>
      <w:r w:rsidRPr="00CD53E6">
        <w:t xml:space="preserve">– отразява степента на постигане на заложеното изменение на </w:t>
      </w:r>
      <w:r w:rsidR="00A51666">
        <w:t>основните</w:t>
      </w:r>
      <w:r w:rsidRPr="00CD53E6">
        <w:t xml:space="preserve"> индикатори за изминалото време;</w:t>
      </w:r>
    </w:p>
    <w:p w:rsidR="00B66453" w:rsidRPr="00CD53E6" w:rsidRDefault="00B66453" w:rsidP="00B66453">
      <w:pPr>
        <w:pStyle w:val="Style1"/>
        <w:spacing w:before="0" w:after="0"/>
      </w:pPr>
      <w:r w:rsidRPr="00CD53E6">
        <w:rPr>
          <w:color w:val="006600"/>
        </w:rPr>
        <w:t xml:space="preserve">Индекс на постигане на целите </w:t>
      </w:r>
      <w:r w:rsidRPr="00CD53E6">
        <w:t>– отразява степента на постигане на зал</w:t>
      </w:r>
      <w:r w:rsidRPr="00CD53E6">
        <w:t>о</w:t>
      </w:r>
      <w:r w:rsidRPr="00CD53E6">
        <w:t>женото изменение на стойностите на ключови индикатори и цели на</w:t>
      </w:r>
      <w:r w:rsidR="00A51666">
        <w:t xml:space="preserve"> нац</w:t>
      </w:r>
      <w:r w:rsidR="00A51666">
        <w:t>и</w:t>
      </w:r>
      <w:r w:rsidR="00A51666">
        <w:t xml:space="preserve">онално и </w:t>
      </w:r>
      <w:r w:rsidRPr="00CD53E6">
        <w:t xml:space="preserve">регионално ниво по </w:t>
      </w:r>
      <w:r w:rsidRPr="004121B3">
        <w:rPr>
          <w:i/>
        </w:rPr>
        <w:t>Стратегията Европа 2020</w:t>
      </w:r>
      <w:r w:rsidRPr="00CD53E6">
        <w:t xml:space="preserve"> за оценявания период.</w:t>
      </w:r>
    </w:p>
    <w:p w:rsidR="00A51666" w:rsidRDefault="00A51666" w:rsidP="00A51666">
      <w:pPr>
        <w:spacing w:before="360"/>
      </w:pPr>
      <w:r>
        <w:t>За целите на оценката на ефикасността ще бъде използван конструирания индекс на ефикасност – използван финансов ресурс към степен на постигане на целевите сто</w:t>
      </w:r>
      <w:r>
        <w:t>й</w:t>
      </w:r>
      <w:r>
        <w:t>ности (процент на постигане на заложеното изменение) по приоритети и на общо ниво на ключови индикатори (</w:t>
      </w:r>
      <w:proofErr w:type="spellStart"/>
      <w:r>
        <w:t>макропакет</w:t>
      </w:r>
      <w:proofErr w:type="spellEnd"/>
      <w:r>
        <w:t xml:space="preserve">) и цели по </w:t>
      </w:r>
      <w:r>
        <w:rPr>
          <w:i/>
        </w:rPr>
        <w:t>Стратегията Европа 2020</w:t>
      </w:r>
      <w:r>
        <w:t>.</w:t>
      </w:r>
    </w:p>
    <w:p w:rsidR="00B66453" w:rsidRPr="00CD53E6" w:rsidRDefault="00A51666" w:rsidP="00A51666">
      <w:pPr>
        <w:spacing w:before="0"/>
      </w:pPr>
      <w:r>
        <w:t xml:space="preserve">Индексите също се групират в </w:t>
      </w:r>
      <w:r>
        <w:rPr>
          <w:i/>
        </w:rPr>
        <w:t>петстепенни оценъчни скали</w:t>
      </w:r>
      <w:r>
        <w:t xml:space="preserve">. </w:t>
      </w:r>
      <w:r w:rsidR="00B66453" w:rsidRPr="00CD53E6">
        <w:t>За целите на оценк</w:t>
      </w:r>
      <w:r w:rsidR="00B66453" w:rsidRPr="00CD53E6">
        <w:t>а</w:t>
      </w:r>
      <w:r w:rsidR="00B66453" w:rsidRPr="00CD53E6">
        <w:t>та са използвани следните оценъчни скали и категории:</w:t>
      </w:r>
    </w:p>
    <w:p w:rsidR="00B66453" w:rsidRPr="00CD53E6" w:rsidRDefault="00B66453" w:rsidP="00B66453">
      <w:pPr>
        <w:pStyle w:val="Caption"/>
      </w:pPr>
      <w:bookmarkStart w:id="8" w:name="_Toc497842505"/>
      <w:bookmarkStart w:id="9" w:name="_Toc499298480"/>
      <w:bookmarkStart w:id="10" w:name="_Toc532822022"/>
      <w:r w:rsidRPr="00CD53E6">
        <w:t xml:space="preserve">таблица </w:t>
      </w:r>
      <w:fldSimple w:instr=" SEQ таблица \* ARABIC ">
        <w:r w:rsidR="00541C30">
          <w:rPr>
            <w:noProof/>
          </w:rPr>
          <w:t>1</w:t>
        </w:r>
      </w:fldSimple>
      <w:r w:rsidRPr="00CD53E6">
        <w:t>.</w:t>
      </w:r>
      <w:r w:rsidRPr="00CD53E6">
        <w:tab/>
        <w:t xml:space="preserve">Степен на постигане на заложеното изменение на </w:t>
      </w:r>
      <w:r w:rsidR="005B425B">
        <w:t>основните</w:t>
      </w:r>
      <w:r w:rsidRPr="00CD53E6">
        <w:t xml:space="preserve"> индикатори и степен на изпълнение на приоритети (СИП), въз основа на постигнатото изменение на </w:t>
      </w:r>
      <w:r w:rsidR="005B425B">
        <w:t>основните</w:t>
      </w:r>
      <w:r w:rsidRPr="00CD53E6">
        <w:t xml:space="preserve"> индикатори</w:t>
      </w:r>
      <w:bookmarkEnd w:id="8"/>
      <w:bookmarkEnd w:id="9"/>
      <w:bookmarkEnd w:id="10"/>
    </w:p>
    <w:tbl>
      <w:tblPr>
        <w:tblStyle w:val="631"/>
        <w:tblW w:w="5000" w:type="pct"/>
        <w:tblLook w:val="04A0" w:firstRow="1" w:lastRow="0" w:firstColumn="1" w:lastColumn="0" w:noHBand="0" w:noVBand="1"/>
      </w:tblPr>
      <w:tblGrid>
        <w:gridCol w:w="1135"/>
        <w:gridCol w:w="4075"/>
        <w:gridCol w:w="4077"/>
      </w:tblGrid>
      <w:tr w:rsidR="00B66453" w:rsidRPr="00CD53E6" w:rsidTr="00F231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pct"/>
          </w:tcPr>
          <w:p w:rsidR="00B66453" w:rsidRPr="00CD53E6" w:rsidRDefault="00B66453" w:rsidP="001C5F63">
            <w:pPr>
              <w:keepNext/>
              <w:suppressAutoHyphens/>
              <w:spacing w:before="40" w:after="40" w:line="240" w:lineRule="auto"/>
              <w:ind w:firstLine="0"/>
              <w:jc w:val="center"/>
              <w:rPr>
                <w:sz w:val="20"/>
                <w:szCs w:val="22"/>
              </w:rPr>
            </w:pPr>
            <w:bookmarkStart w:id="11" w:name="_Hlk499381578"/>
            <w:r w:rsidRPr="00CD53E6">
              <w:rPr>
                <w:sz w:val="20"/>
                <w:szCs w:val="22"/>
              </w:rPr>
              <w:t>Скала</w:t>
            </w:r>
          </w:p>
        </w:tc>
        <w:tc>
          <w:tcPr>
            <w:tcW w:w="2194" w:type="pct"/>
          </w:tcPr>
          <w:p w:rsidR="00B66453" w:rsidRPr="00CD53E6" w:rsidRDefault="00B66453" w:rsidP="001C5F63">
            <w:pPr>
              <w:suppressAutoHyphens/>
              <w:spacing w:before="40" w:after="4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CD53E6">
              <w:rPr>
                <w:sz w:val="20"/>
                <w:szCs w:val="22"/>
              </w:rPr>
              <w:t>Дефиниция</w:t>
            </w:r>
          </w:p>
        </w:tc>
        <w:tc>
          <w:tcPr>
            <w:tcW w:w="2195" w:type="pct"/>
          </w:tcPr>
          <w:p w:rsidR="00B66453" w:rsidRPr="00CD53E6" w:rsidRDefault="00B66453" w:rsidP="001C5F63">
            <w:pPr>
              <w:suppressAutoHyphens/>
              <w:spacing w:before="40" w:after="4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CD53E6">
              <w:rPr>
                <w:sz w:val="20"/>
                <w:szCs w:val="22"/>
              </w:rPr>
              <w:t>Степен на изпълнение на приоритети</w:t>
            </w:r>
          </w:p>
        </w:tc>
      </w:tr>
      <w:tr w:rsidR="00B66453" w:rsidRPr="00CD53E6" w:rsidTr="00F231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pct"/>
            <w:vAlign w:val="center"/>
          </w:tcPr>
          <w:p w:rsidR="00B66453" w:rsidRPr="005D5746" w:rsidRDefault="00B66453" w:rsidP="00F23181">
            <w:pPr>
              <w:keepNext/>
              <w:suppressAutoHyphens/>
              <w:spacing w:before="40" w:after="40" w:line="240" w:lineRule="auto"/>
              <w:ind w:firstLine="0"/>
              <w:jc w:val="center"/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5D5746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5D5746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2194" w:type="pct"/>
            <w:vAlign w:val="center"/>
          </w:tcPr>
          <w:p w:rsidR="00B66453" w:rsidRPr="001D37DE" w:rsidRDefault="00B66453" w:rsidP="00862342">
            <w:pPr>
              <w:suppressAutoHyphens/>
              <w:spacing w:before="40" w:after="4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CD53E6">
              <w:rPr>
                <w:sz w:val="20"/>
                <w:szCs w:val="22"/>
              </w:rPr>
              <w:t xml:space="preserve">Постигната </w:t>
            </w:r>
            <w:r w:rsidR="00862342">
              <w:rPr>
                <w:sz w:val="20"/>
                <w:szCs w:val="22"/>
              </w:rPr>
              <w:t>цел на индикатор над 80</w:t>
            </w:r>
            <w:r w:rsidR="001D37DE" w:rsidRPr="001D37DE">
              <w:rPr>
                <w:sz w:val="20"/>
                <w:szCs w:val="22"/>
              </w:rPr>
              <w:t>%</w:t>
            </w:r>
          </w:p>
        </w:tc>
        <w:tc>
          <w:tcPr>
            <w:tcW w:w="2195" w:type="pct"/>
            <w:vAlign w:val="center"/>
          </w:tcPr>
          <w:p w:rsidR="00B66453" w:rsidRPr="00CD53E6" w:rsidRDefault="00B66453" w:rsidP="00F23181">
            <w:pPr>
              <w:suppressAutoHyphens/>
              <w:spacing w:before="40" w:after="4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CD53E6">
              <w:rPr>
                <w:sz w:val="20"/>
                <w:szCs w:val="22"/>
              </w:rPr>
              <w:t>Напредък, значително над планирания по изпълнение на приоритета/целта</w:t>
            </w:r>
          </w:p>
        </w:tc>
      </w:tr>
      <w:tr w:rsidR="00B66453" w:rsidRPr="00CD53E6" w:rsidTr="00F231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pct"/>
            <w:vAlign w:val="center"/>
          </w:tcPr>
          <w:p w:rsidR="00B66453" w:rsidRPr="005D5746" w:rsidRDefault="00B66453" w:rsidP="00F23181">
            <w:pPr>
              <w:suppressAutoHyphens/>
              <w:spacing w:before="40" w:after="40" w:line="240" w:lineRule="auto"/>
              <w:ind w:firstLine="0"/>
              <w:jc w:val="center"/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5D5746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4 </w:t>
            </w:r>
            <w:r w:rsidRPr="005D5746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  <w:tc>
          <w:tcPr>
            <w:tcW w:w="2194" w:type="pct"/>
            <w:vAlign w:val="center"/>
          </w:tcPr>
          <w:p w:rsidR="00B66453" w:rsidRPr="00CD53E6" w:rsidRDefault="00B66453" w:rsidP="00862342">
            <w:pPr>
              <w:suppressAutoHyphens/>
              <w:spacing w:before="40" w:after="4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CD53E6">
              <w:rPr>
                <w:sz w:val="20"/>
                <w:szCs w:val="22"/>
              </w:rPr>
              <w:t xml:space="preserve">Постигната </w:t>
            </w:r>
            <w:r w:rsidR="00862342">
              <w:rPr>
                <w:sz w:val="20"/>
                <w:szCs w:val="22"/>
              </w:rPr>
              <w:t>цел на индикатор между 6</w:t>
            </w:r>
            <w:r w:rsidRPr="00CD53E6">
              <w:rPr>
                <w:sz w:val="20"/>
                <w:szCs w:val="22"/>
              </w:rPr>
              <w:t xml:space="preserve">0 и </w:t>
            </w:r>
            <w:r w:rsidR="00862342">
              <w:rPr>
                <w:sz w:val="20"/>
                <w:szCs w:val="22"/>
              </w:rPr>
              <w:t>80</w:t>
            </w:r>
            <w:r w:rsidRPr="00CD53E6">
              <w:rPr>
                <w:sz w:val="20"/>
                <w:szCs w:val="22"/>
              </w:rPr>
              <w:t>%</w:t>
            </w:r>
          </w:p>
        </w:tc>
        <w:tc>
          <w:tcPr>
            <w:tcW w:w="2195" w:type="pct"/>
            <w:vAlign w:val="center"/>
          </w:tcPr>
          <w:p w:rsidR="00B66453" w:rsidRPr="00CD53E6" w:rsidRDefault="00B66453" w:rsidP="00F23181">
            <w:pPr>
              <w:suppressAutoHyphens/>
              <w:spacing w:before="40" w:after="4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CD53E6">
              <w:rPr>
                <w:sz w:val="20"/>
                <w:szCs w:val="22"/>
              </w:rPr>
              <w:t>Напредък над планирания по изпълнение на приоритета/целта</w:t>
            </w:r>
          </w:p>
        </w:tc>
      </w:tr>
      <w:tr w:rsidR="00B66453" w:rsidRPr="00CD53E6" w:rsidTr="00F231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pct"/>
            <w:vAlign w:val="center"/>
          </w:tcPr>
          <w:p w:rsidR="00B66453" w:rsidRPr="005D5746" w:rsidRDefault="00B66453" w:rsidP="00F23181">
            <w:pPr>
              <w:suppressAutoHyphens/>
              <w:spacing w:before="40" w:after="40" w:line="240" w:lineRule="auto"/>
              <w:ind w:firstLine="0"/>
              <w:jc w:val="center"/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5D5746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3 </w:t>
            </w:r>
            <w:r w:rsidRPr="005D5746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  <w:tc>
          <w:tcPr>
            <w:tcW w:w="2194" w:type="pct"/>
            <w:vAlign w:val="center"/>
          </w:tcPr>
          <w:p w:rsidR="00B66453" w:rsidRPr="00CD53E6" w:rsidRDefault="00862342" w:rsidP="00862342">
            <w:pPr>
              <w:suppressAutoHyphens/>
              <w:spacing w:before="40" w:after="4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Постигната </w:t>
            </w:r>
            <w:r w:rsidR="00B66453" w:rsidRPr="00CD53E6">
              <w:rPr>
                <w:sz w:val="20"/>
                <w:szCs w:val="22"/>
              </w:rPr>
              <w:t>цел на индикатор</w:t>
            </w:r>
            <w:r>
              <w:rPr>
                <w:sz w:val="20"/>
                <w:szCs w:val="22"/>
              </w:rPr>
              <w:t xml:space="preserve"> между 40 и 60%</w:t>
            </w:r>
          </w:p>
        </w:tc>
        <w:tc>
          <w:tcPr>
            <w:tcW w:w="2195" w:type="pct"/>
            <w:vAlign w:val="center"/>
          </w:tcPr>
          <w:p w:rsidR="00B66453" w:rsidRPr="00CD53E6" w:rsidRDefault="00B66453" w:rsidP="00F23181">
            <w:pPr>
              <w:suppressAutoHyphens/>
              <w:spacing w:before="40" w:after="4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CD53E6">
              <w:rPr>
                <w:sz w:val="20"/>
                <w:szCs w:val="22"/>
              </w:rPr>
              <w:t>Постигнат планиран напредък по изпълнение на приоритета/целта</w:t>
            </w:r>
          </w:p>
        </w:tc>
      </w:tr>
      <w:tr w:rsidR="00B66453" w:rsidRPr="00CD53E6" w:rsidTr="00F231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pct"/>
            <w:vAlign w:val="center"/>
          </w:tcPr>
          <w:p w:rsidR="00B66453" w:rsidRPr="005D5746" w:rsidRDefault="00B66453" w:rsidP="00F23181">
            <w:pPr>
              <w:suppressAutoHyphens/>
              <w:spacing w:before="40" w:after="40" w:line="240" w:lineRule="auto"/>
              <w:ind w:firstLine="0"/>
              <w:jc w:val="center"/>
              <w:rPr>
                <w:color w:val="C00000"/>
                <w:sz w:val="20"/>
                <w:szCs w:val="2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5D5746">
              <w:rPr>
                <w:color w:val="C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2 </w:t>
            </w:r>
            <w:r w:rsidR="00B57434" w:rsidRPr="005D5746">
              <w:rPr>
                <w:rFonts w:ascii="Calibri" w:eastAsia="+mn-ea" w:hAnsi="Wingdings" w:cs="Calibri"/>
                <w:b w:val="0"/>
                <w:bCs w:val="0"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2194" w:type="pct"/>
            <w:vAlign w:val="center"/>
          </w:tcPr>
          <w:p w:rsidR="00B66453" w:rsidRPr="00CD53E6" w:rsidRDefault="00B66453" w:rsidP="00862342">
            <w:pPr>
              <w:suppressAutoHyphens/>
              <w:spacing w:before="40" w:after="4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CD53E6">
              <w:rPr>
                <w:sz w:val="20"/>
                <w:szCs w:val="22"/>
              </w:rPr>
              <w:t xml:space="preserve">Постигната </w:t>
            </w:r>
            <w:r w:rsidR="00A448A8">
              <w:rPr>
                <w:sz w:val="20"/>
                <w:szCs w:val="22"/>
              </w:rPr>
              <w:t xml:space="preserve">цел на индикатор между </w:t>
            </w:r>
            <w:r w:rsidR="00862342">
              <w:rPr>
                <w:sz w:val="20"/>
                <w:szCs w:val="22"/>
              </w:rPr>
              <w:t>2</w:t>
            </w:r>
            <w:r w:rsidR="00A448A8">
              <w:rPr>
                <w:sz w:val="20"/>
                <w:szCs w:val="22"/>
              </w:rPr>
              <w:t xml:space="preserve">0 и </w:t>
            </w:r>
            <w:r w:rsidRPr="00CD53E6">
              <w:rPr>
                <w:sz w:val="20"/>
                <w:szCs w:val="22"/>
              </w:rPr>
              <w:t>0%</w:t>
            </w:r>
          </w:p>
        </w:tc>
        <w:tc>
          <w:tcPr>
            <w:tcW w:w="2195" w:type="pct"/>
            <w:vAlign w:val="center"/>
          </w:tcPr>
          <w:p w:rsidR="00B66453" w:rsidRPr="00CD53E6" w:rsidRDefault="00B66453" w:rsidP="00F23181">
            <w:pPr>
              <w:suppressAutoHyphens/>
              <w:spacing w:before="40" w:after="4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CD53E6">
              <w:rPr>
                <w:sz w:val="20"/>
                <w:szCs w:val="22"/>
              </w:rPr>
              <w:t>Задоволителен напредък по изпълнение на приоритета/целта</w:t>
            </w:r>
          </w:p>
        </w:tc>
      </w:tr>
      <w:tr w:rsidR="00B66453" w:rsidRPr="00CD53E6" w:rsidTr="00F231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pct"/>
            <w:vAlign w:val="center"/>
          </w:tcPr>
          <w:p w:rsidR="00B66453" w:rsidRPr="005D5746" w:rsidRDefault="00B66453" w:rsidP="00F23181">
            <w:pPr>
              <w:suppressAutoHyphens/>
              <w:spacing w:before="40" w:after="40" w:line="240" w:lineRule="auto"/>
              <w:ind w:firstLine="0"/>
              <w:jc w:val="center"/>
              <w:rPr>
                <w:color w:val="C00000"/>
                <w:sz w:val="20"/>
                <w:szCs w:val="2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5D5746">
              <w:rPr>
                <w:color w:val="C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lastRenderedPageBreak/>
              <w:t xml:space="preserve">1 </w:t>
            </w:r>
            <w:r w:rsidR="00B57434" w:rsidRPr="005D5746">
              <w:rPr>
                <w:rFonts w:ascii="Calibri" w:eastAsia="+mn-ea" w:hAnsi="Wingdings" w:cs="Calibri"/>
                <w:b w:val="0"/>
                <w:bCs w:val="0"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  <w:tc>
          <w:tcPr>
            <w:tcW w:w="2194" w:type="pct"/>
            <w:vAlign w:val="center"/>
          </w:tcPr>
          <w:p w:rsidR="00B66453" w:rsidRPr="00CD53E6" w:rsidRDefault="00B66453" w:rsidP="00862342">
            <w:pPr>
              <w:suppressAutoHyphens/>
              <w:spacing w:before="40" w:after="4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CD53E6">
              <w:rPr>
                <w:sz w:val="20"/>
                <w:szCs w:val="22"/>
              </w:rPr>
              <w:t xml:space="preserve">Постигната </w:t>
            </w:r>
            <w:r w:rsidR="00862342">
              <w:rPr>
                <w:sz w:val="20"/>
                <w:szCs w:val="22"/>
              </w:rPr>
              <w:t>цел на индикатор между 1</w:t>
            </w:r>
            <w:r w:rsidRPr="00CD53E6">
              <w:rPr>
                <w:sz w:val="20"/>
                <w:szCs w:val="22"/>
              </w:rPr>
              <w:t xml:space="preserve"> и </w:t>
            </w:r>
            <w:r w:rsidR="00862342">
              <w:rPr>
                <w:sz w:val="20"/>
                <w:szCs w:val="22"/>
              </w:rPr>
              <w:t>2</w:t>
            </w:r>
            <w:r w:rsidRPr="00CD53E6">
              <w:rPr>
                <w:sz w:val="20"/>
                <w:szCs w:val="22"/>
              </w:rPr>
              <w:t>0%</w:t>
            </w:r>
          </w:p>
        </w:tc>
        <w:tc>
          <w:tcPr>
            <w:tcW w:w="2195" w:type="pct"/>
            <w:vAlign w:val="center"/>
          </w:tcPr>
          <w:p w:rsidR="00B66453" w:rsidRPr="00CD53E6" w:rsidRDefault="00B66453" w:rsidP="00F23181">
            <w:pPr>
              <w:suppressAutoHyphens/>
              <w:spacing w:before="40" w:after="4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CD53E6">
              <w:rPr>
                <w:sz w:val="20"/>
                <w:szCs w:val="22"/>
              </w:rPr>
              <w:t>Ограничен напредък по изпълнение на приоритета/целта</w:t>
            </w:r>
          </w:p>
        </w:tc>
      </w:tr>
      <w:tr w:rsidR="00B66453" w:rsidRPr="00CD53E6" w:rsidTr="00F231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pct"/>
            <w:vAlign w:val="center"/>
          </w:tcPr>
          <w:p w:rsidR="00B66453" w:rsidRPr="005D5746" w:rsidRDefault="00B66453" w:rsidP="00F23181">
            <w:pPr>
              <w:suppressAutoHyphens/>
              <w:spacing w:before="40" w:after="40" w:line="240" w:lineRule="auto"/>
              <w:ind w:firstLine="0"/>
              <w:jc w:val="center"/>
              <w:rPr>
                <w:color w:val="C00000"/>
                <w:sz w:val="20"/>
                <w:szCs w:val="2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5D5746">
              <w:rPr>
                <w:color w:val="C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0 </w:t>
            </w:r>
            <w:r w:rsidR="00B57434" w:rsidRPr="005D5746">
              <w:rPr>
                <w:rFonts w:ascii="Calibri" w:eastAsia="+mn-ea" w:hAnsi="Wingdings" w:cs="Calibri"/>
                <w:b w:val="0"/>
                <w:bCs w:val="0"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  <w:tc>
          <w:tcPr>
            <w:tcW w:w="2194" w:type="pct"/>
            <w:vAlign w:val="center"/>
          </w:tcPr>
          <w:p w:rsidR="00B66453" w:rsidRPr="00CD53E6" w:rsidRDefault="00B66453" w:rsidP="00862342">
            <w:pPr>
              <w:suppressAutoHyphens/>
              <w:spacing w:before="40" w:after="4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CD53E6">
              <w:rPr>
                <w:sz w:val="20"/>
                <w:szCs w:val="22"/>
              </w:rPr>
              <w:t xml:space="preserve">Постигната цел на индикатор </w:t>
            </w:r>
            <w:r w:rsidR="00862342">
              <w:rPr>
                <w:sz w:val="20"/>
                <w:szCs w:val="22"/>
              </w:rPr>
              <w:t>под 1</w:t>
            </w:r>
            <w:r w:rsidRPr="00CD53E6">
              <w:rPr>
                <w:sz w:val="20"/>
                <w:szCs w:val="22"/>
              </w:rPr>
              <w:t>%</w:t>
            </w:r>
            <w:r w:rsidR="00862342">
              <w:rPr>
                <w:sz w:val="20"/>
                <w:szCs w:val="22"/>
              </w:rPr>
              <w:t xml:space="preserve"> или негативна тенденция</w:t>
            </w:r>
          </w:p>
        </w:tc>
        <w:tc>
          <w:tcPr>
            <w:tcW w:w="2195" w:type="pct"/>
            <w:vAlign w:val="center"/>
          </w:tcPr>
          <w:p w:rsidR="00B66453" w:rsidRPr="00CD53E6" w:rsidRDefault="00B66453" w:rsidP="00F23181">
            <w:pPr>
              <w:suppressAutoHyphens/>
              <w:spacing w:before="40" w:after="4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CD53E6">
              <w:rPr>
                <w:sz w:val="20"/>
                <w:szCs w:val="22"/>
              </w:rPr>
              <w:t>Без напредък по изпълнение на приоритета/целта</w:t>
            </w:r>
          </w:p>
        </w:tc>
      </w:tr>
    </w:tbl>
    <w:p w:rsidR="00B66453" w:rsidRPr="00CD53E6" w:rsidRDefault="00B66453" w:rsidP="00B66453">
      <w:pPr>
        <w:pStyle w:val="Caption"/>
      </w:pPr>
      <w:bookmarkStart w:id="12" w:name="_Toc497842506"/>
      <w:bookmarkStart w:id="13" w:name="_Toc499298481"/>
      <w:bookmarkStart w:id="14" w:name="_Toc532822023"/>
      <w:bookmarkEnd w:id="11"/>
      <w:r w:rsidRPr="00CD53E6">
        <w:t xml:space="preserve">таблица </w:t>
      </w:r>
      <w:fldSimple w:instr=" SEQ таблица \* ARABIC ">
        <w:r w:rsidR="00541C30">
          <w:rPr>
            <w:noProof/>
          </w:rPr>
          <w:t>2</w:t>
        </w:r>
      </w:fldSimple>
      <w:r w:rsidRPr="00CD53E6">
        <w:t>.</w:t>
      </w:r>
      <w:r w:rsidRPr="00CD53E6">
        <w:tab/>
        <w:t>Степен на постигане на целите (СПЦ), въз основа на степента на изпълнение на приоритетите</w:t>
      </w:r>
      <w:bookmarkEnd w:id="12"/>
      <w:bookmarkEnd w:id="13"/>
      <w:bookmarkEnd w:id="14"/>
    </w:p>
    <w:tbl>
      <w:tblPr>
        <w:tblStyle w:val="631"/>
        <w:tblW w:w="5001" w:type="pct"/>
        <w:tblLook w:val="0480" w:firstRow="0" w:lastRow="0" w:firstColumn="1" w:lastColumn="0" w:noHBand="0" w:noVBand="1"/>
      </w:tblPr>
      <w:tblGrid>
        <w:gridCol w:w="1143"/>
        <w:gridCol w:w="8146"/>
      </w:tblGrid>
      <w:tr w:rsidR="005D5746" w:rsidRPr="00CD53E6" w:rsidTr="00F231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Align w:val="center"/>
          </w:tcPr>
          <w:p w:rsidR="005D5746" w:rsidRPr="005D5746" w:rsidRDefault="005D5746" w:rsidP="00F23181">
            <w:pPr>
              <w:keepNext/>
              <w:suppressAutoHyphens/>
              <w:spacing w:before="40" w:after="40" w:line="240" w:lineRule="auto"/>
              <w:ind w:firstLine="0"/>
              <w:jc w:val="center"/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bookmarkStart w:id="15" w:name="_Hlk499483685"/>
            <w:r w:rsidRPr="005D5746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5D5746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4385" w:type="pct"/>
            <w:vAlign w:val="center"/>
          </w:tcPr>
          <w:p w:rsidR="005D5746" w:rsidRPr="00CD53E6" w:rsidRDefault="005D5746" w:rsidP="00F23181">
            <w:pPr>
              <w:spacing w:before="0" w:after="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D53E6">
              <w:rPr>
                <w:sz w:val="20"/>
              </w:rPr>
              <w:t>Напредък, значително над планираното по целта</w:t>
            </w:r>
          </w:p>
        </w:tc>
      </w:tr>
      <w:tr w:rsidR="005D5746" w:rsidRPr="00CD53E6" w:rsidTr="00F231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Align w:val="center"/>
          </w:tcPr>
          <w:p w:rsidR="005D5746" w:rsidRPr="005D5746" w:rsidRDefault="005D5746" w:rsidP="00F23181">
            <w:pPr>
              <w:suppressAutoHyphens/>
              <w:spacing w:before="40" w:after="40" w:line="240" w:lineRule="auto"/>
              <w:ind w:firstLine="0"/>
              <w:jc w:val="center"/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5D5746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4 </w:t>
            </w:r>
            <w:r w:rsidRPr="005D5746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  <w:tc>
          <w:tcPr>
            <w:tcW w:w="4385" w:type="pct"/>
            <w:vAlign w:val="center"/>
          </w:tcPr>
          <w:p w:rsidR="005D5746" w:rsidRPr="00CD53E6" w:rsidRDefault="005D5746" w:rsidP="00F23181">
            <w:pPr>
              <w:spacing w:before="0" w:after="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D53E6">
              <w:rPr>
                <w:sz w:val="20"/>
              </w:rPr>
              <w:t>Напредък над планираното по целта</w:t>
            </w:r>
          </w:p>
        </w:tc>
      </w:tr>
      <w:tr w:rsidR="005D5746" w:rsidRPr="00CD53E6" w:rsidTr="00F231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Align w:val="center"/>
          </w:tcPr>
          <w:p w:rsidR="005D5746" w:rsidRPr="005D5746" w:rsidRDefault="005D5746" w:rsidP="00F23181">
            <w:pPr>
              <w:suppressAutoHyphens/>
              <w:spacing w:before="40" w:after="40" w:line="240" w:lineRule="auto"/>
              <w:ind w:firstLine="0"/>
              <w:jc w:val="center"/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5D5746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3 </w:t>
            </w:r>
            <w:r w:rsidRPr="005D5746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  <w:tc>
          <w:tcPr>
            <w:tcW w:w="4385" w:type="pct"/>
            <w:vAlign w:val="center"/>
          </w:tcPr>
          <w:p w:rsidR="005D5746" w:rsidRPr="00CD53E6" w:rsidRDefault="005D5746" w:rsidP="00F23181">
            <w:pPr>
              <w:spacing w:before="0" w:after="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D53E6">
              <w:rPr>
                <w:sz w:val="20"/>
              </w:rPr>
              <w:t>Постигнат планиран напредък по целта</w:t>
            </w:r>
          </w:p>
        </w:tc>
      </w:tr>
      <w:tr w:rsidR="005D5746" w:rsidRPr="00CD53E6" w:rsidTr="00F231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Align w:val="center"/>
          </w:tcPr>
          <w:p w:rsidR="005D5746" w:rsidRPr="005D5746" w:rsidRDefault="005D5746" w:rsidP="00F23181">
            <w:pPr>
              <w:suppressAutoHyphens/>
              <w:spacing w:before="40" w:after="40" w:line="240" w:lineRule="auto"/>
              <w:ind w:firstLine="0"/>
              <w:jc w:val="center"/>
              <w:rPr>
                <w:color w:val="C00000"/>
                <w:sz w:val="20"/>
                <w:szCs w:val="2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5D5746">
              <w:rPr>
                <w:color w:val="C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2 </w:t>
            </w:r>
            <w:r w:rsidRPr="005D5746">
              <w:rPr>
                <w:rFonts w:ascii="Calibri" w:eastAsia="+mn-ea" w:hAnsi="Wingdings" w:cs="Calibri"/>
                <w:b w:val="0"/>
                <w:bCs w:val="0"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4385" w:type="pct"/>
            <w:vAlign w:val="center"/>
          </w:tcPr>
          <w:p w:rsidR="005D5746" w:rsidRPr="00CD53E6" w:rsidRDefault="005D5746" w:rsidP="00F23181">
            <w:pPr>
              <w:spacing w:before="0" w:after="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D53E6">
              <w:rPr>
                <w:sz w:val="20"/>
              </w:rPr>
              <w:t>Задоволителен напредък по постигането на целта</w:t>
            </w:r>
          </w:p>
        </w:tc>
      </w:tr>
      <w:tr w:rsidR="005D5746" w:rsidRPr="00CD53E6" w:rsidTr="00F231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Align w:val="center"/>
          </w:tcPr>
          <w:p w:rsidR="005D5746" w:rsidRPr="005D5746" w:rsidRDefault="005D5746" w:rsidP="00F23181">
            <w:pPr>
              <w:suppressAutoHyphens/>
              <w:spacing w:before="40" w:after="40" w:line="240" w:lineRule="auto"/>
              <w:ind w:firstLine="0"/>
              <w:jc w:val="center"/>
              <w:rPr>
                <w:color w:val="C00000"/>
                <w:sz w:val="20"/>
                <w:szCs w:val="2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5D5746">
              <w:rPr>
                <w:color w:val="C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1 </w:t>
            </w:r>
            <w:r w:rsidRPr="005D5746">
              <w:rPr>
                <w:rFonts w:ascii="Calibri" w:eastAsia="+mn-ea" w:hAnsi="Wingdings" w:cs="Calibri"/>
                <w:b w:val="0"/>
                <w:bCs w:val="0"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  <w:tc>
          <w:tcPr>
            <w:tcW w:w="4385" w:type="pct"/>
            <w:vAlign w:val="center"/>
          </w:tcPr>
          <w:p w:rsidR="005D5746" w:rsidRPr="00CD53E6" w:rsidRDefault="005D5746" w:rsidP="00F23181">
            <w:pPr>
              <w:spacing w:before="0" w:after="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D53E6">
              <w:rPr>
                <w:sz w:val="20"/>
              </w:rPr>
              <w:t>Ограничен напредък по постигането на целта</w:t>
            </w:r>
          </w:p>
        </w:tc>
      </w:tr>
      <w:tr w:rsidR="005D5746" w:rsidRPr="00CD53E6" w:rsidTr="00F231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Align w:val="center"/>
          </w:tcPr>
          <w:p w:rsidR="005D5746" w:rsidRPr="005D5746" w:rsidRDefault="005D5746" w:rsidP="00F23181">
            <w:pPr>
              <w:suppressAutoHyphens/>
              <w:spacing w:before="40" w:after="40" w:line="240" w:lineRule="auto"/>
              <w:ind w:firstLine="0"/>
              <w:jc w:val="center"/>
              <w:rPr>
                <w:color w:val="C00000"/>
                <w:sz w:val="20"/>
                <w:szCs w:val="2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5D5746">
              <w:rPr>
                <w:color w:val="C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0 </w:t>
            </w:r>
            <w:r w:rsidRPr="005D5746">
              <w:rPr>
                <w:rFonts w:ascii="Calibri" w:eastAsia="+mn-ea" w:hAnsi="Wingdings" w:cs="Calibri"/>
                <w:b w:val="0"/>
                <w:bCs w:val="0"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  <w:tc>
          <w:tcPr>
            <w:tcW w:w="4385" w:type="pct"/>
            <w:vAlign w:val="center"/>
          </w:tcPr>
          <w:p w:rsidR="005D5746" w:rsidRPr="00CD53E6" w:rsidRDefault="005D5746" w:rsidP="00F23181">
            <w:pPr>
              <w:spacing w:before="0" w:after="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D53E6">
              <w:rPr>
                <w:sz w:val="20"/>
              </w:rPr>
              <w:t>Без напредък по постигането на целта</w:t>
            </w:r>
          </w:p>
        </w:tc>
      </w:tr>
    </w:tbl>
    <w:p w:rsidR="00B66453" w:rsidRPr="00CD53E6" w:rsidRDefault="00B66453" w:rsidP="00B66453">
      <w:pPr>
        <w:pStyle w:val="Caption"/>
      </w:pPr>
      <w:bookmarkStart w:id="16" w:name="_Toc497842507"/>
      <w:bookmarkStart w:id="17" w:name="_Toc499298482"/>
      <w:bookmarkStart w:id="18" w:name="_Toc532822024"/>
      <w:bookmarkEnd w:id="15"/>
      <w:r w:rsidRPr="00CD53E6">
        <w:t xml:space="preserve">таблица </w:t>
      </w:r>
      <w:fldSimple w:instr=" SEQ таблица \* ARABIC ">
        <w:r w:rsidR="00541C30">
          <w:rPr>
            <w:noProof/>
          </w:rPr>
          <w:t>3</w:t>
        </w:r>
      </w:fldSimple>
      <w:r w:rsidRPr="00CD53E6">
        <w:t>.</w:t>
      </w:r>
      <w:r w:rsidRPr="00CD53E6">
        <w:tab/>
      </w:r>
      <w:bookmarkEnd w:id="16"/>
      <w:bookmarkEnd w:id="17"/>
      <w:r w:rsidR="00BC2989" w:rsidRPr="00BC2989">
        <w:t>Степен на постигане на целите на ключовите индикатори, съответно принос към националните цели на Стратегията на ЕС "ЕВРОПА 2020"</w:t>
      </w:r>
      <w:bookmarkEnd w:id="18"/>
    </w:p>
    <w:tbl>
      <w:tblPr>
        <w:tblStyle w:val="631"/>
        <w:tblW w:w="5000" w:type="pct"/>
        <w:tblLook w:val="0480" w:firstRow="0" w:lastRow="0" w:firstColumn="1" w:lastColumn="0" w:noHBand="0" w:noVBand="1"/>
      </w:tblPr>
      <w:tblGrid>
        <w:gridCol w:w="1055"/>
        <w:gridCol w:w="8232"/>
      </w:tblGrid>
      <w:tr w:rsidR="005D5746" w:rsidRPr="00CD53E6" w:rsidTr="00F231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vAlign w:val="center"/>
          </w:tcPr>
          <w:p w:rsidR="005D5746" w:rsidRPr="005D5746" w:rsidRDefault="005D5746" w:rsidP="00F23181">
            <w:pPr>
              <w:keepNext/>
              <w:suppressAutoHyphens/>
              <w:spacing w:before="40" w:after="40" w:line="240" w:lineRule="auto"/>
              <w:ind w:firstLine="0"/>
              <w:jc w:val="center"/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bookmarkStart w:id="19" w:name="_Hlk499483714"/>
            <w:r w:rsidRPr="005D5746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5D5746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4432" w:type="pct"/>
            <w:vAlign w:val="center"/>
          </w:tcPr>
          <w:p w:rsidR="005D5746" w:rsidRPr="00CD53E6" w:rsidRDefault="005D5746" w:rsidP="00F23181">
            <w:pPr>
              <w:spacing w:before="0" w:after="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D53E6">
              <w:rPr>
                <w:sz w:val="20"/>
              </w:rPr>
              <w:t xml:space="preserve">Постигнат планиран принос, значително над планирания </w:t>
            </w:r>
          </w:p>
        </w:tc>
      </w:tr>
      <w:tr w:rsidR="005D5746" w:rsidRPr="00CD53E6" w:rsidTr="00F231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vAlign w:val="center"/>
          </w:tcPr>
          <w:p w:rsidR="005D5746" w:rsidRPr="005D5746" w:rsidRDefault="005D5746" w:rsidP="00F23181">
            <w:pPr>
              <w:suppressAutoHyphens/>
              <w:spacing w:before="40" w:after="40" w:line="240" w:lineRule="auto"/>
              <w:ind w:firstLine="0"/>
              <w:jc w:val="center"/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5D5746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4 </w:t>
            </w:r>
            <w:r w:rsidRPr="005D5746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  <w:tc>
          <w:tcPr>
            <w:tcW w:w="4432" w:type="pct"/>
            <w:vAlign w:val="center"/>
          </w:tcPr>
          <w:p w:rsidR="005D5746" w:rsidRPr="00CD53E6" w:rsidRDefault="005D5746" w:rsidP="00F23181">
            <w:pPr>
              <w:spacing w:before="0" w:after="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D53E6">
              <w:rPr>
                <w:sz w:val="20"/>
              </w:rPr>
              <w:t>Постигнат планиран принос над планирания</w:t>
            </w:r>
          </w:p>
        </w:tc>
      </w:tr>
      <w:tr w:rsidR="005D5746" w:rsidRPr="00CD53E6" w:rsidTr="00F231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vAlign w:val="center"/>
          </w:tcPr>
          <w:p w:rsidR="005D5746" w:rsidRPr="005D5746" w:rsidRDefault="005D5746" w:rsidP="00F23181">
            <w:pPr>
              <w:suppressAutoHyphens/>
              <w:spacing w:before="40" w:after="40" w:line="240" w:lineRule="auto"/>
              <w:ind w:firstLine="0"/>
              <w:jc w:val="center"/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5D5746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3 </w:t>
            </w:r>
            <w:r w:rsidRPr="005D5746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  <w:tc>
          <w:tcPr>
            <w:tcW w:w="4432" w:type="pct"/>
            <w:vAlign w:val="center"/>
          </w:tcPr>
          <w:p w:rsidR="005D5746" w:rsidRPr="00CD53E6" w:rsidRDefault="005D5746" w:rsidP="00F23181">
            <w:pPr>
              <w:spacing w:before="0" w:after="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D53E6">
              <w:rPr>
                <w:sz w:val="20"/>
              </w:rPr>
              <w:t>Постигнат планиран принос</w:t>
            </w:r>
          </w:p>
        </w:tc>
      </w:tr>
      <w:tr w:rsidR="005D5746" w:rsidRPr="00CD53E6" w:rsidTr="00F231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vAlign w:val="center"/>
          </w:tcPr>
          <w:p w:rsidR="005D5746" w:rsidRPr="005D5746" w:rsidRDefault="005D5746" w:rsidP="00F23181">
            <w:pPr>
              <w:suppressAutoHyphens/>
              <w:spacing w:before="40" w:after="40" w:line="240" w:lineRule="auto"/>
              <w:ind w:firstLine="0"/>
              <w:jc w:val="center"/>
              <w:rPr>
                <w:color w:val="C00000"/>
                <w:sz w:val="20"/>
                <w:szCs w:val="2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5D5746">
              <w:rPr>
                <w:color w:val="C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2 </w:t>
            </w:r>
            <w:r w:rsidRPr="005D5746">
              <w:rPr>
                <w:rFonts w:ascii="Calibri" w:eastAsia="+mn-ea" w:hAnsi="Wingdings" w:cs="Calibri"/>
                <w:b w:val="0"/>
                <w:bCs w:val="0"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4432" w:type="pct"/>
            <w:vAlign w:val="center"/>
          </w:tcPr>
          <w:p w:rsidR="005D5746" w:rsidRPr="00CD53E6" w:rsidRDefault="005D5746" w:rsidP="00F23181">
            <w:pPr>
              <w:spacing w:before="0" w:after="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D53E6">
              <w:rPr>
                <w:sz w:val="20"/>
              </w:rPr>
              <w:t>Задоволителен принос</w:t>
            </w:r>
          </w:p>
        </w:tc>
      </w:tr>
      <w:tr w:rsidR="005D5746" w:rsidRPr="00CD53E6" w:rsidTr="00F231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vAlign w:val="center"/>
          </w:tcPr>
          <w:p w:rsidR="005D5746" w:rsidRPr="005D5746" w:rsidRDefault="005D5746" w:rsidP="00F23181">
            <w:pPr>
              <w:suppressAutoHyphens/>
              <w:spacing w:before="40" w:after="40" w:line="240" w:lineRule="auto"/>
              <w:ind w:firstLine="0"/>
              <w:jc w:val="center"/>
              <w:rPr>
                <w:color w:val="C00000"/>
                <w:sz w:val="20"/>
                <w:szCs w:val="2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5D5746">
              <w:rPr>
                <w:color w:val="C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1 </w:t>
            </w:r>
            <w:r w:rsidRPr="005D5746">
              <w:rPr>
                <w:rFonts w:ascii="Calibri" w:eastAsia="+mn-ea" w:hAnsi="Wingdings" w:cs="Calibri"/>
                <w:b w:val="0"/>
                <w:bCs w:val="0"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  <w:tc>
          <w:tcPr>
            <w:tcW w:w="4432" w:type="pct"/>
            <w:vAlign w:val="center"/>
          </w:tcPr>
          <w:p w:rsidR="005D5746" w:rsidRPr="00CD53E6" w:rsidRDefault="005D5746" w:rsidP="00F23181">
            <w:pPr>
              <w:spacing w:before="0" w:after="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D53E6">
              <w:rPr>
                <w:sz w:val="20"/>
              </w:rPr>
              <w:t>Ограничен принос</w:t>
            </w:r>
          </w:p>
        </w:tc>
      </w:tr>
      <w:tr w:rsidR="005D5746" w:rsidRPr="00CD53E6" w:rsidTr="00F231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vAlign w:val="center"/>
          </w:tcPr>
          <w:p w:rsidR="005D5746" w:rsidRPr="005D5746" w:rsidRDefault="005D5746" w:rsidP="00F23181">
            <w:pPr>
              <w:suppressAutoHyphens/>
              <w:spacing w:before="40" w:after="40" w:line="240" w:lineRule="auto"/>
              <w:ind w:firstLine="0"/>
              <w:jc w:val="center"/>
              <w:rPr>
                <w:color w:val="C00000"/>
                <w:sz w:val="20"/>
                <w:szCs w:val="2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5D5746">
              <w:rPr>
                <w:color w:val="C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0 </w:t>
            </w:r>
            <w:r w:rsidRPr="005D5746">
              <w:rPr>
                <w:rFonts w:ascii="Calibri" w:eastAsia="+mn-ea" w:hAnsi="Wingdings" w:cs="Calibri"/>
                <w:b w:val="0"/>
                <w:bCs w:val="0"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  <w:tc>
          <w:tcPr>
            <w:tcW w:w="4432" w:type="pct"/>
            <w:vAlign w:val="center"/>
          </w:tcPr>
          <w:p w:rsidR="005D5746" w:rsidRPr="00CD53E6" w:rsidRDefault="005D5746" w:rsidP="00F23181">
            <w:pPr>
              <w:spacing w:before="0" w:after="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D53E6">
              <w:rPr>
                <w:sz w:val="20"/>
              </w:rPr>
              <w:t>Без принос</w:t>
            </w:r>
          </w:p>
        </w:tc>
      </w:tr>
    </w:tbl>
    <w:p w:rsidR="00B66453" w:rsidRPr="00CD53E6" w:rsidRDefault="00B66453" w:rsidP="00B66453">
      <w:pPr>
        <w:spacing w:before="360"/>
      </w:pPr>
      <w:bookmarkStart w:id="20" w:name="_Hlk499483725"/>
      <w:bookmarkEnd w:id="19"/>
      <w:r w:rsidRPr="00CD53E6">
        <w:t xml:space="preserve">При изготвянето на </w:t>
      </w:r>
      <w:r w:rsidRPr="00CD53E6">
        <w:rPr>
          <w:i/>
        </w:rPr>
        <w:t>междинната оценка</w:t>
      </w:r>
      <w:r w:rsidRPr="00CD53E6">
        <w:t xml:space="preserve"> са използвани последните актуални да</w:t>
      </w:r>
      <w:r w:rsidRPr="00CD53E6">
        <w:t>н</w:t>
      </w:r>
      <w:r w:rsidRPr="00CD53E6">
        <w:t xml:space="preserve">ни за основните индикатори на национално и регионално ниво към </w:t>
      </w:r>
      <w:r w:rsidRPr="003F0289">
        <w:t>края на 201</w:t>
      </w:r>
      <w:r w:rsidR="005B425B" w:rsidRPr="003F0289">
        <w:t>7</w:t>
      </w:r>
      <w:r w:rsidRPr="003F0289">
        <w:t xml:space="preserve"> г. По</w:t>
      </w:r>
      <w:r w:rsidRPr="003F0289">
        <w:t>с</w:t>
      </w:r>
      <w:r w:rsidRPr="003F0289">
        <w:t>ледните налични данни за разгледаните индикатори на областно ниво са за 201</w:t>
      </w:r>
      <w:r w:rsidR="005B425B" w:rsidRPr="003F0289">
        <w:t>6</w:t>
      </w:r>
      <w:r w:rsidR="00740601" w:rsidRPr="003F0289">
        <w:t xml:space="preserve"> и 201</w:t>
      </w:r>
      <w:r w:rsidR="005B425B" w:rsidRPr="003F0289">
        <w:t>7</w:t>
      </w:r>
      <w:r w:rsidRPr="003F0289">
        <w:t xml:space="preserve"> г.</w:t>
      </w:r>
      <w:bookmarkEnd w:id="20"/>
      <w:r w:rsidR="005B425B" w:rsidRPr="003F0289">
        <w:t xml:space="preserve"> Последните налични данни за ключовите индикатори по целите на Стратегията на ЕС "Европа 2020" са за 2016</w:t>
      </w:r>
      <w:r w:rsidR="00875899">
        <w:t xml:space="preserve"> и 2017</w:t>
      </w:r>
      <w:r w:rsidR="005B425B" w:rsidRPr="003F0289">
        <w:t xml:space="preserve"> г.</w:t>
      </w:r>
      <w:r w:rsidR="005B425B">
        <w:t xml:space="preserve"> </w:t>
      </w:r>
    </w:p>
    <w:p w:rsidR="005E6C29" w:rsidRPr="00CD53E6" w:rsidRDefault="005E6C29" w:rsidP="00B57434">
      <w:pPr>
        <w:pStyle w:val="Heading1"/>
      </w:pPr>
      <w:bookmarkStart w:id="21" w:name="_Toc532822000"/>
      <w:r w:rsidRPr="00CD53E6">
        <w:lastRenderedPageBreak/>
        <w:t>ПЪРВОНАЧАЛНИ РЕЗУЛТАТИ ОТ ИЗПЪЛНЕНИЕТО</w:t>
      </w:r>
      <w:r w:rsidR="004F7619" w:rsidRPr="00CD53E6">
        <w:br/>
      </w:r>
      <w:r w:rsidRPr="00CD53E6">
        <w:t xml:space="preserve">НА </w:t>
      </w:r>
      <w:r w:rsidR="00E44372">
        <w:t>НСРР</w:t>
      </w:r>
      <w:bookmarkEnd w:id="21"/>
    </w:p>
    <w:p w:rsidR="005E6C29" w:rsidRPr="00CD53E6" w:rsidRDefault="005E6C29" w:rsidP="00401141">
      <w:pPr>
        <w:pStyle w:val="Heading3"/>
      </w:pPr>
      <w:bookmarkStart w:id="22" w:name="_Toc532822001"/>
      <w:r w:rsidRPr="00CD53E6">
        <w:t xml:space="preserve">Рамка за изпълнение на целите и приоритетите за регионално развитие в </w:t>
      </w:r>
      <w:r w:rsidR="00AD5E5E">
        <w:t>НСРР</w:t>
      </w:r>
      <w:bookmarkEnd w:id="22"/>
    </w:p>
    <w:p w:rsidR="00CA5747" w:rsidRPr="00CD53E6" w:rsidRDefault="00CA5747" w:rsidP="00B361DD">
      <w:pPr>
        <w:pStyle w:val="Heading4"/>
      </w:pPr>
      <w:r w:rsidRPr="00CD53E6">
        <w:t xml:space="preserve">Цели и приоритети за регионално развитие на </w:t>
      </w:r>
      <w:r w:rsidR="00AD5E5E">
        <w:t>НСРР</w:t>
      </w:r>
    </w:p>
    <w:p w:rsidR="00B970A9" w:rsidRDefault="005E6C29" w:rsidP="00741645">
      <w:r w:rsidRPr="00CD53E6">
        <w:t>Визията</w:t>
      </w:r>
      <w:r w:rsidR="00A24727">
        <w:t xml:space="preserve"> за регионално развитие</w:t>
      </w:r>
      <w:r w:rsidR="00B57434" w:rsidRPr="00CD53E6">
        <w:t>,</w:t>
      </w:r>
      <w:r w:rsidRPr="00CD53E6">
        <w:t xml:space="preserve"> определена</w:t>
      </w:r>
      <w:r w:rsidR="00B57434" w:rsidRPr="00CD53E6">
        <w:t xml:space="preserve"> в</w:t>
      </w:r>
      <w:r w:rsidRPr="00CD53E6">
        <w:t xml:space="preserve"> </w:t>
      </w:r>
      <w:r w:rsidR="00AD5E5E">
        <w:t>НСРР</w:t>
      </w:r>
      <w:r w:rsidRPr="00CD53E6">
        <w:t xml:space="preserve"> е</w:t>
      </w:r>
      <w:r w:rsidR="00812A48" w:rsidRPr="00CD53E6">
        <w:rPr>
          <w:b/>
        </w:rPr>
        <w:t xml:space="preserve"> </w:t>
      </w:r>
      <w:r w:rsidR="00B57434" w:rsidRPr="004121B3">
        <w:rPr>
          <w:color w:val="006600"/>
        </w:rPr>
        <w:t>"</w:t>
      </w:r>
      <w:r w:rsidR="00A24727" w:rsidRPr="00A24727">
        <w:rPr>
          <w:color w:val="006600"/>
        </w:rPr>
        <w:t>Българските райони – привлекателни за живеене, ефективно използващи своя потенциал за постигане на у</w:t>
      </w:r>
      <w:r w:rsidR="00A24727" w:rsidRPr="00A24727">
        <w:rPr>
          <w:color w:val="006600"/>
        </w:rPr>
        <w:t>с</w:t>
      </w:r>
      <w:r w:rsidR="00A24727" w:rsidRPr="00A24727">
        <w:rPr>
          <w:color w:val="006600"/>
        </w:rPr>
        <w:t>тойчив растеж, създаване на нови работни места, бизнес и туризъм, със съхранено пр</w:t>
      </w:r>
      <w:r w:rsidR="00A24727" w:rsidRPr="00A24727">
        <w:rPr>
          <w:color w:val="006600"/>
        </w:rPr>
        <w:t>и</w:t>
      </w:r>
      <w:r w:rsidR="00A24727" w:rsidRPr="00A24727">
        <w:rPr>
          <w:color w:val="006600"/>
        </w:rPr>
        <w:t>родно и културно наследство.</w:t>
      </w:r>
      <w:r w:rsidR="00B57434" w:rsidRPr="004121B3">
        <w:rPr>
          <w:color w:val="006600"/>
        </w:rPr>
        <w:t>"</w:t>
      </w:r>
      <w:r w:rsidR="00B970A9" w:rsidRPr="00CD53E6">
        <w:t>.</w:t>
      </w:r>
    </w:p>
    <w:p w:rsidR="00A24727" w:rsidRPr="00CD53E6" w:rsidRDefault="00A24727" w:rsidP="00A24727">
      <w:r>
        <w:t xml:space="preserve">Определената в НСРР Главна стратегическа цел е: </w:t>
      </w:r>
      <w:r w:rsidRPr="00A24727">
        <w:rPr>
          <w:color w:val="006600"/>
        </w:rPr>
        <w:t>„Постигане на устойчиво и</w:t>
      </w:r>
      <w:r w:rsidRPr="00A24727">
        <w:rPr>
          <w:color w:val="006600"/>
        </w:rPr>
        <w:t>н</w:t>
      </w:r>
      <w:r w:rsidRPr="00A24727">
        <w:rPr>
          <w:color w:val="006600"/>
        </w:rPr>
        <w:t>тегрирано региона</w:t>
      </w:r>
      <w:r>
        <w:rPr>
          <w:color w:val="006600"/>
        </w:rPr>
        <w:t>лно развитие, базирано на изпол</w:t>
      </w:r>
      <w:r w:rsidRPr="00A24727">
        <w:rPr>
          <w:color w:val="006600"/>
        </w:rPr>
        <w:t>зване на местния потенциал и сбл</w:t>
      </w:r>
      <w:r w:rsidRPr="00A24727">
        <w:rPr>
          <w:color w:val="006600"/>
        </w:rPr>
        <w:t>и</w:t>
      </w:r>
      <w:r w:rsidRPr="00A24727">
        <w:rPr>
          <w:color w:val="006600"/>
        </w:rPr>
        <w:t>жаване на районите в икономически, социален и териториален аспект.”</w:t>
      </w:r>
    </w:p>
    <w:p w:rsidR="005E6C29" w:rsidRPr="00CD53E6" w:rsidRDefault="00A24727" w:rsidP="006F0A9F">
      <w:r>
        <w:t>НСРР</w:t>
      </w:r>
      <w:r w:rsidR="004F7619" w:rsidRPr="00CD53E6">
        <w:t xml:space="preserve"> определя </w:t>
      </w:r>
      <w:r w:rsidR="00812A48" w:rsidRPr="004121B3">
        <w:rPr>
          <w:color w:val="006600"/>
        </w:rPr>
        <w:t>четири</w:t>
      </w:r>
      <w:r w:rsidR="004F7619" w:rsidRPr="004121B3">
        <w:rPr>
          <w:color w:val="006600"/>
        </w:rPr>
        <w:t xml:space="preserve"> стратегически цели</w:t>
      </w:r>
      <w:r w:rsidR="004F7619" w:rsidRPr="00CD53E6">
        <w:rPr>
          <w:color w:val="006600"/>
        </w:rPr>
        <w:t xml:space="preserve"> </w:t>
      </w:r>
      <w:r w:rsidR="004F7619" w:rsidRPr="00CD53E6">
        <w:t>за развитието на района, кон</w:t>
      </w:r>
      <w:r w:rsidR="00932165" w:rsidRPr="00CD53E6">
        <w:t>кретиз</w:t>
      </w:r>
      <w:r w:rsidR="00932165" w:rsidRPr="00CD53E6">
        <w:t>и</w:t>
      </w:r>
      <w:r w:rsidR="00932165" w:rsidRPr="00CD53E6">
        <w:t xml:space="preserve">рани чрез </w:t>
      </w:r>
      <w:r>
        <w:rPr>
          <w:color w:val="006600"/>
        </w:rPr>
        <w:t>единадесет</w:t>
      </w:r>
      <w:r w:rsidR="00932165" w:rsidRPr="004121B3">
        <w:rPr>
          <w:color w:val="006600"/>
        </w:rPr>
        <w:t xml:space="preserve"> приоритета</w:t>
      </w:r>
      <w:r w:rsidR="005E6C29" w:rsidRPr="00CD53E6">
        <w:t>.</w:t>
      </w:r>
    </w:p>
    <w:p w:rsidR="005E6C29" w:rsidRDefault="005E6C29" w:rsidP="000D3C0C">
      <w:pPr>
        <w:pStyle w:val="Caption"/>
      </w:pPr>
      <w:bookmarkStart w:id="23" w:name="_Toc532822011"/>
      <w:r w:rsidRPr="00CD53E6">
        <w:t xml:space="preserve">графика </w:t>
      </w:r>
      <w:r w:rsidR="00D715F8" w:rsidRPr="00CD53E6">
        <w:fldChar w:fldCharType="begin"/>
      </w:r>
      <w:r w:rsidRPr="00CD53E6">
        <w:instrText xml:space="preserve"> SEQ графика \* ARABIC </w:instrText>
      </w:r>
      <w:r w:rsidR="00D715F8" w:rsidRPr="00CD53E6">
        <w:fldChar w:fldCharType="separate"/>
      </w:r>
      <w:r w:rsidR="00541C30">
        <w:rPr>
          <w:noProof/>
        </w:rPr>
        <w:t>1</w:t>
      </w:r>
      <w:r w:rsidR="00D715F8" w:rsidRPr="00CD53E6">
        <w:fldChar w:fldCharType="end"/>
      </w:r>
      <w:r w:rsidRPr="00CD53E6">
        <w:t>.</w:t>
      </w:r>
      <w:r w:rsidRPr="00CD53E6">
        <w:tab/>
        <w:t xml:space="preserve">Взаимовръзки между целите и приоритетите на </w:t>
      </w:r>
      <w:r w:rsidR="00A24727">
        <w:t>НСРР</w:t>
      </w:r>
      <w:bookmarkEnd w:id="23"/>
    </w:p>
    <w:p w:rsidR="00A24727" w:rsidRPr="00A24727" w:rsidRDefault="00A24727" w:rsidP="00A24727">
      <w:pPr>
        <w:pStyle w:val="graff"/>
        <w:rPr>
          <w:lang w:eastAsia="en-US"/>
        </w:rPr>
      </w:pPr>
      <w:r>
        <w:drawing>
          <wp:inline distT="0" distB="0" distL="0" distR="0" wp14:anchorId="65FF0D2A">
            <wp:extent cx="5943600" cy="3189808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515" cy="31886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2165" w:rsidRPr="00CD53E6" w:rsidRDefault="005E6C29" w:rsidP="00561757">
      <w:pPr>
        <w:spacing w:before="360"/>
      </w:pPr>
      <w:r w:rsidRPr="00CD53E6">
        <w:t xml:space="preserve">Оценката на </w:t>
      </w:r>
      <w:r w:rsidR="00540091">
        <w:t>напредъка по</w:t>
      </w:r>
      <w:r w:rsidRPr="00CD53E6">
        <w:t xml:space="preserve"> изпълнението на </w:t>
      </w:r>
      <w:r w:rsidR="00E82B23">
        <w:t>НСРР</w:t>
      </w:r>
      <w:r w:rsidRPr="00CD53E6">
        <w:t>, степента на постигане на цел</w:t>
      </w:r>
      <w:r w:rsidRPr="00CD53E6">
        <w:t>и</w:t>
      </w:r>
      <w:r w:rsidRPr="00CD53E6">
        <w:t xml:space="preserve">те, както и ефективността на използваните ресурси е изготвена </w:t>
      </w:r>
      <w:r w:rsidR="00932165" w:rsidRPr="00CD53E6">
        <w:t>въз основа на</w:t>
      </w:r>
      <w:r w:rsidRPr="00CD53E6">
        <w:t xml:space="preserve"> </w:t>
      </w:r>
      <w:r w:rsidR="00932165" w:rsidRPr="00CD53E6">
        <w:t xml:space="preserve">анализ на информация от официални статистически източници (НСИ, ЕВРОСТАТ), </w:t>
      </w:r>
      <w:r w:rsidR="00932165" w:rsidRPr="00CD53E6">
        <w:rPr>
          <w:i/>
        </w:rPr>
        <w:t xml:space="preserve">Годишните </w:t>
      </w:r>
      <w:r w:rsidR="00932165" w:rsidRPr="00CD53E6">
        <w:rPr>
          <w:i/>
        </w:rPr>
        <w:lastRenderedPageBreak/>
        <w:t xml:space="preserve">доклади за изпълнение на наблюдение на изпълнението на РПР на </w:t>
      </w:r>
      <w:r w:rsidR="00E82B23">
        <w:rPr>
          <w:i/>
        </w:rPr>
        <w:t>район на ниво 2</w:t>
      </w:r>
      <w:r w:rsidR="00932165" w:rsidRPr="00CD53E6">
        <w:rPr>
          <w:i/>
        </w:rPr>
        <w:t xml:space="preserve"> (2014-2020) за 2014, 2015</w:t>
      </w:r>
      <w:r w:rsidR="00540091">
        <w:rPr>
          <w:i/>
        </w:rPr>
        <w:t>, 2016</w:t>
      </w:r>
      <w:r w:rsidR="00932165" w:rsidRPr="00CD53E6">
        <w:rPr>
          <w:i/>
        </w:rPr>
        <w:t xml:space="preserve"> и 201</w:t>
      </w:r>
      <w:r w:rsidR="00540091">
        <w:rPr>
          <w:i/>
        </w:rPr>
        <w:t>7</w:t>
      </w:r>
      <w:r w:rsidR="00932165" w:rsidRPr="00CD53E6">
        <w:rPr>
          <w:i/>
        </w:rPr>
        <w:t xml:space="preserve"> г.</w:t>
      </w:r>
      <w:r w:rsidR="00932165" w:rsidRPr="00CD53E6">
        <w:t xml:space="preserve">, данни от </w:t>
      </w:r>
      <w:r w:rsidR="00932165" w:rsidRPr="00CD53E6">
        <w:rPr>
          <w:i/>
        </w:rPr>
        <w:t>Информационната система за у</w:t>
      </w:r>
      <w:r w:rsidR="00932165" w:rsidRPr="00CD53E6">
        <w:rPr>
          <w:i/>
        </w:rPr>
        <w:t>п</w:t>
      </w:r>
      <w:r w:rsidR="00932165" w:rsidRPr="00CD53E6">
        <w:rPr>
          <w:i/>
        </w:rPr>
        <w:t>равление и наблюдение на средствата от ЕС н България 2020</w:t>
      </w:r>
      <w:r w:rsidR="00932165" w:rsidRPr="00CD53E6">
        <w:t xml:space="preserve"> (ИСУН 2020) и </w:t>
      </w:r>
      <w:r w:rsidR="00932165" w:rsidRPr="00CD53E6">
        <w:rPr>
          <w:i/>
        </w:rPr>
        <w:t>Инте</w:t>
      </w:r>
      <w:r w:rsidR="00932165" w:rsidRPr="00CD53E6">
        <w:rPr>
          <w:i/>
        </w:rPr>
        <w:t>г</w:t>
      </w:r>
      <w:r w:rsidR="00932165" w:rsidRPr="00CD53E6">
        <w:rPr>
          <w:i/>
        </w:rPr>
        <w:t>рираната система за администриране и контрол</w:t>
      </w:r>
      <w:r w:rsidR="00932165" w:rsidRPr="00CD53E6">
        <w:t xml:space="preserve"> (ИСАК)</w:t>
      </w:r>
      <w:r w:rsidR="009E2469" w:rsidRPr="00CD53E6">
        <w:rPr>
          <w:rStyle w:val="FootnoteReference"/>
        </w:rPr>
        <w:footnoteReference w:id="8"/>
      </w:r>
      <w:r w:rsidR="009E2469" w:rsidRPr="00CD53E6">
        <w:t>, както и данни, публикув</w:t>
      </w:r>
      <w:r w:rsidR="009E2469" w:rsidRPr="00CD53E6">
        <w:t>а</w:t>
      </w:r>
      <w:r w:rsidR="009E2469" w:rsidRPr="00CD53E6">
        <w:t>ни на интернет страниците на Програмите за териториално сътрудничество 2014-2020</w:t>
      </w:r>
      <w:r w:rsidR="00932165" w:rsidRPr="00CD53E6">
        <w:t>.</w:t>
      </w:r>
    </w:p>
    <w:p w:rsidR="005E6C29" w:rsidRPr="00CD53E6" w:rsidRDefault="005E6C29" w:rsidP="00023791">
      <w:r w:rsidRPr="00CD53E6">
        <w:t xml:space="preserve">В </w:t>
      </w:r>
      <w:r w:rsidR="00E82B23">
        <w:t>НСРР</w:t>
      </w:r>
      <w:r w:rsidR="004F7619" w:rsidRPr="00CD53E6">
        <w:t xml:space="preserve"> </w:t>
      </w:r>
      <w:r w:rsidRPr="00CD53E6">
        <w:t xml:space="preserve">са определени индикативните финансови ресурси за </w:t>
      </w:r>
      <w:r w:rsidR="00F31C74">
        <w:t>постигане целите на стратегията з</w:t>
      </w:r>
      <w:r w:rsidR="004F2C5A" w:rsidRPr="00CD53E6">
        <w:t>а периода 201</w:t>
      </w:r>
      <w:r w:rsidR="00F31C74">
        <w:t>2</w:t>
      </w:r>
      <w:r w:rsidRPr="00CD53E6">
        <w:t>-</w:t>
      </w:r>
      <w:r w:rsidR="004F2C5A" w:rsidRPr="00CD53E6">
        <w:t>202</w:t>
      </w:r>
      <w:r w:rsidR="00F31C74">
        <w:t>2</w:t>
      </w:r>
      <w:r w:rsidRPr="00CD53E6">
        <w:t xml:space="preserve"> г. в размер </w:t>
      </w:r>
      <w:r w:rsidRPr="00F31C74">
        <w:t>на</w:t>
      </w:r>
      <w:r w:rsidR="00F31C74" w:rsidRPr="00F31C74">
        <w:t xml:space="preserve"> </w:t>
      </w:r>
      <w:r w:rsidR="00F31C74" w:rsidRPr="00F31C74">
        <w:rPr>
          <w:b/>
        </w:rPr>
        <w:t>17 797,5</w:t>
      </w:r>
      <w:r w:rsidRPr="00CD53E6">
        <w:rPr>
          <w:b/>
        </w:rPr>
        <w:t xml:space="preserve"> млн. лв.</w:t>
      </w:r>
      <w:r w:rsidRPr="00CD53E6">
        <w:t xml:space="preserve">, като от структурните инструменти на ЕС, е предвиден принос </w:t>
      </w:r>
      <w:r w:rsidR="004F2C5A" w:rsidRPr="00CD53E6">
        <w:t>от ЕФРР</w:t>
      </w:r>
      <w:r w:rsidRPr="00CD53E6">
        <w:t xml:space="preserve"> в размер на </w:t>
      </w:r>
      <w:r w:rsidR="00F31C74">
        <w:rPr>
          <w:b/>
        </w:rPr>
        <w:t>7 507</w:t>
      </w:r>
      <w:r w:rsidRPr="00CD53E6">
        <w:rPr>
          <w:b/>
        </w:rPr>
        <w:t xml:space="preserve"> млн. лв.</w:t>
      </w:r>
      <w:r w:rsidR="004F2C5A" w:rsidRPr="00CD53E6">
        <w:rPr>
          <w:b/>
        </w:rPr>
        <w:t xml:space="preserve">, от други фондове на ЕС – </w:t>
      </w:r>
      <w:r w:rsidR="00F31C74">
        <w:rPr>
          <w:b/>
        </w:rPr>
        <w:t>5 636</w:t>
      </w:r>
      <w:r w:rsidR="004F2C5A" w:rsidRPr="00CD53E6">
        <w:rPr>
          <w:b/>
        </w:rPr>
        <w:t xml:space="preserve"> млн. лв., от национално публично финансиране – </w:t>
      </w:r>
      <w:r w:rsidR="00F31C74">
        <w:rPr>
          <w:b/>
        </w:rPr>
        <w:t>3 712,5</w:t>
      </w:r>
      <w:r w:rsidR="004F2C5A" w:rsidRPr="00CD53E6">
        <w:rPr>
          <w:b/>
        </w:rPr>
        <w:t xml:space="preserve"> млн. лв., от ко</w:t>
      </w:r>
      <w:r w:rsidR="00F31C74">
        <w:rPr>
          <w:b/>
        </w:rPr>
        <w:t xml:space="preserve">ито 312,5 млн. лв. от местни бюджети </w:t>
      </w:r>
      <w:r w:rsidR="004F2C5A" w:rsidRPr="00CD53E6">
        <w:rPr>
          <w:b/>
        </w:rPr>
        <w:t>и от други финансови инстр</w:t>
      </w:r>
      <w:r w:rsidR="004F2C5A" w:rsidRPr="00CD53E6">
        <w:rPr>
          <w:b/>
        </w:rPr>
        <w:t>у</w:t>
      </w:r>
      <w:r w:rsidR="00F31C74">
        <w:rPr>
          <w:b/>
        </w:rPr>
        <w:t>менти – 942</w:t>
      </w:r>
      <w:r w:rsidR="004F2C5A" w:rsidRPr="00CD53E6">
        <w:rPr>
          <w:b/>
        </w:rPr>
        <w:t xml:space="preserve"> млн. лв</w:t>
      </w:r>
      <w:r w:rsidRPr="00CD53E6">
        <w:t xml:space="preserve">. </w:t>
      </w:r>
    </w:p>
    <w:p w:rsidR="005E6C29" w:rsidRPr="00CD53E6" w:rsidRDefault="005E6C29" w:rsidP="00023791">
      <w:r w:rsidRPr="00CD53E6">
        <w:t>За мерките, реализирани със средства от държавния бюджет и бюджетите на о</w:t>
      </w:r>
      <w:r w:rsidRPr="00CD53E6">
        <w:t>б</w:t>
      </w:r>
      <w:r w:rsidRPr="00CD53E6">
        <w:t>щините, свързани с политиката за регионално развитие, в периода 20</w:t>
      </w:r>
      <w:r w:rsidR="00812A48" w:rsidRPr="00CD53E6">
        <w:t>1</w:t>
      </w:r>
      <w:r w:rsidR="00F31C74">
        <w:t>2</w:t>
      </w:r>
      <w:r w:rsidRPr="00CD53E6">
        <w:t>-20</w:t>
      </w:r>
      <w:r w:rsidR="00812A48" w:rsidRPr="00CD53E6">
        <w:t>1</w:t>
      </w:r>
      <w:r w:rsidR="00F31C74">
        <w:t>7</w:t>
      </w:r>
      <w:r w:rsidRPr="00CD53E6">
        <w:t xml:space="preserve"> г. липсва систематизирана информация, която да позволява тяхното обвързване с целите и при</w:t>
      </w:r>
      <w:r w:rsidRPr="00CD53E6">
        <w:t>о</w:t>
      </w:r>
      <w:r w:rsidRPr="00CD53E6">
        <w:t xml:space="preserve">ритетите на </w:t>
      </w:r>
      <w:r w:rsidR="00F31C74">
        <w:t>НСРР</w:t>
      </w:r>
      <w:r w:rsidRPr="00CD53E6">
        <w:t xml:space="preserve">. </w:t>
      </w:r>
      <w:r w:rsidR="005375E3" w:rsidRPr="00CD53E6">
        <w:t xml:space="preserve">Частично, такава информация е събрана чрез </w:t>
      </w:r>
      <w:r w:rsidR="005375E3" w:rsidRPr="00181711">
        <w:rPr>
          <w:i/>
        </w:rPr>
        <w:t>Годишните доклади за наблюдение на изпълнението</w:t>
      </w:r>
      <w:r w:rsidR="00F31C74">
        <w:rPr>
          <w:i/>
        </w:rPr>
        <w:t xml:space="preserve"> на РПР на районите от ниво </w:t>
      </w:r>
      <w:r w:rsidR="00F31C74" w:rsidRPr="003F0289">
        <w:rPr>
          <w:i/>
        </w:rPr>
        <w:t>2</w:t>
      </w:r>
      <w:r w:rsidR="005375E3" w:rsidRPr="003F0289">
        <w:t>, като тя е отразена при оценката на напредъка по изпълнение на отделните приоритети чрез съответните сп</w:t>
      </w:r>
      <w:r w:rsidR="005375E3" w:rsidRPr="003F0289">
        <w:t>е</w:t>
      </w:r>
      <w:r w:rsidR="005375E3" w:rsidRPr="003F0289">
        <w:t>цифични индикатори</w:t>
      </w:r>
      <w:r w:rsidR="00F31C74" w:rsidRPr="003F0289">
        <w:t xml:space="preserve"> в междинните оценки на РПР</w:t>
      </w:r>
      <w:r w:rsidR="005375E3" w:rsidRPr="003F0289">
        <w:t>.</w:t>
      </w:r>
    </w:p>
    <w:p w:rsidR="009F3E4F" w:rsidRDefault="00F31C74" w:rsidP="009F3E4F">
      <w:r>
        <w:t>За</w:t>
      </w:r>
      <w:r w:rsidR="00FA53B9" w:rsidRPr="00FA53B9">
        <w:t xml:space="preserve"> оценка на степента</w:t>
      </w:r>
      <w:r>
        <w:t xml:space="preserve"> на напредъка по </w:t>
      </w:r>
      <w:r w:rsidRPr="00540091">
        <w:t>изпълнението на част от основните инд</w:t>
      </w:r>
      <w:r w:rsidRPr="00540091">
        <w:t>и</w:t>
      </w:r>
      <w:r w:rsidRPr="00540091">
        <w:t xml:space="preserve">катори по приоритетите на НСРР </w:t>
      </w:r>
      <w:r w:rsidR="005375E3" w:rsidRPr="00540091">
        <w:t xml:space="preserve">е </w:t>
      </w:r>
      <w:r w:rsidR="009F3E4F" w:rsidRPr="00540091">
        <w:t xml:space="preserve">използвана информация от </w:t>
      </w:r>
      <w:r w:rsidR="009F3E4F" w:rsidRPr="00540091">
        <w:rPr>
          <w:i/>
        </w:rPr>
        <w:t>Годишните доклади за наблюдение на изпълнението за 2014, 2015</w:t>
      </w:r>
      <w:r w:rsidR="00540091" w:rsidRPr="00540091">
        <w:rPr>
          <w:i/>
        </w:rPr>
        <w:t>, 2016 и 2017</w:t>
      </w:r>
      <w:r w:rsidR="009F3E4F" w:rsidRPr="00540091">
        <w:rPr>
          <w:i/>
        </w:rPr>
        <w:t xml:space="preserve"> г.</w:t>
      </w:r>
      <w:r w:rsidR="009F3E4F" w:rsidRPr="00540091">
        <w:t xml:space="preserve"> Предвид това</w:t>
      </w:r>
      <w:r w:rsidR="009F3E4F" w:rsidRPr="00CD53E6">
        <w:t>, че за множес</w:t>
      </w:r>
      <w:r w:rsidR="009F3E4F" w:rsidRPr="00CD53E6">
        <w:t>т</w:t>
      </w:r>
      <w:r w:rsidR="009F3E4F" w:rsidRPr="00CD53E6">
        <w:t xml:space="preserve">во от специфичните индикатори, </w:t>
      </w:r>
      <w:r w:rsidR="009F3E4F" w:rsidRPr="00CD53E6">
        <w:rPr>
          <w:i/>
        </w:rPr>
        <w:t>Годишните доклади</w:t>
      </w:r>
      <w:r w:rsidR="009F3E4F" w:rsidRPr="00CD53E6">
        <w:t xml:space="preserve"> представят информация за прое</w:t>
      </w:r>
      <w:r w:rsidR="009F3E4F" w:rsidRPr="00CD53E6">
        <w:t>к</w:t>
      </w:r>
      <w:r w:rsidR="009F3E4F" w:rsidRPr="00CD53E6">
        <w:t xml:space="preserve">ти и мерки, </w:t>
      </w:r>
      <w:r w:rsidR="009F3E4F" w:rsidRPr="003F0289">
        <w:t>осъществявани през периода до 201</w:t>
      </w:r>
      <w:r w:rsidR="003F0289" w:rsidRPr="003F0289">
        <w:t>6</w:t>
      </w:r>
      <w:r w:rsidR="009F3E4F" w:rsidRPr="003F0289">
        <w:t xml:space="preserve"> </w:t>
      </w:r>
      <w:r w:rsidR="00B36D6E" w:rsidRPr="003F0289">
        <w:t xml:space="preserve">г. </w:t>
      </w:r>
      <w:r w:rsidR="009F3E4F" w:rsidRPr="003F0289">
        <w:t>с финансов ресурс</w:t>
      </w:r>
      <w:r w:rsidR="009F3E4F" w:rsidRPr="00CD53E6">
        <w:t xml:space="preserve"> на програмите 2007</w:t>
      </w:r>
      <w:r w:rsidR="008472E2" w:rsidRPr="00CD53E6">
        <w:t>-</w:t>
      </w:r>
      <w:r w:rsidR="009F3E4F" w:rsidRPr="00CD53E6">
        <w:t>2013 г., за целите на оценката е извършвана верификация на данните за индикат</w:t>
      </w:r>
      <w:r w:rsidR="009F3E4F" w:rsidRPr="00CD53E6">
        <w:t>о</w:t>
      </w:r>
      <w:r w:rsidR="009F3E4F" w:rsidRPr="00CD53E6">
        <w:t>рите по приоритети с цел отразяване на проектите, финансирани в рамките на оценяв</w:t>
      </w:r>
      <w:r w:rsidR="009F3E4F" w:rsidRPr="00CD53E6">
        <w:t>а</w:t>
      </w:r>
      <w:r w:rsidR="009F3E4F" w:rsidRPr="00540091">
        <w:t xml:space="preserve">ния </w:t>
      </w:r>
      <w:r w:rsidR="00540091" w:rsidRPr="00540091">
        <w:t>период,</w:t>
      </w:r>
      <w:r w:rsidR="009F3E4F" w:rsidRPr="00540091">
        <w:t xml:space="preserve"> – както от ЕС фондове, така и от национален и местни бюджети (при н</w:t>
      </w:r>
      <w:r w:rsidR="009F3E4F" w:rsidRPr="00540091">
        <w:t>а</w:t>
      </w:r>
      <w:r w:rsidR="009F3E4F" w:rsidRPr="00CD53E6">
        <w:t>лични данни в годишните доклади за изпълнение).</w:t>
      </w:r>
    </w:p>
    <w:p w:rsidR="00CA5747" w:rsidRPr="00A14F4B" w:rsidRDefault="00CA5747" w:rsidP="00B361DD">
      <w:pPr>
        <w:pStyle w:val="Heading4"/>
      </w:pPr>
      <w:bookmarkStart w:id="24" w:name="_Hlk500089347"/>
      <w:r w:rsidRPr="00A14F4B">
        <w:lastRenderedPageBreak/>
        <w:t>Прилагане принципа на партньорство</w:t>
      </w:r>
      <w:bookmarkEnd w:id="24"/>
    </w:p>
    <w:p w:rsidR="006A02E8" w:rsidRDefault="006A02E8" w:rsidP="0028393B">
      <w:pPr>
        <w:keepLines/>
      </w:pPr>
      <w:bookmarkStart w:id="25" w:name="_Hlk500089332"/>
      <w:r w:rsidRPr="006A02E8">
        <w:t>По отношение на НСРР, партньорството се разбира като активно участие на вси</w:t>
      </w:r>
      <w:r w:rsidRPr="006A02E8">
        <w:t>ч</w:t>
      </w:r>
      <w:r w:rsidRPr="006A02E8">
        <w:t>ки дефинирани целеви групи в процеса на планиране, програмиране, финансово осиг</w:t>
      </w:r>
      <w:r w:rsidRPr="006A02E8">
        <w:t>у</w:t>
      </w:r>
      <w:r w:rsidRPr="006A02E8">
        <w:t>ряване, наблюдение и оценка на НСРР, както и съвместно вземане на решения и спод</w:t>
      </w:r>
      <w:r w:rsidRPr="006A02E8">
        <w:t>е</w:t>
      </w:r>
      <w:r>
        <w:t>лена отговор</w:t>
      </w:r>
      <w:r w:rsidRPr="006A02E8">
        <w:t>ност в създаването на политики и постигането на нейните цели</w:t>
      </w:r>
      <w:r>
        <w:t>.</w:t>
      </w:r>
    </w:p>
    <w:p w:rsidR="00CA5747" w:rsidRDefault="00CA5747" w:rsidP="0028393B">
      <w:pPr>
        <w:keepLines/>
      </w:pPr>
      <w:r w:rsidRPr="00CD53E6">
        <w:t xml:space="preserve">Прилагането на принципа на партньорство включва информиране за </w:t>
      </w:r>
      <w:r w:rsidR="006A02E8">
        <w:t>НСРР</w:t>
      </w:r>
      <w:r w:rsidRPr="00CD53E6">
        <w:t xml:space="preserve"> на всички заинтересовани страни, </w:t>
      </w:r>
      <w:r w:rsidR="006A02E8">
        <w:t xml:space="preserve">осигуряване на </w:t>
      </w:r>
      <w:r w:rsidRPr="00CD53E6">
        <w:t>възможност за изразяване на мнения и представяне на предложения чрез формални и неформални работни срещи, осъществ</w:t>
      </w:r>
      <w:r w:rsidRPr="00CD53E6">
        <w:t>я</w:t>
      </w:r>
      <w:r w:rsidRPr="00CD53E6">
        <w:t>ване на широко консултиране чрез организиране на публични дискусии, в т.ч. и чрез интернет, участие във формални структури за планиране и мониторинг със състав, о</w:t>
      </w:r>
      <w:r w:rsidRPr="00CD53E6">
        <w:t>с</w:t>
      </w:r>
      <w:r w:rsidRPr="00CD53E6">
        <w:t>нован на принципа на партньорството – власти на различните равнища, социални и икономически партньори, гражданско общество.</w:t>
      </w:r>
    </w:p>
    <w:p w:rsidR="006A02E8" w:rsidRDefault="006A02E8" w:rsidP="006A02E8">
      <w:pPr>
        <w:keepLines/>
      </w:pPr>
      <w:r>
        <w:t>Основна отговорност за прилагане на принципа на партньорство и осигуряване на информация и публичност за НСРР има Министерството на регионалното развитие и благо-устройството. В процеса на подготовка, финансиране, мониторинг, оценка и пр</w:t>
      </w:r>
      <w:r>
        <w:t>и</w:t>
      </w:r>
      <w:r>
        <w:t>лагане на НСРР участват и се разпределят отговорности между всички групи партнь</w:t>
      </w:r>
      <w:r>
        <w:t>о</w:t>
      </w:r>
      <w:r>
        <w:t>ри: административни структури (централни, териториални) на изпълнителната власт, икономически и социални партньори, НПО, граждански сдружения, широка обществ</w:t>
      </w:r>
      <w:r>
        <w:t>е</w:t>
      </w:r>
      <w:r>
        <w:t>ност, като в зависимост от етапа, нивото на съучастие ще бъде в различна степен. Пр</w:t>
      </w:r>
      <w:r>
        <w:t>и</w:t>
      </w:r>
      <w:r>
        <w:t>лагат се и трите форми на взаимодействие между целевите групи: информиране, ко</w:t>
      </w:r>
      <w:r>
        <w:t>н</w:t>
      </w:r>
      <w:r>
        <w:t>султиране и съгласуваност, ангажираност и активно участие.</w:t>
      </w:r>
    </w:p>
    <w:bookmarkEnd w:id="25"/>
    <w:p w:rsidR="00CA5747" w:rsidRPr="00CD53E6" w:rsidRDefault="00CA5747" w:rsidP="00B361DD">
      <w:pPr>
        <w:pStyle w:val="Heading4"/>
      </w:pPr>
      <w:r w:rsidRPr="00CD53E6">
        <w:t xml:space="preserve">Наблюдение и оценка на изпълнението на </w:t>
      </w:r>
      <w:r w:rsidR="006C3C53">
        <w:t>НСРР</w:t>
      </w:r>
    </w:p>
    <w:p w:rsidR="00675365" w:rsidRPr="00CD53E6" w:rsidRDefault="00675365" w:rsidP="00675365">
      <w:r w:rsidRPr="00CD53E6">
        <w:t>В съответствие с предвижданията на НСРР системата от индикатори за наблюд</w:t>
      </w:r>
      <w:r w:rsidRPr="00CD53E6">
        <w:t>е</w:t>
      </w:r>
      <w:r w:rsidRPr="00CD53E6">
        <w:t xml:space="preserve">ние и оценка се състои от две основни групи индикатори </w:t>
      </w:r>
      <w:r w:rsidR="00576FF1" w:rsidRPr="00CD53E6">
        <w:t>–</w:t>
      </w:r>
      <w:r w:rsidRPr="00CD53E6">
        <w:t xml:space="preserve"> предварително</w:t>
      </w:r>
      <w:r w:rsidR="00576FF1" w:rsidRPr="00CD53E6">
        <w:t xml:space="preserve"> </w:t>
      </w:r>
      <w:r w:rsidRPr="00CD53E6">
        <w:t>установени в национални и европейски стратегически документи (</w:t>
      </w:r>
      <w:r w:rsidRPr="00CD53E6">
        <w:rPr>
          <w:lang w:eastAsia="bg-BG"/>
        </w:rPr>
        <w:t>Стратегия "Европа 2020", макро</w:t>
      </w:r>
      <w:r w:rsidRPr="00CD53E6">
        <w:rPr>
          <w:lang w:eastAsia="bg-BG"/>
        </w:rPr>
        <w:t>и</w:t>
      </w:r>
      <w:r w:rsidRPr="00CD53E6">
        <w:rPr>
          <w:lang w:eastAsia="bg-BG"/>
        </w:rPr>
        <w:t xml:space="preserve">кономическите критерии към НСРР, глобалните цели за опазване и възстановяване на околната среда) и </w:t>
      </w:r>
      <w:r w:rsidR="006C3C53">
        <w:rPr>
          <w:lang w:eastAsia="bg-BG"/>
        </w:rPr>
        <w:t>основни</w:t>
      </w:r>
      <w:r w:rsidRPr="00CD53E6">
        <w:rPr>
          <w:lang w:eastAsia="bg-BG"/>
        </w:rPr>
        <w:t xml:space="preserve"> индикатори за наблюдение на отделните приоритети на </w:t>
      </w:r>
      <w:r w:rsidR="006C3C53">
        <w:rPr>
          <w:lang w:eastAsia="bg-BG"/>
        </w:rPr>
        <w:t>стратегията</w:t>
      </w:r>
      <w:r w:rsidRPr="00CD53E6">
        <w:rPr>
          <w:lang w:eastAsia="bg-BG"/>
        </w:rPr>
        <w:t>.</w:t>
      </w:r>
    </w:p>
    <w:p w:rsidR="00BE1ECE" w:rsidRPr="003F0289" w:rsidRDefault="00675365" w:rsidP="00BE1ECE">
      <w:r w:rsidRPr="00CD53E6">
        <w:t>Посочените индикатори са свързани с националните и европейските стратегиче</w:t>
      </w:r>
      <w:r w:rsidRPr="00CD53E6">
        <w:t>с</w:t>
      </w:r>
      <w:r w:rsidRPr="00CD53E6">
        <w:t xml:space="preserve">ки цели, като също така отразяват регионалното ниво на планиране. </w:t>
      </w:r>
      <w:r w:rsidR="00BE1ECE" w:rsidRPr="00CD53E6">
        <w:t xml:space="preserve">Част от </w:t>
      </w:r>
      <w:r w:rsidR="00BE1ECE">
        <w:t>основните</w:t>
      </w:r>
      <w:r w:rsidR="00BE1ECE" w:rsidRPr="00CD53E6">
        <w:t xml:space="preserve"> индикатори са </w:t>
      </w:r>
      <w:r w:rsidR="00BE1ECE" w:rsidRPr="00CD53E6">
        <w:rPr>
          <w:b/>
        </w:rPr>
        <w:t>дефинирани нееднозначно и/или за тяхното изпълнение е трудно да бъде събрана достоверна информация</w:t>
      </w:r>
      <w:r w:rsidR="00BE1ECE" w:rsidRPr="00CD53E6">
        <w:t xml:space="preserve"> без да бъдат извършвани прекомерни разходи. </w:t>
      </w:r>
      <w:r w:rsidR="00BE1ECE" w:rsidRPr="00CD53E6">
        <w:lastRenderedPageBreak/>
        <w:t xml:space="preserve">Необходимо е прецизиране на конкретни индикатори, както и на подхода за определяне на базова </w:t>
      </w:r>
      <w:r w:rsidR="00BE1ECE" w:rsidRPr="003F0289">
        <w:t>и целеви стойности за някои от тях.</w:t>
      </w:r>
    </w:p>
    <w:p w:rsidR="00675365" w:rsidRPr="003F0289" w:rsidRDefault="003A5F93" w:rsidP="00675365">
      <w:pPr>
        <w:spacing w:after="0"/>
        <w:contextualSpacing/>
      </w:pPr>
      <w:r w:rsidRPr="003F0289">
        <w:t>А</w:t>
      </w:r>
      <w:r w:rsidR="00675365" w:rsidRPr="003F0289">
        <w:t xml:space="preserve">нализът на определените крайни цели на ключовите индикатори за изпълнение на </w:t>
      </w:r>
      <w:r w:rsidRPr="003F0289">
        <w:t>НСРР</w:t>
      </w:r>
      <w:r w:rsidR="00675365" w:rsidRPr="003F0289">
        <w:t xml:space="preserve"> показва, че е прилаган </w:t>
      </w:r>
      <w:r w:rsidR="00675365" w:rsidRPr="003F0289">
        <w:rPr>
          <w:b/>
          <w:color w:val="006600"/>
        </w:rPr>
        <w:t>консервативен подход</w:t>
      </w:r>
      <w:r w:rsidR="00675365" w:rsidRPr="003F0289">
        <w:rPr>
          <w:color w:val="006600"/>
        </w:rPr>
        <w:t xml:space="preserve"> </w:t>
      </w:r>
      <w:r w:rsidR="00675365" w:rsidRPr="003F0289">
        <w:t xml:space="preserve">при определяне на целевите стойности на </w:t>
      </w:r>
      <w:r w:rsidR="003F0289" w:rsidRPr="003F0289">
        <w:rPr>
          <w:b/>
        </w:rPr>
        <w:t>основните</w:t>
      </w:r>
      <w:r w:rsidR="00675365" w:rsidRPr="003F0289">
        <w:rPr>
          <w:b/>
        </w:rPr>
        <w:t xml:space="preserve"> индикатори</w:t>
      </w:r>
      <w:r w:rsidR="00675365" w:rsidRPr="003F0289">
        <w:t xml:space="preserve">, </w:t>
      </w:r>
      <w:r w:rsidR="00675365" w:rsidRPr="003F0289">
        <w:rPr>
          <w:b/>
        </w:rPr>
        <w:t>което се отразява и на степента на изпълн</w:t>
      </w:r>
      <w:r w:rsidR="00675365" w:rsidRPr="003F0289">
        <w:rPr>
          <w:b/>
        </w:rPr>
        <w:t>е</w:t>
      </w:r>
      <w:r w:rsidR="00675365" w:rsidRPr="003F0289">
        <w:rPr>
          <w:b/>
        </w:rPr>
        <w:t>ние на заложените цели</w:t>
      </w:r>
      <w:r w:rsidR="00675365" w:rsidRPr="003F0289">
        <w:t>.</w:t>
      </w:r>
    </w:p>
    <w:p w:rsidR="00186A7B" w:rsidRDefault="0024419E" w:rsidP="00401141">
      <w:pPr>
        <w:pStyle w:val="Heading3"/>
        <w:rPr>
          <w:lang w:val="en-US"/>
        </w:rPr>
      </w:pPr>
      <w:bookmarkStart w:id="26" w:name="_Toc497842476"/>
      <w:bookmarkStart w:id="27" w:name="_Toc498086256"/>
      <w:bookmarkStart w:id="28" w:name="_Toc532822002"/>
      <w:bookmarkStart w:id="29" w:name="_Hlk498268480"/>
      <w:r>
        <w:t xml:space="preserve">Планирани </w:t>
      </w:r>
      <w:r w:rsidRPr="00CD53E6">
        <w:t xml:space="preserve">ключови </w:t>
      </w:r>
      <w:r w:rsidR="00186A7B" w:rsidRPr="00CD53E6">
        <w:t>промени в политиката за интегрирано устойчиво развитие</w:t>
      </w:r>
      <w:bookmarkEnd w:id="26"/>
      <w:bookmarkEnd w:id="27"/>
      <w:bookmarkEnd w:id="28"/>
    </w:p>
    <w:p w:rsidR="0063527A" w:rsidRDefault="0063527A" w:rsidP="0063527A">
      <w:r>
        <w:t>През януари 2018 г. Министерството на регионалното развитие и благоустройс</w:t>
      </w:r>
      <w:r>
        <w:t>т</w:t>
      </w:r>
      <w:r>
        <w:t xml:space="preserve">вото стартира консултации за промяна в обхвата </w:t>
      </w:r>
      <w:r w:rsidR="00B011BB">
        <w:t>на районите от ниво 2 (NUTS 2)</w:t>
      </w:r>
      <w:r w:rsidR="00D442DD">
        <w:rPr>
          <w:rStyle w:val="FootnoteReference"/>
        </w:rPr>
        <w:footnoteReference w:id="9"/>
      </w:r>
      <w:r w:rsidR="00B011BB">
        <w:t xml:space="preserve">. </w:t>
      </w:r>
      <w:r>
        <w:t xml:space="preserve">Промяната </w:t>
      </w:r>
      <w:r w:rsidR="00B011BB">
        <w:t>е аргументирана с</w:t>
      </w:r>
      <w:r>
        <w:t xml:space="preserve"> необходимостта от по-устойчив във времето територи</w:t>
      </w:r>
      <w:r>
        <w:t>а</w:t>
      </w:r>
      <w:r>
        <w:t>лен обхват на районите от ниво 2 по отношение на броя на населението в тях и осиг</w:t>
      </w:r>
      <w:r>
        <w:t>у</w:t>
      </w:r>
      <w:r>
        <w:t>ряването на съответствие с нормативната рамка на ЕС - Регламент (ЕО) 1059/2003 за установяване на обща класификация на териториалните единици за статистически цели (NUTS). Също така, се цели създаването на силни и жизнени райони, които са по-добре географски обособени и разположени по основни оси на развитие, със силни, достъпни и притежаващи капацитет и възможности центрове на райони. На трето място, пром</w:t>
      </w:r>
      <w:r>
        <w:t>я</w:t>
      </w:r>
      <w:r>
        <w:t xml:space="preserve">ната ще осигури важна териториална основа, на която да се базира разработването и изпълнението на стратегическите документи и програмите, които ще бъдат </w:t>
      </w:r>
      <w:proofErr w:type="spellStart"/>
      <w:r>
        <w:t>съфинанс</w:t>
      </w:r>
      <w:r>
        <w:t>и</w:t>
      </w:r>
      <w:r>
        <w:t>рани</w:t>
      </w:r>
      <w:proofErr w:type="spellEnd"/>
      <w:r>
        <w:t xml:space="preserve"> от Европейските фондове в периода след 2020 г.</w:t>
      </w:r>
    </w:p>
    <w:p w:rsidR="0063527A" w:rsidRDefault="00B011BB" w:rsidP="0063527A">
      <w:r>
        <w:t>Разработени са три варианта</w:t>
      </w:r>
      <w:r w:rsidR="0063527A">
        <w:t xml:space="preserve"> от междуведомствена експертна работна груп</w:t>
      </w:r>
      <w:r>
        <w:t>а, включваща представители на МРРБ</w:t>
      </w:r>
      <w:r w:rsidR="0063527A">
        <w:t xml:space="preserve">, дирекции в структурата на </w:t>
      </w:r>
      <w:r>
        <w:t>МС</w:t>
      </w:r>
      <w:r w:rsidR="0063527A">
        <w:t>, Президентството на Република България, водещи министерства с отговорности по управлението на евр</w:t>
      </w:r>
      <w:r w:rsidR="0063527A">
        <w:t>о</w:t>
      </w:r>
      <w:r w:rsidR="0063527A">
        <w:t xml:space="preserve">пейските структурни и инвестиционни фондове, НСИ, </w:t>
      </w:r>
      <w:r>
        <w:t>НСОРБ</w:t>
      </w:r>
      <w:r w:rsidR="0063527A">
        <w:t xml:space="preserve">, </w:t>
      </w:r>
      <w:r>
        <w:t>НЦТР</w:t>
      </w:r>
      <w:r w:rsidR="0063527A">
        <w:t xml:space="preserve">, </w:t>
      </w:r>
      <w:r>
        <w:t>БАН</w:t>
      </w:r>
      <w:r w:rsidR="0063527A">
        <w:t>.</w:t>
      </w:r>
      <w:r>
        <w:t xml:space="preserve"> </w:t>
      </w:r>
      <w:r w:rsidR="0063527A">
        <w:t>И трите предлагани варианта са съобразени с ключови критерии като устойчивост на населен</w:t>
      </w:r>
      <w:r w:rsidR="0063527A">
        <w:t>и</w:t>
      </w:r>
      <w:r w:rsidR="0063527A">
        <w:t>ето поне до 2040-2045 г., хомогенност, географска обособеност и функционални сп</w:t>
      </w:r>
      <w:r w:rsidR="0063527A">
        <w:t>е</w:t>
      </w:r>
      <w:r w:rsidR="0063527A">
        <w:t>цифики.</w:t>
      </w:r>
    </w:p>
    <w:p w:rsidR="0063527A" w:rsidRDefault="00B011BB" w:rsidP="0063527A">
      <w:r>
        <w:t xml:space="preserve">През октомври 2018 г. </w:t>
      </w:r>
      <w:r w:rsidR="00EA7155">
        <w:t>е</w:t>
      </w:r>
      <w:r w:rsidR="00D442DD">
        <w:t xml:space="preserve"> публикуван за консултации проект на ЗИД на ЗРР</w:t>
      </w:r>
      <w:r w:rsidR="00D442DD">
        <w:rPr>
          <w:rStyle w:val="FootnoteReference"/>
        </w:rPr>
        <w:footnoteReference w:id="10"/>
      </w:r>
      <w:r w:rsidR="00D442DD">
        <w:t>.</w:t>
      </w:r>
      <w:r w:rsidR="00D442DD" w:rsidRPr="00D442DD">
        <w:t xml:space="preserve"> Предлаганите промени се основават на извършен анализ на действащата национална политика за регионално и пространствено развитие. Изводите от този анализ в областта </w:t>
      </w:r>
      <w:r w:rsidR="00D442DD" w:rsidRPr="00D442DD">
        <w:lastRenderedPageBreak/>
        <w:t xml:space="preserve">на преодоляването на </w:t>
      </w:r>
      <w:proofErr w:type="spellStart"/>
      <w:r w:rsidR="00D442DD" w:rsidRPr="00D442DD">
        <w:t>междурегионалните</w:t>
      </w:r>
      <w:proofErr w:type="spellEnd"/>
      <w:r w:rsidR="00D442DD" w:rsidRPr="00D442DD">
        <w:t xml:space="preserve"> и </w:t>
      </w:r>
      <w:proofErr w:type="spellStart"/>
      <w:r w:rsidR="00D442DD" w:rsidRPr="00D442DD">
        <w:t>вътрешнорегионалните</w:t>
      </w:r>
      <w:proofErr w:type="spellEnd"/>
      <w:r w:rsidR="00D442DD" w:rsidRPr="00D442DD">
        <w:t xml:space="preserve"> различия и нер</w:t>
      </w:r>
      <w:r w:rsidR="00D442DD" w:rsidRPr="00D442DD">
        <w:t>а</w:t>
      </w:r>
      <w:r w:rsidR="00D442DD" w:rsidRPr="00D442DD">
        <w:t>венства показват недостатъчна ефективност в предприетите мерки, голям брой страт</w:t>
      </w:r>
      <w:r w:rsidR="00D442DD" w:rsidRPr="00D442DD">
        <w:t>е</w:t>
      </w:r>
      <w:r w:rsidR="00D442DD" w:rsidRPr="00D442DD">
        <w:t xml:space="preserve">гически документи, неефективен механизъм за контрол и оценка на стратегическите документи, допълнителна административна тежест при събирането и обработването на информация за целите на регионалното и пространствено развитие, както и наличие на големи диспропорции в развитието и изоставане на българските райони по ключови социално-икономически показатели в сравнение с останалите страни от </w:t>
      </w:r>
      <w:r w:rsidR="00D442DD">
        <w:t>ЕС</w:t>
      </w:r>
      <w:r w:rsidR="00D442DD" w:rsidRPr="00D442DD">
        <w:t>.</w:t>
      </w:r>
    </w:p>
    <w:p w:rsidR="00D442DD" w:rsidRDefault="00D442DD" w:rsidP="00D442DD">
      <w:r>
        <w:t>Целта на предложението е да се постигне оптимизиране на процесите на планир</w:t>
      </w:r>
      <w:r>
        <w:t>а</w:t>
      </w:r>
      <w:r>
        <w:t>не на регионалното и пространственото развитие, като те се сближат и координират по-ефективно, да се създаде по-устойчив във времето териториален обхват на районите от ниво 2, както и да се използва по-добре натрупаната обща база от информационни р</w:t>
      </w:r>
      <w:r>
        <w:t>е</w:t>
      </w:r>
      <w:r>
        <w:t>сурси и капацитет.</w:t>
      </w:r>
    </w:p>
    <w:p w:rsidR="00B25C63" w:rsidRDefault="00EA7155" w:rsidP="00B25C63">
      <w:r w:rsidRPr="00D442DD">
        <w:t xml:space="preserve">В </w:t>
      </w:r>
      <w:r w:rsidR="00B25C63" w:rsidRPr="00D442DD">
        <w:t xml:space="preserve">проекта на Закон за изменение и допълнение на </w:t>
      </w:r>
      <w:r w:rsidR="00B25C63">
        <w:t>ЗРР</w:t>
      </w:r>
      <w:r w:rsidR="00B25C63" w:rsidRPr="00D442DD">
        <w:t xml:space="preserve"> е предложен </w:t>
      </w:r>
      <w:r w:rsidR="00B25C63" w:rsidRPr="00B25C63">
        <w:rPr>
          <w:noProof/>
          <w:color w:val="006600"/>
        </w:rPr>
        <w:t xml:space="preserve">вариант с четири района, </w:t>
      </w:r>
      <w:r w:rsidR="00B25C63" w:rsidRPr="00B25C63">
        <w:t>както следва</w:t>
      </w:r>
      <w:r w:rsidR="00B25C63" w:rsidRPr="00B25C63">
        <w:rPr>
          <w:noProof/>
          <w:color w:val="006600"/>
        </w:rPr>
        <w:t>: Дунавски район, Черноморски район, Югозападен район и Тракийско-Родопски район.</w:t>
      </w:r>
      <w:r w:rsidR="00B25C63" w:rsidRPr="00D442DD">
        <w:t xml:space="preserve"> Предимствата на този вариант са устойчивост в дългоср</w:t>
      </w:r>
      <w:r w:rsidR="00B25C63" w:rsidRPr="00D442DD">
        <w:t>о</w:t>
      </w:r>
      <w:r w:rsidR="00B25C63" w:rsidRPr="00D442DD">
        <w:t>чен план – до 2070 г., естествено географско разделение, очаквани сравнително добре балансирани показатели за всеки от районите и по-плътно съответствие с естественото асоцииране на общините по райони. Избраният подход отчита социално-ресурсния, икономически, културно-исторически и географски потенциал на развитие на всеки един от районите от ниво 2.</w:t>
      </w:r>
    </w:p>
    <w:p w:rsidR="00D442DD" w:rsidRDefault="00D442DD" w:rsidP="00D442DD">
      <w:r>
        <w:t xml:space="preserve">С предложените промени в ЗРР ще бъдат въведени </w:t>
      </w:r>
      <w:r w:rsidRPr="00B25C63">
        <w:rPr>
          <w:noProof/>
          <w:color w:val="006600"/>
        </w:rPr>
        <w:t>нов тип документи, обединяващи стратегическото и пространствено планиране на регионалното развитие- Национална концепция за регионално и пространствено развитие, план за регионално и пространствено развитие на районите от ниво 2 и план за интегрирано развитие на община</w:t>
      </w:r>
      <w:r>
        <w:t>. Новите стратегически документи ще подобрят координацията с другите се</w:t>
      </w:r>
      <w:r>
        <w:t>к</w:t>
      </w:r>
      <w:r>
        <w:t xml:space="preserve">торни документи на съответните равнища, ще доведат до подобрен и опростен процес на наблюдение, контрол и оценка на стратегическите документи, както и до намалена административна тежест, и обем на събираната и обработвана информация за целите на регионалното и пространствено развитие. </w:t>
      </w:r>
    </w:p>
    <w:p w:rsidR="00D442DD" w:rsidRDefault="00D442DD" w:rsidP="00D442DD">
      <w:r>
        <w:t>Предвижда се въвеждането на двустепенен модел на управление на регионалните съвети за развитие, който включва управленски и експертно-технически състав.</w:t>
      </w:r>
      <w:r w:rsidR="00B25C63">
        <w:t xml:space="preserve"> </w:t>
      </w:r>
      <w:r>
        <w:t>С пр</w:t>
      </w:r>
      <w:r>
        <w:t>о</w:t>
      </w:r>
      <w:r>
        <w:t>мените ще се разширят функциите и правомощията на регионалните структури в рай</w:t>
      </w:r>
      <w:r>
        <w:t>о</w:t>
      </w:r>
      <w:r>
        <w:lastRenderedPageBreak/>
        <w:t xml:space="preserve">ните от ниво 2, които ще изпълняват и функции, свързани с изпълнението на програми, </w:t>
      </w:r>
      <w:proofErr w:type="spellStart"/>
      <w:r>
        <w:t>съфинансирани</w:t>
      </w:r>
      <w:proofErr w:type="spellEnd"/>
      <w:r>
        <w:t xml:space="preserve"> от ЕСИФ. Ще бъде укрепен и техния административен капацитет.</w:t>
      </w:r>
    </w:p>
    <w:p w:rsidR="00D442DD" w:rsidRDefault="00584C17" w:rsidP="00D442DD">
      <w:r>
        <w:t xml:space="preserve">Не се предвижда планираните промени да </w:t>
      </w:r>
      <w:r w:rsidR="00B25C63">
        <w:t>окажат въздействие върху процесите на изпълнение, наблюдение и контрол на действащата НСРР 2014-2020 г.</w:t>
      </w:r>
    </w:p>
    <w:p w:rsidR="005E6C29" w:rsidRPr="00CD53E6" w:rsidRDefault="005E6C29" w:rsidP="00401141">
      <w:pPr>
        <w:pStyle w:val="Heading3"/>
      </w:pPr>
      <w:bookmarkStart w:id="30" w:name="_Toc532822003"/>
      <w:bookmarkEnd w:id="29"/>
      <w:r w:rsidRPr="00CD53E6">
        <w:t xml:space="preserve">Промени в социалното и икономическото развитие на </w:t>
      </w:r>
      <w:r w:rsidR="00902C5B">
        <w:t>България</w:t>
      </w:r>
      <w:r w:rsidR="000C5D4B" w:rsidRPr="00CD53E6">
        <w:t xml:space="preserve"> и съответствие на </w:t>
      </w:r>
      <w:r w:rsidR="00902C5B">
        <w:t>НСРР</w:t>
      </w:r>
      <w:r w:rsidR="000C5D4B" w:rsidRPr="00CD53E6">
        <w:t xml:space="preserve"> с тях</w:t>
      </w:r>
      <w:bookmarkEnd w:id="30"/>
    </w:p>
    <w:p w:rsidR="00890A77" w:rsidRDefault="00890A77" w:rsidP="00AE35A2">
      <w:pPr>
        <w:spacing w:before="360"/>
      </w:pPr>
      <w:r w:rsidRPr="00CD53E6">
        <w:t xml:space="preserve">Социалното и икономическото развитие на </w:t>
      </w:r>
      <w:r w:rsidR="007870E4">
        <w:rPr>
          <w:noProof/>
        </w:rPr>
        <w:t>България</w:t>
      </w:r>
      <w:r w:rsidRPr="00CD53E6">
        <w:rPr>
          <w:noProof/>
        </w:rPr>
        <w:t xml:space="preserve"> през периода </w:t>
      </w:r>
      <w:r w:rsidRPr="00CD53E6">
        <w:t>201</w:t>
      </w:r>
      <w:r w:rsidR="007870E4">
        <w:t>2</w:t>
      </w:r>
      <w:r w:rsidRPr="00CD53E6">
        <w:t xml:space="preserve">-2017 г. </w:t>
      </w:r>
      <w:r w:rsidRPr="00CD53E6">
        <w:rPr>
          <w:noProof/>
        </w:rPr>
        <w:t xml:space="preserve">се характеризира с положителна промяна на ключовите </w:t>
      </w:r>
      <w:r w:rsidRPr="00CD53E6">
        <w:t xml:space="preserve">макроикономически </w:t>
      </w:r>
      <w:r w:rsidRPr="00CD53E6">
        <w:rPr>
          <w:noProof/>
        </w:rPr>
        <w:t xml:space="preserve">индикатори. </w:t>
      </w:r>
      <w:r w:rsidR="00781C06" w:rsidRPr="00CD53E6">
        <w:t>Това се дължи основно на общата динамика на развитието на страната след 2012 г., и</w:t>
      </w:r>
      <w:r w:rsidR="00781C06" w:rsidRPr="00CD53E6">
        <w:t>з</w:t>
      </w:r>
      <w:r w:rsidR="00781C06" w:rsidRPr="00CD53E6">
        <w:t xml:space="preserve">разяваща се в нарастване на БВП с темпове по-бързи от средните за ЕС, които, макар и частично, възстановяват в известна степен растежа от преди 2009 г. </w:t>
      </w:r>
      <w:r w:rsidR="00781C06" w:rsidRPr="007717DE">
        <w:t>Прогнозните данни потвърждават, че до 2020 г. темпът на растеж на БВП на страната се очаква да бъде по-бърз от средния за ЕС 2</w:t>
      </w:r>
      <w:r w:rsidR="007717DE">
        <w:rPr>
          <w:lang w:val="en-US"/>
        </w:rPr>
        <w:t>7</w:t>
      </w:r>
      <w:r w:rsidR="00781C06" w:rsidRPr="007717DE">
        <w:t>.</w:t>
      </w:r>
    </w:p>
    <w:p w:rsidR="007717DE" w:rsidRPr="00AF4569" w:rsidRDefault="007717DE" w:rsidP="007717DE">
      <w:pPr>
        <w:pStyle w:val="Caption"/>
      </w:pPr>
      <w:bookmarkStart w:id="31" w:name="_Toc532667477"/>
      <w:bookmarkStart w:id="32" w:name="_Toc532822012"/>
      <w:r w:rsidRPr="00294C9E">
        <w:t xml:space="preserve">графика </w:t>
      </w:r>
      <w:r w:rsidRPr="00294C9E">
        <w:rPr>
          <w:noProof/>
        </w:rPr>
        <w:fldChar w:fldCharType="begin"/>
      </w:r>
      <w:r w:rsidRPr="00294C9E">
        <w:rPr>
          <w:noProof/>
        </w:rPr>
        <w:instrText xml:space="preserve"> SEQ графика \* ARABIC </w:instrText>
      </w:r>
      <w:r w:rsidRPr="00294C9E">
        <w:rPr>
          <w:noProof/>
        </w:rPr>
        <w:fldChar w:fldCharType="separate"/>
      </w:r>
      <w:r w:rsidR="00541C30">
        <w:rPr>
          <w:noProof/>
        </w:rPr>
        <w:t>2</w:t>
      </w:r>
      <w:r w:rsidRPr="00294C9E">
        <w:rPr>
          <w:noProof/>
        </w:rPr>
        <w:fldChar w:fldCharType="end"/>
      </w:r>
      <w:r w:rsidRPr="00294C9E">
        <w:t>.</w:t>
      </w:r>
      <w:r w:rsidRPr="00294C9E">
        <w:tab/>
      </w:r>
      <w:r w:rsidRPr="00AF4569">
        <w:t>Динамика на растежа на БВП за периода 2005-2016 г. и прогнозни данни за 201</w:t>
      </w:r>
      <w:r>
        <w:rPr>
          <w:lang w:val="en-US"/>
        </w:rPr>
        <w:t>8</w:t>
      </w:r>
      <w:r w:rsidRPr="00AF4569">
        <w:t>-2020 г.</w:t>
      </w:r>
      <w:bookmarkEnd w:id="31"/>
      <w:r w:rsidRPr="00AF4569">
        <w:rPr>
          <w:lang w:val="en-US"/>
        </w:rPr>
        <w:t xml:space="preserve"> </w:t>
      </w:r>
      <w:r w:rsidRPr="00AF4569">
        <w:t>(ЕС</w:t>
      </w:r>
      <w:r>
        <w:t>27 след 2018)</w:t>
      </w:r>
      <w:bookmarkEnd w:id="32"/>
    </w:p>
    <w:p w:rsidR="007717DE" w:rsidRPr="00CD53E6" w:rsidRDefault="007717DE" w:rsidP="007717DE">
      <w:pPr>
        <w:spacing w:before="360"/>
      </w:pPr>
      <w:r>
        <w:rPr>
          <w:noProof/>
          <w:lang w:eastAsia="bg-BG"/>
        </w:rPr>
        <w:drawing>
          <wp:inline distT="0" distB="0" distL="0" distR="0" wp14:anchorId="4C22FA5D" wp14:editId="74EB9DA5">
            <wp:extent cx="5464748" cy="3036882"/>
            <wp:effectExtent l="0" t="0" r="22225" b="11430"/>
            <wp:docPr id="51" name="Chart 5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BDDBB8CB-250D-451B-B077-6D0E03E795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90A77" w:rsidRPr="00CD53E6" w:rsidRDefault="00890A77" w:rsidP="001175F7">
      <w:pPr>
        <w:pStyle w:val="sources"/>
      </w:pPr>
      <w:r w:rsidRPr="00CD53E6">
        <w:t xml:space="preserve">Източници: НСИ, ЕВРОСТАТ, ЕК Генерална дирекция </w:t>
      </w:r>
      <w:r w:rsidR="00726797" w:rsidRPr="00CD53E6">
        <w:t>"</w:t>
      </w:r>
      <w:r w:rsidRPr="00CD53E6">
        <w:t>Икономически и финансови въпроси</w:t>
      </w:r>
      <w:r w:rsidR="00726797" w:rsidRPr="00CD53E6">
        <w:t>"</w:t>
      </w:r>
    </w:p>
    <w:p w:rsidR="00890A77" w:rsidRPr="00CD53E6" w:rsidRDefault="00890A77" w:rsidP="000D3C0C">
      <w:pPr>
        <w:pStyle w:val="Caption"/>
      </w:pPr>
      <w:bookmarkStart w:id="33" w:name="_Toc280018052"/>
      <w:bookmarkStart w:id="34" w:name="_Toc532822013"/>
      <w:r w:rsidRPr="00CD53E6">
        <w:lastRenderedPageBreak/>
        <w:t xml:space="preserve">графика </w:t>
      </w:r>
      <w:fldSimple w:instr=" SEQ графика \* ARABIC ">
        <w:r w:rsidR="00541C30">
          <w:rPr>
            <w:noProof/>
          </w:rPr>
          <w:t>3</w:t>
        </w:r>
      </w:fldSimple>
      <w:r w:rsidRPr="00CD53E6">
        <w:t>.</w:t>
      </w:r>
      <w:r w:rsidRPr="00CD53E6">
        <w:tab/>
        <w:t>Ръст на БВП за периода 2000-201</w:t>
      </w:r>
      <w:r w:rsidR="00851076">
        <w:t>6</w:t>
      </w:r>
      <w:r w:rsidRPr="00CD53E6">
        <w:t xml:space="preserve"> г.</w:t>
      </w:r>
      <w:bookmarkEnd w:id="33"/>
      <w:r w:rsidRPr="00CD53E6">
        <w:t xml:space="preserve"> на национално ниво, (млн.</w:t>
      </w:r>
      <w:r w:rsidR="00F31E66" w:rsidRPr="00CD53E6">
        <w:t xml:space="preserve"> </w:t>
      </w:r>
      <w:r w:rsidRPr="00CD53E6">
        <w:t>лв.) и принос на районите от ниво 2, %</w:t>
      </w:r>
      <w:bookmarkEnd w:id="34"/>
    </w:p>
    <w:p w:rsidR="00890A77" w:rsidRPr="00CD53E6" w:rsidRDefault="003E190F" w:rsidP="001175F7">
      <w:pPr>
        <w:pStyle w:val="sources"/>
      </w:pPr>
      <w:r>
        <w:drawing>
          <wp:inline distT="0" distB="0" distL="0" distR="0" wp14:anchorId="13DE52D0" wp14:editId="67F70D61">
            <wp:extent cx="5531619" cy="2602550"/>
            <wp:effectExtent l="0" t="0" r="12065" b="26670"/>
            <wp:docPr id="12" name="Chart 12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lc="http://schemas.openxmlformats.org/drawingml/2006/lockedCanvas" xmlns="" xmlns:a16="http://schemas.microsoft.com/office/drawing/2014/main" xmlns:xdr="http://schemas.openxmlformats.org/drawingml/2006/spreadsheetDrawing" xmlns:arto="http://schemas.microsoft.com/office/word/2006/arto" id="{FE10C904-270F-416D-A6DC-E768F41EDD0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890A77" w:rsidRPr="00CD53E6">
        <w:t xml:space="preserve">Източник: </w:t>
      </w:r>
      <w:r w:rsidR="00793E16" w:rsidRPr="00CD53E6">
        <w:t>НСИ, ЕВРОСТАТ</w:t>
      </w:r>
    </w:p>
    <w:p w:rsidR="00851076" w:rsidRDefault="00F47269" w:rsidP="00AE35A2">
      <w:pPr>
        <w:spacing w:before="360"/>
      </w:pPr>
      <w:r w:rsidRPr="00CD53E6">
        <w:t>В периода 2009</w:t>
      </w:r>
      <w:r w:rsidR="008472E2" w:rsidRPr="00CD53E6">
        <w:t>-</w:t>
      </w:r>
      <w:r w:rsidRPr="00CD53E6">
        <w:t>201</w:t>
      </w:r>
      <w:r w:rsidR="00851076">
        <w:t>6</w:t>
      </w:r>
      <w:r w:rsidRPr="00CD53E6">
        <w:t xml:space="preserve"> г. продължава да е валидна </w:t>
      </w:r>
      <w:r w:rsidR="005E6C29" w:rsidRPr="00CD53E6">
        <w:rPr>
          <w:b/>
        </w:rPr>
        <w:t>устойчива тенденция за нам</w:t>
      </w:r>
      <w:r w:rsidR="005E6C29" w:rsidRPr="00CD53E6">
        <w:rPr>
          <w:b/>
        </w:rPr>
        <w:t>а</w:t>
      </w:r>
      <w:r w:rsidR="005E6C29" w:rsidRPr="00CD53E6">
        <w:rPr>
          <w:b/>
        </w:rPr>
        <w:t>ляване на прино</w:t>
      </w:r>
      <w:r w:rsidR="00BD4C45" w:rsidRPr="00CD53E6">
        <w:rPr>
          <w:b/>
        </w:rPr>
        <w:t>са</w:t>
      </w:r>
      <w:r w:rsidR="00AE5058" w:rsidRPr="00CD53E6">
        <w:rPr>
          <w:b/>
        </w:rPr>
        <w:t xml:space="preserve"> на </w:t>
      </w:r>
      <w:r w:rsidR="00851076">
        <w:rPr>
          <w:b/>
        </w:rPr>
        <w:t xml:space="preserve">СЗР </w:t>
      </w:r>
      <w:r w:rsidR="00AE5058" w:rsidRPr="00CD53E6">
        <w:rPr>
          <w:b/>
        </w:rPr>
        <w:t>в общия БВП</w:t>
      </w:r>
      <w:r w:rsidRPr="00CD53E6">
        <w:t>.</w:t>
      </w:r>
      <w:r w:rsidRPr="00851076">
        <w:t xml:space="preserve"> </w:t>
      </w:r>
      <w:r w:rsidR="00851076" w:rsidRPr="00851076">
        <w:t xml:space="preserve">Намалението </w:t>
      </w:r>
      <w:r w:rsidRPr="00851076">
        <w:t>се забавя</w:t>
      </w:r>
      <w:r w:rsidR="00851076" w:rsidRPr="00851076">
        <w:t xml:space="preserve"> частично в СЦР и по-осезаемо в СИР и ЮЦР</w:t>
      </w:r>
      <w:r w:rsidR="00851076">
        <w:t xml:space="preserve">. През 2016 г. ЮИР достига </w:t>
      </w:r>
      <w:r w:rsidR="006E7378">
        <w:t>нива на принос в националния БВП</w:t>
      </w:r>
      <w:r w:rsidR="00851076">
        <w:t>, по-добри от годините непосредствено преди кризата (200</w:t>
      </w:r>
      <w:r w:rsidR="00AF28B0">
        <w:t>6</w:t>
      </w:r>
      <w:r w:rsidR="00851076">
        <w:t xml:space="preserve">). ЮЗР продължава да </w:t>
      </w:r>
      <w:r w:rsidR="00AF28B0">
        <w:t>произвежда почти половината от БВП на страната.</w:t>
      </w:r>
    </w:p>
    <w:p w:rsidR="001249D1" w:rsidRDefault="001249D1" w:rsidP="001249D1">
      <w:pPr>
        <w:spacing w:before="360"/>
      </w:pPr>
      <w:r w:rsidRPr="001249D1">
        <w:t xml:space="preserve">В периода 2011-2016 г. </w:t>
      </w:r>
      <w:r w:rsidRPr="007C655C">
        <w:rPr>
          <w:i/>
          <w:color w:val="006600"/>
        </w:rPr>
        <w:t xml:space="preserve">БВП на човек </w:t>
      </w:r>
      <w:r w:rsidR="006E7378" w:rsidRPr="007C655C">
        <w:rPr>
          <w:i/>
          <w:color w:val="006600"/>
        </w:rPr>
        <w:t>от</w:t>
      </w:r>
      <w:r w:rsidRPr="007C655C">
        <w:rPr>
          <w:i/>
          <w:color w:val="006600"/>
        </w:rPr>
        <w:t xml:space="preserve"> населението </w:t>
      </w:r>
      <w:r w:rsidRPr="00CD53E6">
        <w:rPr>
          <w:b/>
        </w:rPr>
        <w:t xml:space="preserve">в </w:t>
      </w:r>
      <w:r>
        <w:rPr>
          <w:b/>
        </w:rPr>
        <w:t>страната</w:t>
      </w:r>
      <w:r w:rsidRPr="00CD53E6">
        <w:rPr>
          <w:b/>
        </w:rPr>
        <w:t xml:space="preserve"> нараства с </w:t>
      </w:r>
      <w:r>
        <w:rPr>
          <w:b/>
          <w:lang w:val="en-US"/>
        </w:rPr>
        <w:t>20%</w:t>
      </w:r>
      <w:r>
        <w:rPr>
          <w:b/>
        </w:rPr>
        <w:t xml:space="preserve">, </w:t>
      </w:r>
      <w:r w:rsidRPr="00841EBB">
        <w:t xml:space="preserve">като </w:t>
      </w:r>
      <w:r w:rsidRPr="001249D1">
        <w:rPr>
          <w:b/>
        </w:rPr>
        <w:t>най-значимо е нарастването в ЮИР</w:t>
      </w:r>
      <w:r>
        <w:t xml:space="preserve"> – 31,4%, следван от СЦР – 22,9% и ЮЦР – 20%.</w:t>
      </w:r>
      <w:r w:rsidR="006A55D4">
        <w:rPr>
          <w:lang w:val="en-US"/>
        </w:rPr>
        <w:t xml:space="preserve"> </w:t>
      </w:r>
      <w:r w:rsidR="006A55D4">
        <w:t>За периода БВП на човек от населението в ЮИР нараства с 7,65% спрямо средното за страната, а в СЦР – с 1,62%. Показателят няма промяна за ЮЦР, а за ост</w:t>
      </w:r>
      <w:r w:rsidR="006A55D4">
        <w:t>а</w:t>
      </w:r>
      <w:r w:rsidR="006A55D4">
        <w:t>налите три района тенденцията е негативна.</w:t>
      </w:r>
    </w:p>
    <w:p w:rsidR="006E7378" w:rsidRDefault="00AF5067" w:rsidP="001249D1">
      <w:pPr>
        <w:spacing w:before="360"/>
      </w:pPr>
      <w:r>
        <w:t xml:space="preserve">През 2015-2016 стойностите на индикатора </w:t>
      </w:r>
      <w:r w:rsidRPr="007C655C">
        <w:rPr>
          <w:i/>
          <w:color w:val="006600"/>
        </w:rPr>
        <w:t>БВП на човек от населението</w:t>
      </w:r>
      <w:r>
        <w:t xml:space="preserve"> в</w:t>
      </w:r>
      <w:r w:rsidR="00620338">
        <w:t>ъ</w:t>
      </w:r>
      <w:r>
        <w:t>в всички райони от ниво 2 надхвърлят определените междинни целеви стой</w:t>
      </w:r>
      <w:r w:rsidR="00620338">
        <w:t>ности</w:t>
      </w:r>
      <w:r w:rsidR="0037669E" w:rsidRPr="0037669E">
        <w:t xml:space="preserve">, </w:t>
      </w:r>
      <w:r w:rsidR="0037669E">
        <w:t>зал</w:t>
      </w:r>
      <w:r w:rsidR="0037669E">
        <w:t>о</w:t>
      </w:r>
      <w:r w:rsidR="0037669E">
        <w:t>жени в Ре</w:t>
      </w:r>
      <w:r>
        <w:t>гионалните планове за развитие</w:t>
      </w:r>
      <w:r w:rsidR="000D6882">
        <w:t>, а в СЦР, СИР и ЮЦ</w:t>
      </w:r>
      <w:r w:rsidR="00620338">
        <w:t>Р са надхвърлени и з</w:t>
      </w:r>
      <w:r w:rsidR="00620338">
        <w:t>а</w:t>
      </w:r>
      <w:r w:rsidR="00620338">
        <w:t>ложените целеви стойности към 2020 г. Изводите от междинните оценки на РПР 2014-2020 показват, че в голяма степен този напредък на изпълнението се дължи на твърде подценено планиране при определянето на целевите стойности.</w:t>
      </w:r>
    </w:p>
    <w:p w:rsidR="00093F14" w:rsidRDefault="00E5336E" w:rsidP="00B04A95">
      <w:r w:rsidRPr="001D391D">
        <w:rPr>
          <w:i/>
          <w:color w:val="006600"/>
        </w:rPr>
        <w:t>Коефициентът на икономическа активност</w:t>
      </w:r>
      <w:r w:rsidRPr="001D391D">
        <w:rPr>
          <w:color w:val="006600"/>
        </w:rPr>
        <w:t xml:space="preserve"> </w:t>
      </w:r>
      <w:r w:rsidR="00093F14" w:rsidRPr="00093F14">
        <w:t xml:space="preserve">на национално ниво </w:t>
      </w:r>
      <w:r w:rsidRPr="00CD53E6">
        <w:t>нараства след 2010 г., като през 201</w:t>
      </w:r>
      <w:r w:rsidR="00093F14">
        <w:t>7</w:t>
      </w:r>
      <w:r w:rsidRPr="00CD53E6">
        <w:t xml:space="preserve"> г. достига 5</w:t>
      </w:r>
      <w:r w:rsidR="00093F14">
        <w:t>5,4</w:t>
      </w:r>
      <w:r w:rsidRPr="00CD53E6">
        <w:t>%</w:t>
      </w:r>
      <w:r w:rsidR="00093F14">
        <w:t>. Въпреки, че стойностите за 2017 г. за отделн</w:t>
      </w:r>
      <w:r w:rsidR="00093F14">
        <w:t>и</w:t>
      </w:r>
      <w:r w:rsidR="00093F14">
        <w:t xml:space="preserve">те райони от ниво 2 са близо до заложените цели 2020 (най-близо са СИР и ЮЦР), за </w:t>
      </w:r>
      <w:r w:rsidR="00093F14">
        <w:lastRenderedPageBreak/>
        <w:t>три от районите – ЮИР, СЦР, СЗР, коефициентът на икономическа активност (15+) о</w:t>
      </w:r>
      <w:r w:rsidR="00093F14">
        <w:t>с</w:t>
      </w:r>
      <w:r w:rsidR="00093F14">
        <w:t>тава по-нисък от средния за страната. Като амбициозни могат да се определят постав</w:t>
      </w:r>
      <w:r w:rsidR="00093F14">
        <w:t>е</w:t>
      </w:r>
      <w:r w:rsidR="00093F14">
        <w:t>ните цели 2020 за ЮЗР, СЦР, СЗР.</w:t>
      </w:r>
    </w:p>
    <w:p w:rsidR="00D57D86" w:rsidRDefault="00E5336E" w:rsidP="00B04A95">
      <w:r w:rsidRPr="001D391D">
        <w:rPr>
          <w:i/>
          <w:color w:val="006600"/>
        </w:rPr>
        <w:t>Коефициентът на безработица</w:t>
      </w:r>
      <w:r w:rsidRPr="001D391D">
        <w:rPr>
          <w:color w:val="006600"/>
        </w:rPr>
        <w:t xml:space="preserve"> </w:t>
      </w:r>
      <w:r w:rsidRPr="00CD53E6">
        <w:t>намалява съществено след 201</w:t>
      </w:r>
      <w:r w:rsidR="00093F14">
        <w:t>4</w:t>
      </w:r>
      <w:r w:rsidRPr="00CD53E6">
        <w:t xml:space="preserve"> г. и през 201</w:t>
      </w:r>
      <w:r w:rsidR="00093F14">
        <w:t>7 г. достига 6,2</w:t>
      </w:r>
      <w:r w:rsidRPr="00CD53E6">
        <w:t xml:space="preserve">% </w:t>
      </w:r>
      <w:r w:rsidR="00093F14">
        <w:t>на национално ниво</w:t>
      </w:r>
      <w:r w:rsidRPr="00CD53E6">
        <w:t>.</w:t>
      </w:r>
      <w:r w:rsidR="00D57D86">
        <w:t xml:space="preserve"> Под средното за страната са стойностите за ЮЗР и ЮЦР (3,</w:t>
      </w:r>
      <w:proofErr w:type="spellStart"/>
      <w:r w:rsidR="00D57D86">
        <w:t>3</w:t>
      </w:r>
      <w:proofErr w:type="spellEnd"/>
      <w:r w:rsidR="00D57D86">
        <w:t xml:space="preserve"> и 5,2%).</w:t>
      </w:r>
      <w:r w:rsidRPr="00CD53E6">
        <w:t xml:space="preserve"> </w:t>
      </w:r>
      <w:r w:rsidR="00D57D86">
        <w:t xml:space="preserve">Почти двойно по-висока от средната </w:t>
      </w:r>
      <w:r w:rsidR="003A1D9E">
        <w:t>за страната е стойността за СЗР</w:t>
      </w:r>
      <w:r w:rsidR="00EB6FBA">
        <w:t>.</w:t>
      </w:r>
    </w:p>
    <w:p w:rsidR="00221DB9" w:rsidRPr="00181BFC" w:rsidRDefault="00F741E5" w:rsidP="00181BFC">
      <w:pPr>
        <w:rPr>
          <w:lang w:eastAsia="bg-BG"/>
        </w:rPr>
      </w:pPr>
      <w:r w:rsidRPr="001D391D">
        <w:rPr>
          <w:i/>
          <w:color w:val="006600"/>
        </w:rPr>
        <w:t>Общият доход на лице от домакинство</w:t>
      </w:r>
      <w:r w:rsidRPr="001D391D">
        <w:rPr>
          <w:color w:val="006600"/>
        </w:rPr>
        <w:t xml:space="preserve"> </w:t>
      </w:r>
      <w:r w:rsidRPr="00CD53E6">
        <w:t>нараства съществено в периода 201</w:t>
      </w:r>
      <w:r w:rsidR="00EB6FBA">
        <w:t>0</w:t>
      </w:r>
      <w:r w:rsidR="008472E2" w:rsidRPr="00CD53E6">
        <w:t>-</w:t>
      </w:r>
      <w:r w:rsidRPr="00CD53E6">
        <w:t>201</w:t>
      </w:r>
      <w:r w:rsidR="00EB6FBA">
        <w:t>7</w:t>
      </w:r>
      <w:r w:rsidR="00D610DD" w:rsidRPr="00CD53E6">
        <w:t> </w:t>
      </w:r>
      <w:r w:rsidRPr="00CD53E6">
        <w:t>г., като стойността за 201</w:t>
      </w:r>
      <w:r w:rsidR="00EB6FBA">
        <w:t>7</w:t>
      </w:r>
      <w:r w:rsidRPr="00CD53E6">
        <w:t xml:space="preserve"> г. от </w:t>
      </w:r>
      <w:r w:rsidR="00EB6FBA">
        <w:t>5</w:t>
      </w:r>
      <w:r w:rsidR="00F31E66" w:rsidRPr="00CD53E6">
        <w:t> </w:t>
      </w:r>
      <w:r w:rsidR="00EB6FBA">
        <w:t>861</w:t>
      </w:r>
      <w:r w:rsidRPr="00CD53E6">
        <w:t xml:space="preserve"> лв.</w:t>
      </w:r>
      <w:r w:rsidR="00EB6FBA">
        <w:t>. Стойностите за 2017 г. за всички райони от ниво 2</w:t>
      </w:r>
      <w:r w:rsidRPr="00CD53E6">
        <w:t xml:space="preserve"> надхвърля</w:t>
      </w:r>
      <w:r w:rsidR="00EB6FBA">
        <w:t>т</w:t>
      </w:r>
      <w:r w:rsidRPr="00CD53E6">
        <w:t xml:space="preserve"> междинн</w:t>
      </w:r>
      <w:r w:rsidR="00EB6FBA">
        <w:t>ите</w:t>
      </w:r>
      <w:r w:rsidR="00B860BA" w:rsidRPr="00CD53E6">
        <w:t xml:space="preserve"> целе</w:t>
      </w:r>
      <w:r w:rsidR="00EB6FBA">
        <w:t>ви</w:t>
      </w:r>
      <w:r w:rsidR="00B860BA" w:rsidRPr="00CD53E6">
        <w:t xml:space="preserve"> стойност</w:t>
      </w:r>
      <w:r w:rsidR="00EB6FBA">
        <w:t>и и целеви стойности 2020. Изкл</w:t>
      </w:r>
      <w:r w:rsidR="00EB6FBA">
        <w:t>ю</w:t>
      </w:r>
      <w:r w:rsidR="00EB6FBA">
        <w:t>чение по отношение на целева стойност 2020 прави единствено СЗР, но дори и за него постигната стойност от 5104 лева</w:t>
      </w:r>
      <w:r w:rsidR="00B860BA" w:rsidRPr="00CD53E6">
        <w:t xml:space="preserve"> значително се доближава до</w:t>
      </w:r>
      <w:r w:rsidRPr="00CD53E6">
        <w:t xml:space="preserve"> цел 2020 (</w:t>
      </w:r>
      <w:r w:rsidR="00D73ACE">
        <w:t>5</w:t>
      </w:r>
      <w:r w:rsidRPr="00CD53E6">
        <w:t> </w:t>
      </w:r>
      <w:r w:rsidR="00D73ACE">
        <w:t>3</w:t>
      </w:r>
      <w:r w:rsidRPr="00CD53E6">
        <w:t>00 лв.)</w:t>
      </w:r>
      <w:r w:rsidR="00D610DD" w:rsidRPr="00CD53E6">
        <w:t>.</w:t>
      </w:r>
      <w:r w:rsidR="00D73ACE">
        <w:t xml:space="preserve"> Над средното за страната са стойностите (2017) само на два от районите – ЮЗР и СЦР. </w:t>
      </w:r>
    </w:p>
    <w:p w:rsidR="00D62AFD" w:rsidRDefault="00D62AFD" w:rsidP="00AE35A2">
      <w:pPr>
        <w:spacing w:before="360"/>
        <w:sectPr w:rsidR="00D62AFD" w:rsidSect="00A206AE">
          <w:type w:val="continuous"/>
          <w:pgSz w:w="11907" w:h="16839" w:code="9"/>
          <w:pgMar w:top="1418" w:right="1418" w:bottom="1418" w:left="1418" w:header="709" w:footer="709" w:gutter="0"/>
          <w:cols w:space="708"/>
          <w:docGrid w:linePitch="360"/>
        </w:sectPr>
      </w:pPr>
    </w:p>
    <w:p w:rsidR="00D62AFD" w:rsidRDefault="00D62AFD" w:rsidP="00D62AFD">
      <w:pPr>
        <w:pStyle w:val="Caption"/>
      </w:pPr>
      <w:bookmarkStart w:id="35" w:name="_Toc532822025"/>
      <w:r w:rsidRPr="00CD53E6">
        <w:lastRenderedPageBreak/>
        <w:t xml:space="preserve">таблица </w:t>
      </w:r>
      <w:fldSimple w:instr=" SEQ таблица \* ARABIC ">
        <w:r w:rsidR="00541C30">
          <w:rPr>
            <w:noProof/>
          </w:rPr>
          <w:t>4</w:t>
        </w:r>
      </w:fldSimple>
      <w:r w:rsidRPr="00CD53E6">
        <w:t>.</w:t>
      </w:r>
      <w:r w:rsidRPr="00CD53E6">
        <w:tab/>
        <w:t>Степен на постигане на целите на ключовите индикатори</w:t>
      </w:r>
      <w:r>
        <w:t xml:space="preserve"> по райони от ниво 2</w:t>
      </w:r>
      <w:r w:rsidR="00836B33">
        <w:t xml:space="preserve"> (цели 2020 по </w:t>
      </w:r>
      <w:r w:rsidR="00D427D5">
        <w:t>НСРР</w:t>
      </w:r>
      <w:r w:rsidR="00836B33">
        <w:t>)</w:t>
      </w:r>
      <w:bookmarkEnd w:id="35"/>
    </w:p>
    <w:tbl>
      <w:tblPr>
        <w:tblStyle w:val="131"/>
        <w:tblW w:w="5000" w:type="pct"/>
        <w:tblLook w:val="04A0" w:firstRow="1" w:lastRow="0" w:firstColumn="1" w:lastColumn="0" w:noHBand="0" w:noVBand="1"/>
      </w:tblPr>
      <w:tblGrid>
        <w:gridCol w:w="5778"/>
        <w:gridCol w:w="1404"/>
        <w:gridCol w:w="1408"/>
        <w:gridCol w:w="1408"/>
        <w:gridCol w:w="1408"/>
        <w:gridCol w:w="1408"/>
        <w:gridCol w:w="1405"/>
      </w:tblGrid>
      <w:tr w:rsidR="00933EEB" w:rsidRPr="00933EEB" w:rsidTr="00933E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pct"/>
            <w:vMerge w:val="restart"/>
            <w:vAlign w:val="center"/>
          </w:tcPr>
          <w:p w:rsidR="00933EEB" w:rsidRPr="00933EEB" w:rsidRDefault="00933EEB" w:rsidP="00275D15">
            <w:pPr>
              <w:suppressAutoHyphens/>
              <w:spacing w:before="60" w:after="6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933EEB">
              <w:rPr>
                <w:bCs w:val="0"/>
                <w:color w:val="000000"/>
                <w:sz w:val="20"/>
                <w:szCs w:val="20"/>
                <w:lang w:eastAsia="bg-BG"/>
              </w:rPr>
              <w:t>Ключови индикатори</w:t>
            </w:r>
          </w:p>
        </w:tc>
        <w:tc>
          <w:tcPr>
            <w:tcW w:w="2968" w:type="pct"/>
            <w:gridSpan w:val="6"/>
          </w:tcPr>
          <w:p w:rsidR="00933EEB" w:rsidRPr="00933EEB" w:rsidRDefault="00933EEB" w:rsidP="00275D15">
            <w:pPr>
              <w:suppressAutoHyphens/>
              <w:spacing w:before="60" w:after="6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  <w:sz w:val="20"/>
                <w:szCs w:val="20"/>
                <w:lang w:eastAsia="bg-BG"/>
              </w:rPr>
            </w:pPr>
            <w:r w:rsidRPr="00933EEB">
              <w:rPr>
                <w:bCs w:val="0"/>
                <w:color w:val="000000"/>
                <w:sz w:val="20"/>
                <w:szCs w:val="20"/>
                <w:lang w:eastAsia="bg-BG"/>
              </w:rPr>
              <w:t>Степен на по</w:t>
            </w:r>
            <w:r w:rsidR="00BD2371">
              <w:rPr>
                <w:bCs w:val="0"/>
                <w:color w:val="000000"/>
                <w:sz w:val="20"/>
                <w:szCs w:val="20"/>
                <w:lang w:eastAsia="bg-BG"/>
              </w:rPr>
              <w:t>стигане на заложеното изменение</w:t>
            </w:r>
          </w:p>
        </w:tc>
      </w:tr>
      <w:tr w:rsidR="00933EEB" w:rsidRPr="00933EEB" w:rsidTr="00933EEB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pct"/>
            <w:vMerge/>
          </w:tcPr>
          <w:p w:rsidR="00933EEB" w:rsidRPr="00933EEB" w:rsidRDefault="00933EEB" w:rsidP="00275D15">
            <w:pPr>
              <w:suppressAutoHyphens/>
              <w:spacing w:before="60" w:after="60" w:line="240" w:lineRule="auto"/>
              <w:ind w:firstLine="0"/>
              <w:jc w:val="center"/>
              <w:rPr>
                <w:b w:val="0"/>
                <w:bCs w:val="0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94" w:type="pct"/>
            <w:shd w:val="clear" w:color="auto" w:fill="EAF1DD" w:themeFill="accent3" w:themeFillTint="33"/>
          </w:tcPr>
          <w:p w:rsidR="00933EEB" w:rsidRPr="00933EEB" w:rsidRDefault="00933EEB" w:rsidP="00275D15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33EEB">
              <w:rPr>
                <w:b/>
                <w:bCs/>
                <w:color w:val="000000"/>
                <w:sz w:val="20"/>
                <w:szCs w:val="20"/>
                <w:lang w:eastAsia="bg-BG"/>
              </w:rPr>
              <w:t>СЗР</w:t>
            </w:r>
          </w:p>
        </w:tc>
        <w:tc>
          <w:tcPr>
            <w:tcW w:w="495" w:type="pct"/>
            <w:shd w:val="clear" w:color="auto" w:fill="FDE9D9" w:themeFill="accent6" w:themeFillTint="33"/>
            <w:noWrap/>
          </w:tcPr>
          <w:p w:rsidR="00933EEB" w:rsidRPr="00933EEB" w:rsidRDefault="00933EEB" w:rsidP="00275D15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33EEB">
              <w:rPr>
                <w:b/>
                <w:bCs/>
                <w:color w:val="000000"/>
                <w:sz w:val="20"/>
                <w:szCs w:val="20"/>
                <w:lang w:eastAsia="bg-BG"/>
              </w:rPr>
              <w:t>СЦР</w:t>
            </w:r>
          </w:p>
        </w:tc>
        <w:tc>
          <w:tcPr>
            <w:tcW w:w="495" w:type="pct"/>
            <w:shd w:val="clear" w:color="auto" w:fill="EAF1DD" w:themeFill="accent3" w:themeFillTint="33"/>
          </w:tcPr>
          <w:p w:rsidR="00933EEB" w:rsidRPr="00933EEB" w:rsidRDefault="00933EEB" w:rsidP="00275D15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33EEB">
              <w:rPr>
                <w:b/>
                <w:bCs/>
                <w:color w:val="000000"/>
                <w:sz w:val="20"/>
                <w:szCs w:val="20"/>
                <w:lang w:eastAsia="bg-BG"/>
              </w:rPr>
              <w:t>СИР</w:t>
            </w:r>
          </w:p>
        </w:tc>
        <w:tc>
          <w:tcPr>
            <w:tcW w:w="495" w:type="pct"/>
            <w:shd w:val="clear" w:color="auto" w:fill="FDE9D9" w:themeFill="accent6" w:themeFillTint="33"/>
          </w:tcPr>
          <w:p w:rsidR="00933EEB" w:rsidRPr="00933EEB" w:rsidRDefault="00933EEB" w:rsidP="00275D15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33EEB">
              <w:rPr>
                <w:b/>
                <w:bCs/>
                <w:color w:val="000000"/>
                <w:sz w:val="20"/>
                <w:szCs w:val="20"/>
                <w:lang w:eastAsia="bg-BG"/>
              </w:rPr>
              <w:t>ЮИР</w:t>
            </w:r>
          </w:p>
        </w:tc>
        <w:tc>
          <w:tcPr>
            <w:tcW w:w="495" w:type="pct"/>
            <w:shd w:val="clear" w:color="auto" w:fill="EAF1DD" w:themeFill="accent3" w:themeFillTint="33"/>
          </w:tcPr>
          <w:p w:rsidR="00933EEB" w:rsidRPr="00933EEB" w:rsidRDefault="00933EEB" w:rsidP="00275D15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33EEB">
              <w:rPr>
                <w:b/>
                <w:bCs/>
                <w:color w:val="000000"/>
                <w:sz w:val="20"/>
                <w:szCs w:val="20"/>
                <w:lang w:eastAsia="bg-BG"/>
              </w:rPr>
              <w:t>ЮЗР</w:t>
            </w:r>
          </w:p>
        </w:tc>
        <w:tc>
          <w:tcPr>
            <w:tcW w:w="495" w:type="pct"/>
            <w:shd w:val="clear" w:color="auto" w:fill="FDE9D9" w:themeFill="accent6" w:themeFillTint="33"/>
          </w:tcPr>
          <w:p w:rsidR="00933EEB" w:rsidRPr="00933EEB" w:rsidRDefault="00933EEB" w:rsidP="00275D15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33EEB">
              <w:rPr>
                <w:b/>
                <w:bCs/>
                <w:color w:val="000000"/>
                <w:sz w:val="20"/>
                <w:szCs w:val="20"/>
                <w:lang w:eastAsia="bg-BG"/>
              </w:rPr>
              <w:t>ЮЦР</w:t>
            </w:r>
          </w:p>
        </w:tc>
      </w:tr>
      <w:tr w:rsidR="00933EEB" w:rsidRPr="00933EEB" w:rsidTr="00933EEB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pct"/>
            <w:vMerge/>
          </w:tcPr>
          <w:p w:rsidR="00933EEB" w:rsidRPr="00933EEB" w:rsidRDefault="00933EEB" w:rsidP="00275D15">
            <w:pPr>
              <w:suppressAutoHyphens/>
              <w:spacing w:before="60" w:after="60" w:line="240" w:lineRule="auto"/>
              <w:ind w:firstLine="0"/>
              <w:jc w:val="center"/>
              <w:rPr>
                <w:b w:val="0"/>
                <w:bCs w:val="0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94" w:type="pct"/>
            <w:shd w:val="clear" w:color="auto" w:fill="EAF1DD" w:themeFill="accent3" w:themeFillTint="33"/>
          </w:tcPr>
          <w:p w:rsidR="00933EEB" w:rsidRPr="00933EEB" w:rsidRDefault="00933EEB" w:rsidP="00275D15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33EEB">
              <w:rPr>
                <w:b/>
                <w:bCs/>
                <w:color w:val="000000"/>
                <w:sz w:val="20"/>
                <w:szCs w:val="20"/>
                <w:lang w:eastAsia="bg-BG"/>
              </w:rPr>
              <w:t>2020/НСРР</w:t>
            </w:r>
          </w:p>
        </w:tc>
        <w:tc>
          <w:tcPr>
            <w:tcW w:w="495" w:type="pct"/>
            <w:shd w:val="clear" w:color="auto" w:fill="FDE9D9" w:themeFill="accent6" w:themeFillTint="33"/>
            <w:noWrap/>
          </w:tcPr>
          <w:p w:rsidR="00933EEB" w:rsidRPr="00933EEB" w:rsidRDefault="00933EEB" w:rsidP="00275D15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33EEB">
              <w:rPr>
                <w:b/>
                <w:bCs/>
                <w:color w:val="000000"/>
                <w:sz w:val="20"/>
                <w:szCs w:val="20"/>
                <w:lang w:eastAsia="bg-BG"/>
              </w:rPr>
              <w:t>2020/НСРР</w:t>
            </w:r>
          </w:p>
        </w:tc>
        <w:tc>
          <w:tcPr>
            <w:tcW w:w="495" w:type="pct"/>
            <w:shd w:val="clear" w:color="auto" w:fill="EAF1DD" w:themeFill="accent3" w:themeFillTint="33"/>
          </w:tcPr>
          <w:p w:rsidR="00933EEB" w:rsidRPr="00933EEB" w:rsidRDefault="00933EEB" w:rsidP="00275D15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33EEB">
              <w:rPr>
                <w:b/>
                <w:bCs/>
                <w:color w:val="000000"/>
                <w:sz w:val="20"/>
                <w:szCs w:val="20"/>
                <w:lang w:eastAsia="bg-BG"/>
              </w:rPr>
              <w:t>2020/НСРР</w:t>
            </w:r>
          </w:p>
        </w:tc>
        <w:tc>
          <w:tcPr>
            <w:tcW w:w="495" w:type="pct"/>
            <w:shd w:val="clear" w:color="auto" w:fill="FDE9D9" w:themeFill="accent6" w:themeFillTint="33"/>
          </w:tcPr>
          <w:p w:rsidR="00933EEB" w:rsidRPr="00933EEB" w:rsidRDefault="00933EEB" w:rsidP="00275D15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33EEB">
              <w:rPr>
                <w:b/>
                <w:bCs/>
                <w:color w:val="000000"/>
                <w:sz w:val="20"/>
                <w:szCs w:val="20"/>
                <w:lang w:eastAsia="bg-BG"/>
              </w:rPr>
              <w:t>2020/НСРР</w:t>
            </w:r>
          </w:p>
        </w:tc>
        <w:tc>
          <w:tcPr>
            <w:tcW w:w="495" w:type="pct"/>
            <w:shd w:val="clear" w:color="auto" w:fill="EAF1DD" w:themeFill="accent3" w:themeFillTint="33"/>
          </w:tcPr>
          <w:p w:rsidR="00933EEB" w:rsidRPr="00933EEB" w:rsidRDefault="00933EEB" w:rsidP="00275D15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33EEB">
              <w:rPr>
                <w:b/>
                <w:bCs/>
                <w:color w:val="000000"/>
                <w:sz w:val="20"/>
                <w:szCs w:val="20"/>
                <w:lang w:eastAsia="bg-BG"/>
              </w:rPr>
              <w:t>2020/НСРР</w:t>
            </w:r>
          </w:p>
        </w:tc>
        <w:tc>
          <w:tcPr>
            <w:tcW w:w="495" w:type="pct"/>
            <w:shd w:val="clear" w:color="auto" w:fill="FDE9D9" w:themeFill="accent6" w:themeFillTint="33"/>
          </w:tcPr>
          <w:p w:rsidR="00933EEB" w:rsidRPr="00933EEB" w:rsidRDefault="00933EEB" w:rsidP="00275D15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33EEB">
              <w:rPr>
                <w:b/>
                <w:bCs/>
                <w:color w:val="000000"/>
                <w:sz w:val="20"/>
                <w:szCs w:val="20"/>
                <w:lang w:eastAsia="bg-BG"/>
              </w:rPr>
              <w:t>2020/НСРР</w:t>
            </w:r>
          </w:p>
        </w:tc>
      </w:tr>
      <w:tr w:rsidR="00933EEB" w:rsidRPr="00933EEB" w:rsidTr="00933EEB">
        <w:trPr>
          <w:trHeight w:val="1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pct"/>
            <w:vAlign w:val="center"/>
            <w:hideMark/>
          </w:tcPr>
          <w:p w:rsidR="00933EEB" w:rsidRPr="00933EEB" w:rsidRDefault="00933EEB" w:rsidP="00275D15">
            <w:pPr>
              <w:suppressAutoHyphens/>
              <w:spacing w:before="60" w:after="60"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bg-BG"/>
              </w:rPr>
            </w:pPr>
            <w:r w:rsidRPr="00933EEB">
              <w:rPr>
                <w:color w:val="000000"/>
                <w:sz w:val="20"/>
                <w:szCs w:val="20"/>
                <w:lang w:eastAsia="bg-BG"/>
              </w:rPr>
              <w:t>БВП на човек от населението, лв.</w:t>
            </w:r>
          </w:p>
        </w:tc>
        <w:tc>
          <w:tcPr>
            <w:tcW w:w="494" w:type="pct"/>
            <w:shd w:val="clear" w:color="auto" w:fill="EAF1DD" w:themeFill="accent3" w:themeFillTint="33"/>
            <w:vAlign w:val="center"/>
          </w:tcPr>
          <w:p w:rsidR="00933EEB" w:rsidRPr="00933EEB" w:rsidRDefault="00933EEB" w:rsidP="00275D15">
            <w:pPr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33EEB">
              <w:rPr>
                <w:b/>
                <w:bCs/>
                <w:color w:val="006600"/>
                <w:sz w:val="20"/>
                <w:szCs w:val="20"/>
                <w:lang w:eastAsia="bg-BG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4 </w:t>
            </w:r>
            <w:r w:rsidRPr="00933EEB">
              <w:rPr>
                <w:rFonts w:eastAsia="+mn-ea"/>
                <w:color w:val="006600"/>
                <w:kern w:val="24"/>
                <w:sz w:val="20"/>
                <w:szCs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  <w:tc>
          <w:tcPr>
            <w:tcW w:w="495" w:type="pct"/>
            <w:shd w:val="clear" w:color="auto" w:fill="FDE9D9" w:themeFill="accent6" w:themeFillTint="33"/>
            <w:noWrap/>
            <w:vAlign w:val="center"/>
          </w:tcPr>
          <w:p w:rsidR="00933EEB" w:rsidRPr="00933EEB" w:rsidRDefault="00933EEB" w:rsidP="00275D15">
            <w:pPr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33EEB">
              <w:rPr>
                <w:b/>
                <w:bCs/>
                <w:color w:val="006600"/>
                <w:sz w:val="20"/>
                <w:szCs w:val="20"/>
                <w:lang w:eastAsia="bg-BG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933EEB">
              <w:rPr>
                <w:rFonts w:eastAsia="+mn-ea"/>
                <w:color w:val="006600"/>
                <w:kern w:val="24"/>
                <w:sz w:val="20"/>
                <w:szCs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495" w:type="pct"/>
            <w:shd w:val="clear" w:color="auto" w:fill="EAF1DD" w:themeFill="accent3" w:themeFillTint="33"/>
            <w:vAlign w:val="center"/>
          </w:tcPr>
          <w:p w:rsidR="00933EEB" w:rsidRPr="00933EEB" w:rsidRDefault="00933EEB" w:rsidP="00275D15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0"/>
                <w:szCs w:val="20"/>
                <w:lang w:eastAsia="bg-BG"/>
              </w:rPr>
            </w:pPr>
            <w:r w:rsidRPr="00933EEB">
              <w:rPr>
                <w:b/>
                <w:bCs/>
                <w:color w:val="006600"/>
                <w:sz w:val="20"/>
                <w:szCs w:val="20"/>
                <w:lang w:eastAsia="bg-BG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933EEB">
              <w:rPr>
                <w:rFonts w:eastAsia="+mn-ea"/>
                <w:color w:val="006600"/>
                <w:kern w:val="24"/>
                <w:sz w:val="20"/>
                <w:szCs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495" w:type="pct"/>
            <w:shd w:val="clear" w:color="auto" w:fill="FDE9D9" w:themeFill="accent6" w:themeFillTint="33"/>
            <w:vAlign w:val="center"/>
          </w:tcPr>
          <w:p w:rsidR="00933EEB" w:rsidRPr="00933EEB" w:rsidRDefault="00933EEB" w:rsidP="00275D15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1849B" w:themeColor="accent5" w:themeShade="BF"/>
                <w:sz w:val="20"/>
                <w:szCs w:val="20"/>
                <w:lang w:eastAsia="bg-BG"/>
              </w:rPr>
            </w:pPr>
            <w:r w:rsidRPr="00933EEB">
              <w:rPr>
                <w:b/>
                <w:bCs/>
                <w:color w:val="006600"/>
                <w:sz w:val="20"/>
                <w:szCs w:val="20"/>
                <w:lang w:eastAsia="bg-BG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4 </w:t>
            </w:r>
            <w:r w:rsidRPr="00933EEB">
              <w:rPr>
                <w:rFonts w:eastAsia="+mn-ea"/>
                <w:color w:val="006600"/>
                <w:kern w:val="24"/>
                <w:sz w:val="20"/>
                <w:szCs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  <w:tc>
          <w:tcPr>
            <w:tcW w:w="495" w:type="pct"/>
            <w:shd w:val="clear" w:color="auto" w:fill="EAF1DD" w:themeFill="accent3" w:themeFillTint="33"/>
            <w:vAlign w:val="center"/>
          </w:tcPr>
          <w:p w:rsidR="00933EEB" w:rsidRPr="00933EEB" w:rsidRDefault="00933EEB" w:rsidP="00275D15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1849B" w:themeColor="accent5" w:themeShade="BF"/>
                <w:sz w:val="20"/>
                <w:szCs w:val="20"/>
                <w:lang w:eastAsia="bg-BG"/>
              </w:rPr>
            </w:pPr>
            <w:r w:rsidRPr="00933EEB">
              <w:rPr>
                <w:b/>
                <w:bCs/>
                <w:color w:val="006600"/>
                <w:sz w:val="20"/>
                <w:szCs w:val="20"/>
                <w:lang w:eastAsia="bg-BG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933EEB">
              <w:rPr>
                <w:rFonts w:eastAsia="+mn-ea"/>
                <w:color w:val="006600"/>
                <w:kern w:val="24"/>
                <w:sz w:val="20"/>
                <w:szCs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495" w:type="pct"/>
            <w:shd w:val="clear" w:color="auto" w:fill="FDE9D9" w:themeFill="accent6" w:themeFillTint="33"/>
            <w:vAlign w:val="center"/>
          </w:tcPr>
          <w:p w:rsidR="00933EEB" w:rsidRPr="00933EEB" w:rsidRDefault="00933EEB" w:rsidP="00275D15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0"/>
                <w:szCs w:val="20"/>
                <w:lang w:eastAsia="bg-BG"/>
              </w:rPr>
            </w:pPr>
            <w:r w:rsidRPr="00933EEB">
              <w:rPr>
                <w:b/>
                <w:bCs/>
                <w:color w:val="006600"/>
                <w:sz w:val="20"/>
                <w:szCs w:val="20"/>
                <w:lang w:eastAsia="bg-BG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933EEB">
              <w:rPr>
                <w:rFonts w:eastAsia="+mn-ea"/>
                <w:color w:val="006600"/>
                <w:kern w:val="24"/>
                <w:sz w:val="20"/>
                <w:szCs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</w:tr>
      <w:tr w:rsidR="00933EEB" w:rsidRPr="00933EEB" w:rsidTr="00933EEB">
        <w:trPr>
          <w:trHeight w:val="1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pct"/>
            <w:vAlign w:val="center"/>
            <w:hideMark/>
          </w:tcPr>
          <w:p w:rsidR="00933EEB" w:rsidRPr="00933EEB" w:rsidRDefault="00933EEB" w:rsidP="00275D15">
            <w:pPr>
              <w:suppressAutoHyphens/>
              <w:spacing w:before="60" w:after="60"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bg-BG"/>
              </w:rPr>
            </w:pPr>
            <w:r w:rsidRPr="00933EEB">
              <w:rPr>
                <w:color w:val="000000"/>
                <w:sz w:val="20"/>
                <w:szCs w:val="20"/>
                <w:lang w:eastAsia="bg-BG"/>
              </w:rPr>
              <w:t>Дял на БВП на човек от населението от средната стойност на ЕС 28, %</w:t>
            </w:r>
          </w:p>
        </w:tc>
        <w:tc>
          <w:tcPr>
            <w:tcW w:w="494" w:type="pct"/>
            <w:shd w:val="clear" w:color="auto" w:fill="EAF1DD" w:themeFill="accent3" w:themeFillTint="33"/>
            <w:vAlign w:val="center"/>
          </w:tcPr>
          <w:p w:rsidR="00933EEB" w:rsidRPr="00933EEB" w:rsidRDefault="00933EEB" w:rsidP="00275D15">
            <w:pPr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33EEB">
              <w:rPr>
                <w:b/>
                <w:bCs/>
                <w:color w:val="C00000"/>
                <w:sz w:val="20"/>
                <w:szCs w:val="20"/>
                <w:lang w:eastAsia="bg-BG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1 </w:t>
            </w:r>
            <w:r w:rsidRPr="00933EEB">
              <w:rPr>
                <w:rFonts w:eastAsia="+mn-ea"/>
                <w:color w:val="C00000"/>
                <w:kern w:val="24"/>
                <w:sz w:val="20"/>
                <w:szCs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  <w:tc>
          <w:tcPr>
            <w:tcW w:w="495" w:type="pct"/>
            <w:shd w:val="clear" w:color="auto" w:fill="FDE9D9" w:themeFill="accent6" w:themeFillTint="33"/>
            <w:noWrap/>
            <w:vAlign w:val="center"/>
          </w:tcPr>
          <w:p w:rsidR="00933EEB" w:rsidRPr="00933EEB" w:rsidRDefault="00933EEB" w:rsidP="00275D15">
            <w:pPr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33EEB">
              <w:rPr>
                <w:b/>
                <w:bCs/>
                <w:color w:val="006600"/>
                <w:sz w:val="20"/>
                <w:szCs w:val="20"/>
                <w:lang w:eastAsia="bg-BG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3 </w:t>
            </w:r>
            <w:r w:rsidRPr="00933EEB">
              <w:rPr>
                <w:b/>
                <w:bCs/>
                <w:color w:val="006600"/>
                <w:sz w:val="20"/>
                <w:szCs w:val="20"/>
                <w:lang w:eastAsia="bg-BG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  <w:tc>
          <w:tcPr>
            <w:tcW w:w="495" w:type="pct"/>
            <w:shd w:val="clear" w:color="auto" w:fill="EAF1DD" w:themeFill="accent3" w:themeFillTint="33"/>
            <w:vAlign w:val="center"/>
          </w:tcPr>
          <w:p w:rsidR="00933EEB" w:rsidRPr="00933EEB" w:rsidRDefault="00933EEB" w:rsidP="00275D15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6600"/>
                <w:sz w:val="20"/>
                <w:szCs w:val="20"/>
                <w:lang w:eastAsia="bg-BG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933EEB">
              <w:rPr>
                <w:b/>
                <w:bCs/>
                <w:color w:val="C00000"/>
                <w:sz w:val="20"/>
                <w:szCs w:val="20"/>
                <w:lang w:eastAsia="bg-BG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2 </w:t>
            </w:r>
            <w:r w:rsidRPr="00933EEB">
              <w:rPr>
                <w:rFonts w:eastAsia="+mn-ea"/>
                <w:color w:val="C00000"/>
                <w:kern w:val="24"/>
                <w:sz w:val="20"/>
                <w:szCs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495" w:type="pct"/>
            <w:shd w:val="clear" w:color="auto" w:fill="FDE9D9" w:themeFill="accent6" w:themeFillTint="33"/>
            <w:vAlign w:val="center"/>
          </w:tcPr>
          <w:p w:rsidR="00933EEB" w:rsidRPr="00933EEB" w:rsidRDefault="00933EEB" w:rsidP="00275D15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1849B" w:themeColor="accent5" w:themeShade="BF"/>
                <w:sz w:val="20"/>
                <w:szCs w:val="20"/>
                <w:lang w:eastAsia="bg-BG"/>
              </w:rPr>
            </w:pPr>
            <w:r w:rsidRPr="00933EEB">
              <w:rPr>
                <w:b/>
                <w:bCs/>
                <w:color w:val="C00000"/>
                <w:sz w:val="20"/>
                <w:szCs w:val="20"/>
                <w:lang w:eastAsia="bg-BG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2 </w:t>
            </w:r>
            <w:r w:rsidRPr="00933EEB">
              <w:rPr>
                <w:rFonts w:eastAsia="+mn-ea"/>
                <w:color w:val="C00000"/>
                <w:kern w:val="24"/>
                <w:sz w:val="20"/>
                <w:szCs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495" w:type="pct"/>
            <w:shd w:val="clear" w:color="auto" w:fill="EAF1DD" w:themeFill="accent3" w:themeFillTint="33"/>
            <w:vAlign w:val="center"/>
          </w:tcPr>
          <w:p w:rsidR="00933EEB" w:rsidRPr="00933EEB" w:rsidRDefault="00933EEB" w:rsidP="00275D15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33EEB">
              <w:rPr>
                <w:b/>
                <w:bCs/>
                <w:color w:val="C00000"/>
                <w:sz w:val="20"/>
                <w:szCs w:val="20"/>
                <w:lang w:eastAsia="bg-BG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2 </w:t>
            </w:r>
            <w:r w:rsidRPr="00933EEB">
              <w:rPr>
                <w:rFonts w:eastAsia="+mn-ea"/>
                <w:color w:val="C00000"/>
                <w:kern w:val="24"/>
                <w:sz w:val="20"/>
                <w:szCs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495" w:type="pct"/>
            <w:shd w:val="clear" w:color="auto" w:fill="FDE9D9" w:themeFill="accent6" w:themeFillTint="33"/>
            <w:vAlign w:val="center"/>
          </w:tcPr>
          <w:p w:rsidR="00933EEB" w:rsidRPr="00933EEB" w:rsidRDefault="00933EEB" w:rsidP="00275D15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33EEB">
              <w:rPr>
                <w:b/>
                <w:bCs/>
                <w:color w:val="006600"/>
                <w:sz w:val="20"/>
                <w:szCs w:val="20"/>
                <w:lang w:eastAsia="bg-BG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933EEB">
              <w:rPr>
                <w:rFonts w:eastAsia="+mn-ea"/>
                <w:color w:val="006600"/>
                <w:kern w:val="24"/>
                <w:sz w:val="20"/>
                <w:szCs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</w:tr>
      <w:tr w:rsidR="00933EEB" w:rsidRPr="00933EEB" w:rsidTr="00933EEB">
        <w:trPr>
          <w:trHeight w:val="1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pct"/>
            <w:vAlign w:val="center"/>
            <w:hideMark/>
          </w:tcPr>
          <w:p w:rsidR="00933EEB" w:rsidRPr="00933EEB" w:rsidRDefault="00933EEB" w:rsidP="00275D15">
            <w:pPr>
              <w:suppressAutoHyphens/>
              <w:spacing w:before="60" w:after="60"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bg-BG"/>
              </w:rPr>
            </w:pPr>
            <w:r w:rsidRPr="00933EEB">
              <w:rPr>
                <w:color w:val="000000"/>
                <w:sz w:val="20"/>
                <w:szCs w:val="20"/>
                <w:lang w:eastAsia="bg-BG"/>
              </w:rPr>
              <w:t>Коефициент на безработица на населението на 15 и повече навършени години, %</w:t>
            </w:r>
          </w:p>
        </w:tc>
        <w:tc>
          <w:tcPr>
            <w:tcW w:w="494" w:type="pct"/>
            <w:shd w:val="clear" w:color="auto" w:fill="EAF1DD" w:themeFill="accent3" w:themeFillTint="33"/>
            <w:vAlign w:val="center"/>
          </w:tcPr>
          <w:p w:rsidR="00933EEB" w:rsidRPr="00933EEB" w:rsidRDefault="00933EEB" w:rsidP="00275D15">
            <w:pPr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33EEB">
              <w:rPr>
                <w:b/>
                <w:bCs/>
                <w:color w:val="C00000"/>
                <w:sz w:val="20"/>
                <w:szCs w:val="20"/>
                <w:lang w:eastAsia="bg-BG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0  </w:t>
            </w:r>
            <w:r w:rsidRPr="00933EEB">
              <w:rPr>
                <w:b/>
                <w:bCs/>
                <w:color w:val="C00000"/>
                <w:sz w:val="20"/>
                <w:szCs w:val="20"/>
                <w:lang w:eastAsia="bg-BG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  <w:tc>
          <w:tcPr>
            <w:tcW w:w="495" w:type="pct"/>
            <w:shd w:val="clear" w:color="auto" w:fill="FDE9D9" w:themeFill="accent6" w:themeFillTint="33"/>
            <w:noWrap/>
            <w:vAlign w:val="center"/>
          </w:tcPr>
          <w:p w:rsidR="00933EEB" w:rsidRPr="00933EEB" w:rsidRDefault="00933EEB" w:rsidP="00275D15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20"/>
                <w:szCs w:val="20"/>
                <w:lang w:eastAsia="bg-BG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933EEB">
              <w:rPr>
                <w:b/>
                <w:bCs/>
                <w:color w:val="006600"/>
                <w:sz w:val="20"/>
                <w:szCs w:val="20"/>
                <w:lang w:eastAsia="bg-BG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933EEB">
              <w:rPr>
                <w:rFonts w:eastAsia="+mn-ea"/>
                <w:color w:val="006600"/>
                <w:kern w:val="24"/>
                <w:sz w:val="20"/>
                <w:szCs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495" w:type="pct"/>
            <w:shd w:val="clear" w:color="auto" w:fill="EAF1DD" w:themeFill="accent3" w:themeFillTint="33"/>
            <w:vAlign w:val="center"/>
          </w:tcPr>
          <w:p w:rsidR="00933EEB" w:rsidRPr="00933EEB" w:rsidRDefault="00933EEB" w:rsidP="00275D15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0"/>
                <w:szCs w:val="20"/>
                <w:lang w:eastAsia="bg-BG"/>
              </w:rPr>
            </w:pPr>
            <w:r w:rsidRPr="00933EEB">
              <w:rPr>
                <w:b/>
                <w:bCs/>
                <w:color w:val="FFFFFF" w:themeColor="background1"/>
                <w:sz w:val="20"/>
                <w:szCs w:val="20"/>
                <w:lang w:eastAsia="bg-BG"/>
              </w:rPr>
              <w:t>5</w:t>
            </w:r>
            <w:r w:rsidRPr="00933EEB">
              <w:rPr>
                <w:b/>
                <w:bCs/>
                <w:color w:val="006600"/>
                <w:sz w:val="20"/>
                <w:szCs w:val="20"/>
                <w:lang w:eastAsia="bg-BG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933EEB">
              <w:rPr>
                <w:rFonts w:eastAsia="+mn-ea"/>
                <w:color w:val="006600"/>
                <w:kern w:val="24"/>
                <w:sz w:val="20"/>
                <w:szCs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495" w:type="pct"/>
            <w:shd w:val="clear" w:color="auto" w:fill="FDE9D9" w:themeFill="accent6" w:themeFillTint="33"/>
            <w:vAlign w:val="center"/>
          </w:tcPr>
          <w:p w:rsidR="00933EEB" w:rsidRPr="00933EEB" w:rsidRDefault="00933EEB" w:rsidP="00275D15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1849B" w:themeColor="accent5" w:themeShade="BF"/>
                <w:sz w:val="20"/>
                <w:szCs w:val="20"/>
                <w:lang w:eastAsia="bg-BG"/>
              </w:rPr>
            </w:pPr>
            <w:r w:rsidRPr="00933EEB">
              <w:rPr>
                <w:b/>
                <w:bCs/>
                <w:color w:val="006600"/>
                <w:sz w:val="20"/>
                <w:szCs w:val="20"/>
                <w:lang w:eastAsia="bg-BG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4 </w:t>
            </w:r>
            <w:r w:rsidRPr="00933EEB">
              <w:rPr>
                <w:rFonts w:eastAsia="+mn-ea"/>
                <w:color w:val="006600"/>
                <w:kern w:val="24"/>
                <w:sz w:val="20"/>
                <w:szCs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  <w:tc>
          <w:tcPr>
            <w:tcW w:w="495" w:type="pct"/>
            <w:shd w:val="clear" w:color="auto" w:fill="EAF1DD" w:themeFill="accent3" w:themeFillTint="33"/>
            <w:vAlign w:val="center"/>
          </w:tcPr>
          <w:p w:rsidR="00933EEB" w:rsidRPr="00933EEB" w:rsidRDefault="00933EEB" w:rsidP="00275D15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33EEB">
              <w:rPr>
                <w:b/>
                <w:bCs/>
                <w:color w:val="006600"/>
                <w:sz w:val="20"/>
                <w:szCs w:val="20"/>
                <w:lang w:eastAsia="bg-BG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933EEB">
              <w:rPr>
                <w:rFonts w:eastAsia="+mn-ea"/>
                <w:color w:val="006600"/>
                <w:kern w:val="24"/>
                <w:sz w:val="20"/>
                <w:szCs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495" w:type="pct"/>
            <w:shd w:val="clear" w:color="auto" w:fill="FDE9D9" w:themeFill="accent6" w:themeFillTint="33"/>
            <w:vAlign w:val="center"/>
          </w:tcPr>
          <w:p w:rsidR="00933EEB" w:rsidRPr="00933EEB" w:rsidRDefault="00933EEB" w:rsidP="00275D15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33EEB">
              <w:rPr>
                <w:b/>
                <w:bCs/>
                <w:color w:val="006600"/>
                <w:sz w:val="20"/>
                <w:szCs w:val="20"/>
                <w:lang w:eastAsia="bg-BG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933EEB">
              <w:rPr>
                <w:rFonts w:eastAsia="+mn-ea"/>
                <w:color w:val="006600"/>
                <w:kern w:val="24"/>
                <w:sz w:val="20"/>
                <w:szCs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</w:tr>
      <w:tr w:rsidR="00933EEB" w:rsidRPr="00933EEB" w:rsidTr="00933EEB">
        <w:trPr>
          <w:trHeight w:val="1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pct"/>
            <w:vAlign w:val="center"/>
            <w:hideMark/>
          </w:tcPr>
          <w:p w:rsidR="00933EEB" w:rsidRPr="00933EEB" w:rsidRDefault="00933EEB" w:rsidP="00275D15">
            <w:pPr>
              <w:suppressAutoHyphens/>
              <w:spacing w:before="60" w:after="60"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bg-BG"/>
              </w:rPr>
            </w:pPr>
            <w:r w:rsidRPr="00933EEB">
              <w:rPr>
                <w:color w:val="000000"/>
                <w:sz w:val="20"/>
                <w:szCs w:val="20"/>
                <w:lang w:eastAsia="bg-BG"/>
              </w:rPr>
              <w:t>Коефициент на икономическа активност на населението на 15 и повече навършени години, %</w:t>
            </w:r>
          </w:p>
        </w:tc>
        <w:tc>
          <w:tcPr>
            <w:tcW w:w="494" w:type="pct"/>
            <w:shd w:val="clear" w:color="auto" w:fill="EAF1DD" w:themeFill="accent3" w:themeFillTint="33"/>
            <w:vAlign w:val="center"/>
          </w:tcPr>
          <w:p w:rsidR="00933EEB" w:rsidRPr="00933EEB" w:rsidRDefault="00933EEB" w:rsidP="00275D15">
            <w:pPr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33EEB">
              <w:rPr>
                <w:b/>
                <w:bCs/>
                <w:color w:val="006600"/>
                <w:sz w:val="20"/>
                <w:szCs w:val="20"/>
                <w:lang w:eastAsia="bg-BG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4 </w:t>
            </w:r>
            <w:r w:rsidRPr="00933EEB">
              <w:rPr>
                <w:rFonts w:eastAsia="+mn-ea"/>
                <w:color w:val="006600"/>
                <w:kern w:val="24"/>
                <w:sz w:val="20"/>
                <w:szCs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  <w:tc>
          <w:tcPr>
            <w:tcW w:w="495" w:type="pct"/>
            <w:shd w:val="clear" w:color="auto" w:fill="FDE9D9" w:themeFill="accent6" w:themeFillTint="33"/>
            <w:noWrap/>
            <w:vAlign w:val="center"/>
          </w:tcPr>
          <w:p w:rsidR="00933EEB" w:rsidRPr="00933EEB" w:rsidRDefault="00933EEB" w:rsidP="00275D15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20"/>
                <w:szCs w:val="20"/>
                <w:lang w:eastAsia="bg-BG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933EEB">
              <w:rPr>
                <w:b/>
                <w:bCs/>
                <w:color w:val="006600"/>
                <w:sz w:val="20"/>
                <w:szCs w:val="20"/>
                <w:lang w:eastAsia="bg-BG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4 </w:t>
            </w:r>
            <w:r w:rsidRPr="00933EEB">
              <w:rPr>
                <w:rFonts w:eastAsia="+mn-ea"/>
                <w:color w:val="006600"/>
                <w:kern w:val="24"/>
                <w:sz w:val="20"/>
                <w:szCs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  <w:tc>
          <w:tcPr>
            <w:tcW w:w="495" w:type="pct"/>
            <w:shd w:val="clear" w:color="auto" w:fill="EAF1DD" w:themeFill="accent3" w:themeFillTint="33"/>
            <w:vAlign w:val="center"/>
          </w:tcPr>
          <w:p w:rsidR="00933EEB" w:rsidRPr="00933EEB" w:rsidRDefault="00933EEB" w:rsidP="00275D15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0"/>
                <w:szCs w:val="20"/>
                <w:lang w:eastAsia="bg-BG"/>
              </w:rPr>
            </w:pPr>
            <w:r w:rsidRPr="00933EEB">
              <w:rPr>
                <w:b/>
                <w:bCs/>
                <w:color w:val="FFFFFF" w:themeColor="background1"/>
                <w:sz w:val="20"/>
                <w:szCs w:val="20"/>
                <w:lang w:eastAsia="bg-BG"/>
              </w:rPr>
              <w:t>5</w:t>
            </w:r>
            <w:r w:rsidRPr="00933EEB">
              <w:rPr>
                <w:b/>
                <w:bCs/>
                <w:color w:val="006600"/>
                <w:sz w:val="20"/>
                <w:szCs w:val="20"/>
                <w:lang w:eastAsia="bg-BG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933EEB">
              <w:rPr>
                <w:rFonts w:eastAsia="+mn-ea"/>
                <w:color w:val="006600"/>
                <w:kern w:val="24"/>
                <w:sz w:val="20"/>
                <w:szCs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495" w:type="pct"/>
            <w:shd w:val="clear" w:color="auto" w:fill="FDE9D9" w:themeFill="accent6" w:themeFillTint="33"/>
            <w:vAlign w:val="center"/>
          </w:tcPr>
          <w:p w:rsidR="00933EEB" w:rsidRPr="00933EEB" w:rsidRDefault="00933EEB" w:rsidP="00275D15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1849B" w:themeColor="accent5" w:themeShade="BF"/>
                <w:sz w:val="20"/>
                <w:szCs w:val="20"/>
                <w:lang w:eastAsia="bg-BG"/>
              </w:rPr>
            </w:pPr>
            <w:r w:rsidRPr="00933EEB">
              <w:rPr>
                <w:b/>
                <w:bCs/>
                <w:color w:val="006600"/>
                <w:sz w:val="20"/>
                <w:szCs w:val="20"/>
                <w:lang w:eastAsia="bg-BG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4 </w:t>
            </w:r>
            <w:r w:rsidRPr="00933EEB">
              <w:rPr>
                <w:rFonts w:eastAsia="+mn-ea"/>
                <w:color w:val="006600"/>
                <w:kern w:val="24"/>
                <w:sz w:val="20"/>
                <w:szCs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  <w:tc>
          <w:tcPr>
            <w:tcW w:w="495" w:type="pct"/>
            <w:shd w:val="clear" w:color="auto" w:fill="EAF1DD" w:themeFill="accent3" w:themeFillTint="33"/>
            <w:vAlign w:val="center"/>
          </w:tcPr>
          <w:p w:rsidR="00933EEB" w:rsidRPr="00933EEB" w:rsidRDefault="00933EEB" w:rsidP="00275D1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33EEB">
              <w:rPr>
                <w:b/>
                <w:bCs/>
                <w:color w:val="C00000"/>
                <w:sz w:val="20"/>
                <w:szCs w:val="20"/>
                <w:lang w:eastAsia="bg-BG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2 </w:t>
            </w:r>
            <w:r w:rsidRPr="00933EEB">
              <w:rPr>
                <w:rFonts w:eastAsia="+mn-ea"/>
                <w:color w:val="C00000"/>
                <w:kern w:val="24"/>
                <w:sz w:val="20"/>
                <w:szCs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495" w:type="pct"/>
            <w:shd w:val="clear" w:color="auto" w:fill="FDE9D9" w:themeFill="accent6" w:themeFillTint="33"/>
            <w:vAlign w:val="center"/>
          </w:tcPr>
          <w:p w:rsidR="00933EEB" w:rsidRPr="00933EEB" w:rsidRDefault="00933EEB" w:rsidP="00275D15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33EEB">
              <w:rPr>
                <w:b/>
                <w:bCs/>
                <w:color w:val="006600"/>
                <w:sz w:val="20"/>
                <w:szCs w:val="20"/>
                <w:lang w:eastAsia="bg-BG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933EEB">
              <w:rPr>
                <w:rFonts w:eastAsia="+mn-ea"/>
                <w:color w:val="006600"/>
                <w:kern w:val="24"/>
                <w:sz w:val="20"/>
                <w:szCs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</w:tr>
      <w:tr w:rsidR="00933EEB" w:rsidRPr="00933EEB" w:rsidTr="00933EEB">
        <w:trPr>
          <w:trHeight w:val="1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pct"/>
            <w:vAlign w:val="center"/>
            <w:hideMark/>
          </w:tcPr>
          <w:p w:rsidR="00933EEB" w:rsidRPr="00933EEB" w:rsidRDefault="00933EEB" w:rsidP="00275D15">
            <w:pPr>
              <w:suppressAutoHyphens/>
              <w:spacing w:before="60" w:after="60"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bg-BG"/>
              </w:rPr>
            </w:pPr>
            <w:r w:rsidRPr="00933EEB">
              <w:rPr>
                <w:color w:val="000000"/>
                <w:sz w:val="20"/>
                <w:szCs w:val="20"/>
                <w:lang w:eastAsia="bg-BG"/>
              </w:rPr>
              <w:t>Общ доход на лице от домакинство, лв.</w:t>
            </w:r>
          </w:p>
        </w:tc>
        <w:tc>
          <w:tcPr>
            <w:tcW w:w="494" w:type="pct"/>
            <w:shd w:val="clear" w:color="auto" w:fill="EAF1DD" w:themeFill="accent3" w:themeFillTint="33"/>
            <w:vAlign w:val="center"/>
          </w:tcPr>
          <w:p w:rsidR="00933EEB" w:rsidRPr="00933EEB" w:rsidRDefault="00933EEB" w:rsidP="00275D15">
            <w:pPr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33EEB">
              <w:rPr>
                <w:b/>
                <w:bCs/>
                <w:color w:val="006600"/>
                <w:sz w:val="20"/>
                <w:szCs w:val="20"/>
                <w:lang w:eastAsia="bg-BG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933EEB">
              <w:rPr>
                <w:rFonts w:eastAsia="+mn-ea"/>
                <w:color w:val="006600"/>
                <w:kern w:val="24"/>
                <w:sz w:val="20"/>
                <w:szCs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495" w:type="pct"/>
            <w:shd w:val="clear" w:color="auto" w:fill="FDE9D9" w:themeFill="accent6" w:themeFillTint="33"/>
            <w:noWrap/>
            <w:vAlign w:val="center"/>
          </w:tcPr>
          <w:p w:rsidR="00933EEB" w:rsidRPr="00933EEB" w:rsidRDefault="00933EEB" w:rsidP="00275D15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bg-BG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933EEB">
              <w:rPr>
                <w:b/>
                <w:bCs/>
                <w:color w:val="006600"/>
                <w:sz w:val="20"/>
                <w:szCs w:val="20"/>
                <w:lang w:eastAsia="bg-BG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933EEB">
              <w:rPr>
                <w:rFonts w:eastAsia="+mn-ea"/>
                <w:color w:val="006600"/>
                <w:kern w:val="24"/>
                <w:sz w:val="20"/>
                <w:szCs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495" w:type="pct"/>
            <w:shd w:val="clear" w:color="auto" w:fill="EAF1DD" w:themeFill="accent3" w:themeFillTint="33"/>
            <w:vAlign w:val="center"/>
          </w:tcPr>
          <w:p w:rsidR="00933EEB" w:rsidRPr="00933EEB" w:rsidRDefault="00933EEB" w:rsidP="00275D15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0"/>
                <w:szCs w:val="20"/>
                <w:lang w:eastAsia="bg-BG"/>
              </w:rPr>
            </w:pPr>
            <w:r w:rsidRPr="00933EEB">
              <w:rPr>
                <w:b/>
                <w:bCs/>
                <w:color w:val="FFFFFF" w:themeColor="background1"/>
                <w:sz w:val="20"/>
                <w:szCs w:val="20"/>
                <w:lang w:eastAsia="bg-BG"/>
              </w:rPr>
              <w:t>5</w:t>
            </w:r>
            <w:r w:rsidRPr="00933EEB">
              <w:rPr>
                <w:b/>
                <w:bCs/>
                <w:color w:val="006600"/>
                <w:sz w:val="20"/>
                <w:szCs w:val="20"/>
                <w:lang w:eastAsia="bg-BG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933EEB">
              <w:rPr>
                <w:rFonts w:eastAsia="+mn-ea"/>
                <w:color w:val="006600"/>
                <w:kern w:val="24"/>
                <w:sz w:val="20"/>
                <w:szCs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495" w:type="pct"/>
            <w:shd w:val="clear" w:color="auto" w:fill="FDE9D9" w:themeFill="accent6" w:themeFillTint="33"/>
            <w:vAlign w:val="center"/>
          </w:tcPr>
          <w:p w:rsidR="00933EEB" w:rsidRPr="00933EEB" w:rsidRDefault="00933EEB" w:rsidP="00275D15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1849B" w:themeColor="accent5" w:themeShade="BF"/>
                <w:sz w:val="20"/>
                <w:szCs w:val="20"/>
                <w:lang w:eastAsia="bg-BG"/>
              </w:rPr>
            </w:pPr>
            <w:r w:rsidRPr="00933EEB">
              <w:rPr>
                <w:b/>
                <w:bCs/>
                <w:color w:val="006600"/>
                <w:sz w:val="20"/>
                <w:szCs w:val="20"/>
                <w:lang w:eastAsia="bg-BG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933EEB">
              <w:rPr>
                <w:rFonts w:eastAsia="+mn-ea"/>
                <w:color w:val="006600"/>
                <w:kern w:val="24"/>
                <w:sz w:val="20"/>
                <w:szCs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495" w:type="pct"/>
            <w:shd w:val="clear" w:color="auto" w:fill="EAF1DD" w:themeFill="accent3" w:themeFillTint="33"/>
            <w:vAlign w:val="center"/>
          </w:tcPr>
          <w:p w:rsidR="00933EEB" w:rsidRPr="00933EEB" w:rsidRDefault="00933EEB" w:rsidP="00275D1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33EEB">
              <w:rPr>
                <w:b/>
                <w:bCs/>
                <w:color w:val="006600"/>
                <w:sz w:val="20"/>
                <w:szCs w:val="20"/>
                <w:lang w:eastAsia="bg-BG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933EEB">
              <w:rPr>
                <w:rFonts w:eastAsia="+mn-ea"/>
                <w:color w:val="006600"/>
                <w:kern w:val="24"/>
                <w:sz w:val="20"/>
                <w:szCs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495" w:type="pct"/>
            <w:shd w:val="clear" w:color="auto" w:fill="FDE9D9" w:themeFill="accent6" w:themeFillTint="33"/>
            <w:vAlign w:val="center"/>
          </w:tcPr>
          <w:p w:rsidR="00933EEB" w:rsidRPr="00933EEB" w:rsidRDefault="00933EEB" w:rsidP="00275D15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33EEB">
              <w:rPr>
                <w:b/>
                <w:bCs/>
                <w:color w:val="006600"/>
                <w:sz w:val="20"/>
                <w:szCs w:val="20"/>
                <w:lang w:eastAsia="bg-BG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933EEB">
              <w:rPr>
                <w:rFonts w:eastAsia="+mn-ea"/>
                <w:color w:val="006600"/>
                <w:kern w:val="24"/>
                <w:sz w:val="20"/>
                <w:szCs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</w:tr>
    </w:tbl>
    <w:p w:rsidR="000E0A7E" w:rsidRPr="000E0A7E" w:rsidRDefault="000E0A7E">
      <w:pPr>
        <w:rPr>
          <w:sz w:val="14"/>
        </w:rPr>
      </w:pPr>
      <w:r w:rsidRPr="000E0A7E">
        <w:rPr>
          <w:sz w:val="14"/>
        </w:rPr>
        <w:t>Легенда: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8"/>
        <w:gridCol w:w="3690"/>
      </w:tblGrid>
      <w:tr w:rsidR="000E0A7E" w:rsidRPr="000E0A7E" w:rsidTr="000E0A7E">
        <w:tc>
          <w:tcPr>
            <w:tcW w:w="1818" w:type="dxa"/>
          </w:tcPr>
          <w:p w:rsidR="000E0A7E" w:rsidRPr="000E0A7E" w:rsidRDefault="000E0A7E" w:rsidP="000E0A7E">
            <w:pPr>
              <w:spacing w:before="0" w:after="0" w:line="240" w:lineRule="auto"/>
              <w:ind w:firstLine="0"/>
              <w:rPr>
                <w:sz w:val="12"/>
              </w:rPr>
            </w:pPr>
            <w:r w:rsidRPr="000E0A7E">
              <w:rPr>
                <w:b/>
                <w:bCs/>
                <w:color w:val="000000"/>
                <w:sz w:val="12"/>
                <w:szCs w:val="14"/>
                <w:lang w:eastAsia="bg-BG"/>
              </w:rPr>
              <w:t>Степен на постигане на з</w:t>
            </w:r>
            <w:r w:rsidRPr="000E0A7E">
              <w:rPr>
                <w:b/>
                <w:bCs/>
                <w:color w:val="000000"/>
                <w:sz w:val="12"/>
                <w:szCs w:val="14"/>
                <w:lang w:eastAsia="bg-BG"/>
              </w:rPr>
              <w:t>а</w:t>
            </w:r>
            <w:r w:rsidRPr="000E0A7E">
              <w:rPr>
                <w:b/>
                <w:bCs/>
                <w:color w:val="000000"/>
                <w:sz w:val="12"/>
                <w:szCs w:val="14"/>
                <w:lang w:eastAsia="bg-BG"/>
              </w:rPr>
              <w:t>ложеното изменение.</w:t>
            </w:r>
          </w:p>
        </w:tc>
        <w:tc>
          <w:tcPr>
            <w:tcW w:w="3690" w:type="dxa"/>
          </w:tcPr>
          <w:p w:rsidR="000E0A7E" w:rsidRPr="000E0A7E" w:rsidRDefault="000E0A7E" w:rsidP="000E0A7E">
            <w:pPr>
              <w:spacing w:before="0" w:after="0" w:line="240" w:lineRule="auto"/>
              <w:ind w:firstLine="0"/>
              <w:rPr>
                <w:sz w:val="12"/>
              </w:rPr>
            </w:pPr>
            <w:r w:rsidRPr="000E0A7E">
              <w:rPr>
                <w:b/>
                <w:bCs/>
                <w:color w:val="000000"/>
                <w:sz w:val="12"/>
                <w:szCs w:val="14"/>
                <w:lang w:eastAsia="bg-BG"/>
              </w:rPr>
              <w:t>Принос към постигане на целите на ключовите индикатори</w:t>
            </w:r>
          </w:p>
        </w:tc>
      </w:tr>
      <w:tr w:rsidR="000E0A7E" w:rsidRPr="000E0A7E" w:rsidTr="000E0A7E">
        <w:tc>
          <w:tcPr>
            <w:tcW w:w="1818" w:type="dxa"/>
            <w:vAlign w:val="center"/>
          </w:tcPr>
          <w:p w:rsidR="000E0A7E" w:rsidRPr="000E0A7E" w:rsidRDefault="000E0A7E" w:rsidP="000E0A7E">
            <w:pPr>
              <w:spacing w:before="0" w:after="0" w:line="240" w:lineRule="auto"/>
              <w:ind w:firstLine="0"/>
              <w:jc w:val="center"/>
              <w:rPr>
                <w:sz w:val="12"/>
              </w:rPr>
            </w:pPr>
            <w:r w:rsidRPr="000E0A7E">
              <w:rPr>
                <w:b/>
                <w:bCs/>
                <w:color w:val="006600"/>
                <w:sz w:val="12"/>
                <w:szCs w:val="14"/>
                <w:lang w:eastAsia="bg-BG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0E0A7E">
              <w:rPr>
                <w:rFonts w:eastAsia="+mn-ea"/>
                <w:color w:val="006600"/>
                <w:kern w:val="24"/>
                <w:sz w:val="12"/>
                <w:szCs w:val="1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3690" w:type="dxa"/>
          </w:tcPr>
          <w:p w:rsidR="000E0A7E" w:rsidRPr="000E0A7E" w:rsidRDefault="000E0A7E" w:rsidP="000E0A7E">
            <w:pPr>
              <w:spacing w:before="0" w:after="0" w:line="240" w:lineRule="auto"/>
              <w:ind w:firstLine="0"/>
              <w:rPr>
                <w:sz w:val="12"/>
              </w:rPr>
            </w:pPr>
            <w:r w:rsidRPr="000E0A7E">
              <w:rPr>
                <w:b/>
                <w:bCs/>
                <w:sz w:val="12"/>
                <w:szCs w:val="14"/>
                <w:lang w:eastAsia="bg-BG"/>
              </w:rPr>
              <w:t>Постигнат планиран принос, значително над планирания</w:t>
            </w:r>
          </w:p>
        </w:tc>
      </w:tr>
      <w:tr w:rsidR="000E0A7E" w:rsidRPr="000E0A7E" w:rsidTr="000E0A7E">
        <w:tc>
          <w:tcPr>
            <w:tcW w:w="1818" w:type="dxa"/>
            <w:vAlign w:val="center"/>
          </w:tcPr>
          <w:p w:rsidR="000E0A7E" w:rsidRPr="000E0A7E" w:rsidRDefault="000E0A7E" w:rsidP="000E0A7E">
            <w:pPr>
              <w:spacing w:before="0" w:after="0" w:line="240" w:lineRule="auto"/>
              <w:ind w:firstLine="0"/>
              <w:jc w:val="center"/>
              <w:rPr>
                <w:sz w:val="12"/>
              </w:rPr>
            </w:pPr>
            <w:r w:rsidRPr="000E0A7E">
              <w:rPr>
                <w:b/>
                <w:bCs/>
                <w:color w:val="006600"/>
                <w:sz w:val="12"/>
                <w:szCs w:val="14"/>
                <w:lang w:eastAsia="bg-BG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4 </w:t>
            </w:r>
            <w:r w:rsidRPr="000E0A7E">
              <w:rPr>
                <w:rFonts w:eastAsia="+mn-ea"/>
                <w:color w:val="006600"/>
                <w:kern w:val="24"/>
                <w:sz w:val="12"/>
                <w:szCs w:val="1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  <w:tc>
          <w:tcPr>
            <w:tcW w:w="3690" w:type="dxa"/>
          </w:tcPr>
          <w:p w:rsidR="000E0A7E" w:rsidRPr="000E0A7E" w:rsidRDefault="000E0A7E" w:rsidP="000E0A7E">
            <w:pPr>
              <w:spacing w:before="0" w:after="0" w:line="240" w:lineRule="auto"/>
              <w:ind w:firstLine="0"/>
              <w:rPr>
                <w:sz w:val="12"/>
              </w:rPr>
            </w:pPr>
            <w:r w:rsidRPr="000E0A7E">
              <w:rPr>
                <w:b/>
                <w:bCs/>
                <w:sz w:val="12"/>
                <w:szCs w:val="14"/>
                <w:lang w:eastAsia="bg-BG"/>
              </w:rPr>
              <w:t>Постигнат принос над планирания</w:t>
            </w:r>
          </w:p>
        </w:tc>
      </w:tr>
      <w:tr w:rsidR="000E0A7E" w:rsidRPr="000E0A7E" w:rsidTr="000E0A7E">
        <w:tc>
          <w:tcPr>
            <w:tcW w:w="1818" w:type="dxa"/>
            <w:vAlign w:val="center"/>
          </w:tcPr>
          <w:p w:rsidR="000E0A7E" w:rsidRPr="000E0A7E" w:rsidRDefault="000E0A7E" w:rsidP="000E0A7E">
            <w:pPr>
              <w:spacing w:before="0" w:after="0" w:line="240" w:lineRule="auto"/>
              <w:ind w:firstLine="0"/>
              <w:jc w:val="center"/>
              <w:rPr>
                <w:sz w:val="12"/>
              </w:rPr>
            </w:pPr>
            <w:r w:rsidRPr="000E0A7E">
              <w:rPr>
                <w:b/>
                <w:bCs/>
                <w:color w:val="006600"/>
                <w:sz w:val="12"/>
                <w:szCs w:val="14"/>
                <w:lang w:eastAsia="bg-BG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3 </w:t>
            </w:r>
            <w:r w:rsidRPr="000E0A7E">
              <w:rPr>
                <w:b/>
                <w:bCs/>
                <w:color w:val="006600"/>
                <w:sz w:val="12"/>
                <w:szCs w:val="14"/>
                <w:lang w:eastAsia="bg-BG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  <w:tc>
          <w:tcPr>
            <w:tcW w:w="3690" w:type="dxa"/>
          </w:tcPr>
          <w:p w:rsidR="000E0A7E" w:rsidRPr="000E0A7E" w:rsidRDefault="000E0A7E" w:rsidP="000E0A7E">
            <w:pPr>
              <w:spacing w:before="0" w:after="0" w:line="240" w:lineRule="auto"/>
              <w:ind w:firstLine="0"/>
              <w:rPr>
                <w:sz w:val="12"/>
              </w:rPr>
            </w:pPr>
            <w:r w:rsidRPr="000E0A7E">
              <w:rPr>
                <w:b/>
                <w:bCs/>
                <w:sz w:val="12"/>
                <w:szCs w:val="14"/>
                <w:lang w:eastAsia="bg-BG"/>
              </w:rPr>
              <w:t>Задоволителен принос</w:t>
            </w:r>
          </w:p>
        </w:tc>
      </w:tr>
      <w:tr w:rsidR="000E0A7E" w:rsidRPr="000E0A7E" w:rsidTr="000E0A7E">
        <w:tc>
          <w:tcPr>
            <w:tcW w:w="1818" w:type="dxa"/>
            <w:vAlign w:val="center"/>
          </w:tcPr>
          <w:p w:rsidR="000E0A7E" w:rsidRPr="000E0A7E" w:rsidRDefault="000E0A7E" w:rsidP="000E0A7E">
            <w:pPr>
              <w:spacing w:before="0" w:after="0" w:line="240" w:lineRule="auto"/>
              <w:ind w:firstLine="0"/>
              <w:jc w:val="center"/>
              <w:rPr>
                <w:sz w:val="12"/>
              </w:rPr>
            </w:pPr>
            <w:r w:rsidRPr="000E0A7E">
              <w:rPr>
                <w:b/>
                <w:bCs/>
                <w:color w:val="C00000"/>
                <w:sz w:val="12"/>
                <w:szCs w:val="14"/>
                <w:lang w:eastAsia="bg-BG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2 </w:t>
            </w:r>
            <w:r w:rsidRPr="000E0A7E">
              <w:rPr>
                <w:rFonts w:eastAsia="+mn-ea"/>
                <w:color w:val="C00000"/>
                <w:kern w:val="24"/>
                <w:sz w:val="12"/>
                <w:szCs w:val="1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3690" w:type="dxa"/>
          </w:tcPr>
          <w:p w:rsidR="000E0A7E" w:rsidRPr="000E0A7E" w:rsidRDefault="000E0A7E" w:rsidP="000E0A7E">
            <w:pPr>
              <w:spacing w:before="0" w:after="0" w:line="240" w:lineRule="auto"/>
              <w:ind w:firstLine="0"/>
              <w:rPr>
                <w:sz w:val="12"/>
              </w:rPr>
            </w:pPr>
            <w:r w:rsidRPr="000E0A7E">
              <w:rPr>
                <w:b/>
                <w:bCs/>
                <w:sz w:val="12"/>
                <w:szCs w:val="14"/>
                <w:lang w:eastAsia="bg-BG"/>
              </w:rPr>
              <w:t>Ограничен принос</w:t>
            </w:r>
          </w:p>
        </w:tc>
      </w:tr>
      <w:tr w:rsidR="000E0A7E" w:rsidRPr="000E0A7E" w:rsidTr="000E0A7E">
        <w:tc>
          <w:tcPr>
            <w:tcW w:w="1818" w:type="dxa"/>
            <w:vAlign w:val="center"/>
          </w:tcPr>
          <w:p w:rsidR="000E0A7E" w:rsidRPr="000E0A7E" w:rsidRDefault="000E0A7E" w:rsidP="000E0A7E">
            <w:pPr>
              <w:spacing w:before="0" w:after="0" w:line="240" w:lineRule="auto"/>
              <w:ind w:firstLine="0"/>
              <w:jc w:val="center"/>
              <w:rPr>
                <w:sz w:val="12"/>
              </w:rPr>
            </w:pPr>
            <w:r w:rsidRPr="000E0A7E">
              <w:rPr>
                <w:b/>
                <w:bCs/>
                <w:color w:val="C00000"/>
                <w:sz w:val="12"/>
                <w:szCs w:val="14"/>
                <w:lang w:eastAsia="bg-BG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1 </w:t>
            </w:r>
            <w:r w:rsidRPr="000E0A7E">
              <w:rPr>
                <w:rFonts w:eastAsia="+mn-ea"/>
                <w:color w:val="C00000"/>
                <w:kern w:val="24"/>
                <w:sz w:val="12"/>
                <w:szCs w:val="1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  <w:tc>
          <w:tcPr>
            <w:tcW w:w="3690" w:type="dxa"/>
          </w:tcPr>
          <w:p w:rsidR="000E0A7E" w:rsidRPr="000E0A7E" w:rsidRDefault="000E0A7E" w:rsidP="000E0A7E">
            <w:pPr>
              <w:spacing w:before="0" w:after="0" w:line="240" w:lineRule="auto"/>
              <w:ind w:firstLine="0"/>
              <w:rPr>
                <w:sz w:val="12"/>
              </w:rPr>
            </w:pPr>
            <w:r w:rsidRPr="000E0A7E">
              <w:rPr>
                <w:b/>
                <w:bCs/>
                <w:sz w:val="12"/>
                <w:szCs w:val="14"/>
                <w:lang w:eastAsia="bg-BG"/>
              </w:rPr>
              <w:t>Ограничен принос</w:t>
            </w:r>
          </w:p>
        </w:tc>
      </w:tr>
      <w:tr w:rsidR="000E0A7E" w:rsidRPr="000E0A7E" w:rsidTr="000E0A7E">
        <w:tc>
          <w:tcPr>
            <w:tcW w:w="1818" w:type="dxa"/>
            <w:vAlign w:val="center"/>
          </w:tcPr>
          <w:p w:rsidR="000E0A7E" w:rsidRPr="000E0A7E" w:rsidRDefault="000E0A7E" w:rsidP="000E0A7E">
            <w:pPr>
              <w:spacing w:before="0" w:after="0" w:line="240" w:lineRule="auto"/>
              <w:ind w:firstLine="0"/>
              <w:jc w:val="center"/>
              <w:rPr>
                <w:sz w:val="12"/>
              </w:rPr>
            </w:pPr>
            <w:r w:rsidRPr="000E0A7E">
              <w:rPr>
                <w:b/>
                <w:bCs/>
                <w:color w:val="C00000"/>
                <w:sz w:val="12"/>
                <w:szCs w:val="14"/>
                <w:lang w:eastAsia="bg-BG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0 </w:t>
            </w:r>
            <w:r w:rsidRPr="000E0A7E">
              <w:rPr>
                <w:rFonts w:eastAsia="+mn-ea"/>
                <w:color w:val="C00000"/>
                <w:kern w:val="24"/>
                <w:sz w:val="12"/>
                <w:szCs w:val="1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  <w:tc>
          <w:tcPr>
            <w:tcW w:w="3690" w:type="dxa"/>
          </w:tcPr>
          <w:p w:rsidR="000E0A7E" w:rsidRPr="000E0A7E" w:rsidRDefault="000E0A7E" w:rsidP="000E0A7E">
            <w:pPr>
              <w:spacing w:before="0" w:after="0" w:line="240" w:lineRule="auto"/>
              <w:ind w:firstLine="0"/>
              <w:rPr>
                <w:sz w:val="12"/>
              </w:rPr>
            </w:pPr>
            <w:r w:rsidRPr="000E0A7E">
              <w:rPr>
                <w:b/>
                <w:bCs/>
                <w:sz w:val="12"/>
                <w:szCs w:val="14"/>
                <w:lang w:eastAsia="bg-BG"/>
              </w:rPr>
              <w:t>Без принос</w:t>
            </w:r>
          </w:p>
        </w:tc>
      </w:tr>
    </w:tbl>
    <w:p w:rsidR="000E0A7E" w:rsidRDefault="000E0A7E" w:rsidP="00AE35A2">
      <w:pPr>
        <w:spacing w:before="360"/>
        <w:sectPr w:rsidR="000E0A7E" w:rsidSect="00D62AFD">
          <w:pgSz w:w="16839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BA2EDC" w:rsidRDefault="00BA2EDC" w:rsidP="00BA2EDC">
      <w:pPr>
        <w:spacing w:before="360"/>
      </w:pPr>
      <w:r w:rsidRPr="00CD53E6">
        <w:lastRenderedPageBreak/>
        <w:t xml:space="preserve">Потвърждават се предвижданията на междинната оценка на </w:t>
      </w:r>
      <w:r>
        <w:t>НСРР</w:t>
      </w:r>
      <w:r w:rsidRPr="00CD53E6">
        <w:t xml:space="preserve"> за периода 2007-2013 г. за възстановяване на относително ниските нива на растеж след средата на 2011 г. </w:t>
      </w:r>
      <w:r>
        <w:t>Въпреки, че в НСРР 201</w:t>
      </w:r>
      <w:r w:rsidR="001F13A7">
        <w:t>2</w:t>
      </w:r>
      <w:r>
        <w:t xml:space="preserve"> – 202</w:t>
      </w:r>
      <w:r w:rsidR="001F13A7">
        <w:t>2</w:t>
      </w:r>
      <w:r>
        <w:t xml:space="preserve"> </w:t>
      </w:r>
      <w:r w:rsidRPr="001F13A7">
        <w:rPr>
          <w:b/>
        </w:rPr>
        <w:t>за ключовите показатели</w:t>
      </w:r>
      <w:r>
        <w:t xml:space="preserve"> </w:t>
      </w:r>
      <w:r w:rsidRPr="001F13A7">
        <w:rPr>
          <w:b/>
        </w:rPr>
        <w:t>не са определени целеви стойности 2020 на национално ниво</w:t>
      </w:r>
      <w:r>
        <w:t>, общата перспектива на страната разкр</w:t>
      </w:r>
      <w:r>
        <w:t>и</w:t>
      </w:r>
      <w:r>
        <w:t>ва наличие на потенциал за постигане на над 50% дял на БВП на човек от населението от средната стойност на ЕС 28 през 2020 г.</w:t>
      </w:r>
    </w:p>
    <w:p w:rsidR="00BA2EDC" w:rsidRDefault="00BA2EDC" w:rsidP="00BA2EDC">
      <w:r>
        <w:t>Пет от шестте района от ниво 2 са сред десетте района в ЕС с най-ниски стойно</w:t>
      </w:r>
      <w:r>
        <w:t>с</w:t>
      </w:r>
      <w:r>
        <w:t>ти на БВП на човек от населението спрямо средната стойност на ЕС. Само ЮЗР е близо до средната стойност, като през 2016 достига 78 пункта, но все още е по-ниско от ме</w:t>
      </w:r>
      <w:r>
        <w:t>ж</w:t>
      </w:r>
      <w:r>
        <w:t xml:space="preserve">динната целева стойност (80) и целевата стойност 2020 (90). </w:t>
      </w:r>
      <w:r w:rsidRPr="001F13A7">
        <w:rPr>
          <w:b/>
        </w:rPr>
        <w:t>Най-сериозен е напред</w:t>
      </w:r>
      <w:r w:rsidRPr="001F13A7">
        <w:rPr>
          <w:b/>
        </w:rPr>
        <w:t>ъ</w:t>
      </w:r>
      <w:r w:rsidRPr="001F13A7">
        <w:rPr>
          <w:b/>
        </w:rPr>
        <w:t>ка на ЮИР, с нарастване от 7 пункта в периода 2010 – 2016 г., като само за пери</w:t>
      </w:r>
      <w:r w:rsidRPr="001F13A7">
        <w:rPr>
          <w:b/>
        </w:rPr>
        <w:t>о</w:t>
      </w:r>
      <w:r w:rsidRPr="001F13A7">
        <w:rPr>
          <w:b/>
        </w:rPr>
        <w:t>да 2015 – 2016 нарастването е с 4 пункта</w:t>
      </w:r>
      <w:r>
        <w:t xml:space="preserve">. </w:t>
      </w:r>
      <w:r w:rsidRPr="001F13A7">
        <w:rPr>
          <w:b/>
        </w:rPr>
        <w:t>Минимална промяна имат нивата на и</w:t>
      </w:r>
      <w:r w:rsidRPr="001F13A7">
        <w:rPr>
          <w:b/>
        </w:rPr>
        <w:t>н</w:t>
      </w:r>
      <w:r w:rsidRPr="001F13A7">
        <w:rPr>
          <w:b/>
        </w:rPr>
        <w:t>дикатора (2010 – 2016) в ЮЦР и СЗР, съответно с 2 и 1 пункта</w:t>
      </w:r>
      <w:r>
        <w:t>.</w:t>
      </w:r>
    </w:p>
    <w:p w:rsidR="008E5BA0" w:rsidRDefault="004340FB" w:rsidP="00BD2371">
      <w:pPr>
        <w:rPr>
          <w:lang w:eastAsia="bg-BG"/>
        </w:rPr>
      </w:pPr>
      <w:r>
        <w:rPr>
          <w:lang w:eastAsia="bg-BG"/>
        </w:rPr>
        <w:t>Въпреки общата</w:t>
      </w:r>
      <w:r w:rsidR="008E5BA0">
        <w:rPr>
          <w:lang w:eastAsia="bg-BG"/>
        </w:rPr>
        <w:t xml:space="preserve"> положителн</w:t>
      </w:r>
      <w:r>
        <w:rPr>
          <w:lang w:eastAsia="bg-BG"/>
        </w:rPr>
        <w:t>а тенденция</w:t>
      </w:r>
      <w:r w:rsidR="008E5BA0">
        <w:rPr>
          <w:lang w:eastAsia="bg-BG"/>
        </w:rPr>
        <w:t xml:space="preserve"> във всички райони след 2013 г.,</w:t>
      </w:r>
      <w:r w:rsidR="008E5BA0" w:rsidRPr="008E5BA0">
        <w:rPr>
          <w:b/>
          <w:lang w:eastAsia="bg-BG"/>
        </w:rPr>
        <w:t xml:space="preserve"> </w:t>
      </w:r>
      <w:proofErr w:type="spellStart"/>
      <w:r w:rsidR="008E5BA0" w:rsidRPr="008E5BA0">
        <w:rPr>
          <w:b/>
          <w:lang w:eastAsia="bg-BG"/>
        </w:rPr>
        <w:t>межд</w:t>
      </w:r>
      <w:r w:rsidR="008E5BA0" w:rsidRPr="008E5BA0">
        <w:rPr>
          <w:b/>
          <w:lang w:eastAsia="bg-BG"/>
        </w:rPr>
        <w:t>у</w:t>
      </w:r>
      <w:r w:rsidR="008E5BA0" w:rsidRPr="008E5BA0">
        <w:rPr>
          <w:b/>
          <w:lang w:eastAsia="bg-BG"/>
        </w:rPr>
        <w:t>регионалните</w:t>
      </w:r>
      <w:proofErr w:type="spellEnd"/>
      <w:r w:rsidR="008E5BA0" w:rsidRPr="008E5BA0">
        <w:rPr>
          <w:b/>
          <w:lang w:eastAsia="bg-BG"/>
        </w:rPr>
        <w:t xml:space="preserve"> различия по отношение на безработицата</w:t>
      </w:r>
      <w:r w:rsidR="008E5BA0">
        <w:rPr>
          <w:b/>
          <w:lang w:eastAsia="bg-BG"/>
        </w:rPr>
        <w:t xml:space="preserve"> се </w:t>
      </w:r>
      <w:r w:rsidR="000A2851">
        <w:rPr>
          <w:b/>
          <w:lang w:eastAsia="bg-BG"/>
        </w:rPr>
        <w:t>задълбочават</w:t>
      </w:r>
      <w:r w:rsidR="008E5BA0">
        <w:rPr>
          <w:lang w:eastAsia="bg-BG"/>
        </w:rPr>
        <w:t xml:space="preserve">. </w:t>
      </w:r>
      <w:r w:rsidR="00490A57">
        <w:rPr>
          <w:lang w:eastAsia="bg-BG"/>
        </w:rPr>
        <w:t xml:space="preserve">Разликата между най-високия и най-ниския коефициент на безработица на регионално ниво през 2017 г. е 8,1 пункта, или по-голяма от тази, регистрирана през 2010 г. (6,3 пункта). </w:t>
      </w:r>
    </w:p>
    <w:p w:rsidR="008E5BA0" w:rsidRDefault="00087EB0" w:rsidP="00087EB0">
      <w:pPr>
        <w:spacing w:before="360"/>
      </w:pPr>
      <w:r>
        <w:t xml:space="preserve">За периода 2008 – 2017 г. </w:t>
      </w:r>
      <w:r w:rsidRPr="000A2851">
        <w:rPr>
          <w:b/>
        </w:rPr>
        <w:t xml:space="preserve">не се наблюдава </w:t>
      </w:r>
      <w:r w:rsidR="000A2851">
        <w:rPr>
          <w:b/>
        </w:rPr>
        <w:t xml:space="preserve">съществена </w:t>
      </w:r>
      <w:r w:rsidRPr="000A2851">
        <w:rPr>
          <w:b/>
        </w:rPr>
        <w:t xml:space="preserve">промяна в наличните </w:t>
      </w:r>
      <w:proofErr w:type="spellStart"/>
      <w:r w:rsidRPr="000A2851">
        <w:rPr>
          <w:b/>
        </w:rPr>
        <w:t>междурегионални</w:t>
      </w:r>
      <w:proofErr w:type="spellEnd"/>
      <w:r w:rsidRPr="000A2851">
        <w:rPr>
          <w:b/>
        </w:rPr>
        <w:t xml:space="preserve"> различия в нивата на заплащане</w:t>
      </w:r>
      <w:r>
        <w:t>. Средната брутна заплата на н</w:t>
      </w:r>
      <w:r>
        <w:t>а</w:t>
      </w:r>
      <w:r>
        <w:t xml:space="preserve">етите по трудово и служебно правоотношение остава най-ниска в СЗР, СЦР и ЮЦР. </w:t>
      </w:r>
    </w:p>
    <w:p w:rsidR="00BA2EDC" w:rsidRDefault="00B709B5" w:rsidP="001A4CCA">
      <w:pPr>
        <w:spacing w:before="360"/>
      </w:pPr>
      <w:r>
        <w:t xml:space="preserve">Междинните оценки на РПР 2014-2020 показват </w:t>
      </w:r>
      <w:r w:rsidR="000A2851">
        <w:t xml:space="preserve">силно ограничен напредък и по отношение на </w:t>
      </w:r>
      <w:r>
        <w:t xml:space="preserve">степента на преодоляването на </w:t>
      </w:r>
      <w:proofErr w:type="spellStart"/>
      <w:r w:rsidRPr="000A2851">
        <w:rPr>
          <w:b/>
        </w:rPr>
        <w:t>вътрешнорегионалните</w:t>
      </w:r>
      <w:proofErr w:type="spellEnd"/>
      <w:r w:rsidRPr="000A2851">
        <w:rPr>
          <w:b/>
        </w:rPr>
        <w:t xml:space="preserve"> различия</w:t>
      </w:r>
      <w:r>
        <w:t xml:space="preserve"> в о</w:t>
      </w:r>
      <w:r>
        <w:t>т</w:t>
      </w:r>
      <w:r>
        <w:t>делните райони от ниво 2.</w:t>
      </w:r>
    </w:p>
    <w:p w:rsidR="005E6C29" w:rsidRPr="00CD53E6" w:rsidRDefault="005E6C29" w:rsidP="00401141">
      <w:pPr>
        <w:pStyle w:val="Heading3"/>
      </w:pPr>
      <w:bookmarkStart w:id="36" w:name="_Toc532822004"/>
      <w:r w:rsidRPr="00CD53E6">
        <w:lastRenderedPageBreak/>
        <w:t xml:space="preserve">Степен на постигане на целите на </w:t>
      </w:r>
      <w:r w:rsidR="004509A0">
        <w:t>НСРР</w:t>
      </w:r>
      <w:bookmarkEnd w:id="36"/>
    </w:p>
    <w:p w:rsidR="001A18C5" w:rsidRPr="00CD53E6" w:rsidRDefault="001A18C5" w:rsidP="00B361DD">
      <w:pPr>
        <w:keepNext/>
        <w:keepLines/>
      </w:pPr>
      <w:r w:rsidRPr="00CD53E6">
        <w:t xml:space="preserve">Напредъкът по изпълнение на отделните приоритети на </w:t>
      </w:r>
      <w:r w:rsidR="00327633">
        <w:t>НСРР</w:t>
      </w:r>
      <w:r w:rsidRPr="00CD53E6">
        <w:t xml:space="preserve"> е оценен въз основа на постигане целите на съответните </w:t>
      </w:r>
      <w:r w:rsidR="00327633">
        <w:t>основни</w:t>
      </w:r>
      <w:r w:rsidRPr="00CD53E6">
        <w:t xml:space="preserve"> индикатори. Степента на постигане на стратегическите цели е оценена въз основа на напредъка по техните приоритети. В д</w:t>
      </w:r>
      <w:r w:rsidRPr="00CD53E6">
        <w:t>о</w:t>
      </w:r>
      <w:r w:rsidRPr="00CD53E6">
        <w:t>пълнение е оценен и приноса на изпълнението на плана към постигане на показателите по Европа 2020.</w:t>
      </w:r>
    </w:p>
    <w:p w:rsidR="0006541A" w:rsidRPr="00CD53E6" w:rsidRDefault="0006541A" w:rsidP="000D3C0C">
      <w:pPr>
        <w:pStyle w:val="Caption"/>
      </w:pPr>
      <w:bookmarkStart w:id="37" w:name="_Toc532822026"/>
      <w:r w:rsidRPr="00CD53E6">
        <w:t xml:space="preserve">таблица </w:t>
      </w:r>
      <w:fldSimple w:instr=" SEQ таблица \* ARABIC ">
        <w:r w:rsidR="00541C30">
          <w:rPr>
            <w:noProof/>
          </w:rPr>
          <w:t>5</w:t>
        </w:r>
      </w:fldSimple>
      <w:r w:rsidRPr="00CD53E6">
        <w:t>.</w:t>
      </w:r>
      <w:r w:rsidRPr="00CD53E6">
        <w:tab/>
      </w:r>
      <w:bookmarkStart w:id="38" w:name="_Hlk500329668"/>
      <w:r w:rsidR="00BD2371" w:rsidRPr="00CD53E6">
        <w:t>Степен на изпълнение на Стратегическ</w:t>
      </w:r>
      <w:r w:rsidR="00BD2371">
        <w:t xml:space="preserve">ите </w:t>
      </w:r>
      <w:r w:rsidR="00BD2371" w:rsidRPr="00CD53E6">
        <w:t>цел</w:t>
      </w:r>
      <w:r w:rsidR="00BD2371">
        <w:t>и</w:t>
      </w:r>
      <w:r w:rsidR="00BD2371" w:rsidRPr="00CD53E6">
        <w:t xml:space="preserve"> и </w:t>
      </w:r>
      <w:r w:rsidR="00BD2371">
        <w:t xml:space="preserve">техните </w:t>
      </w:r>
      <w:r w:rsidR="00BD2371" w:rsidRPr="00CD53E6">
        <w:t xml:space="preserve">приоритети, въз основа на постигнатото изменение на </w:t>
      </w:r>
      <w:r w:rsidR="00BD2371">
        <w:t>основните</w:t>
      </w:r>
      <w:r w:rsidR="00BD2371" w:rsidRPr="00CD53E6">
        <w:t xml:space="preserve"> индикатори</w:t>
      </w:r>
      <w:bookmarkEnd w:id="37"/>
      <w:bookmarkEnd w:id="38"/>
    </w:p>
    <w:tbl>
      <w:tblPr>
        <w:tblStyle w:val="131"/>
        <w:tblW w:w="5000" w:type="pct"/>
        <w:tblLook w:val="04A0" w:firstRow="1" w:lastRow="0" w:firstColumn="1" w:lastColumn="0" w:noHBand="0" w:noVBand="1"/>
      </w:tblPr>
      <w:tblGrid>
        <w:gridCol w:w="6363"/>
        <w:gridCol w:w="1462"/>
        <w:gridCol w:w="1462"/>
      </w:tblGrid>
      <w:tr w:rsidR="00BD2371" w:rsidRPr="00CD53E6" w:rsidTr="00BD23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pct"/>
          </w:tcPr>
          <w:p w:rsidR="00BD2371" w:rsidRPr="00CD53E6" w:rsidRDefault="00BD2371" w:rsidP="00500A67">
            <w:pPr>
              <w:suppressAutoHyphens/>
              <w:spacing w:before="60" w:after="60" w:line="240" w:lineRule="auto"/>
              <w:ind w:firstLine="0"/>
              <w:rPr>
                <w:b w:val="0"/>
                <w:sz w:val="18"/>
              </w:rPr>
            </w:pPr>
          </w:p>
        </w:tc>
        <w:tc>
          <w:tcPr>
            <w:tcW w:w="787" w:type="pct"/>
          </w:tcPr>
          <w:p w:rsidR="00BD2371" w:rsidRPr="00CD53E6" w:rsidRDefault="00BD2371" w:rsidP="00500A67">
            <w:pPr>
              <w:suppressAutoHyphens/>
              <w:spacing w:before="60" w:after="6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18"/>
              </w:rPr>
            </w:pPr>
            <w:r w:rsidRPr="00CD53E6">
              <w:rPr>
                <w:b w:val="0"/>
                <w:i/>
                <w:sz w:val="18"/>
              </w:rPr>
              <w:t>Средно за приоритет – скала</w:t>
            </w:r>
          </w:p>
        </w:tc>
        <w:tc>
          <w:tcPr>
            <w:tcW w:w="787" w:type="pct"/>
          </w:tcPr>
          <w:p w:rsidR="00BD2371" w:rsidRPr="00CD53E6" w:rsidRDefault="00BD2371" w:rsidP="00500A67">
            <w:pPr>
              <w:suppressAutoHyphens/>
              <w:spacing w:before="60" w:after="6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18"/>
              </w:rPr>
            </w:pPr>
            <w:r w:rsidRPr="00CD53E6">
              <w:rPr>
                <w:b w:val="0"/>
                <w:i/>
                <w:sz w:val="18"/>
              </w:rPr>
              <w:t>Средно за цел</w:t>
            </w:r>
          </w:p>
        </w:tc>
      </w:tr>
      <w:tr w:rsidR="00BD2371" w:rsidRPr="00CD53E6" w:rsidTr="00BD23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pct"/>
            <w:vAlign w:val="center"/>
          </w:tcPr>
          <w:p w:rsidR="00BD2371" w:rsidRPr="00CD53E6" w:rsidRDefault="00BD2371" w:rsidP="00500A67">
            <w:pPr>
              <w:suppressAutoHyphens/>
              <w:spacing w:before="60" w:after="60" w:line="240" w:lineRule="auto"/>
              <w:ind w:firstLine="0"/>
              <w:jc w:val="left"/>
              <w:rPr>
                <w:b w:val="0"/>
                <w:sz w:val="18"/>
              </w:rPr>
            </w:pPr>
            <w:r w:rsidRPr="00CD53E6">
              <w:rPr>
                <w:color w:val="4F6228" w:themeColor="accent3" w:themeShade="80"/>
                <w:sz w:val="18"/>
              </w:rPr>
              <w:t>Стратегическа цел 1:</w:t>
            </w:r>
            <w:r w:rsidRPr="00CD53E6">
              <w:rPr>
                <w:b w:val="0"/>
                <w:color w:val="4F6228" w:themeColor="accent3" w:themeShade="80"/>
                <w:sz w:val="18"/>
              </w:rPr>
              <w:t xml:space="preserve"> </w:t>
            </w:r>
            <w:r w:rsidRPr="00056B54">
              <w:rPr>
                <w:b w:val="0"/>
                <w:sz w:val="18"/>
              </w:rPr>
              <w:t xml:space="preserve">Икономическо сближаване в европейски, национален и </w:t>
            </w:r>
            <w:proofErr w:type="spellStart"/>
            <w:r w:rsidRPr="00056B54">
              <w:rPr>
                <w:b w:val="0"/>
                <w:sz w:val="18"/>
              </w:rPr>
              <w:t>вътрешнорегионален</w:t>
            </w:r>
            <w:proofErr w:type="spellEnd"/>
            <w:r w:rsidRPr="00056B54">
              <w:rPr>
                <w:b w:val="0"/>
                <w:sz w:val="18"/>
              </w:rPr>
              <w:t xml:space="preserve"> план чрез развитие на собствения потенциал на районите и опазване на околната среда</w:t>
            </w:r>
          </w:p>
        </w:tc>
        <w:tc>
          <w:tcPr>
            <w:tcW w:w="787" w:type="pct"/>
            <w:vAlign w:val="center"/>
          </w:tcPr>
          <w:p w:rsidR="00BD2371" w:rsidRPr="00056B54" w:rsidRDefault="00BD2371" w:rsidP="00500A67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 w:rsidR="00BD2371" w:rsidRPr="00056B54" w:rsidRDefault="00BD2371" w:rsidP="00500A67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highlight w:val="yellow"/>
              </w:rPr>
            </w:pPr>
            <w:r w:rsidRPr="00432445">
              <w:rPr>
                <w:b/>
                <w:color w:val="006600"/>
                <w:sz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4 </w:t>
            </w:r>
            <w:r w:rsidRPr="00432445">
              <w:rPr>
                <w:rFonts w:ascii="Calibri" w:eastAsia="+mn-ea" w:hAnsi="Wingdings" w:cs="Calibri"/>
                <w:b/>
                <w:color w:val="006600"/>
                <w:kern w:val="24"/>
                <w:sz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</w:tr>
      <w:tr w:rsidR="00BD2371" w:rsidRPr="00CD53E6" w:rsidTr="00BD23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pct"/>
            <w:vAlign w:val="center"/>
          </w:tcPr>
          <w:p w:rsidR="00BD2371" w:rsidRPr="00CD53E6" w:rsidRDefault="00BD2371" w:rsidP="00500A67">
            <w:pPr>
              <w:suppressAutoHyphens/>
              <w:spacing w:before="60" w:after="60" w:line="240" w:lineRule="auto"/>
              <w:ind w:left="567" w:firstLine="0"/>
              <w:jc w:val="left"/>
              <w:rPr>
                <w:b w:val="0"/>
                <w:sz w:val="18"/>
              </w:rPr>
            </w:pPr>
            <w:r w:rsidRPr="00CD53E6">
              <w:rPr>
                <w:b w:val="0"/>
                <w:i/>
                <w:sz w:val="18"/>
              </w:rPr>
              <w:t>Приоритет 1.</w:t>
            </w:r>
            <w:proofErr w:type="spellStart"/>
            <w:r w:rsidRPr="00CD53E6">
              <w:rPr>
                <w:b w:val="0"/>
                <w:i/>
                <w:sz w:val="18"/>
              </w:rPr>
              <w:t>1</w:t>
            </w:r>
            <w:proofErr w:type="spellEnd"/>
            <w:r w:rsidRPr="00CD53E6">
              <w:rPr>
                <w:b w:val="0"/>
                <w:i/>
                <w:sz w:val="18"/>
              </w:rPr>
              <w:t>.</w:t>
            </w:r>
            <w:r w:rsidRPr="00CD53E6">
              <w:rPr>
                <w:b w:val="0"/>
                <w:sz w:val="18"/>
              </w:rPr>
              <w:t xml:space="preserve"> </w:t>
            </w:r>
            <w:r w:rsidRPr="00056B54">
              <w:rPr>
                <w:b w:val="0"/>
                <w:sz w:val="18"/>
              </w:rPr>
              <w:t>Активизиране на специфичния потенциал на регионалните и местните икономики чрез подкрепа за повишаване конкурентоспособността на малкия и средния бизнес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BD2371" w:rsidRPr="00056B54" w:rsidRDefault="00BD2371" w:rsidP="00500A67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highlight w:val="yellow"/>
              </w:rPr>
            </w:pPr>
            <w:r w:rsidRPr="00432445">
              <w:rPr>
                <w:b/>
                <w:color w:val="C00000"/>
                <w:sz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2 </w:t>
            </w:r>
            <w:r w:rsidRPr="00432445">
              <w:rPr>
                <w:rFonts w:ascii="Calibri" w:eastAsia="+mn-ea" w:hAnsi="Wingdings" w:cs="Calibri"/>
                <w:b/>
                <w:color w:val="C00000"/>
                <w:kern w:val="24"/>
                <w:sz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787" w:type="pct"/>
            <w:vAlign w:val="center"/>
          </w:tcPr>
          <w:p w:rsidR="00BD2371" w:rsidRPr="00056B54" w:rsidRDefault="00BD2371" w:rsidP="00500A67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highlight w:val="yellow"/>
              </w:rPr>
            </w:pPr>
          </w:p>
        </w:tc>
      </w:tr>
      <w:tr w:rsidR="00BD2371" w:rsidRPr="00CD53E6" w:rsidTr="00BD23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pct"/>
            <w:vAlign w:val="center"/>
          </w:tcPr>
          <w:p w:rsidR="00BD2371" w:rsidRPr="00CD53E6" w:rsidRDefault="00BD2371" w:rsidP="009F3442">
            <w:pPr>
              <w:suppressAutoHyphens/>
              <w:spacing w:before="60" w:after="60" w:line="240" w:lineRule="auto"/>
              <w:ind w:left="567" w:firstLine="0"/>
              <w:jc w:val="left"/>
              <w:rPr>
                <w:b w:val="0"/>
                <w:i/>
                <w:sz w:val="18"/>
              </w:rPr>
            </w:pPr>
            <w:r w:rsidRPr="00CD53E6">
              <w:rPr>
                <w:b w:val="0"/>
                <w:i/>
                <w:sz w:val="18"/>
              </w:rPr>
              <w:t>Приоритет 1.</w:t>
            </w:r>
            <w:r>
              <w:rPr>
                <w:b w:val="0"/>
                <w:i/>
                <w:sz w:val="18"/>
              </w:rPr>
              <w:t>2</w:t>
            </w:r>
            <w:r w:rsidRPr="00CD53E6">
              <w:rPr>
                <w:b w:val="0"/>
                <w:i/>
                <w:sz w:val="18"/>
              </w:rPr>
              <w:t>.</w:t>
            </w:r>
            <w:r w:rsidRPr="00CD53E6">
              <w:rPr>
                <w:b w:val="0"/>
                <w:sz w:val="18"/>
              </w:rPr>
              <w:t xml:space="preserve"> </w:t>
            </w:r>
            <w:r w:rsidRPr="009F3442">
              <w:rPr>
                <w:b w:val="0"/>
                <w:sz w:val="18"/>
              </w:rPr>
              <w:t>Развитие на устойчиви форми на туризъм и на културните и творчески индустрии в районите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BD2371" w:rsidRPr="00056B54" w:rsidRDefault="00BD2371" w:rsidP="002E3519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6600"/>
                <w:sz w:val="20"/>
                <w:szCs w:val="20"/>
                <w:highlight w:val="yellow"/>
              </w:rPr>
            </w:pPr>
            <w:r w:rsidRPr="00432445">
              <w:rPr>
                <w:b/>
                <w:color w:val="006600"/>
                <w:sz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432445">
              <w:rPr>
                <w:rFonts w:ascii="Calibri" w:eastAsia="+mn-ea" w:hAnsi="Wingdings" w:cs="Calibri"/>
                <w:b/>
                <w:color w:val="006600"/>
                <w:kern w:val="24"/>
                <w:sz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787" w:type="pct"/>
            <w:vAlign w:val="center"/>
          </w:tcPr>
          <w:p w:rsidR="00BD2371" w:rsidRPr="00056B54" w:rsidRDefault="00BD2371" w:rsidP="002E3519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highlight w:val="yellow"/>
              </w:rPr>
            </w:pPr>
          </w:p>
        </w:tc>
      </w:tr>
      <w:tr w:rsidR="00BD2371" w:rsidRPr="00CD53E6" w:rsidTr="00BD23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pct"/>
            <w:vAlign w:val="center"/>
          </w:tcPr>
          <w:p w:rsidR="00BD2371" w:rsidRPr="00CD53E6" w:rsidRDefault="00BD2371" w:rsidP="009F3442">
            <w:pPr>
              <w:suppressAutoHyphens/>
              <w:spacing w:before="60" w:after="60" w:line="240" w:lineRule="auto"/>
              <w:ind w:left="567" w:firstLine="0"/>
              <w:jc w:val="left"/>
              <w:rPr>
                <w:b w:val="0"/>
                <w:i/>
                <w:sz w:val="18"/>
              </w:rPr>
            </w:pPr>
            <w:r w:rsidRPr="00CD53E6">
              <w:rPr>
                <w:b w:val="0"/>
                <w:i/>
                <w:sz w:val="18"/>
              </w:rPr>
              <w:t>Приоритет 1.</w:t>
            </w:r>
            <w:r>
              <w:rPr>
                <w:b w:val="0"/>
                <w:i/>
                <w:sz w:val="18"/>
              </w:rPr>
              <w:t>3</w:t>
            </w:r>
            <w:r w:rsidRPr="00CD53E6">
              <w:rPr>
                <w:b w:val="0"/>
                <w:i/>
                <w:sz w:val="18"/>
              </w:rPr>
              <w:t>.</w:t>
            </w:r>
            <w:r w:rsidRPr="00CD53E6">
              <w:rPr>
                <w:b w:val="0"/>
                <w:sz w:val="18"/>
              </w:rPr>
              <w:t xml:space="preserve"> </w:t>
            </w:r>
            <w:r w:rsidRPr="009F3442">
              <w:rPr>
                <w:b w:val="0"/>
                <w:sz w:val="18"/>
              </w:rPr>
              <w:t>Развитие на инфраструктурата за опазване на околната среда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BD2371" w:rsidRPr="00056B54" w:rsidRDefault="00BD2371" w:rsidP="00A138E0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6600"/>
                <w:sz w:val="20"/>
                <w:szCs w:val="20"/>
                <w:highlight w:val="yellow"/>
              </w:rPr>
            </w:pPr>
            <w:r w:rsidRPr="00432445">
              <w:rPr>
                <w:b/>
                <w:color w:val="006600"/>
                <w:sz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432445">
              <w:rPr>
                <w:rFonts w:ascii="Calibri" w:eastAsia="+mn-ea" w:hAnsi="Wingdings" w:cs="Calibri"/>
                <w:b/>
                <w:color w:val="006600"/>
                <w:kern w:val="24"/>
                <w:sz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787" w:type="pct"/>
            <w:vAlign w:val="center"/>
          </w:tcPr>
          <w:p w:rsidR="00BD2371" w:rsidRPr="004F10D2" w:rsidRDefault="00BD2371" w:rsidP="004F10D2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BD2371" w:rsidRPr="00CD53E6" w:rsidTr="00BD23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pct"/>
            <w:vAlign w:val="center"/>
          </w:tcPr>
          <w:p w:rsidR="00BD2371" w:rsidRPr="00CD53E6" w:rsidRDefault="00BD2371" w:rsidP="008B3D38">
            <w:pPr>
              <w:suppressAutoHyphens/>
              <w:spacing w:before="60" w:after="60" w:line="240" w:lineRule="auto"/>
              <w:ind w:firstLine="0"/>
              <w:jc w:val="left"/>
              <w:rPr>
                <w:b w:val="0"/>
                <w:sz w:val="18"/>
              </w:rPr>
            </w:pPr>
            <w:r w:rsidRPr="00CD53E6">
              <w:rPr>
                <w:sz w:val="18"/>
              </w:rPr>
              <w:t>Стратегическа цел 2:</w:t>
            </w:r>
            <w:r w:rsidRPr="00CD53E6">
              <w:rPr>
                <w:b w:val="0"/>
                <w:sz w:val="18"/>
              </w:rPr>
              <w:t xml:space="preserve"> </w:t>
            </w:r>
            <w:r w:rsidRPr="009F3442">
              <w:rPr>
                <w:b w:val="0"/>
                <w:sz w:val="18"/>
              </w:rPr>
              <w:t>Социално сближаване и намаляване на регионалните диспропорции в социалната сфера чрез създаване на условия за развитие на човешкия капитал</w:t>
            </w:r>
          </w:p>
        </w:tc>
        <w:tc>
          <w:tcPr>
            <w:tcW w:w="787" w:type="pct"/>
            <w:vAlign w:val="center"/>
          </w:tcPr>
          <w:p w:rsidR="00BD2371" w:rsidRPr="009F3442" w:rsidRDefault="00BD2371" w:rsidP="008B3D38">
            <w:pPr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highlight w:val="yellow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 w:rsidR="00BD2371" w:rsidRPr="009F3442" w:rsidRDefault="00BD2371" w:rsidP="008B3D38">
            <w:pPr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highlight w:val="yellow"/>
              </w:rPr>
            </w:pPr>
            <w:r w:rsidRPr="00432445">
              <w:rPr>
                <w:b/>
                <w:color w:val="006600"/>
                <w:sz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4 </w:t>
            </w:r>
            <w:r w:rsidRPr="00432445">
              <w:rPr>
                <w:rFonts w:ascii="Calibri" w:eastAsia="+mn-ea" w:hAnsi="Wingdings" w:cs="Calibri"/>
                <w:b/>
                <w:color w:val="006600"/>
                <w:kern w:val="24"/>
                <w:sz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</w:tr>
      <w:tr w:rsidR="00BD2371" w:rsidRPr="00CD53E6" w:rsidTr="00BD23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pct"/>
            <w:vAlign w:val="center"/>
          </w:tcPr>
          <w:p w:rsidR="00BD2371" w:rsidRPr="00CD53E6" w:rsidRDefault="00BD2371" w:rsidP="008B3D38">
            <w:pPr>
              <w:suppressAutoHyphens/>
              <w:spacing w:before="60" w:after="60" w:line="240" w:lineRule="auto"/>
              <w:ind w:left="567" w:firstLine="0"/>
              <w:jc w:val="left"/>
              <w:rPr>
                <w:b w:val="0"/>
                <w:sz w:val="18"/>
              </w:rPr>
            </w:pPr>
            <w:r w:rsidRPr="00CD53E6">
              <w:rPr>
                <w:b w:val="0"/>
                <w:i/>
                <w:sz w:val="18"/>
              </w:rPr>
              <w:t>Приоритет 2.1.</w:t>
            </w:r>
            <w:r w:rsidRPr="00CD53E6">
              <w:rPr>
                <w:b w:val="0"/>
                <w:sz w:val="18"/>
              </w:rPr>
              <w:t xml:space="preserve"> </w:t>
            </w:r>
            <w:r w:rsidRPr="009F3442">
              <w:rPr>
                <w:b w:val="0"/>
                <w:sz w:val="18"/>
              </w:rPr>
              <w:t>Подобряване на качеството и осигуряване на достъп до образователни, здравни, социални и културни услуги и развитие на спортната инфраструктура в районите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BD2371" w:rsidRPr="007A04EA" w:rsidRDefault="00BD2371" w:rsidP="007A04EA">
            <w:pPr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A04EA">
              <w:rPr>
                <w:b/>
                <w:color w:val="006600"/>
                <w:sz w:val="20"/>
                <w:szCs w:val="20"/>
              </w:rPr>
              <w:t xml:space="preserve">3 </w:t>
            </w:r>
            <w:r w:rsidRPr="007A04EA">
              <w:rPr>
                <w:rFonts w:ascii="Calibri" w:eastAsia="+mn-ea" w:hAnsi="Wingdings" w:cs="Calibri"/>
                <w:color w:val="006600"/>
                <w:kern w:val="24"/>
                <w:sz w:val="20"/>
                <w:szCs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  <w:tc>
          <w:tcPr>
            <w:tcW w:w="787" w:type="pct"/>
            <w:vAlign w:val="center"/>
          </w:tcPr>
          <w:p w:rsidR="00BD2371" w:rsidRPr="009F3442" w:rsidRDefault="00BD2371" w:rsidP="008B3D38">
            <w:pPr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highlight w:val="yellow"/>
              </w:rPr>
            </w:pPr>
          </w:p>
        </w:tc>
      </w:tr>
      <w:tr w:rsidR="00BD2371" w:rsidRPr="00CD53E6" w:rsidTr="00BD23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pct"/>
            <w:vAlign w:val="center"/>
          </w:tcPr>
          <w:p w:rsidR="00BD2371" w:rsidRPr="00CD53E6" w:rsidRDefault="00BD2371" w:rsidP="002E3519">
            <w:pPr>
              <w:suppressAutoHyphens/>
              <w:spacing w:before="60" w:after="60" w:line="240" w:lineRule="auto"/>
              <w:ind w:left="567" w:firstLine="0"/>
              <w:jc w:val="left"/>
              <w:rPr>
                <w:b w:val="0"/>
                <w:sz w:val="18"/>
              </w:rPr>
            </w:pPr>
            <w:r w:rsidRPr="00CD53E6">
              <w:rPr>
                <w:b w:val="0"/>
                <w:i/>
                <w:sz w:val="18"/>
              </w:rPr>
              <w:t>Приоритет 2.</w:t>
            </w:r>
            <w:proofErr w:type="spellStart"/>
            <w:r w:rsidRPr="00CD53E6">
              <w:rPr>
                <w:b w:val="0"/>
                <w:i/>
                <w:sz w:val="18"/>
              </w:rPr>
              <w:t>2</w:t>
            </w:r>
            <w:proofErr w:type="spellEnd"/>
            <w:r w:rsidRPr="00CD53E6">
              <w:rPr>
                <w:b w:val="0"/>
                <w:i/>
                <w:sz w:val="18"/>
              </w:rPr>
              <w:t>.</w:t>
            </w:r>
            <w:r w:rsidRPr="00CD53E6">
              <w:rPr>
                <w:b w:val="0"/>
                <w:sz w:val="18"/>
              </w:rPr>
              <w:t xml:space="preserve"> </w:t>
            </w:r>
            <w:r w:rsidRPr="009F3442">
              <w:rPr>
                <w:b w:val="0"/>
                <w:sz w:val="18"/>
              </w:rPr>
              <w:t>Подкрепа на трудовата географска мобилност в районите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BD2371" w:rsidRPr="00CA217A" w:rsidRDefault="00BD2371" w:rsidP="002E3519">
            <w:pPr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CA217A">
              <w:rPr>
                <w:b/>
                <w:color w:val="006600"/>
                <w:sz w:val="20"/>
                <w:szCs w:val="20"/>
              </w:rPr>
              <w:t>-</w:t>
            </w:r>
          </w:p>
        </w:tc>
        <w:tc>
          <w:tcPr>
            <w:tcW w:w="787" w:type="pct"/>
            <w:vAlign w:val="center"/>
          </w:tcPr>
          <w:p w:rsidR="00BD2371" w:rsidRPr="009F3442" w:rsidRDefault="00BD2371" w:rsidP="002E3519">
            <w:pPr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highlight w:val="yellow"/>
              </w:rPr>
            </w:pPr>
          </w:p>
        </w:tc>
      </w:tr>
      <w:tr w:rsidR="00BD2371" w:rsidRPr="00CD53E6" w:rsidTr="00BD23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pct"/>
            <w:vAlign w:val="center"/>
          </w:tcPr>
          <w:p w:rsidR="00BD2371" w:rsidRPr="00CD53E6" w:rsidRDefault="00BD2371" w:rsidP="008B3D38">
            <w:pPr>
              <w:suppressAutoHyphens/>
              <w:spacing w:before="60" w:after="60" w:line="240" w:lineRule="auto"/>
              <w:ind w:left="567" w:firstLine="0"/>
              <w:jc w:val="left"/>
              <w:rPr>
                <w:b w:val="0"/>
                <w:sz w:val="18"/>
              </w:rPr>
            </w:pPr>
            <w:r w:rsidRPr="00CD53E6">
              <w:rPr>
                <w:b w:val="0"/>
                <w:i/>
                <w:sz w:val="18"/>
              </w:rPr>
              <w:t>Приоритет 2.</w:t>
            </w:r>
            <w:proofErr w:type="spellStart"/>
            <w:r w:rsidRPr="00CD53E6">
              <w:rPr>
                <w:b w:val="0"/>
                <w:i/>
                <w:sz w:val="18"/>
              </w:rPr>
              <w:t>2</w:t>
            </w:r>
            <w:proofErr w:type="spellEnd"/>
            <w:r w:rsidRPr="00CD53E6">
              <w:rPr>
                <w:b w:val="0"/>
                <w:i/>
                <w:sz w:val="18"/>
              </w:rPr>
              <w:t>.</w:t>
            </w:r>
            <w:r w:rsidRPr="00CD53E6">
              <w:rPr>
                <w:b w:val="0"/>
                <w:sz w:val="18"/>
              </w:rPr>
              <w:t xml:space="preserve"> </w:t>
            </w:r>
            <w:r w:rsidRPr="009F3442">
              <w:rPr>
                <w:b w:val="0"/>
                <w:sz w:val="18"/>
              </w:rPr>
              <w:t>Развитие на капацитета на националните, регионалните и местните власти за стратегическо планиране и подобряване на управлението на регионалното развитие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BD2371" w:rsidRPr="007A04EA" w:rsidRDefault="00BD2371" w:rsidP="008B3D38">
            <w:pPr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A04EA">
              <w:rPr>
                <w:b/>
                <w:color w:val="006600"/>
                <w:sz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7A04EA">
              <w:rPr>
                <w:rFonts w:ascii="Calibri" w:eastAsia="+mn-ea" w:hAnsi="Wingdings" w:cs="Calibri"/>
                <w:b/>
                <w:color w:val="006600"/>
                <w:kern w:val="24"/>
                <w:sz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787" w:type="pct"/>
            <w:vAlign w:val="center"/>
          </w:tcPr>
          <w:p w:rsidR="00BD2371" w:rsidRPr="009F3442" w:rsidRDefault="00BD2371" w:rsidP="008B3D38">
            <w:pPr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highlight w:val="yellow"/>
              </w:rPr>
            </w:pPr>
          </w:p>
        </w:tc>
      </w:tr>
      <w:tr w:rsidR="00BD2371" w:rsidRPr="00CD53E6" w:rsidTr="00BD23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pct"/>
            <w:vAlign w:val="center"/>
          </w:tcPr>
          <w:p w:rsidR="00BD2371" w:rsidRPr="00CD53E6" w:rsidRDefault="00BD2371" w:rsidP="00BD58F4">
            <w:pPr>
              <w:suppressAutoHyphens/>
              <w:spacing w:before="60" w:after="60" w:line="240" w:lineRule="auto"/>
              <w:ind w:firstLine="0"/>
              <w:jc w:val="left"/>
              <w:rPr>
                <w:b w:val="0"/>
                <w:sz w:val="18"/>
              </w:rPr>
            </w:pPr>
            <w:r w:rsidRPr="00CD53E6">
              <w:rPr>
                <w:sz w:val="18"/>
              </w:rPr>
              <w:t>Стратегическа цел 3:</w:t>
            </w:r>
            <w:r w:rsidRPr="00CD53E6">
              <w:rPr>
                <w:b w:val="0"/>
                <w:sz w:val="18"/>
              </w:rPr>
              <w:t xml:space="preserve"> </w:t>
            </w:r>
            <w:r w:rsidRPr="009F3442">
              <w:rPr>
                <w:b w:val="0"/>
                <w:sz w:val="18"/>
              </w:rPr>
              <w:t xml:space="preserve">Териториално сближаване и развитие на трансграничното, </w:t>
            </w:r>
            <w:proofErr w:type="spellStart"/>
            <w:r w:rsidRPr="009F3442">
              <w:rPr>
                <w:b w:val="0"/>
                <w:sz w:val="18"/>
              </w:rPr>
              <w:t>междурегионалното</w:t>
            </w:r>
            <w:proofErr w:type="spellEnd"/>
            <w:r w:rsidRPr="009F3442">
              <w:rPr>
                <w:b w:val="0"/>
                <w:sz w:val="18"/>
              </w:rPr>
              <w:t xml:space="preserve"> и транснационалното сътрудничество</w:t>
            </w:r>
          </w:p>
        </w:tc>
        <w:tc>
          <w:tcPr>
            <w:tcW w:w="787" w:type="pct"/>
            <w:vAlign w:val="center"/>
          </w:tcPr>
          <w:p w:rsidR="00BD2371" w:rsidRPr="009F3442" w:rsidRDefault="00BD2371" w:rsidP="00BD58F4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highlight w:val="yellow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 w:rsidR="00BD2371" w:rsidRPr="009F3442" w:rsidRDefault="00BD2371" w:rsidP="00BD58F4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6600"/>
                <w:sz w:val="18"/>
                <w:highlight w:val="yellow"/>
              </w:rPr>
            </w:pPr>
            <w:r w:rsidRPr="00A438EE"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A438EE">
              <w:rPr>
                <w:rFonts w:ascii="Calibri" w:eastAsia="+mn-ea" w:hAnsi="Wingdings" w:cs="Calibri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</w:tr>
      <w:tr w:rsidR="00BD2371" w:rsidRPr="00CD53E6" w:rsidTr="00BD23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pct"/>
            <w:vAlign w:val="center"/>
          </w:tcPr>
          <w:p w:rsidR="00BD2371" w:rsidRPr="00CD53E6" w:rsidRDefault="00BD2371" w:rsidP="00B361DD">
            <w:pPr>
              <w:suppressAutoHyphens/>
              <w:spacing w:before="60" w:after="60" w:line="240" w:lineRule="auto"/>
              <w:ind w:left="567" w:firstLine="0"/>
              <w:jc w:val="left"/>
              <w:rPr>
                <w:b w:val="0"/>
                <w:sz w:val="18"/>
              </w:rPr>
            </w:pPr>
            <w:r w:rsidRPr="00CD53E6">
              <w:rPr>
                <w:b w:val="0"/>
                <w:i/>
                <w:sz w:val="18"/>
              </w:rPr>
              <w:t>Приоритет 3.1.</w:t>
            </w:r>
            <w:r w:rsidRPr="00CD53E6">
              <w:rPr>
                <w:b w:val="0"/>
                <w:sz w:val="18"/>
              </w:rPr>
              <w:t xml:space="preserve"> </w:t>
            </w:r>
            <w:r w:rsidRPr="009F3442">
              <w:rPr>
                <w:b w:val="0"/>
                <w:sz w:val="18"/>
              </w:rPr>
              <w:t xml:space="preserve">Развитие на </w:t>
            </w:r>
            <w:proofErr w:type="spellStart"/>
            <w:r w:rsidRPr="009F3442">
              <w:rPr>
                <w:b w:val="0"/>
                <w:sz w:val="18"/>
              </w:rPr>
              <w:t>трасграничното</w:t>
            </w:r>
            <w:proofErr w:type="spellEnd"/>
            <w:r w:rsidRPr="009F3442">
              <w:rPr>
                <w:b w:val="0"/>
                <w:sz w:val="18"/>
              </w:rPr>
              <w:t xml:space="preserve"> сътрудничество и мобилизиране на потенциала на периферните гранични територии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BD2371" w:rsidRPr="00A438EE" w:rsidRDefault="00BD2371" w:rsidP="00B361DD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6600"/>
                <w:sz w:val="18"/>
              </w:rPr>
            </w:pPr>
            <w:r w:rsidRPr="00A438EE">
              <w:rPr>
                <w:b/>
                <w:bCs/>
                <w:color w:val="006600"/>
                <w:sz w:val="20"/>
              </w:rPr>
              <w:t xml:space="preserve">5 </w:t>
            </w:r>
            <w:r w:rsidRPr="00A438EE">
              <w:rPr>
                <w:rFonts w:ascii="Calibri" w:eastAsia="+mn-ea" w:hAnsi="Wingdings" w:cs="Calibri"/>
                <w:color w:val="006600"/>
                <w:kern w:val="24"/>
                <w:sz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787" w:type="pct"/>
            <w:vAlign w:val="center"/>
          </w:tcPr>
          <w:p w:rsidR="00BD2371" w:rsidRPr="009F3442" w:rsidRDefault="00BD2371" w:rsidP="00B361DD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highlight w:val="yellow"/>
              </w:rPr>
            </w:pPr>
          </w:p>
        </w:tc>
      </w:tr>
      <w:tr w:rsidR="00BD2371" w:rsidRPr="00CD53E6" w:rsidTr="00BD23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pct"/>
            <w:vAlign w:val="center"/>
          </w:tcPr>
          <w:p w:rsidR="00BD2371" w:rsidRPr="00CD53E6" w:rsidRDefault="00BD2371" w:rsidP="00B361DD">
            <w:pPr>
              <w:suppressAutoHyphens/>
              <w:spacing w:before="60" w:after="60" w:line="240" w:lineRule="auto"/>
              <w:ind w:left="567" w:firstLine="0"/>
              <w:jc w:val="left"/>
              <w:rPr>
                <w:b w:val="0"/>
                <w:sz w:val="18"/>
              </w:rPr>
            </w:pPr>
            <w:r w:rsidRPr="00CD53E6">
              <w:rPr>
                <w:b w:val="0"/>
                <w:i/>
                <w:sz w:val="18"/>
              </w:rPr>
              <w:t>Приоритет 3.2.</w:t>
            </w:r>
            <w:r w:rsidRPr="00CD53E6">
              <w:rPr>
                <w:b w:val="0"/>
                <w:sz w:val="18"/>
              </w:rPr>
              <w:t xml:space="preserve"> </w:t>
            </w:r>
            <w:r w:rsidRPr="009F3442">
              <w:rPr>
                <w:b w:val="0"/>
                <w:sz w:val="18"/>
              </w:rPr>
              <w:t xml:space="preserve">Развитие на </w:t>
            </w:r>
            <w:proofErr w:type="spellStart"/>
            <w:r w:rsidRPr="009F3442">
              <w:rPr>
                <w:b w:val="0"/>
                <w:sz w:val="18"/>
              </w:rPr>
              <w:t>междурегионално</w:t>
            </w:r>
            <w:proofErr w:type="spellEnd"/>
            <w:r w:rsidRPr="009F3442">
              <w:rPr>
                <w:b w:val="0"/>
                <w:sz w:val="18"/>
              </w:rPr>
              <w:t xml:space="preserve"> и транснационално сътрудничество, вкл. за постигане на стратегическите приоритети на макрорегионално ниво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BD2371" w:rsidRPr="009F3442" w:rsidRDefault="00BD2371" w:rsidP="00A138E0">
            <w:pPr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highlight w:val="yellow"/>
              </w:rPr>
            </w:pPr>
            <w:r w:rsidRPr="00432445">
              <w:rPr>
                <w:b/>
                <w:color w:val="006600"/>
                <w:sz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4 </w:t>
            </w:r>
            <w:r w:rsidRPr="00432445">
              <w:rPr>
                <w:rFonts w:ascii="Calibri" w:eastAsia="+mn-ea" w:hAnsi="Wingdings" w:cs="Calibri"/>
                <w:b/>
                <w:color w:val="006600"/>
                <w:kern w:val="24"/>
                <w:sz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  <w:tc>
          <w:tcPr>
            <w:tcW w:w="787" w:type="pct"/>
            <w:vAlign w:val="center"/>
          </w:tcPr>
          <w:p w:rsidR="00BD2371" w:rsidRPr="009F3442" w:rsidRDefault="00BD2371" w:rsidP="00B361DD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highlight w:val="yellow"/>
              </w:rPr>
            </w:pPr>
          </w:p>
        </w:tc>
      </w:tr>
    </w:tbl>
    <w:tbl>
      <w:tblPr>
        <w:tblStyle w:val="132"/>
        <w:tblW w:w="9288" w:type="dxa"/>
        <w:tblLook w:val="04A0" w:firstRow="1" w:lastRow="0" w:firstColumn="1" w:lastColumn="0" w:noHBand="0" w:noVBand="1"/>
      </w:tblPr>
      <w:tblGrid>
        <w:gridCol w:w="6318"/>
        <w:gridCol w:w="1530"/>
        <w:gridCol w:w="1440"/>
      </w:tblGrid>
      <w:tr w:rsidR="00BD2371" w:rsidRPr="00CD53E6" w:rsidTr="00BD23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8" w:type="dxa"/>
          </w:tcPr>
          <w:p w:rsidR="00BD2371" w:rsidRPr="00CD53E6" w:rsidRDefault="00BD2371" w:rsidP="00CE538F">
            <w:pPr>
              <w:suppressAutoHyphens/>
              <w:spacing w:before="40" w:after="40" w:line="240" w:lineRule="auto"/>
              <w:ind w:firstLine="0"/>
              <w:jc w:val="left"/>
              <w:rPr>
                <w:b w:val="0"/>
                <w:sz w:val="18"/>
              </w:rPr>
            </w:pPr>
            <w:r w:rsidRPr="00CD53E6">
              <w:rPr>
                <w:sz w:val="18"/>
              </w:rPr>
              <w:t>Стратегическа цел 4:</w:t>
            </w:r>
            <w:r w:rsidRPr="00CD53E6">
              <w:rPr>
                <w:b w:val="0"/>
                <w:sz w:val="18"/>
              </w:rPr>
              <w:t xml:space="preserve"> </w:t>
            </w:r>
            <w:r w:rsidRPr="004C0E77">
              <w:rPr>
                <w:b w:val="0"/>
                <w:sz w:val="18"/>
              </w:rPr>
              <w:t>Балансирано териториално развитие чрез укрепване на мрежата от градове-центрове, подобряване свързаността в районите и качеството на средата в населените места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D2371" w:rsidRPr="009F3442" w:rsidRDefault="00BD2371" w:rsidP="00CE538F">
            <w:pPr>
              <w:suppressAutoHyphens/>
              <w:spacing w:before="40" w:after="4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highlight w:val="yello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D2371" w:rsidRPr="009F3442" w:rsidRDefault="00BD2371" w:rsidP="00CE538F">
            <w:pPr>
              <w:suppressAutoHyphens/>
              <w:spacing w:before="40" w:after="4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highlight w:val="yellow"/>
              </w:rPr>
            </w:pPr>
            <w:r w:rsidRPr="004C0E77">
              <w:rPr>
                <w:b w:val="0"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4 </w:t>
            </w:r>
            <w:r w:rsidRPr="004C0E77">
              <w:rPr>
                <w:rFonts w:ascii="Calibri" w:eastAsia="+mn-ea" w:hAnsi="Wingdings" w:cs="Calibri"/>
                <w:b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</w:tr>
      <w:tr w:rsidR="00BD2371" w:rsidRPr="00CD53E6" w:rsidTr="00BD23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8" w:type="dxa"/>
          </w:tcPr>
          <w:p w:rsidR="00BD2371" w:rsidRPr="00CD53E6" w:rsidRDefault="00BD2371" w:rsidP="00CE538F">
            <w:pPr>
              <w:suppressAutoHyphens/>
              <w:spacing w:before="40" w:after="40" w:line="240" w:lineRule="auto"/>
              <w:ind w:left="567" w:firstLine="0"/>
              <w:jc w:val="left"/>
              <w:rPr>
                <w:b w:val="0"/>
                <w:sz w:val="18"/>
              </w:rPr>
            </w:pPr>
            <w:r w:rsidRPr="00CD53E6">
              <w:rPr>
                <w:b w:val="0"/>
                <w:i/>
                <w:sz w:val="18"/>
              </w:rPr>
              <w:t>Приоритет 4.1</w:t>
            </w:r>
            <w:r w:rsidRPr="00CD53E6">
              <w:rPr>
                <w:b w:val="0"/>
                <w:sz w:val="18"/>
              </w:rPr>
              <w:t xml:space="preserve">. </w:t>
            </w:r>
            <w:r w:rsidRPr="009F3442">
              <w:rPr>
                <w:b w:val="0"/>
                <w:sz w:val="18"/>
              </w:rPr>
              <w:t xml:space="preserve">Интегрирано устойчиво градско развитие и укрепване на </w:t>
            </w:r>
            <w:proofErr w:type="spellStart"/>
            <w:r w:rsidRPr="009F3442">
              <w:rPr>
                <w:b w:val="0"/>
                <w:sz w:val="18"/>
              </w:rPr>
              <w:t>полицентричната</w:t>
            </w:r>
            <w:proofErr w:type="spellEnd"/>
            <w:r w:rsidRPr="009F3442">
              <w:rPr>
                <w:b w:val="0"/>
                <w:sz w:val="18"/>
              </w:rPr>
              <w:t xml:space="preserve"> врежа от градове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D2371" w:rsidRPr="009F3442" w:rsidRDefault="00BD2371" w:rsidP="00CE538F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highlight w:val="yellow"/>
              </w:rPr>
            </w:pPr>
            <w:r w:rsidRPr="00432445">
              <w:rPr>
                <w:b/>
                <w:color w:val="006600"/>
                <w:sz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4 </w:t>
            </w:r>
            <w:r w:rsidRPr="00432445">
              <w:rPr>
                <w:rFonts w:ascii="Calibri" w:eastAsia="+mn-ea" w:hAnsi="Wingdings" w:cs="Calibri"/>
                <w:b/>
                <w:color w:val="006600"/>
                <w:kern w:val="24"/>
                <w:sz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2371" w:rsidRPr="009F3442" w:rsidRDefault="00BD2371" w:rsidP="00CE538F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highlight w:val="yellow"/>
              </w:rPr>
            </w:pPr>
          </w:p>
        </w:tc>
      </w:tr>
      <w:tr w:rsidR="00BD2371" w:rsidRPr="00CD53E6" w:rsidTr="00BD23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8" w:type="dxa"/>
          </w:tcPr>
          <w:p w:rsidR="00BD2371" w:rsidRPr="00CD53E6" w:rsidRDefault="00BD2371" w:rsidP="00CE538F">
            <w:pPr>
              <w:suppressAutoHyphens/>
              <w:spacing w:before="40" w:after="40" w:line="240" w:lineRule="auto"/>
              <w:ind w:left="567" w:firstLine="0"/>
              <w:jc w:val="left"/>
              <w:rPr>
                <w:b w:val="0"/>
                <w:sz w:val="18"/>
              </w:rPr>
            </w:pPr>
            <w:r w:rsidRPr="00CD53E6">
              <w:rPr>
                <w:b w:val="0"/>
                <w:i/>
                <w:sz w:val="18"/>
              </w:rPr>
              <w:t>Приоритет 4.2</w:t>
            </w:r>
            <w:r w:rsidRPr="00CD53E6">
              <w:rPr>
                <w:b w:val="0"/>
                <w:sz w:val="18"/>
              </w:rPr>
              <w:t xml:space="preserve">. </w:t>
            </w:r>
            <w:r w:rsidRPr="004C0E77">
              <w:rPr>
                <w:b w:val="0"/>
                <w:sz w:val="18"/>
              </w:rPr>
              <w:t>Подобряване на свързаността на районите в национален и международен план и свързаността, вкл. с големите градски центрове в съседните страни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D2371" w:rsidRPr="009F3442" w:rsidRDefault="00BD2371" w:rsidP="00CE538F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highlight w:val="yellow"/>
              </w:rPr>
            </w:pPr>
            <w:r w:rsidRPr="00432445">
              <w:rPr>
                <w:b/>
                <w:color w:val="006600"/>
                <w:sz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4 </w:t>
            </w:r>
            <w:r w:rsidRPr="00432445">
              <w:rPr>
                <w:rFonts w:ascii="Calibri" w:eastAsia="+mn-ea" w:hAnsi="Wingdings" w:cs="Calibri"/>
                <w:b/>
                <w:color w:val="006600"/>
                <w:kern w:val="24"/>
                <w:sz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  <w:tc>
          <w:tcPr>
            <w:tcW w:w="1440" w:type="dxa"/>
            <w:vAlign w:val="center"/>
          </w:tcPr>
          <w:p w:rsidR="00BD2371" w:rsidRPr="009F3442" w:rsidRDefault="00BD2371" w:rsidP="00CE538F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highlight w:val="yellow"/>
              </w:rPr>
            </w:pPr>
          </w:p>
        </w:tc>
      </w:tr>
    </w:tbl>
    <w:p w:rsidR="005E2FE4" w:rsidRPr="00CD53E6" w:rsidRDefault="005E2FE4" w:rsidP="00C27E08">
      <w:pPr>
        <w:pStyle w:val="Heading3"/>
      </w:pPr>
      <w:bookmarkStart w:id="39" w:name="_Toc532822005"/>
      <w:r w:rsidRPr="00CD53E6">
        <w:lastRenderedPageBreak/>
        <w:t xml:space="preserve">Принос към постигане целите на </w:t>
      </w:r>
      <w:r w:rsidR="0076210D" w:rsidRPr="00CD53E6">
        <w:t xml:space="preserve">Стратегия </w:t>
      </w:r>
      <w:r w:rsidR="00726797" w:rsidRPr="00CD53E6">
        <w:t>"</w:t>
      </w:r>
      <w:r w:rsidRPr="00CD53E6">
        <w:t>Европа 2020</w:t>
      </w:r>
      <w:r w:rsidR="00726797" w:rsidRPr="00CD53E6">
        <w:t>"</w:t>
      </w:r>
      <w:bookmarkEnd w:id="39"/>
    </w:p>
    <w:p w:rsidR="0076210D" w:rsidRPr="00CD53E6" w:rsidRDefault="0076210D" w:rsidP="0076210D">
      <w:r w:rsidRPr="00CD53E6">
        <w:t xml:space="preserve">Изпълнението на </w:t>
      </w:r>
      <w:r w:rsidR="009F3442">
        <w:t>НСРР</w:t>
      </w:r>
      <w:r w:rsidRPr="00CD53E6">
        <w:t xml:space="preserve"> следва да допринася изпълнението на поетите от България национални ангажименти по отношение постигане целите на Стратегията </w:t>
      </w:r>
      <w:r w:rsidR="00726797" w:rsidRPr="00CD53E6">
        <w:t>"</w:t>
      </w:r>
      <w:r w:rsidRPr="00CD53E6">
        <w:t xml:space="preserve">Европа 2020”. Дефинираните индикатори обективно измерват напредъка при реализацията на най-важния стратегически документ на ниво ЕС </w:t>
      </w:r>
      <w:r w:rsidRPr="00CD53E6">
        <w:rPr>
          <w:b/>
        </w:rPr>
        <w:t>и до голяма степен отразяват и по</w:t>
      </w:r>
      <w:r w:rsidRPr="00CD53E6">
        <w:rPr>
          <w:b/>
        </w:rPr>
        <w:t>с</w:t>
      </w:r>
      <w:r w:rsidRPr="00CD53E6">
        <w:rPr>
          <w:b/>
        </w:rPr>
        <w:t xml:space="preserve">тигането на стратегическите цели на </w:t>
      </w:r>
      <w:r w:rsidR="009F3442">
        <w:rPr>
          <w:b/>
        </w:rPr>
        <w:t>НСРР</w:t>
      </w:r>
      <w:r w:rsidRPr="00CD53E6">
        <w:t>. За тяхното проследяване НСРР опред</w:t>
      </w:r>
      <w:r w:rsidRPr="00CD53E6">
        <w:t>е</w:t>
      </w:r>
      <w:r w:rsidRPr="00CD53E6">
        <w:t xml:space="preserve">ля целеви стойности </w:t>
      </w:r>
      <w:r w:rsidR="00680E56">
        <w:t xml:space="preserve">и </w:t>
      </w:r>
      <w:r w:rsidRPr="00CD53E6">
        <w:t>на регионално ниво.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0"/>
        <w:gridCol w:w="4640"/>
      </w:tblGrid>
      <w:tr w:rsidR="00584251" w:rsidRPr="00CD53E6" w:rsidTr="0042027A">
        <w:tc>
          <w:tcPr>
            <w:tcW w:w="4580" w:type="dxa"/>
          </w:tcPr>
          <w:p w:rsidR="00584251" w:rsidRPr="00CD53E6" w:rsidRDefault="00584251" w:rsidP="000D3C0C">
            <w:pPr>
              <w:pStyle w:val="Caption"/>
            </w:pPr>
            <w:bookmarkStart w:id="40" w:name="_Toc532822014"/>
            <w:r w:rsidRPr="00CD53E6">
              <w:t xml:space="preserve">графика </w:t>
            </w:r>
            <w:fldSimple w:instr=" SEQ графика \* ARABIC ">
              <w:r w:rsidR="00541C30">
                <w:rPr>
                  <w:noProof/>
                </w:rPr>
                <w:t>4</w:t>
              </w:r>
            </w:fldSimple>
            <w:r w:rsidRPr="00CD53E6">
              <w:t>.</w:t>
            </w:r>
            <w:r w:rsidRPr="00CD53E6">
              <w:tab/>
              <w:t xml:space="preserve">Коефициент на заетост на населението на възраст 20-64 </w:t>
            </w:r>
            <w:r w:rsidR="00BD58F4" w:rsidRPr="00CD53E6">
              <w:t xml:space="preserve">г., </w:t>
            </w:r>
            <w:r w:rsidRPr="00CD53E6">
              <w:t>%</w:t>
            </w:r>
            <w:bookmarkEnd w:id="40"/>
          </w:p>
        </w:tc>
        <w:tc>
          <w:tcPr>
            <w:tcW w:w="4550" w:type="dxa"/>
          </w:tcPr>
          <w:p w:rsidR="00584251" w:rsidRPr="00CD53E6" w:rsidRDefault="00584251" w:rsidP="000D3C0C">
            <w:pPr>
              <w:pStyle w:val="Caption"/>
            </w:pPr>
            <w:bookmarkStart w:id="41" w:name="_Toc532822015"/>
            <w:r w:rsidRPr="00CD53E6">
              <w:t xml:space="preserve">графика </w:t>
            </w:r>
            <w:fldSimple w:instr=" SEQ графика \* ARABIC ">
              <w:r w:rsidR="00541C30">
                <w:rPr>
                  <w:noProof/>
                </w:rPr>
                <w:t>5</w:t>
              </w:r>
            </w:fldSimple>
            <w:r w:rsidRPr="00CD53E6">
              <w:t>.</w:t>
            </w:r>
            <w:r w:rsidRPr="00CD53E6">
              <w:tab/>
              <w:t>Коефициент на зае</w:t>
            </w:r>
            <w:r w:rsidR="00BD58F4" w:rsidRPr="00CD53E6">
              <w:t xml:space="preserve">тост на населението на възраст </w:t>
            </w:r>
            <w:r w:rsidRPr="00CD53E6">
              <w:t>55-64 г.</w:t>
            </w:r>
            <w:r w:rsidR="00BD58F4" w:rsidRPr="00CD53E6">
              <w:t>,</w:t>
            </w:r>
            <w:r w:rsidR="002A483A" w:rsidRPr="00CD53E6">
              <w:t xml:space="preserve"> %</w:t>
            </w:r>
            <w:bookmarkEnd w:id="41"/>
          </w:p>
        </w:tc>
      </w:tr>
      <w:tr w:rsidR="007D46D6" w:rsidRPr="00CD53E6" w:rsidTr="007D46D6">
        <w:tblPrEx>
          <w:tblCellMar>
            <w:left w:w="70" w:type="dxa"/>
            <w:right w:w="70" w:type="dxa"/>
          </w:tblCellMar>
        </w:tblPrEx>
        <w:tc>
          <w:tcPr>
            <w:tcW w:w="4580" w:type="dxa"/>
          </w:tcPr>
          <w:p w:rsidR="00584251" w:rsidRPr="00CD53E6" w:rsidRDefault="007D46D6" w:rsidP="001175F7">
            <w:pPr>
              <w:pStyle w:val="graff"/>
            </w:pPr>
            <w:r>
              <w:drawing>
                <wp:inline distT="0" distB="0" distL="0" distR="0" wp14:anchorId="6CCD35A8" wp14:editId="179065C5">
                  <wp:extent cx="2768425" cy="2793650"/>
                  <wp:effectExtent l="0" t="0" r="13335" b="26035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  <w:tc>
          <w:tcPr>
            <w:tcW w:w="4550" w:type="dxa"/>
          </w:tcPr>
          <w:p w:rsidR="00584251" w:rsidRPr="00CD53E6" w:rsidRDefault="007D46D6" w:rsidP="001175F7">
            <w:pPr>
              <w:pStyle w:val="graff"/>
            </w:pPr>
            <w:r>
              <w:drawing>
                <wp:inline distT="0" distB="0" distL="0" distR="0" wp14:anchorId="09AA15AA" wp14:editId="77FAEAF4">
                  <wp:extent cx="2781037" cy="2793650"/>
                  <wp:effectExtent l="0" t="0" r="19685" b="26035"/>
                  <wp:docPr id="22" name="Chart 2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</w:tr>
      <w:tr w:rsidR="00584251" w:rsidRPr="00CD53E6" w:rsidTr="0042027A">
        <w:tc>
          <w:tcPr>
            <w:tcW w:w="4580" w:type="dxa"/>
          </w:tcPr>
          <w:p w:rsidR="00584251" w:rsidRPr="00CD53E6" w:rsidRDefault="00584251" w:rsidP="000D3C0C">
            <w:pPr>
              <w:pStyle w:val="Caption"/>
            </w:pPr>
            <w:bookmarkStart w:id="42" w:name="_Toc532822016"/>
            <w:r w:rsidRPr="00CD53E6">
              <w:t xml:space="preserve">графика </w:t>
            </w:r>
            <w:fldSimple w:instr=" SEQ графика \* ARABIC ">
              <w:r w:rsidR="00541C30">
                <w:rPr>
                  <w:noProof/>
                </w:rPr>
                <w:t>6</w:t>
              </w:r>
            </w:fldSimple>
            <w:r w:rsidRPr="00CD53E6">
              <w:t>.</w:t>
            </w:r>
            <w:r w:rsidRPr="00CD53E6">
              <w:tab/>
              <w:t>Инвестиции в научноизследователска и развойна дейност</w:t>
            </w:r>
            <w:r w:rsidR="00BD58F4" w:rsidRPr="00CD53E6">
              <w:t>,</w:t>
            </w:r>
            <w:r w:rsidRPr="00CD53E6">
              <w:t xml:space="preserve"> % от БВП</w:t>
            </w:r>
            <w:bookmarkEnd w:id="42"/>
          </w:p>
        </w:tc>
        <w:tc>
          <w:tcPr>
            <w:tcW w:w="4550" w:type="dxa"/>
          </w:tcPr>
          <w:p w:rsidR="00584251" w:rsidRPr="00CD53E6" w:rsidRDefault="00584251" w:rsidP="000D3C0C">
            <w:pPr>
              <w:pStyle w:val="Caption"/>
            </w:pPr>
            <w:bookmarkStart w:id="43" w:name="_Toc532822017"/>
            <w:r w:rsidRPr="00CD53E6">
              <w:t xml:space="preserve">графика </w:t>
            </w:r>
            <w:fldSimple w:instr=" SEQ графика \* ARABIC ">
              <w:r w:rsidR="00541C30">
                <w:rPr>
                  <w:noProof/>
                </w:rPr>
                <w:t>7</w:t>
              </w:r>
            </w:fldSimple>
            <w:r w:rsidRPr="00CD53E6">
              <w:t>.</w:t>
            </w:r>
            <w:r w:rsidRPr="00CD53E6">
              <w:tab/>
            </w:r>
            <w:r w:rsidR="0057608F" w:rsidRPr="00CD53E6">
              <w:t>Дял на преждевременно напусналите образователната система (на възраст 18-24 г.)</w:t>
            </w:r>
            <w:r w:rsidR="00BD58F4" w:rsidRPr="00CD53E6">
              <w:t xml:space="preserve">, </w:t>
            </w:r>
            <w:r w:rsidR="0057608F" w:rsidRPr="00CD53E6">
              <w:t>%</w:t>
            </w:r>
            <w:bookmarkEnd w:id="43"/>
          </w:p>
        </w:tc>
      </w:tr>
      <w:tr w:rsidR="00584251" w:rsidRPr="00CD53E6" w:rsidTr="007D46D6">
        <w:tblPrEx>
          <w:tblCellMar>
            <w:left w:w="70" w:type="dxa"/>
            <w:right w:w="70" w:type="dxa"/>
          </w:tblCellMar>
        </w:tblPrEx>
        <w:tc>
          <w:tcPr>
            <w:tcW w:w="4580" w:type="dxa"/>
          </w:tcPr>
          <w:p w:rsidR="00584251" w:rsidRPr="00CD53E6" w:rsidRDefault="007D46D6" w:rsidP="001175F7">
            <w:pPr>
              <w:pStyle w:val="graff"/>
            </w:pPr>
            <w:r>
              <w:drawing>
                <wp:inline distT="0" distB="0" distL="0" distR="0" wp14:anchorId="635B756A" wp14:editId="46B448F6">
                  <wp:extent cx="2806262" cy="2768425"/>
                  <wp:effectExtent l="0" t="0" r="13335" b="13335"/>
                  <wp:docPr id="23" name="Chart 2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</w:tc>
        <w:tc>
          <w:tcPr>
            <w:tcW w:w="4550" w:type="dxa"/>
          </w:tcPr>
          <w:p w:rsidR="00584251" w:rsidRPr="00CD53E6" w:rsidRDefault="00275D15" w:rsidP="001175F7">
            <w:pPr>
              <w:pStyle w:val="graff"/>
            </w:pPr>
            <w:r>
              <w:drawing>
                <wp:inline distT="0" distB="0" distL="0" distR="0" wp14:anchorId="6340DCAC" wp14:editId="4A5EB156">
                  <wp:extent cx="2837204" cy="2760292"/>
                  <wp:effectExtent l="0" t="0" r="20320" b="21590"/>
                  <wp:docPr id="5" name="Chart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</w:tr>
      <w:tr w:rsidR="00584251" w:rsidRPr="00CD53E6" w:rsidTr="0042027A">
        <w:tc>
          <w:tcPr>
            <w:tcW w:w="4580" w:type="dxa"/>
          </w:tcPr>
          <w:p w:rsidR="00584251" w:rsidRPr="00CD53E6" w:rsidRDefault="0057608F" w:rsidP="000D3C0C">
            <w:pPr>
              <w:pStyle w:val="Caption"/>
            </w:pPr>
            <w:bookmarkStart w:id="44" w:name="_Toc532822018"/>
            <w:r w:rsidRPr="00CD53E6">
              <w:lastRenderedPageBreak/>
              <w:t xml:space="preserve">графика </w:t>
            </w:r>
            <w:fldSimple w:instr=" SEQ графика \* ARABIC ">
              <w:r w:rsidR="00541C30">
                <w:rPr>
                  <w:noProof/>
                </w:rPr>
                <w:t>8</w:t>
              </w:r>
            </w:fldSimple>
            <w:r w:rsidRPr="00CD53E6">
              <w:t>.</w:t>
            </w:r>
            <w:r w:rsidRPr="00CD53E6">
              <w:tab/>
              <w:t>Дял на 30-34 годишните със завършено висше образование</w:t>
            </w:r>
            <w:r w:rsidR="00BD58F4" w:rsidRPr="00CD53E6">
              <w:t>,</w:t>
            </w:r>
            <w:r w:rsidRPr="00CD53E6">
              <w:t xml:space="preserve"> %</w:t>
            </w:r>
            <w:bookmarkEnd w:id="44"/>
          </w:p>
        </w:tc>
        <w:tc>
          <w:tcPr>
            <w:tcW w:w="4550" w:type="dxa"/>
          </w:tcPr>
          <w:p w:rsidR="00584251" w:rsidRPr="00CD53E6" w:rsidRDefault="0057608F" w:rsidP="000D3C0C">
            <w:pPr>
              <w:pStyle w:val="Caption"/>
            </w:pPr>
            <w:bookmarkStart w:id="45" w:name="_Toc532822019"/>
            <w:r w:rsidRPr="00CD53E6">
              <w:t xml:space="preserve">графика </w:t>
            </w:r>
            <w:fldSimple w:instr=" SEQ графика \* ARABIC ">
              <w:r w:rsidR="00541C30">
                <w:rPr>
                  <w:noProof/>
                </w:rPr>
                <w:t>9</w:t>
              </w:r>
            </w:fldSimple>
            <w:r w:rsidRPr="00CD53E6">
              <w:t>.</w:t>
            </w:r>
            <w:r w:rsidRPr="00CD53E6">
              <w:tab/>
              <w:t>Население в риск от бедност или социално изключване</w:t>
            </w:r>
            <w:r w:rsidR="00BD58F4" w:rsidRPr="00CD53E6">
              <w:t>,</w:t>
            </w:r>
            <w:r w:rsidRPr="00CD53E6">
              <w:t xml:space="preserve"> хил. души</w:t>
            </w:r>
            <w:bookmarkEnd w:id="45"/>
          </w:p>
        </w:tc>
      </w:tr>
      <w:tr w:rsidR="00584251" w:rsidRPr="00CD53E6" w:rsidTr="007D46D6">
        <w:tblPrEx>
          <w:tblCellMar>
            <w:left w:w="70" w:type="dxa"/>
            <w:right w:w="70" w:type="dxa"/>
          </w:tblCellMar>
        </w:tblPrEx>
        <w:tc>
          <w:tcPr>
            <w:tcW w:w="4580" w:type="dxa"/>
          </w:tcPr>
          <w:p w:rsidR="00584251" w:rsidRPr="00CD53E6" w:rsidRDefault="007D46D6" w:rsidP="001175F7">
            <w:pPr>
              <w:pStyle w:val="graff"/>
            </w:pPr>
            <w:r>
              <w:drawing>
                <wp:inline distT="0" distB="0" distL="0" distR="0" wp14:anchorId="4ED87BC7" wp14:editId="621169E4">
                  <wp:extent cx="2806262" cy="2768425"/>
                  <wp:effectExtent l="0" t="0" r="13335" b="13335"/>
                  <wp:docPr id="37" name="Chart 3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</w:tc>
        <w:tc>
          <w:tcPr>
            <w:tcW w:w="4550" w:type="dxa"/>
          </w:tcPr>
          <w:p w:rsidR="00584251" w:rsidRPr="00CD53E6" w:rsidRDefault="007D46D6" w:rsidP="001175F7">
            <w:pPr>
              <w:pStyle w:val="graff"/>
            </w:pPr>
            <w:r>
              <w:drawing>
                <wp:inline distT="0" distB="0" distL="0" distR="0" wp14:anchorId="771C8224" wp14:editId="3C8D6E67">
                  <wp:extent cx="2755812" cy="2768425"/>
                  <wp:effectExtent l="0" t="0" r="26035" b="13335"/>
                  <wp:docPr id="41" name="Chart 4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</w:p>
        </w:tc>
      </w:tr>
    </w:tbl>
    <w:p w:rsidR="002B4A60" w:rsidRPr="00CD53E6" w:rsidRDefault="002B4A60" w:rsidP="002B4A60">
      <w:pPr>
        <w:pStyle w:val="sources"/>
      </w:pPr>
      <w:r w:rsidRPr="00CD53E6">
        <w:t>Източник: НСИ, ЕВРОСТАТ</w:t>
      </w:r>
    </w:p>
    <w:p w:rsidR="0006541A" w:rsidRPr="00CD53E6" w:rsidRDefault="0006541A" w:rsidP="000D3C0C">
      <w:pPr>
        <w:pStyle w:val="Caption"/>
      </w:pPr>
      <w:bookmarkStart w:id="46" w:name="_Toc532822027"/>
      <w:r w:rsidRPr="00CD53E6">
        <w:t xml:space="preserve">таблица </w:t>
      </w:r>
      <w:fldSimple w:instr=" SEQ таблица \* ARABIC ">
        <w:r w:rsidR="00541C30">
          <w:rPr>
            <w:noProof/>
          </w:rPr>
          <w:t>6</w:t>
        </w:r>
      </w:fldSimple>
      <w:r w:rsidRPr="00CD53E6">
        <w:t>.</w:t>
      </w:r>
      <w:r w:rsidRPr="00CD53E6">
        <w:tab/>
        <w:t xml:space="preserve">Принос на </w:t>
      </w:r>
      <w:r w:rsidR="00E81468">
        <w:t>НСРР</w:t>
      </w:r>
      <w:r w:rsidRPr="00CD53E6">
        <w:t xml:space="preserve"> към постигането на националните цели на Стратегията на ЕС </w:t>
      </w:r>
      <w:r w:rsidR="00726797" w:rsidRPr="00CD53E6">
        <w:t>"</w:t>
      </w:r>
      <w:r w:rsidRPr="00CD53E6">
        <w:t>ЕВРОПА 2020</w:t>
      </w:r>
      <w:r w:rsidR="00907B5D">
        <w:t>"</w:t>
      </w:r>
      <w:bookmarkEnd w:id="46"/>
    </w:p>
    <w:tbl>
      <w:tblPr>
        <w:tblStyle w:val="131"/>
        <w:tblW w:w="0" w:type="auto"/>
        <w:tblLook w:val="04A0" w:firstRow="1" w:lastRow="0" w:firstColumn="1" w:lastColumn="0" w:noHBand="0" w:noVBand="1"/>
      </w:tblPr>
      <w:tblGrid>
        <w:gridCol w:w="2143"/>
        <w:gridCol w:w="692"/>
        <w:gridCol w:w="693"/>
        <w:gridCol w:w="693"/>
        <w:gridCol w:w="692"/>
        <w:gridCol w:w="693"/>
        <w:gridCol w:w="693"/>
        <w:gridCol w:w="1459"/>
        <w:gridCol w:w="1529"/>
      </w:tblGrid>
      <w:tr w:rsidR="003369C7" w:rsidRPr="003369C7" w:rsidTr="003369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</w:tcPr>
          <w:p w:rsidR="00E81468" w:rsidRPr="003369C7" w:rsidRDefault="00E81468" w:rsidP="00BB26EC">
            <w:pPr>
              <w:suppressAutoHyphens/>
              <w:spacing w:before="40" w:after="40" w:line="240" w:lineRule="auto"/>
              <w:ind w:firstLine="0"/>
              <w:jc w:val="center"/>
              <w:rPr>
                <w:i/>
                <w:color w:val="000000"/>
                <w:sz w:val="16"/>
                <w:szCs w:val="16"/>
                <w:lang w:eastAsia="bg-BG"/>
              </w:rPr>
            </w:pPr>
            <w:r w:rsidRPr="003369C7">
              <w:rPr>
                <w:b w:val="0"/>
                <w:bCs w:val="0"/>
                <w:i/>
                <w:color w:val="000000"/>
                <w:sz w:val="16"/>
                <w:szCs w:val="16"/>
                <w:lang w:eastAsia="bg-BG"/>
              </w:rPr>
              <w:t>Индикатори "Европа 2020"</w:t>
            </w:r>
          </w:p>
        </w:tc>
        <w:tc>
          <w:tcPr>
            <w:tcW w:w="692" w:type="dxa"/>
          </w:tcPr>
          <w:p w:rsidR="00E81468" w:rsidRPr="003369C7" w:rsidRDefault="00E81468" w:rsidP="00BB26EC">
            <w:pPr>
              <w:suppressAutoHyphens/>
              <w:spacing w:before="40" w:after="4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693" w:type="dxa"/>
          </w:tcPr>
          <w:p w:rsidR="00E81468" w:rsidRPr="003369C7" w:rsidRDefault="00E81468" w:rsidP="00BB26EC">
            <w:pPr>
              <w:suppressAutoHyphens/>
              <w:spacing w:before="40" w:after="4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693" w:type="dxa"/>
          </w:tcPr>
          <w:p w:rsidR="00E81468" w:rsidRPr="003369C7" w:rsidRDefault="00E81468" w:rsidP="00BB26EC">
            <w:pPr>
              <w:suppressAutoHyphens/>
              <w:spacing w:before="40" w:after="4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692" w:type="dxa"/>
          </w:tcPr>
          <w:p w:rsidR="00E81468" w:rsidRPr="003369C7" w:rsidRDefault="00E81468" w:rsidP="00BB26EC">
            <w:pPr>
              <w:suppressAutoHyphens/>
              <w:spacing w:before="40" w:after="4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693" w:type="dxa"/>
          </w:tcPr>
          <w:p w:rsidR="00E81468" w:rsidRPr="003369C7" w:rsidRDefault="00E81468" w:rsidP="00BB26EC">
            <w:pPr>
              <w:suppressAutoHyphens/>
              <w:spacing w:before="40" w:after="4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693" w:type="dxa"/>
          </w:tcPr>
          <w:p w:rsidR="00E81468" w:rsidRPr="003369C7" w:rsidRDefault="00E81468" w:rsidP="00BB26EC">
            <w:pPr>
              <w:suppressAutoHyphens/>
              <w:spacing w:before="40" w:after="4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459" w:type="dxa"/>
            <w:noWrap/>
          </w:tcPr>
          <w:p w:rsidR="00E81468" w:rsidRPr="00285B7F" w:rsidRDefault="00E81468" w:rsidP="00BB26EC">
            <w:pPr>
              <w:suppressAutoHyphens/>
              <w:spacing w:before="40" w:after="4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color w:val="000000"/>
                <w:sz w:val="16"/>
                <w:szCs w:val="16"/>
                <w:lang w:val="en-US" w:eastAsia="bg-BG"/>
              </w:rPr>
            </w:pPr>
            <w:r w:rsidRPr="003369C7">
              <w:rPr>
                <w:b w:val="0"/>
                <w:bCs w:val="0"/>
                <w:i/>
                <w:color w:val="000000"/>
                <w:sz w:val="16"/>
                <w:szCs w:val="16"/>
                <w:lang w:eastAsia="bg-BG"/>
              </w:rPr>
              <w:t>Степен на постигане на за</w:t>
            </w:r>
            <w:r w:rsidR="00285B7F">
              <w:rPr>
                <w:b w:val="0"/>
                <w:bCs w:val="0"/>
                <w:i/>
                <w:color w:val="000000"/>
                <w:sz w:val="16"/>
                <w:szCs w:val="16"/>
                <w:lang w:eastAsia="bg-BG"/>
              </w:rPr>
              <w:t>ложеното изменение</w:t>
            </w:r>
          </w:p>
        </w:tc>
        <w:tc>
          <w:tcPr>
            <w:tcW w:w="1529" w:type="dxa"/>
          </w:tcPr>
          <w:p w:rsidR="00E81468" w:rsidRPr="003369C7" w:rsidRDefault="00E81468" w:rsidP="00BB26EC">
            <w:pPr>
              <w:suppressAutoHyphens/>
              <w:spacing w:before="40" w:after="4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color w:val="000000"/>
                <w:sz w:val="16"/>
                <w:szCs w:val="16"/>
                <w:lang w:eastAsia="bg-BG"/>
              </w:rPr>
            </w:pPr>
            <w:r w:rsidRPr="003369C7">
              <w:rPr>
                <w:b w:val="0"/>
                <w:bCs w:val="0"/>
                <w:i/>
                <w:color w:val="000000"/>
                <w:sz w:val="16"/>
                <w:szCs w:val="16"/>
                <w:lang w:eastAsia="bg-BG"/>
              </w:rPr>
              <w:t>Принос на РПР към постигането на националните цели</w:t>
            </w:r>
          </w:p>
        </w:tc>
      </w:tr>
      <w:tr w:rsidR="00E81468" w:rsidRPr="003369C7" w:rsidTr="003369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</w:tcPr>
          <w:p w:rsidR="00E81468" w:rsidRPr="003369C7" w:rsidRDefault="00E81468" w:rsidP="00BB26EC">
            <w:pPr>
              <w:suppressAutoHyphens/>
              <w:spacing w:before="40" w:after="40" w:line="240" w:lineRule="auto"/>
              <w:ind w:firstLine="0"/>
              <w:jc w:val="center"/>
              <w:rPr>
                <w:bCs w:val="0"/>
                <w:i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692" w:type="dxa"/>
            <w:vAlign w:val="center"/>
          </w:tcPr>
          <w:p w:rsidR="00E81468" w:rsidRPr="003369C7" w:rsidRDefault="00E81468" w:rsidP="00A138E0">
            <w:pPr>
              <w:suppressAutoHyphens/>
              <w:spacing w:before="40" w:after="4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3369C7">
              <w:rPr>
                <w:i/>
                <w:sz w:val="16"/>
                <w:szCs w:val="16"/>
              </w:rPr>
              <w:t>СЗР</w:t>
            </w:r>
          </w:p>
        </w:tc>
        <w:tc>
          <w:tcPr>
            <w:tcW w:w="693" w:type="dxa"/>
            <w:vAlign w:val="center"/>
          </w:tcPr>
          <w:p w:rsidR="00E81468" w:rsidRPr="003369C7" w:rsidRDefault="00E81468" w:rsidP="00A138E0">
            <w:pPr>
              <w:suppressAutoHyphens/>
              <w:spacing w:before="40" w:after="4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3369C7">
              <w:rPr>
                <w:i/>
                <w:sz w:val="16"/>
                <w:szCs w:val="16"/>
              </w:rPr>
              <w:t>СЦР</w:t>
            </w:r>
          </w:p>
        </w:tc>
        <w:tc>
          <w:tcPr>
            <w:tcW w:w="693" w:type="dxa"/>
            <w:vAlign w:val="center"/>
          </w:tcPr>
          <w:p w:rsidR="00E81468" w:rsidRPr="003369C7" w:rsidRDefault="00E81468" w:rsidP="00A138E0">
            <w:pPr>
              <w:suppressAutoHyphens/>
              <w:spacing w:before="40" w:after="4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3369C7">
              <w:rPr>
                <w:i/>
                <w:sz w:val="16"/>
                <w:szCs w:val="16"/>
              </w:rPr>
              <w:t>СИР</w:t>
            </w:r>
          </w:p>
        </w:tc>
        <w:tc>
          <w:tcPr>
            <w:tcW w:w="692" w:type="dxa"/>
            <w:vAlign w:val="center"/>
          </w:tcPr>
          <w:p w:rsidR="00E81468" w:rsidRPr="003369C7" w:rsidRDefault="00E81468" w:rsidP="00A138E0">
            <w:pPr>
              <w:suppressAutoHyphens/>
              <w:spacing w:before="40" w:after="4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3369C7">
              <w:rPr>
                <w:i/>
                <w:sz w:val="16"/>
                <w:szCs w:val="16"/>
              </w:rPr>
              <w:t>ЮИР</w:t>
            </w:r>
          </w:p>
        </w:tc>
        <w:tc>
          <w:tcPr>
            <w:tcW w:w="693" w:type="dxa"/>
            <w:vAlign w:val="center"/>
          </w:tcPr>
          <w:p w:rsidR="00E81468" w:rsidRPr="003369C7" w:rsidRDefault="00E81468" w:rsidP="00A138E0">
            <w:pPr>
              <w:suppressAutoHyphens/>
              <w:spacing w:before="40" w:after="4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3369C7">
              <w:rPr>
                <w:i/>
                <w:sz w:val="16"/>
                <w:szCs w:val="16"/>
              </w:rPr>
              <w:t>ЮЗР</w:t>
            </w:r>
          </w:p>
        </w:tc>
        <w:tc>
          <w:tcPr>
            <w:tcW w:w="693" w:type="dxa"/>
            <w:vAlign w:val="center"/>
          </w:tcPr>
          <w:p w:rsidR="00E81468" w:rsidRPr="003369C7" w:rsidRDefault="00E81468" w:rsidP="00A138E0">
            <w:pPr>
              <w:suppressAutoHyphens/>
              <w:spacing w:before="40" w:after="4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3369C7">
              <w:rPr>
                <w:i/>
                <w:sz w:val="16"/>
                <w:szCs w:val="16"/>
              </w:rPr>
              <w:t>ЮЦР</w:t>
            </w:r>
          </w:p>
        </w:tc>
        <w:tc>
          <w:tcPr>
            <w:tcW w:w="1459" w:type="dxa"/>
            <w:noWrap/>
            <w:vAlign w:val="center"/>
          </w:tcPr>
          <w:p w:rsidR="00E81468" w:rsidRPr="003369C7" w:rsidRDefault="00E81468" w:rsidP="00A138E0">
            <w:pPr>
              <w:suppressAutoHyphens/>
              <w:spacing w:before="40" w:after="4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3369C7">
              <w:rPr>
                <w:i/>
                <w:sz w:val="16"/>
                <w:szCs w:val="16"/>
              </w:rPr>
              <w:t>БГ</w:t>
            </w:r>
          </w:p>
        </w:tc>
        <w:tc>
          <w:tcPr>
            <w:tcW w:w="1529" w:type="dxa"/>
            <w:vAlign w:val="center"/>
          </w:tcPr>
          <w:p w:rsidR="00E81468" w:rsidRPr="003369C7" w:rsidRDefault="00E81468" w:rsidP="00A138E0">
            <w:pPr>
              <w:suppressAutoHyphens/>
              <w:spacing w:before="40" w:after="4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3369C7">
              <w:rPr>
                <w:i/>
                <w:sz w:val="16"/>
                <w:szCs w:val="16"/>
              </w:rPr>
              <w:t>БГ</w:t>
            </w:r>
          </w:p>
        </w:tc>
      </w:tr>
      <w:tr w:rsidR="003369C7" w:rsidRPr="003369C7" w:rsidTr="003369C7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hideMark/>
          </w:tcPr>
          <w:p w:rsidR="00E81468" w:rsidRPr="003369C7" w:rsidRDefault="00E81468" w:rsidP="00BB26EC">
            <w:pPr>
              <w:suppressAutoHyphens/>
              <w:spacing w:before="40" w:after="40" w:line="240" w:lineRule="auto"/>
              <w:ind w:firstLine="0"/>
              <w:jc w:val="left"/>
              <w:rPr>
                <w:color w:val="000000"/>
                <w:sz w:val="16"/>
                <w:szCs w:val="16"/>
                <w:lang w:eastAsia="bg-BG"/>
              </w:rPr>
            </w:pPr>
            <w:r w:rsidRPr="003369C7">
              <w:rPr>
                <w:color w:val="000000"/>
                <w:sz w:val="16"/>
                <w:szCs w:val="16"/>
                <w:lang w:eastAsia="bg-BG"/>
              </w:rPr>
              <w:t>Коефициент на заетост на населението на възраст 20-64 навършени години (%)</w:t>
            </w:r>
          </w:p>
        </w:tc>
        <w:tc>
          <w:tcPr>
            <w:tcW w:w="692" w:type="dxa"/>
          </w:tcPr>
          <w:p w:rsidR="00E81468" w:rsidRPr="003369C7" w:rsidRDefault="00857894" w:rsidP="00BB26EC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3369C7">
              <w:rPr>
                <w:b/>
                <w:color w:val="C00000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0 </w:t>
            </w:r>
            <w:r w:rsidRPr="003369C7">
              <w:rPr>
                <w:rFonts w:ascii="Calibri" w:eastAsia="+mn-ea" w:hAnsi="Wingdings" w:cs="Calibri"/>
                <w:b/>
                <w:color w:val="C00000"/>
                <w:kern w:val="24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  <w:tc>
          <w:tcPr>
            <w:tcW w:w="693" w:type="dxa"/>
          </w:tcPr>
          <w:p w:rsidR="00E81468" w:rsidRPr="003369C7" w:rsidRDefault="00857894" w:rsidP="00BB26EC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3369C7">
              <w:rPr>
                <w:b/>
                <w:bCs/>
                <w:color w:val="C00000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2 </w:t>
            </w:r>
            <w:r w:rsidRPr="003369C7">
              <w:rPr>
                <w:rFonts w:ascii="Calibri" w:eastAsia="+mn-ea" w:hAnsi="Wingdings" w:cs="Calibri"/>
                <w:color w:val="C00000"/>
                <w:kern w:val="24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693" w:type="dxa"/>
          </w:tcPr>
          <w:p w:rsidR="00E81468" w:rsidRPr="003369C7" w:rsidRDefault="00857894" w:rsidP="00BB26EC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3369C7">
              <w:rPr>
                <w:b/>
                <w:bCs/>
                <w:color w:val="C00000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2 </w:t>
            </w:r>
            <w:r w:rsidRPr="003369C7">
              <w:rPr>
                <w:rFonts w:ascii="Calibri" w:eastAsia="+mn-ea" w:hAnsi="Wingdings" w:cs="Calibri"/>
                <w:color w:val="C00000"/>
                <w:kern w:val="24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692" w:type="dxa"/>
          </w:tcPr>
          <w:p w:rsidR="00E81468" w:rsidRPr="003369C7" w:rsidRDefault="00857894" w:rsidP="00BB26EC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3369C7">
              <w:rPr>
                <w:b/>
                <w:bCs/>
                <w:color w:val="C00000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2 </w:t>
            </w:r>
            <w:r w:rsidRPr="003369C7">
              <w:rPr>
                <w:rFonts w:ascii="Calibri" w:eastAsia="+mn-ea" w:hAnsi="Wingdings" w:cs="Calibri"/>
                <w:color w:val="C00000"/>
                <w:kern w:val="24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693" w:type="dxa"/>
          </w:tcPr>
          <w:p w:rsidR="00E81468" w:rsidRPr="003369C7" w:rsidRDefault="00857894" w:rsidP="00BB26EC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3369C7">
              <w:rPr>
                <w:b/>
                <w:color w:val="C00000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0 </w:t>
            </w:r>
            <w:r w:rsidRPr="003369C7">
              <w:rPr>
                <w:rFonts w:ascii="Calibri" w:eastAsia="+mn-ea" w:hAnsi="Wingdings" w:cs="Calibri"/>
                <w:b/>
                <w:color w:val="C00000"/>
                <w:kern w:val="24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  <w:tc>
          <w:tcPr>
            <w:tcW w:w="693" w:type="dxa"/>
          </w:tcPr>
          <w:p w:rsidR="00E81468" w:rsidRPr="003369C7" w:rsidRDefault="00857894" w:rsidP="00BB26EC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3369C7">
              <w:rPr>
                <w:b/>
                <w:color w:val="C00000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1 </w:t>
            </w:r>
            <w:r w:rsidRPr="003369C7">
              <w:rPr>
                <w:rFonts w:ascii="Calibri" w:eastAsia="+mn-ea" w:hAnsi="Wingdings" w:cs="Calibri"/>
                <w:b/>
                <w:color w:val="C00000"/>
                <w:kern w:val="24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:rsidR="00E81468" w:rsidRPr="003369C7" w:rsidRDefault="00857894" w:rsidP="00BB26EC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3369C7">
              <w:rPr>
                <w:b/>
                <w:color w:val="C00000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1 </w:t>
            </w:r>
            <w:r w:rsidRPr="003369C7">
              <w:rPr>
                <w:rFonts w:ascii="Calibri" w:eastAsia="+mn-ea" w:hAnsi="Wingdings" w:cs="Calibri"/>
                <w:b/>
                <w:color w:val="C00000"/>
                <w:kern w:val="24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  <w:tc>
          <w:tcPr>
            <w:tcW w:w="1529" w:type="dxa"/>
            <w:shd w:val="clear" w:color="auto" w:fill="E5B8B7" w:themeFill="accent2" w:themeFillTint="66"/>
            <w:vAlign w:val="center"/>
          </w:tcPr>
          <w:p w:rsidR="00E81468" w:rsidRPr="003369C7" w:rsidRDefault="002A14F5" w:rsidP="00BB26EC">
            <w:pPr>
              <w:suppressAutoHyphens/>
              <w:spacing w:before="40" w:after="4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3369C7">
              <w:rPr>
                <w:b/>
                <w:bCs/>
                <w:color w:val="000000"/>
                <w:sz w:val="16"/>
                <w:szCs w:val="16"/>
                <w:lang w:eastAsia="bg-BG"/>
              </w:rPr>
              <w:t>Ограничен напредък</w:t>
            </w:r>
          </w:p>
        </w:tc>
      </w:tr>
      <w:tr w:rsidR="00857894" w:rsidRPr="003369C7" w:rsidTr="003369C7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hideMark/>
          </w:tcPr>
          <w:p w:rsidR="00E81468" w:rsidRPr="003369C7" w:rsidRDefault="00E81468" w:rsidP="00CE538F">
            <w:pPr>
              <w:suppressAutoHyphens/>
              <w:spacing w:before="40" w:after="40" w:line="240" w:lineRule="auto"/>
              <w:ind w:firstLine="0"/>
              <w:jc w:val="left"/>
              <w:rPr>
                <w:color w:val="000000"/>
                <w:sz w:val="16"/>
                <w:szCs w:val="16"/>
                <w:lang w:val="en-US" w:eastAsia="bg-BG"/>
              </w:rPr>
            </w:pPr>
            <w:r w:rsidRPr="003369C7">
              <w:rPr>
                <w:color w:val="000000"/>
                <w:sz w:val="16"/>
                <w:szCs w:val="16"/>
                <w:lang w:eastAsia="bg-BG"/>
              </w:rPr>
              <w:t>Коефициент на заетост на населението на възраст 55-64 г.</w:t>
            </w:r>
            <w:r w:rsidR="00786E68" w:rsidRPr="003369C7">
              <w:rPr>
                <w:color w:val="000000"/>
                <w:sz w:val="16"/>
                <w:szCs w:val="16"/>
                <w:lang w:eastAsia="bg-BG"/>
              </w:rPr>
              <w:t xml:space="preserve"> </w:t>
            </w:r>
            <w:r w:rsidR="00786E68" w:rsidRPr="003369C7">
              <w:rPr>
                <w:color w:val="000000"/>
                <w:sz w:val="16"/>
                <w:szCs w:val="16"/>
                <w:lang w:val="en-US" w:eastAsia="bg-BG"/>
              </w:rPr>
              <w:t>*</w:t>
            </w:r>
          </w:p>
        </w:tc>
        <w:tc>
          <w:tcPr>
            <w:tcW w:w="692" w:type="dxa"/>
          </w:tcPr>
          <w:p w:rsidR="00E81468" w:rsidRPr="003369C7" w:rsidRDefault="00857894" w:rsidP="00CE538F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6600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3369C7">
              <w:rPr>
                <w:b/>
                <w:bCs/>
                <w:color w:val="006600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3369C7">
              <w:rPr>
                <w:rFonts w:ascii="Calibri" w:eastAsia="+mn-ea" w:hAnsi="Wingdings" w:cs="Calibri"/>
                <w:color w:val="006600"/>
                <w:kern w:val="24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693" w:type="dxa"/>
          </w:tcPr>
          <w:p w:rsidR="00E81468" w:rsidRPr="003369C7" w:rsidRDefault="00857894" w:rsidP="00CE538F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6600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3369C7">
              <w:rPr>
                <w:b/>
                <w:bCs/>
                <w:color w:val="006600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3369C7">
              <w:rPr>
                <w:rFonts w:ascii="Calibri" w:eastAsia="+mn-ea" w:hAnsi="Wingdings" w:cs="Calibri"/>
                <w:color w:val="006600"/>
                <w:kern w:val="24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693" w:type="dxa"/>
          </w:tcPr>
          <w:p w:rsidR="00E81468" w:rsidRPr="003369C7" w:rsidRDefault="00857894" w:rsidP="00CE538F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6600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3369C7">
              <w:rPr>
                <w:b/>
                <w:bCs/>
                <w:color w:val="006600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3369C7">
              <w:rPr>
                <w:rFonts w:ascii="Calibri" w:eastAsia="+mn-ea" w:hAnsi="Wingdings" w:cs="Calibri"/>
                <w:color w:val="006600"/>
                <w:kern w:val="24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692" w:type="dxa"/>
          </w:tcPr>
          <w:p w:rsidR="00E81468" w:rsidRPr="003369C7" w:rsidRDefault="00857894" w:rsidP="00CE538F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6600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3369C7">
              <w:rPr>
                <w:b/>
                <w:bCs/>
                <w:color w:val="006600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3369C7">
              <w:rPr>
                <w:rFonts w:ascii="Calibri" w:eastAsia="+mn-ea" w:hAnsi="Wingdings" w:cs="Calibri"/>
                <w:color w:val="006600"/>
                <w:kern w:val="24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693" w:type="dxa"/>
          </w:tcPr>
          <w:p w:rsidR="00E81468" w:rsidRPr="003369C7" w:rsidRDefault="00857894" w:rsidP="00CE538F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6600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3369C7">
              <w:rPr>
                <w:b/>
                <w:bCs/>
                <w:color w:val="006600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3369C7">
              <w:rPr>
                <w:rFonts w:ascii="Calibri" w:eastAsia="+mn-ea" w:hAnsi="Wingdings" w:cs="Calibri"/>
                <w:color w:val="006600"/>
                <w:kern w:val="24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693" w:type="dxa"/>
          </w:tcPr>
          <w:p w:rsidR="00E81468" w:rsidRPr="003369C7" w:rsidRDefault="00857894" w:rsidP="00CE538F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6600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3369C7">
              <w:rPr>
                <w:b/>
                <w:bCs/>
                <w:color w:val="006600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3369C7">
              <w:rPr>
                <w:rFonts w:ascii="Calibri" w:eastAsia="+mn-ea" w:hAnsi="Wingdings" w:cs="Calibri"/>
                <w:color w:val="006600"/>
                <w:kern w:val="24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:rsidR="00E81468" w:rsidRPr="003369C7" w:rsidRDefault="00857894" w:rsidP="00CE538F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6600"/>
                <w:sz w:val="16"/>
                <w:szCs w:val="16"/>
              </w:rPr>
            </w:pPr>
            <w:r w:rsidRPr="003369C7">
              <w:rPr>
                <w:b/>
                <w:bCs/>
                <w:color w:val="006600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3369C7">
              <w:rPr>
                <w:rFonts w:ascii="Calibri" w:eastAsia="+mn-ea" w:hAnsi="Wingdings" w:cs="Calibri"/>
                <w:color w:val="006600"/>
                <w:kern w:val="24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1529" w:type="dxa"/>
            <w:shd w:val="clear" w:color="auto" w:fill="76923C" w:themeFill="accent3" w:themeFillShade="BF"/>
            <w:vAlign w:val="center"/>
          </w:tcPr>
          <w:p w:rsidR="00E81468" w:rsidRPr="003369C7" w:rsidRDefault="00E81468" w:rsidP="00CE538F">
            <w:pPr>
              <w:suppressAutoHyphens/>
              <w:spacing w:before="40" w:after="4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16"/>
                <w:szCs w:val="16"/>
                <w:lang w:eastAsia="bg-BG"/>
              </w:rPr>
            </w:pPr>
            <w:r w:rsidRPr="003369C7">
              <w:rPr>
                <w:b/>
                <w:bCs/>
                <w:color w:val="FFFFFF" w:themeColor="background1"/>
                <w:sz w:val="16"/>
                <w:szCs w:val="16"/>
                <w:lang w:eastAsia="bg-BG"/>
              </w:rPr>
              <w:t>Постигнат планиран принос, значително над планирания</w:t>
            </w:r>
          </w:p>
        </w:tc>
      </w:tr>
      <w:tr w:rsidR="00857894" w:rsidRPr="003369C7" w:rsidTr="003369C7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hideMark/>
          </w:tcPr>
          <w:p w:rsidR="00E81468" w:rsidRPr="003369C7" w:rsidRDefault="00E81468" w:rsidP="00CE538F">
            <w:pPr>
              <w:suppressAutoHyphens/>
              <w:spacing w:before="40" w:after="40" w:line="240" w:lineRule="auto"/>
              <w:ind w:firstLine="0"/>
              <w:jc w:val="left"/>
              <w:rPr>
                <w:color w:val="000000"/>
                <w:sz w:val="16"/>
                <w:szCs w:val="16"/>
                <w:lang w:eastAsia="bg-BG"/>
              </w:rPr>
            </w:pPr>
            <w:r w:rsidRPr="003369C7">
              <w:rPr>
                <w:color w:val="000000"/>
                <w:sz w:val="16"/>
                <w:szCs w:val="16"/>
                <w:lang w:eastAsia="bg-BG"/>
              </w:rPr>
              <w:t>Инвестиции в научноизследователска и развойна дейност (% от БВП)</w:t>
            </w:r>
          </w:p>
        </w:tc>
        <w:tc>
          <w:tcPr>
            <w:tcW w:w="692" w:type="dxa"/>
          </w:tcPr>
          <w:p w:rsidR="00E81468" w:rsidRPr="003369C7" w:rsidRDefault="00857894" w:rsidP="00CE538F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6600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3369C7">
              <w:rPr>
                <w:b/>
                <w:bCs/>
                <w:color w:val="006600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3369C7">
              <w:rPr>
                <w:rFonts w:ascii="Calibri" w:eastAsia="+mn-ea" w:hAnsi="Wingdings" w:cs="Calibri"/>
                <w:color w:val="006600"/>
                <w:kern w:val="24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693" w:type="dxa"/>
          </w:tcPr>
          <w:p w:rsidR="00E81468" w:rsidRPr="003369C7" w:rsidRDefault="00857894" w:rsidP="00CE538F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6600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3369C7">
              <w:rPr>
                <w:b/>
                <w:color w:val="006600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3 </w:t>
            </w:r>
            <w:r w:rsidRPr="003369C7">
              <w:rPr>
                <w:rFonts w:ascii="Calibri" w:eastAsia="+mn-ea" w:hAnsi="Wingdings" w:cs="Calibri"/>
                <w:b/>
                <w:color w:val="006600"/>
                <w:kern w:val="24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  <w:tc>
          <w:tcPr>
            <w:tcW w:w="693" w:type="dxa"/>
          </w:tcPr>
          <w:p w:rsidR="00E81468" w:rsidRPr="003369C7" w:rsidRDefault="00857894" w:rsidP="00CE538F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6600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3369C7">
              <w:rPr>
                <w:b/>
                <w:color w:val="C00000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1 </w:t>
            </w:r>
            <w:r w:rsidRPr="003369C7">
              <w:rPr>
                <w:rFonts w:ascii="Calibri" w:eastAsia="+mn-ea" w:hAnsi="Wingdings" w:cs="Calibri"/>
                <w:b/>
                <w:color w:val="C00000"/>
                <w:kern w:val="24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  <w:tc>
          <w:tcPr>
            <w:tcW w:w="692" w:type="dxa"/>
          </w:tcPr>
          <w:p w:rsidR="00E81468" w:rsidRPr="003369C7" w:rsidRDefault="00857894" w:rsidP="00CE538F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6600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3369C7">
              <w:rPr>
                <w:b/>
                <w:color w:val="C00000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1 </w:t>
            </w:r>
            <w:r w:rsidRPr="003369C7">
              <w:rPr>
                <w:rFonts w:ascii="Calibri" w:eastAsia="+mn-ea" w:hAnsi="Wingdings" w:cs="Calibri"/>
                <w:b/>
                <w:color w:val="C00000"/>
                <w:kern w:val="24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  <w:tc>
          <w:tcPr>
            <w:tcW w:w="693" w:type="dxa"/>
          </w:tcPr>
          <w:p w:rsidR="00E81468" w:rsidRPr="003369C7" w:rsidRDefault="00857894" w:rsidP="00CE538F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6600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3369C7">
              <w:rPr>
                <w:b/>
                <w:color w:val="C00000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1 </w:t>
            </w:r>
            <w:r w:rsidRPr="003369C7">
              <w:rPr>
                <w:rFonts w:ascii="Calibri" w:eastAsia="+mn-ea" w:hAnsi="Wingdings" w:cs="Calibri"/>
                <w:b/>
                <w:color w:val="C00000"/>
                <w:kern w:val="24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  <w:tc>
          <w:tcPr>
            <w:tcW w:w="693" w:type="dxa"/>
          </w:tcPr>
          <w:p w:rsidR="00E81468" w:rsidRPr="003369C7" w:rsidRDefault="00857894" w:rsidP="00CE538F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6600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3369C7">
              <w:rPr>
                <w:b/>
                <w:color w:val="C00000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1 </w:t>
            </w:r>
            <w:r w:rsidRPr="003369C7">
              <w:rPr>
                <w:rFonts w:ascii="Calibri" w:eastAsia="+mn-ea" w:hAnsi="Wingdings" w:cs="Calibri"/>
                <w:b/>
                <w:color w:val="C00000"/>
                <w:kern w:val="24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:rsidR="00E81468" w:rsidRPr="003369C7" w:rsidRDefault="00857894" w:rsidP="00CE538F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6600"/>
                <w:sz w:val="16"/>
                <w:szCs w:val="16"/>
              </w:rPr>
            </w:pPr>
            <w:r w:rsidRPr="003369C7">
              <w:rPr>
                <w:b/>
                <w:bCs/>
                <w:color w:val="C00000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2 </w:t>
            </w:r>
            <w:r w:rsidRPr="003369C7">
              <w:rPr>
                <w:rFonts w:ascii="Calibri" w:eastAsia="+mn-ea" w:hAnsi="Wingdings" w:cs="Calibri"/>
                <w:color w:val="C00000"/>
                <w:kern w:val="24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1529" w:type="dxa"/>
            <w:shd w:val="clear" w:color="auto" w:fill="F2DBDB" w:themeFill="accent2" w:themeFillTint="33"/>
            <w:vAlign w:val="center"/>
          </w:tcPr>
          <w:p w:rsidR="00E81468" w:rsidRPr="003369C7" w:rsidRDefault="002A14F5" w:rsidP="00CE538F">
            <w:pPr>
              <w:suppressAutoHyphens/>
              <w:spacing w:before="40" w:after="4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16"/>
                <w:szCs w:val="16"/>
                <w:lang w:eastAsia="bg-BG"/>
              </w:rPr>
            </w:pPr>
            <w:r w:rsidRPr="003369C7">
              <w:rPr>
                <w:b/>
                <w:bCs/>
                <w:color w:val="000000"/>
                <w:sz w:val="16"/>
                <w:szCs w:val="16"/>
                <w:lang w:eastAsia="bg-BG"/>
              </w:rPr>
              <w:t>Ограничен напредък</w:t>
            </w:r>
          </w:p>
        </w:tc>
      </w:tr>
      <w:tr w:rsidR="00857894" w:rsidRPr="003369C7" w:rsidTr="003369C7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hideMark/>
          </w:tcPr>
          <w:p w:rsidR="00E81468" w:rsidRPr="003369C7" w:rsidRDefault="00E81468" w:rsidP="00CE538F">
            <w:pPr>
              <w:suppressAutoHyphens/>
              <w:spacing w:before="40" w:after="40" w:line="240" w:lineRule="auto"/>
              <w:ind w:firstLine="0"/>
              <w:jc w:val="left"/>
              <w:rPr>
                <w:color w:val="000000"/>
                <w:sz w:val="16"/>
                <w:szCs w:val="16"/>
                <w:lang w:eastAsia="bg-BG"/>
              </w:rPr>
            </w:pPr>
            <w:r w:rsidRPr="003369C7">
              <w:rPr>
                <w:color w:val="000000"/>
                <w:sz w:val="16"/>
                <w:szCs w:val="16"/>
                <w:lang w:eastAsia="bg-BG"/>
              </w:rPr>
              <w:t>Дял на преждевременно напусналите образователната система (на възраст 18-24 г.) (%)</w:t>
            </w:r>
          </w:p>
        </w:tc>
        <w:tc>
          <w:tcPr>
            <w:tcW w:w="692" w:type="dxa"/>
          </w:tcPr>
          <w:p w:rsidR="00E81468" w:rsidRPr="003369C7" w:rsidRDefault="00857894" w:rsidP="00CE538F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6600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3369C7">
              <w:rPr>
                <w:b/>
                <w:color w:val="C00000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0 </w:t>
            </w:r>
            <w:r w:rsidRPr="003369C7">
              <w:rPr>
                <w:rFonts w:ascii="Calibri" w:eastAsia="+mn-ea" w:hAnsi="Wingdings" w:cs="Calibri"/>
                <w:b/>
                <w:color w:val="C00000"/>
                <w:kern w:val="24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  <w:tc>
          <w:tcPr>
            <w:tcW w:w="693" w:type="dxa"/>
          </w:tcPr>
          <w:p w:rsidR="00E81468" w:rsidRPr="003369C7" w:rsidRDefault="00857894" w:rsidP="00CE538F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6600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3369C7">
              <w:rPr>
                <w:b/>
                <w:bCs/>
                <w:color w:val="006600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4 </w:t>
            </w:r>
            <w:r w:rsidRPr="003369C7">
              <w:rPr>
                <w:rFonts w:ascii="Calibri" w:eastAsia="+mn-ea" w:hAnsi="Wingdings" w:cs="Calibri"/>
                <w:color w:val="006600"/>
                <w:kern w:val="24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  <w:tc>
          <w:tcPr>
            <w:tcW w:w="693" w:type="dxa"/>
          </w:tcPr>
          <w:p w:rsidR="00E81468" w:rsidRPr="003369C7" w:rsidRDefault="00857894" w:rsidP="00CE538F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6600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3369C7">
              <w:rPr>
                <w:b/>
                <w:bCs/>
                <w:color w:val="006600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3369C7">
              <w:rPr>
                <w:rFonts w:ascii="Calibri" w:eastAsia="+mn-ea" w:hAnsi="Wingdings" w:cs="Calibri"/>
                <w:color w:val="006600"/>
                <w:kern w:val="24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692" w:type="dxa"/>
          </w:tcPr>
          <w:p w:rsidR="00E81468" w:rsidRPr="003369C7" w:rsidRDefault="00857894" w:rsidP="00CE538F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6600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3369C7">
              <w:rPr>
                <w:b/>
                <w:color w:val="C00000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0 </w:t>
            </w:r>
            <w:r w:rsidRPr="003369C7">
              <w:rPr>
                <w:rFonts w:ascii="Calibri" w:eastAsia="+mn-ea" w:hAnsi="Wingdings" w:cs="Calibri"/>
                <w:b/>
                <w:color w:val="C00000"/>
                <w:kern w:val="24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  <w:tc>
          <w:tcPr>
            <w:tcW w:w="693" w:type="dxa"/>
          </w:tcPr>
          <w:p w:rsidR="00E81468" w:rsidRPr="003369C7" w:rsidRDefault="00857894" w:rsidP="00CE538F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6600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3369C7">
              <w:rPr>
                <w:b/>
                <w:color w:val="C00000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0 </w:t>
            </w:r>
            <w:r w:rsidRPr="003369C7">
              <w:rPr>
                <w:rFonts w:ascii="Calibri" w:eastAsia="+mn-ea" w:hAnsi="Wingdings" w:cs="Calibri"/>
                <w:b/>
                <w:color w:val="C00000"/>
                <w:kern w:val="24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  <w:tc>
          <w:tcPr>
            <w:tcW w:w="693" w:type="dxa"/>
          </w:tcPr>
          <w:p w:rsidR="00E81468" w:rsidRPr="003369C7" w:rsidRDefault="00857894" w:rsidP="00CE538F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6600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3369C7">
              <w:rPr>
                <w:b/>
                <w:color w:val="C00000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1 </w:t>
            </w:r>
            <w:r w:rsidRPr="003369C7">
              <w:rPr>
                <w:rFonts w:ascii="Calibri" w:eastAsia="+mn-ea" w:hAnsi="Wingdings" w:cs="Calibri"/>
                <w:b/>
                <w:color w:val="C00000"/>
                <w:kern w:val="24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:rsidR="00E81468" w:rsidRPr="003369C7" w:rsidRDefault="00857894" w:rsidP="00CE538F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6600"/>
                <w:sz w:val="16"/>
                <w:szCs w:val="16"/>
              </w:rPr>
            </w:pPr>
            <w:r w:rsidRPr="003369C7">
              <w:rPr>
                <w:b/>
                <w:bCs/>
                <w:color w:val="C00000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2 </w:t>
            </w:r>
            <w:r w:rsidRPr="003369C7">
              <w:rPr>
                <w:rFonts w:ascii="Calibri" w:eastAsia="+mn-ea" w:hAnsi="Wingdings" w:cs="Calibri"/>
                <w:color w:val="C00000"/>
                <w:kern w:val="24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1529" w:type="dxa"/>
            <w:shd w:val="clear" w:color="auto" w:fill="F2DBDB" w:themeFill="accent2" w:themeFillTint="33"/>
            <w:vAlign w:val="center"/>
          </w:tcPr>
          <w:p w:rsidR="00E81468" w:rsidRPr="003369C7" w:rsidRDefault="002A14F5" w:rsidP="00CE538F">
            <w:pPr>
              <w:suppressAutoHyphens/>
              <w:spacing w:before="40" w:after="4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16"/>
                <w:szCs w:val="16"/>
                <w:lang w:eastAsia="bg-BG"/>
              </w:rPr>
            </w:pPr>
            <w:r w:rsidRPr="003369C7">
              <w:rPr>
                <w:b/>
                <w:bCs/>
                <w:color w:val="000000"/>
                <w:sz w:val="16"/>
                <w:szCs w:val="16"/>
                <w:lang w:eastAsia="bg-BG"/>
              </w:rPr>
              <w:t>Ограничен напредък</w:t>
            </w:r>
          </w:p>
        </w:tc>
      </w:tr>
      <w:tr w:rsidR="00857894" w:rsidRPr="003369C7" w:rsidTr="003369C7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hideMark/>
          </w:tcPr>
          <w:p w:rsidR="00E81468" w:rsidRPr="003369C7" w:rsidRDefault="00E81468" w:rsidP="00CE538F">
            <w:pPr>
              <w:suppressAutoHyphens/>
              <w:spacing w:before="40" w:after="40" w:line="240" w:lineRule="auto"/>
              <w:ind w:firstLine="0"/>
              <w:jc w:val="left"/>
              <w:rPr>
                <w:color w:val="000000"/>
                <w:sz w:val="16"/>
                <w:szCs w:val="16"/>
                <w:lang w:eastAsia="bg-BG"/>
              </w:rPr>
            </w:pPr>
            <w:r w:rsidRPr="003369C7">
              <w:rPr>
                <w:color w:val="000000"/>
                <w:sz w:val="16"/>
                <w:szCs w:val="16"/>
                <w:lang w:eastAsia="bg-BG"/>
              </w:rPr>
              <w:t>Дял на 30-34 годишните със завършено висше образование (%)</w:t>
            </w:r>
          </w:p>
        </w:tc>
        <w:tc>
          <w:tcPr>
            <w:tcW w:w="692" w:type="dxa"/>
          </w:tcPr>
          <w:p w:rsidR="00E81468" w:rsidRPr="003369C7" w:rsidRDefault="00857894" w:rsidP="00CE538F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6600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3369C7">
              <w:rPr>
                <w:b/>
                <w:color w:val="C00000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0 </w:t>
            </w:r>
            <w:r w:rsidRPr="003369C7">
              <w:rPr>
                <w:rFonts w:ascii="Calibri" w:eastAsia="+mn-ea" w:hAnsi="Wingdings" w:cs="Calibri"/>
                <w:b/>
                <w:color w:val="C00000"/>
                <w:kern w:val="24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  <w:tc>
          <w:tcPr>
            <w:tcW w:w="693" w:type="dxa"/>
          </w:tcPr>
          <w:p w:rsidR="00E81468" w:rsidRPr="003369C7" w:rsidRDefault="00857894" w:rsidP="00CE538F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6600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3369C7">
              <w:rPr>
                <w:b/>
                <w:bCs/>
                <w:color w:val="006600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3369C7">
              <w:rPr>
                <w:rFonts w:ascii="Calibri" w:eastAsia="+mn-ea" w:hAnsi="Wingdings" w:cs="Calibri"/>
                <w:color w:val="006600"/>
                <w:kern w:val="24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693" w:type="dxa"/>
          </w:tcPr>
          <w:p w:rsidR="00E81468" w:rsidRPr="003369C7" w:rsidRDefault="00857894" w:rsidP="00CE538F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6600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3369C7">
              <w:rPr>
                <w:b/>
                <w:color w:val="006600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3 </w:t>
            </w:r>
            <w:r w:rsidRPr="003369C7">
              <w:rPr>
                <w:rFonts w:ascii="Calibri" w:eastAsia="+mn-ea" w:hAnsi="Wingdings" w:cs="Calibri"/>
                <w:b/>
                <w:color w:val="006600"/>
                <w:kern w:val="24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  <w:tc>
          <w:tcPr>
            <w:tcW w:w="692" w:type="dxa"/>
          </w:tcPr>
          <w:p w:rsidR="00E81468" w:rsidRPr="003369C7" w:rsidRDefault="00857894" w:rsidP="00CE538F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6600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3369C7">
              <w:rPr>
                <w:b/>
                <w:color w:val="006600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3 </w:t>
            </w:r>
            <w:r w:rsidRPr="003369C7">
              <w:rPr>
                <w:rFonts w:ascii="Calibri" w:eastAsia="+mn-ea" w:hAnsi="Wingdings" w:cs="Calibri"/>
                <w:b/>
                <w:color w:val="006600"/>
                <w:kern w:val="24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  <w:tc>
          <w:tcPr>
            <w:tcW w:w="693" w:type="dxa"/>
          </w:tcPr>
          <w:p w:rsidR="00E81468" w:rsidRPr="003369C7" w:rsidRDefault="00857894" w:rsidP="00CE538F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6600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3369C7">
              <w:rPr>
                <w:b/>
                <w:bCs/>
                <w:color w:val="006600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4 </w:t>
            </w:r>
            <w:r w:rsidRPr="003369C7">
              <w:rPr>
                <w:rFonts w:ascii="Calibri" w:eastAsia="+mn-ea" w:hAnsi="Wingdings" w:cs="Calibri"/>
                <w:color w:val="006600"/>
                <w:kern w:val="24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  <w:tc>
          <w:tcPr>
            <w:tcW w:w="693" w:type="dxa"/>
          </w:tcPr>
          <w:p w:rsidR="00E81468" w:rsidRPr="003369C7" w:rsidRDefault="00857894" w:rsidP="00CE538F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6600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3369C7">
              <w:rPr>
                <w:b/>
                <w:color w:val="006600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3 </w:t>
            </w:r>
            <w:r w:rsidRPr="003369C7">
              <w:rPr>
                <w:rFonts w:ascii="Calibri" w:eastAsia="+mn-ea" w:hAnsi="Wingdings" w:cs="Calibri"/>
                <w:b/>
                <w:color w:val="006600"/>
                <w:kern w:val="24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:rsidR="00E81468" w:rsidRPr="003369C7" w:rsidRDefault="00857894" w:rsidP="00CE538F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6600"/>
                <w:sz w:val="16"/>
                <w:szCs w:val="16"/>
              </w:rPr>
            </w:pPr>
            <w:r w:rsidRPr="003369C7">
              <w:rPr>
                <w:b/>
                <w:bCs/>
                <w:color w:val="006600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4 </w:t>
            </w:r>
            <w:r w:rsidRPr="003369C7">
              <w:rPr>
                <w:rFonts w:ascii="Calibri" w:eastAsia="+mn-ea" w:hAnsi="Wingdings" w:cs="Calibri"/>
                <w:color w:val="006600"/>
                <w:kern w:val="24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  <w:tc>
          <w:tcPr>
            <w:tcW w:w="1529" w:type="dxa"/>
            <w:shd w:val="clear" w:color="auto" w:fill="C2D69B" w:themeFill="accent3" w:themeFillTint="99"/>
            <w:vAlign w:val="center"/>
          </w:tcPr>
          <w:p w:rsidR="00E81468" w:rsidRPr="003369C7" w:rsidRDefault="002A14F5" w:rsidP="00CE538F">
            <w:pPr>
              <w:suppressAutoHyphens/>
              <w:spacing w:before="40" w:after="4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16"/>
                <w:szCs w:val="16"/>
                <w:lang w:eastAsia="bg-BG"/>
              </w:rPr>
            </w:pPr>
            <w:r w:rsidRPr="003369C7">
              <w:rPr>
                <w:b/>
                <w:bCs/>
                <w:color w:val="000000"/>
                <w:sz w:val="16"/>
                <w:szCs w:val="16"/>
                <w:lang w:eastAsia="bg-BG"/>
              </w:rPr>
              <w:t>Постигнат планиран принос над планирания</w:t>
            </w:r>
          </w:p>
        </w:tc>
      </w:tr>
      <w:tr w:rsidR="003369C7" w:rsidRPr="003369C7" w:rsidTr="003369C7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hideMark/>
          </w:tcPr>
          <w:p w:rsidR="00E81468" w:rsidRPr="003369C7" w:rsidRDefault="00E81468" w:rsidP="00CE538F">
            <w:pPr>
              <w:suppressAutoHyphens/>
              <w:spacing w:before="40" w:after="40" w:line="240" w:lineRule="auto"/>
              <w:ind w:firstLine="0"/>
              <w:jc w:val="left"/>
              <w:rPr>
                <w:color w:val="000000"/>
                <w:sz w:val="16"/>
                <w:szCs w:val="16"/>
                <w:lang w:eastAsia="bg-BG"/>
              </w:rPr>
            </w:pPr>
            <w:r w:rsidRPr="003369C7">
              <w:rPr>
                <w:color w:val="000000"/>
                <w:sz w:val="16"/>
                <w:szCs w:val="16"/>
                <w:lang w:eastAsia="bg-BG"/>
              </w:rPr>
              <w:t>Население в риск от бедност или социално изключване (хил. души)</w:t>
            </w:r>
          </w:p>
        </w:tc>
        <w:tc>
          <w:tcPr>
            <w:tcW w:w="692" w:type="dxa"/>
          </w:tcPr>
          <w:p w:rsidR="00E81468" w:rsidRPr="003369C7" w:rsidRDefault="00857894" w:rsidP="00CE538F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6600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3369C7">
              <w:rPr>
                <w:b/>
                <w:bCs/>
                <w:color w:val="006600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3369C7">
              <w:rPr>
                <w:rFonts w:ascii="Calibri" w:eastAsia="+mn-ea" w:hAnsi="Wingdings" w:cs="Calibri"/>
                <w:color w:val="006600"/>
                <w:kern w:val="24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693" w:type="dxa"/>
          </w:tcPr>
          <w:p w:rsidR="00E81468" w:rsidRPr="003369C7" w:rsidRDefault="00857894" w:rsidP="00CE538F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6600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3369C7">
              <w:rPr>
                <w:b/>
                <w:color w:val="C00000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0 </w:t>
            </w:r>
            <w:r w:rsidRPr="003369C7">
              <w:rPr>
                <w:rFonts w:ascii="Calibri" w:eastAsia="+mn-ea" w:hAnsi="Wingdings" w:cs="Calibri"/>
                <w:b/>
                <w:color w:val="C00000"/>
                <w:kern w:val="24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  <w:tc>
          <w:tcPr>
            <w:tcW w:w="693" w:type="dxa"/>
          </w:tcPr>
          <w:p w:rsidR="00E81468" w:rsidRPr="003369C7" w:rsidRDefault="00857894" w:rsidP="00CE538F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6600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3369C7">
              <w:rPr>
                <w:b/>
                <w:bCs/>
                <w:color w:val="006600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3369C7">
              <w:rPr>
                <w:rFonts w:ascii="Calibri" w:eastAsia="+mn-ea" w:hAnsi="Wingdings" w:cs="Calibri"/>
                <w:color w:val="006600"/>
                <w:kern w:val="24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692" w:type="dxa"/>
          </w:tcPr>
          <w:p w:rsidR="00E81468" w:rsidRPr="003369C7" w:rsidRDefault="00857894" w:rsidP="00CE538F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6600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3369C7">
              <w:rPr>
                <w:b/>
                <w:bCs/>
                <w:color w:val="006600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3369C7">
              <w:rPr>
                <w:rFonts w:ascii="Calibri" w:eastAsia="+mn-ea" w:hAnsi="Wingdings" w:cs="Calibri"/>
                <w:color w:val="006600"/>
                <w:kern w:val="24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693" w:type="dxa"/>
          </w:tcPr>
          <w:p w:rsidR="00E81468" w:rsidRPr="003369C7" w:rsidRDefault="00857894" w:rsidP="00CE538F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6600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3369C7">
              <w:rPr>
                <w:b/>
                <w:color w:val="C00000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1 </w:t>
            </w:r>
            <w:r w:rsidRPr="003369C7">
              <w:rPr>
                <w:rFonts w:ascii="Calibri" w:eastAsia="+mn-ea" w:hAnsi="Wingdings" w:cs="Calibri"/>
                <w:b/>
                <w:color w:val="C00000"/>
                <w:kern w:val="24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  <w:tc>
          <w:tcPr>
            <w:tcW w:w="693" w:type="dxa"/>
          </w:tcPr>
          <w:p w:rsidR="00E81468" w:rsidRPr="003369C7" w:rsidRDefault="00857894" w:rsidP="00CE538F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6600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3369C7">
              <w:rPr>
                <w:b/>
                <w:bCs/>
                <w:color w:val="006600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3369C7">
              <w:rPr>
                <w:rFonts w:ascii="Calibri" w:eastAsia="+mn-ea" w:hAnsi="Wingdings" w:cs="Calibri"/>
                <w:color w:val="006600"/>
                <w:kern w:val="24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:rsidR="00E81468" w:rsidRPr="003369C7" w:rsidRDefault="00857894" w:rsidP="00CE538F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6600"/>
                <w:sz w:val="16"/>
                <w:szCs w:val="16"/>
              </w:rPr>
            </w:pPr>
            <w:r w:rsidRPr="003369C7">
              <w:rPr>
                <w:b/>
                <w:bCs/>
                <w:color w:val="006600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4 </w:t>
            </w:r>
            <w:r w:rsidRPr="003369C7">
              <w:rPr>
                <w:rFonts w:ascii="Calibri" w:eastAsia="+mn-ea" w:hAnsi="Wingdings" w:cs="Calibri"/>
                <w:color w:val="006600"/>
                <w:kern w:val="24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  <w:tc>
          <w:tcPr>
            <w:tcW w:w="1529" w:type="dxa"/>
            <w:shd w:val="clear" w:color="auto" w:fill="C2D69B" w:themeFill="accent3" w:themeFillTint="99"/>
            <w:vAlign w:val="center"/>
          </w:tcPr>
          <w:p w:rsidR="00E81468" w:rsidRPr="003369C7" w:rsidRDefault="00E81468" w:rsidP="00CE538F">
            <w:pPr>
              <w:suppressAutoHyphens/>
              <w:spacing w:before="40" w:after="4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3369C7">
              <w:rPr>
                <w:b/>
                <w:bCs/>
                <w:color w:val="000000"/>
                <w:sz w:val="16"/>
                <w:szCs w:val="16"/>
                <w:lang w:eastAsia="bg-BG"/>
              </w:rPr>
              <w:t>Постигнат планиран принос над планирания</w:t>
            </w:r>
          </w:p>
        </w:tc>
      </w:tr>
    </w:tbl>
    <w:p w:rsidR="00786E68" w:rsidRPr="003369C7" w:rsidRDefault="00786E68" w:rsidP="00AE35A2">
      <w:pPr>
        <w:spacing w:before="360"/>
        <w:rPr>
          <w:i/>
          <w:sz w:val="18"/>
        </w:rPr>
      </w:pPr>
      <w:r w:rsidRPr="003369C7">
        <w:rPr>
          <w:i/>
          <w:sz w:val="18"/>
        </w:rPr>
        <w:t>*</w:t>
      </w:r>
      <w:r w:rsidR="003369C7" w:rsidRPr="003369C7">
        <w:rPr>
          <w:i/>
          <w:sz w:val="18"/>
        </w:rPr>
        <w:t xml:space="preserve"> Индикаторът "Коефициент на заетост на населението на възраст 55-64 г." не е включен в системата за наблюдение на НСРР, но присъства в системите за наблюдение на всички РПР. Представената оценка на напред</w:t>
      </w:r>
      <w:r w:rsidR="003369C7" w:rsidRPr="003369C7">
        <w:rPr>
          <w:i/>
          <w:sz w:val="18"/>
        </w:rPr>
        <w:t>ъ</w:t>
      </w:r>
      <w:r w:rsidR="003369C7" w:rsidRPr="003369C7">
        <w:rPr>
          <w:i/>
          <w:sz w:val="18"/>
        </w:rPr>
        <w:t>ка е изготвена въз основа на целевите стойности, определени в РПР за всеки от районите от ниво 2.</w:t>
      </w:r>
    </w:p>
    <w:p w:rsidR="000C032C" w:rsidRPr="00294C9E" w:rsidRDefault="000C032C" w:rsidP="000C032C">
      <w:pPr>
        <w:spacing w:before="360"/>
      </w:pPr>
      <w:r w:rsidRPr="00294C9E">
        <w:rPr>
          <w:i/>
          <w:color w:val="006600"/>
        </w:rPr>
        <w:lastRenderedPageBreak/>
        <w:t>Инвестициите в научноизследователска и развойна дейност</w:t>
      </w:r>
      <w:r w:rsidRPr="00294C9E">
        <w:t>, като процент от БВП, се увеличават в периода от 2011 г., като по-значителен е техния ръст през 2015 и 2016 г. Значителният ръст през 2015 г. в СЗР и СЦР се дължи на приоритетното фина</w:t>
      </w:r>
      <w:r w:rsidRPr="00294C9E">
        <w:t>н</w:t>
      </w:r>
      <w:r w:rsidRPr="00294C9E">
        <w:t>сиране от ОПИК на проекти, насочени към иновации на територията на двата района. През 2016 г. стойностите на показателя и в двата района намаляват, но все още остават значително по-високи от тези преди 2015 г. През 2016 г. значително нарастване е р</w:t>
      </w:r>
      <w:r w:rsidRPr="00294C9E">
        <w:t>е</w:t>
      </w:r>
      <w:r w:rsidRPr="00294C9E">
        <w:t xml:space="preserve">гистрирано в СИР. Този ръст допринася за изпълнението на </w:t>
      </w:r>
      <w:r w:rsidRPr="00294C9E">
        <w:rPr>
          <w:i/>
        </w:rPr>
        <w:t>Стратегическа цел 1</w:t>
      </w:r>
      <w:r w:rsidRPr="00294C9E">
        <w:t xml:space="preserve"> на НСРР. Въпреки положителна тенденция във всички райони от ниво 2, </w:t>
      </w:r>
      <w:r>
        <w:t>стойността на национално нива продължава да намалява (0.75% от БВП за 2017 г.</w:t>
      </w:r>
      <w:r>
        <w:rPr>
          <w:rStyle w:val="FootnoteReference"/>
        </w:rPr>
        <w:footnoteReference w:id="11"/>
      </w:r>
      <w:r>
        <w:t xml:space="preserve">), което определя </w:t>
      </w:r>
      <w:r w:rsidRPr="00294C9E">
        <w:t>потенциа</w:t>
      </w:r>
      <w:r>
        <w:t>ла</w:t>
      </w:r>
      <w:r w:rsidRPr="00294C9E">
        <w:t xml:space="preserve"> за постигане на целевата стойност на индикатора на национално ниво за 2020 г. е </w:t>
      </w:r>
      <w:r w:rsidRPr="00294C9E">
        <w:rPr>
          <w:b/>
        </w:rPr>
        <w:t>ограничен</w:t>
      </w:r>
      <w:r w:rsidRPr="00294C9E">
        <w:t>.</w:t>
      </w:r>
      <w:r>
        <w:t xml:space="preserve"> </w:t>
      </w:r>
    </w:p>
    <w:p w:rsidR="000C032C" w:rsidRPr="00294C9E" w:rsidRDefault="000C032C" w:rsidP="000C032C">
      <w:r w:rsidRPr="00294C9E">
        <w:rPr>
          <w:i/>
          <w:color w:val="006600"/>
        </w:rPr>
        <w:t>Коефициентът на заетост на населението на възраст 20-64 навършени години</w:t>
      </w:r>
      <w:r w:rsidRPr="00294C9E">
        <w:t xml:space="preserve"> нараства след 2012 г., </w:t>
      </w:r>
      <w:r>
        <w:t>като през 2017 г.(71.3</w:t>
      </w:r>
      <w:r>
        <w:rPr>
          <w:rStyle w:val="FootnoteReference"/>
        </w:rPr>
        <w:footnoteReference w:id="12"/>
      </w:r>
      <w:r>
        <w:t xml:space="preserve">) </w:t>
      </w:r>
      <w:r w:rsidRPr="00294C9E">
        <w:t xml:space="preserve">успява да </w:t>
      </w:r>
      <w:r>
        <w:t>надхвърли</w:t>
      </w:r>
      <w:r w:rsidRPr="00294C9E">
        <w:t xml:space="preserve"> </w:t>
      </w:r>
      <w:r>
        <w:t>стойностите, по</w:t>
      </w:r>
      <w:r>
        <w:t>с</w:t>
      </w:r>
      <w:r>
        <w:t>тигнати</w:t>
      </w:r>
      <w:r w:rsidRPr="00294C9E">
        <w:t xml:space="preserve"> през 2008 г. Развитие</w:t>
      </w:r>
      <w:r>
        <w:t>то</w:t>
      </w:r>
      <w:r w:rsidRPr="00294C9E">
        <w:t xml:space="preserve"> в положителна посо</w:t>
      </w:r>
      <w:r>
        <w:t>ка през последната година показва, че</w:t>
      </w:r>
      <w:r w:rsidRPr="00294C9E">
        <w:t xml:space="preserve"> потенциалът за постигане на целевата стойност на индикатора за 2020 г. е </w:t>
      </w:r>
      <w:r>
        <w:rPr>
          <w:b/>
        </w:rPr>
        <w:t>значим</w:t>
      </w:r>
      <w:r w:rsidRPr="00294C9E">
        <w:t>.</w:t>
      </w:r>
    </w:p>
    <w:p w:rsidR="000C032C" w:rsidRPr="00294C9E" w:rsidRDefault="000C032C" w:rsidP="000C032C">
      <w:r w:rsidRPr="00294C9E">
        <w:rPr>
          <w:i/>
          <w:color w:val="006600"/>
        </w:rPr>
        <w:t>Коефициентът на заетост на населението на възраст 55-64 г.</w:t>
      </w:r>
      <w:r w:rsidRPr="00294C9E">
        <w:t xml:space="preserve"> нараства след 2011 г., като ръстът е по-значителен през 2014 и 2015 г. и се запазва и през 2016 г. с и</w:t>
      </w:r>
      <w:r w:rsidRPr="00294C9E">
        <w:t>з</w:t>
      </w:r>
      <w:r w:rsidRPr="00294C9E">
        <w:t>ключение на СЗР. Целевата стойност на индикатора за 2020 г.</w:t>
      </w:r>
      <w:r w:rsidRPr="00294C9E">
        <w:rPr>
          <w:rStyle w:val="FootnoteReference"/>
        </w:rPr>
        <w:footnoteReference w:id="13"/>
      </w:r>
      <w:r w:rsidRPr="00294C9E">
        <w:t xml:space="preserve"> е </w:t>
      </w:r>
      <w:r w:rsidRPr="00294C9E">
        <w:rPr>
          <w:b/>
        </w:rPr>
        <w:t>надхвърлена знач</w:t>
      </w:r>
      <w:r w:rsidRPr="00294C9E">
        <w:rPr>
          <w:b/>
        </w:rPr>
        <w:t>и</w:t>
      </w:r>
      <w:r w:rsidRPr="00294C9E">
        <w:rPr>
          <w:b/>
        </w:rPr>
        <w:t>телно</w:t>
      </w:r>
      <w:r w:rsidRPr="00294C9E">
        <w:t xml:space="preserve"> за всички райони от ниво 2.</w:t>
      </w:r>
    </w:p>
    <w:p w:rsidR="000C032C" w:rsidRPr="00294C9E" w:rsidRDefault="000C032C" w:rsidP="000C032C">
      <w:r w:rsidRPr="00294C9E">
        <w:t xml:space="preserve">Промените в </w:t>
      </w:r>
      <w:r w:rsidRPr="00294C9E">
        <w:rPr>
          <w:i/>
          <w:color w:val="006600"/>
        </w:rPr>
        <w:t>дела на преждевременно напусналите образователната система (на възраст 18-24 г.)</w:t>
      </w:r>
      <w:r w:rsidRPr="00294C9E">
        <w:t xml:space="preserve"> са разнопосочни на годишна база с нарастване до 2016 г., като след 2014 г. намаляване се регистрира единствено в СЦР и СИР. През 2016 г. се набл</w:t>
      </w:r>
      <w:r w:rsidRPr="00294C9E">
        <w:t>ю</w:t>
      </w:r>
      <w:r w:rsidRPr="00294C9E">
        <w:t>дава значително нарастване на стойностите в СЗР и ЮИР. Предвид тенденцията на н</w:t>
      </w:r>
      <w:r w:rsidRPr="00294C9E">
        <w:t>а</w:t>
      </w:r>
      <w:r w:rsidRPr="00294C9E">
        <w:t xml:space="preserve">ционално ниво за слабо повишаване на дела (до 2015 г.) и тенденциите на регионално ниво за 2016 г., потенциалът за постигане на целевата стойност за 2020 г. е </w:t>
      </w:r>
      <w:r w:rsidRPr="00294C9E">
        <w:rPr>
          <w:b/>
        </w:rPr>
        <w:t>ограничен</w:t>
      </w:r>
      <w:r w:rsidRPr="00294C9E">
        <w:t>.</w:t>
      </w:r>
    </w:p>
    <w:p w:rsidR="000C032C" w:rsidRPr="00294C9E" w:rsidRDefault="000C032C" w:rsidP="000C032C">
      <w:r w:rsidRPr="00294C9E">
        <w:t xml:space="preserve">Нарастването на </w:t>
      </w:r>
      <w:r w:rsidRPr="00294C9E">
        <w:rPr>
          <w:i/>
          <w:color w:val="006600"/>
        </w:rPr>
        <w:t>дела на 30-34 годишните със завършено висше образование</w:t>
      </w:r>
      <w:r w:rsidRPr="00294C9E">
        <w:t xml:space="preserve"> е сравнително устойчиво след 2012 г. с изключение на СЗР, където на практика липсва напредък по изпълнението на целите. На национално ниво потенциалът за постигане на целевата стойност за 2020 г. е </w:t>
      </w:r>
      <w:r w:rsidRPr="00294C9E">
        <w:rPr>
          <w:b/>
        </w:rPr>
        <w:t>значителен</w:t>
      </w:r>
      <w:r w:rsidRPr="00294C9E">
        <w:t>.</w:t>
      </w:r>
    </w:p>
    <w:p w:rsidR="000C032C" w:rsidRPr="00294C9E" w:rsidRDefault="000C032C" w:rsidP="000C032C">
      <w:r w:rsidRPr="00294C9E">
        <w:rPr>
          <w:i/>
          <w:color w:val="006600"/>
        </w:rPr>
        <w:lastRenderedPageBreak/>
        <w:t>Делът на населението в риск от бедност или социално изключване</w:t>
      </w:r>
      <w:r w:rsidRPr="00294C9E">
        <w:t xml:space="preserve"> намалява след 2010 г. Предвид наличните тенденции, потенциалът за постигането на заложената н</w:t>
      </w:r>
      <w:r w:rsidRPr="00294C9E">
        <w:t>а</w:t>
      </w:r>
      <w:r w:rsidRPr="00294C9E">
        <w:t xml:space="preserve">ционална цел за 2020 г. е значителен. </w:t>
      </w:r>
    </w:p>
    <w:p w:rsidR="000C032C" w:rsidRPr="00294C9E" w:rsidRDefault="000C032C" w:rsidP="000C032C">
      <w:r w:rsidRPr="00294C9E">
        <w:t>Постигнатият напредък по последните пет индикатора</w:t>
      </w:r>
      <w:r>
        <w:t xml:space="preserve"> (по данни за 2016 и 2017 г.</w:t>
      </w:r>
      <w:r w:rsidRPr="00294C9E">
        <w:t xml:space="preserve">) </w:t>
      </w:r>
      <w:r w:rsidRPr="00294C9E">
        <w:rPr>
          <w:b/>
        </w:rPr>
        <w:t xml:space="preserve">потвърждават оценката за напредък в изпълнението на по Стратегическа цел 2 </w:t>
      </w:r>
      <w:r w:rsidRPr="00294C9E">
        <w:t>на НСРР.</w:t>
      </w:r>
    </w:p>
    <w:p w:rsidR="000C032C" w:rsidRPr="00294C9E" w:rsidRDefault="000C032C" w:rsidP="000C032C">
      <w:r w:rsidRPr="00294C9E">
        <w:rPr>
          <w:b/>
        </w:rPr>
        <w:t>За да бъде постигнат планирания принос в изпълнението на национални а</w:t>
      </w:r>
      <w:r w:rsidRPr="00294C9E">
        <w:rPr>
          <w:b/>
        </w:rPr>
        <w:t>н</w:t>
      </w:r>
      <w:r w:rsidRPr="00294C9E">
        <w:rPr>
          <w:b/>
        </w:rPr>
        <w:t>гажименти</w:t>
      </w:r>
      <w:r w:rsidRPr="00294C9E">
        <w:t xml:space="preserve"> по отношение постигане целите на Стратегията Европа 2020 е </w:t>
      </w:r>
      <w:r w:rsidRPr="00294C9E">
        <w:rPr>
          <w:b/>
        </w:rPr>
        <w:t>необходимо планираните мерки и финансови ресурси да бъдат осъществени в значителна ст</w:t>
      </w:r>
      <w:r w:rsidRPr="00294C9E">
        <w:rPr>
          <w:b/>
        </w:rPr>
        <w:t>е</w:t>
      </w:r>
      <w:r w:rsidRPr="00294C9E">
        <w:rPr>
          <w:b/>
        </w:rPr>
        <w:t>пен в обхвата на плановия период</w:t>
      </w:r>
      <w:r w:rsidRPr="00294C9E">
        <w:t>.</w:t>
      </w:r>
    </w:p>
    <w:p w:rsidR="000C032C" w:rsidRPr="00294C9E" w:rsidRDefault="000C032C" w:rsidP="000C032C">
      <w:r w:rsidRPr="00294C9E">
        <w:t>Към момента, НСИ не проследява на ниво NUTS2 промените на индикаторите по целите 20/</w:t>
      </w:r>
      <w:proofErr w:type="spellStart"/>
      <w:r w:rsidRPr="00294C9E">
        <w:t>20</w:t>
      </w:r>
      <w:proofErr w:type="spellEnd"/>
      <w:r w:rsidRPr="00294C9E">
        <w:t>/20 по отношение на климата и енергийното потребление, както и дела на застрашените от бедност. На национално ниво следва да се отбележи постигането на поставените з</w:t>
      </w:r>
      <w:r>
        <w:t xml:space="preserve">а 2020 г. цели по дял на ВЕИ в </w:t>
      </w:r>
      <w:r w:rsidRPr="00294C9E">
        <w:t>брутното крайното енергийно потребл</w:t>
      </w:r>
      <w:r w:rsidRPr="00294C9E">
        <w:t>е</w:t>
      </w:r>
      <w:r w:rsidRPr="00294C9E">
        <w:t>ние.</w:t>
      </w:r>
    </w:p>
    <w:p w:rsidR="000C5D4B" w:rsidRPr="00CD53E6" w:rsidRDefault="00CA5747" w:rsidP="00401141">
      <w:pPr>
        <w:pStyle w:val="Heading3"/>
      </w:pPr>
      <w:bookmarkStart w:id="47" w:name="_Toc532822006"/>
      <w:r w:rsidRPr="00CD53E6">
        <w:t>Ефективност и ефикасност</w:t>
      </w:r>
      <w:r w:rsidR="000C5D4B" w:rsidRPr="00CD53E6">
        <w:t xml:space="preserve"> на финансовите инструменти и използваните ресурси за изпълнение на </w:t>
      </w:r>
      <w:r w:rsidR="004A2AE2">
        <w:t>НСРР</w:t>
      </w:r>
      <w:bookmarkEnd w:id="47"/>
    </w:p>
    <w:p w:rsidR="00615166" w:rsidRPr="00CD53E6" w:rsidRDefault="00615166" w:rsidP="00615166">
      <w:r w:rsidRPr="00CD53E6">
        <w:t xml:space="preserve">Оценено е съответствието на договорените средства по програмите, финансирани от фондовете на ЕС с планираните необходими финансови ресурси за изпълнението на </w:t>
      </w:r>
      <w:r>
        <w:t>НСРР</w:t>
      </w:r>
      <w:r w:rsidRPr="00CD53E6">
        <w:t>.</w:t>
      </w:r>
    </w:p>
    <w:p w:rsidR="00615166" w:rsidRPr="00CD53E6" w:rsidRDefault="00615166" w:rsidP="00615166">
      <w:pPr>
        <w:pStyle w:val="Caption"/>
      </w:pPr>
      <w:bookmarkStart w:id="48" w:name="_Toc532822020"/>
      <w:r w:rsidRPr="00191B5E">
        <w:lastRenderedPageBreak/>
        <w:t xml:space="preserve">графика </w:t>
      </w:r>
      <w:fldSimple w:instr=" SEQ графика \* ARABIC ">
        <w:r w:rsidR="00541C30">
          <w:rPr>
            <w:noProof/>
          </w:rPr>
          <w:t>10</w:t>
        </w:r>
      </w:fldSimple>
      <w:r w:rsidRPr="00191B5E">
        <w:t>.</w:t>
      </w:r>
      <w:r w:rsidRPr="00191B5E">
        <w:tab/>
        <w:t xml:space="preserve">Договорени и изплатените средства (ОП и ПРСР) общо и по райони от ниво2 и сравнение с предвижданията на </w:t>
      </w:r>
      <w:bookmarkStart w:id="49" w:name="_Hlk499487551"/>
      <w:r w:rsidRPr="00191B5E">
        <w:t>НСРР, млн. лв., ноември 2018 г.</w:t>
      </w:r>
      <w:bookmarkEnd w:id="48"/>
      <w:bookmarkEnd w:id="49"/>
    </w:p>
    <w:p w:rsidR="00615166" w:rsidRPr="00CD53E6" w:rsidRDefault="00554CB3" w:rsidP="00615166">
      <w:pPr>
        <w:pStyle w:val="graff"/>
        <w:rPr>
          <w:lang w:eastAsia="en-US"/>
        </w:rPr>
      </w:pPr>
      <w:r>
        <w:drawing>
          <wp:inline distT="0" distB="0" distL="0" distR="0" wp14:anchorId="455978DF" wp14:editId="63DCB27E">
            <wp:extent cx="5760085" cy="3930375"/>
            <wp:effectExtent l="0" t="0" r="12065" b="1333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615166" w:rsidRPr="00CD53E6" w:rsidRDefault="00615166" w:rsidP="00615166">
      <w:pPr>
        <w:pStyle w:val="sources"/>
      </w:pPr>
      <w:r w:rsidRPr="00CD53E6">
        <w:t xml:space="preserve">Източник: ИСУН2020, </w:t>
      </w:r>
      <w:r>
        <w:t>МЗХ</w:t>
      </w:r>
    </w:p>
    <w:p w:rsidR="00615166" w:rsidRPr="00CD53E6" w:rsidRDefault="00615166" w:rsidP="00615166">
      <w:pPr>
        <w:pStyle w:val="Caption"/>
      </w:pPr>
      <w:bookmarkStart w:id="50" w:name="_Toc532822021"/>
      <w:r w:rsidRPr="00191B5E">
        <w:t xml:space="preserve">графика </w:t>
      </w:r>
      <w:fldSimple w:instr=" SEQ графика \* ARABIC ">
        <w:r w:rsidR="00541C30">
          <w:rPr>
            <w:noProof/>
          </w:rPr>
          <w:t>11</w:t>
        </w:r>
      </w:fldSimple>
      <w:r w:rsidRPr="00191B5E">
        <w:t>.</w:t>
      </w:r>
      <w:r w:rsidRPr="00191B5E">
        <w:tab/>
        <w:t>Концентрация на ресурси на национално ниво по източници на финансиране,</w:t>
      </w:r>
      <w:bookmarkStart w:id="51" w:name="_Hlk499487534"/>
      <w:r w:rsidRPr="00191B5E">
        <w:t xml:space="preserve"> млн. лв., ноември 2018 г.</w:t>
      </w:r>
      <w:bookmarkEnd w:id="50"/>
      <w:bookmarkEnd w:id="51"/>
    </w:p>
    <w:p w:rsidR="00615166" w:rsidRPr="00CD53E6" w:rsidRDefault="00B55B41" w:rsidP="00615166">
      <w:pPr>
        <w:pStyle w:val="sources"/>
        <w:rPr>
          <w:lang w:eastAsia="en-US"/>
        </w:rPr>
      </w:pPr>
      <w:r>
        <w:drawing>
          <wp:inline distT="0" distB="0" distL="0" distR="0" wp14:anchorId="65D8964B" wp14:editId="410AAF03">
            <wp:extent cx="5759116" cy="2839452"/>
            <wp:effectExtent l="0" t="0" r="13335" b="18415"/>
            <wp:docPr id="53" name="Chart 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  <w:r w:rsidR="00615166" w:rsidRPr="00CD53E6">
        <w:t xml:space="preserve">Източник: ИСУН2020, </w:t>
      </w:r>
      <w:r w:rsidR="00615166">
        <w:t>МЗХ</w:t>
      </w:r>
    </w:p>
    <w:p w:rsidR="00615166" w:rsidRPr="002B37DC" w:rsidRDefault="00615166" w:rsidP="00615166">
      <w:pPr>
        <w:spacing w:before="360"/>
      </w:pPr>
      <w:r w:rsidRPr="00191B5E">
        <w:t>Към м. ноември 2018 г. договорените средства по програми, финансирани от фо</w:t>
      </w:r>
      <w:r w:rsidRPr="00191B5E">
        <w:t>н</w:t>
      </w:r>
      <w:r w:rsidRPr="00191B5E">
        <w:t xml:space="preserve">довете на ЕС представляват близо </w:t>
      </w:r>
      <w:r w:rsidR="002D7FA1">
        <w:rPr>
          <w:lang w:val="en-US"/>
        </w:rPr>
        <w:t>82</w:t>
      </w:r>
      <w:r w:rsidRPr="00191B5E">
        <w:t>% от планираните индикативни финансови ресу</w:t>
      </w:r>
      <w:r w:rsidRPr="00191B5E">
        <w:t>р</w:t>
      </w:r>
      <w:r w:rsidRPr="00191B5E">
        <w:lastRenderedPageBreak/>
        <w:t>си за осъществяване на целите на НСРР за периода 2014-2020 г.</w:t>
      </w:r>
      <w:r>
        <w:t>, което съответства на планираното (75% реализирани ресурси към 2018 г.). Предвид изследваните източн</w:t>
      </w:r>
      <w:r>
        <w:t>и</w:t>
      </w:r>
      <w:r>
        <w:t>ците на финансиране и невъзможността за консистентно отчитане на използвания н</w:t>
      </w:r>
      <w:r>
        <w:t>а</w:t>
      </w:r>
      <w:r>
        <w:t>ционален и местен финансов ресурс, следва да се отчете и значителния принос на сре</w:t>
      </w:r>
      <w:r>
        <w:t>д</w:t>
      </w:r>
      <w:r>
        <w:t>ства от републиканския и местните бюджети към постигането на напредъка по приор</w:t>
      </w:r>
      <w:r>
        <w:t>и</w:t>
      </w:r>
      <w:r>
        <w:t xml:space="preserve">тетите и целите на НСРР. Усвоени са близо 20% от договорените от </w:t>
      </w:r>
      <w:r w:rsidRPr="00191B5E">
        <w:t>фондовете на ЕС</w:t>
      </w:r>
      <w:r>
        <w:t xml:space="preserve"> </w:t>
      </w:r>
      <w:r w:rsidRPr="002B37DC">
        <w:t xml:space="preserve">средства. Това </w:t>
      </w:r>
      <w:proofErr w:type="spellStart"/>
      <w:r w:rsidRPr="002B37DC">
        <w:t>предпоставя</w:t>
      </w:r>
      <w:proofErr w:type="spellEnd"/>
      <w:r w:rsidRPr="002B37DC">
        <w:t xml:space="preserve"> необходимостта от значителни усилия за реализация на стартиралите проекти за постигане на поставените цели. Прогнозата за постигане на планираните нива на финансов ресурс е "умерено положителна", предвид предстоящата реализация на част от мерките по оперативните програми и ПРСР, както и приносът на националното публично участие – национален и местни бюджети.</w:t>
      </w:r>
    </w:p>
    <w:p w:rsidR="002D7FA1" w:rsidRPr="00294C9E" w:rsidRDefault="002D7FA1" w:rsidP="002D7FA1">
      <w:r w:rsidRPr="00294C9E">
        <w:t>Делът на договорените средства по райони от ниво 2 е разпределен по следния начин: ЮЗР –</w:t>
      </w:r>
      <w:r>
        <w:t xml:space="preserve"> </w:t>
      </w:r>
      <w:r>
        <w:rPr>
          <w:lang w:val="en-US"/>
        </w:rPr>
        <w:t>38</w:t>
      </w:r>
      <w:r>
        <w:t>.</w:t>
      </w:r>
      <w:r>
        <w:rPr>
          <w:lang w:val="en-US"/>
        </w:rPr>
        <w:t>6</w:t>
      </w:r>
      <w:r w:rsidRPr="00294C9E">
        <w:t>%, ЮЦР –</w:t>
      </w:r>
      <w:r>
        <w:t xml:space="preserve"> 1</w:t>
      </w:r>
      <w:r>
        <w:rPr>
          <w:lang w:val="en-US"/>
        </w:rPr>
        <w:t>8</w:t>
      </w:r>
      <w:r>
        <w:t>.</w:t>
      </w:r>
      <w:r>
        <w:rPr>
          <w:lang w:val="en-US"/>
        </w:rPr>
        <w:t>4</w:t>
      </w:r>
      <w:r w:rsidRPr="00294C9E">
        <w:t>%, СЗР – 13</w:t>
      </w:r>
      <w:r>
        <w:t>.</w:t>
      </w:r>
      <w:r w:rsidRPr="00294C9E">
        <w:t>8%</w:t>
      </w:r>
      <w:r>
        <w:rPr>
          <w:lang w:val="en-US"/>
        </w:rPr>
        <w:t xml:space="preserve">, </w:t>
      </w:r>
      <w:r w:rsidRPr="00294C9E">
        <w:t>ЮИР – 1</w:t>
      </w:r>
      <w:r>
        <w:rPr>
          <w:lang w:val="en-US"/>
        </w:rPr>
        <w:t>2</w:t>
      </w:r>
      <w:r>
        <w:t>.</w:t>
      </w:r>
      <w:r>
        <w:rPr>
          <w:lang w:val="en-US"/>
        </w:rPr>
        <w:t>9</w:t>
      </w:r>
      <w:r w:rsidRPr="00294C9E">
        <w:t xml:space="preserve">%, , СИР – </w:t>
      </w:r>
      <w:r>
        <w:rPr>
          <w:lang w:val="en-US"/>
        </w:rPr>
        <w:t>8</w:t>
      </w:r>
      <w:r>
        <w:t>.</w:t>
      </w:r>
      <w:r>
        <w:rPr>
          <w:lang w:val="en-US"/>
        </w:rPr>
        <w:t>8</w:t>
      </w:r>
      <w:r w:rsidRPr="00294C9E">
        <w:t xml:space="preserve">%, СЦР – </w:t>
      </w:r>
      <w:r>
        <w:rPr>
          <w:lang w:val="en-US"/>
        </w:rPr>
        <w:t>8</w:t>
      </w:r>
      <w:r>
        <w:t>.</w:t>
      </w:r>
      <w:r>
        <w:rPr>
          <w:lang w:val="en-US"/>
        </w:rPr>
        <w:t>0</w:t>
      </w:r>
      <w:r w:rsidRPr="00294C9E">
        <w:t>%. Разпределението на дела на средствата, които са изплатени (от общата сума на договорените средства) е съответно: ЮЗР – 38</w:t>
      </w:r>
      <w:r>
        <w:t>.</w:t>
      </w:r>
      <w:r w:rsidRPr="00294C9E">
        <w:t>8%, СЗР – 17%, ЮЦР – 14</w:t>
      </w:r>
      <w:r>
        <w:t>.</w:t>
      </w:r>
      <w:r w:rsidRPr="00294C9E">
        <w:t>5%, ЮИР – 10</w:t>
      </w:r>
      <w:r>
        <w:t>.</w:t>
      </w:r>
      <w:r w:rsidRPr="00294C9E">
        <w:t>6%, СИР – 9</w:t>
      </w:r>
      <w:r>
        <w:t>.</w:t>
      </w:r>
      <w:r w:rsidRPr="00294C9E">
        <w:t>5%, СЦР – 9</w:t>
      </w:r>
      <w:r>
        <w:t>.</w:t>
      </w:r>
      <w:r w:rsidRPr="00294C9E">
        <w:t>5%. Високият дял на ЮЗР в договорените и изплатени средства се дължи на отчитането на националните проекти, които нямат териториално разпределение – основно големи инфраструктурни проекти, както и проектите, насоч</w:t>
      </w:r>
      <w:r w:rsidRPr="00294C9E">
        <w:t>е</w:t>
      </w:r>
      <w:r w:rsidRPr="00294C9E">
        <w:t>ни към развитие на електронното управление и подкрепа на съдебната система и др.</w:t>
      </w:r>
    </w:p>
    <w:p w:rsidR="00615166" w:rsidRPr="00CD53E6" w:rsidRDefault="002D7FA1" w:rsidP="002D7FA1">
      <w:pPr>
        <w:spacing w:before="360"/>
      </w:pPr>
      <w:r w:rsidRPr="00294C9E">
        <w:t xml:space="preserve">Основен дял във финансирането на мерките за изпълнение на НСРР към момента на </w:t>
      </w:r>
      <w:bookmarkStart w:id="52" w:name="_Hlk499987917"/>
      <w:r w:rsidRPr="00294C9E">
        <w:t xml:space="preserve">междинната оценка </w:t>
      </w:r>
      <w:bookmarkStart w:id="53" w:name="_Hlk499988222"/>
      <w:bookmarkEnd w:id="52"/>
      <w:r w:rsidRPr="00294C9E">
        <w:t>имат ОПТТИ (3</w:t>
      </w:r>
      <w:r>
        <w:rPr>
          <w:lang w:val="en-US"/>
        </w:rPr>
        <w:t>8</w:t>
      </w:r>
      <w:r>
        <w:t>.</w:t>
      </w:r>
      <w:r>
        <w:rPr>
          <w:lang w:val="en-US"/>
        </w:rPr>
        <w:t>0</w:t>
      </w:r>
      <w:r w:rsidRPr="00294C9E">
        <w:t xml:space="preserve">%), </w:t>
      </w:r>
      <w:r>
        <w:t>ПРСР (1</w:t>
      </w:r>
      <w:r>
        <w:rPr>
          <w:lang w:val="en-US"/>
        </w:rPr>
        <w:t>4</w:t>
      </w:r>
      <w:r>
        <w:t>.</w:t>
      </w:r>
      <w:r>
        <w:rPr>
          <w:lang w:val="en-US"/>
        </w:rPr>
        <w:t>8</w:t>
      </w:r>
      <w:r w:rsidRPr="00294C9E">
        <w:t>%)</w:t>
      </w:r>
      <w:r>
        <w:rPr>
          <w:lang w:val="en-US"/>
        </w:rPr>
        <w:t xml:space="preserve">, </w:t>
      </w:r>
      <w:r w:rsidRPr="00294C9E">
        <w:t>ОПОС (1</w:t>
      </w:r>
      <w:r>
        <w:rPr>
          <w:lang w:val="en-US"/>
        </w:rPr>
        <w:t>3.5</w:t>
      </w:r>
      <w:r w:rsidRPr="00294C9E">
        <w:t>%), ОПРР (13</w:t>
      </w:r>
      <w:r>
        <w:t>.</w:t>
      </w:r>
      <w:r>
        <w:rPr>
          <w:lang w:val="en-US"/>
        </w:rPr>
        <w:t>3</w:t>
      </w:r>
      <w:r w:rsidRPr="00294C9E">
        <w:t>%), ОПИК (7</w:t>
      </w:r>
      <w:r>
        <w:t>.</w:t>
      </w:r>
      <w:r>
        <w:rPr>
          <w:lang w:val="en-US"/>
        </w:rPr>
        <w:t>5</w:t>
      </w:r>
      <w:r w:rsidRPr="00294C9E">
        <w:t>%) и ОПНОИР (5</w:t>
      </w:r>
      <w:r>
        <w:t>.</w:t>
      </w:r>
      <w:r>
        <w:rPr>
          <w:lang w:val="en-US"/>
        </w:rPr>
        <w:t>3</w:t>
      </w:r>
      <w:r w:rsidRPr="00294C9E">
        <w:t>%).</w:t>
      </w:r>
      <w:bookmarkEnd w:id="53"/>
    </w:p>
    <w:p w:rsidR="000C032C" w:rsidRPr="00070EA7" w:rsidRDefault="000C032C" w:rsidP="000C032C">
      <w:r w:rsidRPr="00294C9E">
        <w:t>Приносът на оперативните програми, финансирани от ЕФРР, ЕСФ, КФ и ЕЗФРСР за изпълнението на приоритетите на НСРР е оценен въз основа на информацията за на договорените и изплатените финансови ресурси по източници спрямо целите на страт</w:t>
      </w:r>
      <w:r w:rsidRPr="00294C9E">
        <w:t>е</w:t>
      </w:r>
      <w:r w:rsidRPr="00294C9E">
        <w:t>гията. За мерките, свързани с изпълнението на НСРР в периода 2012-2018 г., реализ</w:t>
      </w:r>
      <w:r w:rsidRPr="00294C9E">
        <w:t>и</w:t>
      </w:r>
      <w:r w:rsidRPr="00294C9E">
        <w:t xml:space="preserve">рани със средства от държавния бюджет, от бюджетите на общините, от международни финансови институции, както и за частни инвестиции (извън </w:t>
      </w:r>
      <w:proofErr w:type="spellStart"/>
      <w:r w:rsidRPr="00294C9E">
        <w:t>съфинансирането</w:t>
      </w:r>
      <w:proofErr w:type="spellEnd"/>
      <w:r w:rsidRPr="00294C9E">
        <w:t xml:space="preserve"> по ОП), </w:t>
      </w:r>
      <w:r w:rsidRPr="00294C9E">
        <w:rPr>
          <w:b/>
        </w:rPr>
        <w:t>липсва систематизирана информация, която да позволява тяхното обвързване с целите и приоритетите на стратегията</w:t>
      </w:r>
      <w:r w:rsidRPr="00070EA7">
        <w:t xml:space="preserve">. Въпреки, че периодът на действие на НСРР е 2012 -2022 г., стратегията определя финансовия ресурс, необходим за постигането на </w:t>
      </w:r>
      <w:r w:rsidRPr="00070EA7">
        <w:lastRenderedPageBreak/>
        <w:t>целите й, за периода 2014 – 2020 г., т.е. в съответствие с плановия период на програм</w:t>
      </w:r>
      <w:r w:rsidRPr="00070EA7">
        <w:t>и</w:t>
      </w:r>
      <w:r w:rsidRPr="00070EA7">
        <w:t>те, финансирани от фондовете на ЕС.</w:t>
      </w:r>
    </w:p>
    <w:p w:rsidR="00004201" w:rsidRPr="00CD53E6" w:rsidRDefault="00A33915" w:rsidP="001624B5">
      <w:r w:rsidRPr="00A33915">
        <w:t xml:space="preserve">От обемът на </w:t>
      </w:r>
      <w:r w:rsidRPr="00A829C6">
        <w:t xml:space="preserve">договорените средства по </w:t>
      </w:r>
      <w:r w:rsidR="005E6C29" w:rsidRPr="00A829C6">
        <w:t xml:space="preserve">оперативните програми </w:t>
      </w:r>
      <w:r w:rsidR="00FC1348" w:rsidRPr="00A829C6">
        <w:t xml:space="preserve">и ПРСР </w:t>
      </w:r>
      <w:r w:rsidR="005E6C29" w:rsidRPr="00A829C6">
        <w:t>(ЕС и н</w:t>
      </w:r>
      <w:r w:rsidR="005E6C29" w:rsidRPr="00A829C6">
        <w:t>а</w:t>
      </w:r>
      <w:r w:rsidR="005E6C29" w:rsidRPr="00A829C6">
        <w:t xml:space="preserve">ционално </w:t>
      </w:r>
      <w:proofErr w:type="spellStart"/>
      <w:r w:rsidR="005E6C29" w:rsidRPr="00A829C6">
        <w:t>съфинансиране</w:t>
      </w:r>
      <w:proofErr w:type="spellEnd"/>
      <w:r w:rsidR="005E6C29" w:rsidRPr="00A829C6">
        <w:t xml:space="preserve">) – </w:t>
      </w:r>
      <w:r w:rsidR="00295B58" w:rsidRPr="00A829C6">
        <w:t>1</w:t>
      </w:r>
      <w:r w:rsidR="00295B58" w:rsidRPr="00A829C6">
        <w:rPr>
          <w:lang w:val="en-US"/>
        </w:rPr>
        <w:t>3</w:t>
      </w:r>
      <w:r w:rsidR="00295B58" w:rsidRPr="00A829C6">
        <w:t xml:space="preserve"> </w:t>
      </w:r>
      <w:r w:rsidR="00295B58" w:rsidRPr="00A829C6">
        <w:rPr>
          <w:lang w:val="en-US"/>
        </w:rPr>
        <w:t>442</w:t>
      </w:r>
      <w:r w:rsidR="005E6C29" w:rsidRPr="00A829C6">
        <w:t xml:space="preserve"> млн. лв., може да бъде направен извод, че </w:t>
      </w:r>
      <w:r w:rsidR="00F63B90" w:rsidRPr="00A829C6">
        <w:t>планир</w:t>
      </w:r>
      <w:r w:rsidR="00F63B90" w:rsidRPr="00A829C6">
        <w:t>а</w:t>
      </w:r>
      <w:r w:rsidR="00F63B90" w:rsidRPr="00A829C6">
        <w:t>ният</w:t>
      </w:r>
      <w:r w:rsidR="00FC1348" w:rsidRPr="00A829C6">
        <w:t xml:space="preserve"> </w:t>
      </w:r>
      <w:r w:rsidR="005E6C29" w:rsidRPr="00A829C6">
        <w:t>об</w:t>
      </w:r>
      <w:r w:rsidR="00F63B90" w:rsidRPr="00A829C6">
        <w:t>щ</w:t>
      </w:r>
      <w:r w:rsidR="005E6C29" w:rsidRPr="00A829C6">
        <w:t xml:space="preserve"> размер на средствата за реализация на </w:t>
      </w:r>
      <w:r w:rsidR="00844A8B" w:rsidRPr="00A829C6">
        <w:t>НСРР</w:t>
      </w:r>
      <w:r w:rsidR="005E6C29" w:rsidRPr="00CD53E6">
        <w:t xml:space="preserve"> за перио</w:t>
      </w:r>
      <w:r w:rsidR="00FC1348" w:rsidRPr="00CD53E6">
        <w:t>да до 2020</w:t>
      </w:r>
      <w:r w:rsidR="005E6C29" w:rsidRPr="00CD53E6">
        <w:t xml:space="preserve"> г.</w:t>
      </w:r>
      <w:r w:rsidR="00F63B90">
        <w:t xml:space="preserve"> ще бъде постигнат</w:t>
      </w:r>
      <w:r w:rsidR="00004201" w:rsidRPr="00CD53E6">
        <w:t>.</w:t>
      </w:r>
      <w:r w:rsidR="00F63B90">
        <w:t xml:space="preserve"> </w:t>
      </w:r>
    </w:p>
    <w:p w:rsidR="008958EB" w:rsidRPr="00CD53E6" w:rsidRDefault="00F63B90" w:rsidP="001624B5">
      <w:r>
        <w:t>Сравнението на данните, използвани за изготвянето на междинната оценка на НСРР (2018) с тези, за изготвяне на междинните оценки на РПР (2017)</w:t>
      </w:r>
      <w:r w:rsidR="005E6C29" w:rsidRPr="00CD53E6">
        <w:t xml:space="preserve"> </w:t>
      </w:r>
      <w:r w:rsidR="008958EB" w:rsidRPr="00CD53E6">
        <w:t>показват, че о</w:t>
      </w:r>
      <w:r w:rsidR="008958EB" w:rsidRPr="00CD53E6">
        <w:t>с</w:t>
      </w:r>
      <w:r w:rsidR="008958EB" w:rsidRPr="00CD53E6">
        <w:t xml:space="preserve">новните финансови ресурси в периода </w:t>
      </w:r>
      <w:r w:rsidR="008472E2" w:rsidRPr="00CD53E6">
        <w:t xml:space="preserve">от началото на </w:t>
      </w:r>
      <w:r w:rsidR="008958EB" w:rsidRPr="00CD53E6">
        <w:t xml:space="preserve">2014 </w:t>
      </w:r>
      <w:r w:rsidR="008472E2" w:rsidRPr="00CD53E6">
        <w:t>г. до</w:t>
      </w:r>
      <w:r w:rsidR="008958EB" w:rsidRPr="00CD53E6">
        <w:t xml:space="preserve"> </w:t>
      </w:r>
      <w:r w:rsidR="008472E2" w:rsidRPr="00CD53E6">
        <w:t xml:space="preserve">м. </w:t>
      </w:r>
      <w:r>
        <w:t>ноември</w:t>
      </w:r>
      <w:r w:rsidR="008958EB" w:rsidRPr="00CD53E6">
        <w:t xml:space="preserve"> 2017 г. са договорени след края на 2015 г.</w:t>
      </w:r>
      <w:r>
        <w:t xml:space="preserve"> и особено в периода ноември 2017 – ноември 2018 г.</w:t>
      </w:r>
      <w:r w:rsidR="008958EB" w:rsidRPr="00CD53E6">
        <w:t xml:space="preserve"> В този смисъл, </w:t>
      </w:r>
      <w:r>
        <w:t xml:space="preserve">при оценката на </w:t>
      </w:r>
      <w:r w:rsidR="008958EB" w:rsidRPr="00CD53E6">
        <w:rPr>
          <w:b/>
        </w:rPr>
        <w:t xml:space="preserve">степента на </w:t>
      </w:r>
      <w:r>
        <w:rPr>
          <w:b/>
        </w:rPr>
        <w:t>напредъка на постигане</w:t>
      </w:r>
      <w:r w:rsidR="008958EB" w:rsidRPr="00CD53E6">
        <w:rPr>
          <w:b/>
        </w:rPr>
        <w:t xml:space="preserve"> на всички типове индикатори за наблюдение на </w:t>
      </w:r>
      <w:r>
        <w:rPr>
          <w:b/>
        </w:rPr>
        <w:t>НСРР</w:t>
      </w:r>
      <w:r w:rsidR="008958EB" w:rsidRPr="00CD53E6">
        <w:rPr>
          <w:b/>
        </w:rPr>
        <w:t xml:space="preserve"> следва да се разглежда ефект</w:t>
      </w:r>
      <w:r>
        <w:rPr>
          <w:b/>
        </w:rPr>
        <w:t>а</w:t>
      </w:r>
      <w:r w:rsidR="008958EB" w:rsidRPr="00CD53E6">
        <w:rPr>
          <w:b/>
        </w:rPr>
        <w:t xml:space="preserve"> от провежд</w:t>
      </w:r>
      <w:r w:rsidR="008958EB" w:rsidRPr="00CD53E6">
        <w:rPr>
          <w:b/>
        </w:rPr>
        <w:t>а</w:t>
      </w:r>
      <w:r w:rsidR="008958EB" w:rsidRPr="00CD53E6">
        <w:rPr>
          <w:b/>
        </w:rPr>
        <w:t>ната в предходния период политика за регионално развитие и съответно от ме</w:t>
      </w:r>
      <w:r w:rsidR="008958EB" w:rsidRPr="00CD53E6">
        <w:rPr>
          <w:b/>
        </w:rPr>
        <w:t>р</w:t>
      </w:r>
      <w:r w:rsidR="008958EB" w:rsidRPr="00CD53E6">
        <w:rPr>
          <w:b/>
        </w:rPr>
        <w:t>ките, осъществявани след края на периода 2007</w:t>
      </w:r>
      <w:r w:rsidR="008472E2" w:rsidRPr="00CD53E6">
        <w:rPr>
          <w:b/>
        </w:rPr>
        <w:t>-</w:t>
      </w:r>
      <w:r w:rsidR="008958EB" w:rsidRPr="00CD53E6">
        <w:rPr>
          <w:b/>
        </w:rPr>
        <w:t>2013 г.</w:t>
      </w:r>
      <w:r w:rsidR="008958EB" w:rsidRPr="00CD53E6">
        <w:t xml:space="preserve"> </w:t>
      </w:r>
    </w:p>
    <w:p w:rsidR="005E6C29" w:rsidRPr="00CD53E6" w:rsidRDefault="008958EB" w:rsidP="001624B5">
      <w:r w:rsidRPr="00CD53E6">
        <w:t xml:space="preserve">Към </w:t>
      </w:r>
      <w:r w:rsidR="00F63B90">
        <w:t>ноември 2018</w:t>
      </w:r>
      <w:r w:rsidRPr="00CD53E6">
        <w:t xml:space="preserve"> г. налице е</w:t>
      </w:r>
      <w:r w:rsidR="005E6C29" w:rsidRPr="00CD53E6">
        <w:t xml:space="preserve"> тенденция за концентрация на финансовите ресурси </w:t>
      </w:r>
      <w:r w:rsidR="005E6C29" w:rsidRPr="00764DDF">
        <w:t xml:space="preserve">за изпълнение на мерки и дейности, свързани със </w:t>
      </w:r>
      <w:r w:rsidR="005E6C29" w:rsidRPr="00764DDF">
        <w:rPr>
          <w:i/>
        </w:rPr>
        <w:t>Стратегическ</w:t>
      </w:r>
      <w:r w:rsidR="00DB65D1" w:rsidRPr="00764DDF">
        <w:rPr>
          <w:i/>
        </w:rPr>
        <w:t>и</w:t>
      </w:r>
      <w:r w:rsidR="005E6C29" w:rsidRPr="00764DDF">
        <w:rPr>
          <w:i/>
        </w:rPr>
        <w:t xml:space="preserve"> цел</w:t>
      </w:r>
      <w:r w:rsidR="00DB65D1" w:rsidRPr="00764DDF">
        <w:rPr>
          <w:i/>
        </w:rPr>
        <w:t>и</w:t>
      </w:r>
      <w:r w:rsidR="005E6C29" w:rsidRPr="00764DDF">
        <w:rPr>
          <w:i/>
        </w:rPr>
        <w:t xml:space="preserve"> </w:t>
      </w:r>
      <w:r w:rsidRPr="00764DDF">
        <w:rPr>
          <w:i/>
        </w:rPr>
        <w:t>1</w:t>
      </w:r>
      <w:r w:rsidR="00DB65D1" w:rsidRPr="00764DDF">
        <w:rPr>
          <w:i/>
        </w:rPr>
        <w:t xml:space="preserve"> и </w:t>
      </w:r>
      <w:r w:rsidR="00764DDF" w:rsidRPr="00764DDF">
        <w:rPr>
          <w:i/>
        </w:rPr>
        <w:t>4</w:t>
      </w:r>
      <w:r w:rsidR="005E6C29" w:rsidRPr="00764DDF">
        <w:t xml:space="preserve"> на </w:t>
      </w:r>
      <w:r w:rsidR="00764DDF" w:rsidRPr="00764DDF">
        <w:t>НСРР</w:t>
      </w:r>
      <w:r w:rsidR="005E6C29" w:rsidRPr="00764DDF">
        <w:t>, в</w:t>
      </w:r>
      <w:r w:rsidR="005E6C29" w:rsidRPr="00CD53E6">
        <w:t xml:space="preserve"> чийто обхват попадат основните инфраструктурни проекти</w:t>
      </w:r>
      <w:r w:rsidRPr="00CD53E6">
        <w:t>, градското развитие</w:t>
      </w:r>
      <w:r w:rsidR="005E6C29" w:rsidRPr="00CD53E6">
        <w:t xml:space="preserve">, като и тези свързани с </w:t>
      </w:r>
      <w:r w:rsidR="00DB65D1" w:rsidRPr="00CD53E6">
        <w:t xml:space="preserve">развитието на </w:t>
      </w:r>
      <w:r w:rsidRPr="00CD53E6">
        <w:t>насърчаване на икономика на иновациите</w:t>
      </w:r>
      <w:r w:rsidR="005E6C29" w:rsidRPr="00CD53E6">
        <w:t>.</w:t>
      </w:r>
    </w:p>
    <w:p w:rsidR="005E6C29" w:rsidRPr="00CD53E6" w:rsidRDefault="005E6C29" w:rsidP="00B57434">
      <w:pPr>
        <w:pStyle w:val="Heading1"/>
      </w:pPr>
      <w:bookmarkStart w:id="54" w:name="_Toc532822007"/>
      <w:r w:rsidRPr="00CD53E6">
        <w:lastRenderedPageBreak/>
        <w:t>ИЗВОДИ И ПРЕПОРЪКИ</w:t>
      </w:r>
      <w:bookmarkEnd w:id="54"/>
      <w:r w:rsidRPr="00CD53E6">
        <w:t xml:space="preserve"> </w:t>
      </w:r>
    </w:p>
    <w:p w:rsidR="00CA5747" w:rsidRPr="00CD53E6" w:rsidRDefault="00CA5747" w:rsidP="00401141">
      <w:pPr>
        <w:pStyle w:val="Heading3"/>
      </w:pPr>
      <w:bookmarkStart w:id="55" w:name="_Toc532822008"/>
      <w:r w:rsidRPr="00CD53E6">
        <w:t xml:space="preserve">Обобщена оценка за изпълнението на </w:t>
      </w:r>
      <w:r w:rsidR="007F0142">
        <w:t>НСРР</w:t>
      </w:r>
      <w:bookmarkEnd w:id="55"/>
    </w:p>
    <w:p w:rsidR="00CA5747" w:rsidRPr="00CD53E6" w:rsidRDefault="00CA5747" w:rsidP="00CA5747">
      <w:pPr>
        <w:keepLines/>
      </w:pPr>
      <w:r w:rsidRPr="00CD53E6">
        <w:rPr>
          <w:b/>
        </w:rPr>
        <w:t>Визията</w:t>
      </w:r>
      <w:r w:rsidR="00615166">
        <w:rPr>
          <w:b/>
        </w:rPr>
        <w:t xml:space="preserve"> </w:t>
      </w:r>
      <w:r w:rsidR="00615166" w:rsidRPr="00CD53E6">
        <w:rPr>
          <w:b/>
        </w:rPr>
        <w:t>и главната</w:t>
      </w:r>
      <w:r w:rsidR="00615166">
        <w:rPr>
          <w:b/>
        </w:rPr>
        <w:t xml:space="preserve"> стратегическа </w:t>
      </w:r>
      <w:r w:rsidR="00615166" w:rsidRPr="00CD53E6">
        <w:rPr>
          <w:b/>
        </w:rPr>
        <w:t>цел</w:t>
      </w:r>
      <w:r w:rsidR="00615166">
        <w:t>, определени</w:t>
      </w:r>
      <w:r w:rsidRPr="00CD53E6">
        <w:t xml:space="preserve"> в </w:t>
      </w:r>
      <w:r w:rsidR="007F0142">
        <w:t>НСРР</w:t>
      </w:r>
      <w:r w:rsidRPr="00CD53E6">
        <w:t xml:space="preserve"> остава</w:t>
      </w:r>
      <w:r w:rsidR="00615166">
        <w:t>т</w:t>
      </w:r>
      <w:r w:rsidRPr="00CD53E6">
        <w:t xml:space="preserve"> актуалн</w:t>
      </w:r>
      <w:r w:rsidR="00615166">
        <w:t>и</w:t>
      </w:r>
      <w:r w:rsidRPr="00CD53E6">
        <w:t xml:space="preserve">. Рамката на </w:t>
      </w:r>
      <w:r w:rsidRPr="00CD53E6">
        <w:rPr>
          <w:b/>
        </w:rPr>
        <w:t>стратегическите цели</w:t>
      </w:r>
      <w:r w:rsidRPr="00CD53E6">
        <w:t xml:space="preserve"> и определените </w:t>
      </w:r>
      <w:r w:rsidRPr="00CD53E6">
        <w:rPr>
          <w:b/>
        </w:rPr>
        <w:t>приоритети</w:t>
      </w:r>
      <w:r w:rsidRPr="00CD53E6">
        <w:t xml:space="preserve">, като цяло съответстват на проблемите и нуждите на </w:t>
      </w:r>
      <w:r w:rsidR="007F0142">
        <w:t>страната</w:t>
      </w:r>
      <w:r w:rsidRPr="00CD53E6">
        <w:t xml:space="preserve">. </w:t>
      </w:r>
      <w:r w:rsidR="00AE0E12" w:rsidRPr="00CD53E6">
        <w:t>Същевременно е необходимо да бъде установено съответствието на стратег</w:t>
      </w:r>
      <w:r w:rsidR="004F6634" w:rsidRPr="00CD53E6">
        <w:t xml:space="preserve">ическата рамка за развитие на </w:t>
      </w:r>
      <w:r w:rsidR="007F0142">
        <w:t>България</w:t>
      </w:r>
      <w:r w:rsidR="00AE0E12" w:rsidRPr="00CD53E6">
        <w:t xml:space="preserve"> с тематичните обла</w:t>
      </w:r>
      <w:r w:rsidR="00AE0E12" w:rsidRPr="00CD53E6">
        <w:t>с</w:t>
      </w:r>
      <w:r w:rsidR="00AE0E12" w:rsidRPr="00CD53E6">
        <w:t>ти на интервенции по ОП за 2014-2020 г., както и определяне на механизъм за обвър</w:t>
      </w:r>
      <w:r w:rsidR="00AE0E12" w:rsidRPr="00CD53E6">
        <w:t>з</w:t>
      </w:r>
      <w:r w:rsidR="00AE0E12" w:rsidRPr="00CD53E6">
        <w:t xml:space="preserve">ване с целите и приоритетите на </w:t>
      </w:r>
      <w:r w:rsidR="007F0142">
        <w:t>стратегията с</w:t>
      </w:r>
      <w:r w:rsidR="00AE0E12" w:rsidRPr="00CD53E6">
        <w:t xml:space="preserve"> мерките, реализирани със средства от държавния бюджет и от бюджетите на общините.</w:t>
      </w:r>
    </w:p>
    <w:p w:rsidR="00CA5747" w:rsidRDefault="00CA5747" w:rsidP="00CA5747">
      <w:r w:rsidRPr="00CD53E6">
        <w:t>Обобщението на анализа на показателите за изпълнението на стратегическите ц</w:t>
      </w:r>
      <w:r w:rsidRPr="00CD53E6">
        <w:t>е</w:t>
      </w:r>
      <w:r w:rsidRPr="00CD53E6">
        <w:t xml:space="preserve">ли на </w:t>
      </w:r>
      <w:r w:rsidR="007F0142">
        <w:t>НСРР</w:t>
      </w:r>
      <w:r w:rsidRPr="00CD53E6">
        <w:t xml:space="preserve"> показва, че:</w:t>
      </w:r>
    </w:p>
    <w:p w:rsidR="00E45CD3" w:rsidRDefault="00E45CD3" w:rsidP="00E45CD3">
      <w:pPr>
        <w:pStyle w:val="Style1"/>
      </w:pPr>
      <w:r w:rsidRPr="00693C88">
        <w:t>ЮЗР</w:t>
      </w:r>
      <w:r>
        <w:t xml:space="preserve"> е единствения район от </w:t>
      </w:r>
      <w:r w:rsidRPr="00E45CD3">
        <w:rPr>
          <w:noProof/>
          <w:color w:val="006600"/>
        </w:rPr>
        <w:t>ниво 2,</w:t>
      </w:r>
      <w:r>
        <w:t xml:space="preserve"> в който не се наблюдава намаление на населението. </w:t>
      </w:r>
      <w:r>
        <w:rPr>
          <w:noProof/>
        </w:rPr>
        <w:t xml:space="preserve">Това се дължи на нарастването на населението на област София (столица). </w:t>
      </w:r>
      <w:r w:rsidRPr="00CD53E6">
        <w:rPr>
          <w:noProof/>
        </w:rPr>
        <w:t xml:space="preserve">Прогнозите </w:t>
      </w:r>
      <w:r>
        <w:rPr>
          <w:noProof/>
        </w:rPr>
        <w:t xml:space="preserve">на НСИ </w:t>
      </w:r>
      <w:r w:rsidRPr="00CD53E6">
        <w:rPr>
          <w:noProof/>
        </w:rPr>
        <w:t>потвърждават устойчивостта на тенденцията</w:t>
      </w:r>
      <w:r>
        <w:rPr>
          <w:noProof/>
        </w:rPr>
        <w:t xml:space="preserve"> – към 2020 г., </w:t>
      </w:r>
      <w:r>
        <w:t xml:space="preserve">населението на ЮЗР ще бъде </w:t>
      </w:r>
      <w:r w:rsidRPr="00E45CD3">
        <w:rPr>
          <w:noProof/>
          <w:color w:val="006600"/>
        </w:rPr>
        <w:t>2 095 248 души</w:t>
      </w:r>
      <w:r w:rsidRPr="00965D32">
        <w:rPr>
          <w:color w:val="31849B" w:themeColor="accent5" w:themeShade="BF"/>
        </w:rPr>
        <w:t xml:space="preserve"> </w:t>
      </w:r>
      <w:r w:rsidRPr="00377105">
        <w:t xml:space="preserve">или с </w:t>
      </w:r>
      <w:r>
        <w:t>0,9% по-малко от 2016 г.</w:t>
      </w:r>
      <w:r w:rsidRPr="00965D32">
        <w:rPr>
          <w:rStyle w:val="FootnoteReference"/>
          <w:noProof/>
        </w:rPr>
        <w:footnoteReference w:id="14"/>
      </w:r>
      <w:r>
        <w:t xml:space="preserve"> </w:t>
      </w:r>
    </w:p>
    <w:p w:rsidR="00E45CD3" w:rsidRDefault="00E45CD3" w:rsidP="00E45CD3">
      <w:pPr>
        <w:pStyle w:val="Style1"/>
      </w:pPr>
      <w:r>
        <w:rPr>
          <w:noProof/>
        </w:rPr>
        <w:t xml:space="preserve">СЗР е районът с най-силно изразени негативни демографски процеси, намаляването на населението има устойчива тенденция – в периода 2008-2016 г. намалението е с 16%. Към края на 2016 г. населението на СЗР е </w:t>
      </w:r>
      <w:r w:rsidRPr="00E45CD3">
        <w:rPr>
          <w:noProof/>
          <w:color w:val="006600"/>
        </w:rPr>
        <w:t xml:space="preserve">769 623 души </w:t>
      </w:r>
      <w:r>
        <w:rPr>
          <w:noProof/>
        </w:rPr>
        <w:t xml:space="preserve">и е под долната граница за обсобяване на район от </w:t>
      </w:r>
      <w:r w:rsidRPr="00E45CD3">
        <w:rPr>
          <w:noProof/>
          <w:color w:val="006600"/>
        </w:rPr>
        <w:t>ниво 2</w:t>
      </w:r>
      <w:r>
        <w:rPr>
          <w:noProof/>
        </w:rPr>
        <w:t xml:space="preserve"> според </w:t>
      </w:r>
      <w:r w:rsidRPr="00BE52B8">
        <w:rPr>
          <w:i/>
          <w:noProof/>
        </w:rPr>
        <w:t>Регламент (ЕО) № 1059/2003</w:t>
      </w:r>
      <w:r>
        <w:rPr>
          <w:i/>
          <w:noProof/>
        </w:rPr>
        <w:t xml:space="preserve"> г.</w:t>
      </w:r>
      <w:r w:rsidRPr="00324B3E">
        <w:rPr>
          <w:noProof/>
        </w:rPr>
        <w:t xml:space="preserve"> </w:t>
      </w:r>
      <w:r>
        <w:rPr>
          <w:noProof/>
        </w:rPr>
        <w:t xml:space="preserve">Според </w:t>
      </w:r>
      <w:r w:rsidRPr="007C0CD9">
        <w:rPr>
          <w:noProof/>
        </w:rPr>
        <w:t>прогнозите на НСИ</w:t>
      </w:r>
      <w:r>
        <w:rPr>
          <w:rStyle w:val="FootnoteReference"/>
          <w:noProof/>
        </w:rPr>
        <w:footnoteReference w:id="15"/>
      </w:r>
      <w:r w:rsidRPr="007C0CD9">
        <w:rPr>
          <w:noProof/>
        </w:rPr>
        <w:t xml:space="preserve"> към 2020 г. </w:t>
      </w:r>
      <w:r>
        <w:rPr>
          <w:noProof/>
        </w:rPr>
        <w:t xml:space="preserve">се очаква наслението на </w:t>
      </w:r>
      <w:r w:rsidRPr="007C0CD9">
        <w:rPr>
          <w:noProof/>
        </w:rPr>
        <w:t>С</w:t>
      </w:r>
      <w:r>
        <w:rPr>
          <w:noProof/>
        </w:rPr>
        <w:t>З</w:t>
      </w:r>
      <w:r w:rsidRPr="007C0CD9">
        <w:rPr>
          <w:noProof/>
        </w:rPr>
        <w:t xml:space="preserve">Р </w:t>
      </w:r>
      <w:r>
        <w:rPr>
          <w:noProof/>
        </w:rPr>
        <w:t xml:space="preserve">да бъде </w:t>
      </w:r>
      <w:r w:rsidRPr="00E45CD3">
        <w:rPr>
          <w:noProof/>
          <w:color w:val="006600"/>
        </w:rPr>
        <w:t>724 135 души</w:t>
      </w:r>
      <w:r w:rsidRPr="007C0CD9">
        <w:rPr>
          <w:noProof/>
        </w:rPr>
        <w:t xml:space="preserve">, а през 2030 г. </w:t>
      </w:r>
      <w:r>
        <w:rPr>
          <w:noProof/>
        </w:rPr>
        <w:t>–</w:t>
      </w:r>
      <w:r w:rsidRPr="007C0CD9">
        <w:rPr>
          <w:noProof/>
        </w:rPr>
        <w:t xml:space="preserve"> да намалее </w:t>
      </w:r>
      <w:r w:rsidRPr="00E45CD3">
        <w:rPr>
          <w:noProof/>
        </w:rPr>
        <w:t xml:space="preserve">до </w:t>
      </w:r>
      <w:r w:rsidRPr="00E45CD3">
        <w:rPr>
          <w:noProof/>
          <w:color w:val="006600"/>
        </w:rPr>
        <w:t>616 757души</w:t>
      </w:r>
      <w:r w:rsidRPr="00377105">
        <w:t xml:space="preserve"> или с </w:t>
      </w:r>
      <w:r>
        <w:t>18.86% по-малко от 2016 г.</w:t>
      </w:r>
    </w:p>
    <w:p w:rsidR="007A2B85" w:rsidRDefault="007A2B85" w:rsidP="00E45CD3">
      <w:pPr>
        <w:pStyle w:val="Style1"/>
      </w:pPr>
      <w:r>
        <w:rPr>
          <w:noProof/>
        </w:rPr>
        <w:t xml:space="preserve">Към 2020 г. СЦР няма да отговаря на изискванията на </w:t>
      </w:r>
      <w:r w:rsidRPr="00BE52B8">
        <w:rPr>
          <w:i/>
          <w:noProof/>
        </w:rPr>
        <w:t>Регламент (ЕО) № 1059/2003</w:t>
      </w:r>
      <w:r>
        <w:rPr>
          <w:i/>
          <w:noProof/>
        </w:rPr>
        <w:t xml:space="preserve"> г.,</w:t>
      </w:r>
      <w:r w:rsidRPr="00BE5A98">
        <w:rPr>
          <w:noProof/>
        </w:rPr>
        <w:t xml:space="preserve"> а </w:t>
      </w:r>
      <w:r w:rsidRPr="00CD53E6">
        <w:rPr>
          <w:noProof/>
        </w:rPr>
        <w:t>през</w:t>
      </w:r>
      <w:r>
        <w:rPr>
          <w:noProof/>
        </w:rPr>
        <w:t xml:space="preserve"> </w:t>
      </w:r>
      <w:r w:rsidRPr="00CD53E6">
        <w:rPr>
          <w:noProof/>
        </w:rPr>
        <w:t xml:space="preserve">2030 г. </w:t>
      </w:r>
      <w:r>
        <w:rPr>
          <w:noProof/>
        </w:rPr>
        <w:t>с</w:t>
      </w:r>
      <w:r w:rsidRPr="00CD53E6">
        <w:rPr>
          <w:noProof/>
        </w:rPr>
        <w:t xml:space="preserve">е </w:t>
      </w:r>
      <w:r>
        <w:rPr>
          <w:noProof/>
        </w:rPr>
        <w:t xml:space="preserve">очаква населението на СЦР да намалее </w:t>
      </w:r>
      <w:r w:rsidRPr="00CD53E6">
        <w:rPr>
          <w:noProof/>
        </w:rPr>
        <w:t xml:space="preserve">до </w:t>
      </w:r>
      <w:r w:rsidRPr="00CD53E6">
        <w:rPr>
          <w:noProof/>
          <w:color w:val="006600"/>
        </w:rPr>
        <w:t>691 705 души</w:t>
      </w:r>
      <w:r>
        <w:rPr>
          <w:rStyle w:val="FootnoteReference"/>
          <w:noProof/>
          <w:color w:val="006600"/>
        </w:rPr>
        <w:footnoteReference w:id="16"/>
      </w:r>
    </w:p>
    <w:p w:rsidR="00E45CD3" w:rsidRPr="00324B3E" w:rsidRDefault="00E45CD3" w:rsidP="00E45CD3">
      <w:pPr>
        <w:pStyle w:val="Style1"/>
      </w:pPr>
      <w:r w:rsidRPr="00CD53E6">
        <w:rPr>
          <w:noProof/>
        </w:rPr>
        <w:t xml:space="preserve">Устойчива тенденция </w:t>
      </w:r>
      <w:r>
        <w:rPr>
          <w:noProof/>
        </w:rPr>
        <w:t>з</w:t>
      </w:r>
      <w:r w:rsidRPr="00CD53E6">
        <w:rPr>
          <w:noProof/>
        </w:rPr>
        <w:t>а намаляване на населението</w:t>
      </w:r>
      <w:r>
        <w:rPr>
          <w:noProof/>
        </w:rPr>
        <w:t xml:space="preserve"> има в промените в </w:t>
      </w:r>
      <w:r w:rsidRPr="00A853E4">
        <w:rPr>
          <w:noProof/>
        </w:rPr>
        <w:t xml:space="preserve">демографския профил </w:t>
      </w:r>
      <w:r w:rsidRPr="00CD53E6">
        <w:rPr>
          <w:noProof/>
        </w:rPr>
        <w:t xml:space="preserve">на </w:t>
      </w:r>
      <w:r w:rsidRPr="00F52DC6">
        <w:t>ЮИР</w:t>
      </w:r>
      <w:r>
        <w:t xml:space="preserve">, </w:t>
      </w:r>
      <w:r w:rsidR="007A2B85">
        <w:rPr>
          <w:noProof/>
        </w:rPr>
        <w:t xml:space="preserve">ЮЦР и </w:t>
      </w:r>
      <w:r w:rsidRPr="000E798D">
        <w:t>СИР</w:t>
      </w:r>
      <w:r>
        <w:t xml:space="preserve">. </w:t>
      </w:r>
      <w:bookmarkStart w:id="57" w:name="_Hlk500153880"/>
      <w:r>
        <w:t>Според прогнозите до 2030 г.</w:t>
      </w:r>
      <w:r w:rsidRPr="00F52DC6">
        <w:t xml:space="preserve"> </w:t>
      </w:r>
      <w:r>
        <w:lastRenderedPageBreak/>
        <w:t xml:space="preserve">броят на тяхното население ще </w:t>
      </w:r>
      <w:r>
        <w:rPr>
          <w:noProof/>
        </w:rPr>
        <w:t xml:space="preserve">съотвества на изискванията за обсобяване на район от </w:t>
      </w:r>
      <w:r w:rsidRPr="00E45CD3">
        <w:rPr>
          <w:noProof/>
          <w:color w:val="006600"/>
        </w:rPr>
        <w:t>ниво 2</w:t>
      </w:r>
      <w:r>
        <w:rPr>
          <w:noProof/>
        </w:rPr>
        <w:t xml:space="preserve"> според </w:t>
      </w:r>
      <w:r w:rsidRPr="00BE52B8">
        <w:rPr>
          <w:i/>
          <w:noProof/>
        </w:rPr>
        <w:t>Регламент (ЕО) № 1059/2003</w:t>
      </w:r>
      <w:r>
        <w:rPr>
          <w:i/>
          <w:noProof/>
        </w:rPr>
        <w:t xml:space="preserve"> г.</w:t>
      </w:r>
      <w:bookmarkEnd w:id="57"/>
    </w:p>
    <w:p w:rsidR="00BE5A98" w:rsidRDefault="00BE5A98" w:rsidP="00AE0E12">
      <w:pPr>
        <w:pStyle w:val="Style1"/>
        <w:rPr>
          <w:noProof/>
        </w:rPr>
      </w:pPr>
      <w:r>
        <w:rPr>
          <w:noProof/>
        </w:rPr>
        <w:t xml:space="preserve">Три от областите в СЦР – </w:t>
      </w:r>
      <w:r w:rsidRPr="004F6A3E">
        <w:rPr>
          <w:noProof/>
          <w:color w:val="006600"/>
        </w:rPr>
        <w:t>Габрово</w:t>
      </w:r>
      <w:r w:rsidRPr="00E45CD3">
        <w:rPr>
          <w:noProof/>
          <w:color w:val="006600"/>
        </w:rPr>
        <w:t xml:space="preserve">, </w:t>
      </w:r>
      <w:r w:rsidRPr="004F6A3E">
        <w:rPr>
          <w:noProof/>
          <w:color w:val="006600"/>
        </w:rPr>
        <w:t>Разград</w:t>
      </w:r>
      <w:r w:rsidRPr="00E45CD3">
        <w:rPr>
          <w:noProof/>
          <w:color w:val="006600"/>
        </w:rPr>
        <w:t xml:space="preserve"> и </w:t>
      </w:r>
      <w:r w:rsidRPr="004F6A3E">
        <w:rPr>
          <w:noProof/>
          <w:color w:val="006600"/>
        </w:rPr>
        <w:t>Силистра</w:t>
      </w:r>
      <w:r>
        <w:rPr>
          <w:noProof/>
        </w:rPr>
        <w:t xml:space="preserve">, </w:t>
      </w:r>
      <w:r w:rsidR="00E45CD3">
        <w:rPr>
          <w:noProof/>
        </w:rPr>
        <w:t xml:space="preserve">три от областите в СЗР – </w:t>
      </w:r>
      <w:r w:rsidR="00E45CD3" w:rsidRPr="00E45CD3">
        <w:rPr>
          <w:noProof/>
          <w:color w:val="006600"/>
        </w:rPr>
        <w:t>Видин</w:t>
      </w:r>
      <w:r w:rsidR="00E45CD3">
        <w:rPr>
          <w:noProof/>
        </w:rPr>
        <w:t xml:space="preserve">, </w:t>
      </w:r>
      <w:r w:rsidR="00E45CD3" w:rsidRPr="00E45CD3">
        <w:rPr>
          <w:noProof/>
          <w:color w:val="006600"/>
        </w:rPr>
        <w:t>Ловеч</w:t>
      </w:r>
      <w:r w:rsidR="00E45CD3">
        <w:rPr>
          <w:noProof/>
        </w:rPr>
        <w:t xml:space="preserve"> и </w:t>
      </w:r>
      <w:r w:rsidR="00E45CD3" w:rsidRPr="00E45CD3">
        <w:rPr>
          <w:noProof/>
          <w:color w:val="006600"/>
        </w:rPr>
        <w:t>Монтана</w:t>
      </w:r>
      <w:r w:rsidR="00E45CD3">
        <w:rPr>
          <w:noProof/>
        </w:rPr>
        <w:t xml:space="preserve">, </w:t>
      </w:r>
      <w:r w:rsidR="00E45CD3" w:rsidRPr="000E798D">
        <w:rPr>
          <w:noProof/>
        </w:rPr>
        <w:t xml:space="preserve">област </w:t>
      </w:r>
      <w:r w:rsidR="00E45CD3" w:rsidRPr="00E45CD3">
        <w:rPr>
          <w:noProof/>
          <w:color w:val="006600"/>
        </w:rPr>
        <w:t>Търговище</w:t>
      </w:r>
      <w:r w:rsidR="00E45CD3" w:rsidRPr="000E798D">
        <w:rPr>
          <w:noProof/>
        </w:rPr>
        <w:t xml:space="preserve"> </w:t>
      </w:r>
      <w:r w:rsidR="00E45CD3">
        <w:rPr>
          <w:noProof/>
        </w:rPr>
        <w:t xml:space="preserve">в СИР, област </w:t>
      </w:r>
      <w:r w:rsidR="00E45CD3" w:rsidRPr="00E45CD3">
        <w:rPr>
          <w:noProof/>
          <w:color w:val="006600"/>
        </w:rPr>
        <w:t>Смолян</w:t>
      </w:r>
      <w:r w:rsidR="00E45CD3">
        <w:rPr>
          <w:noProof/>
        </w:rPr>
        <w:t xml:space="preserve"> в ЮЦР, област </w:t>
      </w:r>
      <w:r w:rsidR="00E45CD3" w:rsidRPr="00E45CD3">
        <w:rPr>
          <w:noProof/>
          <w:color w:val="006600"/>
        </w:rPr>
        <w:t>Ямбол</w:t>
      </w:r>
      <w:r w:rsidR="00E45CD3">
        <w:rPr>
          <w:noProof/>
          <w:color w:val="5F497A" w:themeColor="accent4" w:themeShade="BF"/>
        </w:rPr>
        <w:t xml:space="preserve"> </w:t>
      </w:r>
      <w:r w:rsidR="00E45CD3" w:rsidRPr="00E45CD3">
        <w:rPr>
          <w:noProof/>
        </w:rPr>
        <w:t xml:space="preserve">в ЮИР </w:t>
      </w:r>
      <w:r w:rsidR="00E45CD3">
        <w:rPr>
          <w:noProof/>
        </w:rPr>
        <w:t xml:space="preserve">и </w:t>
      </w:r>
      <w:r w:rsidR="00E45CD3">
        <w:t>две</w:t>
      </w:r>
      <w:r w:rsidR="00E45CD3" w:rsidRPr="0014380A">
        <w:t xml:space="preserve"> от областите в </w:t>
      </w:r>
      <w:r w:rsidR="00E45CD3" w:rsidRPr="00693C88">
        <w:t xml:space="preserve">ЮЗР </w:t>
      </w:r>
      <w:r w:rsidR="00E45CD3" w:rsidRPr="0014380A">
        <w:t xml:space="preserve">– </w:t>
      </w:r>
      <w:r w:rsidR="00E45CD3" w:rsidRPr="00E45CD3">
        <w:rPr>
          <w:noProof/>
          <w:color w:val="006600"/>
        </w:rPr>
        <w:t>Кюстендил</w:t>
      </w:r>
      <w:r w:rsidR="00E45CD3">
        <w:rPr>
          <w:noProof/>
        </w:rPr>
        <w:t xml:space="preserve"> </w:t>
      </w:r>
      <w:r w:rsidR="00E45CD3" w:rsidRPr="0014380A">
        <w:t xml:space="preserve">и </w:t>
      </w:r>
      <w:r w:rsidR="00E45CD3" w:rsidRPr="00E45CD3">
        <w:rPr>
          <w:noProof/>
          <w:color w:val="006600"/>
        </w:rPr>
        <w:t>Перник</w:t>
      </w:r>
      <w:r w:rsidR="00E45CD3" w:rsidRPr="0014380A">
        <w:rPr>
          <w:noProof/>
        </w:rPr>
        <w:t xml:space="preserve">, </w:t>
      </w:r>
      <w:r>
        <w:rPr>
          <w:noProof/>
        </w:rPr>
        <w:t xml:space="preserve">не отговарят на изискванията на </w:t>
      </w:r>
      <w:r w:rsidRPr="00BE52B8">
        <w:rPr>
          <w:i/>
          <w:noProof/>
        </w:rPr>
        <w:t>Регламент (ЕО) № 1059/2003</w:t>
      </w:r>
      <w:r>
        <w:rPr>
          <w:i/>
          <w:noProof/>
        </w:rPr>
        <w:t xml:space="preserve"> г.</w:t>
      </w:r>
      <w:r>
        <w:rPr>
          <w:noProof/>
        </w:rPr>
        <w:t xml:space="preserve">, според който населението в </w:t>
      </w:r>
      <w:r w:rsidRPr="00BE52B8">
        <w:rPr>
          <w:noProof/>
        </w:rPr>
        <w:t>административни</w:t>
      </w:r>
      <w:r>
        <w:rPr>
          <w:noProof/>
        </w:rPr>
        <w:t>те</w:t>
      </w:r>
      <w:r w:rsidRPr="00BE52B8">
        <w:rPr>
          <w:noProof/>
        </w:rPr>
        <w:t xml:space="preserve"> единици</w:t>
      </w:r>
      <w:r>
        <w:rPr>
          <w:noProof/>
        </w:rPr>
        <w:t xml:space="preserve"> от </w:t>
      </w:r>
      <w:r w:rsidRPr="00BE52B8">
        <w:rPr>
          <w:noProof/>
          <w:color w:val="006600"/>
        </w:rPr>
        <w:t>ниво 3</w:t>
      </w:r>
      <w:r w:rsidR="00F54B4D">
        <w:rPr>
          <w:noProof/>
        </w:rPr>
        <w:t xml:space="preserve">, </w:t>
      </w:r>
      <w:r>
        <w:rPr>
          <w:noProof/>
        </w:rPr>
        <w:t xml:space="preserve">следва да бъде най-малко </w:t>
      </w:r>
      <w:r w:rsidRPr="00BE5A98">
        <w:rPr>
          <w:noProof/>
          <w:color w:val="006600"/>
        </w:rPr>
        <w:t>150 000 души</w:t>
      </w:r>
      <w:r>
        <w:rPr>
          <w:noProof/>
        </w:rPr>
        <w:t>.</w:t>
      </w:r>
    </w:p>
    <w:p w:rsidR="007A2B85" w:rsidRDefault="007A2B85" w:rsidP="00CA5747">
      <w:pPr>
        <w:pStyle w:val="Style1"/>
      </w:pPr>
      <w:r w:rsidRPr="00CD53E6">
        <w:t xml:space="preserve">Социалното и икономическото развитие на </w:t>
      </w:r>
      <w:r>
        <w:rPr>
          <w:noProof/>
        </w:rPr>
        <w:t>България</w:t>
      </w:r>
      <w:r w:rsidRPr="00CD53E6">
        <w:rPr>
          <w:noProof/>
        </w:rPr>
        <w:t xml:space="preserve"> през периода </w:t>
      </w:r>
      <w:r w:rsidRPr="00CD53E6">
        <w:t>201</w:t>
      </w:r>
      <w:r>
        <w:t>2</w:t>
      </w:r>
      <w:r w:rsidRPr="00CD53E6">
        <w:t xml:space="preserve">-2017 г. </w:t>
      </w:r>
      <w:r w:rsidRPr="00CD53E6">
        <w:rPr>
          <w:noProof/>
        </w:rPr>
        <w:t xml:space="preserve">се характеризира с положителна промяна на ключовите </w:t>
      </w:r>
      <w:r w:rsidRPr="00CD53E6">
        <w:t>макроик</w:t>
      </w:r>
      <w:r w:rsidRPr="00CD53E6">
        <w:t>о</w:t>
      </w:r>
      <w:r w:rsidRPr="00CD53E6">
        <w:t xml:space="preserve">номически </w:t>
      </w:r>
      <w:r w:rsidRPr="00CD53E6">
        <w:rPr>
          <w:noProof/>
        </w:rPr>
        <w:t xml:space="preserve">индикатори. </w:t>
      </w:r>
      <w:r w:rsidRPr="00CD53E6">
        <w:t>Това се дължи основно на общата динамика на развитието на страната след 2012 г., изразяваща се в нарастване на БВП с темпове по-бързи от средните за ЕС, които, макар и частично, възстанов</w:t>
      </w:r>
      <w:r w:rsidRPr="00CD53E6">
        <w:t>я</w:t>
      </w:r>
      <w:r w:rsidRPr="00CD53E6">
        <w:t>ват в известна степен растежа от преди 2009 г.</w:t>
      </w:r>
    </w:p>
    <w:p w:rsidR="00AE0E12" w:rsidRPr="007A2B85" w:rsidRDefault="007A2B85" w:rsidP="00CA5747">
      <w:pPr>
        <w:pStyle w:val="Style1"/>
      </w:pPr>
      <w:r w:rsidRPr="00CD53E6">
        <w:t>В периода 2009-201</w:t>
      </w:r>
      <w:r>
        <w:t>6</w:t>
      </w:r>
      <w:r w:rsidRPr="00CD53E6">
        <w:t xml:space="preserve"> г. продължава да е </w:t>
      </w:r>
      <w:r w:rsidRPr="007A2B85">
        <w:rPr>
          <w:color w:val="006600"/>
        </w:rPr>
        <w:t>валидна устойчива тенденция за намаляване на приноса на СЗР в общия БВП</w:t>
      </w:r>
      <w:r w:rsidRPr="007A2B85">
        <w:t>. Намалението се забавя ча</w:t>
      </w:r>
      <w:r w:rsidRPr="007A2B85">
        <w:t>с</w:t>
      </w:r>
      <w:r w:rsidRPr="007A2B85">
        <w:t xml:space="preserve">тично в СЦР и по-осезаемо в СИР и ЮЦР. През 2016 г. </w:t>
      </w:r>
      <w:r w:rsidRPr="007A2B85">
        <w:rPr>
          <w:color w:val="006600"/>
        </w:rPr>
        <w:t>ЮИР достига нива на принос в националния БВП, по-добри от годините непосредствено пр</w:t>
      </w:r>
      <w:r w:rsidRPr="007A2B85">
        <w:rPr>
          <w:color w:val="006600"/>
        </w:rPr>
        <w:t>е</w:t>
      </w:r>
      <w:r w:rsidRPr="007A2B85">
        <w:rPr>
          <w:color w:val="006600"/>
        </w:rPr>
        <w:t xml:space="preserve">ди кризата </w:t>
      </w:r>
      <w:r w:rsidRPr="007A2B85">
        <w:t xml:space="preserve">(2006). ЮЗР продължава да произвежда </w:t>
      </w:r>
      <w:r w:rsidRPr="007A2B85">
        <w:rPr>
          <w:color w:val="006600"/>
        </w:rPr>
        <w:t>почти половината от БВП на страната</w:t>
      </w:r>
      <w:r w:rsidRPr="007A2B85">
        <w:t>.</w:t>
      </w:r>
    </w:p>
    <w:p w:rsidR="00AE0E12" w:rsidRDefault="00AE0E12" w:rsidP="00AE0E12">
      <w:pPr>
        <w:pStyle w:val="Style1"/>
      </w:pPr>
      <w:r w:rsidRPr="00CD53E6">
        <w:t>За периода 2010-201</w:t>
      </w:r>
      <w:r w:rsidR="00A81F3C">
        <w:t>6</w:t>
      </w:r>
      <w:r w:rsidRPr="00CD53E6">
        <w:t xml:space="preserve"> г. се наблюдава </w:t>
      </w:r>
      <w:r w:rsidRPr="00BE5A98">
        <w:rPr>
          <w:color w:val="006600"/>
        </w:rPr>
        <w:t>силно ограничен напредък в преод</w:t>
      </w:r>
      <w:r w:rsidRPr="00BE5A98">
        <w:rPr>
          <w:color w:val="006600"/>
        </w:rPr>
        <w:t>о</w:t>
      </w:r>
      <w:r w:rsidR="00A81F3C">
        <w:rPr>
          <w:color w:val="006600"/>
        </w:rPr>
        <w:t xml:space="preserve">ляването на </w:t>
      </w:r>
      <w:proofErr w:type="spellStart"/>
      <w:r w:rsidR="00A81F3C">
        <w:rPr>
          <w:color w:val="006600"/>
        </w:rPr>
        <w:t>между</w:t>
      </w:r>
      <w:r w:rsidRPr="00BE5A98">
        <w:rPr>
          <w:color w:val="006600"/>
        </w:rPr>
        <w:t>регионалните</w:t>
      </w:r>
      <w:proofErr w:type="spellEnd"/>
      <w:r w:rsidRPr="00BE5A98">
        <w:rPr>
          <w:color w:val="006600"/>
        </w:rPr>
        <w:t xml:space="preserve"> различия в </w:t>
      </w:r>
      <w:r w:rsidR="00A81F3C">
        <w:rPr>
          <w:color w:val="006600"/>
        </w:rPr>
        <w:t>страната</w:t>
      </w:r>
      <w:r w:rsidRPr="00CD53E6">
        <w:t xml:space="preserve">. </w:t>
      </w:r>
      <w:r w:rsidR="00A81F3C">
        <w:t xml:space="preserve">Не се наблюдава </w:t>
      </w:r>
      <w:r w:rsidRPr="00CD53E6">
        <w:t>п</w:t>
      </w:r>
      <w:r w:rsidRPr="00CD53E6">
        <w:t>о</w:t>
      </w:r>
      <w:r w:rsidRPr="00CD53E6">
        <w:t xml:space="preserve">ложителна тенденция </w:t>
      </w:r>
      <w:r w:rsidR="00A81F3C">
        <w:t>за нито един от разглежданите ключови индикатори</w:t>
      </w:r>
      <w:r w:rsidRPr="00CD53E6">
        <w:t xml:space="preserve">. Различията по отношение на </w:t>
      </w:r>
      <w:r w:rsidR="00A81F3C">
        <w:t>безработицата</w:t>
      </w:r>
      <w:r w:rsidRPr="00CD53E6">
        <w:t xml:space="preserve"> спрямо 2010 г. нарастват. Ра</w:t>
      </w:r>
      <w:r w:rsidRPr="00CD53E6">
        <w:t>з</w:t>
      </w:r>
      <w:r w:rsidRPr="00CD53E6">
        <w:t xml:space="preserve">личията по отношение на </w:t>
      </w:r>
      <w:r w:rsidRPr="00CD53E6">
        <w:rPr>
          <w:i/>
        </w:rPr>
        <w:t>БВП на глава от населението</w:t>
      </w:r>
      <w:r w:rsidR="00A81F3C">
        <w:t xml:space="preserve">, </w:t>
      </w:r>
      <w:r w:rsidR="00A81F3C" w:rsidRPr="00CD53E6">
        <w:rPr>
          <w:rFonts w:eastAsia="Arial"/>
          <w:i/>
        </w:rPr>
        <w:t xml:space="preserve">размера на </w:t>
      </w:r>
      <w:r w:rsidR="00A81F3C" w:rsidRPr="00CD53E6">
        <w:rPr>
          <w:i/>
        </w:rPr>
        <w:t xml:space="preserve">средна годишна заплата на наетите лица по трудово и служебно </w:t>
      </w:r>
      <w:r w:rsidR="00A81F3C" w:rsidRPr="00A81F3C">
        <w:rPr>
          <w:i/>
        </w:rPr>
        <w:t>правоотнош</w:t>
      </w:r>
      <w:r w:rsidR="00A81F3C" w:rsidRPr="00A81F3C">
        <w:rPr>
          <w:i/>
        </w:rPr>
        <w:t>е</w:t>
      </w:r>
      <w:r w:rsidR="00A81F3C" w:rsidRPr="00A81F3C">
        <w:rPr>
          <w:i/>
        </w:rPr>
        <w:t>ние и заетостта</w:t>
      </w:r>
      <w:r w:rsidR="00A81F3C">
        <w:t xml:space="preserve"> остават сходни.</w:t>
      </w:r>
    </w:p>
    <w:p w:rsidR="004C1C87" w:rsidRDefault="004C1C87" w:rsidP="004C1C87">
      <w:pPr>
        <w:pStyle w:val="Style1"/>
      </w:pPr>
      <w:r>
        <w:t xml:space="preserve">Сред шестте района от ниво 2, на двата полюса на развитието са </w:t>
      </w:r>
      <w:r w:rsidRPr="006A59FB">
        <w:rPr>
          <w:color w:val="006600"/>
        </w:rPr>
        <w:t>ЮЗР</w:t>
      </w:r>
      <w:r>
        <w:t xml:space="preserve"> – на първо място по всички показатели, и </w:t>
      </w:r>
      <w:r w:rsidRPr="006A59FB">
        <w:rPr>
          <w:color w:val="006600"/>
        </w:rPr>
        <w:t>СЗР</w:t>
      </w:r>
      <w:r>
        <w:t xml:space="preserve"> – на последно. </w:t>
      </w:r>
    </w:p>
    <w:p w:rsidR="00834459" w:rsidRDefault="004C1C87" w:rsidP="004C1C87">
      <w:pPr>
        <w:pStyle w:val="Style1"/>
      </w:pPr>
      <w:r w:rsidRPr="006A59FB">
        <w:rPr>
          <w:color w:val="006600"/>
        </w:rPr>
        <w:t>ЮЦР</w:t>
      </w:r>
      <w:r>
        <w:t xml:space="preserve"> се нарежда след ЮЗР с положителни резултати и тенденции по о</w:t>
      </w:r>
      <w:r>
        <w:t>т</w:t>
      </w:r>
      <w:r>
        <w:t xml:space="preserve">ношение на безработица, заетост, дял на разходите за наука и иновации, </w:t>
      </w:r>
      <w:r>
        <w:lastRenderedPageBreak/>
        <w:t>икономическа активност на населението над 15 години. Усилията следва да бъдат насочени към преодоляване на негативните тенденции по отношение на БВП. Като потенциал могат да бъдат разглеждани възможностите за п</w:t>
      </w:r>
      <w:r>
        <w:t>о</w:t>
      </w:r>
      <w:r>
        <w:t>вишаване на заетостта сред хората между 55 и 64 години, както и повиш</w:t>
      </w:r>
      <w:r>
        <w:t>а</w:t>
      </w:r>
      <w:r>
        <w:t>ването на броя на завършилите висше образование (30-34 години).</w:t>
      </w:r>
    </w:p>
    <w:p w:rsidR="004C1C87" w:rsidRDefault="006A59FB" w:rsidP="004C1C87">
      <w:pPr>
        <w:pStyle w:val="Style1"/>
      </w:pPr>
      <w:r>
        <w:t xml:space="preserve">През 2016 г. </w:t>
      </w:r>
      <w:r w:rsidR="004C1C87" w:rsidRPr="006A59FB">
        <w:rPr>
          <w:color w:val="006600"/>
        </w:rPr>
        <w:t>ЮИР</w:t>
      </w:r>
      <w:r w:rsidR="004C1C87">
        <w:t xml:space="preserve"> </w:t>
      </w:r>
      <w:r>
        <w:t>бележи съществено нарастване на приноса в национа</w:t>
      </w:r>
      <w:r>
        <w:t>л</w:t>
      </w:r>
      <w:r>
        <w:t>ния БВП, което, въпреки и на голямо разстояние, го нарежда на второ мя</w:t>
      </w:r>
      <w:r>
        <w:t>с</w:t>
      </w:r>
      <w:r>
        <w:t>то след ЮЗР. Положителни резултати са постигнати по отношение на за</w:t>
      </w:r>
      <w:r>
        <w:t>е</w:t>
      </w:r>
      <w:r>
        <w:t>тостта между 20 и 64 години, в нивата на безработица и икономическа а</w:t>
      </w:r>
      <w:r>
        <w:t>к</w:t>
      </w:r>
      <w:r>
        <w:t>тивност на населението над 15 години. Като силно негативни могат да б</w:t>
      </w:r>
      <w:r>
        <w:t>ъ</w:t>
      </w:r>
      <w:r>
        <w:t>дат определени резултатите по отношение на доходите и на разходите за наука и иновации. Като потенциал могат да бъдат разглеждани възможно</w:t>
      </w:r>
      <w:r>
        <w:t>с</w:t>
      </w:r>
      <w:r>
        <w:t>тите за повишаването на броя на завършилите висше образование (30-34 години).</w:t>
      </w:r>
    </w:p>
    <w:p w:rsidR="006A59FB" w:rsidRDefault="006A59FB" w:rsidP="004C1C87">
      <w:pPr>
        <w:pStyle w:val="Style1"/>
      </w:pPr>
      <w:r>
        <w:t xml:space="preserve">Тенденциите в развитието на </w:t>
      </w:r>
      <w:r w:rsidRPr="006A59FB">
        <w:rPr>
          <w:color w:val="006600"/>
        </w:rPr>
        <w:t>СЦР</w:t>
      </w:r>
      <w:r>
        <w:t xml:space="preserve"> и </w:t>
      </w:r>
      <w:r w:rsidRPr="006A59FB">
        <w:rPr>
          <w:color w:val="006600"/>
        </w:rPr>
        <w:t>СИР</w:t>
      </w:r>
      <w:r>
        <w:t xml:space="preserve"> могат да бъдат определени като сходни. Положителни тенденции в </w:t>
      </w:r>
      <w:r w:rsidRPr="006A59FB">
        <w:rPr>
          <w:color w:val="006600"/>
        </w:rPr>
        <w:t>СЦР</w:t>
      </w:r>
      <w:r>
        <w:t xml:space="preserve"> се наблюдават по отношение на доходите, заетостта между 20 и 64 години и броя на завършилите висше образование (30-34 години), както и по отношение на нивото на безработ</w:t>
      </w:r>
      <w:r>
        <w:t>и</w:t>
      </w:r>
      <w:r>
        <w:t>ца и заетостта между 55 и 64 години. Негативни са постигнатите резултати по отношение на приноса на района в националния БВП, икономическата активност на населението и разходите за наука и иновации (на предпо</w:t>
      </w:r>
      <w:r>
        <w:t>с</w:t>
      </w:r>
      <w:r>
        <w:t xml:space="preserve">ледно място сред шестте района). Положителните резултати в </w:t>
      </w:r>
      <w:r w:rsidRPr="006A59FB">
        <w:rPr>
          <w:color w:val="006600"/>
        </w:rPr>
        <w:t>СИР</w:t>
      </w:r>
      <w:r>
        <w:t xml:space="preserve"> се на</w:t>
      </w:r>
      <w:r>
        <w:t>б</w:t>
      </w:r>
      <w:r>
        <w:t>людават по отношение на икономическата активност на населението и ра</w:t>
      </w:r>
      <w:r>
        <w:t>з</w:t>
      </w:r>
      <w:r>
        <w:t>ходите за наука и иновации, както и за приноса в националния БВП (на трето място), доходите и дела на завършилите висше образование (30-34 години). Следва да бъдат положени усилия за намаляване на безработицата (на предпоследно място) и да бъде използван потенциала от повишаване заетостта на хората между 55 и 64 години.</w:t>
      </w:r>
    </w:p>
    <w:p w:rsidR="00834459" w:rsidRDefault="00834459" w:rsidP="00834459">
      <w:pPr>
        <w:pStyle w:val="Style1"/>
        <w:numPr>
          <w:ilvl w:val="0"/>
          <w:numId w:val="0"/>
        </w:numPr>
        <w:ind w:left="1287"/>
      </w:pPr>
    </w:p>
    <w:p w:rsidR="006A59FB" w:rsidRDefault="006A59FB" w:rsidP="00834459">
      <w:pPr>
        <w:pStyle w:val="Style1"/>
        <w:numPr>
          <w:ilvl w:val="0"/>
          <w:numId w:val="0"/>
        </w:numPr>
        <w:ind w:left="1287"/>
      </w:pPr>
    </w:p>
    <w:p w:rsidR="006A59FB" w:rsidRPr="00CD53E6" w:rsidRDefault="006A59FB" w:rsidP="00834459">
      <w:pPr>
        <w:pStyle w:val="Style1"/>
        <w:numPr>
          <w:ilvl w:val="0"/>
          <w:numId w:val="0"/>
        </w:numPr>
        <w:ind w:left="1287"/>
      </w:pPr>
    </w:p>
    <w:p w:rsidR="006F1143" w:rsidRPr="00CD53E6" w:rsidRDefault="0024653F" w:rsidP="006F1143">
      <w:pPr>
        <w:pStyle w:val="Caption"/>
      </w:pPr>
      <w:bookmarkStart w:id="58" w:name="_Toc532822028"/>
      <w:r w:rsidRPr="00CD53E6">
        <w:lastRenderedPageBreak/>
        <w:t xml:space="preserve">таблица </w:t>
      </w:r>
      <w:fldSimple w:instr=" SEQ Таблица \* ARABIC ">
        <w:r w:rsidR="00541C30">
          <w:rPr>
            <w:noProof/>
          </w:rPr>
          <w:t>7</w:t>
        </w:r>
      </w:fldSimple>
      <w:r w:rsidR="006F1143" w:rsidRPr="00CD53E6">
        <w:t>.</w:t>
      </w:r>
      <w:r w:rsidR="006F1143" w:rsidRPr="00CD53E6">
        <w:tab/>
        <w:t xml:space="preserve">Степен на </w:t>
      </w:r>
      <w:r w:rsidR="00A81F3C">
        <w:t xml:space="preserve">напредък в </w:t>
      </w:r>
      <w:r w:rsidR="006F1143" w:rsidRPr="00CD53E6">
        <w:t xml:space="preserve">постигане на целите на </w:t>
      </w:r>
      <w:r w:rsidR="00A81F3C">
        <w:t>НСРР към 2018</w:t>
      </w:r>
      <w:r w:rsidR="006F1143" w:rsidRPr="00CD53E6">
        <w:t xml:space="preserve"> г.</w:t>
      </w:r>
      <w:bookmarkEnd w:id="58"/>
    </w:p>
    <w:tbl>
      <w:tblPr>
        <w:tblStyle w:val="131"/>
        <w:tblW w:w="5000" w:type="pct"/>
        <w:tblLook w:val="04A0" w:firstRow="1" w:lastRow="0" w:firstColumn="1" w:lastColumn="0" w:noHBand="0" w:noVBand="1"/>
      </w:tblPr>
      <w:tblGrid>
        <w:gridCol w:w="7261"/>
        <w:gridCol w:w="2026"/>
      </w:tblGrid>
      <w:tr w:rsidR="004F6634" w:rsidRPr="00CD53E6" w:rsidTr="004F66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9" w:type="pct"/>
            <w:vAlign w:val="center"/>
          </w:tcPr>
          <w:p w:rsidR="004F6634" w:rsidRPr="00CD53E6" w:rsidRDefault="004F6634" w:rsidP="00A81F3C">
            <w:pPr>
              <w:suppressAutoHyphens/>
              <w:spacing w:before="40" w:after="40" w:line="240" w:lineRule="auto"/>
              <w:ind w:firstLine="0"/>
              <w:jc w:val="left"/>
              <w:rPr>
                <w:b w:val="0"/>
                <w:i/>
                <w:sz w:val="18"/>
                <w:szCs w:val="18"/>
              </w:rPr>
            </w:pPr>
            <w:r w:rsidRPr="00CD53E6">
              <w:rPr>
                <w:b w:val="0"/>
                <w:i/>
                <w:sz w:val="18"/>
                <w:szCs w:val="18"/>
              </w:rPr>
              <w:t xml:space="preserve">Цели на </w:t>
            </w:r>
            <w:r w:rsidR="00A81F3C">
              <w:rPr>
                <w:b w:val="0"/>
                <w:i/>
                <w:sz w:val="18"/>
                <w:szCs w:val="18"/>
              </w:rPr>
              <w:t>НСРР</w:t>
            </w:r>
          </w:p>
        </w:tc>
        <w:tc>
          <w:tcPr>
            <w:tcW w:w="1091" w:type="pct"/>
          </w:tcPr>
          <w:p w:rsidR="004F6634" w:rsidRPr="00CD53E6" w:rsidRDefault="004F6634" w:rsidP="004F6634">
            <w:pPr>
              <w:suppressAutoHyphens/>
              <w:spacing w:before="60" w:after="6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18"/>
              </w:rPr>
            </w:pPr>
            <w:r w:rsidRPr="00CD53E6">
              <w:rPr>
                <w:b w:val="0"/>
                <w:i/>
                <w:sz w:val="18"/>
              </w:rPr>
              <w:t>Индекс на постигане на целите</w:t>
            </w:r>
          </w:p>
        </w:tc>
      </w:tr>
      <w:tr w:rsidR="004A4C3B" w:rsidRPr="00CD53E6" w:rsidTr="004A4C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9" w:type="pct"/>
            <w:vAlign w:val="center"/>
          </w:tcPr>
          <w:p w:rsidR="004A4C3B" w:rsidRPr="00CD53E6" w:rsidRDefault="004A4C3B" w:rsidP="004A4C3B">
            <w:pPr>
              <w:suppressAutoHyphens/>
              <w:spacing w:before="60" w:after="60" w:line="240" w:lineRule="auto"/>
              <w:ind w:firstLine="0"/>
              <w:jc w:val="left"/>
              <w:rPr>
                <w:b w:val="0"/>
                <w:sz w:val="18"/>
              </w:rPr>
            </w:pPr>
            <w:r w:rsidRPr="00CD53E6">
              <w:rPr>
                <w:color w:val="4F6228" w:themeColor="accent3" w:themeShade="80"/>
                <w:sz w:val="18"/>
              </w:rPr>
              <w:t>Стратегическа цел 1:</w:t>
            </w:r>
            <w:r w:rsidRPr="00CD53E6">
              <w:rPr>
                <w:b w:val="0"/>
                <w:color w:val="4F6228" w:themeColor="accent3" w:themeShade="80"/>
                <w:sz w:val="18"/>
              </w:rPr>
              <w:t xml:space="preserve"> </w:t>
            </w:r>
            <w:r w:rsidR="00A81F3C" w:rsidRPr="00A81F3C">
              <w:rPr>
                <w:b w:val="0"/>
                <w:sz w:val="18"/>
              </w:rPr>
              <w:t xml:space="preserve">Икономическо сближаване в европейски, национален и </w:t>
            </w:r>
            <w:proofErr w:type="spellStart"/>
            <w:r w:rsidR="00A81F3C" w:rsidRPr="00A81F3C">
              <w:rPr>
                <w:b w:val="0"/>
                <w:sz w:val="18"/>
              </w:rPr>
              <w:t>вътрешнорегионален</w:t>
            </w:r>
            <w:proofErr w:type="spellEnd"/>
            <w:r w:rsidR="00A81F3C" w:rsidRPr="00A81F3C">
              <w:rPr>
                <w:b w:val="0"/>
                <w:sz w:val="18"/>
              </w:rPr>
              <w:t xml:space="preserve"> план чрез развитие на собствения потенциал на районите и опазване на околната среда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4A4C3B" w:rsidRPr="00CD53E6" w:rsidRDefault="00A81F3C" w:rsidP="004A4C3B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A81F3C">
              <w:rPr>
                <w:b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4 </w:t>
            </w:r>
            <w:r w:rsidRPr="00A81F3C">
              <w:rPr>
                <w:rFonts w:ascii="Calibri" w:eastAsia="+mn-ea" w:hAnsi="Wingdings" w:cs="Calibri"/>
                <w:b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</w:tr>
      <w:tr w:rsidR="004A4C3B" w:rsidRPr="00CD53E6" w:rsidTr="004A4C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9" w:type="pct"/>
            <w:vAlign w:val="center"/>
          </w:tcPr>
          <w:p w:rsidR="004A4C3B" w:rsidRPr="00CD53E6" w:rsidRDefault="004A4C3B" w:rsidP="004A4C3B">
            <w:pPr>
              <w:suppressAutoHyphens/>
              <w:spacing w:before="60" w:after="60" w:line="240" w:lineRule="auto"/>
              <w:ind w:firstLine="0"/>
              <w:jc w:val="left"/>
              <w:rPr>
                <w:b w:val="0"/>
                <w:sz w:val="18"/>
              </w:rPr>
            </w:pPr>
            <w:r w:rsidRPr="00CD53E6">
              <w:rPr>
                <w:color w:val="4F6228" w:themeColor="accent3" w:themeShade="80"/>
                <w:sz w:val="18"/>
              </w:rPr>
              <w:t>Стратегическа цел 2:</w:t>
            </w:r>
            <w:r w:rsidRPr="00CD53E6">
              <w:rPr>
                <w:b w:val="0"/>
                <w:sz w:val="18"/>
              </w:rPr>
              <w:t xml:space="preserve"> </w:t>
            </w:r>
            <w:r w:rsidR="00A81F3C" w:rsidRPr="00A81F3C">
              <w:rPr>
                <w:b w:val="0"/>
                <w:sz w:val="18"/>
              </w:rPr>
              <w:t>Социално сближаване и намаляване на регионалните диспропорции в социалната сфера чрез създаване на условия за развитие на човешкия капитал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4A4C3B" w:rsidRPr="00CD53E6" w:rsidRDefault="00A81F3C" w:rsidP="004A4C3B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A81F3C">
              <w:rPr>
                <w:b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4 </w:t>
            </w:r>
            <w:r w:rsidRPr="00A81F3C">
              <w:rPr>
                <w:rFonts w:ascii="Calibri" w:eastAsia="+mn-ea" w:hAnsi="Wingdings" w:cs="Calibri"/>
                <w:b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</w:tr>
      <w:tr w:rsidR="004A4C3B" w:rsidRPr="00CD53E6" w:rsidTr="004A4C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9" w:type="pct"/>
            <w:vAlign w:val="center"/>
          </w:tcPr>
          <w:p w:rsidR="004A4C3B" w:rsidRPr="00CD53E6" w:rsidRDefault="004A4C3B" w:rsidP="004A4C3B">
            <w:pPr>
              <w:suppressAutoHyphens/>
              <w:spacing w:before="60" w:after="60" w:line="240" w:lineRule="auto"/>
              <w:ind w:firstLine="0"/>
              <w:jc w:val="left"/>
              <w:rPr>
                <w:b w:val="0"/>
                <w:sz w:val="18"/>
              </w:rPr>
            </w:pPr>
            <w:r w:rsidRPr="00CD53E6">
              <w:rPr>
                <w:color w:val="4F6228" w:themeColor="accent3" w:themeShade="80"/>
                <w:sz w:val="18"/>
              </w:rPr>
              <w:t>Стратегическа цел 3:</w:t>
            </w:r>
            <w:r w:rsidRPr="00CD53E6">
              <w:rPr>
                <w:b w:val="0"/>
                <w:sz w:val="18"/>
              </w:rPr>
              <w:t xml:space="preserve"> </w:t>
            </w:r>
            <w:r w:rsidR="00A81F3C" w:rsidRPr="00A81F3C">
              <w:rPr>
                <w:b w:val="0"/>
                <w:sz w:val="18"/>
              </w:rPr>
              <w:t xml:space="preserve">Териториално сближаване и развитие на трансграничното, </w:t>
            </w:r>
            <w:proofErr w:type="spellStart"/>
            <w:r w:rsidR="00A81F3C" w:rsidRPr="00A81F3C">
              <w:rPr>
                <w:b w:val="0"/>
                <w:sz w:val="18"/>
              </w:rPr>
              <w:t>междурегионалното</w:t>
            </w:r>
            <w:proofErr w:type="spellEnd"/>
            <w:r w:rsidR="00A81F3C" w:rsidRPr="00A81F3C">
              <w:rPr>
                <w:b w:val="0"/>
                <w:sz w:val="18"/>
              </w:rPr>
              <w:t xml:space="preserve"> и транснационалното сътрудничество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4A4C3B" w:rsidRPr="00CD53E6" w:rsidRDefault="004A4C3B" w:rsidP="004A4C3B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CD53E6"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CD53E6"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</w:tr>
      <w:tr w:rsidR="004A4C3B" w:rsidRPr="00CD53E6" w:rsidTr="004A4C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9" w:type="pct"/>
          </w:tcPr>
          <w:p w:rsidR="004A4C3B" w:rsidRPr="00CD53E6" w:rsidRDefault="004A4C3B" w:rsidP="004A4C3B">
            <w:pPr>
              <w:suppressAutoHyphens/>
              <w:spacing w:before="60" w:after="60" w:line="240" w:lineRule="auto"/>
              <w:ind w:firstLine="0"/>
              <w:jc w:val="left"/>
              <w:rPr>
                <w:b w:val="0"/>
                <w:sz w:val="18"/>
              </w:rPr>
            </w:pPr>
            <w:r w:rsidRPr="00CD53E6">
              <w:rPr>
                <w:color w:val="4F6228" w:themeColor="accent3" w:themeShade="80"/>
                <w:sz w:val="18"/>
              </w:rPr>
              <w:t>Стратегическа цел 4:</w:t>
            </w:r>
            <w:r w:rsidRPr="00CD53E6">
              <w:rPr>
                <w:b w:val="0"/>
                <w:sz w:val="18"/>
              </w:rPr>
              <w:t xml:space="preserve"> </w:t>
            </w:r>
            <w:r w:rsidR="00A81F3C" w:rsidRPr="00A81F3C">
              <w:rPr>
                <w:b w:val="0"/>
                <w:sz w:val="18"/>
              </w:rPr>
              <w:t>Балансирано териториално развитие чрез укрепване на мрежата от градове-центрове, подобряване свързаността в районите и качеството на средата в населените места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4A4C3B" w:rsidRPr="00CD53E6" w:rsidRDefault="00A81F3C" w:rsidP="004A4C3B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A81F3C">
              <w:rPr>
                <w:b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4 </w:t>
            </w:r>
            <w:r w:rsidRPr="00A81F3C">
              <w:rPr>
                <w:rFonts w:ascii="Calibri" w:eastAsia="+mn-ea" w:hAnsi="Wingdings" w:cs="Calibri"/>
                <w:b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</w:tr>
    </w:tbl>
    <w:p w:rsidR="007D77E4" w:rsidRDefault="00AE0E12" w:rsidP="00AE0E12">
      <w:pPr>
        <w:spacing w:before="360"/>
      </w:pPr>
      <w:r w:rsidRPr="00CD53E6">
        <w:rPr>
          <w:b/>
        </w:rPr>
        <w:t>Постигнат е напредък</w:t>
      </w:r>
      <w:r w:rsidR="00A81F3C">
        <w:rPr>
          <w:b/>
        </w:rPr>
        <w:t xml:space="preserve"> над планираното</w:t>
      </w:r>
      <w:r w:rsidRPr="00CD53E6">
        <w:t xml:space="preserve"> по реализацията на </w:t>
      </w:r>
      <w:r w:rsidR="00A81F3C">
        <w:t>два от приоритет</w:t>
      </w:r>
      <w:r w:rsidR="00A81F3C">
        <w:t>и</w:t>
      </w:r>
      <w:r w:rsidR="00A81F3C">
        <w:t>те</w:t>
      </w:r>
      <w:r w:rsidRPr="00CD53E6">
        <w:t>, чрез ко</w:t>
      </w:r>
      <w:r w:rsidR="00A81F3C">
        <w:t>и</w:t>
      </w:r>
      <w:r w:rsidRPr="00CD53E6">
        <w:t xml:space="preserve">то се реализира </w:t>
      </w:r>
      <w:r w:rsidRPr="00CD53E6">
        <w:rPr>
          <w:b/>
          <w:i/>
        </w:rPr>
        <w:t>Стратегическа цел 1</w:t>
      </w:r>
      <w:r w:rsidRPr="00CD53E6">
        <w:t>, чрез което</w:t>
      </w:r>
      <w:r w:rsidR="007D77E4">
        <w:t xml:space="preserve"> и по нея</w:t>
      </w:r>
      <w:r w:rsidRPr="00CD53E6">
        <w:t xml:space="preserve"> е постигнат на</w:t>
      </w:r>
      <w:r w:rsidRPr="00CD53E6">
        <w:t>п</w:t>
      </w:r>
      <w:r w:rsidRPr="00CD53E6">
        <w:t xml:space="preserve">редък </w:t>
      </w:r>
      <w:r w:rsidR="007D77E4">
        <w:t>над планирания</w:t>
      </w:r>
      <w:r w:rsidRPr="00CD53E6">
        <w:t xml:space="preserve">. </w:t>
      </w:r>
      <w:r w:rsidR="007D77E4" w:rsidRPr="007D77E4">
        <w:t>Основен принос за това има напредъка по Приоритети 1.2 и 1.3, съответно чрез развитие на устойчиви форми на туризъм и културни и творчески и</w:t>
      </w:r>
      <w:r w:rsidR="007D77E4" w:rsidRPr="007D77E4">
        <w:t>н</w:t>
      </w:r>
      <w:r w:rsidR="007D77E4" w:rsidRPr="007D77E4">
        <w:t>дустрии в районите и развитие на инфраструктурата за опазване на околната среда. О</w:t>
      </w:r>
      <w:r w:rsidR="007D77E4" w:rsidRPr="007D77E4">
        <w:t>г</w:t>
      </w:r>
      <w:r w:rsidR="007D77E4" w:rsidRPr="007D77E4">
        <w:t>раничен принос за напредъка имат приходите от дейността на МСП, които нарастват в абсолютна степен във всички райони от ниво 2, но по-бавно от планираното в СЗР и Ю</w:t>
      </w:r>
      <w:r w:rsidR="007D77E4">
        <w:t>ИР, както и ограниченото нараст</w:t>
      </w:r>
      <w:r w:rsidR="007D77E4" w:rsidRPr="007D77E4">
        <w:t>ване на преките чуждестранни инвестиц</w:t>
      </w:r>
      <w:r w:rsidR="007D77E4">
        <w:t xml:space="preserve">ии. </w:t>
      </w:r>
      <w:r w:rsidR="007D77E4" w:rsidRPr="007D77E4">
        <w:t>Поте</w:t>
      </w:r>
      <w:r w:rsidR="007D77E4" w:rsidRPr="007D77E4">
        <w:t>н</w:t>
      </w:r>
      <w:r w:rsidR="007D77E4" w:rsidRPr="007D77E4">
        <w:t xml:space="preserve">циалът за повишаване на конкурентоспособността на икономика в </w:t>
      </w:r>
      <w:proofErr w:type="spellStart"/>
      <w:r w:rsidR="007D77E4" w:rsidRPr="007D77E4">
        <w:t>ра-йона</w:t>
      </w:r>
      <w:proofErr w:type="spellEnd"/>
      <w:r w:rsidR="007D77E4" w:rsidRPr="007D77E4">
        <w:t xml:space="preserve"> до 2020 г. е значителен. Необходимо е усилията да бъдат фокусирани върху продължаваща подкр</w:t>
      </w:r>
      <w:r w:rsidR="007D77E4" w:rsidRPr="007D77E4">
        <w:t>е</w:t>
      </w:r>
      <w:r w:rsidR="007D77E4" w:rsidRPr="007D77E4">
        <w:t>па за инфраструктурата за икономическите субекти, както и стимулиране на партньор</w:t>
      </w:r>
      <w:r w:rsidR="007D77E4" w:rsidRPr="007D77E4">
        <w:t>с</w:t>
      </w:r>
      <w:r w:rsidR="007D77E4" w:rsidRPr="007D77E4">
        <w:t>тва между научните институции, публичния и частния сектор в регионите и на наци</w:t>
      </w:r>
      <w:r w:rsidR="007D77E4" w:rsidRPr="007D77E4">
        <w:t>о</w:t>
      </w:r>
      <w:r w:rsidR="007D77E4" w:rsidRPr="007D77E4">
        <w:t>нално и транснационално нива.</w:t>
      </w:r>
    </w:p>
    <w:p w:rsidR="00EB76AE" w:rsidRDefault="00EB76AE" w:rsidP="00EB76AE">
      <w:pPr>
        <w:spacing w:before="360"/>
      </w:pPr>
      <w:r w:rsidRPr="00EB76AE">
        <w:rPr>
          <w:b/>
        </w:rPr>
        <w:t>Постигнат е напредък над планираното</w:t>
      </w:r>
      <w:r>
        <w:t xml:space="preserve"> по </w:t>
      </w:r>
      <w:r w:rsidRPr="00EB76AE">
        <w:rPr>
          <w:b/>
          <w:i/>
        </w:rPr>
        <w:t>Стратегическа цел 2</w:t>
      </w:r>
      <w:r>
        <w:rPr>
          <w:b/>
          <w:i/>
        </w:rPr>
        <w:t xml:space="preserve"> </w:t>
      </w:r>
      <w:r>
        <w:t>чрез реализ</w:t>
      </w:r>
      <w:r>
        <w:t>и</w:t>
      </w:r>
      <w:r>
        <w:t>раните проекти за изграждане и реконструиране на сгради и обекти на културата и обекти и инфраструктура за професионален спорт и спорт в свободното време. Въпр</w:t>
      </w:r>
      <w:r>
        <w:t>е</w:t>
      </w:r>
      <w:r>
        <w:t>ки, че не са включени като основни индикатори за наблюдение на приоритета, следва да се отбележи и напредъка по изграждане и рехабилитация на социални и здравни обекти в страната, финансирани чрез ОПРР 2014-2020 и чрез провеждане на обучения и информационни кампании за развитие на капацитета на националните, регионалните и местните власти за стратегическо планиране и подобряване управлението на региона</w:t>
      </w:r>
      <w:r>
        <w:t>л</w:t>
      </w:r>
      <w:r>
        <w:t xml:space="preserve">ното развитие. Въпреки това, за реализацията на наличния потенциал за постигане на целта до 2020 г. са необходими допълнителни усилия, свързани с изпълнение на мерки, </w:t>
      </w:r>
      <w:r>
        <w:lastRenderedPageBreak/>
        <w:t>насърчаващи ежедневната трудовата мобилност на населението, чрез което се осигур</w:t>
      </w:r>
      <w:r>
        <w:t>я</w:t>
      </w:r>
      <w:r>
        <w:t>ват работни места и се забавят процесите на миграция от селата и малките градски це</w:t>
      </w:r>
      <w:r>
        <w:t>н</w:t>
      </w:r>
      <w:r>
        <w:t>трове .</w:t>
      </w:r>
    </w:p>
    <w:p w:rsidR="00EB76AE" w:rsidRDefault="00EB76AE" w:rsidP="00EB76AE">
      <w:pPr>
        <w:spacing w:before="360"/>
      </w:pPr>
      <w:r>
        <w:t xml:space="preserve">Наличен е </w:t>
      </w:r>
      <w:r w:rsidRPr="00EB76AE">
        <w:rPr>
          <w:b/>
        </w:rPr>
        <w:t xml:space="preserve">значителен потенциал за изпълнение на </w:t>
      </w:r>
      <w:r>
        <w:rPr>
          <w:b/>
          <w:i/>
        </w:rPr>
        <w:t>Стра</w:t>
      </w:r>
      <w:r w:rsidRPr="00EB76AE">
        <w:rPr>
          <w:b/>
          <w:i/>
        </w:rPr>
        <w:t>тегическа цел 3</w:t>
      </w:r>
      <w:r>
        <w:t xml:space="preserve"> в рамките на програмния период до 2020 г. Изпълнението на мерките по отделните при</w:t>
      </w:r>
      <w:r>
        <w:t>о</w:t>
      </w:r>
      <w:r>
        <w:t xml:space="preserve">ритети се характеризира с напредък, над и значително над планирания. Напредъкът е постигнат чрез реализация на проекти/инициативи за трансгранично и </w:t>
      </w:r>
      <w:proofErr w:type="spellStart"/>
      <w:r>
        <w:t>междуре-гионално</w:t>
      </w:r>
      <w:proofErr w:type="spellEnd"/>
      <w:r>
        <w:t xml:space="preserve"> и транснационално сътрудничество, както и планови документи за </w:t>
      </w:r>
      <w:proofErr w:type="spellStart"/>
      <w:r>
        <w:t>уп-равление</w:t>
      </w:r>
      <w:proofErr w:type="spellEnd"/>
      <w:r>
        <w:t xml:space="preserve"> и развитие на граничните територии. </w:t>
      </w:r>
    </w:p>
    <w:p w:rsidR="00EB76AE" w:rsidRDefault="00EB76AE" w:rsidP="00EB76AE">
      <w:r>
        <w:t>Постигнатите резултати определят наличието на з</w:t>
      </w:r>
      <w:r w:rsidRPr="00EB76AE">
        <w:rPr>
          <w:b/>
        </w:rPr>
        <w:t>начителен потенциал за и</w:t>
      </w:r>
      <w:r w:rsidRPr="00EB76AE">
        <w:rPr>
          <w:b/>
        </w:rPr>
        <w:t>з</w:t>
      </w:r>
      <w:r w:rsidRPr="00EB76AE">
        <w:rPr>
          <w:b/>
        </w:rPr>
        <w:t xml:space="preserve">пълнение на </w:t>
      </w:r>
      <w:r w:rsidRPr="00EB76AE">
        <w:rPr>
          <w:b/>
          <w:i/>
        </w:rPr>
        <w:t xml:space="preserve">Стратегическа цел </w:t>
      </w:r>
      <w:r w:rsidRPr="00EB76AE">
        <w:rPr>
          <w:i/>
        </w:rPr>
        <w:t>4</w:t>
      </w:r>
      <w:r>
        <w:t xml:space="preserve"> в рамките на програмния период до 2020 г. Набл</w:t>
      </w:r>
      <w:r>
        <w:t>ю</w:t>
      </w:r>
      <w:r>
        <w:t>дава се изразен напредък в изпълнението на мерки, свързани с повишаване дела на н</w:t>
      </w:r>
      <w:r>
        <w:t>а</w:t>
      </w:r>
      <w:r>
        <w:t>селението, живеещо на територия с реализирани планове за интегрирано градско разв</w:t>
      </w:r>
      <w:r>
        <w:t>и</w:t>
      </w:r>
      <w:r>
        <w:t xml:space="preserve">тие, както и напредък, свързан с изграждането на нови пътища (АМ и РПМ І клас) и нарасналия дял на домакинствата с достъп до интернет. </w:t>
      </w:r>
    </w:p>
    <w:p w:rsidR="00AE0E12" w:rsidRPr="005F6B1F" w:rsidRDefault="00AE0E12" w:rsidP="008472E2">
      <w:bookmarkStart w:id="59" w:name="_Toc498093344"/>
      <w:r w:rsidRPr="005F6B1F">
        <w:t xml:space="preserve">Предвид това, че договорените средства за изпълнение на мерките по </w:t>
      </w:r>
      <w:r w:rsidR="005F6B1F" w:rsidRPr="005F6B1F">
        <w:t>НСРР</w:t>
      </w:r>
      <w:r w:rsidRPr="005F6B1F">
        <w:rPr>
          <w:noProof/>
        </w:rPr>
        <w:t xml:space="preserve"> </w:t>
      </w:r>
      <w:r w:rsidRPr="005F6B1F">
        <w:t xml:space="preserve">до </w:t>
      </w:r>
      <w:r w:rsidR="005F6B1F" w:rsidRPr="005F6B1F">
        <w:t>ноември 2018</w:t>
      </w:r>
      <w:r w:rsidRPr="005F6B1F">
        <w:t xml:space="preserve"> г. са </w:t>
      </w:r>
      <w:r w:rsidR="005F6B1F" w:rsidRPr="005F6B1F">
        <w:t>почти</w:t>
      </w:r>
      <w:r w:rsidRPr="005F6B1F">
        <w:t xml:space="preserve"> </w:t>
      </w:r>
      <w:r w:rsidR="008F64ED">
        <w:t>82</w:t>
      </w:r>
      <w:r w:rsidRPr="005F6B1F">
        <w:t>% от индикативната оценка на необходимите средства до 2020 г., мож</w:t>
      </w:r>
      <w:r w:rsidR="005F6B1F" w:rsidRPr="005F6B1F">
        <w:t>е да бъде направена оценка, че</w:t>
      </w:r>
      <w:r w:rsidRPr="005F6B1F">
        <w:t xml:space="preserve"> изпълнението на </w:t>
      </w:r>
      <w:r w:rsidR="005F6B1F" w:rsidRPr="005F6B1F">
        <w:t>стратегията</w:t>
      </w:r>
      <w:r w:rsidRPr="005F6B1F">
        <w:t xml:space="preserve"> до края на 2020 г. </w:t>
      </w:r>
      <w:r w:rsidR="005F6B1F" w:rsidRPr="005F6B1F">
        <w:t xml:space="preserve">е осигурено с финансови средства. </w:t>
      </w:r>
      <w:r w:rsidRPr="005F6B1F">
        <w:t xml:space="preserve">Договорените средства по оперативните програми и ПРСР (ЕС и национално </w:t>
      </w:r>
      <w:proofErr w:type="spellStart"/>
      <w:r w:rsidRPr="008F64ED">
        <w:t>съфинансиране</w:t>
      </w:r>
      <w:proofErr w:type="spellEnd"/>
      <w:r w:rsidRPr="008F64ED">
        <w:t xml:space="preserve">) – </w:t>
      </w:r>
      <w:r w:rsidR="008F64ED" w:rsidRPr="008F64ED">
        <w:t>1</w:t>
      </w:r>
      <w:r w:rsidR="008F64ED" w:rsidRPr="008F64ED">
        <w:rPr>
          <w:lang w:val="en-US"/>
        </w:rPr>
        <w:t>3</w:t>
      </w:r>
      <w:r w:rsidR="008F64ED" w:rsidRPr="008F64ED">
        <w:t xml:space="preserve"> </w:t>
      </w:r>
      <w:r w:rsidR="008F64ED" w:rsidRPr="008F64ED">
        <w:rPr>
          <w:lang w:val="en-US"/>
        </w:rPr>
        <w:t>442</w:t>
      </w:r>
      <w:r w:rsidR="008F64ED" w:rsidRPr="008F64ED">
        <w:t xml:space="preserve"> </w:t>
      </w:r>
      <w:r w:rsidRPr="008F64ED">
        <w:t>млн. лв., показват</w:t>
      </w:r>
      <w:r w:rsidRPr="005F6B1F">
        <w:t>, че е налице потенциал за постигане на общия размер на средс</w:t>
      </w:r>
      <w:r w:rsidR="004F6634" w:rsidRPr="005F6B1F">
        <w:t xml:space="preserve">твата за реализация на </w:t>
      </w:r>
      <w:r w:rsidR="005F6B1F" w:rsidRPr="005F6B1F">
        <w:t>НСРР</w:t>
      </w:r>
      <w:r w:rsidRPr="005F6B1F">
        <w:t xml:space="preserve"> за периода до 2020 г. </w:t>
      </w:r>
    </w:p>
    <w:p w:rsidR="005F6B1F" w:rsidRDefault="00B45A72" w:rsidP="008472E2">
      <w:bookmarkStart w:id="60" w:name="_Hlk499488938"/>
      <w:r w:rsidRPr="005F6B1F">
        <w:t xml:space="preserve">Системата за наблюдение и оценка на </w:t>
      </w:r>
      <w:r w:rsidR="005F6B1F" w:rsidRPr="005F6B1F">
        <w:t>НСРР</w:t>
      </w:r>
      <w:r w:rsidRPr="005F6B1F">
        <w:t xml:space="preserve"> в периода 201</w:t>
      </w:r>
      <w:r w:rsidR="005F6B1F" w:rsidRPr="005F6B1F">
        <w:t>2</w:t>
      </w:r>
      <w:r w:rsidRPr="005F6B1F">
        <w:t>-202</w:t>
      </w:r>
      <w:r w:rsidR="005F6B1F" w:rsidRPr="005F6B1F">
        <w:t>2</w:t>
      </w:r>
      <w:r w:rsidRPr="005F6B1F">
        <w:t xml:space="preserve"> г. е съществено подобрена и значително по-ефективна, спрямо тази от предходния планов период. Н</w:t>
      </w:r>
      <w:r w:rsidRPr="005F6B1F">
        <w:t>а</w:t>
      </w:r>
      <w:r w:rsidRPr="005F6B1F">
        <w:t>личието на система от индикатори</w:t>
      </w:r>
      <w:r w:rsidR="005F6B1F" w:rsidRPr="005F6B1F">
        <w:t xml:space="preserve"> обаче</w:t>
      </w:r>
      <w:r w:rsidRPr="005F6B1F">
        <w:t xml:space="preserve"> </w:t>
      </w:r>
      <w:r w:rsidR="005F6B1F" w:rsidRPr="005F6B1F">
        <w:t xml:space="preserve">би осигурила </w:t>
      </w:r>
      <w:r w:rsidRPr="005F6B1F">
        <w:t>възможност за ефективно изме</w:t>
      </w:r>
      <w:r w:rsidRPr="005F6B1F">
        <w:t>р</w:t>
      </w:r>
      <w:r w:rsidRPr="005F6B1F">
        <w:t>ване на напредъка и оценка на реализацията на целите</w:t>
      </w:r>
      <w:r w:rsidR="005F6B1F" w:rsidRPr="005F6B1F">
        <w:t xml:space="preserve">, само ако са определени базови и целеви стойности на всички индикатори. </w:t>
      </w:r>
      <w:r w:rsidR="008D4E2E">
        <w:t xml:space="preserve">Целеви стойности за </w:t>
      </w:r>
      <w:r w:rsidR="0024499A">
        <w:t>края на периода</w:t>
      </w:r>
      <w:r w:rsidR="005F6B1F" w:rsidRPr="005F6B1F">
        <w:t xml:space="preserve"> не са определени за ключовите индикатори</w:t>
      </w:r>
      <w:r w:rsidR="008D4E2E">
        <w:t>, а за всички индикатори не са определени ме</w:t>
      </w:r>
      <w:r w:rsidR="008D4E2E">
        <w:t>ж</w:t>
      </w:r>
      <w:r w:rsidR="008D4E2E">
        <w:t>динни целеви стойности, което следва да бъдат постигнати към средата на периода на изпълнение. Предвид това, че целите на НСРР се постигат чрез изпълнението на при</w:t>
      </w:r>
      <w:r w:rsidR="008D4E2E">
        <w:t>о</w:t>
      </w:r>
      <w:r w:rsidR="008D4E2E">
        <w:t xml:space="preserve">ритетите и мерките на РПР, следва целевите стойности на общите индикатори на </w:t>
      </w:r>
      <w:proofErr w:type="spellStart"/>
      <w:r w:rsidR="008D4E2E">
        <w:t>стр</w:t>
      </w:r>
      <w:r w:rsidR="008D4E2E">
        <w:t>а</w:t>
      </w:r>
      <w:r w:rsidR="008D4E2E">
        <w:lastRenderedPageBreak/>
        <w:t>тегиата</w:t>
      </w:r>
      <w:proofErr w:type="spellEnd"/>
      <w:r w:rsidR="008D4E2E">
        <w:t xml:space="preserve"> и регионалните планове да бъдат уеднаквени.</w:t>
      </w:r>
      <w:r w:rsidR="005F6B1F" w:rsidRPr="005F6B1F">
        <w:t xml:space="preserve"> Необходимо е определянето на целевите стойности да бъде обосновано предвид оценките за преобладаващо консерв</w:t>
      </w:r>
      <w:r w:rsidR="005F6B1F" w:rsidRPr="005F6B1F">
        <w:t>а</w:t>
      </w:r>
      <w:r w:rsidR="005F6B1F" w:rsidRPr="005F6B1F">
        <w:t>тивно планиране. Последното предопределя високите оценки на напредъка по изпълн</w:t>
      </w:r>
      <w:r w:rsidR="005F6B1F" w:rsidRPr="005F6B1F">
        <w:t>е</w:t>
      </w:r>
      <w:r w:rsidR="005F6B1F" w:rsidRPr="005F6B1F">
        <w:t>нието, което обаче не се потвърждава от общата оценка за напредъка на страната и съ</w:t>
      </w:r>
      <w:r w:rsidR="005F6B1F" w:rsidRPr="005F6B1F">
        <w:t>с</w:t>
      </w:r>
      <w:r w:rsidR="005F6B1F" w:rsidRPr="005F6B1F">
        <w:t xml:space="preserve">тоянието на </w:t>
      </w:r>
      <w:proofErr w:type="spellStart"/>
      <w:r w:rsidR="005F6B1F" w:rsidRPr="005F6B1F">
        <w:t>междурегионалните</w:t>
      </w:r>
      <w:proofErr w:type="spellEnd"/>
      <w:r w:rsidR="005F6B1F" w:rsidRPr="005F6B1F">
        <w:t xml:space="preserve"> и </w:t>
      </w:r>
      <w:proofErr w:type="spellStart"/>
      <w:r w:rsidR="005F6B1F" w:rsidRPr="005F6B1F">
        <w:t>вътершнорегионалните</w:t>
      </w:r>
      <w:proofErr w:type="spellEnd"/>
      <w:r w:rsidR="005F6B1F" w:rsidRPr="005F6B1F">
        <w:t xml:space="preserve"> различия. </w:t>
      </w:r>
    </w:p>
    <w:p w:rsidR="005F6B1F" w:rsidRPr="004C1C87" w:rsidRDefault="005F6B1F" w:rsidP="008472E2">
      <w:pPr>
        <w:rPr>
          <w:lang w:val="en-US"/>
        </w:rPr>
      </w:pPr>
      <w:r w:rsidRPr="004C1C87">
        <w:t>Необходимо е да бъде направен преглед и избрани подходящи алтернативи за г</w:t>
      </w:r>
      <w:r w:rsidRPr="004C1C87">
        <w:t>о</w:t>
      </w:r>
      <w:r w:rsidRPr="004C1C87">
        <w:t>ляма част от основните индикатори, чрез които се проследява напредъка по изпълнен</w:t>
      </w:r>
      <w:r w:rsidRPr="004C1C87">
        <w:t>и</w:t>
      </w:r>
      <w:r w:rsidRPr="004C1C87">
        <w:t>ето на приоритетите на стратегията.</w:t>
      </w:r>
      <w:r w:rsidR="008D4E2E" w:rsidRPr="004C1C87">
        <w:t xml:space="preserve"> Част от включените индикатори не осигуряват адекватна връзка с </w:t>
      </w:r>
      <w:r w:rsidR="0024499A">
        <w:t>приоритетите</w:t>
      </w:r>
      <w:r w:rsidR="008D4E2E" w:rsidRPr="004C1C87">
        <w:t xml:space="preserve">, </w:t>
      </w:r>
      <w:r w:rsidR="004C1C87" w:rsidRPr="004C1C87">
        <w:t>а за други не са налични ясни и надеждни източни на информация.</w:t>
      </w:r>
    </w:p>
    <w:p w:rsidR="00B45A72" w:rsidRPr="004C1C87" w:rsidRDefault="00B45A72" w:rsidP="008472E2">
      <w:r w:rsidRPr="004C1C87">
        <w:t xml:space="preserve">Изграденият капацитет за изготвяне на </w:t>
      </w:r>
      <w:r w:rsidRPr="004C1C87">
        <w:rPr>
          <w:i/>
        </w:rPr>
        <w:t>годишните доклади за наблюдението на изпълнението на РПР</w:t>
      </w:r>
      <w:r w:rsidR="00F54B4D" w:rsidRPr="004C1C87">
        <w:t xml:space="preserve">, </w:t>
      </w:r>
      <w:r w:rsidRPr="004C1C87">
        <w:t xml:space="preserve">следва да бъде запазен и надграден чрез коригиращи действия по отношение на източниците на информация и подхода за </w:t>
      </w:r>
      <w:r w:rsidR="004C1C87" w:rsidRPr="004C1C87">
        <w:t>нейното представяне и</w:t>
      </w:r>
      <w:r w:rsidRPr="004C1C87">
        <w:t xml:space="preserve"> ан</w:t>
      </w:r>
      <w:r w:rsidRPr="004C1C87">
        <w:t>а</w:t>
      </w:r>
      <w:r w:rsidRPr="004C1C87">
        <w:t>лиз.</w:t>
      </w:r>
      <w:bookmarkEnd w:id="60"/>
    </w:p>
    <w:p w:rsidR="00AE0E12" w:rsidRDefault="00AE0E12" w:rsidP="008472E2">
      <w:r w:rsidRPr="004C1C87">
        <w:t>В заключение, анализ</w:t>
      </w:r>
      <w:r w:rsidR="004A4C3B" w:rsidRPr="004C1C87">
        <w:t>ът</w:t>
      </w:r>
      <w:r w:rsidRPr="004C1C87">
        <w:t xml:space="preserve"> на изпълнението на </w:t>
      </w:r>
      <w:r w:rsidR="004C1C87" w:rsidRPr="004C1C87">
        <w:t>НСРР</w:t>
      </w:r>
      <w:r w:rsidRPr="004C1C87">
        <w:t xml:space="preserve"> показва, че определената в не</w:t>
      </w:r>
      <w:r w:rsidR="004C1C87" w:rsidRPr="004C1C87">
        <w:t>я</w:t>
      </w:r>
      <w:r w:rsidRPr="004C1C87">
        <w:t xml:space="preserve"> рамка на политиката за регионално развитие на </w:t>
      </w:r>
      <w:r w:rsidR="004C1C87" w:rsidRPr="004C1C87">
        <w:rPr>
          <w:noProof/>
        </w:rPr>
        <w:t>страната</w:t>
      </w:r>
      <w:r w:rsidRPr="004C1C87">
        <w:t xml:space="preserve"> като цяло се изпълнява чрез инструментите на политиката за сближаване и съответното национално </w:t>
      </w:r>
      <w:proofErr w:type="spellStart"/>
      <w:r w:rsidRPr="004C1C87">
        <w:t>съфинансиране</w:t>
      </w:r>
      <w:proofErr w:type="spellEnd"/>
      <w:r w:rsidRPr="004C1C87">
        <w:t>. Същевременно е ясна необходимостта от по-конкретно адресиране на бъдещите мерки към специфичните икономически и социални проблеми на район</w:t>
      </w:r>
      <w:r w:rsidR="004C1C87" w:rsidRPr="004C1C87">
        <w:t>ите</w:t>
      </w:r>
      <w:r w:rsidRPr="004C1C87">
        <w:t>, в контекста на общите структурни предизвикателства пред развитието, свързани с конкурентоспосо</w:t>
      </w:r>
      <w:r w:rsidRPr="004C1C87">
        <w:t>б</w:t>
      </w:r>
      <w:r w:rsidRPr="004C1C87">
        <w:t xml:space="preserve">ността </w:t>
      </w:r>
      <w:r w:rsidR="004C1C87" w:rsidRPr="004C1C87">
        <w:t>им и способността им</w:t>
      </w:r>
      <w:r w:rsidRPr="004C1C87">
        <w:t xml:space="preserve"> да предложи привлекателна и устойчива среда за пред</w:t>
      </w:r>
      <w:r w:rsidRPr="004C1C87">
        <w:t>п</w:t>
      </w:r>
      <w:r w:rsidRPr="004C1C87">
        <w:t>риятията и местните жители – инфраструктура, работещи институции, опростяване на бизнес средата.</w:t>
      </w:r>
    </w:p>
    <w:p w:rsidR="004F6634" w:rsidRPr="00CD53E6" w:rsidRDefault="004F6634" w:rsidP="00401141">
      <w:pPr>
        <w:pStyle w:val="Heading3"/>
      </w:pPr>
      <w:bookmarkStart w:id="61" w:name="_Toc498264225"/>
      <w:bookmarkStart w:id="62" w:name="_Toc532822009"/>
      <w:r w:rsidRPr="00CD53E6">
        <w:lastRenderedPageBreak/>
        <w:t xml:space="preserve">Актуализация на </w:t>
      </w:r>
      <w:bookmarkEnd w:id="61"/>
      <w:r w:rsidR="008C41A7">
        <w:t>НСРР</w:t>
      </w:r>
      <w:bookmarkEnd w:id="62"/>
    </w:p>
    <w:p w:rsidR="002B0000" w:rsidRPr="00531EA7" w:rsidRDefault="001C5F63" w:rsidP="00531EA7">
      <w:pPr>
        <w:keepNext/>
        <w:keepLines/>
        <w:rPr>
          <w:lang w:val="en-US"/>
        </w:rPr>
      </w:pPr>
      <w:bookmarkStart w:id="63" w:name="_Hlk500066343"/>
      <w:bookmarkStart w:id="64" w:name="_Hlk500001875"/>
      <w:bookmarkStart w:id="65" w:name="_Toc498264226"/>
      <w:r w:rsidRPr="00CD53E6">
        <w:t xml:space="preserve">Данните от направената </w:t>
      </w:r>
      <w:r w:rsidRPr="00CD53E6">
        <w:rPr>
          <w:i/>
        </w:rPr>
        <w:t>междинна оценка</w:t>
      </w:r>
      <w:r w:rsidRPr="00CD53E6">
        <w:t xml:space="preserve"> </w:t>
      </w:r>
      <w:r w:rsidR="002239EC">
        <w:t>показват, че е налице необходимост от актуализация на НСР</w:t>
      </w:r>
      <w:r w:rsidR="00F34D6F">
        <w:t xml:space="preserve">Р, вкл. и като част от </w:t>
      </w:r>
      <w:r w:rsidRPr="00CD53E6">
        <w:t>предпоставките, определени в чл. 1</w:t>
      </w:r>
      <w:r w:rsidR="002B0000">
        <w:t>1</w:t>
      </w:r>
      <w:r w:rsidRPr="00CD53E6">
        <w:t>, ал. 1 от ППЗРР</w:t>
      </w:r>
      <w:r w:rsidR="00B36D6E" w:rsidRPr="00CD53E6">
        <w:t xml:space="preserve"> за актуализация на </w:t>
      </w:r>
      <w:bookmarkEnd w:id="63"/>
      <w:r w:rsidR="009C30AC">
        <w:t>НСРР</w:t>
      </w:r>
      <w:r w:rsidR="00F34D6F">
        <w:t xml:space="preserve">, а именно </w:t>
      </w:r>
      <w:r w:rsidR="00F34D6F" w:rsidRPr="00377105">
        <w:t>налице са промени в свързаното национа</w:t>
      </w:r>
      <w:r w:rsidR="00F34D6F" w:rsidRPr="00377105">
        <w:t>л</w:t>
      </w:r>
      <w:r w:rsidR="00F34D6F" w:rsidRPr="00377105">
        <w:t xml:space="preserve">но законодателство, които следва да бъдат отразени в </w:t>
      </w:r>
      <w:r w:rsidR="00F34D6F">
        <w:t>НСРР</w:t>
      </w:r>
      <w:r w:rsidR="002239EC">
        <w:t>.</w:t>
      </w:r>
      <w:bookmarkEnd w:id="64"/>
      <w:r w:rsidR="002239EC">
        <w:t xml:space="preserve"> </w:t>
      </w:r>
      <w:r w:rsidRPr="00CD53E6">
        <w:t xml:space="preserve">Съгласно ППЗРР </w:t>
      </w:r>
      <w:r w:rsidR="00ED633F">
        <w:t>при</w:t>
      </w:r>
      <w:r w:rsidRPr="00CD53E6">
        <w:t xml:space="preserve"> а</w:t>
      </w:r>
      <w:r w:rsidRPr="00CD53E6">
        <w:t>к</w:t>
      </w:r>
      <w:r w:rsidRPr="00CD53E6">
        <w:t xml:space="preserve">туализация на </w:t>
      </w:r>
      <w:r w:rsidR="002B0000">
        <w:t>НСРР</w:t>
      </w:r>
      <w:r w:rsidRPr="00CD53E6">
        <w:t xml:space="preserve"> за периода 201</w:t>
      </w:r>
      <w:r w:rsidR="002B0000">
        <w:t>2</w:t>
      </w:r>
      <w:r w:rsidRPr="00CD53E6">
        <w:t>-202</w:t>
      </w:r>
      <w:r w:rsidR="002B0000">
        <w:t>2</w:t>
      </w:r>
      <w:r w:rsidRPr="00CD53E6">
        <w:t xml:space="preserve"> г.</w:t>
      </w:r>
      <w:r w:rsidR="00F54B4D">
        <w:t>,</w:t>
      </w:r>
      <w:r w:rsidRPr="00CD53E6">
        <w:t xml:space="preserve"> следва да бъде разработен </w:t>
      </w:r>
      <w:r w:rsidRPr="002D4386">
        <w:rPr>
          <w:color w:val="006600"/>
        </w:rPr>
        <w:t xml:space="preserve">актуализиран документ за изпълнение на </w:t>
      </w:r>
      <w:r w:rsidR="002B0000">
        <w:rPr>
          <w:color w:val="006600"/>
        </w:rPr>
        <w:t>НСРР</w:t>
      </w:r>
      <w:r w:rsidRPr="002D4386">
        <w:rPr>
          <w:color w:val="006600"/>
        </w:rPr>
        <w:t xml:space="preserve"> за периода до 202</w:t>
      </w:r>
      <w:r w:rsidR="002B0000">
        <w:rPr>
          <w:color w:val="006600"/>
        </w:rPr>
        <w:t>2</w:t>
      </w:r>
      <w:r w:rsidRPr="002D4386">
        <w:rPr>
          <w:color w:val="006600"/>
        </w:rPr>
        <w:t xml:space="preserve"> г.</w:t>
      </w:r>
    </w:p>
    <w:p w:rsidR="004A4C3B" w:rsidRPr="00CD53E6" w:rsidRDefault="00B36D6E" w:rsidP="001C5F63">
      <w:pPr>
        <w:spacing w:before="360"/>
      </w:pPr>
      <w:bookmarkStart w:id="66" w:name="_Hlk500001937"/>
      <w:bookmarkStart w:id="67" w:name="_Hlk499991015"/>
      <w:r w:rsidRPr="00CD53E6">
        <w:t>Независимо</w:t>
      </w:r>
      <w:r w:rsidR="004A4C3B" w:rsidRPr="00CD53E6">
        <w:t xml:space="preserve"> от наличието на предпоставки за актуализация на </w:t>
      </w:r>
      <w:r w:rsidR="002B0000">
        <w:t>НСРР</w:t>
      </w:r>
      <w:r w:rsidR="004A4C3B" w:rsidRPr="00CD53E6">
        <w:t xml:space="preserve">, следва да се отбележи, че тя </w:t>
      </w:r>
      <w:r w:rsidRPr="004F6A3E">
        <w:rPr>
          <w:i/>
          <w:color w:val="006600"/>
        </w:rPr>
        <w:t>не е приоритетна</w:t>
      </w:r>
      <w:r w:rsidR="00F34D6F">
        <w:rPr>
          <w:i/>
          <w:color w:val="006600"/>
        </w:rPr>
        <w:t xml:space="preserve">, </w:t>
      </w:r>
      <w:r w:rsidR="00F34D6F">
        <w:t>тъй като част от посочения</w:t>
      </w:r>
      <w:r w:rsidR="00F34D6F" w:rsidRPr="00CD53E6">
        <w:t xml:space="preserve"> нов елемент, ко</w:t>
      </w:r>
      <w:r w:rsidR="00F34D6F">
        <w:t>й</w:t>
      </w:r>
      <w:r w:rsidR="00F34D6F" w:rsidRPr="00CD53E6">
        <w:t>то сле</w:t>
      </w:r>
      <w:r w:rsidR="00F34D6F" w:rsidRPr="00CD53E6">
        <w:t>д</w:t>
      </w:r>
      <w:r w:rsidR="00F34D6F">
        <w:t>ва да бъде</w:t>
      </w:r>
      <w:r w:rsidR="00F34D6F" w:rsidRPr="00CD53E6">
        <w:t xml:space="preserve"> включен</w:t>
      </w:r>
      <w:r w:rsidR="00F34D6F">
        <w:t>,</w:t>
      </w:r>
      <w:r w:rsidR="00F34D6F" w:rsidRPr="00CD53E6">
        <w:t xml:space="preserve"> присъства под една или друга форма в </w:t>
      </w:r>
      <w:r w:rsidR="00F34D6F">
        <w:t>стратегията</w:t>
      </w:r>
      <w:r w:rsidR="00F34D6F" w:rsidRPr="00CD53E6">
        <w:t>.</w:t>
      </w:r>
      <w:r w:rsidR="002239EC">
        <w:t xml:space="preserve">. </w:t>
      </w:r>
      <w:r w:rsidR="002239EC" w:rsidRPr="00CD53E6">
        <w:t>Демографск</w:t>
      </w:r>
      <w:r w:rsidR="002239EC" w:rsidRPr="00CD53E6">
        <w:t>и</w:t>
      </w:r>
      <w:r w:rsidR="002239EC" w:rsidRPr="00CD53E6">
        <w:t xml:space="preserve">те </w:t>
      </w:r>
      <w:r w:rsidR="0084766F" w:rsidRPr="00CD53E6">
        <w:t xml:space="preserve">промени определят необходимостта от извършване на </w:t>
      </w:r>
      <w:bookmarkStart w:id="68" w:name="_Hlk499489143"/>
      <w:r w:rsidR="0084766F" w:rsidRPr="00CD53E6">
        <w:t xml:space="preserve">промени в обхвата на </w:t>
      </w:r>
      <w:bookmarkEnd w:id="68"/>
      <w:r w:rsidR="002239EC">
        <w:t>район</w:t>
      </w:r>
      <w:r w:rsidR="002239EC">
        <w:t>и</w:t>
      </w:r>
      <w:r w:rsidR="002239EC">
        <w:t xml:space="preserve">те от </w:t>
      </w:r>
      <w:r w:rsidR="002D4386" w:rsidRPr="002D4386">
        <w:rPr>
          <w:color w:val="006600"/>
        </w:rPr>
        <w:t>ниво 2</w:t>
      </w:r>
      <w:r w:rsidR="002D4386">
        <w:t xml:space="preserve"> и </w:t>
      </w:r>
      <w:r w:rsidR="0084766F" w:rsidRPr="00CD53E6">
        <w:t xml:space="preserve">районите от </w:t>
      </w:r>
      <w:r w:rsidR="0084766F" w:rsidRPr="002D4386">
        <w:rPr>
          <w:color w:val="006600"/>
        </w:rPr>
        <w:t>нив</w:t>
      </w:r>
      <w:r w:rsidR="002D4386">
        <w:rPr>
          <w:color w:val="006600"/>
        </w:rPr>
        <w:t>о</w:t>
      </w:r>
      <w:r w:rsidR="0084766F" w:rsidRPr="002D4386">
        <w:rPr>
          <w:color w:val="006600"/>
        </w:rPr>
        <w:t xml:space="preserve"> 3</w:t>
      </w:r>
      <w:r w:rsidR="0084766F" w:rsidRPr="00CD53E6">
        <w:t xml:space="preserve"> (</w:t>
      </w:r>
      <w:bookmarkStart w:id="69" w:name="_Hlk499991209"/>
      <w:r w:rsidR="0084766F" w:rsidRPr="00CD53E6">
        <w:t xml:space="preserve">в зависимост от </w:t>
      </w:r>
      <w:r w:rsidR="002D4386">
        <w:t xml:space="preserve">избора на вариант за формиране на районите от </w:t>
      </w:r>
      <w:r w:rsidR="002D4386" w:rsidRPr="002D4386">
        <w:rPr>
          <w:color w:val="006600"/>
        </w:rPr>
        <w:t>ниво 2</w:t>
      </w:r>
      <w:r w:rsidR="0084766F" w:rsidRPr="00CD53E6">
        <w:t xml:space="preserve">, могат да се наложат и промени в районите от </w:t>
      </w:r>
      <w:r w:rsidR="0084766F" w:rsidRPr="002D4386">
        <w:rPr>
          <w:color w:val="006600"/>
        </w:rPr>
        <w:t>ниво 1</w:t>
      </w:r>
      <w:bookmarkEnd w:id="69"/>
      <w:r w:rsidR="0084766F" w:rsidRPr="00CD53E6">
        <w:t>), с оглед ос</w:t>
      </w:r>
      <w:r w:rsidR="0084766F" w:rsidRPr="00CD53E6">
        <w:t>и</w:t>
      </w:r>
      <w:r w:rsidR="0084766F" w:rsidRPr="00CD53E6">
        <w:t xml:space="preserve">гуряване на съответствие с изискванията на </w:t>
      </w:r>
      <w:r w:rsidR="002D4386" w:rsidRPr="00BE52B8">
        <w:rPr>
          <w:i/>
          <w:noProof/>
        </w:rPr>
        <w:t>Регламент (ЕО) № 1059/2003</w:t>
      </w:r>
      <w:r w:rsidR="002D4386">
        <w:rPr>
          <w:i/>
          <w:noProof/>
        </w:rPr>
        <w:t xml:space="preserve"> г.</w:t>
      </w:r>
      <w:r w:rsidR="0084766F" w:rsidRPr="00CD53E6">
        <w:t xml:space="preserve"> </w:t>
      </w:r>
      <w:r w:rsidR="002D4386">
        <w:t>В този ко</w:t>
      </w:r>
      <w:r w:rsidR="002D4386">
        <w:t>н</w:t>
      </w:r>
      <w:r w:rsidR="002D4386">
        <w:t xml:space="preserve">текст е препоръчително усилията да бъдат съсредоточени върху </w:t>
      </w:r>
      <w:r w:rsidR="002D4386" w:rsidRPr="00BB7474">
        <w:rPr>
          <w:i/>
          <w:color w:val="006600"/>
        </w:rPr>
        <w:t>устойчиво определяне</w:t>
      </w:r>
      <w:r w:rsidR="002D4386" w:rsidRPr="00BB7474">
        <w:rPr>
          <w:color w:val="006600"/>
        </w:rPr>
        <w:t xml:space="preserve"> </w:t>
      </w:r>
      <w:r w:rsidR="002D4386">
        <w:t xml:space="preserve">на обхвата на районите от </w:t>
      </w:r>
      <w:r w:rsidR="002D4386" w:rsidRPr="002D4386">
        <w:rPr>
          <w:color w:val="006600"/>
        </w:rPr>
        <w:t>ниво 1, 2</w:t>
      </w:r>
      <w:r w:rsidR="002D4386">
        <w:t xml:space="preserve"> и </w:t>
      </w:r>
      <w:r w:rsidR="002D4386" w:rsidRPr="002D4386">
        <w:rPr>
          <w:color w:val="006600"/>
        </w:rPr>
        <w:t>3</w:t>
      </w:r>
      <w:r w:rsidR="002D4386">
        <w:rPr>
          <w:color w:val="006600"/>
        </w:rPr>
        <w:t xml:space="preserve"> </w:t>
      </w:r>
      <w:r w:rsidR="002D4386" w:rsidRPr="002D4386">
        <w:t>– най-малко за целия следващ програмен пер</w:t>
      </w:r>
      <w:r w:rsidR="002D4386" w:rsidRPr="002D4386">
        <w:t>и</w:t>
      </w:r>
      <w:r w:rsidR="002D4386" w:rsidRPr="002D4386">
        <w:t>од</w:t>
      </w:r>
      <w:r w:rsidR="002D4386">
        <w:t>, осигуряване на съпоставимост на съответната статистическа информация за дин</w:t>
      </w:r>
      <w:r w:rsidR="002D4386">
        <w:t>а</w:t>
      </w:r>
      <w:r w:rsidR="002D4386">
        <w:t xml:space="preserve">миката на индикаторите за социално-икономическото развитие, като </w:t>
      </w:r>
      <w:r w:rsidR="0046500E">
        <w:t xml:space="preserve">база наблюдение и оценка на планираните мерки до 2020 г., така и </w:t>
      </w:r>
      <w:r w:rsidR="002D4386">
        <w:t>за целите на планирането</w:t>
      </w:r>
      <w:r w:rsidR="0046500E">
        <w:t xml:space="preserve"> за новия програмен период</w:t>
      </w:r>
      <w:r w:rsidR="002D4386">
        <w:t>.</w:t>
      </w:r>
      <w:r w:rsidR="006272BC">
        <w:t xml:space="preserve"> </w:t>
      </w:r>
      <w:bookmarkEnd w:id="66"/>
    </w:p>
    <w:p w:rsidR="00F53AA8" w:rsidRDefault="00F53AA8" w:rsidP="00F53AA8">
      <w:r w:rsidRPr="00CD53E6">
        <w:t xml:space="preserve">В непосредствен план е препоръчително планиране и извършване на тематична/и оценка/и на </w:t>
      </w:r>
      <w:r>
        <w:t>ниво райони от ниво 2</w:t>
      </w:r>
      <w:r w:rsidRPr="00CD53E6">
        <w:t xml:space="preserve">, включваща </w:t>
      </w:r>
      <w:r>
        <w:t>събиране и анализ/и на конкретни е</w:t>
      </w:r>
      <w:r>
        <w:t>м</w:t>
      </w:r>
      <w:r>
        <w:t xml:space="preserve">пирични данни за </w:t>
      </w:r>
      <w:r w:rsidRPr="00CD53E6">
        <w:t>локализация на установените проблеми</w:t>
      </w:r>
      <w:r>
        <w:t xml:space="preserve"> в обхвата районите и иде</w:t>
      </w:r>
      <w:r>
        <w:t>н</w:t>
      </w:r>
      <w:r>
        <w:t>тифицирани в изготвените междинни оценки на РПР,</w:t>
      </w:r>
      <w:r w:rsidRPr="00CD53E6">
        <w:t xml:space="preserve"> най-малко следните теми:</w:t>
      </w:r>
    </w:p>
    <w:p w:rsidR="001C5F63" w:rsidRPr="0046500E" w:rsidRDefault="0046500E" w:rsidP="00F84CE1">
      <w:pPr>
        <w:pStyle w:val="Style1"/>
        <w:ind w:left="1134" w:hanging="567"/>
      </w:pPr>
      <w:bookmarkStart w:id="70" w:name="_Hlk499489285"/>
      <w:bookmarkEnd w:id="67"/>
      <w:r>
        <w:t xml:space="preserve">Анализ и оценка на </w:t>
      </w:r>
      <w:r w:rsidRPr="00F84CE1">
        <w:rPr>
          <w:i/>
          <w:color w:val="006600"/>
        </w:rPr>
        <w:t xml:space="preserve">причините за </w:t>
      </w:r>
      <w:bookmarkEnd w:id="70"/>
      <w:r w:rsidRPr="00F84CE1">
        <w:rPr>
          <w:i/>
          <w:color w:val="006600"/>
        </w:rPr>
        <w:t>ниските нива на доходи</w:t>
      </w:r>
      <w:r w:rsidR="002B4AAA" w:rsidRPr="00F84CE1">
        <w:rPr>
          <w:i/>
          <w:color w:val="006600"/>
        </w:rPr>
        <w:t xml:space="preserve"> и/или високи нива на безработица в области с центрове на икономическо развитие</w:t>
      </w:r>
      <w:r w:rsidR="002B4AAA">
        <w:t xml:space="preserve"> (</w:t>
      </w:r>
      <w:r w:rsidRPr="0046500E">
        <w:t>Габрово, Русе</w:t>
      </w:r>
      <w:r w:rsidR="002B4AAA">
        <w:t>,</w:t>
      </w:r>
      <w:r w:rsidRPr="0046500E">
        <w:t xml:space="preserve"> Велико Търново</w:t>
      </w:r>
      <w:r w:rsidR="002B4AAA">
        <w:t xml:space="preserve">, </w:t>
      </w:r>
      <w:r w:rsidR="002B4AAA" w:rsidRPr="00E12CA7">
        <w:t>Стара Загора и Бургас</w:t>
      </w:r>
      <w:r w:rsidR="00F84CE1">
        <w:t>)</w:t>
      </w:r>
      <w:r w:rsidR="002B4AAA" w:rsidRPr="00E12CA7">
        <w:t>, въпреки динамиката в ик</w:t>
      </w:r>
      <w:r w:rsidR="002B4AAA" w:rsidRPr="00E12CA7">
        <w:t>о</w:t>
      </w:r>
      <w:r w:rsidR="002B4AAA" w:rsidRPr="00E12CA7">
        <w:t>номическото развитие.</w:t>
      </w:r>
      <w:r w:rsidRPr="0046500E">
        <w:t>;</w:t>
      </w:r>
    </w:p>
    <w:p w:rsidR="0046500E" w:rsidRPr="0046500E" w:rsidRDefault="0046500E" w:rsidP="00F84CE1">
      <w:pPr>
        <w:pStyle w:val="Style1"/>
        <w:ind w:left="1134" w:hanging="567"/>
      </w:pPr>
      <w:r>
        <w:t xml:space="preserve">Анализ и оценка на </w:t>
      </w:r>
      <w:r w:rsidRPr="00F84CE1">
        <w:rPr>
          <w:i/>
          <w:color w:val="006600"/>
        </w:rPr>
        <w:t>причините за ниския дял на хора между 30-34 г. с висше образование</w:t>
      </w:r>
      <w:r w:rsidR="00F84CE1">
        <w:t xml:space="preserve"> в СЦР и ЮИР</w:t>
      </w:r>
      <w:r>
        <w:t>,</w:t>
      </w:r>
      <w:r w:rsidRPr="0046500E">
        <w:t xml:space="preserve"> въпреки наличието в района на големи</w:t>
      </w:r>
      <w:r w:rsidR="00F84CE1">
        <w:t xml:space="preserve"> </w:t>
      </w:r>
      <w:r w:rsidRPr="0046500E">
        <w:t xml:space="preserve"> униве</w:t>
      </w:r>
      <w:r w:rsidRPr="0046500E">
        <w:t>р</w:t>
      </w:r>
      <w:r w:rsidRPr="0046500E">
        <w:t>ситетски центрове</w:t>
      </w:r>
      <w:r w:rsidR="00F84CE1">
        <w:t>;</w:t>
      </w:r>
    </w:p>
    <w:p w:rsidR="0097489E" w:rsidRDefault="0097489E" w:rsidP="0097489E">
      <w:pPr>
        <w:pStyle w:val="Style1"/>
        <w:ind w:left="1134" w:hanging="567"/>
      </w:pPr>
      <w:bookmarkStart w:id="71" w:name="_Hlk499489333"/>
      <w:r w:rsidRPr="000E798D">
        <w:lastRenderedPageBreak/>
        <w:t xml:space="preserve">Анализ и оценка на факторите за изпълнение </w:t>
      </w:r>
      <w:r w:rsidR="00F84CE1">
        <w:t>на определените</w:t>
      </w:r>
      <w:r w:rsidRPr="000E798D">
        <w:t xml:space="preserve"> </w:t>
      </w:r>
      <w:r w:rsidRPr="000E798D">
        <w:rPr>
          <w:i/>
        </w:rPr>
        <w:t>крайни</w:t>
      </w:r>
      <w:r w:rsidRPr="000E798D">
        <w:t xml:space="preserve"> целеви стойности на индикаторите</w:t>
      </w:r>
      <w:r>
        <w:t xml:space="preserve">, с оглед </w:t>
      </w:r>
      <w:r w:rsidRPr="00F84CE1">
        <w:rPr>
          <w:i/>
          <w:color w:val="006600"/>
        </w:rPr>
        <w:t>ефективно оползотворяване на ресу</w:t>
      </w:r>
      <w:r w:rsidRPr="00F84CE1">
        <w:rPr>
          <w:i/>
          <w:color w:val="006600"/>
        </w:rPr>
        <w:t>р</w:t>
      </w:r>
      <w:r w:rsidRPr="00F84CE1">
        <w:rPr>
          <w:i/>
          <w:color w:val="006600"/>
        </w:rPr>
        <w:t>си</w:t>
      </w:r>
      <w:r w:rsidR="00F84CE1" w:rsidRPr="00F84CE1">
        <w:rPr>
          <w:i/>
          <w:color w:val="006600"/>
        </w:rPr>
        <w:t>те до края на програмния период</w:t>
      </w:r>
      <w:r w:rsidR="00F84CE1">
        <w:t>;</w:t>
      </w:r>
    </w:p>
    <w:p w:rsidR="0097489E" w:rsidRDefault="0097489E" w:rsidP="0097489E">
      <w:pPr>
        <w:pStyle w:val="Style1"/>
        <w:ind w:left="1134" w:hanging="567"/>
      </w:pPr>
      <w:r>
        <w:t xml:space="preserve">Анализ на мерките, реализирани на областно ниво с цел идентифициране на </w:t>
      </w:r>
      <w:r w:rsidRPr="00F84CE1">
        <w:rPr>
          <w:i/>
          <w:color w:val="006600"/>
        </w:rPr>
        <w:t xml:space="preserve">потенциални мерки за намаляване на </w:t>
      </w:r>
      <w:proofErr w:type="spellStart"/>
      <w:r w:rsidRPr="00F84CE1">
        <w:rPr>
          <w:i/>
          <w:color w:val="006600"/>
        </w:rPr>
        <w:t>вътрешнорегионалните</w:t>
      </w:r>
      <w:proofErr w:type="spellEnd"/>
      <w:r w:rsidRPr="00F84CE1">
        <w:rPr>
          <w:i/>
          <w:color w:val="006600"/>
        </w:rPr>
        <w:t xml:space="preserve"> различия</w:t>
      </w:r>
      <w:r>
        <w:t>.</w:t>
      </w:r>
    </w:p>
    <w:p w:rsidR="0097489E" w:rsidRDefault="0097489E" w:rsidP="0097489E">
      <w:pPr>
        <w:pStyle w:val="Style1"/>
        <w:spacing w:before="80" w:after="80"/>
        <w:ind w:left="1134" w:hanging="567"/>
      </w:pPr>
      <w:r>
        <w:t xml:space="preserve">Целеви мониторинг на </w:t>
      </w:r>
      <w:r w:rsidRPr="00F84CE1">
        <w:rPr>
          <w:i/>
          <w:color w:val="006600"/>
        </w:rPr>
        <w:t>устойчивостта на резултатите</w:t>
      </w:r>
      <w:r w:rsidRPr="007240B7">
        <w:rPr>
          <w:color w:val="943634" w:themeColor="accent2" w:themeShade="BF"/>
        </w:rPr>
        <w:t xml:space="preserve"> </w:t>
      </w:r>
      <w:r>
        <w:t xml:space="preserve">от реализирани проекти, финансирани въз основа на </w:t>
      </w:r>
      <w:r w:rsidRPr="007240B7">
        <w:t xml:space="preserve">регионална </w:t>
      </w:r>
      <w:proofErr w:type="spellStart"/>
      <w:r w:rsidRPr="007240B7">
        <w:t>приоритизация</w:t>
      </w:r>
      <w:proofErr w:type="spellEnd"/>
      <w:r w:rsidRPr="007240B7">
        <w:t xml:space="preserve"> на проекти, изпълнявани на територията на СЗР</w:t>
      </w:r>
      <w:r>
        <w:t>, чиито бенефициенти имат седалище и</w:t>
      </w:r>
      <w:r>
        <w:t>з</w:t>
      </w:r>
      <w:r>
        <w:t xml:space="preserve">вън </w:t>
      </w:r>
      <w:r w:rsidRPr="007240B7">
        <w:t>територията на СЗР</w:t>
      </w:r>
      <w:r>
        <w:t>.</w:t>
      </w:r>
    </w:p>
    <w:p w:rsidR="00F84CE1" w:rsidRDefault="0097489E" w:rsidP="0097489E">
      <w:pPr>
        <w:pStyle w:val="Style1"/>
        <w:spacing w:before="80" w:after="80"/>
        <w:ind w:left="1134" w:hanging="567"/>
      </w:pPr>
      <w:r>
        <w:t xml:space="preserve">Анализ на причините за </w:t>
      </w:r>
      <w:r w:rsidRPr="00E23BBB">
        <w:t xml:space="preserve">високия </w:t>
      </w:r>
      <w:r w:rsidRPr="00F84CE1">
        <w:rPr>
          <w:i/>
          <w:color w:val="006600"/>
        </w:rPr>
        <w:t>дял на преждевременно напуснали образ</w:t>
      </w:r>
      <w:r w:rsidRPr="00F84CE1">
        <w:rPr>
          <w:i/>
          <w:color w:val="006600"/>
        </w:rPr>
        <w:t>о</w:t>
      </w:r>
      <w:r w:rsidRPr="00F84CE1">
        <w:rPr>
          <w:i/>
          <w:color w:val="006600"/>
        </w:rPr>
        <w:t>вателната система (18-24 г.)</w:t>
      </w:r>
      <w:r w:rsidR="00F84CE1" w:rsidRPr="00F84CE1">
        <w:rPr>
          <w:i/>
          <w:color w:val="006600"/>
        </w:rPr>
        <w:t xml:space="preserve"> </w:t>
      </w:r>
      <w:r w:rsidR="00F84CE1">
        <w:t>във всички райони на страната;</w:t>
      </w:r>
    </w:p>
    <w:p w:rsidR="0097489E" w:rsidRPr="0073779B" w:rsidRDefault="0097489E" w:rsidP="0097489E">
      <w:pPr>
        <w:pStyle w:val="Style1"/>
        <w:ind w:left="1134" w:hanging="567"/>
      </w:pPr>
      <w:r>
        <w:t>Изготвяне на оценка на ключовите индикатори за социалното и икономиче</w:t>
      </w:r>
      <w:r>
        <w:t>с</w:t>
      </w:r>
      <w:r>
        <w:t xml:space="preserve">кото състояние на </w:t>
      </w:r>
      <w:r w:rsidRPr="00107D7E">
        <w:t xml:space="preserve">областите от ЮЗР при </w:t>
      </w:r>
      <w:r w:rsidRPr="00F84CE1">
        <w:rPr>
          <w:i/>
          <w:color w:val="006600"/>
        </w:rPr>
        <w:t>хипотеза за обособяване на о</w:t>
      </w:r>
      <w:r w:rsidRPr="00F84CE1">
        <w:rPr>
          <w:i/>
          <w:color w:val="006600"/>
        </w:rPr>
        <w:t>б</w:t>
      </w:r>
      <w:r w:rsidRPr="00F84CE1">
        <w:rPr>
          <w:i/>
          <w:color w:val="006600"/>
        </w:rPr>
        <w:t>ласт София (столица) като самостоятелен район</w:t>
      </w:r>
      <w:r>
        <w:t>.</w:t>
      </w:r>
    </w:p>
    <w:p w:rsidR="001C5F63" w:rsidRPr="00CD53E6" w:rsidRDefault="0046500E" w:rsidP="0046500E">
      <w:pPr>
        <w:spacing w:before="360"/>
      </w:pPr>
      <w:r>
        <w:t xml:space="preserve">Целта на посочените </w:t>
      </w:r>
      <w:r w:rsidRPr="00CD53E6">
        <w:t>тематична/и оценка/и</w:t>
      </w:r>
      <w:r>
        <w:t xml:space="preserve"> е да идентифицира подходящи мерки за </w:t>
      </w:r>
      <w:r w:rsidR="006272BC">
        <w:t>подкрепа</w:t>
      </w:r>
      <w:r>
        <w:t xml:space="preserve">, които осигуряват възможност за </w:t>
      </w:r>
      <w:r w:rsidR="006272BC">
        <w:t>ефективна реализация на наличния</w:t>
      </w:r>
      <w:r>
        <w:t xml:space="preserve"> п</w:t>
      </w:r>
      <w:r>
        <w:t>о</w:t>
      </w:r>
      <w:r>
        <w:t xml:space="preserve">тенциал </w:t>
      </w:r>
      <w:r w:rsidR="006272BC">
        <w:t>за преодоляване на негативните тенденции.</w:t>
      </w:r>
      <w:bookmarkEnd w:id="71"/>
    </w:p>
    <w:p w:rsidR="004F6634" w:rsidRPr="00401141" w:rsidRDefault="004F6634" w:rsidP="00401141">
      <w:pPr>
        <w:pStyle w:val="Heading3"/>
      </w:pPr>
      <w:bookmarkStart w:id="72" w:name="_Toc532822010"/>
      <w:r w:rsidRPr="00401141">
        <w:t>Препоръки за подготовка за следващия програмен период след 2020 г.</w:t>
      </w:r>
      <w:bookmarkEnd w:id="65"/>
      <w:bookmarkEnd w:id="72"/>
    </w:p>
    <w:p w:rsidR="006272BC" w:rsidRDefault="001C5F63" w:rsidP="006272BC">
      <w:bookmarkStart w:id="73" w:name="_Hlk498273067"/>
      <w:bookmarkStart w:id="74" w:name="_Hlk499991562"/>
      <w:bookmarkStart w:id="75" w:name="_Hlk499489373"/>
      <w:r w:rsidRPr="00CD53E6">
        <w:rPr>
          <w:b/>
          <w:color w:val="006600"/>
        </w:rPr>
        <w:t>Бялата книга за бъдещето на Европа</w:t>
      </w:r>
      <w:r w:rsidRPr="00CD53E6">
        <w:rPr>
          <w:color w:val="006600"/>
        </w:rPr>
        <w:t xml:space="preserve"> </w:t>
      </w:r>
      <w:r w:rsidRPr="00CD53E6">
        <w:t>и изготвените документи за размисъл</w:t>
      </w:r>
      <w:r w:rsidRPr="00CD53E6">
        <w:rPr>
          <w:rStyle w:val="FootnoteReference"/>
        </w:rPr>
        <w:footnoteReference w:id="17"/>
      </w:r>
      <w:r w:rsidRPr="00CD53E6">
        <w:t xml:space="preserve">, по-конкретно </w:t>
      </w:r>
      <w:r w:rsidRPr="00CD53E6">
        <w:rPr>
          <w:color w:val="006600"/>
        </w:rPr>
        <w:t>Документът за размисъл относно бъдещето на финансите на ЕС</w:t>
      </w:r>
      <w:r w:rsidRPr="00CD53E6">
        <w:rPr>
          <w:color w:val="984806" w:themeColor="accent6" w:themeShade="80"/>
        </w:rPr>
        <w:t xml:space="preserve"> </w:t>
      </w:r>
      <w:r w:rsidRPr="00CD53E6">
        <w:t xml:space="preserve">посочват, че ЕС с 27 държави членки (след оттеглянето на Обединеното кралство) ще се сблъска с множество предизвикателства в периода до 2025 г. и след това. </w:t>
      </w:r>
      <w:bookmarkEnd w:id="73"/>
      <w:r w:rsidRPr="00CD53E6">
        <w:t>Тези предизвикател</w:t>
      </w:r>
      <w:r w:rsidRPr="00CD53E6">
        <w:t>с</w:t>
      </w:r>
      <w:r w:rsidRPr="00CD53E6">
        <w:t>тва включват миграцията, контрола на външните граници, цифровата революция и гл</w:t>
      </w:r>
      <w:r w:rsidRPr="00CD53E6">
        <w:t>о</w:t>
      </w:r>
      <w:r w:rsidRPr="00CD53E6">
        <w:t>бализацията, както и намаляването на социалното и териториалното неравенство, ин</w:t>
      </w:r>
      <w:r w:rsidRPr="00CD53E6">
        <w:t>о</w:t>
      </w:r>
      <w:r w:rsidRPr="00CD53E6">
        <w:t xml:space="preserve">вациите, инфраструктурните инвестиции и прехода към нисковъглеродна икономика. </w:t>
      </w:r>
    </w:p>
    <w:p w:rsidR="001C5F63" w:rsidRPr="00531EA7" w:rsidRDefault="001C5F63" w:rsidP="006272BC">
      <w:pPr>
        <w:rPr>
          <w:lang w:val="en-US"/>
        </w:rPr>
      </w:pPr>
      <w:r w:rsidRPr="00CD53E6">
        <w:t xml:space="preserve">Ключов въпрос по отношение на </w:t>
      </w:r>
      <w:r w:rsidRPr="006272BC">
        <w:rPr>
          <w:i/>
          <w:color w:val="006600"/>
        </w:rPr>
        <w:t>политиката на сближаване</w:t>
      </w:r>
      <w:r w:rsidRPr="006272BC">
        <w:rPr>
          <w:color w:val="006600"/>
        </w:rPr>
        <w:t xml:space="preserve"> </w:t>
      </w:r>
      <w:r w:rsidRPr="00CD53E6">
        <w:t>е ограничаване</w:t>
      </w:r>
      <w:r w:rsidR="006272BC">
        <w:t>то</w:t>
      </w:r>
      <w:r w:rsidRPr="00CD53E6">
        <w:t xml:space="preserve"> на инвестициите извън по-слабо развитите и трансграничните региони. Обсъждат се вар</w:t>
      </w:r>
      <w:r w:rsidRPr="00CD53E6">
        <w:t>и</w:t>
      </w:r>
      <w:r w:rsidRPr="00CD53E6">
        <w:t xml:space="preserve">анти за териториалния обхват и инвестиционните приоритети, но и възможностите за по-добро прилагане на </w:t>
      </w:r>
      <w:r w:rsidRPr="006272BC">
        <w:rPr>
          <w:i/>
        </w:rPr>
        <w:t>политиката на сближаване</w:t>
      </w:r>
      <w:r w:rsidR="00531EA7">
        <w:rPr>
          <w:lang w:val="en-US"/>
        </w:rPr>
        <w:t>.</w:t>
      </w:r>
    </w:p>
    <w:bookmarkEnd w:id="74"/>
    <w:p w:rsidR="001C5F63" w:rsidRPr="00CD53E6" w:rsidRDefault="001C5F63" w:rsidP="006272BC">
      <w:pPr>
        <w:spacing w:before="360"/>
      </w:pPr>
      <w:r w:rsidRPr="00CD53E6">
        <w:lastRenderedPageBreak/>
        <w:t xml:space="preserve">През 2018 г. </w:t>
      </w:r>
      <w:r w:rsidR="004A4C3B" w:rsidRPr="00CD53E6">
        <w:t xml:space="preserve">Европейската комисия </w:t>
      </w:r>
      <w:r w:rsidR="00545BE6">
        <w:t>представи</w:t>
      </w:r>
      <w:r w:rsidRPr="00CD53E6">
        <w:t xml:space="preserve"> предложението за многогодишната финансова рамка</w:t>
      </w:r>
      <w:r w:rsidR="00545BE6">
        <w:t xml:space="preserve"> 2021 - 2027</w:t>
      </w:r>
      <w:r w:rsidRPr="00CD53E6">
        <w:t>, последвано от предложения за политиката на сближаване за периода след 2020 г. Българската страна активно да участва в дискусиите при взим</w:t>
      </w:r>
      <w:r w:rsidRPr="00CD53E6">
        <w:t>а</w:t>
      </w:r>
      <w:r w:rsidRPr="00CD53E6">
        <w:t xml:space="preserve">не на съответните решения, включително чрез </w:t>
      </w:r>
      <w:r w:rsidR="00545BE6">
        <w:t>провеждане на първото обсъждане на представената през май 2018 г. рамка, проведено по време на Българското председате</w:t>
      </w:r>
      <w:r w:rsidR="00545BE6">
        <w:t>л</w:t>
      </w:r>
      <w:r w:rsidR="00545BE6">
        <w:t xml:space="preserve">ство. </w:t>
      </w:r>
    </w:p>
    <w:p w:rsidR="001C5F63" w:rsidRPr="00CD53E6" w:rsidRDefault="001C5F63" w:rsidP="001C5F63">
      <w:r w:rsidRPr="00CD53E6">
        <w:t xml:space="preserve">Паралелно с дискусиите на ниво ЕС, следва да стартира процеса на подготовка на </w:t>
      </w:r>
      <w:r w:rsidRPr="006272BC">
        <w:rPr>
          <w:i/>
        </w:rPr>
        <w:t>стратегическите и програмните документи</w:t>
      </w:r>
      <w:r w:rsidRPr="00CD53E6">
        <w:t xml:space="preserve"> по политиката за регионално развитие, включващ:</w:t>
      </w:r>
    </w:p>
    <w:p w:rsidR="006272BC" w:rsidRPr="00CD53E6" w:rsidRDefault="006272BC" w:rsidP="006272BC">
      <w:pPr>
        <w:pStyle w:val="Style1"/>
      </w:pPr>
      <w:bookmarkStart w:id="76" w:name="_Hlk499991466"/>
      <w:r w:rsidRPr="00CD53E6">
        <w:t xml:space="preserve">Промени в обхвата на районите от </w:t>
      </w:r>
      <w:r w:rsidRPr="005D6917">
        <w:rPr>
          <w:color w:val="006600"/>
        </w:rPr>
        <w:t xml:space="preserve">нива 2 </w:t>
      </w:r>
      <w:r w:rsidRPr="00CD53E6">
        <w:t xml:space="preserve">и </w:t>
      </w:r>
      <w:r w:rsidRPr="005D6917">
        <w:rPr>
          <w:color w:val="006600"/>
        </w:rPr>
        <w:t>3</w:t>
      </w:r>
      <w:r w:rsidRPr="00CD53E6">
        <w:t xml:space="preserve"> (в зависимост от това, могат да се наложат и промени в районите от </w:t>
      </w:r>
      <w:r w:rsidRPr="005D6917">
        <w:rPr>
          <w:color w:val="006600"/>
        </w:rPr>
        <w:t>ниво 1</w:t>
      </w:r>
      <w:r w:rsidRPr="00CD53E6">
        <w:t xml:space="preserve">) в Република България в контекста на </w:t>
      </w:r>
      <w:r w:rsidRPr="006272BC">
        <w:rPr>
          <w:i/>
        </w:rPr>
        <w:t>Общата класификация на териториалните единици за ст</w:t>
      </w:r>
      <w:r w:rsidRPr="006272BC">
        <w:rPr>
          <w:i/>
        </w:rPr>
        <w:t>а</w:t>
      </w:r>
      <w:r w:rsidRPr="006272BC">
        <w:rPr>
          <w:i/>
        </w:rPr>
        <w:t>тистически цели</w:t>
      </w:r>
      <w:r w:rsidRPr="00CD53E6">
        <w:t xml:space="preserve"> в Европейския съюз</w:t>
      </w:r>
      <w:r w:rsidR="00305474">
        <w:t xml:space="preserve">, съгласно </w:t>
      </w:r>
      <w:r w:rsidR="00305474" w:rsidRPr="00BE52B8">
        <w:rPr>
          <w:i/>
          <w:noProof/>
        </w:rPr>
        <w:t>Регламент</w:t>
      </w:r>
      <w:r w:rsidR="00305474">
        <w:rPr>
          <w:i/>
          <w:noProof/>
        </w:rPr>
        <w:t xml:space="preserve"> </w:t>
      </w:r>
      <w:r w:rsidR="00305474" w:rsidRPr="00BE52B8">
        <w:rPr>
          <w:i/>
          <w:noProof/>
        </w:rPr>
        <w:t>(ЕО) № 1059/2003</w:t>
      </w:r>
      <w:r w:rsidR="00305474">
        <w:rPr>
          <w:i/>
          <w:noProof/>
        </w:rPr>
        <w:t xml:space="preserve"> г.</w:t>
      </w:r>
      <w:r w:rsidRPr="00CD53E6">
        <w:t>;</w:t>
      </w:r>
    </w:p>
    <w:p w:rsidR="001C5F63" w:rsidRDefault="001C5F63" w:rsidP="006272BC">
      <w:pPr>
        <w:pStyle w:val="Style1"/>
      </w:pPr>
      <w:r w:rsidRPr="00CD53E6">
        <w:t>Приключване на етапа на планиране на пространственото развитие на т</w:t>
      </w:r>
      <w:r w:rsidRPr="00CD53E6">
        <w:t>е</w:t>
      </w:r>
      <w:r w:rsidRPr="00CD53E6">
        <w:t xml:space="preserve">риторията на регионите от </w:t>
      </w:r>
      <w:r w:rsidRPr="005D6917">
        <w:rPr>
          <w:color w:val="006600"/>
        </w:rPr>
        <w:t>ниво 2</w:t>
      </w:r>
      <w:r w:rsidRPr="00CD53E6">
        <w:t>, съгласувано и във взаимодействие със секторните стратегии</w:t>
      </w:r>
      <w:r w:rsidR="00BC4501">
        <w:t xml:space="preserve">, </w:t>
      </w:r>
      <w:r w:rsidR="0024499A">
        <w:t>в случай на</w:t>
      </w:r>
      <w:r w:rsidR="00BC4501">
        <w:t xml:space="preserve"> запазване на настоящия модел на стру</w:t>
      </w:r>
      <w:r w:rsidR="00BC4501">
        <w:t>к</w:t>
      </w:r>
      <w:r w:rsidR="00BC4501">
        <w:t>тура на стратегическите документи за регионално развитие</w:t>
      </w:r>
      <w:r w:rsidRPr="00CD53E6">
        <w:t>;</w:t>
      </w:r>
    </w:p>
    <w:p w:rsidR="0024499A" w:rsidRPr="00294C9E" w:rsidRDefault="0024499A" w:rsidP="00531EA7">
      <w:pPr>
        <w:pStyle w:val="Style1"/>
      </w:pPr>
      <w:r>
        <w:t>Дефиниране на периода на действие на стратегическите документи, съо</w:t>
      </w:r>
      <w:r>
        <w:t>т</w:t>
      </w:r>
      <w:r>
        <w:t>ветстващ на периодите на използваните инструменти за осъществяване и на финансовите инструменти</w:t>
      </w:r>
      <w:r>
        <w:rPr>
          <w:rStyle w:val="FootnoteReference"/>
        </w:rPr>
        <w:footnoteReference w:id="18"/>
      </w:r>
      <w:r>
        <w:t>;</w:t>
      </w:r>
    </w:p>
    <w:p w:rsidR="001C5F63" w:rsidRDefault="001C5F63" w:rsidP="00531EA7">
      <w:pPr>
        <w:pStyle w:val="Style1"/>
      </w:pPr>
      <w:r w:rsidRPr="00CD53E6">
        <w:t>Изготвяне на тематични оценки</w:t>
      </w:r>
      <w:r w:rsidR="006272BC">
        <w:t>, свързани с изпълнението на РПР</w:t>
      </w:r>
      <w:r w:rsidRPr="00CD53E6">
        <w:t xml:space="preserve"> и/или за конкретни мерки, които са планирани и/или се изпълняват с цел установ</w:t>
      </w:r>
      <w:r w:rsidRPr="00CD53E6">
        <w:t>я</w:t>
      </w:r>
      <w:r w:rsidRPr="00CD53E6">
        <w:t xml:space="preserve">ване на ефективни подходи за адресиране и преодоляване на </w:t>
      </w:r>
      <w:r w:rsidR="00BC4501">
        <w:t xml:space="preserve">между и </w:t>
      </w:r>
      <w:proofErr w:type="spellStart"/>
      <w:r w:rsidRPr="00CD53E6">
        <w:t>въ</w:t>
      </w:r>
      <w:r w:rsidRPr="00CD53E6">
        <w:t>т</w:t>
      </w:r>
      <w:r w:rsidRPr="00CD53E6">
        <w:t>реш</w:t>
      </w:r>
      <w:r w:rsidR="00BC4501">
        <w:t>но</w:t>
      </w:r>
      <w:r w:rsidRPr="00CD53E6">
        <w:t>регионалните</w:t>
      </w:r>
      <w:proofErr w:type="spellEnd"/>
      <w:r w:rsidRPr="00CD53E6">
        <w:t xml:space="preserve"> различия;</w:t>
      </w:r>
    </w:p>
    <w:p w:rsidR="00697E34" w:rsidRPr="00294C9E" w:rsidRDefault="00697E34" w:rsidP="00531EA7">
      <w:pPr>
        <w:pStyle w:val="Style1"/>
      </w:pPr>
      <w:r>
        <w:t xml:space="preserve">При реализиране на намеренията за </w:t>
      </w:r>
      <w:r w:rsidRPr="00294C9E">
        <w:t>промяна в обхвата на районите от ниво 2 (NUTS 2)</w:t>
      </w:r>
      <w:r>
        <w:t xml:space="preserve"> следва да се отчете необходимостта от осигуряване на възмо</w:t>
      </w:r>
      <w:r>
        <w:t>ж</w:t>
      </w:r>
      <w:r>
        <w:t>ност за съпоставимост на данните за социално-икономическото развитие на районите и проследяване на ключовите процеси на развитие назад във времето;</w:t>
      </w:r>
    </w:p>
    <w:p w:rsidR="001C5F63" w:rsidRDefault="001C5F63" w:rsidP="00531EA7">
      <w:pPr>
        <w:pStyle w:val="Style1"/>
      </w:pPr>
      <w:r w:rsidRPr="00CD53E6">
        <w:lastRenderedPageBreak/>
        <w:t xml:space="preserve">Анализ </w:t>
      </w:r>
      <w:r w:rsidRPr="006272BC">
        <w:t>и оптимизиране на структурата на стратегическите документи за регионално развитие на национално и регионално ниво;</w:t>
      </w:r>
    </w:p>
    <w:p w:rsidR="001C5F63" w:rsidRPr="00CD53E6" w:rsidRDefault="001C5F63" w:rsidP="00531EA7">
      <w:pPr>
        <w:pStyle w:val="Style1"/>
      </w:pPr>
      <w:r w:rsidRPr="006272BC">
        <w:t>Разработване</w:t>
      </w:r>
      <w:r w:rsidRPr="00CD53E6">
        <w:t xml:space="preserve"> на </w:t>
      </w:r>
      <w:r w:rsidRPr="006272BC">
        <w:t>стратегическите</w:t>
      </w:r>
      <w:r w:rsidRPr="00CD53E6">
        <w:t xml:space="preserve"> документи за регионално развитие на н</w:t>
      </w:r>
      <w:r w:rsidRPr="00CD53E6">
        <w:t>а</w:t>
      </w:r>
      <w:r w:rsidRPr="00CD53E6">
        <w:t xml:space="preserve">ционално ниво и </w:t>
      </w:r>
      <w:r w:rsidR="004A4C3B" w:rsidRPr="00CD53E6">
        <w:t xml:space="preserve">за </w:t>
      </w:r>
      <w:r w:rsidRPr="00CD53E6">
        <w:t>райони</w:t>
      </w:r>
      <w:r w:rsidR="00A206AE">
        <w:t>те</w:t>
      </w:r>
      <w:r w:rsidRPr="00CD53E6">
        <w:t xml:space="preserve"> от </w:t>
      </w:r>
      <w:r w:rsidRPr="005D6917">
        <w:rPr>
          <w:color w:val="006600"/>
        </w:rPr>
        <w:t>ниво 2</w:t>
      </w:r>
      <w:r w:rsidRPr="00CD53E6">
        <w:t xml:space="preserve"> за периода след 2020 г.</w:t>
      </w:r>
    </w:p>
    <w:bookmarkEnd w:id="76"/>
    <w:p w:rsidR="00CA5747" w:rsidRDefault="001C5F63" w:rsidP="004A4C3B">
      <w:pPr>
        <w:spacing w:before="360"/>
      </w:pPr>
      <w:r w:rsidRPr="00CD53E6">
        <w:t>Тези действия ще осигурят възможност за преодоляване или най-малко значите</w:t>
      </w:r>
      <w:r w:rsidRPr="00CD53E6">
        <w:t>л</w:t>
      </w:r>
      <w:r w:rsidRPr="00CD53E6">
        <w:t>но смекчаване на ефектите от актуалните пред</w:t>
      </w:r>
      <w:bookmarkStart w:id="77" w:name="_GoBack"/>
      <w:bookmarkEnd w:id="77"/>
      <w:r w:rsidRPr="00CD53E6">
        <w:t>извикателства, както и плавен преход между програмните периоди.</w:t>
      </w:r>
      <w:bookmarkEnd w:id="59"/>
      <w:bookmarkEnd w:id="75"/>
    </w:p>
    <w:p w:rsidR="00965ECB" w:rsidRDefault="00965ECB" w:rsidP="00965ECB">
      <w:pPr>
        <w:pStyle w:val="Subtitle"/>
      </w:pPr>
      <w:r>
        <w:lastRenderedPageBreak/>
        <w:t>Източници</w:t>
      </w:r>
      <w:r w:rsidR="001E4604">
        <w:t xml:space="preserve"> и </w:t>
      </w:r>
      <w:r w:rsidR="001E4604" w:rsidRPr="001E4604">
        <w:t>референтни документи</w:t>
      </w:r>
    </w:p>
    <w:p w:rsidR="00B0678C" w:rsidRPr="00E55465" w:rsidRDefault="00B0678C" w:rsidP="00E55465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E55465">
        <w:rPr>
          <w:i/>
          <w:szCs w:val="20"/>
          <w:lang w:eastAsia="ja-JP"/>
        </w:rPr>
        <w:t>Регионален план за развитие на Северозападен район от ниво 2</w:t>
      </w:r>
      <w:r w:rsidRPr="00E55465">
        <w:rPr>
          <w:szCs w:val="20"/>
          <w:lang w:eastAsia="ja-JP"/>
        </w:rPr>
        <w:t>, приет с Решение № 459 на Министерския съвет от 01.08.2013 г.</w:t>
      </w:r>
    </w:p>
    <w:p w:rsidR="00B0678C" w:rsidRPr="00E55465" w:rsidRDefault="00B0678C" w:rsidP="00E55465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E55465">
        <w:rPr>
          <w:i/>
          <w:szCs w:val="20"/>
          <w:lang w:eastAsia="ja-JP"/>
        </w:rPr>
        <w:t>Регионален план за развитие на Северен централен район от ниво 2</w:t>
      </w:r>
      <w:r w:rsidRPr="00E55465">
        <w:rPr>
          <w:szCs w:val="20"/>
          <w:lang w:eastAsia="ja-JP"/>
        </w:rPr>
        <w:t>, приет с Решение № 461 на Министерския съвет от 01.08.2013 г.</w:t>
      </w:r>
    </w:p>
    <w:p w:rsidR="00B0678C" w:rsidRPr="00E55465" w:rsidRDefault="00B0678C" w:rsidP="00E55465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E55465">
        <w:rPr>
          <w:i/>
          <w:szCs w:val="20"/>
          <w:lang w:eastAsia="ja-JP"/>
        </w:rPr>
        <w:t>Регионален план за развитие на Североизточен район от ниво 2</w:t>
      </w:r>
      <w:r w:rsidRPr="00E55465">
        <w:rPr>
          <w:szCs w:val="20"/>
          <w:lang w:eastAsia="ja-JP"/>
        </w:rPr>
        <w:t xml:space="preserve">, приет с Решение № </w:t>
      </w:r>
      <w:r w:rsidRPr="00E55465">
        <w:rPr>
          <w:szCs w:val="20"/>
        </w:rPr>
        <w:t xml:space="preserve">460 </w:t>
      </w:r>
      <w:r w:rsidRPr="00E55465">
        <w:rPr>
          <w:szCs w:val="20"/>
          <w:lang w:eastAsia="ja-JP"/>
        </w:rPr>
        <w:t>на Министерския съвет от 01.08.2013 г.</w:t>
      </w:r>
    </w:p>
    <w:p w:rsidR="00B0678C" w:rsidRPr="00E55465" w:rsidRDefault="00B0678C" w:rsidP="00E55465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E55465">
        <w:rPr>
          <w:i/>
          <w:szCs w:val="20"/>
          <w:lang w:eastAsia="ja-JP"/>
        </w:rPr>
        <w:t>Регионален план за развитие на Югозападен район от ниво 2</w:t>
      </w:r>
      <w:r w:rsidRPr="00E55465">
        <w:rPr>
          <w:szCs w:val="20"/>
          <w:lang w:eastAsia="ja-JP"/>
        </w:rPr>
        <w:t>, приет с Решение № 457 на Министерския съвет от 01.08.2013 г.</w:t>
      </w:r>
    </w:p>
    <w:p w:rsidR="00B0678C" w:rsidRPr="00E55465" w:rsidRDefault="00B0678C" w:rsidP="00E55465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E55465">
        <w:rPr>
          <w:i/>
          <w:szCs w:val="20"/>
          <w:lang w:eastAsia="ja-JP"/>
        </w:rPr>
        <w:t>Регионален план за развитие на Южен централен район от ниво 2</w:t>
      </w:r>
      <w:r w:rsidRPr="00E55465">
        <w:rPr>
          <w:szCs w:val="20"/>
          <w:lang w:eastAsia="ja-JP"/>
        </w:rPr>
        <w:t>, приет с Решение № 462 на Министерския съвет от 01.08.2013 г.</w:t>
      </w:r>
    </w:p>
    <w:p w:rsidR="00B0678C" w:rsidRPr="00E55465" w:rsidRDefault="00B0678C" w:rsidP="00E55465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E55465">
        <w:rPr>
          <w:i/>
          <w:szCs w:val="20"/>
          <w:lang w:eastAsia="ja-JP"/>
        </w:rPr>
        <w:t>Регионален план за развитие на Югоизточен район от ниво 2</w:t>
      </w:r>
      <w:r w:rsidRPr="00E55465">
        <w:rPr>
          <w:szCs w:val="20"/>
          <w:lang w:eastAsia="ja-JP"/>
        </w:rPr>
        <w:t>, приет с Решение № 458 на Министерския съвет от 01.08.2013 г.</w:t>
      </w:r>
    </w:p>
    <w:p w:rsidR="000462BB" w:rsidRDefault="000462BB" w:rsidP="00E55465">
      <w:pPr>
        <w:suppressAutoHyphens/>
        <w:spacing w:line="240" w:lineRule="auto"/>
        <w:ind w:left="567" w:hanging="567"/>
        <w:rPr>
          <w:i/>
          <w:szCs w:val="20"/>
          <w:lang w:eastAsia="ja-JP"/>
        </w:rPr>
      </w:pPr>
      <w:r w:rsidRPr="00E55465">
        <w:rPr>
          <w:i/>
          <w:szCs w:val="20"/>
          <w:lang w:eastAsia="ja-JP"/>
        </w:rPr>
        <w:t>Предварителни оценки на РПР на районите от ниво 2 за периода 2014-2020 г.</w:t>
      </w:r>
    </w:p>
    <w:p w:rsidR="00823759" w:rsidRDefault="00823759" w:rsidP="00823759">
      <w:pPr>
        <w:suppressAutoHyphens/>
        <w:spacing w:line="240" w:lineRule="auto"/>
        <w:ind w:left="567" w:hanging="567"/>
        <w:rPr>
          <w:i/>
          <w:szCs w:val="20"/>
          <w:lang w:eastAsia="ja-JP"/>
        </w:rPr>
      </w:pPr>
      <w:r>
        <w:rPr>
          <w:i/>
          <w:szCs w:val="20"/>
          <w:lang w:eastAsia="ja-JP"/>
        </w:rPr>
        <w:t>Междинни</w:t>
      </w:r>
      <w:r w:rsidRPr="00E55465">
        <w:rPr>
          <w:i/>
          <w:szCs w:val="20"/>
          <w:lang w:eastAsia="ja-JP"/>
        </w:rPr>
        <w:t xml:space="preserve"> оценки на РПР на районите от ниво 2 за периода 2014-2020 г.</w:t>
      </w:r>
    </w:p>
    <w:p w:rsidR="00B23192" w:rsidRDefault="00B23192" w:rsidP="00E55465">
      <w:pPr>
        <w:suppressAutoHyphens/>
        <w:spacing w:line="240" w:lineRule="auto"/>
        <w:ind w:left="567" w:hanging="567"/>
        <w:rPr>
          <w:i/>
          <w:szCs w:val="20"/>
          <w:lang w:eastAsia="ja-JP"/>
        </w:rPr>
      </w:pPr>
      <w:r>
        <w:rPr>
          <w:i/>
          <w:szCs w:val="20"/>
          <w:lang w:eastAsia="ja-JP"/>
        </w:rPr>
        <w:t xml:space="preserve">Годишни доклади за изпълнение на РПР </w:t>
      </w:r>
      <w:r w:rsidRPr="00E55465">
        <w:rPr>
          <w:i/>
          <w:szCs w:val="20"/>
          <w:lang w:eastAsia="ja-JP"/>
        </w:rPr>
        <w:t>на районите от ниво 2 за периода 2014-2020 г.</w:t>
      </w:r>
      <w:r>
        <w:rPr>
          <w:i/>
          <w:szCs w:val="20"/>
          <w:lang w:eastAsia="ja-JP"/>
        </w:rPr>
        <w:t xml:space="preserve"> за 2014, 2015, 2016 и 2017 г.</w:t>
      </w:r>
    </w:p>
    <w:p w:rsidR="008D76E6" w:rsidRPr="00E55465" w:rsidRDefault="008D76E6" w:rsidP="00E55465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E55465">
        <w:rPr>
          <w:i/>
          <w:szCs w:val="20"/>
          <w:lang w:eastAsia="ja-JP"/>
        </w:rPr>
        <w:t xml:space="preserve">Национална стратегия за регионално развитие на Република България за периода 2012-2022 г., </w:t>
      </w:r>
      <w:r w:rsidRPr="00E55465">
        <w:rPr>
          <w:szCs w:val="20"/>
          <w:lang w:eastAsia="ja-JP"/>
        </w:rPr>
        <w:t>приета с Решение № 696 на Министерския съвет от 24.08.2012 г.</w:t>
      </w:r>
    </w:p>
    <w:p w:rsidR="008D76E6" w:rsidRPr="00E55465" w:rsidRDefault="00B0678C" w:rsidP="00E55465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E55465">
        <w:rPr>
          <w:i/>
          <w:szCs w:val="20"/>
        </w:rPr>
        <w:t>Национална програма за развитие БЪЛГАРИЯ 2020</w:t>
      </w:r>
      <w:r w:rsidRPr="00E55465">
        <w:rPr>
          <w:szCs w:val="20"/>
        </w:rPr>
        <w:t>, приета Решение № 1057 на Министерския съвет от 20.12.2012 г.</w:t>
      </w:r>
      <w:r w:rsidR="008D76E6" w:rsidRPr="00E55465">
        <w:rPr>
          <w:szCs w:val="20"/>
          <w:lang w:eastAsia="ja-JP"/>
        </w:rPr>
        <w:t xml:space="preserve"> </w:t>
      </w:r>
    </w:p>
    <w:p w:rsidR="00B0678C" w:rsidRPr="00E55465" w:rsidRDefault="008D76E6" w:rsidP="00E55465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E55465">
        <w:rPr>
          <w:i/>
          <w:szCs w:val="20"/>
          <w:lang w:eastAsia="ja-JP"/>
        </w:rPr>
        <w:t>Национална концепция за пространствено развитие 2013-2025 г.</w:t>
      </w:r>
      <w:r w:rsidRPr="00E55465">
        <w:rPr>
          <w:szCs w:val="20"/>
          <w:lang w:eastAsia="ja-JP"/>
        </w:rPr>
        <w:t xml:space="preserve">, приета с </w:t>
      </w:r>
      <w:r w:rsidR="00F85FFF" w:rsidRPr="00E55465">
        <w:rPr>
          <w:szCs w:val="20"/>
          <w:lang w:eastAsia="ja-JP"/>
        </w:rPr>
        <w:t xml:space="preserve">решение </w:t>
      </w:r>
      <w:r w:rsidRPr="00E55465">
        <w:rPr>
          <w:szCs w:val="20"/>
          <w:lang w:eastAsia="ja-JP"/>
        </w:rPr>
        <w:t>на Министерския съвет по Протокол № 47.61 от 19.12.2012 г.</w:t>
      </w:r>
    </w:p>
    <w:p w:rsidR="008D76E6" w:rsidRPr="00E55465" w:rsidRDefault="008D76E6" w:rsidP="00E55465">
      <w:pPr>
        <w:suppressAutoHyphens/>
        <w:spacing w:line="240" w:lineRule="auto"/>
        <w:ind w:left="567" w:hanging="567"/>
        <w:rPr>
          <w:szCs w:val="20"/>
        </w:rPr>
      </w:pPr>
      <w:r w:rsidRPr="00E55465">
        <w:rPr>
          <w:i/>
          <w:szCs w:val="20"/>
        </w:rPr>
        <w:t xml:space="preserve">Национална програма за реформи на Република България в изпълнение на стратегията "Европа 2020", </w:t>
      </w:r>
      <w:r w:rsidRPr="00E55465">
        <w:rPr>
          <w:szCs w:val="20"/>
        </w:rPr>
        <w:t>актуализация 2017 г., приета с Решение № 280 на Министерския съвет от 18.05.2017 г.</w:t>
      </w:r>
    </w:p>
    <w:p w:rsidR="001E4604" w:rsidRPr="00E55465" w:rsidRDefault="008D76E6" w:rsidP="00E55465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E55465">
        <w:rPr>
          <w:i/>
          <w:szCs w:val="20"/>
          <w:lang w:eastAsia="ja-JP"/>
        </w:rPr>
        <w:t>Междинна оценка на Националната стратегия за регионално развитие на Република България 2005-2015 г.</w:t>
      </w:r>
      <w:r w:rsidRPr="00E55465">
        <w:rPr>
          <w:szCs w:val="20"/>
          <w:lang w:eastAsia="ja-JP"/>
        </w:rPr>
        <w:t xml:space="preserve">, </w:t>
      </w:r>
      <w:r w:rsidR="001E4604" w:rsidRPr="00E55465">
        <w:rPr>
          <w:szCs w:val="20"/>
          <w:lang w:eastAsia="ja-JP"/>
        </w:rPr>
        <w:t>приет</w:t>
      </w:r>
      <w:r w:rsidR="00F85FFF" w:rsidRPr="00E55465">
        <w:rPr>
          <w:szCs w:val="20"/>
          <w:lang w:eastAsia="ja-JP"/>
        </w:rPr>
        <w:t>а</w:t>
      </w:r>
      <w:r w:rsidR="001E4604" w:rsidRPr="00E55465">
        <w:rPr>
          <w:szCs w:val="20"/>
          <w:lang w:eastAsia="ja-JP"/>
        </w:rPr>
        <w:t xml:space="preserve"> с Протокол № 22.1 на Министерския съвет от 08 юни 2011 г.</w:t>
      </w:r>
    </w:p>
    <w:p w:rsidR="008D76E6" w:rsidRPr="00E55465" w:rsidRDefault="008D76E6" w:rsidP="00E55465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E55465">
        <w:rPr>
          <w:i/>
          <w:szCs w:val="20"/>
          <w:lang w:eastAsia="ja-JP"/>
        </w:rPr>
        <w:t>Междинни оценки за изпълнението на Регионалните планове за развитие на районите от ниво 2 за периода 2007-2010 г.</w:t>
      </w:r>
      <w:r w:rsidRPr="00E55465">
        <w:rPr>
          <w:i/>
          <w:szCs w:val="20"/>
          <w:lang w:val="en-US" w:eastAsia="ja-JP"/>
        </w:rPr>
        <w:t xml:space="preserve">, </w:t>
      </w:r>
      <w:r w:rsidRPr="00E55465">
        <w:rPr>
          <w:szCs w:val="20"/>
          <w:lang w:eastAsia="ja-JP"/>
        </w:rPr>
        <w:t xml:space="preserve">приети </w:t>
      </w:r>
      <w:r w:rsidR="00F85FFF" w:rsidRPr="00E55465">
        <w:rPr>
          <w:szCs w:val="20"/>
          <w:lang w:eastAsia="ja-JP"/>
        </w:rPr>
        <w:t>с решение на Министерския съвет по Протокол №28.3 (ЮЗР) от 20.07.2011 г. и решения 29.46 (ЮИР), 29.47 (СЗР), 29.48 (СИР), 29.49 (СЦР) и 29.50 (ЮЦР) по протокол от 27.07.2011 г.</w:t>
      </w:r>
    </w:p>
    <w:p w:rsidR="008D76E6" w:rsidRPr="00E55465" w:rsidRDefault="00965ECB" w:rsidP="00E55465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E55465">
        <w:rPr>
          <w:i/>
          <w:szCs w:val="20"/>
          <w:lang w:eastAsia="ja-JP"/>
        </w:rPr>
        <w:t>Европа 2020. Стратегия за устойчив, интелигентен и приобщаващ растеж</w:t>
      </w:r>
      <w:r w:rsidRPr="00E55465">
        <w:rPr>
          <w:szCs w:val="20"/>
          <w:lang w:eastAsia="ja-JP"/>
        </w:rPr>
        <w:t>. Брюксел, 3.</w:t>
      </w:r>
      <w:proofErr w:type="spellStart"/>
      <w:r w:rsidRPr="00E55465">
        <w:rPr>
          <w:szCs w:val="20"/>
          <w:lang w:eastAsia="ja-JP"/>
        </w:rPr>
        <w:t>3</w:t>
      </w:r>
      <w:proofErr w:type="spellEnd"/>
      <w:r w:rsidRPr="00E55465">
        <w:rPr>
          <w:szCs w:val="20"/>
          <w:lang w:eastAsia="ja-JP"/>
        </w:rPr>
        <w:t>.2010 г. COM(2010) 2020</w:t>
      </w:r>
    </w:p>
    <w:p w:rsidR="0009244E" w:rsidRPr="00E55465" w:rsidRDefault="00B0678C" w:rsidP="00E55465">
      <w:pPr>
        <w:suppressAutoHyphens/>
        <w:spacing w:line="240" w:lineRule="auto"/>
        <w:ind w:left="567" w:hanging="567"/>
        <w:rPr>
          <w:i/>
          <w:szCs w:val="20"/>
          <w:lang w:eastAsia="ja-JP"/>
        </w:rPr>
      </w:pPr>
      <w:r w:rsidRPr="00E55465">
        <w:rPr>
          <w:i/>
          <w:szCs w:val="20"/>
          <w:lang w:eastAsia="ja-JP"/>
        </w:rPr>
        <w:t>Оперативна програма "Добро управление" 2014-2020 г.</w:t>
      </w:r>
    </w:p>
    <w:p w:rsidR="0009244E" w:rsidRPr="00E55465" w:rsidRDefault="00B0678C" w:rsidP="00E55465">
      <w:pPr>
        <w:suppressAutoHyphens/>
        <w:spacing w:line="240" w:lineRule="auto"/>
        <w:ind w:left="567" w:hanging="567"/>
        <w:rPr>
          <w:i/>
          <w:szCs w:val="20"/>
          <w:lang w:eastAsia="ja-JP"/>
        </w:rPr>
      </w:pPr>
      <w:r w:rsidRPr="00E55465">
        <w:rPr>
          <w:i/>
          <w:szCs w:val="20"/>
          <w:lang w:eastAsia="ja-JP"/>
        </w:rPr>
        <w:t>Оперативна програма "Иновации и конкурентоспособност" 2014-2020 г.</w:t>
      </w:r>
    </w:p>
    <w:p w:rsidR="0009244E" w:rsidRPr="00E55465" w:rsidRDefault="00B0678C" w:rsidP="00E55465">
      <w:pPr>
        <w:suppressAutoHyphens/>
        <w:spacing w:line="240" w:lineRule="auto"/>
        <w:ind w:left="567" w:hanging="567"/>
        <w:rPr>
          <w:i/>
          <w:szCs w:val="20"/>
          <w:lang w:eastAsia="ja-JP"/>
        </w:rPr>
      </w:pPr>
      <w:r w:rsidRPr="00E55465">
        <w:rPr>
          <w:i/>
          <w:szCs w:val="20"/>
          <w:lang w:eastAsia="ja-JP"/>
        </w:rPr>
        <w:t>Оперативна програма "Околна среда" 2014-2020 г.</w:t>
      </w:r>
    </w:p>
    <w:p w:rsidR="0009244E" w:rsidRPr="00E55465" w:rsidRDefault="00B0678C" w:rsidP="00E55465">
      <w:pPr>
        <w:suppressAutoHyphens/>
        <w:spacing w:line="240" w:lineRule="auto"/>
        <w:ind w:left="567" w:hanging="567"/>
        <w:rPr>
          <w:i/>
          <w:szCs w:val="20"/>
          <w:lang w:eastAsia="ja-JP"/>
        </w:rPr>
      </w:pPr>
      <w:r w:rsidRPr="00E55465">
        <w:rPr>
          <w:i/>
          <w:szCs w:val="20"/>
          <w:lang w:eastAsia="ja-JP"/>
        </w:rPr>
        <w:t>Оперативна програма "Развитие на човешките ресурси" 2014-2020 г.</w:t>
      </w:r>
    </w:p>
    <w:p w:rsidR="0009244E" w:rsidRPr="00E55465" w:rsidRDefault="00B0678C" w:rsidP="00E55465">
      <w:pPr>
        <w:suppressAutoHyphens/>
        <w:spacing w:line="240" w:lineRule="auto"/>
        <w:ind w:left="567" w:hanging="567"/>
        <w:rPr>
          <w:i/>
          <w:szCs w:val="20"/>
          <w:lang w:eastAsia="ja-JP"/>
        </w:rPr>
      </w:pPr>
      <w:r w:rsidRPr="00E55465">
        <w:rPr>
          <w:i/>
          <w:szCs w:val="20"/>
          <w:lang w:eastAsia="ja-JP"/>
        </w:rPr>
        <w:t>Оперативна програма "Региони в растеж" 2014-2020 г.</w:t>
      </w:r>
    </w:p>
    <w:p w:rsidR="0009244E" w:rsidRPr="00E55465" w:rsidRDefault="00B0678C" w:rsidP="00E55465">
      <w:pPr>
        <w:suppressAutoHyphens/>
        <w:spacing w:line="240" w:lineRule="auto"/>
        <w:ind w:left="567" w:hanging="567"/>
        <w:rPr>
          <w:i/>
          <w:szCs w:val="20"/>
          <w:lang w:eastAsia="ja-JP"/>
        </w:rPr>
      </w:pPr>
      <w:r w:rsidRPr="00E55465">
        <w:rPr>
          <w:i/>
          <w:szCs w:val="20"/>
          <w:lang w:eastAsia="ja-JP"/>
        </w:rPr>
        <w:lastRenderedPageBreak/>
        <w:t>Оперативна програма "Транспорт и транспортна инфраструктура" 2014-2020 г.</w:t>
      </w:r>
    </w:p>
    <w:p w:rsidR="0009244E" w:rsidRPr="00E55465" w:rsidRDefault="00B0678C" w:rsidP="00E55465">
      <w:pPr>
        <w:suppressAutoHyphens/>
        <w:spacing w:line="240" w:lineRule="auto"/>
        <w:ind w:left="567" w:hanging="567"/>
        <w:rPr>
          <w:i/>
          <w:szCs w:val="20"/>
          <w:lang w:eastAsia="ja-JP"/>
        </w:rPr>
      </w:pPr>
      <w:r w:rsidRPr="00E55465">
        <w:rPr>
          <w:i/>
          <w:szCs w:val="20"/>
          <w:lang w:eastAsia="ja-JP"/>
        </w:rPr>
        <w:t>Програма за развитие на селските райони 2014-2020 г.</w:t>
      </w:r>
    </w:p>
    <w:p w:rsidR="0009244E" w:rsidRPr="00E55465" w:rsidRDefault="00B0678C" w:rsidP="00E55465">
      <w:pPr>
        <w:suppressAutoHyphens/>
        <w:spacing w:line="240" w:lineRule="auto"/>
        <w:ind w:left="567" w:hanging="567"/>
        <w:rPr>
          <w:i/>
          <w:szCs w:val="20"/>
          <w:lang w:eastAsia="ja-JP"/>
        </w:rPr>
      </w:pPr>
      <w:r w:rsidRPr="00E55465">
        <w:rPr>
          <w:i/>
          <w:szCs w:val="20"/>
          <w:lang w:eastAsia="ja-JP"/>
        </w:rPr>
        <w:t>Програма за морско дело и рибарство 2014-2020 г.</w:t>
      </w:r>
    </w:p>
    <w:p w:rsidR="00030629" w:rsidRDefault="00030629" w:rsidP="00E55465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7F3952">
        <w:rPr>
          <w:i/>
          <w:szCs w:val="20"/>
          <w:lang w:eastAsia="ja-JP"/>
        </w:rPr>
        <w:t xml:space="preserve">Регламент (ЕО) № 1059/2003 </w:t>
      </w:r>
      <w:r>
        <w:rPr>
          <w:i/>
          <w:szCs w:val="20"/>
          <w:lang w:eastAsia="ja-JP"/>
        </w:rPr>
        <w:t xml:space="preserve">г. </w:t>
      </w:r>
      <w:r w:rsidRPr="007F3952">
        <w:rPr>
          <w:i/>
          <w:szCs w:val="20"/>
          <w:lang w:eastAsia="ja-JP"/>
        </w:rPr>
        <w:t>на Европейския парламент и на Съвета от 26 май 2003 година за установяване на обща класификация на териториалните единици за статистически цели (NUTS)</w:t>
      </w:r>
      <w:r>
        <w:rPr>
          <w:i/>
          <w:szCs w:val="20"/>
          <w:lang w:eastAsia="ja-JP"/>
        </w:rPr>
        <w:t xml:space="preserve">, </w:t>
      </w:r>
      <w:r w:rsidRPr="007F3952">
        <w:rPr>
          <w:szCs w:val="20"/>
          <w:lang w:eastAsia="ja-JP"/>
        </w:rPr>
        <w:t>Официален вестник на ЕС, L 154 от 21.6.2003</w:t>
      </w:r>
      <w:r>
        <w:rPr>
          <w:szCs w:val="20"/>
          <w:lang w:eastAsia="ja-JP"/>
        </w:rPr>
        <w:t xml:space="preserve"> г., последни промени </w:t>
      </w:r>
      <w:r w:rsidRPr="007F3952">
        <w:rPr>
          <w:szCs w:val="20"/>
          <w:lang w:eastAsia="ja-JP"/>
        </w:rPr>
        <w:t>Официален вестник на ЕС</w:t>
      </w:r>
      <w:r>
        <w:rPr>
          <w:szCs w:val="20"/>
          <w:lang w:eastAsia="ja-JP"/>
        </w:rPr>
        <w:t xml:space="preserve"> </w:t>
      </w:r>
      <w:r w:rsidRPr="007F3952">
        <w:rPr>
          <w:szCs w:val="20"/>
          <w:lang w:eastAsia="ja-JP"/>
        </w:rPr>
        <w:t>L 322</w:t>
      </w:r>
      <w:r>
        <w:rPr>
          <w:szCs w:val="20"/>
          <w:lang w:eastAsia="ja-JP"/>
        </w:rPr>
        <w:t xml:space="preserve">, </w:t>
      </w:r>
      <w:r w:rsidRPr="007F3952">
        <w:rPr>
          <w:szCs w:val="20"/>
          <w:lang w:eastAsia="ja-JP"/>
        </w:rPr>
        <w:t>29.11.2016</w:t>
      </w:r>
      <w:r>
        <w:rPr>
          <w:szCs w:val="20"/>
          <w:lang w:eastAsia="ja-JP"/>
        </w:rPr>
        <w:t xml:space="preserve"> г.</w:t>
      </w:r>
    </w:p>
    <w:p w:rsidR="000462BB" w:rsidRPr="00E55465" w:rsidRDefault="00965ECB" w:rsidP="00E55465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E55465">
        <w:rPr>
          <w:i/>
          <w:szCs w:val="20"/>
          <w:lang w:eastAsia="ja-JP"/>
        </w:rPr>
        <w:t>Закон за регионалното развитие</w:t>
      </w:r>
      <w:r w:rsidRPr="00E55465">
        <w:rPr>
          <w:szCs w:val="20"/>
          <w:lang w:eastAsia="ja-JP"/>
        </w:rPr>
        <w:t xml:space="preserve">, </w:t>
      </w:r>
      <w:proofErr w:type="spellStart"/>
      <w:r w:rsidR="000462BB" w:rsidRPr="00E55465">
        <w:rPr>
          <w:szCs w:val="20"/>
          <w:lang w:eastAsia="ja-JP"/>
        </w:rPr>
        <w:t>обн</w:t>
      </w:r>
      <w:proofErr w:type="spellEnd"/>
      <w:r w:rsidR="000462BB" w:rsidRPr="00E55465">
        <w:rPr>
          <w:szCs w:val="20"/>
          <w:lang w:eastAsia="ja-JP"/>
        </w:rPr>
        <w:t xml:space="preserve">., ДВ, бр. 50 от 2008 г., в сила от 31.08.2008 г., </w:t>
      </w:r>
      <w:r w:rsidRPr="00E55465">
        <w:rPr>
          <w:szCs w:val="20"/>
          <w:lang w:eastAsia="ja-JP"/>
        </w:rPr>
        <w:t>последни изменения и допълнения, ДВ. бр.13 от 2017 г.</w:t>
      </w:r>
    </w:p>
    <w:p w:rsidR="000462BB" w:rsidRPr="00E55465" w:rsidRDefault="000462BB" w:rsidP="00E55465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E55465">
        <w:rPr>
          <w:i/>
          <w:szCs w:val="20"/>
          <w:lang w:eastAsia="ja-JP"/>
        </w:rPr>
        <w:t>Правилник за прилагане на Закона за регионалното развитие</w:t>
      </w:r>
      <w:r w:rsidRPr="00E55465">
        <w:rPr>
          <w:szCs w:val="20"/>
          <w:lang w:eastAsia="ja-JP"/>
        </w:rPr>
        <w:t xml:space="preserve">, приет с ПМС № 216 от 2.09.2008 г., </w:t>
      </w:r>
      <w:proofErr w:type="spellStart"/>
      <w:r w:rsidRPr="00E55465">
        <w:rPr>
          <w:szCs w:val="20"/>
          <w:lang w:eastAsia="ja-JP"/>
        </w:rPr>
        <w:t>обн</w:t>
      </w:r>
      <w:proofErr w:type="spellEnd"/>
      <w:r w:rsidRPr="00E55465">
        <w:rPr>
          <w:szCs w:val="20"/>
          <w:lang w:eastAsia="ja-JP"/>
        </w:rPr>
        <w:t>., ДВ, бр. 80 от 2008 г., в сила от 31.08.2008 г., последни изм. и доп., бр. 50 от 2016 г.</w:t>
      </w:r>
    </w:p>
    <w:p w:rsidR="000462BB" w:rsidRPr="00E55465" w:rsidRDefault="000462BB" w:rsidP="00E55465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E55465">
        <w:rPr>
          <w:i/>
          <w:szCs w:val="20"/>
          <w:lang w:eastAsia="ja-JP"/>
        </w:rPr>
        <w:t xml:space="preserve">Закон за управление на средствата от европейските структурни и инвестиционни фондове, </w:t>
      </w:r>
      <w:proofErr w:type="spellStart"/>
      <w:r w:rsidRPr="00E55465">
        <w:rPr>
          <w:szCs w:val="20"/>
          <w:lang w:eastAsia="ja-JP"/>
        </w:rPr>
        <w:t>обн</w:t>
      </w:r>
      <w:proofErr w:type="spellEnd"/>
      <w:r w:rsidRPr="00E55465">
        <w:rPr>
          <w:szCs w:val="20"/>
          <w:lang w:eastAsia="ja-JP"/>
        </w:rPr>
        <w:t>., ДВ, бр. 101 от 2015 г., последни изм. и доп., бр. 85 от 2017 г.</w:t>
      </w:r>
    </w:p>
    <w:p w:rsidR="00965ECB" w:rsidRPr="00E55465" w:rsidRDefault="00965ECB" w:rsidP="00E55465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E55465">
        <w:rPr>
          <w:i/>
          <w:szCs w:val="20"/>
        </w:rPr>
        <w:t xml:space="preserve">Методически указания за разработване на Национална стратегия за регионално развитие 2012-2020 г., Регионални планове за развитие, Областни стратегии и Общински планове за развитие за периода 2014-2020 г., </w:t>
      </w:r>
      <w:r w:rsidRPr="00E55465">
        <w:rPr>
          <w:szCs w:val="20"/>
          <w:lang w:eastAsia="ja-JP"/>
        </w:rPr>
        <w:t>Заповед №РД-02-1402 от 22.11.2011 г. на министъра на регионалното развитие и благоустройството</w:t>
      </w:r>
    </w:p>
    <w:p w:rsidR="000462BB" w:rsidRPr="00E55465" w:rsidRDefault="000462BB" w:rsidP="00E55465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E55465">
        <w:rPr>
          <w:i/>
          <w:szCs w:val="20"/>
          <w:lang w:eastAsia="ja-JP"/>
        </w:rPr>
        <w:t>Анализ на състоянието и тенденциите за промени в обхвата на районите от нива 1, 2 и 3 в Република България в контекста на общата класификация на териториалните единици за статистически цели в Европейския съюз</w:t>
      </w:r>
      <w:r w:rsidRPr="00E55465">
        <w:rPr>
          <w:szCs w:val="20"/>
          <w:lang w:eastAsia="ja-JP"/>
        </w:rPr>
        <w:t>, Министерство на регионалното развитие и благоустройството, ФРМС Консулт ЕООД, София, ноември 2013 г.</w:t>
      </w:r>
    </w:p>
    <w:p w:rsidR="000462BB" w:rsidRPr="00E55465" w:rsidRDefault="000462BB" w:rsidP="00E55465">
      <w:pPr>
        <w:suppressAutoHyphens/>
        <w:spacing w:line="240" w:lineRule="auto"/>
        <w:ind w:left="567" w:hanging="567"/>
        <w:rPr>
          <w:szCs w:val="20"/>
        </w:rPr>
      </w:pPr>
      <w:r w:rsidRPr="00E55465">
        <w:rPr>
          <w:i/>
          <w:szCs w:val="20"/>
        </w:rPr>
        <w:t>Моят регион, моята Европа, нашето бъдеще – седми доклад за икономическото, социалното и териториалното сближаване</w:t>
      </w:r>
      <w:r w:rsidRPr="00E55465">
        <w:rPr>
          <w:szCs w:val="20"/>
        </w:rPr>
        <w:t>, Европейска комисия, 2017 г.</w:t>
      </w:r>
    </w:p>
    <w:p w:rsidR="0009244E" w:rsidRPr="00E55465" w:rsidRDefault="00965ECB" w:rsidP="00E55465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E55465">
        <w:rPr>
          <w:i/>
          <w:szCs w:val="20"/>
          <w:lang w:eastAsia="ja-JP"/>
        </w:rPr>
        <w:t>Информационна система за управление и наблюдение на структурните инструменти на ЕС в България</w:t>
      </w:r>
      <w:r w:rsidRPr="00E55465">
        <w:rPr>
          <w:szCs w:val="20"/>
          <w:lang w:eastAsia="ja-JP"/>
        </w:rPr>
        <w:t xml:space="preserve"> – ИСУН, </w:t>
      </w:r>
      <w:hyperlink r:id="rId27" w:history="1">
        <w:r w:rsidRPr="00E55465">
          <w:rPr>
            <w:rStyle w:val="Hyperlink"/>
            <w:szCs w:val="20"/>
            <w:lang w:eastAsia="ja-JP"/>
          </w:rPr>
          <w:t>http://umispublic.minfin.bg/</w:t>
        </w:r>
      </w:hyperlink>
    </w:p>
    <w:p w:rsidR="0009244E" w:rsidRPr="00E55465" w:rsidRDefault="00965ECB" w:rsidP="00E55465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E55465">
        <w:rPr>
          <w:i/>
          <w:szCs w:val="20"/>
          <w:lang w:eastAsia="ja-JP"/>
        </w:rPr>
        <w:t>Информационна система за управление и наблюдение на структурните инструменти на ЕС в България</w:t>
      </w:r>
      <w:r w:rsidRPr="00E55465">
        <w:rPr>
          <w:szCs w:val="20"/>
          <w:lang w:eastAsia="ja-JP"/>
        </w:rPr>
        <w:t xml:space="preserve"> – ИСУН2020, </w:t>
      </w:r>
      <w:hyperlink r:id="rId28" w:history="1">
        <w:r w:rsidRPr="00E55465">
          <w:rPr>
            <w:rStyle w:val="Hyperlink"/>
            <w:szCs w:val="20"/>
            <w:lang w:eastAsia="ja-JP"/>
          </w:rPr>
          <w:t>http://2020.eufunds.bg/</w:t>
        </w:r>
      </w:hyperlink>
      <w:r w:rsidRPr="00E55465">
        <w:rPr>
          <w:szCs w:val="20"/>
          <w:lang w:eastAsia="ja-JP"/>
        </w:rPr>
        <w:t xml:space="preserve"> </w:t>
      </w:r>
    </w:p>
    <w:p w:rsidR="0009244E" w:rsidRPr="00E55465" w:rsidRDefault="00965ECB" w:rsidP="00E55465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E55465">
        <w:rPr>
          <w:i/>
          <w:szCs w:val="20"/>
          <w:lang w:eastAsia="ja-JP"/>
        </w:rPr>
        <w:t>Национален статистически институт</w:t>
      </w:r>
      <w:r w:rsidRPr="00E55465">
        <w:rPr>
          <w:szCs w:val="20"/>
          <w:lang w:eastAsia="ja-JP"/>
        </w:rPr>
        <w:t xml:space="preserve"> – </w:t>
      </w:r>
      <w:hyperlink r:id="rId29" w:history="1">
        <w:r w:rsidR="0009244E" w:rsidRPr="00E55465">
          <w:rPr>
            <w:rStyle w:val="Hyperlink"/>
            <w:szCs w:val="20"/>
            <w:lang w:eastAsia="ja-JP"/>
          </w:rPr>
          <w:t>http://www.nsi.bg/</w:t>
        </w:r>
      </w:hyperlink>
    </w:p>
    <w:p w:rsidR="0009244E" w:rsidRPr="00E55465" w:rsidRDefault="00965ECB" w:rsidP="00E55465">
      <w:pPr>
        <w:suppressAutoHyphens/>
        <w:spacing w:line="240" w:lineRule="auto"/>
        <w:ind w:left="567" w:hanging="567"/>
        <w:rPr>
          <w:szCs w:val="20"/>
          <w:lang w:eastAsia="ja-JP"/>
        </w:rPr>
      </w:pPr>
      <w:proofErr w:type="spellStart"/>
      <w:r w:rsidRPr="00E55465">
        <w:rPr>
          <w:i/>
          <w:szCs w:val="20"/>
          <w:lang w:eastAsia="ja-JP"/>
        </w:rPr>
        <w:t>Евростат</w:t>
      </w:r>
      <w:proofErr w:type="spellEnd"/>
      <w:r w:rsidRPr="00E55465">
        <w:rPr>
          <w:szCs w:val="20"/>
          <w:lang w:eastAsia="ja-JP"/>
        </w:rPr>
        <w:t xml:space="preserve"> – </w:t>
      </w:r>
      <w:hyperlink r:id="rId30" w:history="1">
        <w:r w:rsidR="0009244E" w:rsidRPr="00E55465">
          <w:rPr>
            <w:rStyle w:val="Hyperlink"/>
            <w:szCs w:val="20"/>
            <w:lang w:eastAsia="ja-JP"/>
          </w:rPr>
          <w:t>http://eurostat.ec.europa.eu</w:t>
        </w:r>
      </w:hyperlink>
    </w:p>
    <w:p w:rsidR="00965ECB" w:rsidRPr="00E55465" w:rsidRDefault="00965ECB" w:rsidP="00E55465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E55465">
        <w:rPr>
          <w:i/>
          <w:szCs w:val="20"/>
          <w:lang w:eastAsia="ja-JP"/>
        </w:rPr>
        <w:t>Портал за обществени консултации</w:t>
      </w:r>
      <w:r w:rsidRPr="00E55465">
        <w:rPr>
          <w:szCs w:val="20"/>
          <w:lang w:eastAsia="ja-JP"/>
        </w:rPr>
        <w:t xml:space="preserve"> </w:t>
      </w:r>
      <w:r w:rsidR="0009244E" w:rsidRPr="00E55465">
        <w:rPr>
          <w:szCs w:val="20"/>
          <w:lang w:eastAsia="ja-JP"/>
        </w:rPr>
        <w:t>–</w:t>
      </w:r>
      <w:r w:rsidRPr="00E55465">
        <w:rPr>
          <w:szCs w:val="20"/>
          <w:lang w:eastAsia="ja-JP"/>
        </w:rPr>
        <w:t xml:space="preserve"> </w:t>
      </w:r>
      <w:hyperlink r:id="rId31" w:history="1">
        <w:r w:rsidR="000462BB" w:rsidRPr="00E55465">
          <w:rPr>
            <w:rStyle w:val="Hyperlink"/>
            <w:szCs w:val="20"/>
            <w:lang w:eastAsia="ja-JP"/>
          </w:rPr>
          <w:t>http://www.strategy.bg</w:t>
        </w:r>
      </w:hyperlink>
      <w:r w:rsidR="000462BB" w:rsidRPr="00E55465">
        <w:rPr>
          <w:szCs w:val="20"/>
          <w:lang w:eastAsia="ja-JP"/>
        </w:rPr>
        <w:t xml:space="preserve"> </w:t>
      </w:r>
    </w:p>
    <w:sectPr w:rsidR="00965ECB" w:rsidRPr="00E55465" w:rsidSect="00D62AFD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631" w:rsidRDefault="009A1631">
      <w:r>
        <w:separator/>
      </w:r>
    </w:p>
  </w:endnote>
  <w:endnote w:type="continuationSeparator" w:id="0">
    <w:p w:rsidR="009A1631" w:rsidRDefault="009A1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CB3" w:rsidRDefault="00554CB3" w:rsidP="004C446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xxxiv</w:t>
    </w:r>
    <w:r>
      <w:rPr>
        <w:noProof/>
      </w:rPr>
      <w:fldChar w:fldCharType="end"/>
    </w:r>
  </w:p>
  <w:p w:rsidR="00554CB3" w:rsidRDefault="00554CB3" w:rsidP="005045BD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CB3" w:rsidRPr="00EE3C8B" w:rsidRDefault="00554CB3">
    <w:pPr>
      <w:pStyle w:val="Footer"/>
      <w:jc w:val="right"/>
      <w:rPr>
        <w:sz w:val="20"/>
      </w:rPr>
    </w:pPr>
    <w:r w:rsidRPr="00EE3C8B">
      <w:rPr>
        <w:sz w:val="20"/>
      </w:rPr>
      <w:t>стр.</w:t>
    </w:r>
    <w:r>
      <w:rPr>
        <w:sz w:val="20"/>
      </w:rPr>
      <w:t xml:space="preserve"> </w:t>
    </w:r>
    <w:r w:rsidRPr="00EE3C8B">
      <w:rPr>
        <w:b/>
        <w:bCs/>
        <w:sz w:val="20"/>
      </w:rPr>
      <w:fldChar w:fldCharType="begin"/>
    </w:r>
    <w:r w:rsidRPr="00EE3C8B">
      <w:rPr>
        <w:b/>
        <w:bCs/>
        <w:sz w:val="20"/>
      </w:rPr>
      <w:instrText xml:space="preserve"> PAGE </w:instrText>
    </w:r>
    <w:r w:rsidRPr="00EE3C8B">
      <w:rPr>
        <w:b/>
        <w:bCs/>
        <w:sz w:val="20"/>
      </w:rPr>
      <w:fldChar w:fldCharType="separate"/>
    </w:r>
    <w:r w:rsidR="00D9136B">
      <w:rPr>
        <w:b/>
        <w:bCs/>
        <w:noProof/>
        <w:sz w:val="20"/>
      </w:rPr>
      <w:t>35</w:t>
    </w:r>
    <w:r w:rsidRPr="00EE3C8B">
      <w:rPr>
        <w:b/>
        <w:bCs/>
        <w:sz w:val="20"/>
      </w:rPr>
      <w:fldChar w:fldCharType="end"/>
    </w:r>
    <w:r>
      <w:rPr>
        <w:sz w:val="20"/>
      </w:rPr>
      <w:t xml:space="preserve"> </w:t>
    </w:r>
    <w:r w:rsidRPr="00EE3C8B">
      <w:rPr>
        <w:sz w:val="20"/>
      </w:rPr>
      <w:t>от</w:t>
    </w:r>
    <w:r>
      <w:rPr>
        <w:sz w:val="20"/>
      </w:rPr>
      <w:t xml:space="preserve"> </w:t>
    </w:r>
    <w:r w:rsidRPr="00EE3C8B">
      <w:rPr>
        <w:b/>
        <w:bCs/>
        <w:sz w:val="20"/>
      </w:rPr>
      <w:fldChar w:fldCharType="begin"/>
    </w:r>
    <w:r w:rsidRPr="00EE3C8B">
      <w:rPr>
        <w:b/>
        <w:bCs/>
        <w:sz w:val="20"/>
      </w:rPr>
      <w:instrText xml:space="preserve"> NUMPAGES  </w:instrText>
    </w:r>
    <w:r w:rsidRPr="00EE3C8B">
      <w:rPr>
        <w:b/>
        <w:bCs/>
        <w:sz w:val="20"/>
      </w:rPr>
      <w:fldChar w:fldCharType="separate"/>
    </w:r>
    <w:r w:rsidR="00D9136B">
      <w:rPr>
        <w:b/>
        <w:bCs/>
        <w:noProof/>
        <w:sz w:val="20"/>
      </w:rPr>
      <w:t>37</w:t>
    </w:r>
    <w:r w:rsidRPr="00EE3C8B">
      <w:rPr>
        <w:b/>
        <w:b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CB3" w:rsidRDefault="00554CB3">
    <w:r>
      <w:rPr>
        <w:noProof/>
      </w:rPr>
      <w:t>42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631" w:rsidRDefault="009A1631" w:rsidP="00BE7823">
      <w:pPr>
        <w:spacing w:after="0" w:line="240" w:lineRule="auto"/>
        <w:ind w:firstLine="0"/>
      </w:pPr>
      <w:r>
        <w:separator/>
      </w:r>
    </w:p>
  </w:footnote>
  <w:footnote w:type="continuationSeparator" w:id="0">
    <w:p w:rsidR="009A1631" w:rsidRDefault="009A1631">
      <w:r>
        <w:continuationSeparator/>
      </w:r>
    </w:p>
  </w:footnote>
  <w:footnote w:id="1">
    <w:p w:rsidR="00554CB3" w:rsidRPr="00115FFB" w:rsidRDefault="00554CB3" w:rsidP="00B66453">
      <w:pPr>
        <w:pStyle w:val="FootnoteText"/>
      </w:pPr>
      <w:r w:rsidRPr="00115FFB">
        <w:rPr>
          <w:rStyle w:val="FootnoteReference"/>
        </w:rPr>
        <w:footnoteRef/>
      </w:r>
      <w:r w:rsidRPr="00115FFB">
        <w:t xml:space="preserve"> </w:t>
      </w:r>
      <w:proofErr w:type="spellStart"/>
      <w:r w:rsidRPr="00115FFB">
        <w:t>обн</w:t>
      </w:r>
      <w:proofErr w:type="spellEnd"/>
      <w:r w:rsidRPr="00115FFB">
        <w:t xml:space="preserve">., ДВ, бр. 50 от 2008 г., в сила от 31.08.2008 г., </w:t>
      </w:r>
      <w:r>
        <w:t xml:space="preserve">последни изм. и </w:t>
      </w:r>
      <w:r w:rsidRPr="00115FFB">
        <w:t xml:space="preserve">доп., бр. </w:t>
      </w:r>
      <w:r w:rsidRPr="00377105">
        <w:t>58 от 2017 г., в сила от 18.07.2017 г.</w:t>
      </w:r>
    </w:p>
  </w:footnote>
  <w:footnote w:id="2">
    <w:p w:rsidR="00554CB3" w:rsidRPr="00115FFB" w:rsidRDefault="00554CB3" w:rsidP="00B66453">
      <w:pPr>
        <w:pStyle w:val="FootnoteText"/>
      </w:pPr>
      <w:r w:rsidRPr="00115FFB">
        <w:rPr>
          <w:rStyle w:val="FootnoteReference"/>
        </w:rPr>
        <w:footnoteRef/>
      </w:r>
      <w:r w:rsidRPr="00115FFB">
        <w:t xml:space="preserve"> чл.</w:t>
      </w:r>
      <w:r>
        <w:t xml:space="preserve"> </w:t>
      </w:r>
      <w:r w:rsidRPr="00115FFB">
        <w:t>2, ал.</w:t>
      </w:r>
      <w:r>
        <w:t xml:space="preserve"> </w:t>
      </w:r>
      <w:r w:rsidRPr="00115FFB">
        <w:t>2 от ЗРР</w:t>
      </w:r>
    </w:p>
  </w:footnote>
  <w:footnote w:id="3">
    <w:p w:rsidR="00554CB3" w:rsidRPr="00115FFB" w:rsidRDefault="00554CB3" w:rsidP="00B66453">
      <w:pPr>
        <w:pStyle w:val="FootnoteText"/>
      </w:pPr>
      <w:r w:rsidRPr="00115FFB">
        <w:rPr>
          <w:rStyle w:val="FootnoteReference"/>
        </w:rPr>
        <w:footnoteRef/>
      </w:r>
      <w:r>
        <w:t xml:space="preserve"> чл.10, ал.4</w:t>
      </w:r>
      <w:r w:rsidRPr="00115FFB">
        <w:t xml:space="preserve"> от ЗРР</w:t>
      </w:r>
    </w:p>
  </w:footnote>
  <w:footnote w:id="4">
    <w:p w:rsidR="00554CB3" w:rsidRPr="00115FFB" w:rsidRDefault="00554CB3" w:rsidP="00B66453">
      <w:pPr>
        <w:pStyle w:val="FootnoteText"/>
      </w:pPr>
      <w:r w:rsidRPr="00115FFB">
        <w:rPr>
          <w:rStyle w:val="FootnoteReference"/>
        </w:rPr>
        <w:footnoteRef/>
      </w:r>
      <w:r>
        <w:t xml:space="preserve"> чл.7, ал.1</w:t>
      </w:r>
      <w:r w:rsidRPr="00115FFB">
        <w:t xml:space="preserve"> от ППЗРР</w:t>
      </w:r>
    </w:p>
  </w:footnote>
  <w:footnote w:id="5">
    <w:p w:rsidR="00554CB3" w:rsidRDefault="00554CB3">
      <w:pPr>
        <w:pStyle w:val="FootnoteText"/>
      </w:pPr>
      <w:r>
        <w:rPr>
          <w:rStyle w:val="FootnoteReference"/>
        </w:rPr>
        <w:footnoteRef/>
      </w:r>
      <w:r>
        <w:t xml:space="preserve"> Чл. 31, ал.1 от ЗРР</w:t>
      </w:r>
    </w:p>
  </w:footnote>
  <w:footnote w:id="6">
    <w:p w:rsidR="00554CB3" w:rsidRPr="00115FFB" w:rsidRDefault="00554CB3" w:rsidP="00B66453">
      <w:pPr>
        <w:pStyle w:val="FootnoteText"/>
      </w:pPr>
      <w:r w:rsidRPr="00115FFB">
        <w:rPr>
          <w:rStyle w:val="FootnoteReference"/>
        </w:rPr>
        <w:footnoteRef/>
      </w:r>
      <w:r w:rsidRPr="00115FFB">
        <w:t xml:space="preserve"> чл</w:t>
      </w:r>
      <w:r>
        <w:t>.9, ал.1</w:t>
      </w:r>
      <w:r w:rsidRPr="00115FFB">
        <w:t xml:space="preserve"> от ППЗРР</w:t>
      </w:r>
    </w:p>
  </w:footnote>
  <w:footnote w:id="7">
    <w:p w:rsidR="00554CB3" w:rsidRDefault="00554CB3" w:rsidP="00B6645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E75E08">
          <w:rPr>
            <w:rStyle w:val="Hyperlink"/>
          </w:rPr>
          <w:t>http://ec.europa.eu/regional_policy/sources/docgener/evaluation/guide/guide_evalsed.pdf</w:t>
        </w:r>
      </w:hyperlink>
      <w:r>
        <w:t xml:space="preserve"> </w:t>
      </w:r>
    </w:p>
  </w:footnote>
  <w:footnote w:id="8">
    <w:p w:rsidR="00554CB3" w:rsidRDefault="00554CB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AC4F7A">
          <w:rPr>
            <w:rStyle w:val="Hyperlink"/>
          </w:rPr>
          <w:t>http://iacs-online.dfz.bg/apex/f?p=100:43:4349657656453329</w:t>
        </w:r>
      </w:hyperlink>
      <w:r>
        <w:t xml:space="preserve"> </w:t>
      </w:r>
    </w:p>
  </w:footnote>
  <w:footnote w:id="9">
    <w:p w:rsidR="00554CB3" w:rsidRDefault="00554CB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085908">
          <w:rPr>
            <w:rStyle w:val="Hyperlink"/>
          </w:rPr>
          <w:t>http://strategy.bg/PublicConsultations/View.aspx?lang=bg-BG&amp;Id=3264</w:t>
        </w:r>
      </w:hyperlink>
      <w:r>
        <w:t xml:space="preserve"> </w:t>
      </w:r>
    </w:p>
  </w:footnote>
  <w:footnote w:id="10">
    <w:p w:rsidR="00554CB3" w:rsidRDefault="00554CB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4" w:history="1">
        <w:r w:rsidRPr="00085908">
          <w:rPr>
            <w:rStyle w:val="Hyperlink"/>
          </w:rPr>
          <w:t>http://strategy.bg/PublicConsultations/View.aspx?lang=bg-BG&amp;Id=3793</w:t>
        </w:r>
      </w:hyperlink>
      <w:r>
        <w:t xml:space="preserve"> </w:t>
      </w:r>
    </w:p>
  </w:footnote>
  <w:footnote w:id="11">
    <w:p w:rsidR="00554CB3" w:rsidRDefault="00554CB3" w:rsidP="000C032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Евростат</w:t>
      </w:r>
      <w:proofErr w:type="spellEnd"/>
      <w:r>
        <w:t xml:space="preserve">, </w:t>
      </w:r>
      <w:hyperlink r:id="rId5" w:history="1">
        <w:r w:rsidRPr="009B7B33">
          <w:rPr>
            <w:rStyle w:val="Hyperlink"/>
          </w:rPr>
          <w:t>https://ec.europa.eu/eurostat/web/europe-2020-indicators/europe-2020-strategy/headline-indicators-scoreboard</w:t>
        </w:r>
      </w:hyperlink>
      <w:r>
        <w:t xml:space="preserve"> </w:t>
      </w:r>
    </w:p>
  </w:footnote>
  <w:footnote w:id="12">
    <w:p w:rsidR="00554CB3" w:rsidRDefault="00554CB3" w:rsidP="000C032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Евростат</w:t>
      </w:r>
      <w:proofErr w:type="spellEnd"/>
      <w:r>
        <w:t xml:space="preserve">, </w:t>
      </w:r>
      <w:hyperlink r:id="rId6" w:history="1">
        <w:r w:rsidRPr="009B7B33">
          <w:rPr>
            <w:rStyle w:val="Hyperlink"/>
          </w:rPr>
          <w:t>https://ec.europa.eu/eurostat/web/europe-2020-indicators/europe-2020-strategy/headline-indicators-scoreboard</w:t>
        </w:r>
      </w:hyperlink>
    </w:p>
  </w:footnote>
  <w:footnote w:id="13">
    <w:p w:rsidR="00554CB3" w:rsidRDefault="00554CB3" w:rsidP="000C032C">
      <w:pPr>
        <w:pStyle w:val="FootnoteText"/>
      </w:pPr>
      <w:r>
        <w:rPr>
          <w:rStyle w:val="FootnoteReference"/>
        </w:rPr>
        <w:footnoteRef/>
      </w:r>
      <w:r>
        <w:t xml:space="preserve"> Целевите стойности са определени в РПР на всеки от районите от ниво 2</w:t>
      </w:r>
    </w:p>
  </w:footnote>
  <w:footnote w:id="14">
    <w:p w:rsidR="00554CB3" w:rsidRDefault="00554CB3" w:rsidP="00E45CD3">
      <w:pPr>
        <w:pStyle w:val="FootnoteText"/>
      </w:pPr>
      <w:r>
        <w:rPr>
          <w:rStyle w:val="FootnoteReference"/>
        </w:rPr>
        <w:footnoteRef/>
      </w:r>
      <w:r>
        <w:t xml:space="preserve"> НСИ, прогноза </w:t>
      </w:r>
      <w:r w:rsidRPr="00BE5A98">
        <w:t xml:space="preserve">I вариант (при хипотеза за </w:t>
      </w:r>
      <w:proofErr w:type="spellStart"/>
      <w:r w:rsidRPr="00BE5A98">
        <w:t>конвергентност</w:t>
      </w:r>
      <w:proofErr w:type="spellEnd"/>
      <w:r w:rsidRPr="00BE5A98">
        <w:t>)</w:t>
      </w:r>
    </w:p>
  </w:footnote>
  <w:footnote w:id="15">
    <w:p w:rsidR="00554CB3" w:rsidRDefault="00554CB3" w:rsidP="00E45CD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A1FB7">
        <w:t xml:space="preserve">НСИ, прогноза I вариант (при хипотеза за </w:t>
      </w:r>
      <w:proofErr w:type="spellStart"/>
      <w:r w:rsidRPr="006A1FB7">
        <w:t>конвергентност</w:t>
      </w:r>
      <w:proofErr w:type="spellEnd"/>
      <w:r w:rsidRPr="006A1FB7">
        <w:t>)</w:t>
      </w:r>
    </w:p>
  </w:footnote>
  <w:footnote w:id="16">
    <w:p w:rsidR="00554CB3" w:rsidRDefault="00554CB3" w:rsidP="007A2B8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56" w:name="_Hlk499488895"/>
      <w:r>
        <w:t xml:space="preserve">НСИ, прогноза </w:t>
      </w:r>
      <w:r w:rsidRPr="00BE5A98">
        <w:t xml:space="preserve">I вариант (при хипотеза за </w:t>
      </w:r>
      <w:proofErr w:type="spellStart"/>
      <w:r w:rsidRPr="00BE5A98">
        <w:t>конвергентност</w:t>
      </w:r>
      <w:proofErr w:type="spellEnd"/>
      <w:r w:rsidRPr="00BE5A98">
        <w:t>)</w:t>
      </w:r>
      <w:bookmarkEnd w:id="56"/>
    </w:p>
  </w:footnote>
  <w:footnote w:id="17">
    <w:p w:rsidR="00554CB3" w:rsidRDefault="00554CB3" w:rsidP="001C5F6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7" w:history="1">
        <w:r w:rsidRPr="00F755B8">
          <w:rPr>
            <w:rStyle w:val="Hyperlink"/>
          </w:rPr>
          <w:t>https://ec.europa.eu/commission/white-paper-future-europe-reflections-and-scenarios-eu27_en</w:t>
        </w:r>
      </w:hyperlink>
      <w:r>
        <w:t xml:space="preserve"> </w:t>
      </w:r>
    </w:p>
  </w:footnote>
  <w:footnote w:id="18">
    <w:p w:rsidR="00554CB3" w:rsidRDefault="00554CB3" w:rsidP="0024499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70EA7">
        <w:t>Въпреки, че периодът на действие на НСРР е 2012 -2022 г., стратегията определя финансовия ресурс, необходим за постигането на целите й, за периода 2014 – 2020 г., т.е. в съответствие с плановия период на програмите, финансирани от фондовете на ЕС.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single" w:sz="4" w:space="0" w:color="0066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46"/>
      <w:gridCol w:w="1241"/>
    </w:tblGrid>
    <w:tr w:rsidR="00554CB3" w:rsidRPr="000D3C0C" w:rsidTr="008D4160">
      <w:trPr>
        <w:jc w:val="center"/>
      </w:trPr>
      <w:tc>
        <w:tcPr>
          <w:tcW w:w="4332" w:type="pct"/>
        </w:tcPr>
        <w:p w:rsidR="00554CB3" w:rsidRPr="00680DA1" w:rsidRDefault="00541C30" w:rsidP="00541C30">
          <w:pPr>
            <w:ind w:firstLine="0"/>
            <w:jc w:val="left"/>
            <w:rPr>
              <w:b/>
              <w:smallCaps/>
              <w:color w:val="006600"/>
              <w:sz w:val="16"/>
            </w:rPr>
          </w:pPr>
          <w:r>
            <w:rPr>
              <w:b/>
              <w:smallCaps/>
              <w:color w:val="006600"/>
              <w:sz w:val="16"/>
            </w:rPr>
            <w:t>Междинен доклад</w:t>
          </w:r>
          <w:r w:rsidR="00554CB3" w:rsidRPr="00680DA1">
            <w:rPr>
              <w:b/>
              <w:smallCaps/>
              <w:color w:val="006600"/>
              <w:sz w:val="16"/>
            </w:rPr>
            <w:t xml:space="preserve"> за изпълнението на </w:t>
          </w:r>
          <w:r w:rsidR="00554CB3" w:rsidRPr="00680DA1">
            <w:rPr>
              <w:b/>
              <w:smallCaps/>
              <w:color w:val="006600"/>
              <w:sz w:val="16"/>
            </w:rPr>
            <w:br/>
          </w:r>
          <w:r w:rsidR="00554CB3" w:rsidRPr="0032539E">
            <w:rPr>
              <w:b/>
              <w:smallCaps/>
              <w:color w:val="006600"/>
              <w:sz w:val="16"/>
            </w:rPr>
            <w:t>Националната стратегия за регионално развитие за периода 2012-2022 г.</w:t>
          </w:r>
        </w:p>
      </w:tc>
      <w:tc>
        <w:tcPr>
          <w:tcW w:w="668" w:type="pct"/>
          <w:vAlign w:val="bottom"/>
        </w:tcPr>
        <w:p w:rsidR="00554CB3" w:rsidRPr="000D3C0C" w:rsidRDefault="00554CB3" w:rsidP="005E0CEE">
          <w:pPr>
            <w:spacing w:line="240" w:lineRule="auto"/>
            <w:ind w:firstLine="0"/>
            <w:jc w:val="right"/>
            <w:rPr>
              <w:b/>
              <w:color w:val="006600"/>
              <w:sz w:val="16"/>
            </w:rPr>
          </w:pPr>
        </w:p>
      </w:tc>
    </w:tr>
  </w:tbl>
  <w:p w:rsidR="00554CB3" w:rsidRPr="00684EB1" w:rsidRDefault="00554CB3" w:rsidP="005E0CEE">
    <w:pPr>
      <w:spacing w:before="0" w:after="0" w:line="240" w:lineRule="auto"/>
      <w:ind w:firstLine="0"/>
      <w:jc w:val="left"/>
      <w:rPr>
        <w:b/>
        <w:i/>
        <w:iCs/>
        <w:color w:val="999999"/>
        <w:sz w:val="1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F745C"/>
    <w:multiLevelType w:val="hybridMultilevel"/>
    <w:tmpl w:val="7DF6A7CA"/>
    <w:lvl w:ilvl="0" w:tplc="778A771A">
      <w:start w:val="1"/>
      <w:numFmt w:val="bullet"/>
      <w:pStyle w:val="tablebulet1"/>
      <w:lvlText w:val=""/>
      <w:lvlJc w:val="left"/>
      <w:pPr>
        <w:ind w:left="766" w:hanging="360"/>
      </w:pPr>
      <w:rPr>
        <w:rFonts w:ascii="Wingdings 2" w:hAnsi="Wingdings 2" w:hint="default"/>
        <w:color w:val="2E74B5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A44F9"/>
    <w:multiLevelType w:val="multilevel"/>
    <w:tmpl w:val="517A356E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pStyle w:val="Heading4"/>
      <w:lvlText w:val="%3.%4."/>
      <w:lvlJc w:val="left"/>
      <w:pPr>
        <w:ind w:left="6597" w:hanging="567"/>
      </w:pPr>
      <w:rPr>
        <w:rFonts w:hint="default"/>
      </w:rPr>
    </w:lvl>
    <w:lvl w:ilvl="4">
      <w:start w:val="1"/>
      <w:numFmt w:val="decimal"/>
      <w:pStyle w:val="Heading5"/>
      <w:lvlText w:val="%3.%4.%5."/>
      <w:lvlJc w:val="left"/>
      <w:pPr>
        <w:ind w:left="2268" w:hanging="567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1701" w:hanging="567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2268" w:hanging="567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">
    <w:nsid w:val="1F203AD9"/>
    <w:multiLevelType w:val="hybridMultilevel"/>
    <w:tmpl w:val="A2EA6D16"/>
    <w:lvl w:ilvl="0" w:tplc="5D96D4B2">
      <w:start w:val="1"/>
      <w:numFmt w:val="bullet"/>
      <w:lvlText w:val="Ø"/>
      <w:lvlJc w:val="left"/>
      <w:pPr>
        <w:ind w:left="928" w:hanging="360"/>
      </w:pPr>
      <w:rPr>
        <w:rFonts w:ascii="Symbol" w:hAnsi="Symbol" w:hint="default"/>
      </w:rPr>
    </w:lvl>
    <w:lvl w:ilvl="1" w:tplc="290611BA">
      <w:numFmt w:val="bullet"/>
      <w:lvlText w:val="–"/>
      <w:lvlJc w:val="left"/>
      <w:pPr>
        <w:ind w:left="2574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21C94F01"/>
    <w:multiLevelType w:val="hybridMultilevel"/>
    <w:tmpl w:val="88049C28"/>
    <w:lvl w:ilvl="0" w:tplc="9016137C">
      <w:start w:val="1"/>
      <w:numFmt w:val="bullet"/>
      <w:lvlText w:val=""/>
      <w:lvlJc w:val="left"/>
      <w:pPr>
        <w:ind w:left="2424" w:hanging="360"/>
      </w:pPr>
      <w:rPr>
        <w:rFonts w:ascii="Symbol" w:hAnsi="Symbol" w:hint="default"/>
      </w:rPr>
    </w:lvl>
    <w:lvl w:ilvl="1" w:tplc="C2548A58">
      <w:start w:val="2"/>
      <w:numFmt w:val="bullet"/>
      <w:lvlText w:val="•"/>
      <w:lvlJc w:val="left"/>
      <w:pPr>
        <w:ind w:left="4488" w:hanging="1704"/>
      </w:pPr>
      <w:rPr>
        <w:rFonts w:ascii="Calibri" w:eastAsia="Times New Roman" w:hAnsi="Calibri" w:cs="Calibri" w:hint="default"/>
      </w:rPr>
    </w:lvl>
    <w:lvl w:ilvl="2" w:tplc="F59C0A7C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91BE95B6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EA5689EE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E4E00314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64A0BF34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B6206480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F1560824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">
    <w:nsid w:val="29DC1F97"/>
    <w:multiLevelType w:val="hybridMultilevel"/>
    <w:tmpl w:val="D9540976"/>
    <w:lvl w:ilvl="0" w:tplc="3F0062C4">
      <w:start w:val="1"/>
      <w:numFmt w:val="bullet"/>
      <w:pStyle w:val="Style1"/>
      <w:lvlText w:val="→"/>
      <w:lvlJc w:val="left"/>
      <w:pPr>
        <w:ind w:left="1287" w:hanging="360"/>
      </w:pPr>
      <w:rPr>
        <w:rFonts w:ascii="Calibri" w:hAnsi="Calibri" w:hint="default"/>
        <w:color w:val="006600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67E4A87"/>
    <w:multiLevelType w:val="hybridMultilevel"/>
    <w:tmpl w:val="6304F194"/>
    <w:lvl w:ilvl="0" w:tplc="44528E5C">
      <w:start w:val="1"/>
      <w:numFmt w:val="bullet"/>
      <w:pStyle w:val="List2"/>
      <w:lvlText w:val=""/>
      <w:lvlJc w:val="left"/>
      <w:pPr>
        <w:ind w:left="928" w:hanging="360"/>
      </w:pPr>
      <w:rPr>
        <w:rFonts w:ascii="Symbol" w:hAnsi="Symbol" w:hint="default"/>
        <w:color w:val="C00000"/>
      </w:rPr>
    </w:lvl>
    <w:lvl w:ilvl="1" w:tplc="290611BA">
      <w:numFmt w:val="bullet"/>
      <w:lvlText w:val="–"/>
      <w:lvlJc w:val="left"/>
      <w:pPr>
        <w:ind w:left="2574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3B200A13"/>
    <w:multiLevelType w:val="hybridMultilevel"/>
    <w:tmpl w:val="5A6A2044"/>
    <w:lvl w:ilvl="0" w:tplc="AB50B0C8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Calibri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88D13CA"/>
    <w:multiLevelType w:val="hybridMultilevel"/>
    <w:tmpl w:val="0F3CE866"/>
    <w:lvl w:ilvl="0" w:tplc="2EE80950">
      <w:start w:val="1"/>
      <w:numFmt w:val="decimal"/>
      <w:pStyle w:val="Style3"/>
      <w:lvlText w:val="%1."/>
      <w:lvlJc w:val="left"/>
      <w:pPr>
        <w:ind w:left="12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BEC5CC7"/>
    <w:multiLevelType w:val="hybridMultilevel"/>
    <w:tmpl w:val="98C06B3A"/>
    <w:lvl w:ilvl="0" w:tplc="FC10BB42">
      <w:start w:val="1"/>
      <w:numFmt w:val="bullet"/>
      <w:pStyle w:val="ListParagraph2"/>
      <w:lvlText w:val=""/>
      <w:lvlJc w:val="left"/>
      <w:pPr>
        <w:ind w:left="1854" w:hanging="360"/>
      </w:pPr>
      <w:rPr>
        <w:rFonts w:ascii="Wingdings 2" w:hAnsi="Wingdings 2" w:hint="default"/>
        <w:color w:val="1E507D"/>
      </w:rPr>
    </w:lvl>
    <w:lvl w:ilvl="1" w:tplc="02FE2C68">
      <w:start w:val="1"/>
      <w:numFmt w:val="bullet"/>
      <w:lvlText w:val=""/>
      <w:lvlJc w:val="left"/>
      <w:pPr>
        <w:ind w:left="1440" w:hanging="360"/>
      </w:pPr>
      <w:rPr>
        <w:rFonts w:ascii="Wingdings 2" w:hAnsi="Wingdings 2" w:hint="default"/>
        <w:color w:val="1E507D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0B2029"/>
    <w:multiLevelType w:val="multilevel"/>
    <w:tmpl w:val="B840042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0">
    <w:nsid w:val="5FA4710E"/>
    <w:multiLevelType w:val="hybridMultilevel"/>
    <w:tmpl w:val="F31E5544"/>
    <w:lvl w:ilvl="0" w:tplc="963E48B6">
      <w:start w:val="1"/>
      <w:numFmt w:val="bullet"/>
      <w:lvlText w:val=""/>
      <w:lvlJc w:val="left"/>
      <w:pPr>
        <w:ind w:left="1287" w:hanging="360"/>
      </w:pPr>
      <w:rPr>
        <w:rFonts w:ascii="Wingdings 2" w:hAnsi="Wingdings 2" w:hint="default"/>
        <w:color w:val="006600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78F356F"/>
    <w:multiLevelType w:val="hybridMultilevel"/>
    <w:tmpl w:val="38B026F6"/>
    <w:lvl w:ilvl="0" w:tplc="034CF24E">
      <w:start w:val="1"/>
      <w:numFmt w:val="bullet"/>
      <w:lvlText w:val="→"/>
      <w:lvlJc w:val="left"/>
      <w:pPr>
        <w:ind w:left="1287" w:hanging="360"/>
      </w:pPr>
      <w:rPr>
        <w:rFonts w:ascii="Calibri" w:hAnsi="Calibri" w:hint="default"/>
        <w:color w:val="4BACC6" w:themeColor="accent5"/>
      </w:rPr>
    </w:lvl>
    <w:lvl w:ilvl="1" w:tplc="04090005">
      <w:numFmt w:val="bullet"/>
      <w:lvlText w:val="-"/>
      <w:lvlJc w:val="left"/>
      <w:pPr>
        <w:ind w:left="2007" w:hanging="360"/>
      </w:pPr>
      <w:rPr>
        <w:rFonts w:ascii="Times New Roman" w:eastAsia="Calibri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9B4692E"/>
    <w:multiLevelType w:val="hybridMultilevel"/>
    <w:tmpl w:val="81F289A0"/>
    <w:lvl w:ilvl="0" w:tplc="303AA6CA">
      <w:start w:val="1"/>
      <w:numFmt w:val="bullet"/>
      <w:lvlText w:val=""/>
      <w:lvlJc w:val="left"/>
      <w:pPr>
        <w:ind w:left="2574" w:hanging="360"/>
      </w:pPr>
      <w:rPr>
        <w:rFonts w:ascii="Symbol" w:hAnsi="Symbol" w:hint="default"/>
        <w:color w:val="1E507D"/>
      </w:rPr>
    </w:lvl>
    <w:lvl w:ilvl="1" w:tplc="0402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3">
    <w:nsid w:val="72FB5CC8"/>
    <w:multiLevelType w:val="hybridMultilevel"/>
    <w:tmpl w:val="5194EFB0"/>
    <w:lvl w:ilvl="0" w:tplc="6A3CE0D6">
      <w:start w:val="1"/>
      <w:numFmt w:val="bullet"/>
      <w:lvlText w:val=""/>
      <w:lvlJc w:val="left"/>
      <w:pPr>
        <w:ind w:left="1700" w:hanging="360"/>
      </w:pPr>
      <w:rPr>
        <w:rFonts w:ascii="Symbol" w:hAnsi="Symbol" w:hint="default"/>
      </w:rPr>
    </w:lvl>
    <w:lvl w:ilvl="1" w:tplc="C3FC44E8">
      <w:start w:val="1"/>
      <w:numFmt w:val="bullet"/>
      <w:lvlText w:val=""/>
      <w:lvlJc w:val="left"/>
      <w:pPr>
        <w:ind w:left="242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4"/>
  </w:num>
  <w:num w:numId="5">
    <w:abstractNumId w:val="12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2"/>
  </w:num>
  <w:num w:numId="11">
    <w:abstractNumId w:val="13"/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6"/>
  </w:num>
  <w:num w:numId="15">
    <w:abstractNumId w:val="2"/>
  </w:num>
  <w:num w:numId="16">
    <w:abstractNumId w:val="2"/>
  </w:num>
  <w:num w:numId="17">
    <w:abstractNumId w:val="2"/>
  </w:num>
  <w:num w:numId="18">
    <w:abstractNumId w:val="5"/>
  </w:num>
  <w:num w:numId="19">
    <w:abstractNumId w:val="0"/>
  </w:num>
  <w:num w:numId="20">
    <w:abstractNumId w:val="4"/>
    <w:lvlOverride w:ilvl="0">
      <w:startOverride w:val="1"/>
    </w:lvlOverride>
  </w:num>
  <w:num w:numId="21">
    <w:abstractNumId w:val="11"/>
  </w:num>
  <w:num w:numId="22">
    <w:abstractNumId w:val="10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  <w:num w:numId="43">
    <w:abstractNumId w:val="4"/>
  </w:num>
  <w:num w:numId="44">
    <w:abstractNumId w:val="4"/>
  </w:num>
  <w:num w:numId="45">
    <w:abstractNumId w:val="4"/>
  </w:num>
  <w:num w:numId="46">
    <w:abstractNumId w:val="4"/>
  </w:num>
  <w:num w:numId="47">
    <w:abstractNumId w:val="4"/>
  </w:num>
  <w:num w:numId="4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142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4B5"/>
    <w:rsid w:val="00001A8E"/>
    <w:rsid w:val="00001AAF"/>
    <w:rsid w:val="00002150"/>
    <w:rsid w:val="00002311"/>
    <w:rsid w:val="00002F73"/>
    <w:rsid w:val="00003206"/>
    <w:rsid w:val="00004201"/>
    <w:rsid w:val="00004CB3"/>
    <w:rsid w:val="00004D73"/>
    <w:rsid w:val="0000693C"/>
    <w:rsid w:val="000102CE"/>
    <w:rsid w:val="00010E29"/>
    <w:rsid w:val="0001389D"/>
    <w:rsid w:val="000141BC"/>
    <w:rsid w:val="00017360"/>
    <w:rsid w:val="00017D30"/>
    <w:rsid w:val="000205C3"/>
    <w:rsid w:val="0002323D"/>
    <w:rsid w:val="00023791"/>
    <w:rsid w:val="000240CE"/>
    <w:rsid w:val="00025FD4"/>
    <w:rsid w:val="00027FE1"/>
    <w:rsid w:val="00030629"/>
    <w:rsid w:val="0003191B"/>
    <w:rsid w:val="0003235C"/>
    <w:rsid w:val="00035185"/>
    <w:rsid w:val="00036375"/>
    <w:rsid w:val="00036584"/>
    <w:rsid w:val="0004035D"/>
    <w:rsid w:val="00040988"/>
    <w:rsid w:val="00040C8E"/>
    <w:rsid w:val="00041F38"/>
    <w:rsid w:val="00041F97"/>
    <w:rsid w:val="00042626"/>
    <w:rsid w:val="00042CBF"/>
    <w:rsid w:val="000450E1"/>
    <w:rsid w:val="000462BB"/>
    <w:rsid w:val="00050926"/>
    <w:rsid w:val="00050E26"/>
    <w:rsid w:val="00052DEA"/>
    <w:rsid w:val="00053CC3"/>
    <w:rsid w:val="000548A9"/>
    <w:rsid w:val="000548ED"/>
    <w:rsid w:val="00054994"/>
    <w:rsid w:val="00055117"/>
    <w:rsid w:val="00055AC7"/>
    <w:rsid w:val="0005680C"/>
    <w:rsid w:val="00056B54"/>
    <w:rsid w:val="0006049E"/>
    <w:rsid w:val="000609ED"/>
    <w:rsid w:val="000634D3"/>
    <w:rsid w:val="00063774"/>
    <w:rsid w:val="0006541A"/>
    <w:rsid w:val="0006557F"/>
    <w:rsid w:val="00065AA8"/>
    <w:rsid w:val="00066831"/>
    <w:rsid w:val="0007116D"/>
    <w:rsid w:val="000728EE"/>
    <w:rsid w:val="000776DB"/>
    <w:rsid w:val="00081F2F"/>
    <w:rsid w:val="00082EFD"/>
    <w:rsid w:val="00083FE7"/>
    <w:rsid w:val="0008587E"/>
    <w:rsid w:val="00085FC9"/>
    <w:rsid w:val="00086398"/>
    <w:rsid w:val="000872DB"/>
    <w:rsid w:val="00087946"/>
    <w:rsid w:val="00087EB0"/>
    <w:rsid w:val="00091E1F"/>
    <w:rsid w:val="0009244E"/>
    <w:rsid w:val="00093523"/>
    <w:rsid w:val="00093A5A"/>
    <w:rsid w:val="00093F14"/>
    <w:rsid w:val="00093FE1"/>
    <w:rsid w:val="000A1098"/>
    <w:rsid w:val="000A12D1"/>
    <w:rsid w:val="000A2851"/>
    <w:rsid w:val="000A44C4"/>
    <w:rsid w:val="000A53B4"/>
    <w:rsid w:val="000A5A38"/>
    <w:rsid w:val="000A5FF8"/>
    <w:rsid w:val="000A6C67"/>
    <w:rsid w:val="000B2C04"/>
    <w:rsid w:val="000B4FD5"/>
    <w:rsid w:val="000B5C7B"/>
    <w:rsid w:val="000B6081"/>
    <w:rsid w:val="000B77ED"/>
    <w:rsid w:val="000B7992"/>
    <w:rsid w:val="000C032C"/>
    <w:rsid w:val="000C0F54"/>
    <w:rsid w:val="000C1C50"/>
    <w:rsid w:val="000C37DB"/>
    <w:rsid w:val="000C4380"/>
    <w:rsid w:val="000C5D4B"/>
    <w:rsid w:val="000D10FB"/>
    <w:rsid w:val="000D1DD1"/>
    <w:rsid w:val="000D2B6A"/>
    <w:rsid w:val="000D3C0C"/>
    <w:rsid w:val="000D4927"/>
    <w:rsid w:val="000D6882"/>
    <w:rsid w:val="000E0A7E"/>
    <w:rsid w:val="000E1271"/>
    <w:rsid w:val="000E283E"/>
    <w:rsid w:val="000E4A88"/>
    <w:rsid w:val="000E6DE1"/>
    <w:rsid w:val="000E75FA"/>
    <w:rsid w:val="000F072D"/>
    <w:rsid w:val="000F191A"/>
    <w:rsid w:val="000F207B"/>
    <w:rsid w:val="000F2C07"/>
    <w:rsid w:val="000F2C51"/>
    <w:rsid w:val="000F3E96"/>
    <w:rsid w:val="000F4694"/>
    <w:rsid w:val="000F796D"/>
    <w:rsid w:val="00101C6E"/>
    <w:rsid w:val="00102DDE"/>
    <w:rsid w:val="00103015"/>
    <w:rsid w:val="00103493"/>
    <w:rsid w:val="00103ADD"/>
    <w:rsid w:val="00103FCB"/>
    <w:rsid w:val="00107499"/>
    <w:rsid w:val="001076DD"/>
    <w:rsid w:val="0011057C"/>
    <w:rsid w:val="0011265C"/>
    <w:rsid w:val="00113A7F"/>
    <w:rsid w:val="00115350"/>
    <w:rsid w:val="001175F7"/>
    <w:rsid w:val="00122C72"/>
    <w:rsid w:val="0012433D"/>
    <w:rsid w:val="001249D1"/>
    <w:rsid w:val="00126B37"/>
    <w:rsid w:val="001276DA"/>
    <w:rsid w:val="00127FAC"/>
    <w:rsid w:val="0013297A"/>
    <w:rsid w:val="00132EF3"/>
    <w:rsid w:val="00135FF3"/>
    <w:rsid w:val="00136637"/>
    <w:rsid w:val="00140927"/>
    <w:rsid w:val="00140C54"/>
    <w:rsid w:val="00142226"/>
    <w:rsid w:val="0014298D"/>
    <w:rsid w:val="00143338"/>
    <w:rsid w:val="00145388"/>
    <w:rsid w:val="00145B90"/>
    <w:rsid w:val="00147F48"/>
    <w:rsid w:val="00150732"/>
    <w:rsid w:val="00150EA5"/>
    <w:rsid w:val="00151A9A"/>
    <w:rsid w:val="001536F3"/>
    <w:rsid w:val="001559CD"/>
    <w:rsid w:val="00156759"/>
    <w:rsid w:val="00157FDD"/>
    <w:rsid w:val="00160D7B"/>
    <w:rsid w:val="001611D0"/>
    <w:rsid w:val="0016133F"/>
    <w:rsid w:val="001624B5"/>
    <w:rsid w:val="00163822"/>
    <w:rsid w:val="001670C8"/>
    <w:rsid w:val="00171544"/>
    <w:rsid w:val="00173002"/>
    <w:rsid w:val="00177787"/>
    <w:rsid w:val="0018167C"/>
    <w:rsid w:val="00181711"/>
    <w:rsid w:val="001817D9"/>
    <w:rsid w:val="00181932"/>
    <w:rsid w:val="00181BFC"/>
    <w:rsid w:val="001828D6"/>
    <w:rsid w:val="00183B5E"/>
    <w:rsid w:val="00185429"/>
    <w:rsid w:val="001860F1"/>
    <w:rsid w:val="00186734"/>
    <w:rsid w:val="00186A7B"/>
    <w:rsid w:val="00187B3F"/>
    <w:rsid w:val="00191B5E"/>
    <w:rsid w:val="00192BD4"/>
    <w:rsid w:val="0019375C"/>
    <w:rsid w:val="001954B8"/>
    <w:rsid w:val="00195EE1"/>
    <w:rsid w:val="00196033"/>
    <w:rsid w:val="00197F76"/>
    <w:rsid w:val="001A06DA"/>
    <w:rsid w:val="001A0D01"/>
    <w:rsid w:val="001A18C5"/>
    <w:rsid w:val="001A1A4F"/>
    <w:rsid w:val="001A1A9F"/>
    <w:rsid w:val="001A227F"/>
    <w:rsid w:val="001A4CCA"/>
    <w:rsid w:val="001A5E3F"/>
    <w:rsid w:val="001A664D"/>
    <w:rsid w:val="001B00EF"/>
    <w:rsid w:val="001B03C1"/>
    <w:rsid w:val="001B7DEE"/>
    <w:rsid w:val="001C0EB7"/>
    <w:rsid w:val="001C51FE"/>
    <w:rsid w:val="001C5F63"/>
    <w:rsid w:val="001D1A5D"/>
    <w:rsid w:val="001D2973"/>
    <w:rsid w:val="001D37DE"/>
    <w:rsid w:val="001D391D"/>
    <w:rsid w:val="001D449B"/>
    <w:rsid w:val="001D4EC3"/>
    <w:rsid w:val="001E0D46"/>
    <w:rsid w:val="001E1BD5"/>
    <w:rsid w:val="001E3B70"/>
    <w:rsid w:val="001E3D75"/>
    <w:rsid w:val="001E4604"/>
    <w:rsid w:val="001E5192"/>
    <w:rsid w:val="001F13A7"/>
    <w:rsid w:val="001F213F"/>
    <w:rsid w:val="001F33E5"/>
    <w:rsid w:val="001F4918"/>
    <w:rsid w:val="001F4AA3"/>
    <w:rsid w:val="001F7BC0"/>
    <w:rsid w:val="00200ABC"/>
    <w:rsid w:val="00203E15"/>
    <w:rsid w:val="00206B45"/>
    <w:rsid w:val="00210062"/>
    <w:rsid w:val="00213BF1"/>
    <w:rsid w:val="00214F16"/>
    <w:rsid w:val="0021534A"/>
    <w:rsid w:val="00217945"/>
    <w:rsid w:val="00221963"/>
    <w:rsid w:val="00221DB9"/>
    <w:rsid w:val="002227B9"/>
    <w:rsid w:val="002239EC"/>
    <w:rsid w:val="002250AE"/>
    <w:rsid w:val="00225238"/>
    <w:rsid w:val="00230E0A"/>
    <w:rsid w:val="0023368F"/>
    <w:rsid w:val="0024034B"/>
    <w:rsid w:val="00241678"/>
    <w:rsid w:val="0024375F"/>
    <w:rsid w:val="0024419E"/>
    <w:rsid w:val="0024499A"/>
    <w:rsid w:val="00245E34"/>
    <w:rsid w:val="0024653F"/>
    <w:rsid w:val="00247FF2"/>
    <w:rsid w:val="00250464"/>
    <w:rsid w:val="00253289"/>
    <w:rsid w:val="002536B3"/>
    <w:rsid w:val="002566BB"/>
    <w:rsid w:val="002600EA"/>
    <w:rsid w:val="00264810"/>
    <w:rsid w:val="0026597F"/>
    <w:rsid w:val="00267129"/>
    <w:rsid w:val="00270C82"/>
    <w:rsid w:val="00271FD3"/>
    <w:rsid w:val="00274020"/>
    <w:rsid w:val="00274106"/>
    <w:rsid w:val="00275D15"/>
    <w:rsid w:val="00276FCF"/>
    <w:rsid w:val="0027727E"/>
    <w:rsid w:val="0028165B"/>
    <w:rsid w:val="00282F10"/>
    <w:rsid w:val="0028321F"/>
    <w:rsid w:val="0028393B"/>
    <w:rsid w:val="00284BFA"/>
    <w:rsid w:val="00284C5B"/>
    <w:rsid w:val="00285B7F"/>
    <w:rsid w:val="00286850"/>
    <w:rsid w:val="00286CFC"/>
    <w:rsid w:val="00287413"/>
    <w:rsid w:val="00292222"/>
    <w:rsid w:val="00293060"/>
    <w:rsid w:val="00293DD4"/>
    <w:rsid w:val="00295641"/>
    <w:rsid w:val="00295B58"/>
    <w:rsid w:val="002974C5"/>
    <w:rsid w:val="002977B7"/>
    <w:rsid w:val="00297AA1"/>
    <w:rsid w:val="00297BB4"/>
    <w:rsid w:val="002A14F5"/>
    <w:rsid w:val="002A2D25"/>
    <w:rsid w:val="002A483A"/>
    <w:rsid w:val="002A5532"/>
    <w:rsid w:val="002A605B"/>
    <w:rsid w:val="002B0000"/>
    <w:rsid w:val="002B37DC"/>
    <w:rsid w:val="002B3F89"/>
    <w:rsid w:val="002B4A60"/>
    <w:rsid w:val="002B4AAA"/>
    <w:rsid w:val="002B748D"/>
    <w:rsid w:val="002B762A"/>
    <w:rsid w:val="002C3AEF"/>
    <w:rsid w:val="002C5FFC"/>
    <w:rsid w:val="002C79F3"/>
    <w:rsid w:val="002D25FE"/>
    <w:rsid w:val="002D37D5"/>
    <w:rsid w:val="002D4386"/>
    <w:rsid w:val="002D57D1"/>
    <w:rsid w:val="002D651B"/>
    <w:rsid w:val="002D69B2"/>
    <w:rsid w:val="002D7FA1"/>
    <w:rsid w:val="002E30F2"/>
    <w:rsid w:val="002E3519"/>
    <w:rsid w:val="002E35AB"/>
    <w:rsid w:val="002E46E8"/>
    <w:rsid w:val="002E510B"/>
    <w:rsid w:val="002E65CF"/>
    <w:rsid w:val="002F08F3"/>
    <w:rsid w:val="002F32D8"/>
    <w:rsid w:val="002F36BB"/>
    <w:rsid w:val="002F5F3E"/>
    <w:rsid w:val="003012BE"/>
    <w:rsid w:val="00302397"/>
    <w:rsid w:val="00302E37"/>
    <w:rsid w:val="00303182"/>
    <w:rsid w:val="003034EB"/>
    <w:rsid w:val="00305474"/>
    <w:rsid w:val="00305C9E"/>
    <w:rsid w:val="00306C48"/>
    <w:rsid w:val="003112A9"/>
    <w:rsid w:val="00313AB5"/>
    <w:rsid w:val="00314C73"/>
    <w:rsid w:val="00314CFE"/>
    <w:rsid w:val="00316B6B"/>
    <w:rsid w:val="00316CCA"/>
    <w:rsid w:val="003204E8"/>
    <w:rsid w:val="00321BA3"/>
    <w:rsid w:val="0032216A"/>
    <w:rsid w:val="00323D23"/>
    <w:rsid w:val="0032539E"/>
    <w:rsid w:val="00327633"/>
    <w:rsid w:val="00327663"/>
    <w:rsid w:val="00327827"/>
    <w:rsid w:val="00330D8C"/>
    <w:rsid w:val="003328A2"/>
    <w:rsid w:val="00334267"/>
    <w:rsid w:val="0033435C"/>
    <w:rsid w:val="003362ED"/>
    <w:rsid w:val="003369C7"/>
    <w:rsid w:val="0034005C"/>
    <w:rsid w:val="003418E8"/>
    <w:rsid w:val="003420E3"/>
    <w:rsid w:val="00342968"/>
    <w:rsid w:val="00342C2A"/>
    <w:rsid w:val="0034328B"/>
    <w:rsid w:val="00343DC8"/>
    <w:rsid w:val="0034474E"/>
    <w:rsid w:val="003449AF"/>
    <w:rsid w:val="00345772"/>
    <w:rsid w:val="00345F78"/>
    <w:rsid w:val="00346D2D"/>
    <w:rsid w:val="0035069F"/>
    <w:rsid w:val="00350F69"/>
    <w:rsid w:val="003519AF"/>
    <w:rsid w:val="0035299F"/>
    <w:rsid w:val="00354972"/>
    <w:rsid w:val="0035595D"/>
    <w:rsid w:val="00357B5E"/>
    <w:rsid w:val="00360C2A"/>
    <w:rsid w:val="003618D1"/>
    <w:rsid w:val="00361FCF"/>
    <w:rsid w:val="003642CA"/>
    <w:rsid w:val="0036565D"/>
    <w:rsid w:val="00365A95"/>
    <w:rsid w:val="00371184"/>
    <w:rsid w:val="00372D9F"/>
    <w:rsid w:val="003733FE"/>
    <w:rsid w:val="00375214"/>
    <w:rsid w:val="003765B4"/>
    <w:rsid w:val="003765F8"/>
    <w:rsid w:val="0037669E"/>
    <w:rsid w:val="00380BA7"/>
    <w:rsid w:val="00381064"/>
    <w:rsid w:val="00382CE6"/>
    <w:rsid w:val="00387175"/>
    <w:rsid w:val="00390410"/>
    <w:rsid w:val="00390FA2"/>
    <w:rsid w:val="0039157B"/>
    <w:rsid w:val="00392365"/>
    <w:rsid w:val="00393F54"/>
    <w:rsid w:val="00394E5E"/>
    <w:rsid w:val="00396448"/>
    <w:rsid w:val="00396545"/>
    <w:rsid w:val="003A1811"/>
    <w:rsid w:val="003A1D9E"/>
    <w:rsid w:val="003A22D2"/>
    <w:rsid w:val="003A2370"/>
    <w:rsid w:val="003A5A35"/>
    <w:rsid w:val="003A5F93"/>
    <w:rsid w:val="003A7B43"/>
    <w:rsid w:val="003B0531"/>
    <w:rsid w:val="003B08FE"/>
    <w:rsid w:val="003B1F94"/>
    <w:rsid w:val="003B30D8"/>
    <w:rsid w:val="003B5867"/>
    <w:rsid w:val="003B5AC6"/>
    <w:rsid w:val="003B5D32"/>
    <w:rsid w:val="003B61F6"/>
    <w:rsid w:val="003B7B3C"/>
    <w:rsid w:val="003C083A"/>
    <w:rsid w:val="003C091F"/>
    <w:rsid w:val="003C136A"/>
    <w:rsid w:val="003C1393"/>
    <w:rsid w:val="003C140D"/>
    <w:rsid w:val="003C144C"/>
    <w:rsid w:val="003C1E3A"/>
    <w:rsid w:val="003C53CE"/>
    <w:rsid w:val="003C6C1A"/>
    <w:rsid w:val="003D076F"/>
    <w:rsid w:val="003D0A39"/>
    <w:rsid w:val="003D1CDE"/>
    <w:rsid w:val="003D2312"/>
    <w:rsid w:val="003D2AD1"/>
    <w:rsid w:val="003D3B76"/>
    <w:rsid w:val="003D4248"/>
    <w:rsid w:val="003D59F3"/>
    <w:rsid w:val="003D5B06"/>
    <w:rsid w:val="003D63DC"/>
    <w:rsid w:val="003D7872"/>
    <w:rsid w:val="003D7BFB"/>
    <w:rsid w:val="003E00E2"/>
    <w:rsid w:val="003E1563"/>
    <w:rsid w:val="003E190F"/>
    <w:rsid w:val="003E5760"/>
    <w:rsid w:val="003E661D"/>
    <w:rsid w:val="003F0289"/>
    <w:rsid w:val="003F14E2"/>
    <w:rsid w:val="003F2B7E"/>
    <w:rsid w:val="003F3C4F"/>
    <w:rsid w:val="0040068D"/>
    <w:rsid w:val="00401141"/>
    <w:rsid w:val="00402161"/>
    <w:rsid w:val="00402776"/>
    <w:rsid w:val="00403578"/>
    <w:rsid w:val="00411FAD"/>
    <w:rsid w:val="004121B3"/>
    <w:rsid w:val="004122A3"/>
    <w:rsid w:val="004124D3"/>
    <w:rsid w:val="00416F1D"/>
    <w:rsid w:val="004173A7"/>
    <w:rsid w:val="0042027A"/>
    <w:rsid w:val="00423572"/>
    <w:rsid w:val="0042519B"/>
    <w:rsid w:val="00425921"/>
    <w:rsid w:val="00425A15"/>
    <w:rsid w:val="00427E0D"/>
    <w:rsid w:val="004303C0"/>
    <w:rsid w:val="00431605"/>
    <w:rsid w:val="00431B17"/>
    <w:rsid w:val="00432445"/>
    <w:rsid w:val="00432899"/>
    <w:rsid w:val="00432DD6"/>
    <w:rsid w:val="004340FB"/>
    <w:rsid w:val="004342E2"/>
    <w:rsid w:val="0043487E"/>
    <w:rsid w:val="00442414"/>
    <w:rsid w:val="0044325A"/>
    <w:rsid w:val="0044367A"/>
    <w:rsid w:val="00444C69"/>
    <w:rsid w:val="004456C9"/>
    <w:rsid w:val="00445B06"/>
    <w:rsid w:val="00447ABA"/>
    <w:rsid w:val="004509A0"/>
    <w:rsid w:val="004526CE"/>
    <w:rsid w:val="00455088"/>
    <w:rsid w:val="00455E09"/>
    <w:rsid w:val="00457CB0"/>
    <w:rsid w:val="00460A32"/>
    <w:rsid w:val="00461188"/>
    <w:rsid w:val="00462BFB"/>
    <w:rsid w:val="00463B23"/>
    <w:rsid w:val="0046500E"/>
    <w:rsid w:val="00466558"/>
    <w:rsid w:val="00466B16"/>
    <w:rsid w:val="00470BD9"/>
    <w:rsid w:val="00473E54"/>
    <w:rsid w:val="00474EAB"/>
    <w:rsid w:val="0047583C"/>
    <w:rsid w:val="0047591B"/>
    <w:rsid w:val="00476195"/>
    <w:rsid w:val="00477641"/>
    <w:rsid w:val="004801C6"/>
    <w:rsid w:val="004802D7"/>
    <w:rsid w:val="00482893"/>
    <w:rsid w:val="004845F9"/>
    <w:rsid w:val="00486074"/>
    <w:rsid w:val="00490123"/>
    <w:rsid w:val="00490A57"/>
    <w:rsid w:val="00491F20"/>
    <w:rsid w:val="0049319F"/>
    <w:rsid w:val="00494DFF"/>
    <w:rsid w:val="00496DEA"/>
    <w:rsid w:val="004A2AE2"/>
    <w:rsid w:val="004A32C1"/>
    <w:rsid w:val="004A368B"/>
    <w:rsid w:val="004A44FB"/>
    <w:rsid w:val="004A4C3B"/>
    <w:rsid w:val="004A5ACC"/>
    <w:rsid w:val="004B2136"/>
    <w:rsid w:val="004B642C"/>
    <w:rsid w:val="004B6439"/>
    <w:rsid w:val="004C0E77"/>
    <w:rsid w:val="004C1C87"/>
    <w:rsid w:val="004C4461"/>
    <w:rsid w:val="004C4F41"/>
    <w:rsid w:val="004C588E"/>
    <w:rsid w:val="004C5948"/>
    <w:rsid w:val="004C6733"/>
    <w:rsid w:val="004C6961"/>
    <w:rsid w:val="004C7220"/>
    <w:rsid w:val="004D0B82"/>
    <w:rsid w:val="004D1598"/>
    <w:rsid w:val="004D56B3"/>
    <w:rsid w:val="004D5C19"/>
    <w:rsid w:val="004D6079"/>
    <w:rsid w:val="004E08FB"/>
    <w:rsid w:val="004E1849"/>
    <w:rsid w:val="004E2FC3"/>
    <w:rsid w:val="004E31D1"/>
    <w:rsid w:val="004E5F7E"/>
    <w:rsid w:val="004E716F"/>
    <w:rsid w:val="004F00C9"/>
    <w:rsid w:val="004F10D2"/>
    <w:rsid w:val="004F127F"/>
    <w:rsid w:val="004F13B0"/>
    <w:rsid w:val="004F1964"/>
    <w:rsid w:val="004F25B9"/>
    <w:rsid w:val="004F2C5A"/>
    <w:rsid w:val="004F3404"/>
    <w:rsid w:val="004F41B9"/>
    <w:rsid w:val="004F55C5"/>
    <w:rsid w:val="004F6634"/>
    <w:rsid w:val="004F6A3E"/>
    <w:rsid w:val="004F7619"/>
    <w:rsid w:val="004F78B8"/>
    <w:rsid w:val="00500A67"/>
    <w:rsid w:val="005015D2"/>
    <w:rsid w:val="00501B21"/>
    <w:rsid w:val="00502CA9"/>
    <w:rsid w:val="005033AC"/>
    <w:rsid w:val="0050385C"/>
    <w:rsid w:val="00503AA5"/>
    <w:rsid w:val="005045BD"/>
    <w:rsid w:val="005145E5"/>
    <w:rsid w:val="00521574"/>
    <w:rsid w:val="0052404E"/>
    <w:rsid w:val="00525E52"/>
    <w:rsid w:val="005268A4"/>
    <w:rsid w:val="0053021B"/>
    <w:rsid w:val="00531EA7"/>
    <w:rsid w:val="005339B2"/>
    <w:rsid w:val="005339D3"/>
    <w:rsid w:val="00533D13"/>
    <w:rsid w:val="00533F2C"/>
    <w:rsid w:val="00535E31"/>
    <w:rsid w:val="00536094"/>
    <w:rsid w:val="005375E3"/>
    <w:rsid w:val="00540091"/>
    <w:rsid w:val="005411B8"/>
    <w:rsid w:val="005411F0"/>
    <w:rsid w:val="00541C30"/>
    <w:rsid w:val="00545BE6"/>
    <w:rsid w:val="00546EE4"/>
    <w:rsid w:val="00547D5C"/>
    <w:rsid w:val="00553E3D"/>
    <w:rsid w:val="005549D7"/>
    <w:rsid w:val="00554B39"/>
    <w:rsid w:val="00554BF5"/>
    <w:rsid w:val="00554CB3"/>
    <w:rsid w:val="00554FEA"/>
    <w:rsid w:val="00560AF9"/>
    <w:rsid w:val="00561757"/>
    <w:rsid w:val="00562974"/>
    <w:rsid w:val="005633F5"/>
    <w:rsid w:val="00563407"/>
    <w:rsid w:val="005647FE"/>
    <w:rsid w:val="0056550A"/>
    <w:rsid w:val="00566409"/>
    <w:rsid w:val="005666E2"/>
    <w:rsid w:val="00566E20"/>
    <w:rsid w:val="00570366"/>
    <w:rsid w:val="0057167A"/>
    <w:rsid w:val="00571F6C"/>
    <w:rsid w:val="005741D5"/>
    <w:rsid w:val="0057608F"/>
    <w:rsid w:val="00576FF1"/>
    <w:rsid w:val="00580D9F"/>
    <w:rsid w:val="00581A25"/>
    <w:rsid w:val="00582908"/>
    <w:rsid w:val="00583E45"/>
    <w:rsid w:val="0058417B"/>
    <w:rsid w:val="00584251"/>
    <w:rsid w:val="00584C17"/>
    <w:rsid w:val="0058509F"/>
    <w:rsid w:val="0058627B"/>
    <w:rsid w:val="00591159"/>
    <w:rsid w:val="00591B18"/>
    <w:rsid w:val="00591E26"/>
    <w:rsid w:val="00592D83"/>
    <w:rsid w:val="0059300A"/>
    <w:rsid w:val="00593EB5"/>
    <w:rsid w:val="00594A28"/>
    <w:rsid w:val="005963F3"/>
    <w:rsid w:val="00597E83"/>
    <w:rsid w:val="005A0E94"/>
    <w:rsid w:val="005A25AD"/>
    <w:rsid w:val="005A2DF1"/>
    <w:rsid w:val="005A32E1"/>
    <w:rsid w:val="005A4BBE"/>
    <w:rsid w:val="005A51C2"/>
    <w:rsid w:val="005A5E21"/>
    <w:rsid w:val="005A6D51"/>
    <w:rsid w:val="005A74B0"/>
    <w:rsid w:val="005A76B5"/>
    <w:rsid w:val="005B086A"/>
    <w:rsid w:val="005B0A21"/>
    <w:rsid w:val="005B1EC0"/>
    <w:rsid w:val="005B2466"/>
    <w:rsid w:val="005B2E31"/>
    <w:rsid w:val="005B3293"/>
    <w:rsid w:val="005B425B"/>
    <w:rsid w:val="005B4773"/>
    <w:rsid w:val="005B4FAB"/>
    <w:rsid w:val="005B5343"/>
    <w:rsid w:val="005B6B5E"/>
    <w:rsid w:val="005B732B"/>
    <w:rsid w:val="005B7D05"/>
    <w:rsid w:val="005C06AB"/>
    <w:rsid w:val="005C2CCF"/>
    <w:rsid w:val="005C42FF"/>
    <w:rsid w:val="005C78B3"/>
    <w:rsid w:val="005D1684"/>
    <w:rsid w:val="005D18B5"/>
    <w:rsid w:val="005D3BAB"/>
    <w:rsid w:val="005D491C"/>
    <w:rsid w:val="005D5274"/>
    <w:rsid w:val="005D5745"/>
    <w:rsid w:val="005D5746"/>
    <w:rsid w:val="005D590E"/>
    <w:rsid w:val="005D5D35"/>
    <w:rsid w:val="005D6917"/>
    <w:rsid w:val="005E0806"/>
    <w:rsid w:val="005E0CEE"/>
    <w:rsid w:val="005E2FE4"/>
    <w:rsid w:val="005E3BDF"/>
    <w:rsid w:val="005E50CB"/>
    <w:rsid w:val="005E55B3"/>
    <w:rsid w:val="005E562F"/>
    <w:rsid w:val="005E6C29"/>
    <w:rsid w:val="005F0060"/>
    <w:rsid w:val="005F2534"/>
    <w:rsid w:val="005F447D"/>
    <w:rsid w:val="005F50FB"/>
    <w:rsid w:val="005F6B1F"/>
    <w:rsid w:val="006040A7"/>
    <w:rsid w:val="00605C38"/>
    <w:rsid w:val="0061026D"/>
    <w:rsid w:val="006109E8"/>
    <w:rsid w:val="00611698"/>
    <w:rsid w:val="00612632"/>
    <w:rsid w:val="00612B06"/>
    <w:rsid w:val="00612B19"/>
    <w:rsid w:val="00613E52"/>
    <w:rsid w:val="00614EF5"/>
    <w:rsid w:val="00615166"/>
    <w:rsid w:val="006165DB"/>
    <w:rsid w:val="00616B26"/>
    <w:rsid w:val="00616F18"/>
    <w:rsid w:val="00620338"/>
    <w:rsid w:val="00622CC7"/>
    <w:rsid w:val="00623E77"/>
    <w:rsid w:val="00623F25"/>
    <w:rsid w:val="00624C33"/>
    <w:rsid w:val="00624F5E"/>
    <w:rsid w:val="00626A5D"/>
    <w:rsid w:val="00626C1B"/>
    <w:rsid w:val="006272BC"/>
    <w:rsid w:val="00627664"/>
    <w:rsid w:val="00627E32"/>
    <w:rsid w:val="006351CE"/>
    <w:rsid w:val="0063527A"/>
    <w:rsid w:val="006412A3"/>
    <w:rsid w:val="00641F67"/>
    <w:rsid w:val="00642CD5"/>
    <w:rsid w:val="00642EC0"/>
    <w:rsid w:val="006447AB"/>
    <w:rsid w:val="00646EBF"/>
    <w:rsid w:val="006473C1"/>
    <w:rsid w:val="00647A7B"/>
    <w:rsid w:val="006506CB"/>
    <w:rsid w:val="00656812"/>
    <w:rsid w:val="00657484"/>
    <w:rsid w:val="00664103"/>
    <w:rsid w:val="00665164"/>
    <w:rsid w:val="00666482"/>
    <w:rsid w:val="00666780"/>
    <w:rsid w:val="006725F1"/>
    <w:rsid w:val="00673BBD"/>
    <w:rsid w:val="00673F1F"/>
    <w:rsid w:val="00674050"/>
    <w:rsid w:val="00675365"/>
    <w:rsid w:val="00680566"/>
    <w:rsid w:val="00680DA1"/>
    <w:rsid w:val="00680E56"/>
    <w:rsid w:val="00684D9D"/>
    <w:rsid w:val="00684EB1"/>
    <w:rsid w:val="0068549B"/>
    <w:rsid w:val="00686769"/>
    <w:rsid w:val="0068680B"/>
    <w:rsid w:val="0069089C"/>
    <w:rsid w:val="0069382E"/>
    <w:rsid w:val="00694F9B"/>
    <w:rsid w:val="00695B3A"/>
    <w:rsid w:val="0069661C"/>
    <w:rsid w:val="00697974"/>
    <w:rsid w:val="00697E34"/>
    <w:rsid w:val="006A018D"/>
    <w:rsid w:val="006A02E8"/>
    <w:rsid w:val="006A0B9A"/>
    <w:rsid w:val="006A0D8A"/>
    <w:rsid w:val="006A0E4C"/>
    <w:rsid w:val="006A2DF0"/>
    <w:rsid w:val="006A4BF8"/>
    <w:rsid w:val="006A55D4"/>
    <w:rsid w:val="006A59FB"/>
    <w:rsid w:val="006B1522"/>
    <w:rsid w:val="006B4064"/>
    <w:rsid w:val="006C082D"/>
    <w:rsid w:val="006C0958"/>
    <w:rsid w:val="006C09F9"/>
    <w:rsid w:val="006C1068"/>
    <w:rsid w:val="006C1077"/>
    <w:rsid w:val="006C3C53"/>
    <w:rsid w:val="006C3E8F"/>
    <w:rsid w:val="006D07F3"/>
    <w:rsid w:val="006D09ED"/>
    <w:rsid w:val="006D25D1"/>
    <w:rsid w:val="006D3F79"/>
    <w:rsid w:val="006D4751"/>
    <w:rsid w:val="006D6E64"/>
    <w:rsid w:val="006D798A"/>
    <w:rsid w:val="006D7BF7"/>
    <w:rsid w:val="006E0F91"/>
    <w:rsid w:val="006E1437"/>
    <w:rsid w:val="006E20EB"/>
    <w:rsid w:val="006E3F93"/>
    <w:rsid w:val="006E5C86"/>
    <w:rsid w:val="006E71E7"/>
    <w:rsid w:val="006E7378"/>
    <w:rsid w:val="006E7997"/>
    <w:rsid w:val="006F0A9F"/>
    <w:rsid w:val="006F1143"/>
    <w:rsid w:val="006F1499"/>
    <w:rsid w:val="006F1D5F"/>
    <w:rsid w:val="006F367F"/>
    <w:rsid w:val="006F40D3"/>
    <w:rsid w:val="006F5AD0"/>
    <w:rsid w:val="00702588"/>
    <w:rsid w:val="00707DCA"/>
    <w:rsid w:val="00724DE5"/>
    <w:rsid w:val="0072623B"/>
    <w:rsid w:val="00726797"/>
    <w:rsid w:val="007276B4"/>
    <w:rsid w:val="00727CD8"/>
    <w:rsid w:val="00730E42"/>
    <w:rsid w:val="00731523"/>
    <w:rsid w:val="007323B9"/>
    <w:rsid w:val="00735110"/>
    <w:rsid w:val="007369BC"/>
    <w:rsid w:val="007404A9"/>
    <w:rsid w:val="00740601"/>
    <w:rsid w:val="00740999"/>
    <w:rsid w:val="0074160A"/>
    <w:rsid w:val="00741645"/>
    <w:rsid w:val="00742B1E"/>
    <w:rsid w:val="00743570"/>
    <w:rsid w:val="00744DC9"/>
    <w:rsid w:val="007456FC"/>
    <w:rsid w:val="00746FE3"/>
    <w:rsid w:val="0074779A"/>
    <w:rsid w:val="00747B4F"/>
    <w:rsid w:val="00750E6F"/>
    <w:rsid w:val="00751035"/>
    <w:rsid w:val="007513F0"/>
    <w:rsid w:val="007517A9"/>
    <w:rsid w:val="00752D75"/>
    <w:rsid w:val="00752F8D"/>
    <w:rsid w:val="00755471"/>
    <w:rsid w:val="00757641"/>
    <w:rsid w:val="00760C44"/>
    <w:rsid w:val="0076210D"/>
    <w:rsid w:val="0076327D"/>
    <w:rsid w:val="0076449E"/>
    <w:rsid w:val="00764DDF"/>
    <w:rsid w:val="007662DF"/>
    <w:rsid w:val="00767CE5"/>
    <w:rsid w:val="0077002C"/>
    <w:rsid w:val="007717DE"/>
    <w:rsid w:val="00771E0A"/>
    <w:rsid w:val="007731EB"/>
    <w:rsid w:val="0077321C"/>
    <w:rsid w:val="007760FE"/>
    <w:rsid w:val="0077663D"/>
    <w:rsid w:val="00781C06"/>
    <w:rsid w:val="00783C15"/>
    <w:rsid w:val="00786638"/>
    <w:rsid w:val="00786E68"/>
    <w:rsid w:val="00786F89"/>
    <w:rsid w:val="007870E4"/>
    <w:rsid w:val="00792D14"/>
    <w:rsid w:val="00793796"/>
    <w:rsid w:val="00793A6C"/>
    <w:rsid w:val="00793E16"/>
    <w:rsid w:val="0079517B"/>
    <w:rsid w:val="00795AD8"/>
    <w:rsid w:val="00796D2A"/>
    <w:rsid w:val="007A04EA"/>
    <w:rsid w:val="007A0C09"/>
    <w:rsid w:val="007A2B85"/>
    <w:rsid w:val="007A32A5"/>
    <w:rsid w:val="007A3662"/>
    <w:rsid w:val="007A4E10"/>
    <w:rsid w:val="007A7C36"/>
    <w:rsid w:val="007B11B6"/>
    <w:rsid w:val="007B2471"/>
    <w:rsid w:val="007B272E"/>
    <w:rsid w:val="007B3F8C"/>
    <w:rsid w:val="007B4640"/>
    <w:rsid w:val="007B4EB2"/>
    <w:rsid w:val="007C5978"/>
    <w:rsid w:val="007C655C"/>
    <w:rsid w:val="007C7E01"/>
    <w:rsid w:val="007D0CA0"/>
    <w:rsid w:val="007D14B7"/>
    <w:rsid w:val="007D3E96"/>
    <w:rsid w:val="007D46D6"/>
    <w:rsid w:val="007D52A7"/>
    <w:rsid w:val="007D58D0"/>
    <w:rsid w:val="007D77E4"/>
    <w:rsid w:val="007D7C4C"/>
    <w:rsid w:val="007E2DC7"/>
    <w:rsid w:val="007E4E4C"/>
    <w:rsid w:val="007E511E"/>
    <w:rsid w:val="007E6B11"/>
    <w:rsid w:val="007F0142"/>
    <w:rsid w:val="007F0258"/>
    <w:rsid w:val="007F0DC6"/>
    <w:rsid w:val="007F24E1"/>
    <w:rsid w:val="007F6001"/>
    <w:rsid w:val="007F6314"/>
    <w:rsid w:val="008007BB"/>
    <w:rsid w:val="00800F0F"/>
    <w:rsid w:val="0080272E"/>
    <w:rsid w:val="008028EF"/>
    <w:rsid w:val="00804E17"/>
    <w:rsid w:val="008051E2"/>
    <w:rsid w:val="0080542B"/>
    <w:rsid w:val="008057F8"/>
    <w:rsid w:val="00810ED6"/>
    <w:rsid w:val="00812A48"/>
    <w:rsid w:val="00812EF1"/>
    <w:rsid w:val="00814271"/>
    <w:rsid w:val="0081733A"/>
    <w:rsid w:val="0081778A"/>
    <w:rsid w:val="00817F6F"/>
    <w:rsid w:val="008212FA"/>
    <w:rsid w:val="0082158A"/>
    <w:rsid w:val="00823759"/>
    <w:rsid w:val="00823F4D"/>
    <w:rsid w:val="0082469E"/>
    <w:rsid w:val="0082498E"/>
    <w:rsid w:val="00827894"/>
    <w:rsid w:val="00830DAB"/>
    <w:rsid w:val="0083334D"/>
    <w:rsid w:val="00833A3E"/>
    <w:rsid w:val="00834459"/>
    <w:rsid w:val="008350D5"/>
    <w:rsid w:val="0083520F"/>
    <w:rsid w:val="00835ED3"/>
    <w:rsid w:val="00836490"/>
    <w:rsid w:val="00836B33"/>
    <w:rsid w:val="00837A4E"/>
    <w:rsid w:val="00840385"/>
    <w:rsid w:val="00841EBB"/>
    <w:rsid w:val="00842030"/>
    <w:rsid w:val="00843561"/>
    <w:rsid w:val="00843D75"/>
    <w:rsid w:val="0084443C"/>
    <w:rsid w:val="00844A8B"/>
    <w:rsid w:val="008454D2"/>
    <w:rsid w:val="00846FE0"/>
    <w:rsid w:val="008472E2"/>
    <w:rsid w:val="0084766F"/>
    <w:rsid w:val="00851076"/>
    <w:rsid w:val="00855278"/>
    <w:rsid w:val="00856FFE"/>
    <w:rsid w:val="00857894"/>
    <w:rsid w:val="0086040F"/>
    <w:rsid w:val="00860517"/>
    <w:rsid w:val="008605CB"/>
    <w:rsid w:val="00860C4B"/>
    <w:rsid w:val="0086142D"/>
    <w:rsid w:val="00862342"/>
    <w:rsid w:val="0086246D"/>
    <w:rsid w:val="0086345D"/>
    <w:rsid w:val="00863991"/>
    <w:rsid w:val="0086408E"/>
    <w:rsid w:val="00864434"/>
    <w:rsid w:val="008664F0"/>
    <w:rsid w:val="008670F5"/>
    <w:rsid w:val="008707AB"/>
    <w:rsid w:val="0087210B"/>
    <w:rsid w:val="008724F5"/>
    <w:rsid w:val="00874AD3"/>
    <w:rsid w:val="00874D35"/>
    <w:rsid w:val="00875899"/>
    <w:rsid w:val="008810BE"/>
    <w:rsid w:val="00882D10"/>
    <w:rsid w:val="00884BCC"/>
    <w:rsid w:val="00884DE8"/>
    <w:rsid w:val="00885527"/>
    <w:rsid w:val="008875CE"/>
    <w:rsid w:val="008876B0"/>
    <w:rsid w:val="0089099F"/>
    <w:rsid w:val="00890A77"/>
    <w:rsid w:val="00890C0F"/>
    <w:rsid w:val="00893C56"/>
    <w:rsid w:val="008944A6"/>
    <w:rsid w:val="0089456D"/>
    <w:rsid w:val="008958EB"/>
    <w:rsid w:val="0089757E"/>
    <w:rsid w:val="008978D4"/>
    <w:rsid w:val="008A086E"/>
    <w:rsid w:val="008A1130"/>
    <w:rsid w:val="008A1A33"/>
    <w:rsid w:val="008A2B6F"/>
    <w:rsid w:val="008A3C3D"/>
    <w:rsid w:val="008A4919"/>
    <w:rsid w:val="008A55DB"/>
    <w:rsid w:val="008B0807"/>
    <w:rsid w:val="008B0E50"/>
    <w:rsid w:val="008B2922"/>
    <w:rsid w:val="008B2A62"/>
    <w:rsid w:val="008B3D38"/>
    <w:rsid w:val="008B46CD"/>
    <w:rsid w:val="008B4C5D"/>
    <w:rsid w:val="008C0B4C"/>
    <w:rsid w:val="008C14EE"/>
    <w:rsid w:val="008C301D"/>
    <w:rsid w:val="008C41A7"/>
    <w:rsid w:val="008C42B2"/>
    <w:rsid w:val="008C76AA"/>
    <w:rsid w:val="008C7702"/>
    <w:rsid w:val="008D1ABF"/>
    <w:rsid w:val="008D22A1"/>
    <w:rsid w:val="008D3143"/>
    <w:rsid w:val="008D348B"/>
    <w:rsid w:val="008D4160"/>
    <w:rsid w:val="008D4DFF"/>
    <w:rsid w:val="008D4E2E"/>
    <w:rsid w:val="008D5FC1"/>
    <w:rsid w:val="008D70E0"/>
    <w:rsid w:val="008D76E6"/>
    <w:rsid w:val="008E0359"/>
    <w:rsid w:val="008E5BA0"/>
    <w:rsid w:val="008E6A6A"/>
    <w:rsid w:val="008F2720"/>
    <w:rsid w:val="008F38A7"/>
    <w:rsid w:val="008F50C3"/>
    <w:rsid w:val="008F5E36"/>
    <w:rsid w:val="008F64ED"/>
    <w:rsid w:val="008F713F"/>
    <w:rsid w:val="00901B41"/>
    <w:rsid w:val="00902C5B"/>
    <w:rsid w:val="00904B99"/>
    <w:rsid w:val="00904CB5"/>
    <w:rsid w:val="00906F75"/>
    <w:rsid w:val="00907B5D"/>
    <w:rsid w:val="00912EB4"/>
    <w:rsid w:val="009135F1"/>
    <w:rsid w:val="009142C7"/>
    <w:rsid w:val="00914847"/>
    <w:rsid w:val="00915023"/>
    <w:rsid w:val="00915B86"/>
    <w:rsid w:val="0091701D"/>
    <w:rsid w:val="00922EDB"/>
    <w:rsid w:val="00923291"/>
    <w:rsid w:val="00924F34"/>
    <w:rsid w:val="0092540A"/>
    <w:rsid w:val="00925E8C"/>
    <w:rsid w:val="00927F9A"/>
    <w:rsid w:val="00931A94"/>
    <w:rsid w:val="00932165"/>
    <w:rsid w:val="00933864"/>
    <w:rsid w:val="00933EEB"/>
    <w:rsid w:val="0093556B"/>
    <w:rsid w:val="0093777B"/>
    <w:rsid w:val="0093778A"/>
    <w:rsid w:val="00941DF8"/>
    <w:rsid w:val="00945265"/>
    <w:rsid w:val="00945A51"/>
    <w:rsid w:val="009469BE"/>
    <w:rsid w:val="009517F3"/>
    <w:rsid w:val="00951E3C"/>
    <w:rsid w:val="00952014"/>
    <w:rsid w:val="00956AC4"/>
    <w:rsid w:val="00957D98"/>
    <w:rsid w:val="00961882"/>
    <w:rsid w:val="00962114"/>
    <w:rsid w:val="009633E8"/>
    <w:rsid w:val="0096387C"/>
    <w:rsid w:val="00965ECB"/>
    <w:rsid w:val="00966626"/>
    <w:rsid w:val="009700DC"/>
    <w:rsid w:val="00972801"/>
    <w:rsid w:val="00972CD4"/>
    <w:rsid w:val="0097489E"/>
    <w:rsid w:val="00975672"/>
    <w:rsid w:val="0098037E"/>
    <w:rsid w:val="00982A61"/>
    <w:rsid w:val="009833A9"/>
    <w:rsid w:val="00983E9D"/>
    <w:rsid w:val="00984A11"/>
    <w:rsid w:val="00985E17"/>
    <w:rsid w:val="00986128"/>
    <w:rsid w:val="00990D6B"/>
    <w:rsid w:val="00991BA5"/>
    <w:rsid w:val="009967D5"/>
    <w:rsid w:val="009A1631"/>
    <w:rsid w:val="009A45B9"/>
    <w:rsid w:val="009A5064"/>
    <w:rsid w:val="009A5F20"/>
    <w:rsid w:val="009A7266"/>
    <w:rsid w:val="009A728C"/>
    <w:rsid w:val="009B2014"/>
    <w:rsid w:val="009B323A"/>
    <w:rsid w:val="009B3A87"/>
    <w:rsid w:val="009B4AD2"/>
    <w:rsid w:val="009B65BD"/>
    <w:rsid w:val="009B6ADD"/>
    <w:rsid w:val="009B7953"/>
    <w:rsid w:val="009B79D1"/>
    <w:rsid w:val="009B7F6F"/>
    <w:rsid w:val="009C0B0C"/>
    <w:rsid w:val="009C1847"/>
    <w:rsid w:val="009C2A33"/>
    <w:rsid w:val="009C30AC"/>
    <w:rsid w:val="009C4AE7"/>
    <w:rsid w:val="009C52DC"/>
    <w:rsid w:val="009C653F"/>
    <w:rsid w:val="009C7668"/>
    <w:rsid w:val="009C7B52"/>
    <w:rsid w:val="009C7D09"/>
    <w:rsid w:val="009D318B"/>
    <w:rsid w:val="009D3F21"/>
    <w:rsid w:val="009D493A"/>
    <w:rsid w:val="009D53AC"/>
    <w:rsid w:val="009D6B2A"/>
    <w:rsid w:val="009D6FA6"/>
    <w:rsid w:val="009E05B4"/>
    <w:rsid w:val="009E1335"/>
    <w:rsid w:val="009E231E"/>
    <w:rsid w:val="009E2469"/>
    <w:rsid w:val="009E5E44"/>
    <w:rsid w:val="009E5EF4"/>
    <w:rsid w:val="009E6030"/>
    <w:rsid w:val="009E63D1"/>
    <w:rsid w:val="009E7414"/>
    <w:rsid w:val="009F065F"/>
    <w:rsid w:val="009F0816"/>
    <w:rsid w:val="009F142A"/>
    <w:rsid w:val="009F2088"/>
    <w:rsid w:val="009F2D69"/>
    <w:rsid w:val="009F3442"/>
    <w:rsid w:val="009F3A29"/>
    <w:rsid w:val="009F3E4F"/>
    <w:rsid w:val="009F4433"/>
    <w:rsid w:val="009F612C"/>
    <w:rsid w:val="009F6341"/>
    <w:rsid w:val="009F6B09"/>
    <w:rsid w:val="00A0057F"/>
    <w:rsid w:val="00A01224"/>
    <w:rsid w:val="00A0609B"/>
    <w:rsid w:val="00A069EA"/>
    <w:rsid w:val="00A06AFF"/>
    <w:rsid w:val="00A102D9"/>
    <w:rsid w:val="00A114D8"/>
    <w:rsid w:val="00A11A42"/>
    <w:rsid w:val="00A138E0"/>
    <w:rsid w:val="00A13B11"/>
    <w:rsid w:val="00A14287"/>
    <w:rsid w:val="00A14F4B"/>
    <w:rsid w:val="00A206AE"/>
    <w:rsid w:val="00A23F39"/>
    <w:rsid w:val="00A24727"/>
    <w:rsid w:val="00A25CD0"/>
    <w:rsid w:val="00A300B4"/>
    <w:rsid w:val="00A304F7"/>
    <w:rsid w:val="00A31931"/>
    <w:rsid w:val="00A33915"/>
    <w:rsid w:val="00A35234"/>
    <w:rsid w:val="00A358CD"/>
    <w:rsid w:val="00A36C5A"/>
    <w:rsid w:val="00A36F4A"/>
    <w:rsid w:val="00A41149"/>
    <w:rsid w:val="00A41793"/>
    <w:rsid w:val="00A428DA"/>
    <w:rsid w:val="00A438EE"/>
    <w:rsid w:val="00A448A8"/>
    <w:rsid w:val="00A44E88"/>
    <w:rsid w:val="00A51666"/>
    <w:rsid w:val="00A51D9B"/>
    <w:rsid w:val="00A55C96"/>
    <w:rsid w:val="00A562A0"/>
    <w:rsid w:val="00A575D6"/>
    <w:rsid w:val="00A6149D"/>
    <w:rsid w:val="00A62768"/>
    <w:rsid w:val="00A62902"/>
    <w:rsid w:val="00A63686"/>
    <w:rsid w:val="00A64BBF"/>
    <w:rsid w:val="00A65183"/>
    <w:rsid w:val="00A70567"/>
    <w:rsid w:val="00A70883"/>
    <w:rsid w:val="00A73CF1"/>
    <w:rsid w:val="00A74E2C"/>
    <w:rsid w:val="00A761AD"/>
    <w:rsid w:val="00A81088"/>
    <w:rsid w:val="00A81F3C"/>
    <w:rsid w:val="00A8220D"/>
    <w:rsid w:val="00A829C6"/>
    <w:rsid w:val="00A82E56"/>
    <w:rsid w:val="00A8307E"/>
    <w:rsid w:val="00A84BE0"/>
    <w:rsid w:val="00A853E4"/>
    <w:rsid w:val="00A8573B"/>
    <w:rsid w:val="00A85E02"/>
    <w:rsid w:val="00A90027"/>
    <w:rsid w:val="00A90BDC"/>
    <w:rsid w:val="00A9141E"/>
    <w:rsid w:val="00A9167D"/>
    <w:rsid w:val="00A91CAF"/>
    <w:rsid w:val="00A921CB"/>
    <w:rsid w:val="00A926C7"/>
    <w:rsid w:val="00A930DF"/>
    <w:rsid w:val="00A93BE8"/>
    <w:rsid w:val="00A940D1"/>
    <w:rsid w:val="00A959EA"/>
    <w:rsid w:val="00AA047A"/>
    <w:rsid w:val="00AA06FF"/>
    <w:rsid w:val="00AA10FD"/>
    <w:rsid w:val="00AA14EC"/>
    <w:rsid w:val="00AA3028"/>
    <w:rsid w:val="00AA3641"/>
    <w:rsid w:val="00AA4091"/>
    <w:rsid w:val="00AA73E6"/>
    <w:rsid w:val="00AA7937"/>
    <w:rsid w:val="00AB1DE8"/>
    <w:rsid w:val="00AB2149"/>
    <w:rsid w:val="00AB226D"/>
    <w:rsid w:val="00AB4E9B"/>
    <w:rsid w:val="00AB6A71"/>
    <w:rsid w:val="00AB6FD9"/>
    <w:rsid w:val="00AC0919"/>
    <w:rsid w:val="00AC0C4C"/>
    <w:rsid w:val="00AC2785"/>
    <w:rsid w:val="00AC399A"/>
    <w:rsid w:val="00AC685A"/>
    <w:rsid w:val="00AC6ADF"/>
    <w:rsid w:val="00AD273D"/>
    <w:rsid w:val="00AD3023"/>
    <w:rsid w:val="00AD5E5E"/>
    <w:rsid w:val="00AD74CD"/>
    <w:rsid w:val="00AD7DE9"/>
    <w:rsid w:val="00AE0388"/>
    <w:rsid w:val="00AE054D"/>
    <w:rsid w:val="00AE0E12"/>
    <w:rsid w:val="00AE1002"/>
    <w:rsid w:val="00AE153C"/>
    <w:rsid w:val="00AE2064"/>
    <w:rsid w:val="00AE2506"/>
    <w:rsid w:val="00AE35A2"/>
    <w:rsid w:val="00AE3D7A"/>
    <w:rsid w:val="00AE5058"/>
    <w:rsid w:val="00AE6B70"/>
    <w:rsid w:val="00AE6CF7"/>
    <w:rsid w:val="00AF1BF0"/>
    <w:rsid w:val="00AF28B0"/>
    <w:rsid w:val="00AF3542"/>
    <w:rsid w:val="00AF3B85"/>
    <w:rsid w:val="00AF3E2F"/>
    <w:rsid w:val="00AF5067"/>
    <w:rsid w:val="00B011BB"/>
    <w:rsid w:val="00B01A9F"/>
    <w:rsid w:val="00B0236B"/>
    <w:rsid w:val="00B02C63"/>
    <w:rsid w:val="00B03472"/>
    <w:rsid w:val="00B04A95"/>
    <w:rsid w:val="00B05617"/>
    <w:rsid w:val="00B0678C"/>
    <w:rsid w:val="00B1120D"/>
    <w:rsid w:val="00B1316C"/>
    <w:rsid w:val="00B137D3"/>
    <w:rsid w:val="00B139C3"/>
    <w:rsid w:val="00B13B41"/>
    <w:rsid w:val="00B152F7"/>
    <w:rsid w:val="00B15353"/>
    <w:rsid w:val="00B1571C"/>
    <w:rsid w:val="00B15BE1"/>
    <w:rsid w:val="00B20CE5"/>
    <w:rsid w:val="00B213B0"/>
    <w:rsid w:val="00B22D97"/>
    <w:rsid w:val="00B23192"/>
    <w:rsid w:val="00B237D9"/>
    <w:rsid w:val="00B25097"/>
    <w:rsid w:val="00B257BB"/>
    <w:rsid w:val="00B25AD5"/>
    <w:rsid w:val="00B25C63"/>
    <w:rsid w:val="00B262EF"/>
    <w:rsid w:val="00B26CF2"/>
    <w:rsid w:val="00B27837"/>
    <w:rsid w:val="00B30FB0"/>
    <w:rsid w:val="00B3167B"/>
    <w:rsid w:val="00B3478C"/>
    <w:rsid w:val="00B3553B"/>
    <w:rsid w:val="00B35761"/>
    <w:rsid w:val="00B361DD"/>
    <w:rsid w:val="00B36B45"/>
    <w:rsid w:val="00B36D6E"/>
    <w:rsid w:val="00B40186"/>
    <w:rsid w:val="00B41984"/>
    <w:rsid w:val="00B44178"/>
    <w:rsid w:val="00B448A0"/>
    <w:rsid w:val="00B449A7"/>
    <w:rsid w:val="00B45A72"/>
    <w:rsid w:val="00B476C6"/>
    <w:rsid w:val="00B476F8"/>
    <w:rsid w:val="00B50C1C"/>
    <w:rsid w:val="00B51EA2"/>
    <w:rsid w:val="00B52D83"/>
    <w:rsid w:val="00B55B41"/>
    <w:rsid w:val="00B57434"/>
    <w:rsid w:val="00B6120F"/>
    <w:rsid w:val="00B62E99"/>
    <w:rsid w:val="00B62FF4"/>
    <w:rsid w:val="00B63264"/>
    <w:rsid w:val="00B6473B"/>
    <w:rsid w:val="00B66453"/>
    <w:rsid w:val="00B667A9"/>
    <w:rsid w:val="00B709B5"/>
    <w:rsid w:val="00B709EE"/>
    <w:rsid w:val="00B713C7"/>
    <w:rsid w:val="00B71421"/>
    <w:rsid w:val="00B734A0"/>
    <w:rsid w:val="00B74390"/>
    <w:rsid w:val="00B76360"/>
    <w:rsid w:val="00B7653E"/>
    <w:rsid w:val="00B814B9"/>
    <w:rsid w:val="00B828D8"/>
    <w:rsid w:val="00B82C36"/>
    <w:rsid w:val="00B82D90"/>
    <w:rsid w:val="00B84242"/>
    <w:rsid w:val="00B860BA"/>
    <w:rsid w:val="00B90855"/>
    <w:rsid w:val="00B970A9"/>
    <w:rsid w:val="00BA11F0"/>
    <w:rsid w:val="00BA24B9"/>
    <w:rsid w:val="00BA2EDC"/>
    <w:rsid w:val="00BA52DC"/>
    <w:rsid w:val="00BA5E03"/>
    <w:rsid w:val="00BA6B89"/>
    <w:rsid w:val="00BB154E"/>
    <w:rsid w:val="00BB26EC"/>
    <w:rsid w:val="00BB3A2B"/>
    <w:rsid w:val="00BB3D93"/>
    <w:rsid w:val="00BB7474"/>
    <w:rsid w:val="00BC2989"/>
    <w:rsid w:val="00BC4501"/>
    <w:rsid w:val="00BD01E7"/>
    <w:rsid w:val="00BD2371"/>
    <w:rsid w:val="00BD2A2E"/>
    <w:rsid w:val="00BD2A3E"/>
    <w:rsid w:val="00BD2ECB"/>
    <w:rsid w:val="00BD4937"/>
    <w:rsid w:val="00BD4C45"/>
    <w:rsid w:val="00BD4FF2"/>
    <w:rsid w:val="00BD52A3"/>
    <w:rsid w:val="00BD58F4"/>
    <w:rsid w:val="00BD6A82"/>
    <w:rsid w:val="00BD6D36"/>
    <w:rsid w:val="00BD7E01"/>
    <w:rsid w:val="00BE057B"/>
    <w:rsid w:val="00BE1E17"/>
    <w:rsid w:val="00BE1ECE"/>
    <w:rsid w:val="00BE21CF"/>
    <w:rsid w:val="00BE52B8"/>
    <w:rsid w:val="00BE52C7"/>
    <w:rsid w:val="00BE564F"/>
    <w:rsid w:val="00BE5A98"/>
    <w:rsid w:val="00BE6155"/>
    <w:rsid w:val="00BE6AF4"/>
    <w:rsid w:val="00BE7823"/>
    <w:rsid w:val="00BE7F2A"/>
    <w:rsid w:val="00BE7F71"/>
    <w:rsid w:val="00BF381C"/>
    <w:rsid w:val="00BF3CF8"/>
    <w:rsid w:val="00BF4981"/>
    <w:rsid w:val="00BF4D25"/>
    <w:rsid w:val="00BF5013"/>
    <w:rsid w:val="00BF7133"/>
    <w:rsid w:val="00BF7E19"/>
    <w:rsid w:val="00C0592F"/>
    <w:rsid w:val="00C05D69"/>
    <w:rsid w:val="00C05E6C"/>
    <w:rsid w:val="00C0725D"/>
    <w:rsid w:val="00C073EB"/>
    <w:rsid w:val="00C108E9"/>
    <w:rsid w:val="00C1114C"/>
    <w:rsid w:val="00C12B63"/>
    <w:rsid w:val="00C12BCE"/>
    <w:rsid w:val="00C147A2"/>
    <w:rsid w:val="00C14AFE"/>
    <w:rsid w:val="00C15E89"/>
    <w:rsid w:val="00C175BC"/>
    <w:rsid w:val="00C20102"/>
    <w:rsid w:val="00C221AE"/>
    <w:rsid w:val="00C26244"/>
    <w:rsid w:val="00C279B9"/>
    <w:rsid w:val="00C27E08"/>
    <w:rsid w:val="00C304FE"/>
    <w:rsid w:val="00C30A26"/>
    <w:rsid w:val="00C32461"/>
    <w:rsid w:val="00C32961"/>
    <w:rsid w:val="00C33324"/>
    <w:rsid w:val="00C3492A"/>
    <w:rsid w:val="00C34AA2"/>
    <w:rsid w:val="00C36C3C"/>
    <w:rsid w:val="00C372C1"/>
    <w:rsid w:val="00C40DA7"/>
    <w:rsid w:val="00C41F60"/>
    <w:rsid w:val="00C433B4"/>
    <w:rsid w:val="00C43E24"/>
    <w:rsid w:val="00C46614"/>
    <w:rsid w:val="00C50B7A"/>
    <w:rsid w:val="00C52CC3"/>
    <w:rsid w:val="00C534C4"/>
    <w:rsid w:val="00C53A14"/>
    <w:rsid w:val="00C53B95"/>
    <w:rsid w:val="00C555DC"/>
    <w:rsid w:val="00C56F40"/>
    <w:rsid w:val="00C62070"/>
    <w:rsid w:val="00C6258E"/>
    <w:rsid w:val="00C63A3F"/>
    <w:rsid w:val="00C63D74"/>
    <w:rsid w:val="00C63E1B"/>
    <w:rsid w:val="00C64DE2"/>
    <w:rsid w:val="00C6670F"/>
    <w:rsid w:val="00C6752A"/>
    <w:rsid w:val="00C73392"/>
    <w:rsid w:val="00C74BCA"/>
    <w:rsid w:val="00C76408"/>
    <w:rsid w:val="00C76FD5"/>
    <w:rsid w:val="00C77DC4"/>
    <w:rsid w:val="00C809AE"/>
    <w:rsid w:val="00C812D5"/>
    <w:rsid w:val="00C816E5"/>
    <w:rsid w:val="00C81D3D"/>
    <w:rsid w:val="00C82DE6"/>
    <w:rsid w:val="00C83646"/>
    <w:rsid w:val="00C83970"/>
    <w:rsid w:val="00C90A58"/>
    <w:rsid w:val="00C90AEE"/>
    <w:rsid w:val="00C9143E"/>
    <w:rsid w:val="00C94027"/>
    <w:rsid w:val="00C955C6"/>
    <w:rsid w:val="00C96121"/>
    <w:rsid w:val="00C965CC"/>
    <w:rsid w:val="00CA0E17"/>
    <w:rsid w:val="00CA217A"/>
    <w:rsid w:val="00CA358B"/>
    <w:rsid w:val="00CA3991"/>
    <w:rsid w:val="00CA5747"/>
    <w:rsid w:val="00CA60B2"/>
    <w:rsid w:val="00CA6B75"/>
    <w:rsid w:val="00CB04B8"/>
    <w:rsid w:val="00CB5893"/>
    <w:rsid w:val="00CB7863"/>
    <w:rsid w:val="00CB7E01"/>
    <w:rsid w:val="00CC331B"/>
    <w:rsid w:val="00CC3D4E"/>
    <w:rsid w:val="00CC41B8"/>
    <w:rsid w:val="00CC5A09"/>
    <w:rsid w:val="00CD1E8D"/>
    <w:rsid w:val="00CD3CC3"/>
    <w:rsid w:val="00CD4073"/>
    <w:rsid w:val="00CD53E6"/>
    <w:rsid w:val="00CD5D9D"/>
    <w:rsid w:val="00CD60EB"/>
    <w:rsid w:val="00CD72EC"/>
    <w:rsid w:val="00CE39D5"/>
    <w:rsid w:val="00CE538F"/>
    <w:rsid w:val="00CE7850"/>
    <w:rsid w:val="00CE79B9"/>
    <w:rsid w:val="00CF0053"/>
    <w:rsid w:val="00CF017B"/>
    <w:rsid w:val="00CF0F42"/>
    <w:rsid w:val="00CF1452"/>
    <w:rsid w:val="00CF3DBC"/>
    <w:rsid w:val="00CF3E0A"/>
    <w:rsid w:val="00CF5096"/>
    <w:rsid w:val="00CF6AB7"/>
    <w:rsid w:val="00CF78ED"/>
    <w:rsid w:val="00D04B11"/>
    <w:rsid w:val="00D06CF9"/>
    <w:rsid w:val="00D078BC"/>
    <w:rsid w:val="00D10032"/>
    <w:rsid w:val="00D109B5"/>
    <w:rsid w:val="00D15533"/>
    <w:rsid w:val="00D210BC"/>
    <w:rsid w:val="00D21D0F"/>
    <w:rsid w:val="00D224EB"/>
    <w:rsid w:val="00D2306A"/>
    <w:rsid w:val="00D26F19"/>
    <w:rsid w:val="00D274EB"/>
    <w:rsid w:val="00D30201"/>
    <w:rsid w:val="00D30361"/>
    <w:rsid w:val="00D30B51"/>
    <w:rsid w:val="00D3799C"/>
    <w:rsid w:val="00D40C61"/>
    <w:rsid w:val="00D40D7D"/>
    <w:rsid w:val="00D427D5"/>
    <w:rsid w:val="00D42C69"/>
    <w:rsid w:val="00D442DD"/>
    <w:rsid w:val="00D45310"/>
    <w:rsid w:val="00D47744"/>
    <w:rsid w:val="00D50670"/>
    <w:rsid w:val="00D54B3E"/>
    <w:rsid w:val="00D57D86"/>
    <w:rsid w:val="00D57E70"/>
    <w:rsid w:val="00D610DD"/>
    <w:rsid w:val="00D62AFD"/>
    <w:rsid w:val="00D6332D"/>
    <w:rsid w:val="00D63864"/>
    <w:rsid w:val="00D6527B"/>
    <w:rsid w:val="00D702F0"/>
    <w:rsid w:val="00D715F8"/>
    <w:rsid w:val="00D73A07"/>
    <w:rsid w:val="00D73ACE"/>
    <w:rsid w:val="00D749ED"/>
    <w:rsid w:val="00D76403"/>
    <w:rsid w:val="00D80BF5"/>
    <w:rsid w:val="00D81792"/>
    <w:rsid w:val="00D81F93"/>
    <w:rsid w:val="00D820E6"/>
    <w:rsid w:val="00D832C5"/>
    <w:rsid w:val="00D86C7B"/>
    <w:rsid w:val="00D87CBC"/>
    <w:rsid w:val="00D9136B"/>
    <w:rsid w:val="00D92956"/>
    <w:rsid w:val="00D94042"/>
    <w:rsid w:val="00DA032A"/>
    <w:rsid w:val="00DA2622"/>
    <w:rsid w:val="00DA2BBE"/>
    <w:rsid w:val="00DA2D20"/>
    <w:rsid w:val="00DA4A28"/>
    <w:rsid w:val="00DA5A6E"/>
    <w:rsid w:val="00DA76C7"/>
    <w:rsid w:val="00DB0521"/>
    <w:rsid w:val="00DB2E06"/>
    <w:rsid w:val="00DB3866"/>
    <w:rsid w:val="00DB65D1"/>
    <w:rsid w:val="00DB7578"/>
    <w:rsid w:val="00DC1A06"/>
    <w:rsid w:val="00DC30B8"/>
    <w:rsid w:val="00DC497D"/>
    <w:rsid w:val="00DC52A9"/>
    <w:rsid w:val="00DC5EFF"/>
    <w:rsid w:val="00DC6AB5"/>
    <w:rsid w:val="00DD04FB"/>
    <w:rsid w:val="00DD067B"/>
    <w:rsid w:val="00DD13D2"/>
    <w:rsid w:val="00DD19F4"/>
    <w:rsid w:val="00DD3FA2"/>
    <w:rsid w:val="00DD4AC9"/>
    <w:rsid w:val="00DE1239"/>
    <w:rsid w:val="00DE1C31"/>
    <w:rsid w:val="00DE3EA5"/>
    <w:rsid w:val="00DE4159"/>
    <w:rsid w:val="00DE43C1"/>
    <w:rsid w:val="00DE4DD4"/>
    <w:rsid w:val="00DF457D"/>
    <w:rsid w:val="00E01013"/>
    <w:rsid w:val="00E018CA"/>
    <w:rsid w:val="00E02B59"/>
    <w:rsid w:val="00E03E73"/>
    <w:rsid w:val="00E11C19"/>
    <w:rsid w:val="00E131A9"/>
    <w:rsid w:val="00E21CB1"/>
    <w:rsid w:val="00E23A21"/>
    <w:rsid w:val="00E23C78"/>
    <w:rsid w:val="00E25001"/>
    <w:rsid w:val="00E25508"/>
    <w:rsid w:val="00E25665"/>
    <w:rsid w:val="00E26C6C"/>
    <w:rsid w:val="00E26C77"/>
    <w:rsid w:val="00E313F3"/>
    <w:rsid w:val="00E36236"/>
    <w:rsid w:val="00E36A7F"/>
    <w:rsid w:val="00E36DF8"/>
    <w:rsid w:val="00E37D7F"/>
    <w:rsid w:val="00E4113C"/>
    <w:rsid w:val="00E43A5C"/>
    <w:rsid w:val="00E44372"/>
    <w:rsid w:val="00E4597F"/>
    <w:rsid w:val="00E45CD3"/>
    <w:rsid w:val="00E47B2E"/>
    <w:rsid w:val="00E52948"/>
    <w:rsid w:val="00E52A0F"/>
    <w:rsid w:val="00E53138"/>
    <w:rsid w:val="00E5336E"/>
    <w:rsid w:val="00E53818"/>
    <w:rsid w:val="00E53C4F"/>
    <w:rsid w:val="00E55465"/>
    <w:rsid w:val="00E56A71"/>
    <w:rsid w:val="00E56FEF"/>
    <w:rsid w:val="00E574D0"/>
    <w:rsid w:val="00E604F4"/>
    <w:rsid w:val="00E60D0D"/>
    <w:rsid w:val="00E61BDB"/>
    <w:rsid w:val="00E63268"/>
    <w:rsid w:val="00E64184"/>
    <w:rsid w:val="00E64BA8"/>
    <w:rsid w:val="00E65155"/>
    <w:rsid w:val="00E65BBA"/>
    <w:rsid w:val="00E705B7"/>
    <w:rsid w:val="00E716DA"/>
    <w:rsid w:val="00E7220D"/>
    <w:rsid w:val="00E75351"/>
    <w:rsid w:val="00E75DF0"/>
    <w:rsid w:val="00E8088A"/>
    <w:rsid w:val="00E81468"/>
    <w:rsid w:val="00E82B23"/>
    <w:rsid w:val="00E841E0"/>
    <w:rsid w:val="00E8551F"/>
    <w:rsid w:val="00E9000E"/>
    <w:rsid w:val="00E92375"/>
    <w:rsid w:val="00E9270C"/>
    <w:rsid w:val="00E96FF9"/>
    <w:rsid w:val="00EA14D5"/>
    <w:rsid w:val="00EA1E8C"/>
    <w:rsid w:val="00EA2201"/>
    <w:rsid w:val="00EA24D7"/>
    <w:rsid w:val="00EA287E"/>
    <w:rsid w:val="00EA39FA"/>
    <w:rsid w:val="00EA4A0D"/>
    <w:rsid w:val="00EA4FB6"/>
    <w:rsid w:val="00EA597E"/>
    <w:rsid w:val="00EA644A"/>
    <w:rsid w:val="00EA661D"/>
    <w:rsid w:val="00EA6933"/>
    <w:rsid w:val="00EA7155"/>
    <w:rsid w:val="00EA7DA6"/>
    <w:rsid w:val="00EB0A85"/>
    <w:rsid w:val="00EB1023"/>
    <w:rsid w:val="00EB2225"/>
    <w:rsid w:val="00EB3051"/>
    <w:rsid w:val="00EB477D"/>
    <w:rsid w:val="00EB6FBA"/>
    <w:rsid w:val="00EB7181"/>
    <w:rsid w:val="00EB76AE"/>
    <w:rsid w:val="00EC03EF"/>
    <w:rsid w:val="00EC2398"/>
    <w:rsid w:val="00EC3E9E"/>
    <w:rsid w:val="00ED1CFB"/>
    <w:rsid w:val="00ED23CD"/>
    <w:rsid w:val="00ED6317"/>
    <w:rsid w:val="00ED633F"/>
    <w:rsid w:val="00ED71FB"/>
    <w:rsid w:val="00EE03CF"/>
    <w:rsid w:val="00EE2195"/>
    <w:rsid w:val="00EE21AD"/>
    <w:rsid w:val="00EE234E"/>
    <w:rsid w:val="00EE2481"/>
    <w:rsid w:val="00EE30D3"/>
    <w:rsid w:val="00EE3386"/>
    <w:rsid w:val="00EE3C8B"/>
    <w:rsid w:val="00EE406C"/>
    <w:rsid w:val="00EE5CBB"/>
    <w:rsid w:val="00EE70BB"/>
    <w:rsid w:val="00EF06C0"/>
    <w:rsid w:val="00EF2B03"/>
    <w:rsid w:val="00EF4220"/>
    <w:rsid w:val="00EF5A68"/>
    <w:rsid w:val="00EF6BA0"/>
    <w:rsid w:val="00EF74D0"/>
    <w:rsid w:val="00F02C39"/>
    <w:rsid w:val="00F031E8"/>
    <w:rsid w:val="00F03398"/>
    <w:rsid w:val="00F05452"/>
    <w:rsid w:val="00F10660"/>
    <w:rsid w:val="00F10EB1"/>
    <w:rsid w:val="00F11C7A"/>
    <w:rsid w:val="00F17A22"/>
    <w:rsid w:val="00F17F9B"/>
    <w:rsid w:val="00F20042"/>
    <w:rsid w:val="00F23181"/>
    <w:rsid w:val="00F23760"/>
    <w:rsid w:val="00F241B8"/>
    <w:rsid w:val="00F2463D"/>
    <w:rsid w:val="00F274B5"/>
    <w:rsid w:val="00F27785"/>
    <w:rsid w:val="00F31C74"/>
    <w:rsid w:val="00F31E66"/>
    <w:rsid w:val="00F32FB3"/>
    <w:rsid w:val="00F34D6F"/>
    <w:rsid w:val="00F35C8D"/>
    <w:rsid w:val="00F360AA"/>
    <w:rsid w:val="00F42DD2"/>
    <w:rsid w:val="00F44268"/>
    <w:rsid w:val="00F44F31"/>
    <w:rsid w:val="00F454D9"/>
    <w:rsid w:val="00F456B2"/>
    <w:rsid w:val="00F460EF"/>
    <w:rsid w:val="00F4723F"/>
    <w:rsid w:val="00F47269"/>
    <w:rsid w:val="00F52888"/>
    <w:rsid w:val="00F53AA8"/>
    <w:rsid w:val="00F53D46"/>
    <w:rsid w:val="00F54708"/>
    <w:rsid w:val="00F54B4D"/>
    <w:rsid w:val="00F55D8F"/>
    <w:rsid w:val="00F5776E"/>
    <w:rsid w:val="00F57ADD"/>
    <w:rsid w:val="00F616A6"/>
    <w:rsid w:val="00F61751"/>
    <w:rsid w:val="00F61F50"/>
    <w:rsid w:val="00F635C1"/>
    <w:rsid w:val="00F63B90"/>
    <w:rsid w:val="00F71224"/>
    <w:rsid w:val="00F7175D"/>
    <w:rsid w:val="00F71C4E"/>
    <w:rsid w:val="00F72635"/>
    <w:rsid w:val="00F73270"/>
    <w:rsid w:val="00F7358D"/>
    <w:rsid w:val="00F741E5"/>
    <w:rsid w:val="00F75A02"/>
    <w:rsid w:val="00F773D5"/>
    <w:rsid w:val="00F81928"/>
    <w:rsid w:val="00F8298F"/>
    <w:rsid w:val="00F842C7"/>
    <w:rsid w:val="00F84CE1"/>
    <w:rsid w:val="00F85FFF"/>
    <w:rsid w:val="00F9020A"/>
    <w:rsid w:val="00F92CD4"/>
    <w:rsid w:val="00F9306B"/>
    <w:rsid w:val="00F95D67"/>
    <w:rsid w:val="00F96E8B"/>
    <w:rsid w:val="00FA01BA"/>
    <w:rsid w:val="00FA0BD5"/>
    <w:rsid w:val="00FA5222"/>
    <w:rsid w:val="00FA53B9"/>
    <w:rsid w:val="00FA5EBC"/>
    <w:rsid w:val="00FB03B2"/>
    <w:rsid w:val="00FB24EB"/>
    <w:rsid w:val="00FB28F9"/>
    <w:rsid w:val="00FB3264"/>
    <w:rsid w:val="00FB3ED3"/>
    <w:rsid w:val="00FB4762"/>
    <w:rsid w:val="00FB4B24"/>
    <w:rsid w:val="00FB4ED0"/>
    <w:rsid w:val="00FB610F"/>
    <w:rsid w:val="00FC1348"/>
    <w:rsid w:val="00FC22E9"/>
    <w:rsid w:val="00FC2629"/>
    <w:rsid w:val="00FC7CB0"/>
    <w:rsid w:val="00FD07FE"/>
    <w:rsid w:val="00FD184D"/>
    <w:rsid w:val="00FD3417"/>
    <w:rsid w:val="00FE27FA"/>
    <w:rsid w:val="00FE3F95"/>
    <w:rsid w:val="00FE427F"/>
    <w:rsid w:val="00FE6BEF"/>
    <w:rsid w:val="00FF069B"/>
    <w:rsid w:val="00FF081C"/>
    <w:rsid w:val="00FF0F17"/>
    <w:rsid w:val="00FF109D"/>
    <w:rsid w:val="00FF5876"/>
    <w:rsid w:val="00FF6A76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footer" w:uiPriority="99"/>
    <w:lsdException w:name="caption" w:qFormat="1"/>
    <w:lsdException w:name="table of figures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908"/>
    <w:pPr>
      <w:spacing w:before="120" w:after="120" w:line="360" w:lineRule="auto"/>
      <w:ind w:firstLine="567"/>
      <w:jc w:val="both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57434"/>
    <w:pPr>
      <w:keepNext/>
      <w:pageBreakBefore/>
      <w:numPr>
        <w:numId w:val="6"/>
      </w:numPr>
      <w:shd w:val="clear" w:color="auto" w:fill="76923C" w:themeFill="accent3" w:themeFillShade="BF"/>
      <w:tabs>
        <w:tab w:val="left" w:pos="567"/>
      </w:tabs>
      <w:suppressAutoHyphens/>
      <w:spacing w:before="240" w:line="240" w:lineRule="auto"/>
      <w:ind w:left="567" w:hanging="567"/>
      <w:jc w:val="left"/>
      <w:outlineLvl w:val="0"/>
    </w:pPr>
    <w:rPr>
      <w:rFonts w:cs="Calibri"/>
      <w:b/>
      <w:bCs/>
      <w:color w:val="FFFFFF" w:themeColor="background1"/>
      <w:sz w:val="28"/>
      <w:szCs w:val="32"/>
      <w14:shadow w14:blurRad="50800" w14:dist="38100" w14:dir="5400000" w14:sx="100000" w14:sy="100000" w14:kx="0" w14:ky="0" w14:algn="t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qFormat/>
    <w:rsid w:val="00B449A7"/>
    <w:pPr>
      <w:keepNext/>
      <w:numPr>
        <w:ilvl w:val="1"/>
        <w:numId w:val="6"/>
      </w:numPr>
      <w:shd w:val="clear" w:color="auto" w:fill="DBE5F1" w:themeFill="accent1" w:themeFillTint="33"/>
      <w:suppressAutoHyphens/>
      <w:spacing w:before="240" w:after="60"/>
      <w:jc w:val="left"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401141"/>
    <w:pPr>
      <w:keepNext/>
      <w:numPr>
        <w:ilvl w:val="2"/>
        <w:numId w:val="6"/>
      </w:numPr>
      <w:pBdr>
        <w:bottom w:val="single" w:sz="4" w:space="1" w:color="006600"/>
      </w:pBdr>
      <w:suppressAutoHyphens/>
      <w:spacing w:before="360" w:line="240" w:lineRule="auto"/>
      <w:jc w:val="left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361DD"/>
    <w:pPr>
      <w:keepNext/>
      <w:keepLines/>
      <w:numPr>
        <w:ilvl w:val="3"/>
        <w:numId w:val="6"/>
      </w:numPr>
      <w:suppressAutoHyphens/>
      <w:spacing w:before="360" w:after="0" w:line="240" w:lineRule="auto"/>
      <w:ind w:left="1134"/>
      <w:jc w:val="left"/>
      <w:outlineLvl w:val="3"/>
    </w:pPr>
    <w:rPr>
      <w:b/>
      <w:bCs/>
      <w:color w:val="006600"/>
      <w:szCs w:val="28"/>
    </w:rPr>
  </w:style>
  <w:style w:type="paragraph" w:styleId="Heading5">
    <w:name w:val="heading 5"/>
    <w:basedOn w:val="Normal"/>
    <w:next w:val="Normal"/>
    <w:link w:val="Heading5Char"/>
    <w:qFormat/>
    <w:rsid w:val="00F32FB3"/>
    <w:pPr>
      <w:keepNext/>
      <w:numPr>
        <w:ilvl w:val="4"/>
        <w:numId w:val="6"/>
      </w:numPr>
      <w:spacing w:after="60"/>
      <w:ind w:hanging="1134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924F34"/>
    <w:pPr>
      <w:numPr>
        <w:ilvl w:val="5"/>
        <w:numId w:val="6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924F34"/>
    <w:pPr>
      <w:numPr>
        <w:ilvl w:val="6"/>
        <w:numId w:val="6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rsid w:val="00924F34"/>
    <w:pPr>
      <w:numPr>
        <w:ilvl w:val="7"/>
        <w:numId w:val="6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qFormat/>
    <w:rsid w:val="00924F34"/>
    <w:pPr>
      <w:numPr>
        <w:ilvl w:val="8"/>
        <w:numId w:val="6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7116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ing2Char">
    <w:name w:val="Heading 2 Char"/>
    <w:link w:val="Heading2"/>
    <w:rsid w:val="00B449A7"/>
    <w:rPr>
      <w:b/>
      <w:bCs/>
      <w:iCs/>
      <w:sz w:val="24"/>
      <w:szCs w:val="28"/>
      <w:shd w:val="clear" w:color="auto" w:fill="DBE5F1" w:themeFill="accent1" w:themeFillTint="33"/>
      <w:lang w:eastAsia="en-US"/>
    </w:rPr>
  </w:style>
  <w:style w:type="character" w:customStyle="1" w:styleId="Heading3Char">
    <w:name w:val="Heading 3 Char"/>
    <w:link w:val="Heading3"/>
    <w:rsid w:val="00401141"/>
    <w:rPr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rsid w:val="00B361DD"/>
    <w:rPr>
      <w:b/>
      <w:bCs/>
      <w:color w:val="006600"/>
      <w:sz w:val="24"/>
      <w:szCs w:val="28"/>
      <w:lang w:eastAsia="en-US"/>
    </w:rPr>
  </w:style>
  <w:style w:type="character" w:customStyle="1" w:styleId="Heading5Char">
    <w:name w:val="Heading 5 Char"/>
    <w:link w:val="Heading5"/>
    <w:rsid w:val="00F32FB3"/>
    <w:rPr>
      <w:b/>
      <w:bCs/>
      <w:i/>
      <w:iCs/>
      <w:sz w:val="24"/>
      <w:szCs w:val="26"/>
      <w:lang w:eastAsia="en-US"/>
    </w:rPr>
  </w:style>
  <w:style w:type="character" w:customStyle="1" w:styleId="Heading6Char">
    <w:name w:val="Heading 6 Char"/>
    <w:link w:val="Heading6"/>
    <w:rsid w:val="00924F34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rsid w:val="00924F34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link w:val="Heading8"/>
    <w:rsid w:val="00924F34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rsid w:val="00924F34"/>
    <w:rPr>
      <w:rFonts w:ascii="Cambria" w:hAnsi="Cambria"/>
      <w:sz w:val="22"/>
      <w:szCs w:val="22"/>
      <w:lang w:eastAsia="en-US"/>
    </w:rPr>
  </w:style>
  <w:style w:type="paragraph" w:styleId="BalloonText">
    <w:name w:val="Balloon Text"/>
    <w:basedOn w:val="Normal"/>
    <w:semiHidden/>
    <w:rsid w:val="00C63E1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07116D"/>
    <w:rPr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E31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1E519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semiHidden/>
    <w:rsid w:val="00F8298F"/>
    <w:rPr>
      <w:sz w:val="16"/>
      <w:szCs w:val="16"/>
    </w:rPr>
  </w:style>
  <w:style w:type="paragraph" w:styleId="CommentText">
    <w:name w:val="annotation text"/>
    <w:basedOn w:val="Normal"/>
    <w:semiHidden/>
    <w:rsid w:val="00F8298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8298F"/>
    <w:rPr>
      <w:b/>
      <w:bCs/>
    </w:rPr>
  </w:style>
  <w:style w:type="character" w:styleId="Hyperlink">
    <w:name w:val="Hyperlink"/>
    <w:uiPriority w:val="99"/>
    <w:rsid w:val="00001A8E"/>
    <w:rPr>
      <w:color w:val="0000FF"/>
      <w:u w:val="single"/>
    </w:rPr>
  </w:style>
  <w:style w:type="paragraph" w:customStyle="1" w:styleId="Style2">
    <w:name w:val="Style2"/>
    <w:basedOn w:val="List2"/>
    <w:qFormat/>
    <w:rsid w:val="009F6341"/>
    <w:pPr>
      <w:ind w:left="1701" w:hanging="566"/>
    </w:pPr>
  </w:style>
  <w:style w:type="paragraph" w:styleId="NormalWeb">
    <w:name w:val="Normal (Web)"/>
    <w:basedOn w:val="Normal"/>
    <w:uiPriority w:val="99"/>
    <w:unhideWhenUsed/>
    <w:rsid w:val="00A84BE0"/>
    <w:pPr>
      <w:spacing w:before="100" w:beforeAutospacing="1" w:after="100" w:afterAutospacing="1" w:line="240" w:lineRule="auto"/>
      <w:ind w:firstLine="0"/>
      <w:jc w:val="left"/>
    </w:pPr>
    <w:rPr>
      <w:rFonts w:eastAsiaTheme="minorEastAsia"/>
      <w:lang w:eastAsia="bg-BG"/>
    </w:rPr>
  </w:style>
  <w:style w:type="paragraph" w:styleId="Footer">
    <w:name w:val="footer"/>
    <w:basedOn w:val="Normal"/>
    <w:link w:val="FooterChar"/>
    <w:uiPriority w:val="99"/>
    <w:rsid w:val="0007116D"/>
    <w:pPr>
      <w:tabs>
        <w:tab w:val="center" w:pos="4536"/>
        <w:tab w:val="right" w:pos="9072"/>
      </w:tabs>
      <w:spacing w:before="0"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68680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6868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paragraph" w:styleId="Subtitle">
    <w:name w:val="Subtitle"/>
    <w:next w:val="Normal"/>
    <w:link w:val="SubtitleChar"/>
    <w:uiPriority w:val="11"/>
    <w:qFormat/>
    <w:rsid w:val="00B1316C"/>
    <w:pPr>
      <w:pageBreakBefore/>
      <w:numPr>
        <w:ilvl w:val="1"/>
      </w:numPr>
      <w:spacing w:after="240" w:line="276" w:lineRule="auto"/>
    </w:pPr>
    <w:rPr>
      <w:rFonts w:eastAsiaTheme="majorEastAsia"/>
      <w:b/>
      <w:iCs/>
      <w:smallCaps/>
      <w:color w:val="006600"/>
      <w:sz w:val="24"/>
      <w:szCs w:val="24"/>
      <w:lang w:eastAsia="ja-JP"/>
      <w14:shadow w14:blurRad="50800" w14:dist="38100" w14:dir="5400000" w14:sx="100000" w14:sy="100000" w14:kx="0" w14:ky="0" w14:algn="t">
        <w14:srgbClr w14:val="000000">
          <w14:alpha w14:val="60000"/>
        </w14:srgbClr>
      </w14:shadow>
    </w:rPr>
  </w:style>
  <w:style w:type="character" w:customStyle="1" w:styleId="SubtitleChar">
    <w:name w:val="Subtitle Char"/>
    <w:basedOn w:val="DefaultParagraphFont"/>
    <w:link w:val="Subtitle"/>
    <w:uiPriority w:val="11"/>
    <w:rsid w:val="00B1316C"/>
    <w:rPr>
      <w:rFonts w:eastAsiaTheme="majorEastAsia"/>
      <w:b/>
      <w:iCs/>
      <w:smallCaps/>
      <w:color w:val="006600"/>
      <w:sz w:val="24"/>
      <w:szCs w:val="24"/>
      <w:lang w:eastAsia="ja-JP"/>
      <w14:shadow w14:blurRad="50800" w14:dist="38100" w14:dir="5400000" w14:sx="100000" w14:sy="100000" w14:kx="0" w14:ky="0" w14:algn="t">
        <w14:srgbClr w14:val="000000">
          <w14:alpha w14:val="60000"/>
        </w14:srgbClr>
      </w14:shadow>
    </w:rPr>
  </w:style>
  <w:style w:type="character" w:customStyle="1" w:styleId="FooterChar">
    <w:name w:val="Footer Char"/>
    <w:basedOn w:val="DefaultParagraphFont"/>
    <w:link w:val="Footer"/>
    <w:uiPriority w:val="99"/>
    <w:rsid w:val="0007116D"/>
    <w:rPr>
      <w:sz w:val="24"/>
      <w:szCs w:val="24"/>
      <w:lang w:val="en-GB" w:eastAsia="en-US"/>
    </w:rPr>
  </w:style>
  <w:style w:type="paragraph" w:styleId="TOCHeading">
    <w:name w:val="TOC Heading"/>
    <w:basedOn w:val="Subtitle"/>
    <w:next w:val="Normal"/>
    <w:uiPriority w:val="39"/>
    <w:unhideWhenUsed/>
    <w:qFormat/>
    <w:rsid w:val="00145388"/>
    <w:rPr>
      <w:rFonts w:eastAsia="Times New Roman"/>
      <w:bCs/>
      <w:sz w:val="28"/>
      <w:lang w:eastAsia="en-US"/>
    </w:rPr>
  </w:style>
  <w:style w:type="paragraph" w:styleId="TOC1">
    <w:name w:val="toc 1"/>
    <w:basedOn w:val="Normal"/>
    <w:next w:val="Normal"/>
    <w:autoRedefine/>
    <w:uiPriority w:val="39"/>
    <w:rsid w:val="000D3C0C"/>
    <w:pPr>
      <w:tabs>
        <w:tab w:val="left" w:pos="567"/>
        <w:tab w:val="right" w:leader="dot" w:pos="9061"/>
      </w:tabs>
      <w:spacing w:before="0" w:after="0"/>
      <w:ind w:firstLine="0"/>
    </w:pPr>
    <w:rPr>
      <w:b/>
      <w:noProof/>
      <w:color w:val="006600"/>
      <w:sz w:val="22"/>
    </w:rPr>
  </w:style>
  <w:style w:type="paragraph" w:styleId="TOC2">
    <w:name w:val="toc 2"/>
    <w:basedOn w:val="Normal"/>
    <w:next w:val="Normal"/>
    <w:autoRedefine/>
    <w:uiPriority w:val="39"/>
    <w:rsid w:val="00E604F4"/>
    <w:pPr>
      <w:tabs>
        <w:tab w:val="left" w:pos="1134"/>
        <w:tab w:val="right" w:leader="dot" w:pos="9061"/>
      </w:tabs>
      <w:spacing w:before="60" w:after="60"/>
      <w:ind w:left="1134" w:hanging="567"/>
    </w:pPr>
  </w:style>
  <w:style w:type="paragraph" w:styleId="TOC3">
    <w:name w:val="toc 3"/>
    <w:basedOn w:val="Normal"/>
    <w:next w:val="Normal"/>
    <w:autoRedefine/>
    <w:uiPriority w:val="39"/>
    <w:rsid w:val="00F7175D"/>
    <w:pPr>
      <w:tabs>
        <w:tab w:val="left" w:pos="1134"/>
        <w:tab w:val="right" w:leader="dot" w:pos="9061"/>
      </w:tabs>
      <w:spacing w:before="0" w:after="0"/>
      <w:ind w:left="1134" w:hanging="567"/>
    </w:pPr>
    <w:rPr>
      <w:noProof/>
      <w:sz w:val="22"/>
    </w:rPr>
  </w:style>
  <w:style w:type="paragraph" w:styleId="FootnoteText">
    <w:name w:val="footnote text"/>
    <w:aliases w:val="stile 1,Footnote1,Footnote2,Footnote3,Footnote4,Footnote5,Footnote6,Footnote7,Footnote8,Footnote9,Footnote10,Footnote11,Footnote21,Footnote31,Footnote41,Footnote51,Footnote61,Footnote71,Footnote81,Footnote91,Podrozdział,fn"/>
    <w:basedOn w:val="Normal"/>
    <w:link w:val="FootnoteTextChar"/>
    <w:uiPriority w:val="99"/>
    <w:rsid w:val="00C15E89"/>
    <w:pPr>
      <w:spacing w:before="0" w:after="0" w:line="240" w:lineRule="auto"/>
      <w:ind w:firstLine="0"/>
      <w:jc w:val="left"/>
    </w:pPr>
    <w:rPr>
      <w:sz w:val="16"/>
      <w:szCs w:val="20"/>
    </w:rPr>
  </w:style>
  <w:style w:type="character" w:customStyle="1" w:styleId="FootnoteTextChar">
    <w:name w:val="Footnote Text Char"/>
    <w:aliases w:val="stile 1 Char,Footnote1 Char,Footnote2 Char,Footnote3 Char,Footnote4 Char,Footnote5 Char,Footnote6 Char,Footnote7 Char,Footnote8 Char,Footnote9 Char,Footnote10 Char,Footnote11 Char,Footnote21 Char,Footnote31 Char,Footnote41 Char"/>
    <w:basedOn w:val="DefaultParagraphFont"/>
    <w:link w:val="FootnoteText"/>
    <w:uiPriority w:val="99"/>
    <w:rsid w:val="00C15E89"/>
    <w:rPr>
      <w:sz w:val="16"/>
      <w:lang w:eastAsia="en-US"/>
    </w:rPr>
  </w:style>
  <w:style w:type="character" w:styleId="FootnoteReference">
    <w:name w:val="footnote reference"/>
    <w:aliases w:val="Footnote,Footnote symbol,Appel note de bas de p,SUPERS,Nota,(NECG) Footnote Reference,Voetnootverwijzing,Footnote Reference Superscript,BVI fnr,Lábjegyzet-hivatkozás,L?bjegyzet-hivatkoz?s,Char1 Char Char Char Char,ftref"/>
    <w:basedOn w:val="DefaultParagraphFont"/>
    <w:rsid w:val="00A51D9B"/>
    <w:rPr>
      <w:vertAlign w:val="superscript"/>
    </w:rPr>
  </w:style>
  <w:style w:type="paragraph" w:customStyle="1" w:styleId="Style1">
    <w:name w:val="Style1"/>
    <w:basedOn w:val="Style2"/>
    <w:qFormat/>
    <w:rsid w:val="004E2FC3"/>
    <w:pPr>
      <w:numPr>
        <w:numId w:val="4"/>
      </w:numPr>
      <w:contextualSpacing w:val="0"/>
    </w:pPr>
  </w:style>
  <w:style w:type="paragraph" w:customStyle="1" w:styleId="notes">
    <w:name w:val="notes"/>
    <w:basedOn w:val="Normal"/>
    <w:rsid w:val="00461188"/>
    <w:pPr>
      <w:pBdr>
        <w:top w:val="single" w:sz="2" w:space="1" w:color="1E507D"/>
        <w:left w:val="single" w:sz="2" w:space="4" w:color="1E507D"/>
        <w:bottom w:val="single" w:sz="2" w:space="1" w:color="1E507D"/>
        <w:right w:val="single" w:sz="2" w:space="4" w:color="1E507D"/>
      </w:pBdr>
      <w:tabs>
        <w:tab w:val="left" w:pos="567"/>
      </w:tabs>
      <w:suppressAutoHyphens/>
      <w:spacing w:before="9000"/>
      <w:ind w:right="1701" w:firstLine="0"/>
      <w:jc w:val="left"/>
    </w:pPr>
    <w:rPr>
      <w:sz w:val="20"/>
      <w:szCs w:val="20"/>
      <w:lang w:eastAsia="bg-BG"/>
    </w:rPr>
  </w:style>
  <w:style w:type="paragraph" w:styleId="Caption">
    <w:name w:val="caption"/>
    <w:basedOn w:val="Normal"/>
    <w:next w:val="graff"/>
    <w:unhideWhenUsed/>
    <w:qFormat/>
    <w:rsid w:val="000D3C0C"/>
    <w:pPr>
      <w:keepNext/>
      <w:suppressAutoHyphens/>
      <w:spacing w:before="240" w:after="60" w:line="240" w:lineRule="auto"/>
      <w:ind w:left="1134" w:hanging="1134"/>
      <w:jc w:val="left"/>
    </w:pPr>
    <w:rPr>
      <w:b/>
      <w:bCs/>
      <w:color w:val="006600"/>
      <w:sz w:val="18"/>
      <w:szCs w:val="18"/>
    </w:rPr>
  </w:style>
  <w:style w:type="paragraph" w:customStyle="1" w:styleId="graff">
    <w:name w:val="graff"/>
    <w:basedOn w:val="Normal"/>
    <w:next w:val="sources"/>
    <w:qFormat/>
    <w:rsid w:val="001175F7"/>
    <w:pPr>
      <w:tabs>
        <w:tab w:val="left" w:pos="567"/>
      </w:tabs>
      <w:spacing w:before="0" w:after="0" w:line="240" w:lineRule="auto"/>
      <w:ind w:firstLine="0"/>
      <w:jc w:val="left"/>
    </w:pPr>
    <w:rPr>
      <w:rFonts w:asciiTheme="minorHAnsi" w:hAnsiTheme="minorHAnsi"/>
      <w:noProof/>
      <w:lang w:eastAsia="bg-BG"/>
    </w:rPr>
  </w:style>
  <w:style w:type="table" w:styleId="ColorfulList-Accent2">
    <w:name w:val="Colorful List Accent 2"/>
    <w:basedOn w:val="TableNormal"/>
    <w:uiPriority w:val="72"/>
    <w:rsid w:val="00922EDB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ghtList-Accent2">
    <w:name w:val="Light List Accent 2"/>
    <w:basedOn w:val="TableNormal"/>
    <w:uiPriority w:val="61"/>
    <w:rsid w:val="00BD7E0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NoSpacing">
    <w:name w:val="No Spacing"/>
    <w:link w:val="NoSpacingChar"/>
    <w:uiPriority w:val="1"/>
    <w:qFormat/>
    <w:rsid w:val="00C6670F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6670F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customStyle="1" w:styleId="ListParagraph2">
    <w:name w:val="List Paragraph 2"/>
    <w:basedOn w:val="Normal"/>
    <w:uiPriority w:val="1"/>
    <w:qFormat/>
    <w:rsid w:val="0098037E"/>
    <w:pPr>
      <w:numPr>
        <w:numId w:val="8"/>
      </w:numPr>
      <w:spacing w:line="360" w:lineRule="atLeast"/>
      <w:contextualSpacing/>
    </w:pPr>
    <w:rPr>
      <w:rFonts w:asciiTheme="minorHAnsi" w:hAnsiTheme="minorHAnsi"/>
      <w:lang w:eastAsia="bg-BG"/>
    </w:rPr>
  </w:style>
  <w:style w:type="paragraph" w:customStyle="1" w:styleId="Style3">
    <w:name w:val="Style3"/>
    <w:basedOn w:val="Normal"/>
    <w:qFormat/>
    <w:rsid w:val="0033435C"/>
    <w:pPr>
      <w:numPr>
        <w:numId w:val="9"/>
      </w:numPr>
      <w:spacing w:before="0" w:after="0"/>
      <w:ind w:left="1134" w:hanging="567"/>
    </w:pPr>
  </w:style>
  <w:style w:type="paragraph" w:customStyle="1" w:styleId="CharChar1">
    <w:name w:val="Знак Char Char1 Знак"/>
    <w:basedOn w:val="Normal"/>
    <w:rsid w:val="00984A11"/>
    <w:pPr>
      <w:tabs>
        <w:tab w:val="left" w:pos="709"/>
      </w:tabs>
      <w:spacing w:before="0" w:after="0" w:line="240" w:lineRule="auto"/>
      <w:ind w:firstLine="0"/>
      <w:jc w:val="left"/>
    </w:pPr>
    <w:rPr>
      <w:rFonts w:ascii="Tahoma" w:hAnsi="Tahoma"/>
      <w:lang w:val="pl-PL" w:eastAsia="pl-PL"/>
    </w:rPr>
  </w:style>
  <w:style w:type="paragraph" w:styleId="EndnoteText">
    <w:name w:val="endnote text"/>
    <w:basedOn w:val="Normal"/>
    <w:link w:val="EndnoteTextChar"/>
    <w:rsid w:val="006C09F9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C09F9"/>
    <w:rPr>
      <w:lang w:eastAsia="en-US"/>
    </w:rPr>
  </w:style>
  <w:style w:type="character" w:styleId="EndnoteReference">
    <w:name w:val="endnote reference"/>
    <w:basedOn w:val="DefaultParagraphFont"/>
    <w:rsid w:val="006C09F9"/>
    <w:rPr>
      <w:vertAlign w:val="superscript"/>
    </w:rPr>
  </w:style>
  <w:style w:type="paragraph" w:styleId="TableofFigures">
    <w:name w:val="table of figures"/>
    <w:basedOn w:val="Normal"/>
    <w:next w:val="Normal"/>
    <w:uiPriority w:val="99"/>
    <w:rsid w:val="00F55D8F"/>
    <w:pPr>
      <w:tabs>
        <w:tab w:val="left" w:pos="1134"/>
        <w:tab w:val="right" w:leader="dot" w:pos="9061"/>
      </w:tabs>
      <w:spacing w:before="60" w:line="240" w:lineRule="auto"/>
      <w:ind w:left="1134" w:hanging="1134"/>
    </w:pPr>
    <w:rPr>
      <w:noProof/>
      <w:sz w:val="18"/>
    </w:rPr>
  </w:style>
  <w:style w:type="table" w:styleId="MediumShading2-Accent2">
    <w:name w:val="Medium Shading 2 Accent 2"/>
    <w:basedOn w:val="TableNormal"/>
    <w:uiPriority w:val="64"/>
    <w:rsid w:val="00BA11F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40DA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ources">
    <w:name w:val="sources"/>
    <w:basedOn w:val="graff"/>
    <w:next w:val="Normal"/>
    <w:qFormat/>
    <w:rsid w:val="008C42B2"/>
    <w:rPr>
      <w:rFonts w:ascii="Times New Roman" w:hAnsi="Times New Roman"/>
      <w:i/>
      <w:sz w:val="20"/>
    </w:rPr>
  </w:style>
  <w:style w:type="paragraph" w:styleId="List2">
    <w:name w:val="List 2"/>
    <w:basedOn w:val="Normal"/>
    <w:unhideWhenUsed/>
    <w:rsid w:val="009F6341"/>
    <w:pPr>
      <w:numPr>
        <w:numId w:val="18"/>
      </w:numPr>
      <w:contextualSpacing/>
    </w:pPr>
  </w:style>
  <w:style w:type="paragraph" w:customStyle="1" w:styleId="tablebulet1">
    <w:name w:val="table_bulet_1"/>
    <w:basedOn w:val="ListParagraph"/>
    <w:qFormat/>
    <w:rsid w:val="008051E2"/>
    <w:pPr>
      <w:numPr>
        <w:numId w:val="19"/>
      </w:numPr>
      <w:spacing w:before="60" w:after="60" w:line="240" w:lineRule="auto"/>
      <w:ind w:left="1134" w:hanging="567"/>
      <w:contextualSpacing w:val="0"/>
      <w:jc w:val="left"/>
    </w:pPr>
    <w:rPr>
      <w:rFonts w:ascii="Calibri Light" w:eastAsiaTheme="minorHAnsi" w:hAnsi="Calibri Light" w:cstheme="minorBidi"/>
      <w:sz w:val="22"/>
      <w:szCs w:val="22"/>
    </w:rPr>
  </w:style>
  <w:style w:type="paragraph" w:styleId="ListParagraph">
    <w:name w:val="List Paragraph"/>
    <w:aliases w:val="List1,List Paragraph1,ПАРАГРАФ"/>
    <w:basedOn w:val="Normal"/>
    <w:link w:val="ListParagraphChar"/>
    <w:uiPriority w:val="1"/>
    <w:qFormat/>
    <w:rsid w:val="008051E2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431605"/>
    <w:rPr>
      <w:rFonts w:ascii="Calibri Light" w:eastAsiaTheme="minorHAnsi" w:hAnsi="Calibri Light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31">
    <w:name w:val="Таблица с мрежа 1 светла – акцентиране 31"/>
    <w:basedOn w:val="TableNormal"/>
    <w:uiPriority w:val="46"/>
    <w:rsid w:val="004E2FC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2">
    <w:name w:val="Таблица с мрежа 1 светла – акцентиране 32"/>
    <w:basedOn w:val="TableNormal"/>
    <w:uiPriority w:val="46"/>
    <w:rsid w:val="00726797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3">
    <w:name w:val="Таблица с мрежа 1 светла – акцентиране 33"/>
    <w:basedOn w:val="TableNormal"/>
    <w:uiPriority w:val="46"/>
    <w:rsid w:val="00A853E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731">
    <w:name w:val="Таблица със списък 7 цветна – акцентиране 31"/>
    <w:basedOn w:val="TableNormal"/>
    <w:uiPriority w:val="52"/>
    <w:rsid w:val="00561757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631">
    <w:name w:val="Таблица със списък 6 цветна – акцентиране 31"/>
    <w:basedOn w:val="TableNormal"/>
    <w:uiPriority w:val="51"/>
    <w:rsid w:val="0056175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1">
    <w:name w:val="Неразрешено споменаване1"/>
    <w:basedOn w:val="DefaultParagraphFont"/>
    <w:uiPriority w:val="99"/>
    <w:semiHidden/>
    <w:unhideWhenUsed/>
    <w:rsid w:val="0047591B"/>
    <w:rPr>
      <w:color w:val="808080"/>
      <w:shd w:val="clear" w:color="auto" w:fill="E6E6E6"/>
    </w:rPr>
  </w:style>
  <w:style w:type="table" w:customStyle="1" w:styleId="661">
    <w:name w:val="Таблица със списък 6 цветна – акцентиране 61"/>
    <w:basedOn w:val="TableNormal"/>
    <w:uiPriority w:val="51"/>
    <w:rsid w:val="00B6645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2">
    <w:name w:val="Неразрешено споменаване2"/>
    <w:basedOn w:val="DefaultParagraphFont"/>
    <w:uiPriority w:val="99"/>
    <w:semiHidden/>
    <w:unhideWhenUsed/>
    <w:rsid w:val="00965ECB"/>
    <w:rPr>
      <w:color w:val="808080"/>
      <w:shd w:val="clear" w:color="auto" w:fill="E6E6E6"/>
    </w:rPr>
  </w:style>
  <w:style w:type="character" w:customStyle="1" w:styleId="ListParagraphChar">
    <w:name w:val="List Paragraph Char"/>
    <w:aliases w:val="List1 Char,List Paragraph1 Char,ПАРАГРАФ Char"/>
    <w:link w:val="ListParagraph"/>
    <w:uiPriority w:val="1"/>
    <w:locked/>
    <w:rsid w:val="00A51666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footer" w:uiPriority="99"/>
    <w:lsdException w:name="caption" w:qFormat="1"/>
    <w:lsdException w:name="table of figures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908"/>
    <w:pPr>
      <w:spacing w:before="120" w:after="120" w:line="360" w:lineRule="auto"/>
      <w:ind w:firstLine="567"/>
      <w:jc w:val="both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57434"/>
    <w:pPr>
      <w:keepNext/>
      <w:pageBreakBefore/>
      <w:numPr>
        <w:numId w:val="6"/>
      </w:numPr>
      <w:shd w:val="clear" w:color="auto" w:fill="76923C" w:themeFill="accent3" w:themeFillShade="BF"/>
      <w:tabs>
        <w:tab w:val="left" w:pos="567"/>
      </w:tabs>
      <w:suppressAutoHyphens/>
      <w:spacing w:before="240" w:line="240" w:lineRule="auto"/>
      <w:ind w:left="567" w:hanging="567"/>
      <w:jc w:val="left"/>
      <w:outlineLvl w:val="0"/>
    </w:pPr>
    <w:rPr>
      <w:rFonts w:cs="Calibri"/>
      <w:b/>
      <w:bCs/>
      <w:color w:val="FFFFFF" w:themeColor="background1"/>
      <w:sz w:val="28"/>
      <w:szCs w:val="32"/>
      <w14:shadow w14:blurRad="50800" w14:dist="38100" w14:dir="5400000" w14:sx="100000" w14:sy="100000" w14:kx="0" w14:ky="0" w14:algn="t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qFormat/>
    <w:rsid w:val="00B449A7"/>
    <w:pPr>
      <w:keepNext/>
      <w:numPr>
        <w:ilvl w:val="1"/>
        <w:numId w:val="6"/>
      </w:numPr>
      <w:shd w:val="clear" w:color="auto" w:fill="DBE5F1" w:themeFill="accent1" w:themeFillTint="33"/>
      <w:suppressAutoHyphens/>
      <w:spacing w:before="240" w:after="60"/>
      <w:jc w:val="left"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401141"/>
    <w:pPr>
      <w:keepNext/>
      <w:numPr>
        <w:ilvl w:val="2"/>
        <w:numId w:val="6"/>
      </w:numPr>
      <w:pBdr>
        <w:bottom w:val="single" w:sz="4" w:space="1" w:color="006600"/>
      </w:pBdr>
      <w:suppressAutoHyphens/>
      <w:spacing w:before="360" w:line="240" w:lineRule="auto"/>
      <w:jc w:val="left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361DD"/>
    <w:pPr>
      <w:keepNext/>
      <w:keepLines/>
      <w:numPr>
        <w:ilvl w:val="3"/>
        <w:numId w:val="6"/>
      </w:numPr>
      <w:suppressAutoHyphens/>
      <w:spacing w:before="360" w:after="0" w:line="240" w:lineRule="auto"/>
      <w:ind w:left="1134"/>
      <w:jc w:val="left"/>
      <w:outlineLvl w:val="3"/>
    </w:pPr>
    <w:rPr>
      <w:b/>
      <w:bCs/>
      <w:color w:val="006600"/>
      <w:szCs w:val="28"/>
    </w:rPr>
  </w:style>
  <w:style w:type="paragraph" w:styleId="Heading5">
    <w:name w:val="heading 5"/>
    <w:basedOn w:val="Normal"/>
    <w:next w:val="Normal"/>
    <w:link w:val="Heading5Char"/>
    <w:qFormat/>
    <w:rsid w:val="00F32FB3"/>
    <w:pPr>
      <w:keepNext/>
      <w:numPr>
        <w:ilvl w:val="4"/>
        <w:numId w:val="6"/>
      </w:numPr>
      <w:spacing w:after="60"/>
      <w:ind w:hanging="1134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924F34"/>
    <w:pPr>
      <w:numPr>
        <w:ilvl w:val="5"/>
        <w:numId w:val="6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924F34"/>
    <w:pPr>
      <w:numPr>
        <w:ilvl w:val="6"/>
        <w:numId w:val="6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rsid w:val="00924F34"/>
    <w:pPr>
      <w:numPr>
        <w:ilvl w:val="7"/>
        <w:numId w:val="6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qFormat/>
    <w:rsid w:val="00924F34"/>
    <w:pPr>
      <w:numPr>
        <w:ilvl w:val="8"/>
        <w:numId w:val="6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7116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ing2Char">
    <w:name w:val="Heading 2 Char"/>
    <w:link w:val="Heading2"/>
    <w:rsid w:val="00B449A7"/>
    <w:rPr>
      <w:b/>
      <w:bCs/>
      <w:iCs/>
      <w:sz w:val="24"/>
      <w:szCs w:val="28"/>
      <w:shd w:val="clear" w:color="auto" w:fill="DBE5F1" w:themeFill="accent1" w:themeFillTint="33"/>
      <w:lang w:eastAsia="en-US"/>
    </w:rPr>
  </w:style>
  <w:style w:type="character" w:customStyle="1" w:styleId="Heading3Char">
    <w:name w:val="Heading 3 Char"/>
    <w:link w:val="Heading3"/>
    <w:rsid w:val="00401141"/>
    <w:rPr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rsid w:val="00B361DD"/>
    <w:rPr>
      <w:b/>
      <w:bCs/>
      <w:color w:val="006600"/>
      <w:sz w:val="24"/>
      <w:szCs w:val="28"/>
      <w:lang w:eastAsia="en-US"/>
    </w:rPr>
  </w:style>
  <w:style w:type="character" w:customStyle="1" w:styleId="Heading5Char">
    <w:name w:val="Heading 5 Char"/>
    <w:link w:val="Heading5"/>
    <w:rsid w:val="00F32FB3"/>
    <w:rPr>
      <w:b/>
      <w:bCs/>
      <w:i/>
      <w:iCs/>
      <w:sz w:val="24"/>
      <w:szCs w:val="26"/>
      <w:lang w:eastAsia="en-US"/>
    </w:rPr>
  </w:style>
  <w:style w:type="character" w:customStyle="1" w:styleId="Heading6Char">
    <w:name w:val="Heading 6 Char"/>
    <w:link w:val="Heading6"/>
    <w:rsid w:val="00924F34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rsid w:val="00924F34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link w:val="Heading8"/>
    <w:rsid w:val="00924F34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rsid w:val="00924F34"/>
    <w:rPr>
      <w:rFonts w:ascii="Cambria" w:hAnsi="Cambria"/>
      <w:sz w:val="22"/>
      <w:szCs w:val="22"/>
      <w:lang w:eastAsia="en-US"/>
    </w:rPr>
  </w:style>
  <w:style w:type="paragraph" w:styleId="BalloonText">
    <w:name w:val="Balloon Text"/>
    <w:basedOn w:val="Normal"/>
    <w:semiHidden/>
    <w:rsid w:val="00C63E1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07116D"/>
    <w:rPr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E31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1E519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semiHidden/>
    <w:rsid w:val="00F8298F"/>
    <w:rPr>
      <w:sz w:val="16"/>
      <w:szCs w:val="16"/>
    </w:rPr>
  </w:style>
  <w:style w:type="paragraph" w:styleId="CommentText">
    <w:name w:val="annotation text"/>
    <w:basedOn w:val="Normal"/>
    <w:semiHidden/>
    <w:rsid w:val="00F8298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8298F"/>
    <w:rPr>
      <w:b/>
      <w:bCs/>
    </w:rPr>
  </w:style>
  <w:style w:type="character" w:styleId="Hyperlink">
    <w:name w:val="Hyperlink"/>
    <w:uiPriority w:val="99"/>
    <w:rsid w:val="00001A8E"/>
    <w:rPr>
      <w:color w:val="0000FF"/>
      <w:u w:val="single"/>
    </w:rPr>
  </w:style>
  <w:style w:type="paragraph" w:customStyle="1" w:styleId="Style2">
    <w:name w:val="Style2"/>
    <w:basedOn w:val="List2"/>
    <w:qFormat/>
    <w:rsid w:val="009F6341"/>
    <w:pPr>
      <w:ind w:left="1701" w:hanging="566"/>
    </w:pPr>
  </w:style>
  <w:style w:type="paragraph" w:styleId="NormalWeb">
    <w:name w:val="Normal (Web)"/>
    <w:basedOn w:val="Normal"/>
    <w:uiPriority w:val="99"/>
    <w:unhideWhenUsed/>
    <w:rsid w:val="00A84BE0"/>
    <w:pPr>
      <w:spacing w:before="100" w:beforeAutospacing="1" w:after="100" w:afterAutospacing="1" w:line="240" w:lineRule="auto"/>
      <w:ind w:firstLine="0"/>
      <w:jc w:val="left"/>
    </w:pPr>
    <w:rPr>
      <w:rFonts w:eastAsiaTheme="minorEastAsia"/>
      <w:lang w:eastAsia="bg-BG"/>
    </w:rPr>
  </w:style>
  <w:style w:type="paragraph" w:styleId="Footer">
    <w:name w:val="footer"/>
    <w:basedOn w:val="Normal"/>
    <w:link w:val="FooterChar"/>
    <w:uiPriority w:val="99"/>
    <w:rsid w:val="0007116D"/>
    <w:pPr>
      <w:tabs>
        <w:tab w:val="center" w:pos="4536"/>
        <w:tab w:val="right" w:pos="9072"/>
      </w:tabs>
      <w:spacing w:before="0"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68680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6868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paragraph" w:styleId="Subtitle">
    <w:name w:val="Subtitle"/>
    <w:next w:val="Normal"/>
    <w:link w:val="SubtitleChar"/>
    <w:uiPriority w:val="11"/>
    <w:qFormat/>
    <w:rsid w:val="00B1316C"/>
    <w:pPr>
      <w:pageBreakBefore/>
      <w:numPr>
        <w:ilvl w:val="1"/>
      </w:numPr>
      <w:spacing w:after="240" w:line="276" w:lineRule="auto"/>
    </w:pPr>
    <w:rPr>
      <w:rFonts w:eastAsiaTheme="majorEastAsia"/>
      <w:b/>
      <w:iCs/>
      <w:smallCaps/>
      <w:color w:val="006600"/>
      <w:sz w:val="24"/>
      <w:szCs w:val="24"/>
      <w:lang w:eastAsia="ja-JP"/>
      <w14:shadow w14:blurRad="50800" w14:dist="38100" w14:dir="5400000" w14:sx="100000" w14:sy="100000" w14:kx="0" w14:ky="0" w14:algn="t">
        <w14:srgbClr w14:val="000000">
          <w14:alpha w14:val="60000"/>
        </w14:srgbClr>
      </w14:shadow>
    </w:rPr>
  </w:style>
  <w:style w:type="character" w:customStyle="1" w:styleId="SubtitleChar">
    <w:name w:val="Subtitle Char"/>
    <w:basedOn w:val="DefaultParagraphFont"/>
    <w:link w:val="Subtitle"/>
    <w:uiPriority w:val="11"/>
    <w:rsid w:val="00B1316C"/>
    <w:rPr>
      <w:rFonts w:eastAsiaTheme="majorEastAsia"/>
      <w:b/>
      <w:iCs/>
      <w:smallCaps/>
      <w:color w:val="006600"/>
      <w:sz w:val="24"/>
      <w:szCs w:val="24"/>
      <w:lang w:eastAsia="ja-JP"/>
      <w14:shadow w14:blurRad="50800" w14:dist="38100" w14:dir="5400000" w14:sx="100000" w14:sy="100000" w14:kx="0" w14:ky="0" w14:algn="t">
        <w14:srgbClr w14:val="000000">
          <w14:alpha w14:val="60000"/>
        </w14:srgbClr>
      </w14:shadow>
    </w:rPr>
  </w:style>
  <w:style w:type="character" w:customStyle="1" w:styleId="FooterChar">
    <w:name w:val="Footer Char"/>
    <w:basedOn w:val="DefaultParagraphFont"/>
    <w:link w:val="Footer"/>
    <w:uiPriority w:val="99"/>
    <w:rsid w:val="0007116D"/>
    <w:rPr>
      <w:sz w:val="24"/>
      <w:szCs w:val="24"/>
      <w:lang w:val="en-GB" w:eastAsia="en-US"/>
    </w:rPr>
  </w:style>
  <w:style w:type="paragraph" w:styleId="TOCHeading">
    <w:name w:val="TOC Heading"/>
    <w:basedOn w:val="Subtitle"/>
    <w:next w:val="Normal"/>
    <w:uiPriority w:val="39"/>
    <w:unhideWhenUsed/>
    <w:qFormat/>
    <w:rsid w:val="00145388"/>
    <w:rPr>
      <w:rFonts w:eastAsia="Times New Roman"/>
      <w:bCs/>
      <w:sz w:val="28"/>
      <w:lang w:eastAsia="en-US"/>
    </w:rPr>
  </w:style>
  <w:style w:type="paragraph" w:styleId="TOC1">
    <w:name w:val="toc 1"/>
    <w:basedOn w:val="Normal"/>
    <w:next w:val="Normal"/>
    <w:autoRedefine/>
    <w:uiPriority w:val="39"/>
    <w:rsid w:val="000D3C0C"/>
    <w:pPr>
      <w:tabs>
        <w:tab w:val="left" w:pos="567"/>
        <w:tab w:val="right" w:leader="dot" w:pos="9061"/>
      </w:tabs>
      <w:spacing w:before="0" w:after="0"/>
      <w:ind w:firstLine="0"/>
    </w:pPr>
    <w:rPr>
      <w:b/>
      <w:noProof/>
      <w:color w:val="006600"/>
      <w:sz w:val="22"/>
    </w:rPr>
  </w:style>
  <w:style w:type="paragraph" w:styleId="TOC2">
    <w:name w:val="toc 2"/>
    <w:basedOn w:val="Normal"/>
    <w:next w:val="Normal"/>
    <w:autoRedefine/>
    <w:uiPriority w:val="39"/>
    <w:rsid w:val="00E604F4"/>
    <w:pPr>
      <w:tabs>
        <w:tab w:val="left" w:pos="1134"/>
        <w:tab w:val="right" w:leader="dot" w:pos="9061"/>
      </w:tabs>
      <w:spacing w:before="60" w:after="60"/>
      <w:ind w:left="1134" w:hanging="567"/>
    </w:pPr>
  </w:style>
  <w:style w:type="paragraph" w:styleId="TOC3">
    <w:name w:val="toc 3"/>
    <w:basedOn w:val="Normal"/>
    <w:next w:val="Normal"/>
    <w:autoRedefine/>
    <w:uiPriority w:val="39"/>
    <w:rsid w:val="00F7175D"/>
    <w:pPr>
      <w:tabs>
        <w:tab w:val="left" w:pos="1134"/>
        <w:tab w:val="right" w:leader="dot" w:pos="9061"/>
      </w:tabs>
      <w:spacing w:before="0" w:after="0"/>
      <w:ind w:left="1134" w:hanging="567"/>
    </w:pPr>
    <w:rPr>
      <w:noProof/>
      <w:sz w:val="22"/>
    </w:rPr>
  </w:style>
  <w:style w:type="paragraph" w:styleId="FootnoteText">
    <w:name w:val="footnote text"/>
    <w:aliases w:val="stile 1,Footnote1,Footnote2,Footnote3,Footnote4,Footnote5,Footnote6,Footnote7,Footnote8,Footnote9,Footnote10,Footnote11,Footnote21,Footnote31,Footnote41,Footnote51,Footnote61,Footnote71,Footnote81,Footnote91,Podrozdział,fn"/>
    <w:basedOn w:val="Normal"/>
    <w:link w:val="FootnoteTextChar"/>
    <w:uiPriority w:val="99"/>
    <w:rsid w:val="00C15E89"/>
    <w:pPr>
      <w:spacing w:before="0" w:after="0" w:line="240" w:lineRule="auto"/>
      <w:ind w:firstLine="0"/>
      <w:jc w:val="left"/>
    </w:pPr>
    <w:rPr>
      <w:sz w:val="16"/>
      <w:szCs w:val="20"/>
    </w:rPr>
  </w:style>
  <w:style w:type="character" w:customStyle="1" w:styleId="FootnoteTextChar">
    <w:name w:val="Footnote Text Char"/>
    <w:aliases w:val="stile 1 Char,Footnote1 Char,Footnote2 Char,Footnote3 Char,Footnote4 Char,Footnote5 Char,Footnote6 Char,Footnote7 Char,Footnote8 Char,Footnote9 Char,Footnote10 Char,Footnote11 Char,Footnote21 Char,Footnote31 Char,Footnote41 Char"/>
    <w:basedOn w:val="DefaultParagraphFont"/>
    <w:link w:val="FootnoteText"/>
    <w:uiPriority w:val="99"/>
    <w:rsid w:val="00C15E89"/>
    <w:rPr>
      <w:sz w:val="16"/>
      <w:lang w:eastAsia="en-US"/>
    </w:rPr>
  </w:style>
  <w:style w:type="character" w:styleId="FootnoteReference">
    <w:name w:val="footnote reference"/>
    <w:aliases w:val="Footnote,Footnote symbol,Appel note de bas de p,SUPERS,Nota,(NECG) Footnote Reference,Voetnootverwijzing,Footnote Reference Superscript,BVI fnr,Lábjegyzet-hivatkozás,L?bjegyzet-hivatkoz?s,Char1 Char Char Char Char,ftref"/>
    <w:basedOn w:val="DefaultParagraphFont"/>
    <w:rsid w:val="00A51D9B"/>
    <w:rPr>
      <w:vertAlign w:val="superscript"/>
    </w:rPr>
  </w:style>
  <w:style w:type="paragraph" w:customStyle="1" w:styleId="Style1">
    <w:name w:val="Style1"/>
    <w:basedOn w:val="Style2"/>
    <w:qFormat/>
    <w:rsid w:val="004E2FC3"/>
    <w:pPr>
      <w:numPr>
        <w:numId w:val="4"/>
      </w:numPr>
      <w:contextualSpacing w:val="0"/>
    </w:pPr>
  </w:style>
  <w:style w:type="paragraph" w:customStyle="1" w:styleId="notes">
    <w:name w:val="notes"/>
    <w:basedOn w:val="Normal"/>
    <w:rsid w:val="00461188"/>
    <w:pPr>
      <w:pBdr>
        <w:top w:val="single" w:sz="2" w:space="1" w:color="1E507D"/>
        <w:left w:val="single" w:sz="2" w:space="4" w:color="1E507D"/>
        <w:bottom w:val="single" w:sz="2" w:space="1" w:color="1E507D"/>
        <w:right w:val="single" w:sz="2" w:space="4" w:color="1E507D"/>
      </w:pBdr>
      <w:tabs>
        <w:tab w:val="left" w:pos="567"/>
      </w:tabs>
      <w:suppressAutoHyphens/>
      <w:spacing w:before="9000"/>
      <w:ind w:right="1701" w:firstLine="0"/>
      <w:jc w:val="left"/>
    </w:pPr>
    <w:rPr>
      <w:sz w:val="20"/>
      <w:szCs w:val="20"/>
      <w:lang w:eastAsia="bg-BG"/>
    </w:rPr>
  </w:style>
  <w:style w:type="paragraph" w:styleId="Caption">
    <w:name w:val="caption"/>
    <w:basedOn w:val="Normal"/>
    <w:next w:val="graff"/>
    <w:unhideWhenUsed/>
    <w:qFormat/>
    <w:rsid w:val="000D3C0C"/>
    <w:pPr>
      <w:keepNext/>
      <w:suppressAutoHyphens/>
      <w:spacing w:before="240" w:after="60" w:line="240" w:lineRule="auto"/>
      <w:ind w:left="1134" w:hanging="1134"/>
      <w:jc w:val="left"/>
    </w:pPr>
    <w:rPr>
      <w:b/>
      <w:bCs/>
      <w:color w:val="006600"/>
      <w:sz w:val="18"/>
      <w:szCs w:val="18"/>
    </w:rPr>
  </w:style>
  <w:style w:type="paragraph" w:customStyle="1" w:styleId="graff">
    <w:name w:val="graff"/>
    <w:basedOn w:val="Normal"/>
    <w:next w:val="sources"/>
    <w:qFormat/>
    <w:rsid w:val="001175F7"/>
    <w:pPr>
      <w:tabs>
        <w:tab w:val="left" w:pos="567"/>
      </w:tabs>
      <w:spacing w:before="0" w:after="0" w:line="240" w:lineRule="auto"/>
      <w:ind w:firstLine="0"/>
      <w:jc w:val="left"/>
    </w:pPr>
    <w:rPr>
      <w:rFonts w:asciiTheme="minorHAnsi" w:hAnsiTheme="minorHAnsi"/>
      <w:noProof/>
      <w:lang w:eastAsia="bg-BG"/>
    </w:rPr>
  </w:style>
  <w:style w:type="table" w:styleId="ColorfulList-Accent2">
    <w:name w:val="Colorful List Accent 2"/>
    <w:basedOn w:val="TableNormal"/>
    <w:uiPriority w:val="72"/>
    <w:rsid w:val="00922EDB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ghtList-Accent2">
    <w:name w:val="Light List Accent 2"/>
    <w:basedOn w:val="TableNormal"/>
    <w:uiPriority w:val="61"/>
    <w:rsid w:val="00BD7E0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NoSpacing">
    <w:name w:val="No Spacing"/>
    <w:link w:val="NoSpacingChar"/>
    <w:uiPriority w:val="1"/>
    <w:qFormat/>
    <w:rsid w:val="00C6670F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6670F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customStyle="1" w:styleId="ListParagraph2">
    <w:name w:val="List Paragraph 2"/>
    <w:basedOn w:val="Normal"/>
    <w:uiPriority w:val="1"/>
    <w:qFormat/>
    <w:rsid w:val="0098037E"/>
    <w:pPr>
      <w:numPr>
        <w:numId w:val="8"/>
      </w:numPr>
      <w:spacing w:line="360" w:lineRule="atLeast"/>
      <w:contextualSpacing/>
    </w:pPr>
    <w:rPr>
      <w:rFonts w:asciiTheme="minorHAnsi" w:hAnsiTheme="minorHAnsi"/>
      <w:lang w:eastAsia="bg-BG"/>
    </w:rPr>
  </w:style>
  <w:style w:type="paragraph" w:customStyle="1" w:styleId="Style3">
    <w:name w:val="Style3"/>
    <w:basedOn w:val="Normal"/>
    <w:qFormat/>
    <w:rsid w:val="0033435C"/>
    <w:pPr>
      <w:numPr>
        <w:numId w:val="9"/>
      </w:numPr>
      <w:spacing w:before="0" w:after="0"/>
      <w:ind w:left="1134" w:hanging="567"/>
    </w:pPr>
  </w:style>
  <w:style w:type="paragraph" w:customStyle="1" w:styleId="CharChar1">
    <w:name w:val="Знак Char Char1 Знак"/>
    <w:basedOn w:val="Normal"/>
    <w:rsid w:val="00984A11"/>
    <w:pPr>
      <w:tabs>
        <w:tab w:val="left" w:pos="709"/>
      </w:tabs>
      <w:spacing w:before="0" w:after="0" w:line="240" w:lineRule="auto"/>
      <w:ind w:firstLine="0"/>
      <w:jc w:val="left"/>
    </w:pPr>
    <w:rPr>
      <w:rFonts w:ascii="Tahoma" w:hAnsi="Tahoma"/>
      <w:lang w:val="pl-PL" w:eastAsia="pl-PL"/>
    </w:rPr>
  </w:style>
  <w:style w:type="paragraph" w:styleId="EndnoteText">
    <w:name w:val="endnote text"/>
    <w:basedOn w:val="Normal"/>
    <w:link w:val="EndnoteTextChar"/>
    <w:rsid w:val="006C09F9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C09F9"/>
    <w:rPr>
      <w:lang w:eastAsia="en-US"/>
    </w:rPr>
  </w:style>
  <w:style w:type="character" w:styleId="EndnoteReference">
    <w:name w:val="endnote reference"/>
    <w:basedOn w:val="DefaultParagraphFont"/>
    <w:rsid w:val="006C09F9"/>
    <w:rPr>
      <w:vertAlign w:val="superscript"/>
    </w:rPr>
  </w:style>
  <w:style w:type="paragraph" w:styleId="TableofFigures">
    <w:name w:val="table of figures"/>
    <w:basedOn w:val="Normal"/>
    <w:next w:val="Normal"/>
    <w:uiPriority w:val="99"/>
    <w:rsid w:val="00F55D8F"/>
    <w:pPr>
      <w:tabs>
        <w:tab w:val="left" w:pos="1134"/>
        <w:tab w:val="right" w:leader="dot" w:pos="9061"/>
      </w:tabs>
      <w:spacing w:before="60" w:line="240" w:lineRule="auto"/>
      <w:ind w:left="1134" w:hanging="1134"/>
    </w:pPr>
    <w:rPr>
      <w:noProof/>
      <w:sz w:val="18"/>
    </w:rPr>
  </w:style>
  <w:style w:type="table" w:styleId="MediumShading2-Accent2">
    <w:name w:val="Medium Shading 2 Accent 2"/>
    <w:basedOn w:val="TableNormal"/>
    <w:uiPriority w:val="64"/>
    <w:rsid w:val="00BA11F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40DA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ources">
    <w:name w:val="sources"/>
    <w:basedOn w:val="graff"/>
    <w:next w:val="Normal"/>
    <w:qFormat/>
    <w:rsid w:val="008C42B2"/>
    <w:rPr>
      <w:rFonts w:ascii="Times New Roman" w:hAnsi="Times New Roman"/>
      <w:i/>
      <w:sz w:val="20"/>
    </w:rPr>
  </w:style>
  <w:style w:type="paragraph" w:styleId="List2">
    <w:name w:val="List 2"/>
    <w:basedOn w:val="Normal"/>
    <w:unhideWhenUsed/>
    <w:rsid w:val="009F6341"/>
    <w:pPr>
      <w:numPr>
        <w:numId w:val="18"/>
      </w:numPr>
      <w:contextualSpacing/>
    </w:pPr>
  </w:style>
  <w:style w:type="paragraph" w:customStyle="1" w:styleId="tablebulet1">
    <w:name w:val="table_bulet_1"/>
    <w:basedOn w:val="ListParagraph"/>
    <w:qFormat/>
    <w:rsid w:val="008051E2"/>
    <w:pPr>
      <w:numPr>
        <w:numId w:val="19"/>
      </w:numPr>
      <w:spacing w:before="60" w:after="60" w:line="240" w:lineRule="auto"/>
      <w:ind w:left="1134" w:hanging="567"/>
      <w:contextualSpacing w:val="0"/>
      <w:jc w:val="left"/>
    </w:pPr>
    <w:rPr>
      <w:rFonts w:ascii="Calibri Light" w:eastAsiaTheme="minorHAnsi" w:hAnsi="Calibri Light" w:cstheme="minorBidi"/>
      <w:sz w:val="22"/>
      <w:szCs w:val="22"/>
    </w:rPr>
  </w:style>
  <w:style w:type="paragraph" w:styleId="ListParagraph">
    <w:name w:val="List Paragraph"/>
    <w:aliases w:val="List1,List Paragraph1,ПАРАГРАФ"/>
    <w:basedOn w:val="Normal"/>
    <w:link w:val="ListParagraphChar"/>
    <w:uiPriority w:val="1"/>
    <w:qFormat/>
    <w:rsid w:val="008051E2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431605"/>
    <w:rPr>
      <w:rFonts w:ascii="Calibri Light" w:eastAsiaTheme="minorHAnsi" w:hAnsi="Calibri Light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31">
    <w:name w:val="Таблица с мрежа 1 светла – акцентиране 31"/>
    <w:basedOn w:val="TableNormal"/>
    <w:uiPriority w:val="46"/>
    <w:rsid w:val="004E2FC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2">
    <w:name w:val="Таблица с мрежа 1 светла – акцентиране 32"/>
    <w:basedOn w:val="TableNormal"/>
    <w:uiPriority w:val="46"/>
    <w:rsid w:val="00726797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3">
    <w:name w:val="Таблица с мрежа 1 светла – акцентиране 33"/>
    <w:basedOn w:val="TableNormal"/>
    <w:uiPriority w:val="46"/>
    <w:rsid w:val="00A853E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731">
    <w:name w:val="Таблица със списък 7 цветна – акцентиране 31"/>
    <w:basedOn w:val="TableNormal"/>
    <w:uiPriority w:val="52"/>
    <w:rsid w:val="00561757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631">
    <w:name w:val="Таблица със списък 6 цветна – акцентиране 31"/>
    <w:basedOn w:val="TableNormal"/>
    <w:uiPriority w:val="51"/>
    <w:rsid w:val="0056175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1">
    <w:name w:val="Неразрешено споменаване1"/>
    <w:basedOn w:val="DefaultParagraphFont"/>
    <w:uiPriority w:val="99"/>
    <w:semiHidden/>
    <w:unhideWhenUsed/>
    <w:rsid w:val="0047591B"/>
    <w:rPr>
      <w:color w:val="808080"/>
      <w:shd w:val="clear" w:color="auto" w:fill="E6E6E6"/>
    </w:rPr>
  </w:style>
  <w:style w:type="table" w:customStyle="1" w:styleId="661">
    <w:name w:val="Таблица със списък 6 цветна – акцентиране 61"/>
    <w:basedOn w:val="TableNormal"/>
    <w:uiPriority w:val="51"/>
    <w:rsid w:val="00B6645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2">
    <w:name w:val="Неразрешено споменаване2"/>
    <w:basedOn w:val="DefaultParagraphFont"/>
    <w:uiPriority w:val="99"/>
    <w:semiHidden/>
    <w:unhideWhenUsed/>
    <w:rsid w:val="00965ECB"/>
    <w:rPr>
      <w:color w:val="808080"/>
      <w:shd w:val="clear" w:color="auto" w:fill="E6E6E6"/>
    </w:rPr>
  </w:style>
  <w:style w:type="character" w:customStyle="1" w:styleId="ListParagraphChar">
    <w:name w:val="List Paragraph Char"/>
    <w:aliases w:val="List1 Char,List Paragraph1 Char,ПАРАГРАФ Char"/>
    <w:link w:val="ListParagraph"/>
    <w:uiPriority w:val="1"/>
    <w:locked/>
    <w:rsid w:val="00A5166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965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133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885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061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52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8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60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53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2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676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91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3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95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26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5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7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chart" Target="charts/chart2.xml"/><Relationship Id="rId26" Type="http://schemas.openxmlformats.org/officeDocument/2006/relationships/chart" Target="charts/chart10.xml"/><Relationship Id="rId3" Type="http://schemas.openxmlformats.org/officeDocument/2006/relationships/numbering" Target="numbering.xml"/><Relationship Id="rId21" Type="http://schemas.openxmlformats.org/officeDocument/2006/relationships/chart" Target="charts/chart5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chart" Target="charts/chart1.xml"/><Relationship Id="rId25" Type="http://schemas.openxmlformats.org/officeDocument/2006/relationships/chart" Target="charts/chart9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chart" Target="charts/chart4.xml"/><Relationship Id="rId29" Type="http://schemas.openxmlformats.org/officeDocument/2006/relationships/hyperlink" Target="http://www.nsi.bg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24" Type="http://schemas.openxmlformats.org/officeDocument/2006/relationships/chart" Target="charts/chart8.xml"/><Relationship Id="rId32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23" Type="http://schemas.openxmlformats.org/officeDocument/2006/relationships/chart" Target="charts/chart7.xml"/><Relationship Id="rId28" Type="http://schemas.openxmlformats.org/officeDocument/2006/relationships/hyperlink" Target="http://2020.eufunds.bg/" TargetMode="External"/><Relationship Id="rId10" Type="http://schemas.openxmlformats.org/officeDocument/2006/relationships/image" Target="media/image1.emf"/><Relationship Id="rId19" Type="http://schemas.openxmlformats.org/officeDocument/2006/relationships/chart" Target="charts/chart3.xml"/><Relationship Id="rId31" Type="http://schemas.openxmlformats.org/officeDocument/2006/relationships/hyperlink" Target="http://www.strategy.bg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chart" Target="charts/chart6.xml"/><Relationship Id="rId27" Type="http://schemas.openxmlformats.org/officeDocument/2006/relationships/hyperlink" Target="http://umispublic.minfin.bg/" TargetMode="External"/><Relationship Id="rId30" Type="http://schemas.openxmlformats.org/officeDocument/2006/relationships/hyperlink" Target="http://eurostat.ec.europa.eu" TargetMode="External"/><Relationship Id="rId8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strategy.bg/PublicConsultations/View.aspx?lang=bg-BG&amp;Id=3264" TargetMode="External"/><Relationship Id="rId7" Type="http://schemas.openxmlformats.org/officeDocument/2006/relationships/hyperlink" Target="https://ec.europa.eu/commission/white-paper-future-europe-reflections-and-scenarios-eu27_en" TargetMode="External"/><Relationship Id="rId2" Type="http://schemas.openxmlformats.org/officeDocument/2006/relationships/hyperlink" Target="http://iacs-online.dfz.bg/apex/f?p=100:43:4349657656453329" TargetMode="External"/><Relationship Id="rId1" Type="http://schemas.openxmlformats.org/officeDocument/2006/relationships/hyperlink" Target="http://ec.europa.eu/regional_policy/sources/docgener/evaluation/guide/guide_evalsed.pdf" TargetMode="External"/><Relationship Id="rId6" Type="http://schemas.openxmlformats.org/officeDocument/2006/relationships/hyperlink" Target="https://ec.europa.eu/eurostat/web/europe-2020-indicators/europe-2020-strategy/headline-indicators-scoreboard" TargetMode="External"/><Relationship Id="rId5" Type="http://schemas.openxmlformats.org/officeDocument/2006/relationships/hyperlink" Target="https://ec.europa.eu/eurostat/web/europe-2020-indicators/europe-2020-strategy/headline-indicators-scoreboard" TargetMode="External"/><Relationship Id="rId4" Type="http://schemas.openxmlformats.org/officeDocument/2006/relationships/hyperlink" Target="http://strategy.bg/PublicConsultations/View.aspx?lang=bg-BG&amp;Id=3793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\working%20office%20documents\Active%20Projects\2018_038_MRRB_NSRD_interim%20assessment\Library\@@Graphics_all%202017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\working%20office%20documents\Active%20Projects\2018_038_MRRB_NSRD_interim%20assessment\Library\Isun\op_raion_oblast_all%20my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\working%20office%20documents\Active%20Projects\2018_038_MRRB_NSRD_interim%20assessment\Library\@@Graphics_all%202017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\working%20office%20documents\Active%20Projects\2018_038_MRRB_NSRD_interim%20assessment\Library\@@Graphics_all%202017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\working%20office%20documents\Active%20Projects\2018_038_MRRB_NSRD_interim%20assessment\Library\@@Graphics_all%202017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\working%20office%20documents\Active%20Projects\2018_038_MRRB_NSRD_interim%20assessment\Library\@@Graphics_all%202017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\working%20office%20documents\Active%20Projects\2018_038_MRRB_NSRD_interim%20assessment\Library\@@Graphics_all%202017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\working%20office%20documents\Active%20Projects\2018_038_MRRB_NSRD_interim%20assessment\Library\@@Graphics_all%202017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\working%20office%20documents\Active%20Projects\2018_038_MRRB_NSRD_interim%20assessment\Library\@@Graphics_all%202017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\working%20office%20documents\Active%20Projects\2018_038_MRRB_NSRD_interim%20assessment\Library\Isun\op_raion_oblast_all%20m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GDP!$B$62</c:f>
              <c:strCache>
                <c:ptCount val="1"/>
                <c:pt idx="0">
                  <c:v>Bulgaria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Pt>
            <c:idx val="12"/>
            <c:bubble3D val="0"/>
            <c:spPr>
              <a:ln w="28575" cap="rnd">
                <a:solidFill>
                  <a:schemeClr val="accent1"/>
                </a:solidFill>
                <a:prstDash val="sysDot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2A59-49EE-8A9D-E508A136B79A}"/>
              </c:ext>
            </c:extLst>
          </c:dPt>
          <c:dPt>
            <c:idx val="13"/>
            <c:bubble3D val="0"/>
            <c:spPr>
              <a:ln w="28575" cap="rnd">
                <a:solidFill>
                  <a:schemeClr val="accent1"/>
                </a:solidFill>
                <a:prstDash val="sysDot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A59-49EE-8A9D-E508A136B79A}"/>
              </c:ext>
            </c:extLst>
          </c:dPt>
          <c:dPt>
            <c:idx val="14"/>
            <c:bubble3D val="0"/>
            <c:spPr>
              <a:ln w="28575" cap="rnd">
                <a:solidFill>
                  <a:schemeClr val="accent1"/>
                </a:solidFill>
                <a:prstDash val="sysDot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2A59-49EE-8A9D-E508A136B79A}"/>
              </c:ext>
            </c:extLst>
          </c:dPt>
          <c:dPt>
            <c:idx val="15"/>
            <c:bubble3D val="0"/>
            <c:spPr>
              <a:ln w="28575" cap="rnd">
                <a:solidFill>
                  <a:schemeClr val="accent1"/>
                </a:solidFill>
                <a:prstDash val="sysDot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A59-49EE-8A9D-E508A136B79A}"/>
              </c:ext>
            </c:extLst>
          </c:dPt>
          <c:dLbls>
            <c:dLbl>
              <c:idx val="4"/>
              <c:layout>
                <c:manualLayout>
                  <c:x val="1.4187297333964715E-2"/>
                  <c:y val="8.3306023742385114E-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A59-49EE-8A9D-E508A136B79A}"/>
                </c:ext>
              </c:extLst>
            </c:dLbl>
            <c:dLbl>
              <c:idx val="5"/>
              <c:layout>
                <c:manualLayout>
                  <c:x val="-1.1620510086770433E-3"/>
                  <c:y val="4.49321146718017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A59-49EE-8A9D-E508A136B79A}"/>
                </c:ext>
              </c:extLst>
            </c:dLbl>
            <c:dLbl>
              <c:idx val="7"/>
              <c:layout>
                <c:manualLayout>
                  <c:x val="-1.6643022750908173E-2"/>
                  <c:y val="-4.77733083627377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A59-49EE-8A9D-E508A136B79A}"/>
                </c:ext>
              </c:extLst>
            </c:dLbl>
            <c:dLbl>
              <c:idx val="9"/>
              <c:layout>
                <c:manualLayout>
                  <c:x val="3.3212685901088165E-3"/>
                  <c:y val="3.3952751588953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4.8813652990224651E-2"/>
                      <c:h val="5.137036810293970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A-2A59-49EE-8A9D-E508A136B79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700" b="0" i="0" u="none" strike="noStrike" kern="1200" baseline="0">
                    <a:solidFill>
                      <a:schemeClr val="accent1">
                        <a:lumMod val="7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bg-BG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GDP!$C$61:$R$61</c:f>
              <c:strCache>
                <c:ptCount val="16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2018*</c:v>
                </c:pt>
                <c:pt idx="14">
                  <c:v>2019*</c:v>
                </c:pt>
                <c:pt idx="15">
                  <c:v>2020*</c:v>
                </c:pt>
              </c:strCache>
            </c:strRef>
          </c:cat>
          <c:val>
            <c:numRef>
              <c:f>GDP!$C$62:$R$62</c:f>
              <c:numCache>
                <c:formatCode>0.0%</c:formatCode>
                <c:ptCount val="16"/>
                <c:pt idx="0">
                  <c:v>7.0999999999999994E-2</c:v>
                </c:pt>
                <c:pt idx="1">
                  <c:v>6.9000000000000006E-2</c:v>
                </c:pt>
                <c:pt idx="2">
                  <c:v>7.2999999999999995E-2</c:v>
                </c:pt>
                <c:pt idx="3">
                  <c:v>0.06</c:v>
                </c:pt>
                <c:pt idx="4">
                  <c:v>-3.5999999999999997E-2</c:v>
                </c:pt>
                <c:pt idx="5">
                  <c:v>1.2999999999999999E-2</c:v>
                </c:pt>
                <c:pt idx="6">
                  <c:v>1.9E-2</c:v>
                </c:pt>
                <c:pt idx="7">
                  <c:v>0</c:v>
                </c:pt>
                <c:pt idx="8">
                  <c:v>8.9999999999999993E-3</c:v>
                </c:pt>
                <c:pt idx="9">
                  <c:v>1.2999999999999999E-2</c:v>
                </c:pt>
                <c:pt idx="10">
                  <c:v>3.5999999999999997E-2</c:v>
                </c:pt>
                <c:pt idx="11">
                  <c:v>3.9E-2</c:v>
                </c:pt>
                <c:pt idx="12">
                  <c:v>3.7999999999999999E-2</c:v>
                </c:pt>
                <c:pt idx="13">
                  <c:v>3.5000000000000003E-2</c:v>
                </c:pt>
                <c:pt idx="14">
                  <c:v>3.6999999999999998E-2</c:v>
                </c:pt>
                <c:pt idx="15">
                  <c:v>3.5999999999999997E-2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2A59-49EE-8A9D-E508A136B79A}"/>
            </c:ext>
          </c:extLst>
        </c:ser>
        <c:ser>
          <c:idx val="1"/>
          <c:order val="1"/>
          <c:tx>
            <c:strRef>
              <c:f>GDP!$B$63</c:f>
              <c:strCache>
                <c:ptCount val="1"/>
                <c:pt idx="0">
                  <c:v>ЕU 28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Pt>
            <c:idx val="12"/>
            <c:marker>
              <c:spPr>
                <a:solidFill>
                  <a:schemeClr val="accent2"/>
                </a:solidFill>
                <a:ln w="19050">
                  <a:solidFill>
                    <a:schemeClr val="accent2"/>
                  </a:solidFill>
                </a:ln>
                <a:effectLst/>
              </c:spPr>
            </c:marker>
            <c:bubble3D val="0"/>
            <c:spPr>
              <a:ln w="19050" cap="rnd">
                <a:solidFill>
                  <a:schemeClr val="accent2"/>
                </a:solidFill>
                <a:prstDash val="sysDot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2A59-49EE-8A9D-E508A136B79A}"/>
              </c:ext>
            </c:extLst>
          </c:dPt>
          <c:dPt>
            <c:idx val="13"/>
            <c:bubble3D val="0"/>
            <c:spPr>
              <a:ln w="28575" cap="rnd">
                <a:solidFill>
                  <a:schemeClr val="accent2"/>
                </a:solidFill>
                <a:prstDash val="sysDot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A59-49EE-8A9D-E508A136B79A}"/>
              </c:ext>
            </c:extLst>
          </c:dPt>
          <c:dPt>
            <c:idx val="14"/>
            <c:marker>
              <c:spPr>
                <a:solidFill>
                  <a:schemeClr val="accent2"/>
                </a:solidFill>
                <a:ln w="9525">
                  <a:solidFill>
                    <a:schemeClr val="accent2"/>
                  </a:solidFill>
                  <a:prstDash val="sysDot"/>
                </a:ln>
                <a:effectLst/>
              </c:spPr>
            </c:marker>
            <c:bubble3D val="0"/>
            <c:spPr>
              <a:ln w="28575" cap="rnd">
                <a:solidFill>
                  <a:schemeClr val="accent2"/>
                </a:solidFill>
                <a:prstDash val="sysDot"/>
                <a:round/>
              </a:ln>
              <a:effectLst/>
            </c:spPr>
          </c:dPt>
          <c:dPt>
            <c:idx val="15"/>
            <c:marker>
              <c:spPr>
                <a:solidFill>
                  <a:schemeClr val="accent2"/>
                </a:solidFill>
                <a:ln w="9525">
                  <a:solidFill>
                    <a:schemeClr val="accent2"/>
                  </a:solidFill>
                  <a:prstDash val="sysDot"/>
                </a:ln>
                <a:effectLst/>
              </c:spPr>
            </c:marker>
            <c:bubble3D val="0"/>
            <c:spPr>
              <a:ln w="28575" cap="rnd">
                <a:solidFill>
                  <a:schemeClr val="accent2"/>
                </a:solidFill>
                <a:prstDash val="sysDot"/>
                <a:round/>
              </a:ln>
              <a:effectLst/>
            </c:spPr>
          </c:dPt>
          <c:dLbls>
            <c:dLbl>
              <c:idx val="3"/>
              <c:layout>
                <c:manualLayout>
                  <c:x val="-7.051831352565896E-2"/>
                  <c:y val="4.5282394060485167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A59-49EE-8A9D-E508A136B79A}"/>
                </c:ext>
              </c:extLst>
            </c:dLbl>
            <c:dLbl>
              <c:idx val="5"/>
              <c:layout>
                <c:manualLayout>
                  <c:x val="-7.0518313525658918E-2"/>
                  <c:y val="-4.84832589409944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2A59-49EE-8A9D-E508A136B79A}"/>
                </c:ext>
              </c:extLst>
            </c:dLbl>
            <c:dLbl>
              <c:idx val="6"/>
              <c:layout>
                <c:manualLayout>
                  <c:x val="7.1205972449627283E-3"/>
                  <c:y val="-4.3070103184585755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2A59-49EE-8A9D-E508A136B79A}"/>
                </c:ext>
              </c:extLst>
            </c:dLbl>
            <c:dLbl>
              <c:idx val="8"/>
              <c:layout>
                <c:manualLayout>
                  <c:x val="7.1205972449626467E-3"/>
                  <c:y val="1.7781113992809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A59-49EE-8A9D-E508A136B79A}"/>
                </c:ext>
              </c:extLst>
            </c:dLbl>
            <c:dLbl>
              <c:idx val="9"/>
              <c:layout>
                <c:manualLayout>
                  <c:x val="-4.6117512997749341E-2"/>
                  <c:y val="-5.29008838032480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A59-49EE-8A9D-E508A136B79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700" b="0" i="0" u="none" strike="noStrike" kern="1200" baseline="0">
                    <a:solidFill>
                      <a:schemeClr val="accent2">
                        <a:lumMod val="7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bg-BG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GDP!$C$61:$R$61</c:f>
              <c:strCache>
                <c:ptCount val="16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2018*</c:v>
                </c:pt>
                <c:pt idx="14">
                  <c:v>2019*</c:v>
                </c:pt>
                <c:pt idx="15">
                  <c:v>2020*</c:v>
                </c:pt>
              </c:strCache>
            </c:strRef>
          </c:cat>
          <c:val>
            <c:numRef>
              <c:f>GDP!$C$63:$R$63</c:f>
              <c:numCache>
                <c:formatCode>0.0%</c:formatCode>
                <c:ptCount val="16"/>
                <c:pt idx="0">
                  <c:v>2.1000000000000001E-2</c:v>
                </c:pt>
                <c:pt idx="1">
                  <c:v>3.3000000000000002E-2</c:v>
                </c:pt>
                <c:pt idx="2">
                  <c:v>0.03</c:v>
                </c:pt>
                <c:pt idx="3">
                  <c:v>4.0000000000000001E-3</c:v>
                </c:pt>
                <c:pt idx="4">
                  <c:v>-4.2999999999999997E-2</c:v>
                </c:pt>
                <c:pt idx="5">
                  <c:v>2.1000000000000001E-2</c:v>
                </c:pt>
                <c:pt idx="6">
                  <c:v>1.7000000000000001E-2</c:v>
                </c:pt>
                <c:pt idx="7">
                  <c:v>-4.0000000000000001E-3</c:v>
                </c:pt>
                <c:pt idx="8">
                  <c:v>3.0000000000000001E-3</c:v>
                </c:pt>
                <c:pt idx="9">
                  <c:v>1.7999999999999999E-2</c:v>
                </c:pt>
                <c:pt idx="10">
                  <c:v>2.3E-2</c:v>
                </c:pt>
                <c:pt idx="11">
                  <c:v>1.9E-2</c:v>
                </c:pt>
                <c:pt idx="12">
                  <c:v>1.95E-2</c:v>
                </c:pt>
                <c:pt idx="13">
                  <c:v>2.1000000000000001E-2</c:v>
                </c:pt>
                <c:pt idx="14">
                  <c:v>0.02</c:v>
                </c:pt>
                <c:pt idx="15">
                  <c:v>1.9E-2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2A59-49EE-8A9D-E508A136B7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0933632"/>
        <c:axId val="224497024"/>
      </c:lineChart>
      <c:catAx>
        <c:axId val="220933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224497024"/>
        <c:crosses val="autoZero"/>
        <c:auto val="1"/>
        <c:lblAlgn val="ctr"/>
        <c:lblOffset val="100"/>
        <c:noMultiLvlLbl val="0"/>
      </c:catAx>
      <c:valAx>
        <c:axId val="22449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220933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Sheet1!$E$46</c:f>
              <c:strCache>
                <c:ptCount val="1"/>
                <c:pt idx="0">
                  <c:v>договорени</c:v>
                </c:pt>
              </c:strCache>
            </c:strRef>
          </c:tx>
          <c:invertIfNegative val="0"/>
          <c:cat>
            <c:strRef>
              <c:f>Sheet1!$D$47:$D$57</c:f>
              <c:strCache>
                <c:ptCount val="11"/>
                <c:pt idx="0">
                  <c:v>ОПДУ</c:v>
                </c:pt>
                <c:pt idx="1">
                  <c:v>Инициатива МСП</c:v>
                </c:pt>
                <c:pt idx="2">
                  <c:v>ОПИК</c:v>
                </c:pt>
                <c:pt idx="3">
                  <c:v>ОПНОИР</c:v>
                </c:pt>
                <c:pt idx="4">
                  <c:v>ОПРЧР</c:v>
                </c:pt>
                <c:pt idx="5">
                  <c:v>ОПРР</c:v>
                </c:pt>
                <c:pt idx="6">
                  <c:v>ОПОС</c:v>
                </c:pt>
                <c:pt idx="7">
                  <c:v>ОПТТИ</c:v>
                </c:pt>
                <c:pt idx="8">
                  <c:v>ОПМДР</c:v>
                </c:pt>
                <c:pt idx="9">
                  <c:v>ПРСР</c:v>
                </c:pt>
                <c:pt idx="10">
                  <c:v>ОПХ</c:v>
                </c:pt>
              </c:strCache>
            </c:strRef>
          </c:cat>
          <c:val>
            <c:numRef>
              <c:f>Sheet1!$E$47:$E$57</c:f>
              <c:numCache>
                <c:formatCode>_(* #,##0.00_);_(* \(#,##0.00\);_(* "-"??_);_(@_)</c:formatCode>
                <c:ptCount val="11"/>
                <c:pt idx="0">
                  <c:v>42.1</c:v>
                </c:pt>
                <c:pt idx="1">
                  <c:v>199.5</c:v>
                </c:pt>
                <c:pt idx="2">
                  <c:v>1017.5</c:v>
                </c:pt>
                <c:pt idx="3">
                  <c:v>722.6</c:v>
                </c:pt>
                <c:pt idx="4">
                  <c:v>502.1</c:v>
                </c:pt>
                <c:pt idx="5">
                  <c:v>1812.5</c:v>
                </c:pt>
                <c:pt idx="6">
                  <c:v>1840.5</c:v>
                </c:pt>
                <c:pt idx="7">
                  <c:v>5203.5</c:v>
                </c:pt>
                <c:pt idx="8">
                  <c:v>171.3</c:v>
                </c:pt>
                <c:pt idx="9">
                  <c:v>2025</c:v>
                </c:pt>
                <c:pt idx="10">
                  <c:v>105.2</c:v>
                </c:pt>
              </c:numCache>
            </c:numRef>
          </c:val>
        </c:ser>
        <c:ser>
          <c:idx val="1"/>
          <c:order val="1"/>
          <c:tx>
            <c:strRef>
              <c:f>Sheet1!$F$46</c:f>
              <c:strCache>
                <c:ptCount val="1"/>
                <c:pt idx="0">
                  <c:v>изплатени</c:v>
                </c:pt>
              </c:strCache>
            </c:strRef>
          </c:tx>
          <c:invertIfNegative val="0"/>
          <c:cat>
            <c:strRef>
              <c:f>Sheet1!$D$47:$D$57</c:f>
              <c:strCache>
                <c:ptCount val="11"/>
                <c:pt idx="0">
                  <c:v>ОПДУ</c:v>
                </c:pt>
                <c:pt idx="1">
                  <c:v>Инициатива МСП</c:v>
                </c:pt>
                <c:pt idx="2">
                  <c:v>ОПИК</c:v>
                </c:pt>
                <c:pt idx="3">
                  <c:v>ОПНОИР</c:v>
                </c:pt>
                <c:pt idx="4">
                  <c:v>ОПРЧР</c:v>
                </c:pt>
                <c:pt idx="5">
                  <c:v>ОПРР</c:v>
                </c:pt>
                <c:pt idx="6">
                  <c:v>ОПОС</c:v>
                </c:pt>
                <c:pt idx="7">
                  <c:v>ОПТТИ</c:v>
                </c:pt>
                <c:pt idx="8">
                  <c:v>ОПМДР</c:v>
                </c:pt>
                <c:pt idx="9">
                  <c:v>ПРСР</c:v>
                </c:pt>
                <c:pt idx="10">
                  <c:v>ОПХ</c:v>
                </c:pt>
              </c:strCache>
            </c:strRef>
          </c:cat>
          <c:val>
            <c:numRef>
              <c:f>Sheet1!$F$47:$F$57</c:f>
              <c:numCache>
                <c:formatCode>_(* #,##0.00_);_(* \(#,##0.00\);_(* "-"??_);_(@_)</c:formatCode>
                <c:ptCount val="11"/>
                <c:pt idx="0">
                  <c:v>25.3</c:v>
                </c:pt>
                <c:pt idx="1">
                  <c:v>199.5</c:v>
                </c:pt>
                <c:pt idx="2">
                  <c:v>386.8</c:v>
                </c:pt>
                <c:pt idx="3">
                  <c:v>159.4</c:v>
                </c:pt>
                <c:pt idx="4">
                  <c:v>306.2</c:v>
                </c:pt>
                <c:pt idx="5">
                  <c:v>845</c:v>
                </c:pt>
                <c:pt idx="6">
                  <c:v>358</c:v>
                </c:pt>
                <c:pt idx="7">
                  <c:v>1098.3</c:v>
                </c:pt>
                <c:pt idx="8">
                  <c:v>4.2</c:v>
                </c:pt>
                <c:pt idx="10">
                  <c:v>61.7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0933120"/>
        <c:axId val="232583680"/>
      </c:barChart>
      <c:catAx>
        <c:axId val="22093312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600"/>
            </a:pPr>
            <a:endParaRPr lang="bg-BG"/>
          </a:p>
        </c:txPr>
        <c:crossAx val="232583680"/>
        <c:crosses val="autoZero"/>
        <c:auto val="1"/>
        <c:lblAlgn val="ctr"/>
        <c:lblOffset val="100"/>
        <c:noMultiLvlLbl val="0"/>
      </c:catAx>
      <c:valAx>
        <c:axId val="232583680"/>
        <c:scaling>
          <c:orientation val="minMax"/>
        </c:scaling>
        <c:delete val="0"/>
        <c:axPos val="l"/>
        <c:majorGridlines/>
        <c:numFmt formatCode="_(* #,##0.00_);_(* \(#,##0.00\);_(* &quot;-&quot;??_);_(@_)" sourceLinked="1"/>
        <c:majorTickMark val="out"/>
        <c:minorTickMark val="none"/>
        <c:tickLblPos val="nextTo"/>
        <c:txPr>
          <a:bodyPr/>
          <a:lstStyle/>
          <a:p>
            <a:pPr>
              <a:defRPr sz="600"/>
            </a:pPr>
            <a:endParaRPr lang="bg-BG"/>
          </a:p>
        </c:txPr>
        <c:crossAx val="220933120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600"/>
          </a:pPr>
          <a:endParaRPr lang="bg-BG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Sheet0!$A$13</c:f>
              <c:strCache>
                <c:ptCount val="1"/>
                <c:pt idx="0">
                  <c:v>България 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Sheet0!$B$12:$R$12</c:f>
              <c:strCache>
                <c:ptCount val="17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</c:strCache>
            </c:strRef>
          </c:cat>
          <c:val>
            <c:numRef>
              <c:f>Sheet0!$B$13:$R$13</c:f>
              <c:numCache>
                <c:formatCode>#,##0</c:formatCode>
                <c:ptCount val="17"/>
                <c:pt idx="0">
                  <c:v>27927.831999999995</c:v>
                </c:pt>
                <c:pt idx="1">
                  <c:v>30750.974999999999</c:v>
                </c:pt>
                <c:pt idx="2">
                  <c:v>33806.22</c:v>
                </c:pt>
                <c:pt idx="3">
                  <c:v>36356.654000000002</c:v>
                </c:pt>
                <c:pt idx="4">
                  <c:v>40886.399000000005</c:v>
                </c:pt>
                <c:pt idx="5">
                  <c:v>46651.01999999999</c:v>
                </c:pt>
                <c:pt idx="6">
                  <c:v>53219.10500000001</c:v>
                </c:pt>
                <c:pt idx="7">
                  <c:v>63463.978000000003</c:v>
                </c:pt>
                <c:pt idx="8">
                  <c:v>72755.865000000005</c:v>
                </c:pt>
                <c:pt idx="9">
                  <c:v>72985.881999999998</c:v>
                </c:pt>
                <c:pt idx="10">
                  <c:v>74771.255000000005</c:v>
                </c:pt>
                <c:pt idx="11">
                  <c:v>80758.967999999993</c:v>
                </c:pt>
                <c:pt idx="12">
                  <c:v>82040.409</c:v>
                </c:pt>
                <c:pt idx="13">
                  <c:v>82166.087</c:v>
                </c:pt>
                <c:pt idx="14">
                  <c:v>83634.323999999993</c:v>
                </c:pt>
                <c:pt idx="15">
                  <c:v>88571.323000000004</c:v>
                </c:pt>
                <c:pt idx="16" formatCode="0">
                  <c:v>94130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3CC-4F0E-BC87-D62D93FA76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0961280"/>
        <c:axId val="224499328"/>
      </c:barChart>
      <c:lineChart>
        <c:grouping val="standard"/>
        <c:varyColors val="0"/>
        <c:ser>
          <c:idx val="1"/>
          <c:order val="1"/>
          <c:tx>
            <c:strRef>
              <c:f>Sheet0!$A$14</c:f>
              <c:strCache>
                <c:ptCount val="1"/>
                <c:pt idx="0">
                  <c:v>СЗР</c:v>
                </c:pt>
              </c:strCache>
            </c:strRef>
          </c:tx>
          <c:spPr>
            <a:ln w="1905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Sheet0!$B$12:$Q$12</c:f>
              <c:strCache>
                <c:ptCount val="16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</c:strCache>
            </c:strRef>
          </c:cat>
          <c:val>
            <c:numRef>
              <c:f>Sheet0!$B$14:$R$14</c:f>
              <c:numCache>
                <c:formatCode>0.0%</c:formatCode>
                <c:ptCount val="17"/>
                <c:pt idx="0">
                  <c:v>0.1160973755499532</c:v>
                </c:pt>
                <c:pt idx="1">
                  <c:v>0.11431835901138096</c:v>
                </c:pt>
                <c:pt idx="2">
                  <c:v>0.1085023702738727</c:v>
                </c:pt>
                <c:pt idx="3">
                  <c:v>0.10238816256303454</c:v>
                </c:pt>
                <c:pt idx="4">
                  <c:v>9.7121514663103467E-2</c:v>
                </c:pt>
                <c:pt idx="5">
                  <c:v>9.3980003009580523E-2</c:v>
                </c:pt>
                <c:pt idx="6">
                  <c:v>8.5440914498656054E-2</c:v>
                </c:pt>
                <c:pt idx="7">
                  <c:v>8.1944658432851467E-2</c:v>
                </c:pt>
                <c:pt idx="8">
                  <c:v>7.8917720241522785E-2</c:v>
                </c:pt>
                <c:pt idx="9">
                  <c:v>7.5670237156276327E-2</c:v>
                </c:pt>
                <c:pt idx="10">
                  <c:v>7.2873592933541106E-2</c:v>
                </c:pt>
                <c:pt idx="11">
                  <c:v>7.2116944337376879E-2</c:v>
                </c:pt>
                <c:pt idx="12">
                  <c:v>7.1153728646087086E-2</c:v>
                </c:pt>
                <c:pt idx="13">
                  <c:v>7.0653139415048444E-2</c:v>
                </c:pt>
                <c:pt idx="14">
                  <c:v>7.1197538465188059E-2</c:v>
                </c:pt>
                <c:pt idx="15">
                  <c:v>6.7889818017057277E-2</c:v>
                </c:pt>
                <c:pt idx="16">
                  <c:v>6.7300541803888239E-2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B3CC-4F0E-BC87-D62D93FA7686}"/>
            </c:ext>
          </c:extLst>
        </c:ser>
        <c:ser>
          <c:idx val="2"/>
          <c:order val="2"/>
          <c:tx>
            <c:strRef>
              <c:f>Sheet0!$A$15</c:f>
              <c:strCache>
                <c:ptCount val="1"/>
                <c:pt idx="0">
                  <c:v>СЦР</c:v>
                </c:pt>
              </c:strCache>
            </c:strRef>
          </c:tx>
          <c:spPr>
            <a:ln w="19050" cap="rnd">
              <a:solidFill>
                <a:schemeClr val="accent3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Sheet0!$B$12:$Q$12</c:f>
              <c:strCache>
                <c:ptCount val="16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</c:strCache>
            </c:strRef>
          </c:cat>
          <c:val>
            <c:numRef>
              <c:f>Sheet0!$B$15:$R$15</c:f>
              <c:numCache>
                <c:formatCode>0.0%</c:formatCode>
                <c:ptCount val="17"/>
                <c:pt idx="0">
                  <c:v>0.10421113246456083</c:v>
                </c:pt>
                <c:pt idx="1">
                  <c:v>0.10601553284082864</c:v>
                </c:pt>
                <c:pt idx="2">
                  <c:v>0.10820399322964826</c:v>
                </c:pt>
                <c:pt idx="3">
                  <c:v>0.10038737338149986</c:v>
                </c:pt>
                <c:pt idx="4">
                  <c:v>9.6834328696934147E-2</c:v>
                </c:pt>
                <c:pt idx="5">
                  <c:v>9.5545284969117517E-2</c:v>
                </c:pt>
                <c:pt idx="6">
                  <c:v>8.9933342546816591E-2</c:v>
                </c:pt>
                <c:pt idx="7">
                  <c:v>8.6322480447097075E-2</c:v>
                </c:pt>
                <c:pt idx="8">
                  <c:v>8.3861472886069044E-2</c:v>
                </c:pt>
                <c:pt idx="9">
                  <c:v>8.2002996141089315E-2</c:v>
                </c:pt>
                <c:pt idx="10">
                  <c:v>7.929236977498906E-2</c:v>
                </c:pt>
                <c:pt idx="11">
                  <c:v>7.8752603673687374E-2</c:v>
                </c:pt>
                <c:pt idx="12">
                  <c:v>8.0242871534197249E-2</c:v>
                </c:pt>
                <c:pt idx="13">
                  <c:v>8.1790106421886694E-2</c:v>
                </c:pt>
                <c:pt idx="14">
                  <c:v>8.3457827673719231E-2</c:v>
                </c:pt>
                <c:pt idx="15">
                  <c:v>7.9916362997084281E-2</c:v>
                </c:pt>
                <c:pt idx="16">
                  <c:v>7.8444704132582602E-2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3CC-4F0E-BC87-D62D93FA7686}"/>
            </c:ext>
          </c:extLst>
        </c:ser>
        <c:ser>
          <c:idx val="3"/>
          <c:order val="3"/>
          <c:tx>
            <c:strRef>
              <c:f>Sheet0!$A$16</c:f>
              <c:strCache>
                <c:ptCount val="1"/>
                <c:pt idx="0">
                  <c:v>СИР</c:v>
                </c:pt>
              </c:strCache>
            </c:strRef>
          </c:tx>
          <c:spPr>
            <a:ln w="19050" cap="rnd">
              <a:solidFill>
                <a:schemeClr val="accent6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Sheet0!$B$12:$Q$12</c:f>
              <c:strCache>
                <c:ptCount val="16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</c:strCache>
            </c:strRef>
          </c:cat>
          <c:val>
            <c:numRef>
              <c:f>Sheet0!$B$16:$R$16</c:f>
              <c:numCache>
                <c:formatCode>0.0%</c:formatCode>
                <c:ptCount val="17"/>
                <c:pt idx="0">
                  <c:v>0.11953419800004525</c:v>
                </c:pt>
                <c:pt idx="1">
                  <c:v>0.1154172184784385</c:v>
                </c:pt>
                <c:pt idx="2">
                  <c:v>0.11440980387632808</c:v>
                </c:pt>
                <c:pt idx="3">
                  <c:v>0.11413770365116657</c:v>
                </c:pt>
                <c:pt idx="4">
                  <c:v>0.11331587308532599</c:v>
                </c:pt>
                <c:pt idx="5">
                  <c:v>0.11202623222386136</c:v>
                </c:pt>
                <c:pt idx="6">
                  <c:v>0.11325647058514042</c:v>
                </c:pt>
                <c:pt idx="7">
                  <c:v>0.11124841559727</c:v>
                </c:pt>
                <c:pt idx="8">
                  <c:v>0.11252776666183541</c:v>
                </c:pt>
                <c:pt idx="9">
                  <c:v>0.10753046733065444</c:v>
                </c:pt>
                <c:pt idx="10">
                  <c:v>0.10586473371351061</c:v>
                </c:pt>
                <c:pt idx="11">
                  <c:v>0.10667991695981059</c:v>
                </c:pt>
                <c:pt idx="12">
                  <c:v>0.10912529702283665</c:v>
                </c:pt>
                <c:pt idx="13">
                  <c:v>0.10896942189786889</c:v>
                </c:pt>
                <c:pt idx="14">
                  <c:v>0.11152535889451325</c:v>
                </c:pt>
                <c:pt idx="15">
                  <c:v>0.10900540573386264</c:v>
                </c:pt>
                <c:pt idx="16">
                  <c:v>0.10635291617975141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B3CC-4F0E-BC87-D62D93FA7686}"/>
            </c:ext>
          </c:extLst>
        </c:ser>
        <c:ser>
          <c:idx val="4"/>
          <c:order val="4"/>
          <c:tx>
            <c:strRef>
              <c:f>Sheet0!$A$17</c:f>
              <c:strCache>
                <c:ptCount val="1"/>
                <c:pt idx="0">
                  <c:v>ЮИР</c:v>
                </c:pt>
              </c:strCache>
            </c:strRef>
          </c:tx>
          <c:spPr>
            <a:ln w="19050" cap="rnd">
              <a:solidFill>
                <a:schemeClr val="accent4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Sheet0!$B$12:$Q$12</c:f>
              <c:strCache>
                <c:ptCount val="16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</c:strCache>
            </c:strRef>
          </c:cat>
          <c:val>
            <c:numRef>
              <c:f>Sheet0!$B$17:$R$17</c:f>
              <c:numCache>
                <c:formatCode>0.0%</c:formatCode>
                <c:ptCount val="17"/>
                <c:pt idx="0">
                  <c:v>0.15261446001250659</c:v>
                </c:pt>
                <c:pt idx="1">
                  <c:v>0.13902245375959624</c:v>
                </c:pt>
                <c:pt idx="2">
                  <c:v>0.131784860892463</c:v>
                </c:pt>
                <c:pt idx="3">
                  <c:v>0.13532086863659123</c:v>
                </c:pt>
                <c:pt idx="4">
                  <c:v>0.13480005906120515</c:v>
                </c:pt>
                <c:pt idx="5">
                  <c:v>0.13702103405241733</c:v>
                </c:pt>
                <c:pt idx="6">
                  <c:v>0.12851580273663002</c:v>
                </c:pt>
                <c:pt idx="7">
                  <c:v>0.11971764518133421</c:v>
                </c:pt>
                <c:pt idx="8">
                  <c:v>0.12141122918406647</c:v>
                </c:pt>
                <c:pt idx="9">
                  <c:v>0.12268102754447771</c:v>
                </c:pt>
                <c:pt idx="10">
                  <c:v>0.11917785785459932</c:v>
                </c:pt>
                <c:pt idx="11">
                  <c:v>0.11780926918234023</c:v>
                </c:pt>
                <c:pt idx="12">
                  <c:v>0.1218387514377214</c:v>
                </c:pt>
                <c:pt idx="13">
                  <c:v>0.12404401100419933</c:v>
                </c:pt>
                <c:pt idx="14">
                  <c:v>0.12487118327159553</c:v>
                </c:pt>
                <c:pt idx="15">
                  <c:v>0.1222299908515536</c:v>
                </c:pt>
                <c:pt idx="16">
                  <c:v>0.12957611813449485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B3CC-4F0E-BC87-D62D93FA7686}"/>
            </c:ext>
          </c:extLst>
        </c:ser>
        <c:ser>
          <c:idx val="5"/>
          <c:order val="5"/>
          <c:tx>
            <c:strRef>
              <c:f>Sheet0!$A$18</c:f>
              <c:strCache>
                <c:ptCount val="1"/>
                <c:pt idx="0">
                  <c:v>ЮЗР</c:v>
                </c:pt>
              </c:strCache>
            </c:strRef>
          </c:tx>
          <c:spPr>
            <a:ln w="19050" cap="rnd">
              <a:solidFill>
                <a:schemeClr val="accent5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Sheet0!$B$12:$Q$12</c:f>
              <c:strCache>
                <c:ptCount val="16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</c:strCache>
            </c:strRef>
          </c:cat>
          <c:val>
            <c:numRef>
              <c:f>Sheet0!$B$18:$R$18</c:f>
              <c:numCache>
                <c:formatCode>0.0%</c:formatCode>
                <c:ptCount val="17"/>
                <c:pt idx="0">
                  <c:v>0.35282258930804222</c:v>
                </c:pt>
                <c:pt idx="1">
                  <c:v>0.3700647215250899</c:v>
                </c:pt>
                <c:pt idx="2">
                  <c:v>0.38658945010711038</c:v>
                </c:pt>
                <c:pt idx="3">
                  <c:v>0.39292119676359655</c:v>
                </c:pt>
                <c:pt idx="4">
                  <c:v>0.40140255442891903</c:v>
                </c:pt>
                <c:pt idx="5">
                  <c:v>0.40623531918487532</c:v>
                </c:pt>
                <c:pt idx="6">
                  <c:v>0.43133318382562053</c:v>
                </c:pt>
                <c:pt idx="7">
                  <c:v>0.45560561930107818</c:v>
                </c:pt>
                <c:pt idx="8">
                  <c:v>0.46248638511823076</c:v>
                </c:pt>
                <c:pt idx="9">
                  <c:v>0.47055483963323208</c:v>
                </c:pt>
                <c:pt idx="10">
                  <c:v>0.48079738664276805</c:v>
                </c:pt>
                <c:pt idx="11">
                  <c:v>0.48408211457085482</c:v>
                </c:pt>
                <c:pt idx="12">
                  <c:v>0.47535332253158313</c:v>
                </c:pt>
                <c:pt idx="13">
                  <c:v>0.47291232208733508</c:v>
                </c:pt>
                <c:pt idx="14">
                  <c:v>0.4720315788048936</c:v>
                </c:pt>
                <c:pt idx="15">
                  <c:v>0.47904715163845973</c:v>
                </c:pt>
                <c:pt idx="16">
                  <c:v>0.47915648571125041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B3CC-4F0E-BC87-D62D93FA7686}"/>
            </c:ext>
          </c:extLst>
        </c:ser>
        <c:ser>
          <c:idx val="6"/>
          <c:order val="6"/>
          <c:tx>
            <c:strRef>
              <c:f>Sheet0!$A$19</c:f>
              <c:strCache>
                <c:ptCount val="1"/>
                <c:pt idx="0">
                  <c:v>ЮЦР</c:v>
                </c:pt>
              </c:strCache>
            </c:strRef>
          </c:tx>
          <c:spPr>
            <a:ln w="19050" cap="rnd">
              <a:solidFill>
                <a:schemeClr val="accent1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Sheet0!$B$12:$Q$12</c:f>
              <c:strCache>
                <c:ptCount val="16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</c:strCache>
            </c:strRef>
          </c:cat>
          <c:val>
            <c:numRef>
              <c:f>Sheet0!$B$19:$R$19</c:f>
              <c:numCache>
                <c:formatCode>0.0%</c:formatCode>
                <c:ptCount val="17"/>
                <c:pt idx="0">
                  <c:v>0.15472024466489201</c:v>
                </c:pt>
                <c:pt idx="1">
                  <c:v>0.15516171438466586</c:v>
                </c:pt>
                <c:pt idx="2">
                  <c:v>0.15050952162057751</c:v>
                </c:pt>
                <c:pt idx="3">
                  <c:v>0.15484469500411122</c:v>
                </c:pt>
                <c:pt idx="4">
                  <c:v>0.15652567006451215</c:v>
                </c:pt>
                <c:pt idx="5">
                  <c:v>0.15519212656014811</c:v>
                </c:pt>
                <c:pt idx="6">
                  <c:v>0.15152028580713633</c:v>
                </c:pt>
                <c:pt idx="7">
                  <c:v>0.14516118104036904</c:v>
                </c:pt>
                <c:pt idx="8">
                  <c:v>0.14079542590827554</c:v>
                </c:pt>
                <c:pt idx="9">
                  <c:v>0.14156043219427011</c:v>
                </c:pt>
                <c:pt idx="10">
                  <c:v>0.14199405908059184</c:v>
                </c:pt>
                <c:pt idx="11">
                  <c:v>0.14055915127593013</c:v>
                </c:pt>
                <c:pt idx="12">
                  <c:v>0.14228602882757449</c:v>
                </c:pt>
                <c:pt idx="13">
                  <c:v>0.14163099917366148</c:v>
                </c:pt>
                <c:pt idx="14">
                  <c:v>0.13691651289009044</c:v>
                </c:pt>
                <c:pt idx="15">
                  <c:v>0.1419112707619824</c:v>
                </c:pt>
                <c:pt idx="16">
                  <c:v>0.14033783065972591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6-B3CC-4F0E-BC87-D62D93FA76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0959744"/>
        <c:axId val="224498752"/>
      </c:lineChart>
      <c:catAx>
        <c:axId val="220959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224498752"/>
        <c:crosses val="autoZero"/>
        <c:auto val="1"/>
        <c:lblAlgn val="ctr"/>
        <c:lblOffset val="100"/>
        <c:noMultiLvlLbl val="0"/>
      </c:catAx>
      <c:valAx>
        <c:axId val="224498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220959744"/>
        <c:crosses val="autoZero"/>
        <c:crossBetween val="between"/>
      </c:valAx>
      <c:valAx>
        <c:axId val="224499328"/>
        <c:scaling>
          <c:orientation val="minMax"/>
        </c:scaling>
        <c:delete val="0"/>
        <c:axPos val="r"/>
        <c:numFmt formatCode="#,##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220961280"/>
        <c:crosses val="max"/>
        <c:crossBetween val="between"/>
      </c:valAx>
      <c:catAx>
        <c:axId val="22096128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2449932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latin typeface="Times New Roman" panose="02020603050405020304" pitchFamily="18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areaChart>
        <c:grouping val="standard"/>
        <c:varyColors val="0"/>
        <c:ser>
          <c:idx val="0"/>
          <c:order val="0"/>
          <c:tx>
            <c:strRef>
              <c:f>'indicators E2020 (2)'!$B$4</c:f>
              <c:strCache>
                <c:ptCount val="1"/>
                <c:pt idx="0">
                  <c:v>ЕС 28</c:v>
                </c:pt>
              </c:strCache>
            </c:strRef>
          </c:tx>
          <c:cat>
            <c:strRef>
              <c:f>'indicators E2020 (2)'!$A$5:$A$16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 (2)'!$B$5:$B$16</c:f>
              <c:numCache>
                <c:formatCode>General</c:formatCode>
                <c:ptCount val="12"/>
                <c:pt idx="0">
                  <c:v>69.8</c:v>
                </c:pt>
                <c:pt idx="1">
                  <c:v>70.3</c:v>
                </c:pt>
                <c:pt idx="2">
                  <c:v>69</c:v>
                </c:pt>
                <c:pt idx="3">
                  <c:v>68.599999999999994</c:v>
                </c:pt>
                <c:pt idx="4">
                  <c:v>68.599999999999994</c:v>
                </c:pt>
                <c:pt idx="5">
                  <c:v>68.400000000000006</c:v>
                </c:pt>
                <c:pt idx="6">
                  <c:v>68.400000000000006</c:v>
                </c:pt>
                <c:pt idx="7">
                  <c:v>69.2</c:v>
                </c:pt>
                <c:pt idx="8">
                  <c:v>70.099999999999994</c:v>
                </c:pt>
                <c:pt idx="9">
                  <c:v>0</c:v>
                </c:pt>
                <c:pt idx="10">
                  <c:v>71.099999999999994</c:v>
                </c:pt>
                <c:pt idx="11">
                  <c:v>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4322560"/>
        <c:axId val="224501056"/>
      </c:areaChart>
      <c:barChart>
        <c:barDir val="col"/>
        <c:grouping val="clustered"/>
        <c:varyColors val="0"/>
        <c:ser>
          <c:idx val="1"/>
          <c:order val="1"/>
          <c:tx>
            <c:strRef>
              <c:f>'indicators E2020 (2)'!$C$4</c:f>
              <c:strCache>
                <c:ptCount val="1"/>
                <c:pt idx="0">
                  <c:v>България</c:v>
                </c:pt>
              </c:strCache>
            </c:strRef>
          </c:tx>
          <c:invertIfNegative val="0"/>
          <c:dPt>
            <c:idx val="9"/>
            <c:invertIfNegative val="0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</c:spPr>
          </c:dPt>
          <c:dPt>
            <c:idx val="11"/>
            <c:invertIfNegative val="0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  <a:ln>
                <a:prstDash val="sysDot"/>
              </a:ln>
            </c:spPr>
          </c:dPt>
          <c:cat>
            <c:strRef>
              <c:f>'indicators E2020 (2)'!$A$5:$A$16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 (2)'!$C$5:$C$16</c:f>
              <c:numCache>
                <c:formatCode>General</c:formatCode>
                <c:ptCount val="12"/>
                <c:pt idx="0">
                  <c:v>68.400000000000006</c:v>
                </c:pt>
                <c:pt idx="1">
                  <c:v>70.7</c:v>
                </c:pt>
                <c:pt idx="2">
                  <c:v>68.8</c:v>
                </c:pt>
                <c:pt idx="3">
                  <c:v>64.7</c:v>
                </c:pt>
                <c:pt idx="4">
                  <c:v>62.9</c:v>
                </c:pt>
                <c:pt idx="5">
                  <c:v>63</c:v>
                </c:pt>
                <c:pt idx="6">
                  <c:v>63.5</c:v>
                </c:pt>
                <c:pt idx="7">
                  <c:v>65.099999999999994</c:v>
                </c:pt>
                <c:pt idx="8">
                  <c:v>67.099999999999994</c:v>
                </c:pt>
                <c:pt idx="9">
                  <c:v>0</c:v>
                </c:pt>
                <c:pt idx="10">
                  <c:v>67.7</c:v>
                </c:pt>
                <c:pt idx="11">
                  <c:v>76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4322560"/>
        <c:axId val="224501056"/>
      </c:barChart>
      <c:lineChart>
        <c:grouping val="standard"/>
        <c:varyColors val="0"/>
        <c:ser>
          <c:idx val="2"/>
          <c:order val="2"/>
          <c:tx>
            <c:strRef>
              <c:f>'indicators E2020 (2)'!$D$4</c:f>
              <c:strCache>
                <c:ptCount val="1"/>
                <c:pt idx="0">
                  <c:v>ЮИР</c:v>
                </c:pt>
              </c:strCache>
            </c:strRef>
          </c:tx>
          <c:spPr>
            <a:ln w="19050"/>
          </c:spPr>
          <c:marker>
            <c:symbol val="none"/>
          </c:marker>
          <c:dPt>
            <c:idx val="11"/>
            <c:bubble3D val="0"/>
            <c:spPr>
              <a:ln w="19050">
                <a:prstDash val="sysDash"/>
              </a:ln>
            </c:spPr>
          </c:dPt>
          <c:cat>
            <c:strRef>
              <c:f>'indicators E2020 (2)'!$A$5:$A$16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 (2)'!$D$5:$D$16</c:f>
              <c:numCache>
                <c:formatCode>General</c:formatCode>
                <c:ptCount val="12"/>
                <c:pt idx="0">
                  <c:v>66.8</c:v>
                </c:pt>
                <c:pt idx="1">
                  <c:v>69.5</c:v>
                </c:pt>
                <c:pt idx="2">
                  <c:v>67.900000000000006</c:v>
                </c:pt>
                <c:pt idx="3">
                  <c:v>63.6</c:v>
                </c:pt>
                <c:pt idx="4">
                  <c:v>62</c:v>
                </c:pt>
                <c:pt idx="5">
                  <c:v>62.4</c:v>
                </c:pt>
                <c:pt idx="6">
                  <c:v>61.6</c:v>
                </c:pt>
                <c:pt idx="7">
                  <c:v>62.2</c:v>
                </c:pt>
                <c:pt idx="8">
                  <c:v>64.8</c:v>
                </c:pt>
                <c:pt idx="9">
                  <c:v>66</c:v>
                </c:pt>
                <c:pt idx="10">
                  <c:v>66.7</c:v>
                </c:pt>
                <c:pt idx="11">
                  <c:v>75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'indicators E2020 (2)'!$E$4</c:f>
              <c:strCache>
                <c:ptCount val="1"/>
                <c:pt idx="0">
                  <c:v>ЮЦР</c:v>
                </c:pt>
              </c:strCache>
            </c:strRef>
          </c:tx>
          <c:spPr>
            <a:ln w="19050"/>
          </c:spPr>
          <c:marker>
            <c:symbol val="none"/>
          </c:marker>
          <c:dPt>
            <c:idx val="9"/>
            <c:bubble3D val="0"/>
            <c:spPr>
              <a:ln w="19050">
                <a:prstDash val="sysDash"/>
              </a:ln>
            </c:spPr>
          </c:dPt>
          <c:dPt>
            <c:idx val="11"/>
            <c:bubble3D val="0"/>
            <c:spPr>
              <a:ln w="19050">
                <a:prstDash val="sysDash"/>
              </a:ln>
            </c:spPr>
          </c:dPt>
          <c:cat>
            <c:strRef>
              <c:f>'indicators E2020 (2)'!$A$5:$A$16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 (2)'!$E$5:$E$16</c:f>
              <c:numCache>
                <c:formatCode>General</c:formatCode>
                <c:ptCount val="12"/>
                <c:pt idx="0">
                  <c:v>67.3</c:v>
                </c:pt>
                <c:pt idx="1">
                  <c:v>69.8</c:v>
                </c:pt>
                <c:pt idx="2">
                  <c:v>66.900000000000006</c:v>
                </c:pt>
                <c:pt idx="3">
                  <c:v>62.3</c:v>
                </c:pt>
                <c:pt idx="4">
                  <c:v>60.1</c:v>
                </c:pt>
                <c:pt idx="5">
                  <c:v>61.2</c:v>
                </c:pt>
                <c:pt idx="6">
                  <c:v>63.4</c:v>
                </c:pt>
                <c:pt idx="7">
                  <c:v>65.5</c:v>
                </c:pt>
                <c:pt idx="8">
                  <c:v>65.8</c:v>
                </c:pt>
                <c:pt idx="9">
                  <c:v>68.3</c:v>
                </c:pt>
                <c:pt idx="10">
                  <c:v>66.099999999999994</c:v>
                </c:pt>
                <c:pt idx="11">
                  <c:v>77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'indicators E2020 (2)'!$F$4</c:f>
              <c:strCache>
                <c:ptCount val="1"/>
                <c:pt idx="0">
                  <c:v>ЮЗР</c:v>
                </c:pt>
              </c:strCache>
            </c:strRef>
          </c:tx>
          <c:spPr>
            <a:ln w="19050"/>
          </c:spPr>
          <c:marker>
            <c:symbol val="none"/>
          </c:marker>
          <c:dPt>
            <c:idx val="9"/>
            <c:bubble3D val="0"/>
            <c:spPr>
              <a:ln w="19050">
                <a:prstDash val="sysDash"/>
              </a:ln>
            </c:spPr>
          </c:dPt>
          <c:dPt>
            <c:idx val="11"/>
            <c:bubble3D val="0"/>
            <c:spPr>
              <a:ln w="19050">
                <a:prstDash val="sysDash"/>
              </a:ln>
            </c:spPr>
          </c:dPt>
          <c:cat>
            <c:strRef>
              <c:f>'indicators E2020 (2)'!$A$5:$A$16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 (2)'!$F$5:$F$16</c:f>
              <c:numCache>
                <c:formatCode>General</c:formatCode>
                <c:ptCount val="12"/>
                <c:pt idx="0">
                  <c:v>75</c:v>
                </c:pt>
                <c:pt idx="1">
                  <c:v>77.5</c:v>
                </c:pt>
                <c:pt idx="2">
                  <c:v>76.400000000000006</c:v>
                </c:pt>
                <c:pt idx="3">
                  <c:v>71.900000000000006</c:v>
                </c:pt>
                <c:pt idx="4">
                  <c:v>69.599999999999994</c:v>
                </c:pt>
                <c:pt idx="5">
                  <c:v>69.2</c:v>
                </c:pt>
                <c:pt idx="6">
                  <c:v>69.2</c:v>
                </c:pt>
                <c:pt idx="7">
                  <c:v>70.099999999999994</c:v>
                </c:pt>
                <c:pt idx="8">
                  <c:v>72.2</c:v>
                </c:pt>
                <c:pt idx="9">
                  <c:v>74</c:v>
                </c:pt>
                <c:pt idx="10">
                  <c:v>73.099999999999994</c:v>
                </c:pt>
                <c:pt idx="11">
                  <c:v>80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'indicators E2020 (2)'!$G$4</c:f>
              <c:strCache>
                <c:ptCount val="1"/>
                <c:pt idx="0">
                  <c:v>СИР</c:v>
                </c:pt>
              </c:strCache>
            </c:strRef>
          </c:tx>
          <c:spPr>
            <a:ln w="19050"/>
          </c:spPr>
          <c:marker>
            <c:symbol val="none"/>
          </c:marker>
          <c:dPt>
            <c:idx val="9"/>
            <c:bubble3D val="0"/>
            <c:spPr>
              <a:ln w="19050">
                <a:solidFill>
                  <a:schemeClr val="accent3">
                    <a:lumMod val="60000"/>
                    <a:lumOff val="40000"/>
                  </a:schemeClr>
                </a:solidFill>
                <a:prstDash val="sysDash"/>
              </a:ln>
            </c:spPr>
          </c:dPt>
          <c:dPt>
            <c:idx val="11"/>
            <c:bubble3D val="0"/>
            <c:spPr>
              <a:ln w="19050">
                <a:prstDash val="sysDash"/>
              </a:ln>
            </c:spPr>
          </c:dPt>
          <c:cat>
            <c:strRef>
              <c:f>'indicators E2020 (2)'!$A$5:$A$16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 (2)'!$G$5:$G$16</c:f>
              <c:numCache>
                <c:formatCode>General</c:formatCode>
                <c:ptCount val="12"/>
                <c:pt idx="0">
                  <c:v>66</c:v>
                </c:pt>
                <c:pt idx="1">
                  <c:v>68.400000000000006</c:v>
                </c:pt>
                <c:pt idx="2">
                  <c:v>65.099999999999994</c:v>
                </c:pt>
                <c:pt idx="3">
                  <c:v>61.3</c:v>
                </c:pt>
                <c:pt idx="4">
                  <c:v>60.2</c:v>
                </c:pt>
                <c:pt idx="5">
                  <c:v>58.9</c:v>
                </c:pt>
                <c:pt idx="6">
                  <c:v>59.9</c:v>
                </c:pt>
                <c:pt idx="7">
                  <c:v>63.5</c:v>
                </c:pt>
                <c:pt idx="8">
                  <c:v>67.2</c:v>
                </c:pt>
                <c:pt idx="9">
                  <c:v>64</c:v>
                </c:pt>
                <c:pt idx="10">
                  <c:v>67</c:v>
                </c:pt>
                <c:pt idx="11">
                  <c:v>70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'indicators E2020 (2)'!$H$4</c:f>
              <c:strCache>
                <c:ptCount val="1"/>
                <c:pt idx="0">
                  <c:v>СЦР</c:v>
                </c:pt>
              </c:strCache>
            </c:strRef>
          </c:tx>
          <c:spPr>
            <a:ln w="19050"/>
          </c:spPr>
          <c:marker>
            <c:symbol val="none"/>
          </c:marker>
          <c:dPt>
            <c:idx val="9"/>
            <c:bubble3D val="0"/>
            <c:spPr>
              <a:ln w="19050">
                <a:prstDash val="sysDash"/>
              </a:ln>
            </c:spPr>
          </c:dPt>
          <c:dPt>
            <c:idx val="11"/>
            <c:bubble3D val="0"/>
            <c:spPr>
              <a:ln w="19050">
                <a:prstDash val="sysDash"/>
              </a:ln>
            </c:spPr>
          </c:dPt>
          <c:cat>
            <c:strRef>
              <c:f>'indicators E2020 (2)'!$A$5:$A$16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 (2)'!$H$5:$H$16</c:f>
              <c:numCache>
                <c:formatCode>General</c:formatCode>
                <c:ptCount val="12"/>
                <c:pt idx="0">
                  <c:v>63.2</c:v>
                </c:pt>
                <c:pt idx="1">
                  <c:v>64.400000000000006</c:v>
                </c:pt>
                <c:pt idx="2">
                  <c:v>64</c:v>
                </c:pt>
                <c:pt idx="3">
                  <c:v>59.8</c:v>
                </c:pt>
                <c:pt idx="4">
                  <c:v>59.4</c:v>
                </c:pt>
                <c:pt idx="5">
                  <c:v>59.8</c:v>
                </c:pt>
                <c:pt idx="6">
                  <c:v>59.9</c:v>
                </c:pt>
                <c:pt idx="7">
                  <c:v>61.8</c:v>
                </c:pt>
                <c:pt idx="8">
                  <c:v>64.8</c:v>
                </c:pt>
                <c:pt idx="9">
                  <c:v>66</c:v>
                </c:pt>
                <c:pt idx="10">
                  <c:v>65.400000000000006</c:v>
                </c:pt>
                <c:pt idx="11">
                  <c:v>72</c:v>
                </c:pt>
              </c:numCache>
            </c:numRef>
          </c:val>
          <c:smooth val="0"/>
        </c:ser>
        <c:ser>
          <c:idx val="7"/>
          <c:order val="7"/>
          <c:tx>
            <c:strRef>
              <c:f>'indicators E2020 (2)'!$I$4</c:f>
              <c:strCache>
                <c:ptCount val="1"/>
                <c:pt idx="0">
                  <c:v>СЗР</c:v>
                </c:pt>
              </c:strCache>
            </c:strRef>
          </c:tx>
          <c:spPr>
            <a:ln w="19050"/>
          </c:spPr>
          <c:marker>
            <c:symbol val="none"/>
          </c:marker>
          <c:dPt>
            <c:idx val="9"/>
            <c:bubble3D val="0"/>
            <c:spPr>
              <a:ln w="19050">
                <a:prstDash val="sysDash"/>
              </a:ln>
            </c:spPr>
          </c:dPt>
          <c:dPt>
            <c:idx val="11"/>
            <c:bubble3D val="0"/>
            <c:spPr>
              <a:ln w="19050">
                <a:prstDash val="sysDash"/>
              </a:ln>
            </c:spPr>
          </c:dPt>
          <c:cat>
            <c:strRef>
              <c:f>'indicators E2020 (2)'!$A$5:$A$16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 (2)'!$I$5:$I$16</c:f>
              <c:numCache>
                <c:formatCode>General</c:formatCode>
                <c:ptCount val="12"/>
                <c:pt idx="0">
                  <c:v>64</c:v>
                </c:pt>
                <c:pt idx="1">
                  <c:v>65.900000000000006</c:v>
                </c:pt>
                <c:pt idx="2">
                  <c:v>63.9</c:v>
                </c:pt>
                <c:pt idx="3">
                  <c:v>60.1</c:v>
                </c:pt>
                <c:pt idx="4">
                  <c:v>58</c:v>
                </c:pt>
                <c:pt idx="5">
                  <c:v>58</c:v>
                </c:pt>
                <c:pt idx="6">
                  <c:v>58.7</c:v>
                </c:pt>
                <c:pt idx="7">
                  <c:v>58.9</c:v>
                </c:pt>
                <c:pt idx="8">
                  <c:v>60.1</c:v>
                </c:pt>
                <c:pt idx="9">
                  <c:v>64.8</c:v>
                </c:pt>
                <c:pt idx="10">
                  <c:v>59.1</c:v>
                </c:pt>
                <c:pt idx="11">
                  <c:v>72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4322560"/>
        <c:axId val="224501056"/>
      </c:lineChart>
      <c:catAx>
        <c:axId val="22432256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600"/>
            </a:pPr>
            <a:endParaRPr lang="bg-BG"/>
          </a:p>
        </c:txPr>
        <c:crossAx val="224501056"/>
        <c:crosses val="autoZero"/>
        <c:auto val="1"/>
        <c:lblAlgn val="ctr"/>
        <c:lblOffset val="100"/>
        <c:noMultiLvlLbl val="0"/>
      </c:catAx>
      <c:valAx>
        <c:axId val="224501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600"/>
            </a:pPr>
            <a:endParaRPr lang="bg-BG"/>
          </a:p>
        </c:txPr>
        <c:crossAx val="224322560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600"/>
          </a:pPr>
          <a:endParaRPr lang="bg-BG"/>
        </a:p>
      </c:txPr>
    </c:legend>
    <c:plotVisOnly val="1"/>
    <c:dispBlanksAs val="gap"/>
    <c:showDLblsOverMax val="0"/>
  </c:chart>
  <c:spPr>
    <a:ln>
      <a:solidFill>
        <a:schemeClr val="accent3">
          <a:lumMod val="60000"/>
          <a:lumOff val="40000"/>
        </a:schemeClr>
      </a:solidFill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areaChart>
        <c:grouping val="standard"/>
        <c:varyColors val="0"/>
        <c:ser>
          <c:idx val="0"/>
          <c:order val="0"/>
          <c:tx>
            <c:strRef>
              <c:f>'indicators E2020 (2)'!$B$19</c:f>
              <c:strCache>
                <c:ptCount val="1"/>
                <c:pt idx="0">
                  <c:v>ЕС 28</c:v>
                </c:pt>
              </c:strCache>
            </c:strRef>
          </c:tx>
          <c:cat>
            <c:strRef>
              <c:f>'indicators E2020 (2)'!$A$20:$A$31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 (2)'!$B$20:$B$31</c:f>
              <c:numCache>
                <c:formatCode>General</c:formatCode>
                <c:ptCount val="12"/>
                <c:pt idx="0">
                  <c:v>44.5</c:v>
                </c:pt>
                <c:pt idx="1">
                  <c:v>45.5</c:v>
                </c:pt>
                <c:pt idx="2">
                  <c:v>45.9</c:v>
                </c:pt>
                <c:pt idx="3">
                  <c:v>46.2</c:v>
                </c:pt>
                <c:pt idx="4">
                  <c:v>47.2</c:v>
                </c:pt>
                <c:pt idx="5">
                  <c:v>48.7</c:v>
                </c:pt>
                <c:pt idx="6">
                  <c:v>50.1</c:v>
                </c:pt>
                <c:pt idx="7">
                  <c:v>51.8</c:v>
                </c:pt>
                <c:pt idx="8">
                  <c:v>53.3</c:v>
                </c:pt>
                <c:pt idx="9">
                  <c:v>0</c:v>
                </c:pt>
                <c:pt idx="10">
                  <c:v>55.3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1191552"/>
        <c:axId val="224502912"/>
      </c:areaChart>
      <c:barChart>
        <c:barDir val="col"/>
        <c:grouping val="clustered"/>
        <c:varyColors val="0"/>
        <c:ser>
          <c:idx val="1"/>
          <c:order val="1"/>
          <c:tx>
            <c:strRef>
              <c:f>'indicators E2020 (2)'!$C$19</c:f>
              <c:strCache>
                <c:ptCount val="1"/>
                <c:pt idx="0">
                  <c:v>България</c:v>
                </c:pt>
              </c:strCache>
            </c:strRef>
          </c:tx>
          <c:invertIfNegative val="0"/>
          <c:dPt>
            <c:idx val="9"/>
            <c:invertIfNegative val="0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</c:spPr>
          </c:dPt>
          <c:cat>
            <c:strRef>
              <c:f>'indicators E2020 (2)'!$A$20:$A$31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 (2)'!$C$20:$C$31</c:f>
              <c:numCache>
                <c:formatCode>General</c:formatCode>
                <c:ptCount val="12"/>
                <c:pt idx="0">
                  <c:v>42.6</c:v>
                </c:pt>
                <c:pt idx="1">
                  <c:v>46</c:v>
                </c:pt>
                <c:pt idx="2">
                  <c:v>46.1</c:v>
                </c:pt>
                <c:pt idx="3">
                  <c:v>44.9</c:v>
                </c:pt>
                <c:pt idx="4">
                  <c:v>44.6</c:v>
                </c:pt>
                <c:pt idx="5">
                  <c:v>45.7</c:v>
                </c:pt>
                <c:pt idx="6">
                  <c:v>47.4</c:v>
                </c:pt>
                <c:pt idx="7">
                  <c:v>50</c:v>
                </c:pt>
                <c:pt idx="8">
                  <c:v>53</c:v>
                </c:pt>
                <c:pt idx="9">
                  <c:v>0</c:v>
                </c:pt>
                <c:pt idx="10">
                  <c:v>54.5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1191552"/>
        <c:axId val="224502912"/>
      </c:barChart>
      <c:lineChart>
        <c:grouping val="standard"/>
        <c:varyColors val="0"/>
        <c:ser>
          <c:idx val="2"/>
          <c:order val="2"/>
          <c:tx>
            <c:strRef>
              <c:f>'indicators E2020 (2)'!$D$19</c:f>
              <c:strCache>
                <c:ptCount val="1"/>
                <c:pt idx="0">
                  <c:v>ЮИР</c:v>
                </c:pt>
              </c:strCache>
            </c:strRef>
          </c:tx>
          <c:spPr>
            <a:ln w="19050"/>
          </c:spPr>
          <c:marker>
            <c:symbol val="none"/>
          </c:marker>
          <c:dPt>
            <c:idx val="9"/>
            <c:bubble3D val="0"/>
            <c:spPr>
              <a:ln w="19050">
                <a:prstDash val="sysDash"/>
              </a:ln>
            </c:spPr>
          </c:dPt>
          <c:dPt>
            <c:idx val="11"/>
            <c:bubble3D val="0"/>
            <c:spPr>
              <a:ln w="19050">
                <a:prstDash val="sysDash"/>
              </a:ln>
            </c:spPr>
          </c:dPt>
          <c:cat>
            <c:strRef>
              <c:f>'indicators E2020 (2)'!$A$20:$A$31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 (2)'!$D$20:$D$31</c:f>
              <c:numCache>
                <c:formatCode>General</c:formatCode>
                <c:ptCount val="12"/>
                <c:pt idx="0">
                  <c:v>39</c:v>
                </c:pt>
                <c:pt idx="1">
                  <c:v>43.2</c:v>
                </c:pt>
                <c:pt idx="2">
                  <c:v>44.8</c:v>
                </c:pt>
                <c:pt idx="3">
                  <c:v>44.3</c:v>
                </c:pt>
                <c:pt idx="4">
                  <c:v>43.6</c:v>
                </c:pt>
                <c:pt idx="5">
                  <c:v>44.3</c:v>
                </c:pt>
                <c:pt idx="6">
                  <c:v>45.8</c:v>
                </c:pt>
                <c:pt idx="7">
                  <c:v>48.5</c:v>
                </c:pt>
                <c:pt idx="8">
                  <c:v>51.4</c:v>
                </c:pt>
                <c:pt idx="9">
                  <c:v>45.5</c:v>
                </c:pt>
                <c:pt idx="10">
                  <c:v>51.3</c:v>
                </c:pt>
                <c:pt idx="11">
                  <c:v>49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'indicators E2020 (2)'!$E$19</c:f>
              <c:strCache>
                <c:ptCount val="1"/>
                <c:pt idx="0">
                  <c:v>ЮЦР</c:v>
                </c:pt>
              </c:strCache>
            </c:strRef>
          </c:tx>
          <c:spPr>
            <a:ln w="19050"/>
          </c:spPr>
          <c:marker>
            <c:symbol val="none"/>
          </c:marker>
          <c:dPt>
            <c:idx val="9"/>
            <c:bubble3D val="0"/>
            <c:spPr>
              <a:ln w="19050">
                <a:prstDash val="sysDash"/>
              </a:ln>
            </c:spPr>
          </c:dPt>
          <c:dPt>
            <c:idx val="11"/>
            <c:bubble3D val="0"/>
            <c:spPr>
              <a:ln w="19050">
                <a:prstDash val="sysDash"/>
              </a:ln>
            </c:spPr>
          </c:dPt>
          <c:cat>
            <c:strRef>
              <c:f>'indicators E2020 (2)'!$A$20:$A$31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 (2)'!$E$20:$E$31</c:f>
              <c:numCache>
                <c:formatCode>General</c:formatCode>
                <c:ptCount val="12"/>
                <c:pt idx="0">
                  <c:v>41.2</c:v>
                </c:pt>
                <c:pt idx="1">
                  <c:v>46.3</c:v>
                </c:pt>
                <c:pt idx="2">
                  <c:v>47.5</c:v>
                </c:pt>
                <c:pt idx="3">
                  <c:v>45.6</c:v>
                </c:pt>
                <c:pt idx="4">
                  <c:v>44.9</c:v>
                </c:pt>
                <c:pt idx="5">
                  <c:v>47.1</c:v>
                </c:pt>
                <c:pt idx="6">
                  <c:v>48.9</c:v>
                </c:pt>
                <c:pt idx="7">
                  <c:v>52.3</c:v>
                </c:pt>
                <c:pt idx="8">
                  <c:v>53.7</c:v>
                </c:pt>
                <c:pt idx="9">
                  <c:v>46.5</c:v>
                </c:pt>
                <c:pt idx="10">
                  <c:v>56.3</c:v>
                </c:pt>
                <c:pt idx="11">
                  <c:v>50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'indicators E2020 (2)'!$F$19</c:f>
              <c:strCache>
                <c:ptCount val="1"/>
                <c:pt idx="0">
                  <c:v>ЮЗР</c:v>
                </c:pt>
              </c:strCache>
            </c:strRef>
          </c:tx>
          <c:spPr>
            <a:ln w="19050"/>
          </c:spPr>
          <c:marker>
            <c:symbol val="none"/>
          </c:marker>
          <c:dPt>
            <c:idx val="9"/>
            <c:bubble3D val="0"/>
            <c:spPr>
              <a:ln w="19050">
                <a:solidFill>
                  <a:schemeClr val="accent3">
                    <a:lumMod val="60000"/>
                    <a:lumOff val="40000"/>
                  </a:schemeClr>
                </a:solidFill>
                <a:prstDash val="sysDash"/>
              </a:ln>
            </c:spPr>
          </c:dPt>
          <c:dPt>
            <c:idx val="11"/>
            <c:bubble3D val="0"/>
            <c:spPr>
              <a:ln w="19050">
                <a:prstDash val="sysDash"/>
              </a:ln>
            </c:spPr>
          </c:dPt>
          <c:cat>
            <c:strRef>
              <c:f>'indicators E2020 (2)'!$A$20:$A$31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 (2)'!$F$20:$F$31</c:f>
              <c:numCache>
                <c:formatCode>General</c:formatCode>
                <c:ptCount val="12"/>
                <c:pt idx="0">
                  <c:v>49</c:v>
                </c:pt>
                <c:pt idx="1">
                  <c:v>52.8</c:v>
                </c:pt>
                <c:pt idx="2">
                  <c:v>52</c:v>
                </c:pt>
                <c:pt idx="3">
                  <c:v>50.3</c:v>
                </c:pt>
                <c:pt idx="4">
                  <c:v>49.6</c:v>
                </c:pt>
                <c:pt idx="5">
                  <c:v>50.8</c:v>
                </c:pt>
                <c:pt idx="6">
                  <c:v>53.4</c:v>
                </c:pt>
                <c:pt idx="7">
                  <c:v>55</c:v>
                </c:pt>
                <c:pt idx="8">
                  <c:v>57.4</c:v>
                </c:pt>
                <c:pt idx="9">
                  <c:v>51.5</c:v>
                </c:pt>
                <c:pt idx="10">
                  <c:v>59.7</c:v>
                </c:pt>
                <c:pt idx="11">
                  <c:v>55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'indicators E2020 (2)'!$G$19</c:f>
              <c:strCache>
                <c:ptCount val="1"/>
                <c:pt idx="0">
                  <c:v>СИР</c:v>
                </c:pt>
              </c:strCache>
            </c:strRef>
          </c:tx>
          <c:spPr>
            <a:ln w="19050"/>
          </c:spPr>
          <c:marker>
            <c:symbol val="none"/>
          </c:marker>
          <c:dPt>
            <c:idx val="9"/>
            <c:bubble3D val="0"/>
            <c:spPr>
              <a:ln w="19050">
                <a:prstDash val="sysDash"/>
              </a:ln>
            </c:spPr>
          </c:dPt>
          <c:dPt>
            <c:idx val="11"/>
            <c:bubble3D val="0"/>
            <c:spPr>
              <a:ln w="19050">
                <a:prstDash val="sysDash"/>
              </a:ln>
            </c:spPr>
          </c:dPt>
          <c:cat>
            <c:strRef>
              <c:f>'indicators E2020 (2)'!$A$20:$A$31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 (2)'!$G$20:$G$31</c:f>
              <c:numCache>
                <c:formatCode>General</c:formatCode>
                <c:ptCount val="12"/>
                <c:pt idx="0">
                  <c:v>42.8</c:v>
                </c:pt>
                <c:pt idx="1">
                  <c:v>45.5</c:v>
                </c:pt>
                <c:pt idx="2">
                  <c:v>44.7</c:v>
                </c:pt>
                <c:pt idx="3">
                  <c:v>43.2</c:v>
                </c:pt>
                <c:pt idx="4">
                  <c:v>42.9</c:v>
                </c:pt>
                <c:pt idx="5">
                  <c:v>43.3</c:v>
                </c:pt>
                <c:pt idx="6">
                  <c:v>44.4</c:v>
                </c:pt>
                <c:pt idx="7">
                  <c:v>46.8</c:v>
                </c:pt>
                <c:pt idx="8">
                  <c:v>50.3</c:v>
                </c:pt>
                <c:pt idx="9">
                  <c:v>44</c:v>
                </c:pt>
                <c:pt idx="10">
                  <c:v>51.3</c:v>
                </c:pt>
                <c:pt idx="11">
                  <c:v>47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'indicators E2020 (2)'!$H$19</c:f>
              <c:strCache>
                <c:ptCount val="1"/>
                <c:pt idx="0">
                  <c:v>СЦР</c:v>
                </c:pt>
              </c:strCache>
            </c:strRef>
          </c:tx>
          <c:spPr>
            <a:ln w="19050"/>
          </c:spPr>
          <c:marker>
            <c:symbol val="none"/>
          </c:marker>
          <c:dPt>
            <c:idx val="11"/>
            <c:bubble3D val="0"/>
            <c:spPr>
              <a:ln w="19050">
                <a:prstDash val="sysDash"/>
              </a:ln>
            </c:spPr>
          </c:dPt>
          <c:cat>
            <c:strRef>
              <c:f>'indicators E2020 (2)'!$A$20:$A$31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 (2)'!$H$20:$H$31</c:f>
              <c:numCache>
                <c:formatCode>General</c:formatCode>
                <c:ptCount val="12"/>
                <c:pt idx="0">
                  <c:v>39.700000000000003</c:v>
                </c:pt>
                <c:pt idx="1">
                  <c:v>40.4</c:v>
                </c:pt>
                <c:pt idx="2">
                  <c:v>39.6</c:v>
                </c:pt>
                <c:pt idx="3">
                  <c:v>39.700000000000003</c:v>
                </c:pt>
                <c:pt idx="4">
                  <c:v>40.5</c:v>
                </c:pt>
                <c:pt idx="5">
                  <c:v>40.9</c:v>
                </c:pt>
                <c:pt idx="6">
                  <c:v>41.6</c:v>
                </c:pt>
                <c:pt idx="7">
                  <c:v>45.6</c:v>
                </c:pt>
                <c:pt idx="8">
                  <c:v>49.5</c:v>
                </c:pt>
                <c:pt idx="9">
                  <c:v>41.9</c:v>
                </c:pt>
                <c:pt idx="10">
                  <c:v>51.6</c:v>
                </c:pt>
                <c:pt idx="11">
                  <c:v>46.3</c:v>
                </c:pt>
              </c:numCache>
            </c:numRef>
          </c:val>
          <c:smooth val="0"/>
        </c:ser>
        <c:ser>
          <c:idx val="7"/>
          <c:order val="7"/>
          <c:tx>
            <c:strRef>
              <c:f>'indicators E2020 (2)'!$I$19</c:f>
              <c:strCache>
                <c:ptCount val="1"/>
                <c:pt idx="0">
                  <c:v>СЗР</c:v>
                </c:pt>
              </c:strCache>
            </c:strRef>
          </c:tx>
          <c:spPr>
            <a:ln w="19050"/>
          </c:spPr>
          <c:marker>
            <c:symbol val="none"/>
          </c:marker>
          <c:dPt>
            <c:idx val="9"/>
            <c:bubble3D val="0"/>
            <c:spPr>
              <a:ln w="19050">
                <a:prstDash val="sysDash"/>
              </a:ln>
            </c:spPr>
          </c:dPt>
          <c:dPt>
            <c:idx val="11"/>
            <c:bubble3D val="0"/>
            <c:spPr>
              <a:ln w="19050">
                <a:prstDash val="sysDash"/>
              </a:ln>
            </c:spPr>
          </c:dPt>
          <c:cat>
            <c:strRef>
              <c:f>'indicators E2020 (2)'!$A$20:$A$31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 (2)'!$I$20:$I$31</c:f>
              <c:numCache>
                <c:formatCode>General</c:formatCode>
                <c:ptCount val="12"/>
                <c:pt idx="0">
                  <c:v>38.200000000000003</c:v>
                </c:pt>
                <c:pt idx="1">
                  <c:v>41.4</c:v>
                </c:pt>
                <c:pt idx="2">
                  <c:v>41.4</c:v>
                </c:pt>
                <c:pt idx="3">
                  <c:v>39.9</c:v>
                </c:pt>
                <c:pt idx="4">
                  <c:v>39.799999999999997</c:v>
                </c:pt>
                <c:pt idx="5">
                  <c:v>40.9</c:v>
                </c:pt>
                <c:pt idx="6">
                  <c:v>42.3</c:v>
                </c:pt>
                <c:pt idx="7">
                  <c:v>44.2</c:v>
                </c:pt>
                <c:pt idx="8">
                  <c:v>49.2</c:v>
                </c:pt>
                <c:pt idx="9">
                  <c:v>41.2</c:v>
                </c:pt>
                <c:pt idx="10">
                  <c:v>48.8</c:v>
                </c:pt>
                <c:pt idx="11">
                  <c:v>45.6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1191552"/>
        <c:axId val="224502912"/>
      </c:lineChart>
      <c:catAx>
        <c:axId val="23119155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600"/>
            </a:pPr>
            <a:endParaRPr lang="bg-BG"/>
          </a:p>
        </c:txPr>
        <c:crossAx val="224502912"/>
        <c:crosses val="autoZero"/>
        <c:auto val="1"/>
        <c:lblAlgn val="ctr"/>
        <c:lblOffset val="100"/>
        <c:noMultiLvlLbl val="0"/>
      </c:catAx>
      <c:valAx>
        <c:axId val="2245029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600"/>
            </a:pPr>
            <a:endParaRPr lang="bg-BG"/>
          </a:p>
        </c:txPr>
        <c:crossAx val="231191552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600"/>
          </a:pPr>
          <a:endParaRPr lang="bg-BG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areaChart>
        <c:grouping val="standard"/>
        <c:varyColors val="0"/>
        <c:ser>
          <c:idx val="0"/>
          <c:order val="0"/>
          <c:tx>
            <c:strRef>
              <c:f>'indicators E2020 (2)'!$B$34</c:f>
              <c:strCache>
                <c:ptCount val="1"/>
                <c:pt idx="0">
                  <c:v>ЕС 28</c:v>
                </c:pt>
              </c:strCache>
            </c:strRef>
          </c:tx>
          <c:cat>
            <c:strRef>
              <c:f>'indicators E2020 (2)'!$A$35:$A$48</c:f>
              <c:strCache>
                <c:ptCount val="1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цел 2015*</c:v>
                </c:pt>
                <c:pt idx="12">
                  <c:v>2016</c:v>
                </c:pt>
                <c:pt idx="13">
                  <c:v>цел 2020*</c:v>
                </c:pt>
              </c:strCache>
            </c:strRef>
          </c:cat>
          <c:val>
            <c:numRef>
              <c:f>'indicators E2020 (2)'!$B$35:$B$48</c:f>
              <c:numCache>
                <c:formatCode>General</c:formatCode>
                <c:ptCount val="14"/>
                <c:pt idx="0">
                  <c:v>1.76</c:v>
                </c:pt>
                <c:pt idx="1">
                  <c:v>1.78</c:v>
                </c:pt>
                <c:pt idx="2">
                  <c:v>1.78</c:v>
                </c:pt>
                <c:pt idx="3">
                  <c:v>1.85</c:v>
                </c:pt>
                <c:pt idx="4">
                  <c:v>1.94</c:v>
                </c:pt>
                <c:pt idx="5">
                  <c:v>1.93</c:v>
                </c:pt>
                <c:pt idx="6">
                  <c:v>1.97</c:v>
                </c:pt>
                <c:pt idx="7">
                  <c:v>2.0099999999999998</c:v>
                </c:pt>
                <c:pt idx="8">
                  <c:v>2.0299999999999998</c:v>
                </c:pt>
                <c:pt idx="9">
                  <c:v>2.04</c:v>
                </c:pt>
                <c:pt idx="10">
                  <c:v>2.0299999999999998</c:v>
                </c:pt>
                <c:pt idx="11">
                  <c:v>0</c:v>
                </c:pt>
                <c:pt idx="1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1192576"/>
        <c:axId val="224504640"/>
      </c:areaChart>
      <c:barChart>
        <c:barDir val="col"/>
        <c:grouping val="clustered"/>
        <c:varyColors val="0"/>
        <c:ser>
          <c:idx val="1"/>
          <c:order val="1"/>
          <c:tx>
            <c:strRef>
              <c:f>'indicators E2020 (2)'!$C$34</c:f>
              <c:strCache>
                <c:ptCount val="1"/>
                <c:pt idx="0">
                  <c:v>България</c:v>
                </c:pt>
              </c:strCache>
            </c:strRef>
          </c:tx>
          <c:invertIfNegative val="0"/>
          <c:dPt>
            <c:idx val="11"/>
            <c:invertIfNegative val="0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</c:spPr>
          </c:dPt>
          <c:dPt>
            <c:idx val="13"/>
            <c:invertIfNegative val="0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</c:spPr>
          </c:dPt>
          <c:cat>
            <c:strRef>
              <c:f>'indicators E2020 (2)'!$A$35:$A$48</c:f>
              <c:strCache>
                <c:ptCount val="1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цел 2015*</c:v>
                </c:pt>
                <c:pt idx="12">
                  <c:v>2016</c:v>
                </c:pt>
                <c:pt idx="13">
                  <c:v>цел 2020*</c:v>
                </c:pt>
              </c:strCache>
            </c:strRef>
          </c:cat>
          <c:val>
            <c:numRef>
              <c:f>'indicators E2020 (2)'!$C$35:$C$48</c:f>
              <c:numCache>
                <c:formatCode>General</c:formatCode>
                <c:ptCount val="14"/>
                <c:pt idx="0">
                  <c:v>0.45</c:v>
                </c:pt>
                <c:pt idx="1">
                  <c:v>0.45</c:v>
                </c:pt>
                <c:pt idx="2">
                  <c:v>0.43</c:v>
                </c:pt>
                <c:pt idx="3">
                  <c:v>0.45</c:v>
                </c:pt>
                <c:pt idx="4">
                  <c:v>0.49</c:v>
                </c:pt>
                <c:pt idx="5">
                  <c:v>0.56000000000000005</c:v>
                </c:pt>
                <c:pt idx="6">
                  <c:v>0.53</c:v>
                </c:pt>
                <c:pt idx="7">
                  <c:v>0.6</c:v>
                </c:pt>
                <c:pt idx="8">
                  <c:v>0.63</c:v>
                </c:pt>
                <c:pt idx="9">
                  <c:v>0.79</c:v>
                </c:pt>
                <c:pt idx="10">
                  <c:v>0.96</c:v>
                </c:pt>
                <c:pt idx="11">
                  <c:v>0</c:v>
                </c:pt>
                <c:pt idx="12">
                  <c:v>0.78</c:v>
                </c:pt>
                <c:pt idx="13">
                  <c:v>1.5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1192576"/>
        <c:axId val="224504640"/>
      </c:barChart>
      <c:lineChart>
        <c:grouping val="standard"/>
        <c:varyColors val="0"/>
        <c:ser>
          <c:idx val="2"/>
          <c:order val="2"/>
          <c:tx>
            <c:strRef>
              <c:f>'indicators E2020 (2)'!$D$34</c:f>
              <c:strCache>
                <c:ptCount val="1"/>
                <c:pt idx="0">
                  <c:v>ЮИР</c:v>
                </c:pt>
              </c:strCache>
            </c:strRef>
          </c:tx>
          <c:spPr>
            <a:ln w="19050"/>
          </c:spPr>
          <c:marker>
            <c:symbol val="none"/>
          </c:marker>
          <c:dPt>
            <c:idx val="11"/>
            <c:bubble3D val="0"/>
            <c:spPr>
              <a:ln w="19050">
                <a:prstDash val="sysDash"/>
              </a:ln>
            </c:spPr>
          </c:dPt>
          <c:dPt>
            <c:idx val="13"/>
            <c:bubble3D val="0"/>
            <c:spPr>
              <a:ln w="19050">
                <a:prstDash val="sysDash"/>
              </a:ln>
            </c:spPr>
          </c:dPt>
          <c:cat>
            <c:strRef>
              <c:f>'indicators E2020 (2)'!$A$35:$A$48</c:f>
              <c:strCache>
                <c:ptCount val="1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цел 2015*</c:v>
                </c:pt>
                <c:pt idx="12">
                  <c:v>2016</c:v>
                </c:pt>
                <c:pt idx="13">
                  <c:v>цел 2020*</c:v>
                </c:pt>
              </c:strCache>
            </c:strRef>
          </c:cat>
          <c:val>
            <c:numRef>
              <c:f>'indicators E2020 (2)'!$D$35:$D$48</c:f>
              <c:numCache>
                <c:formatCode>General</c:formatCode>
                <c:ptCount val="14"/>
                <c:pt idx="0">
                  <c:v>0.08</c:v>
                </c:pt>
                <c:pt idx="1">
                  <c:v>0.14000000000000001</c:v>
                </c:pt>
                <c:pt idx="2">
                  <c:v>0.15</c:v>
                </c:pt>
                <c:pt idx="3">
                  <c:v>0.17</c:v>
                </c:pt>
                <c:pt idx="4">
                  <c:v>0.17</c:v>
                </c:pt>
                <c:pt idx="5">
                  <c:v>0.21</c:v>
                </c:pt>
                <c:pt idx="6">
                  <c:v>0.14000000000000001</c:v>
                </c:pt>
                <c:pt idx="7">
                  <c:v>0.16</c:v>
                </c:pt>
                <c:pt idx="8">
                  <c:v>0.16</c:v>
                </c:pt>
                <c:pt idx="9">
                  <c:v>0.26</c:v>
                </c:pt>
                <c:pt idx="10">
                  <c:v>0.34</c:v>
                </c:pt>
                <c:pt idx="11">
                  <c:v>0.8</c:v>
                </c:pt>
                <c:pt idx="12">
                  <c:v>0.28000000000000003</c:v>
                </c:pt>
                <c:pt idx="13">
                  <c:v>1.5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'indicators E2020 (2)'!$E$34</c:f>
              <c:strCache>
                <c:ptCount val="1"/>
                <c:pt idx="0">
                  <c:v>ЮЦР</c:v>
                </c:pt>
              </c:strCache>
            </c:strRef>
          </c:tx>
          <c:spPr>
            <a:ln w="19050"/>
          </c:spPr>
          <c:marker>
            <c:symbol val="none"/>
          </c:marker>
          <c:dPt>
            <c:idx val="11"/>
            <c:bubble3D val="0"/>
            <c:spPr>
              <a:ln w="19050">
                <a:prstDash val="sysDash"/>
              </a:ln>
            </c:spPr>
          </c:dPt>
          <c:dPt>
            <c:idx val="13"/>
            <c:bubble3D val="0"/>
            <c:spPr>
              <a:ln w="19050">
                <a:prstDash val="sysDash"/>
              </a:ln>
            </c:spPr>
          </c:dPt>
          <c:cat>
            <c:strRef>
              <c:f>'indicators E2020 (2)'!$A$35:$A$48</c:f>
              <c:strCache>
                <c:ptCount val="1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цел 2015*</c:v>
                </c:pt>
                <c:pt idx="12">
                  <c:v>2016</c:v>
                </c:pt>
                <c:pt idx="13">
                  <c:v>цел 2020*</c:v>
                </c:pt>
              </c:strCache>
            </c:strRef>
          </c:cat>
          <c:val>
            <c:numRef>
              <c:f>'indicators E2020 (2)'!$E$35:$E$48</c:f>
              <c:numCache>
                <c:formatCode>General</c:formatCode>
                <c:ptCount val="14"/>
                <c:pt idx="0">
                  <c:v>0.14000000000000001</c:v>
                </c:pt>
                <c:pt idx="1">
                  <c:v>0.13</c:v>
                </c:pt>
                <c:pt idx="2">
                  <c:v>0.2</c:v>
                </c:pt>
                <c:pt idx="3">
                  <c:v>0.34</c:v>
                </c:pt>
                <c:pt idx="4">
                  <c:v>0.2</c:v>
                </c:pt>
                <c:pt idx="5">
                  <c:v>0.22</c:v>
                </c:pt>
                <c:pt idx="6">
                  <c:v>0.2</c:v>
                </c:pt>
                <c:pt idx="7">
                  <c:v>0.23</c:v>
                </c:pt>
                <c:pt idx="8">
                  <c:v>0.21</c:v>
                </c:pt>
                <c:pt idx="9">
                  <c:v>0.26</c:v>
                </c:pt>
                <c:pt idx="10">
                  <c:v>0.52</c:v>
                </c:pt>
                <c:pt idx="11">
                  <c:v>0.62</c:v>
                </c:pt>
                <c:pt idx="12">
                  <c:v>0.5</c:v>
                </c:pt>
                <c:pt idx="13">
                  <c:v>1.8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'indicators E2020 (2)'!$F$34</c:f>
              <c:strCache>
                <c:ptCount val="1"/>
                <c:pt idx="0">
                  <c:v>ЮЗР</c:v>
                </c:pt>
              </c:strCache>
            </c:strRef>
          </c:tx>
          <c:spPr>
            <a:ln w="19050"/>
          </c:spPr>
          <c:marker>
            <c:symbol val="none"/>
          </c:marker>
          <c:dPt>
            <c:idx val="11"/>
            <c:bubble3D val="0"/>
            <c:spPr>
              <a:ln w="19050">
                <a:prstDash val="sysDash"/>
              </a:ln>
            </c:spPr>
          </c:dPt>
          <c:dPt>
            <c:idx val="13"/>
            <c:bubble3D val="0"/>
            <c:spPr>
              <a:ln w="19050">
                <a:prstDash val="sysDash"/>
              </a:ln>
            </c:spPr>
          </c:dPt>
          <c:cat>
            <c:strRef>
              <c:f>'indicators E2020 (2)'!$A$35:$A$48</c:f>
              <c:strCache>
                <c:ptCount val="1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цел 2015*</c:v>
                </c:pt>
                <c:pt idx="12">
                  <c:v>2016</c:v>
                </c:pt>
                <c:pt idx="13">
                  <c:v>цел 2020*</c:v>
                </c:pt>
              </c:strCache>
            </c:strRef>
          </c:cat>
          <c:val>
            <c:numRef>
              <c:f>'indicators E2020 (2)'!$F$35:$F$48</c:f>
              <c:numCache>
                <c:formatCode>General</c:formatCode>
                <c:ptCount val="14"/>
                <c:pt idx="0">
                  <c:v>0.92</c:v>
                </c:pt>
                <c:pt idx="1">
                  <c:v>0.83</c:v>
                </c:pt>
                <c:pt idx="2">
                  <c:v>0.75</c:v>
                </c:pt>
                <c:pt idx="3">
                  <c:v>0.73</c:v>
                </c:pt>
                <c:pt idx="4">
                  <c:v>0.84</c:v>
                </c:pt>
                <c:pt idx="5">
                  <c:v>0.99</c:v>
                </c:pt>
                <c:pt idx="6">
                  <c:v>0.93</c:v>
                </c:pt>
                <c:pt idx="7">
                  <c:v>1.08</c:v>
                </c:pt>
                <c:pt idx="8">
                  <c:v>1.1100000000000001</c:v>
                </c:pt>
                <c:pt idx="9">
                  <c:v>1.39</c:v>
                </c:pt>
                <c:pt idx="10">
                  <c:v>1.52</c:v>
                </c:pt>
                <c:pt idx="11">
                  <c:v>1.6</c:v>
                </c:pt>
                <c:pt idx="12">
                  <c:v>1.1599999999999999</c:v>
                </c:pt>
                <c:pt idx="13">
                  <c:v>2.5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'indicators E2020 (2)'!$G$34</c:f>
              <c:strCache>
                <c:ptCount val="1"/>
                <c:pt idx="0">
                  <c:v>СИР</c:v>
                </c:pt>
              </c:strCache>
            </c:strRef>
          </c:tx>
          <c:spPr>
            <a:ln w="19050"/>
          </c:spPr>
          <c:marker>
            <c:symbol val="none"/>
          </c:marker>
          <c:dPt>
            <c:idx val="11"/>
            <c:bubble3D val="0"/>
            <c:spPr>
              <a:ln w="19050">
                <a:prstDash val="sysDash"/>
              </a:ln>
            </c:spPr>
          </c:dPt>
          <c:dPt>
            <c:idx val="13"/>
            <c:bubble3D val="0"/>
            <c:spPr>
              <a:ln w="19050">
                <a:prstDash val="sysDash"/>
              </a:ln>
            </c:spPr>
          </c:dPt>
          <c:cat>
            <c:strRef>
              <c:f>'indicators E2020 (2)'!$A$35:$A$48</c:f>
              <c:strCache>
                <c:ptCount val="1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цел 2015*</c:v>
                </c:pt>
                <c:pt idx="12">
                  <c:v>2016</c:v>
                </c:pt>
                <c:pt idx="13">
                  <c:v>цел 2020*</c:v>
                </c:pt>
              </c:strCache>
            </c:strRef>
          </c:cat>
          <c:val>
            <c:numRef>
              <c:f>'indicators E2020 (2)'!$G$35:$G$48</c:f>
              <c:numCache>
                <c:formatCode>General</c:formatCode>
                <c:ptCount val="14"/>
                <c:pt idx="0">
                  <c:v>0.2</c:v>
                </c:pt>
                <c:pt idx="1">
                  <c:v>0.25</c:v>
                </c:pt>
                <c:pt idx="2">
                  <c:v>0.19</c:v>
                </c:pt>
                <c:pt idx="3">
                  <c:v>0.21</c:v>
                </c:pt>
                <c:pt idx="4">
                  <c:v>0.28000000000000003</c:v>
                </c:pt>
                <c:pt idx="5">
                  <c:v>0.22</c:v>
                </c:pt>
                <c:pt idx="6">
                  <c:v>0.21</c:v>
                </c:pt>
                <c:pt idx="7">
                  <c:v>0.22</c:v>
                </c:pt>
                <c:pt idx="8">
                  <c:v>0.33</c:v>
                </c:pt>
                <c:pt idx="9">
                  <c:v>0.36</c:v>
                </c:pt>
                <c:pt idx="10">
                  <c:v>0.37</c:v>
                </c:pt>
                <c:pt idx="11">
                  <c:v>0.5</c:v>
                </c:pt>
                <c:pt idx="12">
                  <c:v>0.51</c:v>
                </c:pt>
                <c:pt idx="13">
                  <c:v>1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'indicators E2020 (2)'!$H$34</c:f>
              <c:strCache>
                <c:ptCount val="1"/>
                <c:pt idx="0">
                  <c:v>СЦР</c:v>
                </c:pt>
              </c:strCache>
            </c:strRef>
          </c:tx>
          <c:spPr>
            <a:ln w="19050"/>
          </c:spPr>
          <c:marker>
            <c:symbol val="none"/>
          </c:marker>
          <c:dPt>
            <c:idx val="13"/>
            <c:bubble3D val="0"/>
            <c:spPr>
              <a:ln w="19050">
                <a:prstDash val="sysDash"/>
              </a:ln>
            </c:spPr>
          </c:dPt>
          <c:cat>
            <c:strRef>
              <c:f>'indicators E2020 (2)'!$A$35:$A$48</c:f>
              <c:strCache>
                <c:ptCount val="1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цел 2015*</c:v>
                </c:pt>
                <c:pt idx="12">
                  <c:v>2016</c:v>
                </c:pt>
                <c:pt idx="13">
                  <c:v>цел 2020*</c:v>
                </c:pt>
              </c:strCache>
            </c:strRef>
          </c:cat>
          <c:val>
            <c:numRef>
              <c:f>'indicators E2020 (2)'!$H$35:$H$48</c:f>
              <c:numCache>
                <c:formatCode>General</c:formatCode>
                <c:ptCount val="14"/>
                <c:pt idx="0">
                  <c:v>7.0000000000000007E-2</c:v>
                </c:pt>
                <c:pt idx="1">
                  <c:v>0.1</c:v>
                </c:pt>
                <c:pt idx="2">
                  <c:v>7.0000000000000007E-2</c:v>
                </c:pt>
                <c:pt idx="3">
                  <c:v>0.09</c:v>
                </c:pt>
                <c:pt idx="4">
                  <c:v>0.12</c:v>
                </c:pt>
                <c:pt idx="5">
                  <c:v>0.12</c:v>
                </c:pt>
                <c:pt idx="6">
                  <c:v>0.13</c:v>
                </c:pt>
                <c:pt idx="7">
                  <c:v>0.11</c:v>
                </c:pt>
                <c:pt idx="8">
                  <c:v>0.15</c:v>
                </c:pt>
                <c:pt idx="9">
                  <c:v>0.15</c:v>
                </c:pt>
                <c:pt idx="10">
                  <c:v>0.53</c:v>
                </c:pt>
                <c:pt idx="11">
                  <c:v>0.3</c:v>
                </c:pt>
                <c:pt idx="12">
                  <c:v>0.42</c:v>
                </c:pt>
                <c:pt idx="13">
                  <c:v>0.8</c:v>
                </c:pt>
              </c:numCache>
            </c:numRef>
          </c:val>
          <c:smooth val="0"/>
        </c:ser>
        <c:ser>
          <c:idx val="7"/>
          <c:order val="7"/>
          <c:tx>
            <c:strRef>
              <c:f>'indicators E2020 (2)'!$I$34</c:f>
              <c:strCache>
                <c:ptCount val="1"/>
                <c:pt idx="0">
                  <c:v>СЗР</c:v>
                </c:pt>
              </c:strCache>
            </c:strRef>
          </c:tx>
          <c:spPr>
            <a:ln w="19050"/>
          </c:spPr>
          <c:marker>
            <c:symbol val="none"/>
          </c:marker>
          <c:dPt>
            <c:idx val="11"/>
            <c:bubble3D val="0"/>
            <c:spPr>
              <a:ln w="19050">
                <a:prstDash val="sysDash"/>
              </a:ln>
            </c:spPr>
          </c:dPt>
          <c:dPt>
            <c:idx val="13"/>
            <c:bubble3D val="0"/>
            <c:spPr>
              <a:ln w="19050">
                <a:prstDash val="sysDash"/>
              </a:ln>
            </c:spPr>
          </c:dPt>
          <c:cat>
            <c:strRef>
              <c:f>'indicators E2020 (2)'!$A$35:$A$48</c:f>
              <c:strCache>
                <c:ptCount val="1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цел 2015*</c:v>
                </c:pt>
                <c:pt idx="12">
                  <c:v>2016</c:v>
                </c:pt>
                <c:pt idx="13">
                  <c:v>цел 2020*</c:v>
                </c:pt>
              </c:strCache>
            </c:strRef>
          </c:cat>
          <c:val>
            <c:numRef>
              <c:f>'indicators E2020 (2)'!$I$35:$I$48</c:f>
              <c:numCache>
                <c:formatCode>General</c:formatCode>
                <c:ptCount val="14"/>
                <c:pt idx="0">
                  <c:v>0.1</c:v>
                </c:pt>
                <c:pt idx="1">
                  <c:v>0.13</c:v>
                </c:pt>
                <c:pt idx="2">
                  <c:v>0.14000000000000001</c:v>
                </c:pt>
                <c:pt idx="3">
                  <c:v>0.11</c:v>
                </c:pt>
                <c:pt idx="4">
                  <c:v>0.15</c:v>
                </c:pt>
                <c:pt idx="5">
                  <c:v>0.12</c:v>
                </c:pt>
                <c:pt idx="6">
                  <c:v>0.12</c:v>
                </c:pt>
                <c:pt idx="7">
                  <c:v>0.16</c:v>
                </c:pt>
                <c:pt idx="8">
                  <c:v>0.18</c:v>
                </c:pt>
                <c:pt idx="9">
                  <c:v>0.2</c:v>
                </c:pt>
                <c:pt idx="10">
                  <c:v>0.55000000000000004</c:v>
                </c:pt>
                <c:pt idx="11">
                  <c:v>0.3</c:v>
                </c:pt>
                <c:pt idx="12">
                  <c:v>0.48</c:v>
                </c:pt>
                <c:pt idx="13">
                  <c:v>0.5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1192576"/>
        <c:axId val="224504640"/>
      </c:lineChart>
      <c:catAx>
        <c:axId val="23119257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600"/>
            </a:pPr>
            <a:endParaRPr lang="bg-BG"/>
          </a:p>
        </c:txPr>
        <c:crossAx val="224504640"/>
        <c:crosses val="autoZero"/>
        <c:auto val="1"/>
        <c:lblAlgn val="ctr"/>
        <c:lblOffset val="100"/>
        <c:noMultiLvlLbl val="0"/>
      </c:catAx>
      <c:valAx>
        <c:axId val="224504640"/>
        <c:scaling>
          <c:orientation val="minMax"/>
          <c:max val="2.5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600"/>
            </a:pPr>
            <a:endParaRPr lang="bg-BG"/>
          </a:p>
        </c:txPr>
        <c:crossAx val="231192576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600"/>
          </a:pPr>
          <a:endParaRPr lang="bg-BG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areaChart>
        <c:grouping val="standard"/>
        <c:varyColors val="0"/>
        <c:ser>
          <c:idx val="0"/>
          <c:order val="0"/>
          <c:tx>
            <c:strRef>
              <c:f>'indicators E2020 (2)'!$B$58</c:f>
              <c:strCache>
                <c:ptCount val="1"/>
                <c:pt idx="0">
                  <c:v>ЕС 28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cat>
            <c:strRef>
              <c:f>'indicators E2020 (2)'!$A$59:$A$70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 (2)'!$B$59:$B$70</c:f>
              <c:numCache>
                <c:formatCode>General</c:formatCode>
                <c:ptCount val="12"/>
                <c:pt idx="0">
                  <c:v>14.9</c:v>
                </c:pt>
                <c:pt idx="1">
                  <c:v>14.7</c:v>
                </c:pt>
                <c:pt idx="2">
                  <c:v>14.2</c:v>
                </c:pt>
                <c:pt idx="3">
                  <c:v>13.9</c:v>
                </c:pt>
                <c:pt idx="4">
                  <c:v>13.4</c:v>
                </c:pt>
                <c:pt idx="5">
                  <c:v>12.7</c:v>
                </c:pt>
                <c:pt idx="6">
                  <c:v>11.9</c:v>
                </c:pt>
                <c:pt idx="7">
                  <c:v>11.2</c:v>
                </c:pt>
                <c:pt idx="8">
                  <c:v>11</c:v>
                </c:pt>
                <c:pt idx="9">
                  <c:v>0</c:v>
                </c:pt>
                <c:pt idx="10">
                  <c:v>10.7</c:v>
                </c:pt>
                <c:pt idx="11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1194112"/>
        <c:axId val="224506368"/>
      </c:areaChart>
      <c:barChart>
        <c:barDir val="col"/>
        <c:grouping val="clustered"/>
        <c:varyColors val="0"/>
        <c:ser>
          <c:idx val="1"/>
          <c:order val="1"/>
          <c:tx>
            <c:strRef>
              <c:f>'indicators E2020 (2)'!$C$58</c:f>
              <c:strCache>
                <c:ptCount val="1"/>
                <c:pt idx="0">
                  <c:v>България</c:v>
                </c:pt>
              </c:strCache>
            </c:strRef>
          </c:tx>
          <c:invertIfNegative val="0"/>
          <c:dPt>
            <c:idx val="11"/>
            <c:invertIfNegative val="0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</c:spPr>
          </c:dPt>
          <c:cat>
            <c:strRef>
              <c:f>'indicators E2020 (2)'!$A$59:$A$70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 (2)'!$C$59:$C$70</c:f>
              <c:numCache>
                <c:formatCode>General</c:formatCode>
                <c:ptCount val="12"/>
                <c:pt idx="0">
                  <c:v>14.9</c:v>
                </c:pt>
                <c:pt idx="1">
                  <c:v>14.8</c:v>
                </c:pt>
                <c:pt idx="2">
                  <c:v>14.7</c:v>
                </c:pt>
                <c:pt idx="3">
                  <c:v>12.6</c:v>
                </c:pt>
                <c:pt idx="4">
                  <c:v>11.8</c:v>
                </c:pt>
                <c:pt idx="5">
                  <c:v>12.5</c:v>
                </c:pt>
                <c:pt idx="6">
                  <c:v>12.5</c:v>
                </c:pt>
                <c:pt idx="7">
                  <c:v>12.9</c:v>
                </c:pt>
                <c:pt idx="8">
                  <c:v>13.4</c:v>
                </c:pt>
                <c:pt idx="9">
                  <c:v>0</c:v>
                </c:pt>
                <c:pt idx="10">
                  <c:v>13.8</c:v>
                </c:pt>
                <c:pt idx="11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1194112"/>
        <c:axId val="224506368"/>
      </c:barChart>
      <c:lineChart>
        <c:grouping val="standard"/>
        <c:varyColors val="0"/>
        <c:ser>
          <c:idx val="2"/>
          <c:order val="2"/>
          <c:tx>
            <c:strRef>
              <c:f>'indicators E2020 (2)'!$D$58</c:f>
              <c:strCache>
                <c:ptCount val="1"/>
                <c:pt idx="0">
                  <c:v>ЮИР</c:v>
                </c:pt>
              </c:strCache>
            </c:strRef>
          </c:tx>
          <c:spPr>
            <a:ln w="19050"/>
          </c:spPr>
          <c:marker>
            <c:symbol val="none"/>
          </c:marker>
          <c:dPt>
            <c:idx val="9"/>
            <c:bubble3D val="0"/>
            <c:spPr>
              <a:ln w="19050">
                <a:prstDash val="sysDash"/>
              </a:ln>
            </c:spPr>
          </c:dPt>
          <c:dPt>
            <c:idx val="11"/>
            <c:bubble3D val="0"/>
            <c:spPr>
              <a:ln w="19050">
                <a:prstDash val="sysDash"/>
              </a:ln>
            </c:spPr>
          </c:dPt>
          <c:cat>
            <c:strRef>
              <c:f>'indicators E2020 (2)'!$A$59:$A$70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 (2)'!$D$59:$D$70</c:f>
              <c:numCache>
                <c:formatCode>General</c:formatCode>
                <c:ptCount val="12"/>
                <c:pt idx="0">
                  <c:v>22.7</c:v>
                </c:pt>
                <c:pt idx="1">
                  <c:v>20.8</c:v>
                </c:pt>
                <c:pt idx="2">
                  <c:v>22.1</c:v>
                </c:pt>
                <c:pt idx="3">
                  <c:v>18.600000000000001</c:v>
                </c:pt>
                <c:pt idx="4">
                  <c:v>19.3</c:v>
                </c:pt>
                <c:pt idx="5">
                  <c:v>21.1</c:v>
                </c:pt>
                <c:pt idx="6">
                  <c:v>19.8</c:v>
                </c:pt>
                <c:pt idx="7">
                  <c:v>16.8</c:v>
                </c:pt>
                <c:pt idx="8">
                  <c:v>19.3</c:v>
                </c:pt>
                <c:pt idx="9">
                  <c:v>16</c:v>
                </c:pt>
                <c:pt idx="10">
                  <c:v>21.2</c:v>
                </c:pt>
                <c:pt idx="11">
                  <c:v>14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'indicators E2020 (2)'!$E$58</c:f>
              <c:strCache>
                <c:ptCount val="1"/>
                <c:pt idx="0">
                  <c:v>ЮЦР</c:v>
                </c:pt>
              </c:strCache>
            </c:strRef>
          </c:tx>
          <c:spPr>
            <a:ln w="19050"/>
          </c:spPr>
          <c:marker>
            <c:symbol val="none"/>
          </c:marker>
          <c:dPt>
            <c:idx val="9"/>
            <c:bubble3D val="0"/>
            <c:spPr>
              <a:ln w="19050">
                <a:solidFill>
                  <a:schemeClr val="accent3">
                    <a:lumMod val="60000"/>
                    <a:lumOff val="40000"/>
                  </a:schemeClr>
                </a:solidFill>
                <a:prstDash val="sysDash"/>
              </a:ln>
            </c:spPr>
          </c:dPt>
          <c:dPt>
            <c:idx val="11"/>
            <c:bubble3D val="0"/>
            <c:spPr>
              <a:ln w="19050">
                <a:prstDash val="sysDash"/>
              </a:ln>
            </c:spPr>
          </c:dPt>
          <c:cat>
            <c:strRef>
              <c:f>'indicators E2020 (2)'!$A$59:$A$70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 (2)'!$E$59:$E$70</c:f>
              <c:numCache>
                <c:formatCode>General</c:formatCode>
                <c:ptCount val="12"/>
                <c:pt idx="0">
                  <c:v>15.4</c:v>
                </c:pt>
                <c:pt idx="1">
                  <c:v>16.3</c:v>
                </c:pt>
                <c:pt idx="2">
                  <c:v>17.899999999999999</c:v>
                </c:pt>
                <c:pt idx="3">
                  <c:v>16.399999999999999</c:v>
                </c:pt>
                <c:pt idx="4">
                  <c:v>15</c:v>
                </c:pt>
                <c:pt idx="5">
                  <c:v>15.9</c:v>
                </c:pt>
                <c:pt idx="6">
                  <c:v>15</c:v>
                </c:pt>
                <c:pt idx="7">
                  <c:v>13</c:v>
                </c:pt>
                <c:pt idx="8">
                  <c:v>15.3</c:v>
                </c:pt>
                <c:pt idx="9">
                  <c:v>14</c:v>
                </c:pt>
                <c:pt idx="10">
                  <c:v>16.399999999999999</c:v>
                </c:pt>
                <c:pt idx="11">
                  <c:v>10.5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'indicators E2020 (2)'!$F$58</c:f>
              <c:strCache>
                <c:ptCount val="1"/>
                <c:pt idx="0">
                  <c:v>ЮЗР</c:v>
                </c:pt>
              </c:strCache>
            </c:strRef>
          </c:tx>
          <c:spPr>
            <a:ln w="19050"/>
          </c:spPr>
          <c:marker>
            <c:symbol val="none"/>
          </c:marker>
          <c:dPt>
            <c:idx val="9"/>
            <c:bubble3D val="0"/>
            <c:spPr>
              <a:ln w="19050">
                <a:prstDash val="sysDash"/>
              </a:ln>
            </c:spPr>
          </c:dPt>
          <c:dPt>
            <c:idx val="11"/>
            <c:bubble3D val="0"/>
            <c:spPr>
              <a:ln w="19050">
                <a:prstDash val="sysDash"/>
              </a:ln>
            </c:spPr>
          </c:dPt>
          <c:cat>
            <c:strRef>
              <c:f>'indicators E2020 (2)'!$A$59:$A$70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 (2)'!$F$59:$F$70</c:f>
              <c:numCache>
                <c:formatCode>General</c:formatCode>
                <c:ptCount val="12"/>
                <c:pt idx="0">
                  <c:v>6.3</c:v>
                </c:pt>
                <c:pt idx="1">
                  <c:v>5</c:v>
                </c:pt>
                <c:pt idx="2">
                  <c:v>4.5</c:v>
                </c:pt>
                <c:pt idx="3">
                  <c:v>4</c:v>
                </c:pt>
                <c:pt idx="4">
                  <c:v>3.4</c:v>
                </c:pt>
                <c:pt idx="5">
                  <c:v>4</c:v>
                </c:pt>
                <c:pt idx="6">
                  <c:v>4.8</c:v>
                </c:pt>
                <c:pt idx="7">
                  <c:v>5.9</c:v>
                </c:pt>
                <c:pt idx="8">
                  <c:v>5.7</c:v>
                </c:pt>
                <c:pt idx="9">
                  <c:v>3.55</c:v>
                </c:pt>
                <c:pt idx="10">
                  <c:v>5.7</c:v>
                </c:pt>
                <c:pt idx="11">
                  <c:v>3.5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'indicators E2020 (2)'!$G$58</c:f>
              <c:strCache>
                <c:ptCount val="1"/>
                <c:pt idx="0">
                  <c:v>СИР</c:v>
                </c:pt>
              </c:strCache>
            </c:strRef>
          </c:tx>
          <c:spPr>
            <a:ln w="19050"/>
          </c:spPr>
          <c:marker>
            <c:symbol val="none"/>
          </c:marker>
          <c:dPt>
            <c:idx val="9"/>
            <c:bubble3D val="0"/>
            <c:spPr>
              <a:ln w="19050">
                <a:prstDash val="sysDash"/>
              </a:ln>
            </c:spPr>
          </c:dPt>
          <c:dPt>
            <c:idx val="11"/>
            <c:bubble3D val="0"/>
            <c:spPr>
              <a:ln w="19050">
                <a:prstDash val="sysDash"/>
              </a:ln>
            </c:spPr>
          </c:dPt>
          <c:cat>
            <c:strRef>
              <c:f>'indicators E2020 (2)'!$A$59:$A$70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 (2)'!$G$59:$G$70</c:f>
              <c:numCache>
                <c:formatCode>General</c:formatCode>
                <c:ptCount val="12"/>
                <c:pt idx="0">
                  <c:v>19.5</c:v>
                </c:pt>
                <c:pt idx="1">
                  <c:v>21.8</c:v>
                </c:pt>
                <c:pt idx="2">
                  <c:v>20.9</c:v>
                </c:pt>
                <c:pt idx="3">
                  <c:v>17.100000000000001</c:v>
                </c:pt>
                <c:pt idx="4">
                  <c:v>14.3</c:v>
                </c:pt>
                <c:pt idx="5">
                  <c:v>13.6</c:v>
                </c:pt>
                <c:pt idx="6">
                  <c:v>14.3</c:v>
                </c:pt>
                <c:pt idx="7">
                  <c:v>15.6</c:v>
                </c:pt>
                <c:pt idx="8">
                  <c:v>16</c:v>
                </c:pt>
                <c:pt idx="9">
                  <c:v>16.7</c:v>
                </c:pt>
                <c:pt idx="10">
                  <c:v>14.1</c:v>
                </c:pt>
                <c:pt idx="11">
                  <c:v>14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'indicators E2020 (2)'!$H$58</c:f>
              <c:strCache>
                <c:ptCount val="1"/>
                <c:pt idx="0">
                  <c:v>СЦР</c:v>
                </c:pt>
              </c:strCache>
            </c:strRef>
          </c:tx>
          <c:spPr>
            <a:ln w="19050"/>
          </c:spPr>
          <c:marker>
            <c:symbol val="none"/>
          </c:marker>
          <c:dPt>
            <c:idx val="9"/>
            <c:bubble3D val="0"/>
            <c:spPr>
              <a:ln w="19050">
                <a:prstDash val="sysDash"/>
              </a:ln>
            </c:spPr>
          </c:dPt>
          <c:dPt>
            <c:idx val="11"/>
            <c:bubble3D val="0"/>
            <c:spPr>
              <a:ln w="19050">
                <a:prstDash val="sysDash"/>
              </a:ln>
            </c:spPr>
          </c:dPt>
          <c:cat>
            <c:strRef>
              <c:f>'indicators E2020 (2)'!$A$59:$A$70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 (2)'!$H$59:$H$70</c:f>
              <c:numCache>
                <c:formatCode>General</c:formatCode>
                <c:ptCount val="12"/>
                <c:pt idx="0">
                  <c:v>19.399999999999999</c:v>
                </c:pt>
                <c:pt idx="1">
                  <c:v>19.899999999999999</c:v>
                </c:pt>
                <c:pt idx="2">
                  <c:v>17.5</c:v>
                </c:pt>
                <c:pt idx="3">
                  <c:v>18.2</c:v>
                </c:pt>
                <c:pt idx="4">
                  <c:v>17.100000000000001</c:v>
                </c:pt>
                <c:pt idx="5">
                  <c:v>14.9</c:v>
                </c:pt>
                <c:pt idx="6">
                  <c:v>15.9</c:v>
                </c:pt>
                <c:pt idx="7">
                  <c:v>17.899999999999999</c:v>
                </c:pt>
                <c:pt idx="8">
                  <c:v>15.2</c:v>
                </c:pt>
                <c:pt idx="9">
                  <c:v>15</c:v>
                </c:pt>
                <c:pt idx="10">
                  <c:v>14</c:v>
                </c:pt>
                <c:pt idx="11">
                  <c:v>12</c:v>
                </c:pt>
              </c:numCache>
            </c:numRef>
          </c:val>
          <c:smooth val="0"/>
        </c:ser>
        <c:ser>
          <c:idx val="7"/>
          <c:order val="7"/>
          <c:tx>
            <c:strRef>
              <c:f>'indicators E2020 (2)'!$I$58</c:f>
              <c:strCache>
                <c:ptCount val="1"/>
                <c:pt idx="0">
                  <c:v>СЗР</c:v>
                </c:pt>
              </c:strCache>
            </c:strRef>
          </c:tx>
          <c:spPr>
            <a:ln w="19050"/>
          </c:spPr>
          <c:marker>
            <c:symbol val="none"/>
          </c:marker>
          <c:dPt>
            <c:idx val="9"/>
            <c:bubble3D val="0"/>
            <c:spPr>
              <a:ln w="19050">
                <a:prstDash val="sysDash"/>
              </a:ln>
            </c:spPr>
          </c:dPt>
          <c:dPt>
            <c:idx val="11"/>
            <c:bubble3D val="0"/>
            <c:spPr>
              <a:ln w="19050">
                <a:prstDash val="sysDash"/>
              </a:ln>
            </c:spPr>
          </c:dPt>
          <c:cat>
            <c:strRef>
              <c:f>'indicators E2020 (2)'!$A$59:$A$70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 (2)'!$I$59:$I$70</c:f>
              <c:numCache>
                <c:formatCode>General</c:formatCode>
                <c:ptCount val="12"/>
                <c:pt idx="0">
                  <c:v>17.100000000000001</c:v>
                </c:pt>
                <c:pt idx="1">
                  <c:v>15.4</c:v>
                </c:pt>
                <c:pt idx="2">
                  <c:v>15.2</c:v>
                </c:pt>
                <c:pt idx="3">
                  <c:v>16.600000000000001</c:v>
                </c:pt>
                <c:pt idx="4">
                  <c:v>16.600000000000001</c:v>
                </c:pt>
                <c:pt idx="5">
                  <c:v>20.8</c:v>
                </c:pt>
                <c:pt idx="6">
                  <c:v>18.2</c:v>
                </c:pt>
                <c:pt idx="7">
                  <c:v>20.8</c:v>
                </c:pt>
                <c:pt idx="8">
                  <c:v>23.1</c:v>
                </c:pt>
                <c:pt idx="9">
                  <c:v>14.6</c:v>
                </c:pt>
                <c:pt idx="10">
                  <c:v>27.7</c:v>
                </c:pt>
                <c:pt idx="11">
                  <c:v>12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1194112"/>
        <c:axId val="224506368"/>
      </c:lineChart>
      <c:catAx>
        <c:axId val="23119411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600"/>
            </a:pPr>
            <a:endParaRPr lang="bg-BG"/>
          </a:p>
        </c:txPr>
        <c:crossAx val="224506368"/>
        <c:crosses val="autoZero"/>
        <c:auto val="1"/>
        <c:lblAlgn val="ctr"/>
        <c:lblOffset val="100"/>
        <c:noMultiLvlLbl val="0"/>
      </c:catAx>
      <c:valAx>
        <c:axId val="2245063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600"/>
            </a:pPr>
            <a:endParaRPr lang="bg-BG"/>
          </a:p>
        </c:txPr>
        <c:crossAx val="231194112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600"/>
          </a:pPr>
          <a:endParaRPr lang="bg-BG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areaChart>
        <c:grouping val="standard"/>
        <c:varyColors val="0"/>
        <c:ser>
          <c:idx val="0"/>
          <c:order val="0"/>
          <c:tx>
            <c:strRef>
              <c:f>'indicators E2020 (2)'!$B$80</c:f>
              <c:strCache>
                <c:ptCount val="1"/>
                <c:pt idx="0">
                  <c:v>ЕС 28</c:v>
                </c:pt>
              </c:strCache>
            </c:strRef>
          </c:tx>
          <c:cat>
            <c:strRef>
              <c:f>'indicators E2020 (2)'!$A$81:$A$92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 (2)'!$B$81:$B$92</c:f>
              <c:numCache>
                <c:formatCode>General</c:formatCode>
                <c:ptCount val="12"/>
                <c:pt idx="0">
                  <c:v>30.1</c:v>
                </c:pt>
                <c:pt idx="1">
                  <c:v>31.1</c:v>
                </c:pt>
                <c:pt idx="2">
                  <c:v>32.299999999999997</c:v>
                </c:pt>
                <c:pt idx="3">
                  <c:v>33.799999999999997</c:v>
                </c:pt>
                <c:pt idx="4">
                  <c:v>34.799999999999997</c:v>
                </c:pt>
                <c:pt idx="5">
                  <c:v>36</c:v>
                </c:pt>
                <c:pt idx="6">
                  <c:v>37.1</c:v>
                </c:pt>
                <c:pt idx="7">
                  <c:v>37.9</c:v>
                </c:pt>
                <c:pt idx="8">
                  <c:v>38.700000000000003</c:v>
                </c:pt>
                <c:pt idx="9">
                  <c:v>0</c:v>
                </c:pt>
                <c:pt idx="10">
                  <c:v>39.1</c:v>
                </c:pt>
                <c:pt idx="11">
                  <c:v>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1190528"/>
        <c:axId val="224508096"/>
      </c:areaChart>
      <c:barChart>
        <c:barDir val="col"/>
        <c:grouping val="clustered"/>
        <c:varyColors val="0"/>
        <c:ser>
          <c:idx val="1"/>
          <c:order val="1"/>
          <c:tx>
            <c:strRef>
              <c:f>'indicators E2020 (2)'!$C$80</c:f>
              <c:strCache>
                <c:ptCount val="1"/>
                <c:pt idx="0">
                  <c:v>България</c:v>
                </c:pt>
              </c:strCache>
            </c:strRef>
          </c:tx>
          <c:invertIfNegative val="0"/>
          <c:dPt>
            <c:idx val="9"/>
            <c:invertIfNegative val="0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</c:spPr>
          </c:dPt>
          <c:dPt>
            <c:idx val="11"/>
            <c:invertIfNegative val="0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</c:spPr>
          </c:dPt>
          <c:cat>
            <c:strRef>
              <c:f>'indicators E2020 (2)'!$A$81:$A$92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 (2)'!$C$81:$C$92</c:f>
              <c:numCache>
                <c:formatCode>General</c:formatCode>
                <c:ptCount val="12"/>
                <c:pt idx="0">
                  <c:v>26</c:v>
                </c:pt>
                <c:pt idx="1">
                  <c:v>27.1</c:v>
                </c:pt>
                <c:pt idx="2">
                  <c:v>27.9</c:v>
                </c:pt>
                <c:pt idx="3">
                  <c:v>28</c:v>
                </c:pt>
                <c:pt idx="4">
                  <c:v>27.3</c:v>
                </c:pt>
                <c:pt idx="5">
                  <c:v>26.9</c:v>
                </c:pt>
                <c:pt idx="6">
                  <c:v>29.4</c:v>
                </c:pt>
                <c:pt idx="7">
                  <c:v>30.9</c:v>
                </c:pt>
                <c:pt idx="8">
                  <c:v>32.1</c:v>
                </c:pt>
                <c:pt idx="9">
                  <c:v>0</c:v>
                </c:pt>
                <c:pt idx="10">
                  <c:v>33.799999999999997</c:v>
                </c:pt>
                <c:pt idx="11">
                  <c:v>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1190528"/>
        <c:axId val="224508096"/>
      </c:barChart>
      <c:lineChart>
        <c:grouping val="standard"/>
        <c:varyColors val="0"/>
        <c:ser>
          <c:idx val="2"/>
          <c:order val="2"/>
          <c:tx>
            <c:strRef>
              <c:f>'indicators E2020 (2)'!$D$80</c:f>
              <c:strCache>
                <c:ptCount val="1"/>
                <c:pt idx="0">
                  <c:v>ЮИР</c:v>
                </c:pt>
              </c:strCache>
            </c:strRef>
          </c:tx>
          <c:spPr>
            <a:ln w="19050"/>
          </c:spPr>
          <c:marker>
            <c:symbol val="none"/>
          </c:marker>
          <c:dPt>
            <c:idx val="9"/>
            <c:bubble3D val="0"/>
            <c:spPr>
              <a:ln w="19050">
                <a:prstDash val="sysDash"/>
              </a:ln>
            </c:spPr>
          </c:dPt>
          <c:dPt>
            <c:idx val="11"/>
            <c:bubble3D val="0"/>
            <c:spPr>
              <a:ln w="19050">
                <a:prstDash val="sysDash"/>
              </a:ln>
            </c:spPr>
          </c:dPt>
          <c:cat>
            <c:strRef>
              <c:f>'indicators E2020 (2)'!$A$81:$A$92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 (2)'!$D$81:$D$92</c:f>
              <c:numCache>
                <c:formatCode>General</c:formatCode>
                <c:ptCount val="12"/>
                <c:pt idx="0">
                  <c:v>20.5</c:v>
                </c:pt>
                <c:pt idx="1">
                  <c:v>20.3</c:v>
                </c:pt>
                <c:pt idx="2">
                  <c:v>19</c:v>
                </c:pt>
                <c:pt idx="3">
                  <c:v>19.8</c:v>
                </c:pt>
                <c:pt idx="4">
                  <c:v>24.4</c:v>
                </c:pt>
                <c:pt idx="5">
                  <c:v>24.4</c:v>
                </c:pt>
                <c:pt idx="6">
                  <c:v>26.1</c:v>
                </c:pt>
                <c:pt idx="7">
                  <c:v>23.1</c:v>
                </c:pt>
                <c:pt idx="8">
                  <c:v>24.3</c:v>
                </c:pt>
                <c:pt idx="9">
                  <c:v>26</c:v>
                </c:pt>
                <c:pt idx="10">
                  <c:v>26.9</c:v>
                </c:pt>
                <c:pt idx="11">
                  <c:v>32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'indicators E2020 (2)'!$E$80</c:f>
              <c:strCache>
                <c:ptCount val="1"/>
                <c:pt idx="0">
                  <c:v>ЮЦР</c:v>
                </c:pt>
              </c:strCache>
            </c:strRef>
          </c:tx>
          <c:spPr>
            <a:ln w="19050"/>
          </c:spPr>
          <c:marker>
            <c:symbol val="none"/>
          </c:marker>
          <c:dPt>
            <c:idx val="9"/>
            <c:bubble3D val="0"/>
            <c:spPr>
              <a:ln w="19050">
                <a:prstDash val="sysDash"/>
              </a:ln>
            </c:spPr>
          </c:dPt>
          <c:dPt>
            <c:idx val="11"/>
            <c:bubble3D val="0"/>
            <c:spPr>
              <a:ln w="19050">
                <a:prstDash val="sysDash"/>
              </a:ln>
            </c:spPr>
          </c:dPt>
          <c:cat>
            <c:strRef>
              <c:f>'indicators E2020 (2)'!$A$81:$A$92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 (2)'!$E$81:$E$92</c:f>
              <c:numCache>
                <c:formatCode>General</c:formatCode>
                <c:ptCount val="12"/>
                <c:pt idx="0">
                  <c:v>16.600000000000001</c:v>
                </c:pt>
                <c:pt idx="1">
                  <c:v>19.2</c:v>
                </c:pt>
                <c:pt idx="2">
                  <c:v>19.600000000000001</c:v>
                </c:pt>
                <c:pt idx="3">
                  <c:v>19.7</c:v>
                </c:pt>
                <c:pt idx="4">
                  <c:v>16.7</c:v>
                </c:pt>
                <c:pt idx="5">
                  <c:v>17.600000000000001</c:v>
                </c:pt>
                <c:pt idx="6">
                  <c:v>21.8</c:v>
                </c:pt>
                <c:pt idx="7">
                  <c:v>23.2</c:v>
                </c:pt>
                <c:pt idx="8">
                  <c:v>23</c:v>
                </c:pt>
                <c:pt idx="9">
                  <c:v>21.65</c:v>
                </c:pt>
                <c:pt idx="10">
                  <c:v>23.5</c:v>
                </c:pt>
                <c:pt idx="11">
                  <c:v>29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'indicators E2020 (2)'!$F$80</c:f>
              <c:strCache>
                <c:ptCount val="1"/>
                <c:pt idx="0">
                  <c:v>ЮЗР</c:v>
                </c:pt>
              </c:strCache>
            </c:strRef>
          </c:tx>
          <c:spPr>
            <a:ln w="19050"/>
          </c:spPr>
          <c:marker>
            <c:symbol val="none"/>
          </c:marker>
          <c:dPt>
            <c:idx val="9"/>
            <c:bubble3D val="0"/>
            <c:spPr>
              <a:ln w="19050">
                <a:prstDash val="sysDash"/>
              </a:ln>
            </c:spPr>
          </c:dPt>
          <c:dPt>
            <c:idx val="11"/>
            <c:bubble3D val="0"/>
            <c:spPr>
              <a:ln w="19050">
                <a:prstDash val="sysDash"/>
              </a:ln>
            </c:spPr>
          </c:dPt>
          <c:cat>
            <c:strRef>
              <c:f>'indicators E2020 (2)'!$A$81:$A$92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 (2)'!$F$81:$F$92</c:f>
              <c:numCache>
                <c:formatCode>General</c:formatCode>
                <c:ptCount val="12"/>
                <c:pt idx="0">
                  <c:v>37.6</c:v>
                </c:pt>
                <c:pt idx="1">
                  <c:v>38</c:v>
                </c:pt>
                <c:pt idx="2">
                  <c:v>39.9</c:v>
                </c:pt>
                <c:pt idx="3">
                  <c:v>41.1</c:v>
                </c:pt>
                <c:pt idx="4">
                  <c:v>39</c:v>
                </c:pt>
                <c:pt idx="5">
                  <c:v>36.9</c:v>
                </c:pt>
                <c:pt idx="6">
                  <c:v>39.6</c:v>
                </c:pt>
                <c:pt idx="7">
                  <c:v>43</c:v>
                </c:pt>
                <c:pt idx="8">
                  <c:v>44.5</c:v>
                </c:pt>
                <c:pt idx="9">
                  <c:v>45</c:v>
                </c:pt>
                <c:pt idx="10">
                  <c:v>47.2</c:v>
                </c:pt>
                <c:pt idx="11">
                  <c:v>50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'indicators E2020 (2)'!$G$80</c:f>
              <c:strCache>
                <c:ptCount val="1"/>
                <c:pt idx="0">
                  <c:v>СИР</c:v>
                </c:pt>
              </c:strCache>
            </c:strRef>
          </c:tx>
          <c:spPr>
            <a:ln w="19050"/>
          </c:spPr>
          <c:marker>
            <c:symbol val="none"/>
          </c:marker>
          <c:dPt>
            <c:idx val="9"/>
            <c:bubble3D val="0"/>
            <c:spPr>
              <a:ln w="19050">
                <a:prstDash val="sysDash"/>
              </a:ln>
            </c:spPr>
          </c:dPt>
          <c:dPt>
            <c:idx val="11"/>
            <c:bubble3D val="0"/>
            <c:spPr>
              <a:ln w="19050">
                <a:prstDash val="sysDash"/>
              </a:ln>
            </c:spPr>
          </c:dPt>
          <c:cat>
            <c:strRef>
              <c:f>'indicators E2020 (2)'!$A$81:$A$92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 (2)'!$G$81:$G$92</c:f>
              <c:numCache>
                <c:formatCode>General</c:formatCode>
                <c:ptCount val="12"/>
                <c:pt idx="0">
                  <c:v>25.1</c:v>
                </c:pt>
                <c:pt idx="1">
                  <c:v>24.5</c:v>
                </c:pt>
                <c:pt idx="2">
                  <c:v>26</c:v>
                </c:pt>
                <c:pt idx="3">
                  <c:v>27</c:v>
                </c:pt>
                <c:pt idx="4">
                  <c:v>29.3</c:v>
                </c:pt>
                <c:pt idx="5">
                  <c:v>28.4</c:v>
                </c:pt>
                <c:pt idx="6">
                  <c:v>30.3</c:v>
                </c:pt>
                <c:pt idx="7">
                  <c:v>32.799999999999997</c:v>
                </c:pt>
                <c:pt idx="8">
                  <c:v>31.7</c:v>
                </c:pt>
                <c:pt idx="9">
                  <c:v>30.6</c:v>
                </c:pt>
                <c:pt idx="10">
                  <c:v>31.7</c:v>
                </c:pt>
                <c:pt idx="11">
                  <c:v>36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'indicators E2020 (2)'!$H$80</c:f>
              <c:strCache>
                <c:ptCount val="1"/>
                <c:pt idx="0">
                  <c:v>СЦР</c:v>
                </c:pt>
              </c:strCache>
            </c:strRef>
          </c:tx>
          <c:spPr>
            <a:ln w="19050"/>
          </c:spPr>
          <c:marker>
            <c:symbol val="none"/>
          </c:marker>
          <c:dPt>
            <c:idx val="9"/>
            <c:bubble3D val="0"/>
            <c:spPr>
              <a:ln w="19050">
                <a:prstDash val="sysDash"/>
              </a:ln>
            </c:spPr>
          </c:dPt>
          <c:dPt>
            <c:idx val="11"/>
            <c:bubble3D val="0"/>
            <c:spPr>
              <a:ln w="19050">
                <a:prstDash val="sysDash"/>
              </a:ln>
            </c:spPr>
          </c:dPt>
          <c:cat>
            <c:strRef>
              <c:f>'indicators E2020 (2)'!$A$81:$A$92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 (2)'!$H$81:$H$92</c:f>
              <c:numCache>
                <c:formatCode>General</c:formatCode>
                <c:ptCount val="12"/>
                <c:pt idx="0">
                  <c:v>23.9</c:v>
                </c:pt>
                <c:pt idx="1">
                  <c:v>26.9</c:v>
                </c:pt>
                <c:pt idx="2">
                  <c:v>28.1</c:v>
                </c:pt>
                <c:pt idx="3">
                  <c:v>20.9</c:v>
                </c:pt>
                <c:pt idx="4">
                  <c:v>21.7</c:v>
                </c:pt>
                <c:pt idx="5">
                  <c:v>22.5</c:v>
                </c:pt>
                <c:pt idx="6">
                  <c:v>21</c:v>
                </c:pt>
                <c:pt idx="7">
                  <c:v>21.7</c:v>
                </c:pt>
                <c:pt idx="8">
                  <c:v>28.6</c:v>
                </c:pt>
                <c:pt idx="9">
                  <c:v>27</c:v>
                </c:pt>
                <c:pt idx="10">
                  <c:v>33.4</c:v>
                </c:pt>
                <c:pt idx="11">
                  <c:v>43</c:v>
                </c:pt>
              </c:numCache>
            </c:numRef>
          </c:val>
          <c:smooth val="0"/>
        </c:ser>
        <c:ser>
          <c:idx val="7"/>
          <c:order val="7"/>
          <c:tx>
            <c:strRef>
              <c:f>'indicators E2020 (2)'!$I$80</c:f>
              <c:strCache>
                <c:ptCount val="1"/>
                <c:pt idx="0">
                  <c:v>СЗР</c:v>
                </c:pt>
              </c:strCache>
            </c:strRef>
          </c:tx>
          <c:spPr>
            <a:ln w="19050"/>
          </c:spPr>
          <c:marker>
            <c:symbol val="none"/>
          </c:marker>
          <c:dPt>
            <c:idx val="9"/>
            <c:bubble3D val="0"/>
            <c:spPr>
              <a:ln w="19050">
                <a:prstDash val="sysDash"/>
              </a:ln>
            </c:spPr>
          </c:dPt>
          <c:dPt>
            <c:idx val="11"/>
            <c:bubble3D val="0"/>
            <c:spPr>
              <a:ln w="19050">
                <a:prstDash val="sysDash"/>
              </a:ln>
            </c:spPr>
          </c:dPt>
          <c:cat>
            <c:strRef>
              <c:f>'indicators E2020 (2)'!$A$81:$A$92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 (2)'!$I$81:$I$92</c:f>
              <c:numCache>
                <c:formatCode>General</c:formatCode>
                <c:ptCount val="12"/>
                <c:pt idx="0">
                  <c:v>18.3</c:v>
                </c:pt>
                <c:pt idx="1">
                  <c:v>21.8</c:v>
                </c:pt>
                <c:pt idx="2">
                  <c:v>20.8</c:v>
                </c:pt>
                <c:pt idx="3">
                  <c:v>21.8</c:v>
                </c:pt>
                <c:pt idx="4">
                  <c:v>17.600000000000001</c:v>
                </c:pt>
                <c:pt idx="5">
                  <c:v>18</c:v>
                </c:pt>
                <c:pt idx="6">
                  <c:v>20.7</c:v>
                </c:pt>
                <c:pt idx="7">
                  <c:v>23.8</c:v>
                </c:pt>
                <c:pt idx="8">
                  <c:v>22.5</c:v>
                </c:pt>
                <c:pt idx="9">
                  <c:v>25.5</c:v>
                </c:pt>
                <c:pt idx="10">
                  <c:v>19.100000000000001</c:v>
                </c:pt>
                <c:pt idx="11">
                  <c:v>35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1190528"/>
        <c:axId val="224508096"/>
      </c:lineChart>
      <c:catAx>
        <c:axId val="23119052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600"/>
            </a:pPr>
            <a:endParaRPr lang="bg-BG"/>
          </a:p>
        </c:txPr>
        <c:crossAx val="224508096"/>
        <c:crosses val="autoZero"/>
        <c:auto val="1"/>
        <c:lblAlgn val="ctr"/>
        <c:lblOffset val="100"/>
        <c:noMultiLvlLbl val="0"/>
      </c:catAx>
      <c:valAx>
        <c:axId val="2245080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600"/>
            </a:pPr>
            <a:endParaRPr lang="bg-BG"/>
          </a:p>
        </c:txPr>
        <c:crossAx val="231190528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600"/>
          </a:pPr>
          <a:endParaRPr lang="bg-BG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areaChart>
        <c:grouping val="standard"/>
        <c:varyColors val="0"/>
        <c:ser>
          <c:idx val="0"/>
          <c:order val="0"/>
          <c:tx>
            <c:strRef>
              <c:f>'indicators E2020 (2)'!$B$102</c:f>
              <c:strCache>
                <c:ptCount val="1"/>
                <c:pt idx="0">
                  <c:v>ЕС 28</c:v>
                </c:pt>
              </c:strCache>
            </c:strRef>
          </c:tx>
          <c:cat>
            <c:strRef>
              <c:f>'indicators E2020 (2)'!$A$103:$A$113</c:f>
              <c:strCach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цел 2015*</c:v>
                </c:pt>
                <c:pt idx="9">
                  <c:v>2016</c:v>
                </c:pt>
                <c:pt idx="10">
                  <c:v>цел 2020*</c:v>
                </c:pt>
              </c:strCache>
            </c:strRef>
          </c:cat>
          <c:val>
            <c:numRef>
              <c:f>'indicators E2020 (2)'!$B$103:$B$113</c:f>
              <c:numCache>
                <c:formatCode>General</c:formatCode>
                <c:ptCount val="11"/>
                <c:pt idx="2">
                  <c:v>117678</c:v>
                </c:pt>
                <c:pt idx="3">
                  <c:v>120667</c:v>
                </c:pt>
                <c:pt idx="4">
                  <c:v>123614</c:v>
                </c:pt>
                <c:pt idx="5">
                  <c:v>122703</c:v>
                </c:pt>
                <c:pt idx="6">
                  <c:v>121910</c:v>
                </c:pt>
                <c:pt idx="7">
                  <c:v>119049</c:v>
                </c:pt>
                <c:pt idx="8">
                  <c:v>0</c:v>
                </c:pt>
                <c:pt idx="9">
                  <c:v>117951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0959232"/>
        <c:axId val="232579648"/>
      </c:areaChart>
      <c:barChart>
        <c:barDir val="col"/>
        <c:grouping val="clustered"/>
        <c:varyColors val="0"/>
        <c:ser>
          <c:idx val="1"/>
          <c:order val="1"/>
          <c:tx>
            <c:strRef>
              <c:f>'indicators E2020 (2)'!$C$102</c:f>
              <c:strCache>
                <c:ptCount val="1"/>
                <c:pt idx="0">
                  <c:v>България</c:v>
                </c:pt>
              </c:strCache>
            </c:strRef>
          </c:tx>
          <c:invertIfNegative val="0"/>
          <c:dPt>
            <c:idx val="8"/>
            <c:invertIfNegative val="0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</c:spPr>
          </c:dPt>
          <c:cat>
            <c:strRef>
              <c:f>'indicators E2020 (2)'!$A$103:$A$113</c:f>
              <c:strCach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цел 2015*</c:v>
                </c:pt>
                <c:pt idx="9">
                  <c:v>2016</c:v>
                </c:pt>
                <c:pt idx="10">
                  <c:v>цел 2020*</c:v>
                </c:pt>
              </c:strCache>
            </c:strRef>
          </c:cat>
          <c:val>
            <c:numRef>
              <c:f>'indicators E2020 (2)'!$C$103:$C$113</c:f>
              <c:numCache>
                <c:formatCode>#,##0.0</c:formatCode>
                <c:ptCount val="11"/>
                <c:pt idx="0">
                  <c:v>3421</c:v>
                </c:pt>
                <c:pt idx="1">
                  <c:v>3511.2</c:v>
                </c:pt>
                <c:pt idx="2">
                  <c:v>3718.7</c:v>
                </c:pt>
                <c:pt idx="3">
                  <c:v>3693.2</c:v>
                </c:pt>
                <c:pt idx="4">
                  <c:v>3621.1</c:v>
                </c:pt>
                <c:pt idx="5">
                  <c:v>3493.4</c:v>
                </c:pt>
                <c:pt idx="6">
                  <c:v>2908.6</c:v>
                </c:pt>
                <c:pt idx="7">
                  <c:v>2981.7</c:v>
                </c:pt>
                <c:pt idx="8">
                  <c:v>0</c:v>
                </c:pt>
                <c:pt idx="9">
                  <c:v>2890.3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0936064"/>
        <c:axId val="232579072"/>
      </c:barChart>
      <c:lineChart>
        <c:grouping val="standard"/>
        <c:varyColors val="0"/>
        <c:ser>
          <c:idx val="2"/>
          <c:order val="2"/>
          <c:tx>
            <c:strRef>
              <c:f>'indicators E2020 (2)'!$D$102</c:f>
              <c:strCache>
                <c:ptCount val="1"/>
                <c:pt idx="0">
                  <c:v>ЮИР</c:v>
                </c:pt>
              </c:strCache>
            </c:strRef>
          </c:tx>
          <c:spPr>
            <a:ln w="19050"/>
          </c:spPr>
          <c:marker>
            <c:symbol val="none"/>
          </c:marker>
          <c:dPt>
            <c:idx val="8"/>
            <c:bubble3D val="0"/>
            <c:spPr>
              <a:ln w="19050">
                <a:prstDash val="sysDash"/>
              </a:ln>
            </c:spPr>
          </c:dPt>
          <c:dPt>
            <c:idx val="10"/>
            <c:bubble3D val="0"/>
            <c:spPr>
              <a:ln w="19050">
                <a:prstDash val="sysDash"/>
              </a:ln>
            </c:spPr>
          </c:dPt>
          <c:cat>
            <c:strRef>
              <c:f>'indicators E2020 (2)'!$A$103:$A$113</c:f>
              <c:strCach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цел 2015*</c:v>
                </c:pt>
                <c:pt idx="9">
                  <c:v>2016</c:v>
                </c:pt>
                <c:pt idx="10">
                  <c:v>цел 2020*</c:v>
                </c:pt>
              </c:strCache>
            </c:strRef>
          </c:cat>
          <c:val>
            <c:numRef>
              <c:f>'indicators E2020 (2)'!$D$103:$D$113</c:f>
              <c:numCache>
                <c:formatCode>General</c:formatCode>
                <c:ptCount val="11"/>
                <c:pt idx="0">
                  <c:v>564.29999999999995</c:v>
                </c:pt>
                <c:pt idx="1">
                  <c:v>536.4</c:v>
                </c:pt>
                <c:pt idx="2">
                  <c:v>569.9</c:v>
                </c:pt>
                <c:pt idx="3">
                  <c:v>590.79999999999995</c:v>
                </c:pt>
                <c:pt idx="4">
                  <c:v>606.9</c:v>
                </c:pt>
                <c:pt idx="5">
                  <c:v>542.29999999999995</c:v>
                </c:pt>
                <c:pt idx="6">
                  <c:v>437.4</c:v>
                </c:pt>
                <c:pt idx="7">
                  <c:v>437.4</c:v>
                </c:pt>
                <c:pt idx="8">
                  <c:v>569.5</c:v>
                </c:pt>
                <c:pt idx="9">
                  <c:v>445.8</c:v>
                </c:pt>
                <c:pt idx="10">
                  <c:v>535.9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'indicators E2020 (2)'!$E$102</c:f>
              <c:strCache>
                <c:ptCount val="1"/>
                <c:pt idx="0">
                  <c:v>ЮЦР</c:v>
                </c:pt>
              </c:strCache>
            </c:strRef>
          </c:tx>
          <c:spPr>
            <a:ln w="19050"/>
          </c:spPr>
          <c:marker>
            <c:symbol val="none"/>
          </c:marker>
          <c:dPt>
            <c:idx val="8"/>
            <c:bubble3D val="0"/>
            <c:spPr>
              <a:ln w="19050">
                <a:prstDash val="sysDash"/>
              </a:ln>
            </c:spPr>
          </c:dPt>
          <c:dPt>
            <c:idx val="10"/>
            <c:bubble3D val="0"/>
            <c:spPr>
              <a:ln w="19050">
                <a:prstDash val="sysDash"/>
              </a:ln>
            </c:spPr>
          </c:dPt>
          <c:cat>
            <c:strRef>
              <c:f>'indicators E2020 (2)'!$A$103:$A$113</c:f>
              <c:strCach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цел 2015*</c:v>
                </c:pt>
                <c:pt idx="9">
                  <c:v>2016</c:v>
                </c:pt>
                <c:pt idx="10">
                  <c:v>цел 2020*</c:v>
                </c:pt>
              </c:strCache>
            </c:strRef>
          </c:cat>
          <c:val>
            <c:numRef>
              <c:f>'indicators E2020 (2)'!$E$103:$E$113</c:f>
              <c:numCache>
                <c:formatCode>General</c:formatCode>
                <c:ptCount val="11"/>
                <c:pt idx="0">
                  <c:v>658.2</c:v>
                </c:pt>
                <c:pt idx="1">
                  <c:v>792.4</c:v>
                </c:pt>
                <c:pt idx="2">
                  <c:v>820.2</c:v>
                </c:pt>
                <c:pt idx="3">
                  <c:v>757.1</c:v>
                </c:pt>
                <c:pt idx="4">
                  <c:v>762.8</c:v>
                </c:pt>
                <c:pt idx="5">
                  <c:v>762.9</c:v>
                </c:pt>
                <c:pt idx="6">
                  <c:v>646.70000000000005</c:v>
                </c:pt>
                <c:pt idx="7">
                  <c:v>680.1</c:v>
                </c:pt>
                <c:pt idx="8">
                  <c:v>740</c:v>
                </c:pt>
                <c:pt idx="9">
                  <c:v>638</c:v>
                </c:pt>
                <c:pt idx="10">
                  <c:v>720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'indicators E2020 (2)'!$F$102</c:f>
              <c:strCache>
                <c:ptCount val="1"/>
                <c:pt idx="0">
                  <c:v>ЮЗР</c:v>
                </c:pt>
              </c:strCache>
            </c:strRef>
          </c:tx>
          <c:spPr>
            <a:ln w="19050"/>
          </c:spPr>
          <c:marker>
            <c:symbol val="none"/>
          </c:marker>
          <c:dPt>
            <c:idx val="8"/>
            <c:bubble3D val="0"/>
            <c:spPr>
              <a:ln w="19050">
                <a:prstDash val="sysDash"/>
              </a:ln>
            </c:spPr>
          </c:dPt>
          <c:dPt>
            <c:idx val="10"/>
            <c:bubble3D val="0"/>
            <c:spPr>
              <a:ln w="19050">
                <a:prstDash val="sysDash"/>
              </a:ln>
            </c:spPr>
          </c:dPt>
          <c:cat>
            <c:strRef>
              <c:f>'indicators E2020 (2)'!$A$103:$A$113</c:f>
              <c:strCach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цел 2015*</c:v>
                </c:pt>
                <c:pt idx="9">
                  <c:v>2016</c:v>
                </c:pt>
                <c:pt idx="10">
                  <c:v>цел 2020*</c:v>
                </c:pt>
              </c:strCache>
            </c:strRef>
          </c:cat>
          <c:val>
            <c:numRef>
              <c:f>'indicators E2020 (2)'!$F$103:$F$113</c:f>
              <c:numCache>
                <c:formatCode>General</c:formatCode>
                <c:ptCount val="11"/>
                <c:pt idx="0">
                  <c:v>755</c:v>
                </c:pt>
                <c:pt idx="1">
                  <c:v>757.5</c:v>
                </c:pt>
                <c:pt idx="2">
                  <c:v>838.5</c:v>
                </c:pt>
                <c:pt idx="3">
                  <c:v>876.8</c:v>
                </c:pt>
                <c:pt idx="4">
                  <c:v>881.8</c:v>
                </c:pt>
                <c:pt idx="5">
                  <c:v>852.1</c:v>
                </c:pt>
                <c:pt idx="6">
                  <c:v>677.5</c:v>
                </c:pt>
                <c:pt idx="7">
                  <c:v>727.9</c:v>
                </c:pt>
                <c:pt idx="8">
                  <c:v>718.5</c:v>
                </c:pt>
                <c:pt idx="9">
                  <c:v>742.6</c:v>
                </c:pt>
                <c:pt idx="10">
                  <c:v>670.1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'indicators E2020 (2)'!$G$102</c:f>
              <c:strCache>
                <c:ptCount val="1"/>
                <c:pt idx="0">
                  <c:v>СИР</c:v>
                </c:pt>
              </c:strCache>
            </c:strRef>
          </c:tx>
          <c:spPr>
            <a:ln w="19050"/>
          </c:spPr>
          <c:marker>
            <c:symbol val="none"/>
          </c:marker>
          <c:dPt>
            <c:idx val="8"/>
            <c:bubble3D val="0"/>
            <c:spPr>
              <a:ln w="19050">
                <a:prstDash val="sysDash"/>
              </a:ln>
            </c:spPr>
          </c:dPt>
          <c:dPt>
            <c:idx val="10"/>
            <c:bubble3D val="0"/>
            <c:spPr>
              <a:ln w="19050">
                <a:prstDash val="sysDash"/>
              </a:ln>
            </c:spPr>
          </c:dPt>
          <c:cat>
            <c:strRef>
              <c:f>'indicators E2020 (2)'!$A$103:$A$113</c:f>
              <c:strCach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цел 2015*</c:v>
                </c:pt>
                <c:pt idx="9">
                  <c:v>2016</c:v>
                </c:pt>
                <c:pt idx="10">
                  <c:v>цел 2020*</c:v>
                </c:pt>
              </c:strCache>
            </c:strRef>
          </c:cat>
          <c:val>
            <c:numRef>
              <c:f>'indicators E2020 (2)'!$G$103:$G$113</c:f>
              <c:numCache>
                <c:formatCode>General</c:formatCode>
                <c:ptCount val="11"/>
                <c:pt idx="0">
                  <c:v>460.7</c:v>
                </c:pt>
                <c:pt idx="1">
                  <c:v>440.7</c:v>
                </c:pt>
                <c:pt idx="2">
                  <c:v>510.6</c:v>
                </c:pt>
                <c:pt idx="3">
                  <c:v>496.7</c:v>
                </c:pt>
                <c:pt idx="4">
                  <c:v>491.1</c:v>
                </c:pt>
                <c:pt idx="5">
                  <c:v>516.9</c:v>
                </c:pt>
                <c:pt idx="6">
                  <c:v>430.9</c:v>
                </c:pt>
                <c:pt idx="7">
                  <c:v>456.2</c:v>
                </c:pt>
                <c:pt idx="8">
                  <c:v>485</c:v>
                </c:pt>
                <c:pt idx="9">
                  <c:v>414.5</c:v>
                </c:pt>
                <c:pt idx="10">
                  <c:v>465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'indicators E2020 (2)'!$H$102</c:f>
              <c:strCache>
                <c:ptCount val="1"/>
                <c:pt idx="0">
                  <c:v>СЦР</c:v>
                </c:pt>
              </c:strCache>
            </c:strRef>
          </c:tx>
          <c:spPr>
            <a:ln w="19050"/>
          </c:spPr>
          <c:marker>
            <c:symbol val="none"/>
          </c:marker>
          <c:dPt>
            <c:idx val="8"/>
            <c:bubble3D val="0"/>
            <c:spPr>
              <a:ln w="19050">
                <a:prstDash val="sysDash"/>
              </a:ln>
            </c:spPr>
          </c:dPt>
          <c:dPt>
            <c:idx val="10"/>
            <c:bubble3D val="0"/>
            <c:spPr>
              <a:ln w="19050">
                <a:prstDash val="sysDash"/>
              </a:ln>
            </c:spPr>
          </c:dPt>
          <c:cat>
            <c:strRef>
              <c:f>'indicators E2020 (2)'!$A$103:$A$113</c:f>
              <c:strCach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цел 2015*</c:v>
                </c:pt>
                <c:pt idx="9">
                  <c:v>2016</c:v>
                </c:pt>
                <c:pt idx="10">
                  <c:v>цел 2020*</c:v>
                </c:pt>
              </c:strCache>
            </c:strRef>
          </c:cat>
          <c:val>
            <c:numRef>
              <c:f>'indicators E2020 (2)'!$H$103:$H$113</c:f>
              <c:numCache>
                <c:formatCode>General</c:formatCode>
                <c:ptCount val="11"/>
                <c:pt idx="0">
                  <c:v>507.7</c:v>
                </c:pt>
                <c:pt idx="1">
                  <c:v>506.1</c:v>
                </c:pt>
                <c:pt idx="2">
                  <c:v>527</c:v>
                </c:pt>
                <c:pt idx="3">
                  <c:v>516.9</c:v>
                </c:pt>
                <c:pt idx="4">
                  <c:v>456.7</c:v>
                </c:pt>
                <c:pt idx="5">
                  <c:v>398.2</c:v>
                </c:pt>
                <c:pt idx="6">
                  <c:v>352</c:v>
                </c:pt>
                <c:pt idx="7">
                  <c:v>365.3</c:v>
                </c:pt>
                <c:pt idx="8" formatCode="0.0">
                  <c:v>349.01794871794874</c:v>
                </c:pt>
                <c:pt idx="9">
                  <c:v>350.6</c:v>
                </c:pt>
                <c:pt idx="10" formatCode="0.0">
                  <c:v>123.70256410256411</c:v>
                </c:pt>
              </c:numCache>
            </c:numRef>
          </c:val>
          <c:smooth val="0"/>
        </c:ser>
        <c:ser>
          <c:idx val="7"/>
          <c:order val="7"/>
          <c:tx>
            <c:strRef>
              <c:f>'indicators E2020 (2)'!$I$102</c:f>
              <c:strCache>
                <c:ptCount val="1"/>
                <c:pt idx="0">
                  <c:v>СЗР</c:v>
                </c:pt>
              </c:strCache>
            </c:strRef>
          </c:tx>
          <c:spPr>
            <a:ln w="19050"/>
          </c:spPr>
          <c:marker>
            <c:symbol val="none"/>
          </c:marker>
          <c:dPt>
            <c:idx val="8"/>
            <c:bubble3D val="0"/>
            <c:spPr>
              <a:ln w="19050">
                <a:prstDash val="sysDash"/>
              </a:ln>
            </c:spPr>
          </c:dPt>
          <c:dPt>
            <c:idx val="10"/>
            <c:bubble3D val="0"/>
            <c:spPr>
              <a:ln w="19050">
                <a:prstDash val="sysDash"/>
              </a:ln>
            </c:spPr>
          </c:dPt>
          <c:cat>
            <c:strRef>
              <c:f>'indicators E2020 (2)'!$A$103:$A$113</c:f>
              <c:strCach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цел 2015*</c:v>
                </c:pt>
                <c:pt idx="9">
                  <c:v>2016</c:v>
                </c:pt>
                <c:pt idx="10">
                  <c:v>цел 2020*</c:v>
                </c:pt>
              </c:strCache>
            </c:strRef>
          </c:cat>
          <c:val>
            <c:numRef>
              <c:f>'indicators E2020 (2)'!$I$103:$I$113</c:f>
              <c:numCache>
                <c:formatCode>General</c:formatCode>
                <c:ptCount val="11"/>
                <c:pt idx="0">
                  <c:v>469.7</c:v>
                </c:pt>
                <c:pt idx="1">
                  <c:v>452.7</c:v>
                </c:pt>
                <c:pt idx="2">
                  <c:v>462.7</c:v>
                </c:pt>
                <c:pt idx="3">
                  <c:v>454.8</c:v>
                </c:pt>
                <c:pt idx="4">
                  <c:v>417.3</c:v>
                </c:pt>
                <c:pt idx="5">
                  <c:v>423.7</c:v>
                </c:pt>
                <c:pt idx="6">
                  <c:v>345.3</c:v>
                </c:pt>
                <c:pt idx="7">
                  <c:v>335.5</c:v>
                </c:pt>
                <c:pt idx="8">
                  <c:v>410.6</c:v>
                </c:pt>
                <c:pt idx="9">
                  <c:v>329.3</c:v>
                </c:pt>
                <c:pt idx="10">
                  <c:v>382.4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0936064"/>
        <c:axId val="232579072"/>
      </c:lineChart>
      <c:catAx>
        <c:axId val="23093606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600"/>
            </a:pPr>
            <a:endParaRPr lang="bg-BG"/>
          </a:p>
        </c:txPr>
        <c:crossAx val="232579072"/>
        <c:crosses val="autoZero"/>
        <c:auto val="1"/>
        <c:lblAlgn val="ctr"/>
        <c:lblOffset val="100"/>
        <c:noMultiLvlLbl val="0"/>
      </c:catAx>
      <c:valAx>
        <c:axId val="232579072"/>
        <c:scaling>
          <c:orientation val="minMax"/>
        </c:scaling>
        <c:delete val="0"/>
        <c:axPos val="l"/>
        <c:majorGridlines/>
        <c:numFmt formatCode="#,##0.0" sourceLinked="1"/>
        <c:majorTickMark val="out"/>
        <c:minorTickMark val="none"/>
        <c:tickLblPos val="nextTo"/>
        <c:txPr>
          <a:bodyPr/>
          <a:lstStyle/>
          <a:p>
            <a:pPr>
              <a:defRPr sz="600"/>
            </a:pPr>
            <a:endParaRPr lang="bg-BG"/>
          </a:p>
        </c:txPr>
        <c:crossAx val="230936064"/>
        <c:crosses val="autoZero"/>
        <c:crossBetween val="between"/>
      </c:valAx>
      <c:valAx>
        <c:axId val="232579648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600"/>
            </a:pPr>
            <a:endParaRPr lang="bg-BG"/>
          </a:p>
        </c:txPr>
        <c:crossAx val="220959232"/>
        <c:crosses val="max"/>
        <c:crossBetween val="between"/>
      </c:valAx>
      <c:catAx>
        <c:axId val="220959232"/>
        <c:scaling>
          <c:orientation val="minMax"/>
        </c:scaling>
        <c:delete val="1"/>
        <c:axPos val="b"/>
        <c:majorTickMark val="out"/>
        <c:minorTickMark val="none"/>
        <c:tickLblPos val="nextTo"/>
        <c:crossAx val="232579648"/>
        <c:crosses val="autoZero"/>
        <c:auto val="1"/>
        <c:lblAlgn val="ctr"/>
        <c:lblOffset val="100"/>
        <c:noMultiLvlLbl val="0"/>
      </c:catAx>
    </c:plotArea>
    <c:legend>
      <c:legendPos val="b"/>
      <c:overlay val="0"/>
      <c:txPr>
        <a:bodyPr/>
        <a:lstStyle/>
        <a:p>
          <a:pPr>
            <a:defRPr sz="600"/>
          </a:pPr>
          <a:endParaRPr lang="bg-BG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Sheet1!$D$22</c:f>
              <c:strCache>
                <c:ptCount val="1"/>
                <c:pt idx="0">
                  <c:v>планирани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prstDash val="dash"/>
            </a:ln>
          </c:spPr>
          <c:invertIfNegative val="0"/>
          <c:cat>
            <c:strRef>
              <c:f>Sheet1!$C$23:$C$28</c:f>
              <c:strCache>
                <c:ptCount val="6"/>
                <c:pt idx="0">
                  <c:v>СЗР</c:v>
                </c:pt>
                <c:pt idx="1">
                  <c:v>СЦР</c:v>
                </c:pt>
                <c:pt idx="2">
                  <c:v>СИР</c:v>
                </c:pt>
                <c:pt idx="3">
                  <c:v>ЮИР</c:v>
                </c:pt>
                <c:pt idx="4">
                  <c:v>ЮЗР</c:v>
                </c:pt>
                <c:pt idx="5">
                  <c:v>ЮЦР</c:v>
                </c:pt>
              </c:strCache>
            </c:strRef>
          </c:cat>
          <c:val>
            <c:numRef>
              <c:f>Sheet1!$D$23:$D$28</c:f>
              <c:numCache>
                <c:formatCode>_(* #,##0.00_);_(* \(#,##0.00\);_(* "-"??_);_(@_)</c:formatCode>
                <c:ptCount val="6"/>
                <c:pt idx="0">
                  <c:v>2334.3000000000002</c:v>
                </c:pt>
                <c:pt idx="1">
                  <c:v>2372.5</c:v>
                </c:pt>
                <c:pt idx="2">
                  <c:v>1764.5</c:v>
                </c:pt>
                <c:pt idx="3">
                  <c:v>1968.1</c:v>
                </c:pt>
                <c:pt idx="4">
                  <c:v>4075.9</c:v>
                </c:pt>
                <c:pt idx="5">
                  <c:v>3896.2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1193088"/>
        <c:axId val="232581952"/>
      </c:barChart>
      <c:lineChart>
        <c:grouping val="standard"/>
        <c:varyColors val="0"/>
        <c:ser>
          <c:idx val="1"/>
          <c:order val="1"/>
          <c:tx>
            <c:strRef>
              <c:f>Sheet1!$E$22</c:f>
              <c:strCache>
                <c:ptCount val="1"/>
                <c:pt idx="0">
                  <c:v>договорени</c:v>
                </c:pt>
              </c:strCache>
            </c:strRef>
          </c:tx>
          <c:marker>
            <c:symbol val="none"/>
          </c:marker>
          <c:cat>
            <c:strRef>
              <c:f>Sheet1!$C$23:$C$28</c:f>
              <c:strCache>
                <c:ptCount val="6"/>
                <c:pt idx="0">
                  <c:v>СЗР</c:v>
                </c:pt>
                <c:pt idx="1">
                  <c:v>СЦР</c:v>
                </c:pt>
                <c:pt idx="2">
                  <c:v>СИР</c:v>
                </c:pt>
                <c:pt idx="3">
                  <c:v>ЮИР</c:v>
                </c:pt>
                <c:pt idx="4">
                  <c:v>ЮЗР</c:v>
                </c:pt>
                <c:pt idx="5">
                  <c:v>ЮЦР</c:v>
                </c:pt>
              </c:strCache>
            </c:strRef>
          </c:cat>
          <c:val>
            <c:numRef>
              <c:f>Sheet1!$E$23:$E$28</c:f>
              <c:numCache>
                <c:formatCode>_(* #,##0.00_);_(* \(#,##0.00\);_(* "-"??_);_(@_)</c:formatCode>
                <c:ptCount val="6"/>
                <c:pt idx="0">
                  <c:v>1786.2</c:v>
                </c:pt>
                <c:pt idx="1">
                  <c:v>1069.4000000000001</c:v>
                </c:pt>
                <c:pt idx="2">
                  <c:v>1188.5</c:v>
                </c:pt>
                <c:pt idx="3">
                  <c:v>1735.1</c:v>
                </c:pt>
                <c:pt idx="4">
                  <c:v>5192.2</c:v>
                </c:pt>
                <c:pt idx="5">
                  <c:v>2471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Sheet1!$F$22</c:f>
              <c:strCache>
                <c:ptCount val="1"/>
                <c:pt idx="0">
                  <c:v>изплатени</c:v>
                </c:pt>
              </c:strCache>
            </c:strRef>
          </c:tx>
          <c:marker>
            <c:symbol val="none"/>
          </c:marker>
          <c:cat>
            <c:strRef>
              <c:f>Sheet1!$C$23:$C$28</c:f>
              <c:strCache>
                <c:ptCount val="6"/>
                <c:pt idx="0">
                  <c:v>СЗР</c:v>
                </c:pt>
                <c:pt idx="1">
                  <c:v>СЦР</c:v>
                </c:pt>
                <c:pt idx="2">
                  <c:v>СИР</c:v>
                </c:pt>
                <c:pt idx="3">
                  <c:v>ЮИР</c:v>
                </c:pt>
                <c:pt idx="4">
                  <c:v>ЮЗР</c:v>
                </c:pt>
                <c:pt idx="5">
                  <c:v>ЮЦР</c:v>
                </c:pt>
              </c:strCache>
            </c:strRef>
          </c:cat>
          <c:val>
            <c:numRef>
              <c:f>Sheet1!$F$23:$F$28</c:f>
              <c:numCache>
                <c:formatCode>_(* #,##0.00_);_(* \(#,##0.00\);_(* "-"??_);_(@_)</c:formatCode>
                <c:ptCount val="6"/>
                <c:pt idx="0">
                  <c:v>554.6</c:v>
                </c:pt>
                <c:pt idx="1">
                  <c:v>310.5</c:v>
                </c:pt>
                <c:pt idx="2">
                  <c:v>309.7</c:v>
                </c:pt>
                <c:pt idx="3">
                  <c:v>345.7</c:v>
                </c:pt>
                <c:pt idx="4">
                  <c:v>1262.4000000000001</c:v>
                </c:pt>
                <c:pt idx="5">
                  <c:v>471.1</c:v>
                </c:pt>
              </c:numCache>
            </c:numRef>
          </c:val>
          <c:smooth val="0"/>
        </c:ser>
        <c:ser>
          <c:idx val="3"/>
          <c:order val="3"/>
          <c:marker>
            <c:symbol val="none"/>
          </c:marker>
          <c:cat>
            <c:strRef>
              <c:f>Sheet1!$C$23:$C$28</c:f>
              <c:strCache>
                <c:ptCount val="6"/>
                <c:pt idx="0">
                  <c:v>СЗР</c:v>
                </c:pt>
                <c:pt idx="1">
                  <c:v>СЦР</c:v>
                </c:pt>
                <c:pt idx="2">
                  <c:v>СИР</c:v>
                </c:pt>
                <c:pt idx="3">
                  <c:v>ЮИР</c:v>
                </c:pt>
                <c:pt idx="4">
                  <c:v>ЮЗР</c:v>
                </c:pt>
                <c:pt idx="5">
                  <c:v>ЮЦР</c:v>
                </c:pt>
              </c:strCache>
            </c:strRef>
          </c:cat>
          <c:val>
            <c:numRef>
              <c:f>Sheet1!$E$19</c:f>
              <c:numCache>
                <c:formatCode>_(* #,##0.00_);_(* \(#,##0.00\);_(* "-"??_);_(@_)</c:formatCode>
                <c:ptCount val="1"/>
                <c:pt idx="0">
                  <c:v>2471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1193088"/>
        <c:axId val="232581952"/>
      </c:lineChart>
      <c:catAx>
        <c:axId val="231193088"/>
        <c:scaling>
          <c:orientation val="minMax"/>
        </c:scaling>
        <c:delete val="0"/>
        <c:axPos val="b"/>
        <c:majorTickMark val="out"/>
        <c:minorTickMark val="none"/>
        <c:tickLblPos val="nextTo"/>
        <c:crossAx val="232581952"/>
        <c:crosses val="autoZero"/>
        <c:auto val="1"/>
        <c:lblAlgn val="ctr"/>
        <c:lblOffset val="100"/>
        <c:noMultiLvlLbl val="0"/>
      </c:catAx>
      <c:valAx>
        <c:axId val="232581952"/>
        <c:scaling>
          <c:orientation val="minMax"/>
        </c:scaling>
        <c:delete val="0"/>
        <c:axPos val="l"/>
        <c:majorGridlines/>
        <c:numFmt formatCode="_(* #,##0.00_);_(* \(#,##0.00\);_(* &quot;-&quot;??_);_(@_)" sourceLinked="1"/>
        <c:majorTickMark val="out"/>
        <c:minorTickMark val="none"/>
        <c:tickLblPos val="nextTo"/>
        <c:crossAx val="231193088"/>
        <c:crosses val="autoZero"/>
        <c:crossBetween val="between"/>
      </c:valAx>
    </c:plotArea>
    <c:legend>
      <c:legendPos val="b"/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</PublishDate>
  <Abstract/>
  <CompanyAddress>България, гр. София 1000, 
ул. Триадица № 4</CompanyAddress>
  <CompanyPhone>Агенция СТРАТЕГМА ООД България, гр. София 1000, ул. Триадица № 4 тел./факс: (+359 2) 981 4738 agency@strategma.bg</CompanyPhone>
  <CompanyFax>agency@strategma.bg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D6DA06-DA64-4380-9846-064655F68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9754</Words>
  <Characters>55600</Characters>
  <Application>Microsoft Office Word</Application>
  <DocSecurity>0</DocSecurity>
  <Lines>463</Lines>
  <Paragraphs>130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2017, Междинна оценка за изпълнението на РПР на СЦР, 2014-2020 г.</vt:lpstr>
      <vt:lpstr>2017, Междинна оценка за изпълнението на РПР на СЦР, 2014-2020 г.</vt:lpstr>
    </vt:vector>
  </TitlesOfParts>
  <Company>Агенция СТРАТЕГМА</Company>
  <LinksUpToDate>false</LinksUpToDate>
  <CharactersWithSpaces>65224</CharactersWithSpaces>
  <SharedDoc>false</SharedDoc>
  <HLinks>
    <vt:vector size="6" baseType="variant">
      <vt:variant>
        <vt:i4>1114155</vt:i4>
      </vt:variant>
      <vt:variant>
        <vt:i4>0</vt:i4>
      </vt:variant>
      <vt:variant>
        <vt:i4>0</vt:i4>
      </vt:variant>
      <vt:variant>
        <vt:i4>5</vt:i4>
      </vt:variant>
      <vt:variant>
        <vt:lpwstr>mailto:agency@strategma.bg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2017, Междинна оценка за изпълнението на РПР на СЦР, 2014-2020 г.</dc:title>
  <dc:creator>Агенция СТРАТЕГМА ООД</dc:creator>
  <cp:lastModifiedBy>P.Aleksova</cp:lastModifiedBy>
  <cp:revision>3</cp:revision>
  <cp:lastPrinted>2018-12-17T13:06:00Z</cp:lastPrinted>
  <dcterms:created xsi:type="dcterms:W3CDTF">2019-02-01T09:34:00Z</dcterms:created>
  <dcterms:modified xsi:type="dcterms:W3CDTF">2019-07-01T10:32:00Z</dcterms:modified>
</cp:coreProperties>
</file>