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D5E" w:rsidRPr="003B4987" w:rsidRDefault="008C6D5E" w:rsidP="003B4424">
      <w:pPr>
        <w:spacing w:after="0" w:line="240" w:lineRule="auto"/>
        <w:ind w:left="2977" w:hanging="2977"/>
        <w:jc w:val="center"/>
        <w:rPr>
          <w:rFonts w:ascii="Times New Roman" w:eastAsia="Times New Roman" w:hAnsi="Times New Roman" w:cs="Times New Roman"/>
          <w:b/>
          <w:color w:val="0000CC"/>
          <w:lang w:val="en-US"/>
        </w:rPr>
      </w:pPr>
    </w:p>
    <w:p w:rsidR="00C538D5" w:rsidRPr="003B4987" w:rsidRDefault="003D0369" w:rsidP="003B4424">
      <w:pPr>
        <w:spacing w:after="0" w:line="240" w:lineRule="auto"/>
        <w:jc w:val="center"/>
        <w:rPr>
          <w:rFonts w:ascii="Times New Roman" w:eastAsia="Times New Roman" w:hAnsi="Times New Roman" w:cs="Times New Roman"/>
          <w:b/>
          <w:color w:val="0000CC"/>
          <w:lang w:val="en-US"/>
        </w:rPr>
      </w:pPr>
      <w:r w:rsidRPr="003B4987">
        <w:rPr>
          <w:rFonts w:ascii="Times New Roman" w:eastAsia="Times New Roman" w:hAnsi="Times New Roman" w:cs="Times New Roman"/>
          <w:bCs/>
          <w:noProof/>
          <w:color w:val="0A55A3"/>
          <w:lang w:eastAsia="bg-BG"/>
        </w:rPr>
        <w:drawing>
          <wp:inline distT="0" distB="0" distL="0" distR="0" wp14:anchorId="52966F6A" wp14:editId="703D2539">
            <wp:extent cx="6219825" cy="880110"/>
            <wp:effectExtent l="0" t="0" r="9525" b="0"/>
            <wp:docPr id="1" name="Picture 1" descr="head_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_hom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9825" cy="880110"/>
                    </a:xfrm>
                    <a:prstGeom prst="rect">
                      <a:avLst/>
                    </a:prstGeom>
                    <a:noFill/>
                    <a:ln>
                      <a:noFill/>
                    </a:ln>
                  </pic:spPr>
                </pic:pic>
              </a:graphicData>
            </a:graphic>
          </wp:inline>
        </w:drawing>
      </w:r>
    </w:p>
    <w:p w:rsidR="009A6549" w:rsidRPr="003B4987" w:rsidRDefault="009A6549" w:rsidP="003B4424">
      <w:pPr>
        <w:spacing w:after="0" w:line="240" w:lineRule="auto"/>
        <w:ind w:left="-104"/>
        <w:rPr>
          <w:rFonts w:ascii="Times New Roman" w:eastAsia="Times New Roman" w:hAnsi="Times New Roman" w:cs="Times New Roman"/>
          <w:b/>
          <w:color w:val="0A55A3"/>
        </w:rPr>
      </w:pPr>
      <w:r w:rsidRPr="003B4987">
        <w:rPr>
          <w:rFonts w:ascii="Times New Roman" w:eastAsia="Times New Roman" w:hAnsi="Times New Roman" w:cs="Times New Roman"/>
          <w:bCs/>
          <w:color w:val="0A55A3"/>
        </w:rPr>
        <w:t xml:space="preserve"> </w:t>
      </w:r>
      <w:r w:rsidRPr="003B4987">
        <w:rPr>
          <w:rFonts w:ascii="Times New Roman" w:eastAsia="Times New Roman" w:hAnsi="Times New Roman" w:cs="Times New Roman"/>
          <w:b/>
          <w:color w:val="0A55A3"/>
        </w:rPr>
        <w:t xml:space="preserve">  </w:t>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r>
      <w:r w:rsidRPr="003B4987">
        <w:rPr>
          <w:rFonts w:ascii="Times New Roman" w:eastAsia="Times New Roman" w:hAnsi="Times New Roman" w:cs="Times New Roman"/>
          <w:bCs/>
          <w:color w:val="0A55A3"/>
        </w:rPr>
        <w:tab/>
        <w:t xml:space="preserve">        </w:t>
      </w:r>
    </w:p>
    <w:p w:rsidR="009A6549" w:rsidRPr="003B4987" w:rsidRDefault="009A6549" w:rsidP="003B4424">
      <w:pPr>
        <w:spacing w:after="0" w:line="240" w:lineRule="auto"/>
        <w:ind w:left="-29"/>
        <w:rPr>
          <w:rFonts w:ascii="Times New Roman" w:hAnsi="Times New Roman" w:cs="Times New Roman"/>
          <w:color w:val="000099"/>
        </w:rPr>
      </w:pPr>
    </w:p>
    <w:p w:rsidR="00C538D5" w:rsidRPr="003B4987" w:rsidRDefault="00C538D5" w:rsidP="003B4424">
      <w:pPr>
        <w:spacing w:after="0" w:line="240" w:lineRule="auto"/>
        <w:ind w:left="-29"/>
        <w:jc w:val="center"/>
        <w:rPr>
          <w:rFonts w:ascii="Times New Roman" w:hAnsi="Times New Roman" w:cs="Times New Roman"/>
          <w:b/>
          <w:color w:val="0000CC"/>
          <w:lang w:val="en-US"/>
        </w:rPr>
      </w:pPr>
    </w:p>
    <w:p w:rsidR="00C538D5" w:rsidRDefault="00C538D5" w:rsidP="003B4424">
      <w:pPr>
        <w:spacing w:after="0" w:line="240" w:lineRule="auto"/>
        <w:ind w:left="-29"/>
        <w:jc w:val="center"/>
        <w:rPr>
          <w:rFonts w:ascii="Times New Roman" w:hAnsi="Times New Roman" w:cs="Times New Roman"/>
          <w:b/>
          <w:color w:val="0000CC"/>
          <w:lang w:val="en-US"/>
        </w:rPr>
      </w:pPr>
    </w:p>
    <w:p w:rsidR="00900F00" w:rsidRDefault="00900F00" w:rsidP="003B4424">
      <w:pPr>
        <w:spacing w:after="0" w:line="240" w:lineRule="auto"/>
        <w:ind w:left="-29"/>
        <w:jc w:val="center"/>
        <w:rPr>
          <w:rFonts w:ascii="Times New Roman" w:hAnsi="Times New Roman" w:cs="Times New Roman"/>
          <w:b/>
          <w:color w:val="0000CC"/>
          <w:lang w:val="en-US"/>
        </w:rPr>
      </w:pPr>
    </w:p>
    <w:p w:rsidR="00900F00" w:rsidRDefault="00900F00" w:rsidP="003B4424">
      <w:pPr>
        <w:spacing w:after="0" w:line="240" w:lineRule="auto"/>
        <w:ind w:left="-29"/>
        <w:jc w:val="center"/>
        <w:rPr>
          <w:rFonts w:ascii="Times New Roman" w:hAnsi="Times New Roman" w:cs="Times New Roman"/>
          <w:b/>
          <w:color w:val="0000CC"/>
          <w:lang w:val="en-US"/>
        </w:rPr>
      </w:pPr>
    </w:p>
    <w:p w:rsidR="00900F00" w:rsidRDefault="00900F00" w:rsidP="003B4424">
      <w:pPr>
        <w:spacing w:after="0" w:line="240" w:lineRule="auto"/>
        <w:ind w:left="-29"/>
        <w:jc w:val="center"/>
        <w:rPr>
          <w:rFonts w:ascii="Times New Roman" w:hAnsi="Times New Roman" w:cs="Times New Roman"/>
          <w:b/>
          <w:color w:val="0000CC"/>
          <w:lang w:val="en-US"/>
        </w:rPr>
      </w:pPr>
    </w:p>
    <w:p w:rsidR="00900F00" w:rsidRPr="003B4987" w:rsidRDefault="00900F00" w:rsidP="003B4424">
      <w:pPr>
        <w:spacing w:after="0" w:line="240" w:lineRule="auto"/>
        <w:ind w:left="-29"/>
        <w:jc w:val="center"/>
        <w:rPr>
          <w:rFonts w:ascii="Times New Roman" w:hAnsi="Times New Roman" w:cs="Times New Roman"/>
          <w:b/>
          <w:color w:val="0000CC"/>
          <w:lang w:val="en-US"/>
        </w:rPr>
      </w:pPr>
    </w:p>
    <w:p w:rsidR="00C538D5" w:rsidRPr="003B4987" w:rsidRDefault="00C538D5" w:rsidP="003B4424">
      <w:pPr>
        <w:spacing w:after="0" w:line="240" w:lineRule="auto"/>
        <w:ind w:left="-29"/>
        <w:jc w:val="center"/>
        <w:rPr>
          <w:rFonts w:ascii="Times New Roman" w:hAnsi="Times New Roman" w:cs="Times New Roman"/>
          <w:b/>
          <w:color w:val="0000CC"/>
          <w:lang w:val="en-US"/>
        </w:rPr>
      </w:pPr>
    </w:p>
    <w:p w:rsidR="00D63A9D" w:rsidRPr="003B4987" w:rsidRDefault="00D63A9D" w:rsidP="003B4424">
      <w:pPr>
        <w:spacing w:after="0" w:line="240" w:lineRule="auto"/>
        <w:ind w:left="2977" w:hanging="2977"/>
        <w:jc w:val="center"/>
        <w:rPr>
          <w:rFonts w:ascii="Times New Roman" w:eastAsia="Times New Roman" w:hAnsi="Times New Roman" w:cs="Times New Roman"/>
          <w:b/>
          <w:color w:val="0000CC"/>
        </w:rPr>
      </w:pPr>
    </w:p>
    <w:p w:rsidR="009B349A" w:rsidRPr="003B4987" w:rsidRDefault="009B349A" w:rsidP="003B4424">
      <w:pPr>
        <w:spacing w:after="0" w:line="240" w:lineRule="auto"/>
        <w:ind w:left="2977" w:hanging="2977"/>
        <w:jc w:val="center"/>
        <w:rPr>
          <w:rFonts w:ascii="Times New Roman" w:eastAsia="Times New Roman" w:hAnsi="Times New Roman" w:cs="Times New Roman"/>
          <w:b/>
          <w:color w:val="0000CC"/>
        </w:rPr>
      </w:pPr>
    </w:p>
    <w:p w:rsidR="00CA693F" w:rsidRDefault="00CA693F" w:rsidP="003B4424">
      <w:pPr>
        <w:spacing w:after="0" w:line="480" w:lineRule="auto"/>
        <w:jc w:val="center"/>
        <w:rPr>
          <w:rFonts w:ascii="Times New Roman" w:eastAsia="Times New Roman" w:hAnsi="Times New Roman" w:cs="Times New Roman"/>
          <w:b/>
          <w:color w:val="0000CC"/>
          <w:sz w:val="40"/>
          <w:szCs w:val="40"/>
        </w:rPr>
      </w:pPr>
      <w:r w:rsidRPr="008E4FAD">
        <w:rPr>
          <w:rFonts w:ascii="Times New Roman" w:eastAsia="Times New Roman" w:hAnsi="Times New Roman" w:cs="Times New Roman"/>
          <w:b/>
          <w:color w:val="0000CC"/>
          <w:sz w:val="40"/>
          <w:szCs w:val="40"/>
        </w:rPr>
        <w:t>ПРОЕКТ</w:t>
      </w:r>
      <w:r>
        <w:rPr>
          <w:rFonts w:ascii="Times New Roman" w:eastAsia="Times New Roman" w:hAnsi="Times New Roman" w:cs="Times New Roman"/>
          <w:b/>
          <w:color w:val="0000CC"/>
          <w:sz w:val="40"/>
          <w:szCs w:val="40"/>
        </w:rPr>
        <w:t xml:space="preserve"> НА </w:t>
      </w:r>
      <w:r w:rsidRPr="008E4FAD">
        <w:rPr>
          <w:rFonts w:ascii="Times New Roman" w:eastAsia="Times New Roman" w:hAnsi="Times New Roman" w:cs="Times New Roman"/>
          <w:b/>
          <w:color w:val="0000CC"/>
          <w:sz w:val="40"/>
          <w:szCs w:val="40"/>
        </w:rPr>
        <w:t xml:space="preserve">БЮДЖЕТ ЗА </w:t>
      </w:r>
      <w:r>
        <w:rPr>
          <w:rFonts w:ascii="Times New Roman" w:eastAsia="Times New Roman" w:hAnsi="Times New Roman" w:cs="Times New Roman"/>
          <w:b/>
          <w:color w:val="0000CC"/>
          <w:sz w:val="40"/>
          <w:szCs w:val="40"/>
        </w:rPr>
        <w:t xml:space="preserve">2022 Г. </w:t>
      </w:r>
    </w:p>
    <w:p w:rsidR="003B4424" w:rsidRDefault="00CA693F" w:rsidP="003B4424">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АКТУАЛИЗИРАНА ПРОГНОЗА ЗА ПЕРИОДА </w:t>
      </w:r>
    </w:p>
    <w:p w:rsidR="00E8634F" w:rsidRDefault="00CA693F" w:rsidP="003B4424">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2023</w:t>
      </w:r>
      <w:r w:rsidRPr="008E4FAD">
        <w:rPr>
          <w:rFonts w:ascii="Times New Roman" w:eastAsia="Times New Roman" w:hAnsi="Times New Roman" w:cs="Times New Roman"/>
          <w:b/>
          <w:color w:val="0000CC"/>
          <w:sz w:val="40"/>
          <w:szCs w:val="40"/>
        </w:rPr>
        <w:t xml:space="preserve"> </w:t>
      </w:r>
      <w:r>
        <w:rPr>
          <w:rFonts w:ascii="Times New Roman" w:eastAsia="Times New Roman" w:hAnsi="Times New Roman" w:cs="Times New Roman"/>
          <w:b/>
          <w:color w:val="0000CC"/>
          <w:sz w:val="40"/>
          <w:szCs w:val="40"/>
        </w:rPr>
        <w:t>И</w:t>
      </w:r>
      <w:r w:rsidRPr="008E4FAD">
        <w:rPr>
          <w:rFonts w:ascii="Times New Roman" w:eastAsia="Times New Roman" w:hAnsi="Times New Roman" w:cs="Times New Roman"/>
          <w:b/>
          <w:color w:val="0000CC"/>
          <w:sz w:val="40"/>
          <w:szCs w:val="40"/>
        </w:rPr>
        <w:t xml:space="preserve"> 20</w:t>
      </w:r>
      <w:r w:rsidRPr="008E4FAD">
        <w:rPr>
          <w:rFonts w:ascii="Times New Roman" w:eastAsia="Times New Roman" w:hAnsi="Times New Roman" w:cs="Times New Roman"/>
          <w:b/>
          <w:color w:val="0000CC"/>
          <w:sz w:val="40"/>
          <w:szCs w:val="40"/>
          <w:lang w:val="en-US"/>
        </w:rPr>
        <w:t>2</w:t>
      </w:r>
      <w:r>
        <w:rPr>
          <w:rFonts w:ascii="Times New Roman" w:eastAsia="Times New Roman" w:hAnsi="Times New Roman" w:cs="Times New Roman"/>
          <w:b/>
          <w:color w:val="0000CC"/>
          <w:sz w:val="40"/>
          <w:szCs w:val="40"/>
        </w:rPr>
        <w:t>4</w:t>
      </w:r>
      <w:r w:rsidRPr="008E4FAD">
        <w:rPr>
          <w:rFonts w:ascii="Times New Roman" w:eastAsia="Times New Roman" w:hAnsi="Times New Roman" w:cs="Times New Roman"/>
          <w:b/>
          <w:color w:val="0000CC"/>
          <w:sz w:val="40"/>
          <w:szCs w:val="40"/>
        </w:rPr>
        <w:t xml:space="preserve"> Г. </w:t>
      </w:r>
      <w:r>
        <w:rPr>
          <w:rFonts w:ascii="Times New Roman" w:eastAsia="Times New Roman" w:hAnsi="Times New Roman" w:cs="Times New Roman"/>
          <w:b/>
          <w:color w:val="0000CC"/>
          <w:sz w:val="40"/>
          <w:szCs w:val="40"/>
        </w:rPr>
        <w:t xml:space="preserve">В ПРОГРАМЕН ФОРМАТ </w:t>
      </w:r>
    </w:p>
    <w:p w:rsidR="00CA693F" w:rsidRPr="008C4756" w:rsidRDefault="00CA693F" w:rsidP="003B4424">
      <w:pPr>
        <w:spacing w:after="0" w:line="480" w:lineRule="auto"/>
        <w:jc w:val="center"/>
        <w:rPr>
          <w:rFonts w:ascii="Times New Roman" w:eastAsia="Times New Roman" w:hAnsi="Times New Roman" w:cs="Times New Roman"/>
          <w:b/>
          <w:color w:val="0000CC"/>
          <w:sz w:val="40"/>
          <w:szCs w:val="40"/>
        </w:rPr>
      </w:pPr>
      <w:r>
        <w:rPr>
          <w:rFonts w:ascii="Times New Roman" w:eastAsia="Times New Roman" w:hAnsi="Times New Roman" w:cs="Times New Roman"/>
          <w:b/>
          <w:color w:val="0000CC"/>
          <w:sz w:val="40"/>
          <w:szCs w:val="40"/>
        </w:rPr>
        <w:t>НА МИНИСТЕРСТВО НА РЕГИОНА</w:t>
      </w:r>
      <w:r w:rsidRPr="008E4FAD">
        <w:rPr>
          <w:rFonts w:ascii="Times New Roman" w:eastAsia="Times New Roman" w:hAnsi="Times New Roman" w:cs="Times New Roman"/>
          <w:b/>
          <w:color w:val="0000CC"/>
          <w:sz w:val="40"/>
          <w:szCs w:val="40"/>
        </w:rPr>
        <w:t xml:space="preserve">ЛНОТО РАЗВИТИЕ И БЛАГОУСТРОЙСТВОТО  </w:t>
      </w:r>
    </w:p>
    <w:p w:rsidR="009A6549" w:rsidRPr="003B4987" w:rsidRDefault="009A6549" w:rsidP="003B4424">
      <w:pPr>
        <w:spacing w:after="0" w:line="480" w:lineRule="auto"/>
        <w:jc w:val="center"/>
        <w:rPr>
          <w:rFonts w:ascii="Times New Roman" w:hAnsi="Times New Roman" w:cs="Times New Roman"/>
          <w:b/>
          <w:color w:val="000099"/>
          <w:sz w:val="52"/>
          <w:szCs w:val="52"/>
        </w:rPr>
      </w:pPr>
    </w:p>
    <w:p w:rsidR="009A6549" w:rsidRPr="003B4987" w:rsidRDefault="009A6549" w:rsidP="003B4424">
      <w:pPr>
        <w:spacing w:after="0" w:line="240" w:lineRule="auto"/>
        <w:jc w:val="center"/>
        <w:rPr>
          <w:rFonts w:ascii="Times New Roman" w:eastAsia="Times New Roman" w:hAnsi="Times New Roman" w:cs="Times New Roman"/>
          <w:b/>
          <w:bCs/>
          <w:sz w:val="52"/>
          <w:szCs w:val="52"/>
        </w:rPr>
      </w:pPr>
      <w:bookmarkStart w:id="0" w:name="_Toc61175759"/>
    </w:p>
    <w:p w:rsidR="0087474D" w:rsidRDefault="0087474D" w:rsidP="003B4424">
      <w:pPr>
        <w:spacing w:after="0" w:line="240" w:lineRule="auto"/>
        <w:jc w:val="center"/>
        <w:rPr>
          <w:rFonts w:ascii="Times New Roman" w:eastAsia="Times New Roman" w:hAnsi="Times New Roman" w:cs="Times New Roman"/>
          <w:b/>
          <w:bCs/>
          <w:sz w:val="52"/>
          <w:szCs w:val="52"/>
        </w:rPr>
      </w:pPr>
    </w:p>
    <w:p w:rsidR="00A16DC5" w:rsidRDefault="00A16DC5" w:rsidP="003B4424">
      <w:pPr>
        <w:spacing w:after="0" w:line="240" w:lineRule="auto"/>
        <w:jc w:val="center"/>
        <w:rPr>
          <w:rFonts w:ascii="Times New Roman" w:eastAsia="Times New Roman" w:hAnsi="Times New Roman" w:cs="Times New Roman"/>
          <w:b/>
          <w:bCs/>
          <w:sz w:val="52"/>
          <w:szCs w:val="52"/>
        </w:rPr>
      </w:pPr>
    </w:p>
    <w:p w:rsidR="00A16DC5" w:rsidRDefault="00A16DC5" w:rsidP="003B4424">
      <w:pPr>
        <w:spacing w:after="0" w:line="240" w:lineRule="auto"/>
        <w:jc w:val="center"/>
        <w:rPr>
          <w:rFonts w:ascii="Times New Roman" w:eastAsia="Times New Roman" w:hAnsi="Times New Roman" w:cs="Times New Roman"/>
          <w:b/>
          <w:bCs/>
          <w:sz w:val="52"/>
          <w:szCs w:val="52"/>
        </w:rPr>
      </w:pPr>
    </w:p>
    <w:p w:rsidR="00A16DC5" w:rsidRDefault="00A16DC5" w:rsidP="003B4424">
      <w:pPr>
        <w:spacing w:after="0" w:line="240" w:lineRule="auto"/>
        <w:jc w:val="center"/>
        <w:rPr>
          <w:rFonts w:ascii="Times New Roman" w:eastAsia="Times New Roman" w:hAnsi="Times New Roman" w:cs="Times New Roman"/>
          <w:b/>
          <w:bCs/>
          <w:sz w:val="52"/>
          <w:szCs w:val="52"/>
        </w:rPr>
      </w:pPr>
    </w:p>
    <w:p w:rsidR="009A6549" w:rsidRPr="00E8634F" w:rsidRDefault="009A6549" w:rsidP="00E8634F">
      <w:pPr>
        <w:tabs>
          <w:tab w:val="left" w:pos="4365"/>
        </w:tabs>
        <w:spacing w:after="0" w:line="720" w:lineRule="auto"/>
        <w:jc w:val="center"/>
        <w:rPr>
          <w:rFonts w:ascii="Times New Roman" w:eastAsia="Times New Roman" w:hAnsi="Times New Roman" w:cs="Times New Roman"/>
          <w:b/>
          <w:bCs/>
          <w:sz w:val="24"/>
          <w:lang w:val="en-US"/>
        </w:rPr>
      </w:pPr>
      <w:r w:rsidRPr="00E8634F">
        <w:rPr>
          <w:rFonts w:ascii="Times New Roman" w:eastAsia="Times New Roman" w:hAnsi="Times New Roman" w:cs="Times New Roman"/>
          <w:b/>
          <w:bCs/>
          <w:sz w:val="24"/>
        </w:rPr>
        <w:lastRenderedPageBreak/>
        <w:t>СЪДЪРЖАНИЕ</w:t>
      </w:r>
    </w:p>
    <w:p w:rsidR="00C538D5" w:rsidRPr="003B4987" w:rsidRDefault="00C538D5" w:rsidP="003B4424">
      <w:pPr>
        <w:spacing w:after="0" w:line="720" w:lineRule="auto"/>
        <w:jc w:val="center"/>
        <w:rPr>
          <w:rFonts w:ascii="Times New Roman" w:eastAsia="Times New Roman" w:hAnsi="Times New Roman" w:cs="Times New Roman"/>
          <w:b/>
          <w:bCs/>
          <w:lang w:val="en-US"/>
        </w:rPr>
      </w:pPr>
    </w:p>
    <w:p w:rsidR="009A6549" w:rsidRPr="003B4987" w:rsidRDefault="009A6549" w:rsidP="00500661">
      <w:pPr>
        <w:tabs>
          <w:tab w:val="left" w:pos="709"/>
        </w:tabs>
        <w:spacing w:after="0" w:line="720" w:lineRule="auto"/>
        <w:rPr>
          <w:rFonts w:ascii="Times New Roman" w:hAnsi="Times New Roman" w:cs="Times New Roman"/>
          <w:noProof/>
          <w:lang w:eastAsia="bg-BG"/>
        </w:rPr>
      </w:pPr>
      <w:r w:rsidRPr="003B4987">
        <w:rPr>
          <w:rFonts w:ascii="Times New Roman" w:hAnsi="Times New Roman" w:cs="Times New Roman"/>
          <w:noProof/>
        </w:rPr>
        <w:softHyphen/>
      </w:r>
      <w:r w:rsidRPr="003B4987">
        <w:rPr>
          <w:rFonts w:ascii="Times New Roman" w:hAnsi="Times New Roman" w:cs="Times New Roman"/>
          <w:noProof/>
          <w:lang w:val="en-US"/>
        </w:rPr>
        <w:t>I</w:t>
      </w:r>
      <w:r w:rsidRPr="003B4987">
        <w:rPr>
          <w:rFonts w:ascii="Times New Roman" w:hAnsi="Times New Roman" w:cs="Times New Roman"/>
          <w:noProof/>
          <w:lang w:val="ru-RU"/>
        </w:rPr>
        <w:t xml:space="preserve">. Мисия </w:t>
      </w:r>
      <w:r w:rsidRPr="003B4987">
        <w:rPr>
          <w:rFonts w:ascii="Times New Roman" w:hAnsi="Times New Roman" w:cs="Times New Roman"/>
          <w:noProof/>
        </w:rPr>
        <w:t>на Министерство на регионалното развитие</w:t>
      </w:r>
      <w:r w:rsidR="0087474D" w:rsidRPr="003B4987">
        <w:rPr>
          <w:rFonts w:ascii="Times New Roman" w:hAnsi="Times New Roman" w:cs="Times New Roman"/>
          <w:noProof/>
        </w:rPr>
        <w:t xml:space="preserve"> и благоустройството</w:t>
      </w:r>
      <w:r w:rsidR="002A6A6B" w:rsidRPr="003B4987">
        <w:rPr>
          <w:rFonts w:ascii="Times New Roman" w:hAnsi="Times New Roman" w:cs="Times New Roman"/>
          <w:noProof/>
        </w:rPr>
        <w:t>………………………</w:t>
      </w:r>
      <w:r w:rsidR="008020C1">
        <w:rPr>
          <w:rFonts w:ascii="Times New Roman" w:hAnsi="Times New Roman" w:cs="Times New Roman"/>
          <w:noProof/>
        </w:rPr>
        <w:t>…...</w:t>
      </w:r>
      <w:r w:rsidR="00A2303D" w:rsidRPr="003B4987">
        <w:rPr>
          <w:rFonts w:ascii="Times New Roman" w:hAnsi="Times New Roman" w:cs="Times New Roman"/>
          <w:noProof/>
        </w:rPr>
        <w:t xml:space="preserve">стр. </w:t>
      </w:r>
      <w:r w:rsidR="0015580C">
        <w:rPr>
          <w:rFonts w:ascii="Times New Roman" w:hAnsi="Times New Roman" w:cs="Times New Roman"/>
          <w:noProof/>
          <w:lang w:val="en-US"/>
        </w:rPr>
        <w:t>2</w:t>
      </w:r>
      <w:r w:rsidR="00A2303D" w:rsidRPr="003B4987">
        <w:rPr>
          <w:rFonts w:ascii="Times New Roman" w:hAnsi="Times New Roman" w:cs="Times New Roman"/>
          <w:noProof/>
        </w:rPr>
        <w:t xml:space="preserve"> </w:t>
      </w:r>
    </w:p>
    <w:p w:rsidR="009A6549" w:rsidRPr="003B4987" w:rsidRDefault="009A6549" w:rsidP="00500661">
      <w:pPr>
        <w:tabs>
          <w:tab w:val="left" w:pos="709"/>
        </w:tabs>
        <w:spacing w:after="0" w:line="720" w:lineRule="auto"/>
        <w:rPr>
          <w:rFonts w:ascii="Times New Roman" w:hAnsi="Times New Roman" w:cs="Times New Roman"/>
          <w:noProof/>
          <w:lang w:val="ru-RU" w:eastAsia="bg-BG"/>
        </w:rPr>
      </w:pPr>
      <w:r w:rsidRPr="003B4987">
        <w:rPr>
          <w:rFonts w:ascii="Times New Roman" w:hAnsi="Times New Roman" w:cs="Times New Roman"/>
          <w:noProof/>
          <w:lang w:val="en-US"/>
        </w:rPr>
        <w:t>II</w:t>
      </w:r>
      <w:r w:rsidRPr="003B4987">
        <w:rPr>
          <w:rFonts w:ascii="Times New Roman" w:hAnsi="Times New Roman" w:cs="Times New Roman"/>
          <w:noProof/>
          <w:lang w:val="ru-RU"/>
        </w:rPr>
        <w:t xml:space="preserve">. </w:t>
      </w:r>
      <w:r w:rsidR="00AE002E" w:rsidRPr="003B4987">
        <w:rPr>
          <w:rFonts w:ascii="Times New Roman" w:hAnsi="Times New Roman" w:cs="Times New Roman"/>
          <w:noProof/>
        </w:rPr>
        <w:t>Организационно развитие и капацитет</w:t>
      </w:r>
      <w:r w:rsidR="002A6A6B" w:rsidRPr="003B4987">
        <w:rPr>
          <w:rFonts w:ascii="Times New Roman" w:hAnsi="Times New Roman" w:cs="Times New Roman"/>
          <w:noProof/>
        </w:rPr>
        <w:t>…………………………………………………………</w:t>
      </w:r>
      <w:r w:rsidR="008020C1">
        <w:rPr>
          <w:rFonts w:ascii="Times New Roman" w:hAnsi="Times New Roman" w:cs="Times New Roman"/>
          <w:noProof/>
        </w:rPr>
        <w:t>….</w:t>
      </w:r>
      <w:r w:rsidR="002A6A6B" w:rsidRPr="003B4987">
        <w:rPr>
          <w:rFonts w:ascii="Times New Roman" w:hAnsi="Times New Roman" w:cs="Times New Roman"/>
          <w:noProof/>
        </w:rPr>
        <w:t xml:space="preserve">…. </w:t>
      </w:r>
      <w:r w:rsidR="00683AA1" w:rsidRPr="003B4987">
        <w:rPr>
          <w:rFonts w:ascii="Times New Roman" w:hAnsi="Times New Roman" w:cs="Times New Roman"/>
          <w:noProof/>
        </w:rPr>
        <w:t>стр.</w:t>
      </w:r>
      <w:r w:rsidR="00A2303D" w:rsidRPr="003B4987">
        <w:rPr>
          <w:rFonts w:ascii="Times New Roman" w:hAnsi="Times New Roman" w:cs="Times New Roman"/>
          <w:noProof/>
        </w:rPr>
        <w:t xml:space="preserve"> </w:t>
      </w:r>
      <w:r w:rsidR="0015580C">
        <w:rPr>
          <w:rFonts w:ascii="Times New Roman" w:hAnsi="Times New Roman" w:cs="Times New Roman"/>
          <w:noProof/>
          <w:lang w:val="en-US"/>
        </w:rPr>
        <w:t>2</w:t>
      </w:r>
      <w:r w:rsidR="00683AA1" w:rsidRPr="003B4987">
        <w:rPr>
          <w:rFonts w:ascii="Times New Roman" w:hAnsi="Times New Roman" w:cs="Times New Roman"/>
          <w:noProof/>
        </w:rPr>
        <w:t xml:space="preserve"> </w:t>
      </w:r>
      <w:r w:rsidRPr="003B4987">
        <w:rPr>
          <w:rFonts w:ascii="Times New Roman" w:hAnsi="Times New Roman" w:cs="Times New Roman"/>
          <w:noProof/>
        </w:rPr>
        <w:t xml:space="preserve">    </w:t>
      </w:r>
    </w:p>
    <w:p w:rsidR="009A6549" w:rsidRPr="0015580C" w:rsidRDefault="00312484" w:rsidP="00500661">
      <w:pPr>
        <w:tabs>
          <w:tab w:val="left" w:pos="709"/>
        </w:tabs>
        <w:spacing w:after="0" w:line="720" w:lineRule="auto"/>
        <w:rPr>
          <w:rFonts w:ascii="Times New Roman" w:hAnsi="Times New Roman" w:cs="Times New Roman"/>
          <w:noProof/>
          <w:lang w:val="en-US"/>
        </w:rPr>
      </w:pPr>
      <w:r w:rsidRPr="003B4987">
        <w:rPr>
          <w:rFonts w:ascii="Times New Roman" w:hAnsi="Times New Roman" w:cs="Times New Roman"/>
        </w:rPr>
        <w:t>I</w:t>
      </w:r>
      <w:r w:rsidR="00D63A9D" w:rsidRPr="003B4987">
        <w:rPr>
          <w:rFonts w:ascii="Times New Roman" w:hAnsi="Times New Roman" w:cs="Times New Roman"/>
        </w:rPr>
        <w:t>ІІ</w:t>
      </w:r>
      <w:r w:rsidRPr="003B4987">
        <w:rPr>
          <w:rFonts w:ascii="Times New Roman" w:hAnsi="Times New Roman" w:cs="Times New Roman"/>
        </w:rPr>
        <w:t>.</w:t>
      </w:r>
      <w:r w:rsidRPr="003B4987">
        <w:rPr>
          <w:rFonts w:ascii="Times New Roman" w:hAnsi="Times New Roman" w:cs="Times New Roman"/>
          <w:lang w:val="en-US"/>
        </w:rPr>
        <w:t xml:space="preserve"> </w:t>
      </w:r>
      <w:r w:rsidR="00634746" w:rsidRPr="003B4987">
        <w:rPr>
          <w:rFonts w:ascii="Times New Roman" w:hAnsi="Times New Roman" w:cs="Times New Roman"/>
        </w:rPr>
        <w:t xml:space="preserve">Области на </w:t>
      </w:r>
      <w:r w:rsidR="009A6549" w:rsidRPr="003B4987">
        <w:rPr>
          <w:rFonts w:ascii="Times New Roman" w:hAnsi="Times New Roman" w:cs="Times New Roman"/>
        </w:rPr>
        <w:t xml:space="preserve">политики </w:t>
      </w:r>
      <w:r w:rsidR="002A6A6B" w:rsidRPr="003B4987">
        <w:rPr>
          <w:rFonts w:ascii="Times New Roman" w:hAnsi="Times New Roman" w:cs="Times New Roman"/>
          <w:noProof/>
        </w:rPr>
        <w:t>………………………………………………………………………………</w:t>
      </w:r>
      <w:r w:rsidR="008020C1">
        <w:rPr>
          <w:rFonts w:ascii="Times New Roman" w:hAnsi="Times New Roman" w:cs="Times New Roman"/>
          <w:noProof/>
        </w:rPr>
        <w:t>..</w:t>
      </w:r>
      <w:r w:rsidR="002A6A6B" w:rsidRPr="003B4987">
        <w:rPr>
          <w:rFonts w:ascii="Times New Roman" w:hAnsi="Times New Roman" w:cs="Times New Roman"/>
          <w:noProof/>
        </w:rPr>
        <w:t xml:space="preserve">… </w:t>
      </w:r>
      <w:r w:rsidR="00683AA1" w:rsidRPr="003B4987">
        <w:rPr>
          <w:rFonts w:ascii="Times New Roman" w:hAnsi="Times New Roman" w:cs="Times New Roman"/>
          <w:noProof/>
        </w:rPr>
        <w:t>стр.</w:t>
      </w:r>
      <w:r w:rsidR="00A2303D" w:rsidRPr="003B4987">
        <w:rPr>
          <w:rFonts w:ascii="Times New Roman" w:hAnsi="Times New Roman" w:cs="Times New Roman"/>
          <w:noProof/>
        </w:rPr>
        <w:t xml:space="preserve"> </w:t>
      </w:r>
      <w:r w:rsidR="001A7787">
        <w:rPr>
          <w:rFonts w:ascii="Times New Roman" w:hAnsi="Times New Roman" w:cs="Times New Roman"/>
          <w:noProof/>
        </w:rPr>
        <w:t>3</w:t>
      </w:r>
    </w:p>
    <w:p w:rsidR="00D63A9D" w:rsidRPr="003B4987" w:rsidRDefault="00D63A9D" w:rsidP="00500661">
      <w:pPr>
        <w:tabs>
          <w:tab w:val="left" w:pos="709"/>
        </w:tabs>
        <w:spacing w:after="0" w:line="720" w:lineRule="auto"/>
        <w:rPr>
          <w:rFonts w:ascii="Times New Roman" w:hAnsi="Times New Roman" w:cs="Times New Roman"/>
          <w:noProof/>
          <w:lang w:val="ru-RU"/>
        </w:rPr>
      </w:pPr>
      <w:r w:rsidRPr="003B4987">
        <w:rPr>
          <w:rFonts w:ascii="Times New Roman" w:hAnsi="Times New Roman" w:cs="Times New Roman"/>
          <w:noProof/>
          <w:lang w:val="en-US"/>
        </w:rPr>
        <w:t>I</w:t>
      </w:r>
      <w:r w:rsidRPr="003B4987">
        <w:rPr>
          <w:rFonts w:ascii="Times New Roman" w:hAnsi="Times New Roman" w:cs="Times New Roman"/>
          <w:noProof/>
        </w:rPr>
        <w:t>V</w:t>
      </w:r>
      <w:r w:rsidRPr="003B4987">
        <w:rPr>
          <w:rFonts w:ascii="Times New Roman" w:hAnsi="Times New Roman" w:cs="Times New Roman"/>
          <w:noProof/>
          <w:lang w:val="ru-RU"/>
        </w:rPr>
        <w:t xml:space="preserve">. </w:t>
      </w:r>
      <w:r w:rsidRPr="003B4987">
        <w:rPr>
          <w:rFonts w:ascii="Times New Roman" w:hAnsi="Times New Roman" w:cs="Times New Roman"/>
          <w:noProof/>
        </w:rPr>
        <w:t xml:space="preserve">Основни параметри на </w:t>
      </w:r>
      <w:r w:rsidR="00276E5B">
        <w:rPr>
          <w:rFonts w:ascii="Times New Roman" w:hAnsi="Times New Roman" w:cs="Times New Roman"/>
          <w:noProof/>
        </w:rPr>
        <w:t xml:space="preserve">проектобюджета за 2022 г. и актуализираната прогноза за периода 2023-2024 </w:t>
      </w:r>
      <w:r w:rsidRPr="003B4987">
        <w:rPr>
          <w:rFonts w:ascii="Times New Roman" w:hAnsi="Times New Roman" w:cs="Times New Roman"/>
          <w:noProof/>
        </w:rPr>
        <w:t>г</w:t>
      </w:r>
      <w:r w:rsidR="00276E5B">
        <w:rPr>
          <w:rFonts w:ascii="Times New Roman" w:hAnsi="Times New Roman" w:cs="Times New Roman"/>
          <w:noProof/>
        </w:rPr>
        <w:t xml:space="preserve">. </w:t>
      </w:r>
      <w:r w:rsidR="00031A63">
        <w:rPr>
          <w:rFonts w:ascii="Times New Roman" w:hAnsi="Times New Roman" w:cs="Times New Roman"/>
          <w:noProof/>
        </w:rPr>
        <w:t>….</w:t>
      </w:r>
      <w:r w:rsidR="00276E5B">
        <w:rPr>
          <w:rFonts w:ascii="Times New Roman" w:hAnsi="Times New Roman" w:cs="Times New Roman"/>
          <w:noProof/>
        </w:rPr>
        <w:t>…………………………</w:t>
      </w:r>
      <w:r w:rsidR="002A6A6B" w:rsidRPr="003B4987">
        <w:rPr>
          <w:rFonts w:ascii="Times New Roman" w:hAnsi="Times New Roman" w:cs="Times New Roman"/>
          <w:noProof/>
        </w:rPr>
        <w:t>………………</w:t>
      </w:r>
      <w:r w:rsidR="00500661">
        <w:rPr>
          <w:rFonts w:ascii="Times New Roman" w:hAnsi="Times New Roman" w:cs="Times New Roman"/>
          <w:noProof/>
        </w:rPr>
        <w:t>…………………………………………………………</w:t>
      </w:r>
      <w:r w:rsidR="008020C1">
        <w:rPr>
          <w:rFonts w:ascii="Times New Roman" w:hAnsi="Times New Roman" w:cs="Times New Roman"/>
          <w:noProof/>
        </w:rPr>
        <w:t>…</w:t>
      </w:r>
      <w:r w:rsidR="00031A63">
        <w:rPr>
          <w:rFonts w:ascii="Times New Roman" w:hAnsi="Times New Roman" w:cs="Times New Roman"/>
          <w:noProof/>
        </w:rPr>
        <w:t>…</w:t>
      </w:r>
      <w:r w:rsidRPr="003B4987">
        <w:rPr>
          <w:rFonts w:ascii="Times New Roman" w:hAnsi="Times New Roman" w:cs="Times New Roman"/>
          <w:noProof/>
        </w:rPr>
        <w:t xml:space="preserve">стр. </w:t>
      </w:r>
      <w:r w:rsidR="005B0790">
        <w:rPr>
          <w:rFonts w:ascii="Times New Roman" w:hAnsi="Times New Roman" w:cs="Times New Roman"/>
          <w:noProof/>
          <w:lang w:val="en-US"/>
        </w:rPr>
        <w:t>1</w:t>
      </w:r>
      <w:r w:rsidR="004354F6">
        <w:rPr>
          <w:rFonts w:ascii="Times New Roman" w:hAnsi="Times New Roman" w:cs="Times New Roman"/>
          <w:noProof/>
        </w:rPr>
        <w:t>7</w:t>
      </w:r>
      <w:r w:rsidRPr="003B4987">
        <w:rPr>
          <w:rFonts w:ascii="Times New Roman" w:hAnsi="Times New Roman" w:cs="Times New Roman"/>
          <w:noProof/>
        </w:rPr>
        <w:t xml:space="preserve">  </w:t>
      </w:r>
    </w:p>
    <w:p w:rsidR="00D034F1" w:rsidRPr="00A30E2D" w:rsidRDefault="009A6549" w:rsidP="00500661">
      <w:pPr>
        <w:tabs>
          <w:tab w:val="left" w:pos="709"/>
        </w:tabs>
        <w:spacing w:after="0" w:line="720" w:lineRule="auto"/>
        <w:rPr>
          <w:rFonts w:ascii="Times New Roman" w:hAnsi="Times New Roman" w:cs="Times New Roman"/>
        </w:rPr>
      </w:pPr>
      <w:r w:rsidRPr="003B4987">
        <w:rPr>
          <w:rFonts w:ascii="Times New Roman" w:hAnsi="Times New Roman" w:cs="Times New Roman"/>
          <w:noProof/>
          <w:lang w:val="en-US"/>
        </w:rPr>
        <w:t>V</w:t>
      </w:r>
      <w:r w:rsidRPr="003B4987">
        <w:rPr>
          <w:rFonts w:ascii="Times New Roman" w:hAnsi="Times New Roman" w:cs="Times New Roman"/>
          <w:noProof/>
        </w:rPr>
        <w:t xml:space="preserve">. Бюджетна прогноза по програми  </w:t>
      </w:r>
      <w:r w:rsidR="00D034F1" w:rsidRPr="003B4987">
        <w:rPr>
          <w:rFonts w:ascii="Times New Roman" w:hAnsi="Times New Roman" w:cs="Times New Roman"/>
          <w:noProof/>
        </w:rPr>
        <w:t>……………………………………………………………</w:t>
      </w:r>
      <w:r w:rsidR="00031A63">
        <w:rPr>
          <w:rFonts w:ascii="Times New Roman" w:hAnsi="Times New Roman" w:cs="Times New Roman"/>
          <w:noProof/>
        </w:rPr>
        <w:t>…</w:t>
      </w:r>
      <w:r w:rsidR="008020C1">
        <w:rPr>
          <w:rFonts w:ascii="Times New Roman" w:hAnsi="Times New Roman" w:cs="Times New Roman"/>
          <w:noProof/>
        </w:rPr>
        <w:t>.</w:t>
      </w:r>
      <w:r w:rsidR="00031A63">
        <w:rPr>
          <w:rFonts w:ascii="Times New Roman" w:hAnsi="Times New Roman" w:cs="Times New Roman"/>
        </w:rPr>
        <w:t>……</w:t>
      </w:r>
      <w:r w:rsidR="00D034F1" w:rsidRPr="003B4987">
        <w:rPr>
          <w:rFonts w:ascii="Times New Roman" w:hAnsi="Times New Roman" w:cs="Times New Roman"/>
        </w:rPr>
        <w:t xml:space="preserve">стр. </w:t>
      </w:r>
      <w:r w:rsidR="0015580C">
        <w:rPr>
          <w:rFonts w:ascii="Times New Roman" w:hAnsi="Times New Roman" w:cs="Times New Roman"/>
          <w:lang w:val="en-US"/>
        </w:rPr>
        <w:t>2</w:t>
      </w:r>
      <w:r w:rsidR="00793D1A">
        <w:rPr>
          <w:rFonts w:ascii="Times New Roman" w:hAnsi="Times New Roman" w:cs="Times New Roman"/>
        </w:rPr>
        <w:t>1</w:t>
      </w:r>
    </w:p>
    <w:p w:rsidR="002C595D" w:rsidRPr="003B4987" w:rsidRDefault="00895DE3" w:rsidP="00500661">
      <w:pPr>
        <w:tabs>
          <w:tab w:val="left" w:pos="709"/>
        </w:tabs>
        <w:spacing w:after="0" w:line="720" w:lineRule="auto"/>
        <w:rPr>
          <w:rFonts w:ascii="Times New Roman" w:hAnsi="Times New Roman" w:cs="Times New Roman"/>
          <w:lang w:val="en-US"/>
        </w:rPr>
      </w:pPr>
      <w:r w:rsidRPr="003B4987">
        <w:rPr>
          <w:rFonts w:ascii="Times New Roman" w:hAnsi="Times New Roman" w:cs="Times New Roman"/>
        </w:rPr>
        <w:t xml:space="preserve">1. </w:t>
      </w:r>
      <w:r w:rsidR="00D034F1" w:rsidRPr="003B4987">
        <w:rPr>
          <w:rFonts w:ascii="Times New Roman" w:hAnsi="Times New Roman" w:cs="Times New Roman"/>
        </w:rPr>
        <w:t>Бюджетна п</w:t>
      </w:r>
      <w:r w:rsidRPr="003B4987">
        <w:rPr>
          <w:rFonts w:ascii="Times New Roman" w:hAnsi="Times New Roman" w:cs="Times New Roman"/>
        </w:rPr>
        <w:t>рограма 2100.01.01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D034F1" w:rsidRPr="003B4987">
        <w:rPr>
          <w:rFonts w:ascii="Times New Roman" w:hAnsi="Times New Roman" w:cs="Times New Roman"/>
        </w:rPr>
        <w:t>…………………………………….</w:t>
      </w:r>
      <w:r w:rsidR="008020C1">
        <w:rPr>
          <w:rFonts w:ascii="Times New Roman" w:hAnsi="Times New Roman" w:cs="Times New Roman"/>
        </w:rPr>
        <w:t>.</w:t>
      </w:r>
      <w:r w:rsidR="00D034F1" w:rsidRPr="003B4987">
        <w:rPr>
          <w:rFonts w:ascii="Times New Roman" w:hAnsi="Times New Roman" w:cs="Times New Roman"/>
        </w:rPr>
        <w:t>.</w:t>
      </w:r>
      <w:r w:rsidR="00031A63">
        <w:rPr>
          <w:rFonts w:ascii="Times New Roman" w:hAnsi="Times New Roman" w:cs="Times New Roman"/>
        </w:rPr>
        <w:t>..........</w:t>
      </w:r>
      <w:r w:rsidR="002C595D" w:rsidRPr="003B4987">
        <w:rPr>
          <w:rFonts w:ascii="Times New Roman" w:hAnsi="Times New Roman" w:cs="Times New Roman"/>
        </w:rPr>
        <w:t>стр.</w:t>
      </w:r>
      <w:r w:rsidR="003101F7" w:rsidRPr="003B4987">
        <w:rPr>
          <w:rFonts w:ascii="Times New Roman" w:hAnsi="Times New Roman" w:cs="Times New Roman"/>
        </w:rPr>
        <w:t xml:space="preserve"> </w:t>
      </w:r>
      <w:r w:rsidR="0015580C">
        <w:rPr>
          <w:rFonts w:ascii="Times New Roman" w:hAnsi="Times New Roman" w:cs="Times New Roman"/>
          <w:lang w:val="en-US"/>
        </w:rPr>
        <w:t>2</w:t>
      </w:r>
      <w:r w:rsidR="00793D1A">
        <w:rPr>
          <w:rFonts w:ascii="Times New Roman" w:hAnsi="Times New Roman" w:cs="Times New Roman"/>
        </w:rPr>
        <w:t>1</w:t>
      </w:r>
      <w:r w:rsidR="002C595D" w:rsidRPr="003B4987">
        <w:rPr>
          <w:rFonts w:ascii="Times New Roman" w:hAnsi="Times New Roman" w:cs="Times New Roman"/>
        </w:rPr>
        <w:t xml:space="preserve"> </w:t>
      </w:r>
    </w:p>
    <w:p w:rsidR="002A6A6B" w:rsidRPr="00A30E2D" w:rsidRDefault="002C595D" w:rsidP="00500661">
      <w:pPr>
        <w:tabs>
          <w:tab w:val="left" w:pos="709"/>
        </w:tabs>
        <w:spacing w:after="0" w:line="720" w:lineRule="auto"/>
        <w:rPr>
          <w:rFonts w:ascii="Times New Roman" w:hAnsi="Times New Roman" w:cs="Times New Roman"/>
        </w:rPr>
      </w:pPr>
      <w:r w:rsidRPr="003B4987">
        <w:rPr>
          <w:rFonts w:ascii="Times New Roman" w:hAnsi="Times New Roman" w:cs="Times New Roman"/>
        </w:rPr>
        <w:t xml:space="preserve">2. </w:t>
      </w:r>
      <w:r w:rsidR="00D034F1" w:rsidRPr="003B4987">
        <w:rPr>
          <w:rFonts w:ascii="Times New Roman" w:hAnsi="Times New Roman" w:cs="Times New Roman"/>
        </w:rPr>
        <w:t xml:space="preserve">Бюджетна програма </w:t>
      </w:r>
      <w:r w:rsidRPr="003B4987">
        <w:rPr>
          <w:rFonts w:ascii="Times New Roman" w:hAnsi="Times New Roman" w:cs="Times New Roman"/>
        </w:rPr>
        <w:t>2</w:t>
      </w:r>
      <w:r w:rsidR="00895DE3" w:rsidRPr="003B4987">
        <w:rPr>
          <w:rFonts w:ascii="Times New Roman" w:hAnsi="Times New Roman" w:cs="Times New Roman"/>
        </w:rPr>
        <w:t>100.01.02</w:t>
      </w:r>
      <w:r w:rsidR="00D034F1" w:rsidRPr="003B4987">
        <w:rPr>
          <w:rFonts w:ascii="Times New Roman" w:hAnsi="Times New Roman" w:cs="Times New Roman"/>
        </w:rPr>
        <w:t xml:space="preserve"> </w:t>
      </w:r>
      <w:r w:rsidRPr="003B4987">
        <w:rPr>
          <w:rFonts w:ascii="Times New Roman" w:hAnsi="Times New Roman" w:cs="Times New Roman"/>
        </w:rPr>
        <w:t>………………………………………………………</w:t>
      </w:r>
      <w:r w:rsidR="00D034F1" w:rsidRPr="003B4987">
        <w:rPr>
          <w:rFonts w:ascii="Times New Roman" w:hAnsi="Times New Roman" w:cs="Times New Roman"/>
        </w:rPr>
        <w:t>..</w:t>
      </w:r>
      <w:r w:rsidR="00AD4BBC" w:rsidRPr="003B4987">
        <w:rPr>
          <w:rFonts w:ascii="Times New Roman" w:hAnsi="Times New Roman" w:cs="Times New Roman"/>
        </w:rPr>
        <w:t>…..</w:t>
      </w:r>
      <w:r w:rsidRPr="003B4987">
        <w:rPr>
          <w:rFonts w:ascii="Times New Roman" w:hAnsi="Times New Roman" w:cs="Times New Roman"/>
        </w:rPr>
        <w:t>.</w:t>
      </w:r>
      <w:r w:rsidR="008020C1">
        <w:rPr>
          <w:rFonts w:ascii="Times New Roman" w:hAnsi="Times New Roman" w:cs="Times New Roman"/>
        </w:rPr>
        <w:t>.</w:t>
      </w:r>
      <w:r w:rsidRPr="003B4987">
        <w:rPr>
          <w:rFonts w:ascii="Times New Roman" w:hAnsi="Times New Roman" w:cs="Times New Roman"/>
        </w:rPr>
        <w:t>…</w:t>
      </w:r>
      <w:r w:rsidR="00031A63">
        <w:rPr>
          <w:rFonts w:ascii="Times New Roman" w:hAnsi="Times New Roman" w:cs="Times New Roman"/>
        </w:rPr>
        <w:t>………</w:t>
      </w:r>
      <w:r w:rsidRPr="003B4987">
        <w:rPr>
          <w:rFonts w:ascii="Times New Roman" w:hAnsi="Times New Roman" w:cs="Times New Roman"/>
        </w:rPr>
        <w:t>стр.</w:t>
      </w:r>
      <w:r w:rsidR="00A2303D" w:rsidRPr="003B4987">
        <w:rPr>
          <w:rFonts w:ascii="Times New Roman" w:hAnsi="Times New Roman" w:cs="Times New Roman"/>
        </w:rPr>
        <w:t xml:space="preserve"> </w:t>
      </w:r>
      <w:r w:rsidR="0015580C">
        <w:rPr>
          <w:rFonts w:ascii="Times New Roman" w:hAnsi="Times New Roman" w:cs="Times New Roman"/>
          <w:lang w:val="en-US"/>
        </w:rPr>
        <w:t>3</w:t>
      </w:r>
      <w:r w:rsidR="00793D1A">
        <w:rPr>
          <w:rFonts w:ascii="Times New Roman" w:hAnsi="Times New Roman" w:cs="Times New Roman"/>
        </w:rPr>
        <w:t>2</w:t>
      </w:r>
    </w:p>
    <w:p w:rsidR="002C595D" w:rsidRPr="00A30E2D" w:rsidRDefault="00895DE3" w:rsidP="00500661">
      <w:pPr>
        <w:tabs>
          <w:tab w:val="left" w:pos="709"/>
        </w:tabs>
        <w:spacing w:after="0" w:line="720" w:lineRule="auto"/>
        <w:rPr>
          <w:rFonts w:ascii="Times New Roman" w:hAnsi="Times New Roman" w:cs="Times New Roman"/>
        </w:rPr>
      </w:pPr>
      <w:r w:rsidRPr="003B4987">
        <w:rPr>
          <w:rFonts w:ascii="Times New Roman" w:hAnsi="Times New Roman" w:cs="Times New Roman"/>
        </w:rPr>
        <w:t xml:space="preserve">3.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w:t>
      </w:r>
      <w:r w:rsidR="00251C0F">
        <w:rPr>
          <w:rFonts w:ascii="Times New Roman" w:hAnsi="Times New Roman" w:cs="Times New Roman"/>
          <w:lang w:val="en-US"/>
        </w:rPr>
        <w:t>1</w:t>
      </w:r>
      <w:r w:rsidR="00251C0F">
        <w:rPr>
          <w:rFonts w:ascii="Times New Roman" w:hAnsi="Times New Roman" w:cs="Times New Roman"/>
        </w:rPr>
        <w:t>.03</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E5030" w:rsidRPr="003B4987">
        <w:rPr>
          <w:rFonts w:ascii="Times New Roman" w:hAnsi="Times New Roman" w:cs="Times New Roman"/>
        </w:rPr>
        <w:t>…</w:t>
      </w:r>
      <w:r w:rsidR="00AD4BBC" w:rsidRPr="003B4987">
        <w:rPr>
          <w:rFonts w:ascii="Times New Roman" w:hAnsi="Times New Roman" w:cs="Times New Roman"/>
        </w:rPr>
        <w:t>…</w:t>
      </w:r>
      <w:r w:rsidR="00A2303D" w:rsidRPr="003B4987">
        <w:rPr>
          <w:rFonts w:ascii="Times New Roman" w:hAnsi="Times New Roman" w:cs="Times New Roman"/>
        </w:rPr>
        <w:t>..</w:t>
      </w:r>
      <w:r w:rsidR="002C595D" w:rsidRPr="003B4987">
        <w:rPr>
          <w:rFonts w:ascii="Times New Roman" w:hAnsi="Times New Roman" w:cs="Times New Roman"/>
        </w:rPr>
        <w:t>……</w:t>
      </w:r>
      <w:r w:rsidR="008020C1">
        <w:rPr>
          <w:rFonts w:ascii="Times New Roman" w:hAnsi="Times New Roman" w:cs="Times New Roman"/>
        </w:rPr>
        <w:t>.…</w:t>
      </w:r>
      <w:r w:rsidR="00031A63">
        <w:rPr>
          <w:rFonts w:ascii="Times New Roman" w:hAnsi="Times New Roman" w:cs="Times New Roman"/>
        </w:rPr>
        <w:t>….</w:t>
      </w:r>
      <w:r w:rsidR="002A6A6B" w:rsidRPr="003B4987">
        <w:rPr>
          <w:rFonts w:ascii="Times New Roman" w:hAnsi="Times New Roman" w:cs="Times New Roman"/>
        </w:rPr>
        <w:t xml:space="preserve"> </w:t>
      </w:r>
      <w:r w:rsidR="002C595D" w:rsidRPr="003B4987">
        <w:rPr>
          <w:rFonts w:ascii="Times New Roman" w:hAnsi="Times New Roman" w:cs="Times New Roman"/>
        </w:rPr>
        <w:t>стр.</w:t>
      </w:r>
      <w:r w:rsidR="003101F7" w:rsidRPr="003B4987">
        <w:rPr>
          <w:rFonts w:ascii="Times New Roman" w:hAnsi="Times New Roman" w:cs="Times New Roman"/>
        </w:rPr>
        <w:t xml:space="preserve"> </w:t>
      </w:r>
      <w:r w:rsidR="00291953">
        <w:rPr>
          <w:rFonts w:ascii="Times New Roman" w:hAnsi="Times New Roman" w:cs="Times New Roman"/>
        </w:rPr>
        <w:t>3</w:t>
      </w:r>
      <w:r w:rsidR="00793D1A">
        <w:rPr>
          <w:rFonts w:ascii="Times New Roman" w:hAnsi="Times New Roman" w:cs="Times New Roman"/>
        </w:rPr>
        <w:t>4</w:t>
      </w:r>
    </w:p>
    <w:p w:rsidR="002C595D" w:rsidRPr="003B4987" w:rsidRDefault="00895DE3" w:rsidP="00500661">
      <w:pPr>
        <w:tabs>
          <w:tab w:val="left" w:pos="709"/>
        </w:tabs>
        <w:spacing w:after="0" w:line="720" w:lineRule="auto"/>
        <w:rPr>
          <w:rFonts w:ascii="Times New Roman" w:hAnsi="Times New Roman" w:cs="Times New Roman"/>
          <w:lang w:val="en-US"/>
        </w:rPr>
      </w:pPr>
      <w:r w:rsidRPr="003B4987">
        <w:rPr>
          <w:rFonts w:ascii="Times New Roman" w:hAnsi="Times New Roman" w:cs="Times New Roman"/>
        </w:rPr>
        <w:t xml:space="preserve">4. </w:t>
      </w:r>
      <w:r w:rsidR="00D034F1" w:rsidRPr="003B4987">
        <w:rPr>
          <w:rFonts w:ascii="Times New Roman" w:hAnsi="Times New Roman" w:cs="Times New Roman"/>
        </w:rPr>
        <w:t>Бюджетна програма</w:t>
      </w:r>
      <w:r w:rsidRPr="003B4987">
        <w:rPr>
          <w:rFonts w:ascii="Times New Roman" w:hAnsi="Times New Roman" w:cs="Times New Roman"/>
        </w:rPr>
        <w:t xml:space="preserve"> 2100.02.0</w:t>
      </w:r>
      <w:r w:rsidR="00251C0F">
        <w:rPr>
          <w:rFonts w:ascii="Times New Roman" w:hAnsi="Times New Roman" w:cs="Times New Roman"/>
          <w:lang w:val="en-US"/>
        </w:rPr>
        <w:t>1</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8020C1">
        <w:rPr>
          <w:rFonts w:ascii="Times New Roman" w:hAnsi="Times New Roman" w:cs="Times New Roman"/>
        </w:rPr>
        <w:t>….</w:t>
      </w:r>
      <w:r w:rsidR="00AE5030" w:rsidRPr="003B4987">
        <w:rPr>
          <w:rFonts w:ascii="Times New Roman" w:hAnsi="Times New Roman" w:cs="Times New Roman"/>
        </w:rPr>
        <w:t>.</w:t>
      </w:r>
      <w:r w:rsidR="002C595D" w:rsidRPr="003B4987">
        <w:rPr>
          <w:rFonts w:ascii="Times New Roman" w:hAnsi="Times New Roman" w:cs="Times New Roman"/>
        </w:rPr>
        <w:t>…</w:t>
      </w:r>
      <w:r w:rsidR="00500661">
        <w:rPr>
          <w:rFonts w:ascii="Times New Roman" w:hAnsi="Times New Roman" w:cs="Times New Roman"/>
        </w:rPr>
        <w:t>……</w:t>
      </w:r>
      <w:r w:rsidR="002C595D" w:rsidRPr="003B4987">
        <w:rPr>
          <w:rFonts w:ascii="Times New Roman" w:hAnsi="Times New Roman" w:cs="Times New Roman"/>
        </w:rPr>
        <w:t>стр.</w:t>
      </w:r>
      <w:r w:rsidR="00A2303D" w:rsidRPr="003B4987">
        <w:rPr>
          <w:rFonts w:ascii="Times New Roman" w:hAnsi="Times New Roman" w:cs="Times New Roman"/>
        </w:rPr>
        <w:t xml:space="preserve"> </w:t>
      </w:r>
      <w:r w:rsidR="005B0790">
        <w:rPr>
          <w:rFonts w:ascii="Times New Roman" w:hAnsi="Times New Roman" w:cs="Times New Roman"/>
          <w:lang w:val="en-US"/>
        </w:rPr>
        <w:t>3</w:t>
      </w:r>
      <w:r w:rsidR="009438C3">
        <w:rPr>
          <w:rFonts w:ascii="Times New Roman" w:hAnsi="Times New Roman" w:cs="Times New Roman"/>
        </w:rPr>
        <w:t>7</w:t>
      </w:r>
      <w:r w:rsidR="002C595D" w:rsidRPr="003B4987">
        <w:rPr>
          <w:rFonts w:ascii="Times New Roman" w:hAnsi="Times New Roman" w:cs="Times New Roman"/>
        </w:rPr>
        <w:t xml:space="preserve"> </w:t>
      </w:r>
    </w:p>
    <w:p w:rsidR="002C595D" w:rsidRPr="00A30E2D" w:rsidRDefault="00895DE3" w:rsidP="00500661">
      <w:pPr>
        <w:tabs>
          <w:tab w:val="left" w:pos="709"/>
        </w:tabs>
        <w:spacing w:after="0" w:line="720" w:lineRule="auto"/>
        <w:rPr>
          <w:rFonts w:ascii="Times New Roman" w:hAnsi="Times New Roman" w:cs="Times New Roman"/>
        </w:rPr>
      </w:pPr>
      <w:r w:rsidRPr="003B4987">
        <w:rPr>
          <w:rFonts w:ascii="Times New Roman" w:hAnsi="Times New Roman" w:cs="Times New Roman"/>
        </w:rPr>
        <w:t xml:space="preserve">5. </w:t>
      </w:r>
      <w:r w:rsidR="00D034F1" w:rsidRPr="003B4987">
        <w:rPr>
          <w:rFonts w:ascii="Times New Roman" w:hAnsi="Times New Roman" w:cs="Times New Roman"/>
        </w:rPr>
        <w:t>Бюджетна програма</w:t>
      </w:r>
      <w:r w:rsidR="00251C0F">
        <w:rPr>
          <w:rFonts w:ascii="Times New Roman" w:hAnsi="Times New Roman" w:cs="Times New Roman"/>
        </w:rPr>
        <w:t xml:space="preserve"> 2100.02</w:t>
      </w:r>
      <w:r w:rsidRPr="003B4987">
        <w:rPr>
          <w:rFonts w:ascii="Times New Roman" w:hAnsi="Times New Roman" w:cs="Times New Roman"/>
        </w:rPr>
        <w:t>.0</w:t>
      </w:r>
      <w:r w:rsidR="00251C0F">
        <w:rPr>
          <w:rFonts w:ascii="Times New Roman" w:hAnsi="Times New Roman" w:cs="Times New Roman"/>
          <w:lang w:val="en-US"/>
        </w:rPr>
        <w:t>2</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D034F1" w:rsidRPr="003B4987">
        <w:rPr>
          <w:rFonts w:ascii="Times New Roman" w:hAnsi="Times New Roman" w:cs="Times New Roman"/>
        </w:rPr>
        <w:t>…………</w:t>
      </w:r>
      <w:r w:rsidR="00500661">
        <w:rPr>
          <w:rFonts w:ascii="Times New Roman" w:hAnsi="Times New Roman" w:cs="Times New Roman"/>
        </w:rPr>
        <w:t>……</w:t>
      </w:r>
      <w:r w:rsidR="002C595D" w:rsidRPr="003B4987">
        <w:rPr>
          <w:rFonts w:ascii="Times New Roman" w:hAnsi="Times New Roman" w:cs="Times New Roman"/>
        </w:rPr>
        <w:t>стр.</w:t>
      </w:r>
      <w:r w:rsidR="00E263D9" w:rsidRPr="003B4987">
        <w:rPr>
          <w:rFonts w:ascii="Times New Roman" w:hAnsi="Times New Roman" w:cs="Times New Roman"/>
        </w:rPr>
        <w:t xml:space="preserve"> </w:t>
      </w:r>
      <w:r w:rsidR="00B93224">
        <w:rPr>
          <w:rFonts w:ascii="Times New Roman" w:hAnsi="Times New Roman" w:cs="Times New Roman"/>
        </w:rPr>
        <w:t>59</w:t>
      </w:r>
    </w:p>
    <w:p w:rsidR="002C595D" w:rsidRPr="003B4987" w:rsidRDefault="003442BF" w:rsidP="00500661">
      <w:pPr>
        <w:tabs>
          <w:tab w:val="left" w:pos="709"/>
        </w:tabs>
        <w:spacing w:after="0" w:line="720" w:lineRule="auto"/>
        <w:rPr>
          <w:rFonts w:ascii="Times New Roman" w:hAnsi="Times New Roman" w:cs="Times New Roman"/>
        </w:rPr>
      </w:pPr>
      <w:r>
        <w:rPr>
          <w:rFonts w:ascii="Times New Roman" w:hAnsi="Times New Roman" w:cs="Times New Roman"/>
        </w:rPr>
        <w:t>6</w:t>
      </w:r>
      <w:r w:rsidR="00895DE3" w:rsidRPr="003B4987">
        <w:rPr>
          <w:rFonts w:ascii="Times New Roman" w:hAnsi="Times New Roman" w:cs="Times New Roman"/>
        </w:rPr>
        <w:t xml:space="preserve">. </w:t>
      </w:r>
      <w:r w:rsidR="00D034F1" w:rsidRPr="003B4987">
        <w:rPr>
          <w:rFonts w:ascii="Times New Roman" w:hAnsi="Times New Roman" w:cs="Times New Roman"/>
        </w:rPr>
        <w:t>Бюджетна програма</w:t>
      </w:r>
      <w:r w:rsidR="00895DE3" w:rsidRPr="003B4987">
        <w:rPr>
          <w:rFonts w:ascii="Times New Roman" w:hAnsi="Times New Roman" w:cs="Times New Roman"/>
        </w:rPr>
        <w:t xml:space="preserve"> 2100.0</w:t>
      </w:r>
      <w:r w:rsidR="00251C0F">
        <w:rPr>
          <w:rFonts w:ascii="Times New Roman" w:hAnsi="Times New Roman" w:cs="Times New Roman"/>
          <w:lang w:val="en-US"/>
        </w:rPr>
        <w:t>2</w:t>
      </w:r>
      <w:r w:rsidR="00895DE3" w:rsidRPr="003B4987">
        <w:rPr>
          <w:rFonts w:ascii="Times New Roman" w:hAnsi="Times New Roman" w:cs="Times New Roman"/>
        </w:rPr>
        <w:t>.0</w:t>
      </w:r>
      <w:r w:rsidR="00251C0F">
        <w:rPr>
          <w:rFonts w:ascii="Times New Roman" w:hAnsi="Times New Roman" w:cs="Times New Roman"/>
          <w:lang w:val="en-US"/>
        </w:rPr>
        <w:t>3</w:t>
      </w:r>
      <w:r w:rsidR="00D034F1" w:rsidRPr="003B4987">
        <w:rPr>
          <w:rFonts w:ascii="Times New Roman" w:hAnsi="Times New Roman" w:cs="Times New Roman"/>
        </w:rPr>
        <w:t xml:space="preserve"> </w:t>
      </w:r>
      <w:r w:rsidR="002C595D" w:rsidRPr="003B4987">
        <w:rPr>
          <w:rFonts w:ascii="Times New Roman" w:hAnsi="Times New Roman" w:cs="Times New Roman"/>
        </w:rPr>
        <w:t>……………………………………………………………</w:t>
      </w:r>
      <w:r w:rsidR="00AD4BBC" w:rsidRPr="003B4987">
        <w:rPr>
          <w:rFonts w:ascii="Times New Roman" w:hAnsi="Times New Roman" w:cs="Times New Roman"/>
        </w:rPr>
        <w:t>…</w:t>
      </w:r>
      <w:r w:rsidR="004100BA" w:rsidRPr="003B4987">
        <w:rPr>
          <w:rFonts w:ascii="Times New Roman" w:hAnsi="Times New Roman" w:cs="Times New Roman"/>
        </w:rPr>
        <w:t>…</w:t>
      </w:r>
      <w:r w:rsidR="00DF22EF" w:rsidRPr="003B4987">
        <w:rPr>
          <w:rFonts w:ascii="Times New Roman" w:hAnsi="Times New Roman" w:cs="Times New Roman"/>
          <w:lang w:val="en-US"/>
        </w:rPr>
        <w:t>...</w:t>
      </w:r>
      <w:r w:rsidR="00500661">
        <w:rPr>
          <w:rFonts w:ascii="Times New Roman" w:hAnsi="Times New Roman" w:cs="Times New Roman"/>
        </w:rPr>
        <w:t>.......</w:t>
      </w:r>
      <w:r w:rsidR="002C595D" w:rsidRPr="003B4987">
        <w:rPr>
          <w:rFonts w:ascii="Times New Roman" w:hAnsi="Times New Roman" w:cs="Times New Roman"/>
        </w:rPr>
        <w:t>стр.</w:t>
      </w:r>
      <w:r w:rsidR="00E263D9" w:rsidRPr="003B4987">
        <w:rPr>
          <w:rFonts w:ascii="Times New Roman" w:hAnsi="Times New Roman" w:cs="Times New Roman"/>
        </w:rPr>
        <w:t xml:space="preserve"> </w:t>
      </w:r>
      <w:r w:rsidR="00A30E2D">
        <w:rPr>
          <w:rFonts w:ascii="Times New Roman" w:hAnsi="Times New Roman" w:cs="Times New Roman"/>
        </w:rPr>
        <w:t>6</w:t>
      </w:r>
      <w:r w:rsidR="002B106E">
        <w:rPr>
          <w:rFonts w:ascii="Times New Roman" w:hAnsi="Times New Roman" w:cs="Times New Roman"/>
        </w:rPr>
        <w:t>6</w:t>
      </w:r>
      <w:r w:rsidR="00683AA1" w:rsidRPr="003B4987">
        <w:rPr>
          <w:rFonts w:ascii="Times New Roman" w:hAnsi="Times New Roman" w:cs="Times New Roman"/>
        </w:rPr>
        <w:t xml:space="preserve"> </w:t>
      </w:r>
      <w:r w:rsidR="002C595D" w:rsidRPr="003B4987">
        <w:rPr>
          <w:rFonts w:ascii="Times New Roman" w:hAnsi="Times New Roman" w:cs="Times New Roman"/>
        </w:rPr>
        <w:t xml:space="preserve"> </w:t>
      </w:r>
    </w:p>
    <w:p w:rsidR="0087474D" w:rsidRPr="00A30E2D" w:rsidRDefault="003442BF" w:rsidP="00500661">
      <w:pPr>
        <w:tabs>
          <w:tab w:val="left" w:pos="709"/>
          <w:tab w:val="left" w:pos="9498"/>
        </w:tabs>
        <w:spacing w:after="0" w:line="720" w:lineRule="auto"/>
        <w:rPr>
          <w:rFonts w:ascii="Times New Roman" w:hAnsi="Times New Roman" w:cs="Times New Roman"/>
        </w:rPr>
      </w:pPr>
      <w:r>
        <w:rPr>
          <w:rFonts w:ascii="Times New Roman" w:hAnsi="Times New Roman" w:cs="Times New Roman"/>
        </w:rPr>
        <w:t>7</w:t>
      </w:r>
      <w:r w:rsidR="00895DE3" w:rsidRPr="003B4987">
        <w:rPr>
          <w:rFonts w:ascii="Times New Roman" w:hAnsi="Times New Roman" w:cs="Times New Roman"/>
        </w:rPr>
        <w:t xml:space="preserve">. </w:t>
      </w:r>
      <w:r w:rsidR="00D034F1" w:rsidRPr="003B4987">
        <w:rPr>
          <w:rFonts w:ascii="Times New Roman" w:hAnsi="Times New Roman" w:cs="Times New Roman"/>
        </w:rPr>
        <w:t>Бюджетна програма</w:t>
      </w:r>
      <w:r w:rsidR="00895DE3" w:rsidRPr="003B4987">
        <w:rPr>
          <w:rFonts w:ascii="Times New Roman" w:hAnsi="Times New Roman" w:cs="Times New Roman"/>
        </w:rPr>
        <w:t xml:space="preserve"> 2100.0</w:t>
      </w:r>
      <w:r w:rsidR="00251C0F">
        <w:rPr>
          <w:rFonts w:ascii="Times New Roman" w:hAnsi="Times New Roman" w:cs="Times New Roman"/>
          <w:lang w:val="en-US"/>
        </w:rPr>
        <w:t>3</w:t>
      </w:r>
      <w:r w:rsidR="00895DE3" w:rsidRPr="003B4987">
        <w:rPr>
          <w:rFonts w:ascii="Times New Roman" w:hAnsi="Times New Roman" w:cs="Times New Roman"/>
        </w:rPr>
        <w:t>.00</w:t>
      </w:r>
      <w:r w:rsidR="00D034F1" w:rsidRPr="003B4987">
        <w:rPr>
          <w:rFonts w:ascii="Times New Roman" w:hAnsi="Times New Roman" w:cs="Times New Roman"/>
        </w:rPr>
        <w:t xml:space="preserve"> </w:t>
      </w:r>
      <w:r w:rsidR="00DF22EF" w:rsidRPr="003B4987">
        <w:rPr>
          <w:rFonts w:ascii="Times New Roman" w:hAnsi="Times New Roman" w:cs="Times New Roman"/>
        </w:rPr>
        <w:t>…………………………………………………………………</w:t>
      </w:r>
      <w:r w:rsidR="00500661">
        <w:rPr>
          <w:rFonts w:ascii="Times New Roman" w:hAnsi="Times New Roman" w:cs="Times New Roman"/>
        </w:rPr>
        <w:t>.........</w:t>
      </w:r>
      <w:r w:rsidR="002A6A6B" w:rsidRPr="003B4987">
        <w:rPr>
          <w:rFonts w:ascii="Times New Roman" w:hAnsi="Times New Roman" w:cs="Times New Roman"/>
        </w:rPr>
        <w:t xml:space="preserve"> </w:t>
      </w:r>
      <w:r w:rsidR="0087474D" w:rsidRPr="003B4987">
        <w:rPr>
          <w:rFonts w:ascii="Times New Roman" w:hAnsi="Times New Roman" w:cs="Times New Roman"/>
        </w:rPr>
        <w:t>стр.</w:t>
      </w:r>
      <w:r w:rsidR="00A2303D" w:rsidRPr="003B4987">
        <w:rPr>
          <w:rFonts w:ascii="Times New Roman" w:hAnsi="Times New Roman" w:cs="Times New Roman"/>
        </w:rPr>
        <w:t xml:space="preserve"> </w:t>
      </w:r>
      <w:r w:rsidR="00B93224">
        <w:rPr>
          <w:rFonts w:ascii="Times New Roman" w:hAnsi="Times New Roman" w:cs="Times New Roman"/>
        </w:rPr>
        <w:t>71</w:t>
      </w:r>
    </w:p>
    <w:p w:rsidR="0087474D" w:rsidRDefault="0087474D" w:rsidP="003B4424">
      <w:pPr>
        <w:spacing w:after="0" w:line="720" w:lineRule="auto"/>
        <w:rPr>
          <w:rFonts w:ascii="Times New Roman" w:hAnsi="Times New Roman" w:cs="Times New Roman"/>
        </w:rPr>
      </w:pPr>
    </w:p>
    <w:p w:rsidR="008020C1" w:rsidRDefault="008020C1" w:rsidP="003B4424">
      <w:pPr>
        <w:spacing w:after="0" w:line="720" w:lineRule="auto"/>
        <w:rPr>
          <w:rFonts w:ascii="Times New Roman" w:hAnsi="Times New Roman" w:cs="Times New Roman"/>
        </w:rPr>
      </w:pPr>
    </w:p>
    <w:p w:rsidR="009A6549" w:rsidRPr="003B4987" w:rsidRDefault="00634746" w:rsidP="0059668D">
      <w:pPr>
        <w:pStyle w:val="ListParagraph"/>
        <w:keepNext/>
        <w:numPr>
          <w:ilvl w:val="0"/>
          <w:numId w:val="17"/>
        </w:numPr>
        <w:tabs>
          <w:tab w:val="left" w:pos="851"/>
        </w:tabs>
        <w:snapToGrid w:val="0"/>
        <w:spacing w:after="0" w:line="240" w:lineRule="auto"/>
        <w:ind w:left="567" w:firstLine="0"/>
        <w:jc w:val="both"/>
        <w:outlineLvl w:val="0"/>
        <w:rPr>
          <w:rFonts w:ascii="Times New Roman" w:eastAsia="Batang" w:hAnsi="Times New Roman"/>
          <w:b/>
          <w:i/>
          <w:color w:val="0000CC"/>
          <w:lang w:val="en-US" w:eastAsia="ko-KR"/>
        </w:rPr>
      </w:pPr>
      <w:r w:rsidRPr="003B4987">
        <w:rPr>
          <w:rFonts w:ascii="Times New Roman" w:eastAsia="Batang" w:hAnsi="Times New Roman"/>
          <w:b/>
          <w:i/>
          <w:color w:val="0000CC"/>
          <w:lang w:val="ru-RU" w:eastAsia="ko-KR"/>
        </w:rPr>
        <w:t xml:space="preserve">МИСИЯ </w:t>
      </w:r>
    </w:p>
    <w:p w:rsidR="00A178E4" w:rsidRPr="006E643A" w:rsidRDefault="00A178E4" w:rsidP="003B4424">
      <w:pPr>
        <w:pStyle w:val="ListParagraph"/>
        <w:keepNext/>
        <w:tabs>
          <w:tab w:val="left" w:pos="851"/>
        </w:tabs>
        <w:snapToGrid w:val="0"/>
        <w:spacing w:after="0" w:line="240" w:lineRule="auto"/>
        <w:ind w:left="1287"/>
        <w:jc w:val="both"/>
        <w:outlineLvl w:val="0"/>
        <w:rPr>
          <w:rFonts w:ascii="Times New Roman" w:eastAsia="Batang" w:hAnsi="Times New Roman"/>
          <w:b/>
          <w:i/>
          <w:color w:val="0000CC"/>
          <w:sz w:val="12"/>
          <w:lang w:val="en-US" w:eastAsia="ko-KR"/>
        </w:rPr>
      </w:pPr>
    </w:p>
    <w:p w:rsidR="009A6549" w:rsidRPr="003B4987" w:rsidRDefault="009A6549"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Мисията на Министерство на регионалното развитие</w:t>
      </w:r>
      <w:r w:rsidR="00B37054" w:rsidRPr="003B4987">
        <w:rPr>
          <w:rFonts w:ascii="Times New Roman" w:hAnsi="Times New Roman" w:cs="Times New Roman"/>
        </w:rPr>
        <w:t xml:space="preserve"> и благоустройстовото</w:t>
      </w:r>
      <w:r w:rsidR="00634746" w:rsidRPr="003B4987">
        <w:rPr>
          <w:rFonts w:ascii="Times New Roman" w:hAnsi="Times New Roman" w:cs="Times New Roman"/>
        </w:rPr>
        <w:t xml:space="preserve"> </w:t>
      </w:r>
      <w:r w:rsidR="00275ED3" w:rsidRPr="003B4987">
        <w:rPr>
          <w:rFonts w:ascii="Times New Roman" w:hAnsi="Times New Roman" w:cs="Times New Roman"/>
        </w:rPr>
        <w:t xml:space="preserve">(МРРБ) </w:t>
      </w:r>
      <w:r w:rsidRPr="003B4987">
        <w:rPr>
          <w:rFonts w:ascii="Times New Roman" w:hAnsi="Times New Roman" w:cs="Times New Roman"/>
        </w:rPr>
        <w:t>е формулирането и провеждането на политика за регионално развитие, която да създава условия за балансирано и устойчиво интегрирано развитие на регионите в</w:t>
      </w:r>
      <w:r w:rsidR="00E33A60" w:rsidRPr="003B4987">
        <w:rPr>
          <w:rFonts w:ascii="Times New Roman" w:hAnsi="Times New Roman" w:cs="Times New Roman"/>
          <w:lang w:val="en-US"/>
        </w:rPr>
        <w:t xml:space="preserve"> </w:t>
      </w:r>
      <w:r w:rsidR="00C776A1" w:rsidRPr="003B4987">
        <w:rPr>
          <w:rFonts w:ascii="Times New Roman" w:hAnsi="Times New Roman" w:cs="Times New Roman"/>
        </w:rPr>
        <w:t>Република</w:t>
      </w:r>
      <w:r w:rsidRPr="003B4987">
        <w:rPr>
          <w:rFonts w:ascii="Times New Roman" w:hAnsi="Times New Roman" w:cs="Times New Roman"/>
        </w:rPr>
        <w:t xml:space="preserve"> България, както и превръщането им в по-атрактивни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w:t>
      </w:r>
    </w:p>
    <w:p w:rsidR="005B31C4" w:rsidRPr="003B4987" w:rsidRDefault="005B31C4"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Дирекцията за национален строителен контрол </w:t>
      </w:r>
      <w:r w:rsidR="00275ED3" w:rsidRPr="003B4987">
        <w:rPr>
          <w:rFonts w:ascii="Times New Roman" w:hAnsi="Times New Roman" w:cs="Times New Roman"/>
        </w:rPr>
        <w:t xml:space="preserve">(ДНСК) </w:t>
      </w:r>
      <w:r w:rsidRPr="003B4987">
        <w:rPr>
          <w:rFonts w:ascii="Times New Roman" w:hAnsi="Times New Roman" w:cs="Times New Roman"/>
        </w:rPr>
        <w:t>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Началникът на ДНСК провежда държавната политика в областта на националния строителен контрол.</w:t>
      </w:r>
    </w:p>
    <w:p w:rsidR="003D6890" w:rsidRDefault="00C776A1"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Агенция „Пътна инфраструктура” (АПИ) е отговорна за дейностите, свързани с проектирането, строителството, експлоатацията и поддръжката на републиканските пътища извън градовете и при пътните възли. За обезпечаване реализацията на инфраструктурните обекти, в качеството си на заинтересовано ведомство, тя инициира производства по отчуждаване на имоти, попадащи под техните трасета и поддържане на правото на преминаване на пътищата през чужда територия. </w:t>
      </w:r>
    </w:p>
    <w:p w:rsidR="00833AF4" w:rsidRPr="00251C0F" w:rsidRDefault="00251C0F" w:rsidP="003B4424">
      <w:pPr>
        <w:spacing w:after="0" w:line="240" w:lineRule="auto"/>
        <w:ind w:firstLine="567"/>
        <w:jc w:val="both"/>
        <w:rPr>
          <w:rFonts w:ascii="Times New Roman" w:hAnsi="Times New Roman" w:cs="Times New Roman"/>
        </w:rPr>
      </w:pPr>
      <w:r>
        <w:rPr>
          <w:rFonts w:ascii="Times New Roman" w:hAnsi="Times New Roman" w:cs="Times New Roman"/>
        </w:rPr>
        <w:t xml:space="preserve">Поради структурни промени, осъществени през 2022 г., Агенция по геодезия, картография и кадастър </w:t>
      </w:r>
      <w:r>
        <w:rPr>
          <w:rFonts w:ascii="Times New Roman" w:hAnsi="Times New Roman" w:cs="Times New Roman"/>
          <w:lang w:val="en-US"/>
        </w:rPr>
        <w:t>(</w:t>
      </w:r>
      <w:r>
        <w:rPr>
          <w:rFonts w:ascii="Times New Roman" w:hAnsi="Times New Roman" w:cs="Times New Roman"/>
        </w:rPr>
        <w:t>АГКК</w:t>
      </w:r>
      <w:r>
        <w:rPr>
          <w:rFonts w:ascii="Times New Roman" w:hAnsi="Times New Roman" w:cs="Times New Roman"/>
          <w:lang w:val="en-US"/>
        </w:rPr>
        <w:t>)</w:t>
      </w:r>
      <w:r>
        <w:rPr>
          <w:rFonts w:ascii="Times New Roman" w:hAnsi="Times New Roman" w:cs="Times New Roman"/>
        </w:rPr>
        <w:t xml:space="preserve"> преминава в структурата на Министерския съвет.</w:t>
      </w:r>
    </w:p>
    <w:p w:rsidR="00C776A1" w:rsidRPr="003B4987" w:rsidRDefault="00C776A1" w:rsidP="003B4424">
      <w:pPr>
        <w:spacing w:after="0" w:line="240" w:lineRule="auto"/>
        <w:ind w:firstLine="567"/>
        <w:jc w:val="both"/>
        <w:rPr>
          <w:rFonts w:ascii="Times New Roman" w:hAnsi="Times New Roman" w:cs="Times New Roman"/>
        </w:rPr>
      </w:pPr>
    </w:p>
    <w:p w:rsidR="009A6549" w:rsidRPr="003B4987" w:rsidRDefault="00634746" w:rsidP="0059668D">
      <w:pPr>
        <w:pStyle w:val="ListParagraph"/>
        <w:keepNext/>
        <w:numPr>
          <w:ilvl w:val="0"/>
          <w:numId w:val="17"/>
        </w:numPr>
        <w:snapToGrid w:val="0"/>
        <w:spacing w:after="0" w:line="240" w:lineRule="auto"/>
        <w:ind w:left="993" w:hanging="426"/>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eastAsia="ko-KR"/>
        </w:rPr>
        <w:t>О</w:t>
      </w:r>
      <w:r w:rsidRPr="003B4987">
        <w:rPr>
          <w:rFonts w:ascii="Times New Roman" w:eastAsia="Batang" w:hAnsi="Times New Roman"/>
          <w:b/>
          <w:i/>
          <w:color w:val="0000CC"/>
          <w:lang w:val="ru-RU" w:eastAsia="ko-KR"/>
        </w:rPr>
        <w:t>РГАНИЗАЦИОННО РАЗВИТИЕ И КАПАЦИТЕТ</w:t>
      </w:r>
    </w:p>
    <w:p w:rsidR="00A178E4" w:rsidRPr="006E643A" w:rsidRDefault="00A178E4" w:rsidP="003B4424">
      <w:pPr>
        <w:pStyle w:val="ListParagraph"/>
        <w:keepNext/>
        <w:snapToGrid w:val="0"/>
        <w:spacing w:after="0" w:line="240" w:lineRule="auto"/>
        <w:ind w:left="993"/>
        <w:jc w:val="both"/>
        <w:outlineLvl w:val="0"/>
        <w:rPr>
          <w:rFonts w:ascii="Times New Roman" w:eastAsia="Batang" w:hAnsi="Times New Roman"/>
          <w:b/>
          <w:i/>
          <w:color w:val="0000CC"/>
          <w:sz w:val="12"/>
          <w:lang w:val="ru-RU" w:eastAsia="ko-KR"/>
        </w:rPr>
      </w:pPr>
    </w:p>
    <w:p w:rsidR="00F03726" w:rsidRPr="003B4987" w:rsidRDefault="009A6549"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Някои от функциите на </w:t>
      </w:r>
      <w:r w:rsidR="00275ED3" w:rsidRPr="003B4987">
        <w:rPr>
          <w:rFonts w:ascii="Times New Roman" w:hAnsi="Times New Roman" w:cs="Times New Roman"/>
        </w:rPr>
        <w:t>МРРБ</w:t>
      </w:r>
      <w:r w:rsidRPr="003B4987">
        <w:rPr>
          <w:rFonts w:ascii="Times New Roman" w:hAnsi="Times New Roman" w:cs="Times New Roman"/>
        </w:rPr>
        <w:t xml:space="preserve"> водят началото си от Министерство на обществените сгради, пътищата и благоустройството създадено през 1912 г. През  годините министерството многократно е преименувано и реорганизирано. </w:t>
      </w:r>
    </w:p>
    <w:p w:rsidR="0084369D" w:rsidRPr="003B4987" w:rsidRDefault="0084369D"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 xml:space="preserve">В </w:t>
      </w:r>
      <w:r w:rsidR="000E2B07" w:rsidRPr="003B4987">
        <w:rPr>
          <w:rFonts w:ascii="Times New Roman" w:hAnsi="Times New Roman" w:cs="Times New Roman"/>
        </w:rPr>
        <w:t>МРРБ</w:t>
      </w:r>
      <w:r w:rsidRPr="003B4987">
        <w:rPr>
          <w:rFonts w:ascii="Times New Roman" w:hAnsi="Times New Roman" w:cs="Times New Roman"/>
        </w:rPr>
        <w:t xml:space="preserve"> са създадени организационни предпоставки и функционален капацитет за изпълнение на мисията и целите на провежданите политики.</w:t>
      </w:r>
    </w:p>
    <w:p w:rsidR="009B0C81" w:rsidRPr="003B4987" w:rsidRDefault="007656D0" w:rsidP="003B4424">
      <w:pPr>
        <w:spacing w:after="0" w:line="240" w:lineRule="auto"/>
        <w:ind w:firstLine="567"/>
        <w:jc w:val="both"/>
        <w:rPr>
          <w:rFonts w:ascii="Times New Roman" w:hAnsi="Times New Roman" w:cs="Times New Roman"/>
          <w:lang w:val="en-US"/>
        </w:rPr>
      </w:pPr>
      <w:r w:rsidRPr="003B4987">
        <w:rPr>
          <w:rFonts w:ascii="Times New Roman" w:hAnsi="Times New Roman" w:cs="Times New Roman"/>
        </w:rPr>
        <w:t>Министерството е структурирано в политически кабинет, парламентарен секретар, главен секретар</w:t>
      </w:r>
      <w:r w:rsidR="005B4848" w:rsidRPr="003B4987">
        <w:rPr>
          <w:rFonts w:ascii="Times New Roman" w:hAnsi="Times New Roman" w:cs="Times New Roman"/>
        </w:rPr>
        <w:t>,</w:t>
      </w:r>
      <w:r w:rsidRPr="003B4987">
        <w:rPr>
          <w:rFonts w:ascii="Times New Roman" w:hAnsi="Times New Roman" w:cs="Times New Roman"/>
        </w:rPr>
        <w:t xml:space="preserve"> </w:t>
      </w:r>
      <w:r w:rsidR="00C80B69" w:rsidRPr="003B4987">
        <w:rPr>
          <w:rFonts w:ascii="Times New Roman" w:hAnsi="Times New Roman" w:cs="Times New Roman"/>
        </w:rPr>
        <w:t>1</w:t>
      </w:r>
      <w:r w:rsidRPr="003B4987">
        <w:rPr>
          <w:rFonts w:ascii="Times New Roman" w:hAnsi="Times New Roman" w:cs="Times New Roman"/>
        </w:rPr>
        <w:t xml:space="preserve"> главн</w:t>
      </w:r>
      <w:r w:rsidR="00C80B69" w:rsidRPr="003B4987">
        <w:rPr>
          <w:rFonts w:ascii="Times New Roman" w:hAnsi="Times New Roman" w:cs="Times New Roman"/>
        </w:rPr>
        <w:t>а дирекция</w:t>
      </w:r>
      <w:r w:rsidRPr="003B4987">
        <w:rPr>
          <w:rFonts w:ascii="Times New Roman" w:hAnsi="Times New Roman" w:cs="Times New Roman"/>
        </w:rPr>
        <w:t>, 15 дирекции и инспекторат</w:t>
      </w:r>
      <w:r w:rsidR="009B0C81" w:rsidRPr="003B4987">
        <w:rPr>
          <w:rFonts w:ascii="Times New Roman" w:hAnsi="Times New Roman" w:cs="Times New Roman"/>
        </w:rPr>
        <w:t>, които подпомагат министъра на регионалното развитие и благоустройството при осъществяване на правомощията му, осигуряват технически дейността му и извършват дейности по административното обслужване на гражданите и юридическите лица.</w:t>
      </w:r>
    </w:p>
    <w:p w:rsidR="009A6549" w:rsidRPr="003B4987" w:rsidRDefault="009A6549" w:rsidP="003B4424">
      <w:pPr>
        <w:spacing w:after="0" w:line="240" w:lineRule="auto"/>
        <w:ind w:firstLine="567"/>
        <w:jc w:val="both"/>
        <w:rPr>
          <w:rFonts w:ascii="Times New Roman" w:hAnsi="Times New Roman" w:cs="Times New Roman"/>
          <w:b/>
          <w:lang w:val="en-US"/>
        </w:rPr>
      </w:pPr>
      <w:r w:rsidRPr="003B4987">
        <w:rPr>
          <w:rFonts w:ascii="Times New Roman" w:hAnsi="Times New Roman" w:cs="Times New Roman"/>
        </w:rPr>
        <w:t>Министърът на регионалното развитие</w:t>
      </w:r>
      <w:r w:rsidR="00D81F82" w:rsidRPr="003B4987">
        <w:rPr>
          <w:rFonts w:ascii="Times New Roman" w:hAnsi="Times New Roman" w:cs="Times New Roman"/>
        </w:rPr>
        <w:t xml:space="preserve"> и благоустройството</w:t>
      </w:r>
      <w:r w:rsidRPr="003B4987">
        <w:rPr>
          <w:rFonts w:ascii="Times New Roman" w:hAnsi="Times New Roman" w:cs="Times New Roman"/>
        </w:rPr>
        <w:t xml:space="preserve"> е първостепенен разпоредител с бюджет. </w:t>
      </w:r>
      <w:r w:rsidR="007255CB" w:rsidRPr="003B4987">
        <w:rPr>
          <w:rFonts w:ascii="Times New Roman" w:hAnsi="Times New Roman" w:cs="Times New Roman"/>
        </w:rPr>
        <w:t>Второстепенни</w:t>
      </w:r>
      <w:r w:rsidRPr="003B4987">
        <w:rPr>
          <w:rFonts w:ascii="Times New Roman" w:hAnsi="Times New Roman" w:cs="Times New Roman"/>
        </w:rPr>
        <w:t xml:space="preserve"> разпоредител</w:t>
      </w:r>
      <w:r w:rsidR="007255CB" w:rsidRPr="003B4987">
        <w:rPr>
          <w:rFonts w:ascii="Times New Roman" w:hAnsi="Times New Roman" w:cs="Times New Roman"/>
        </w:rPr>
        <w:t>и</w:t>
      </w:r>
      <w:r w:rsidRPr="003B4987">
        <w:rPr>
          <w:rFonts w:ascii="Times New Roman" w:hAnsi="Times New Roman" w:cs="Times New Roman"/>
        </w:rPr>
        <w:t xml:space="preserve"> с бюджет към министъра на регионалното развитие</w:t>
      </w:r>
      <w:r w:rsidR="007255CB" w:rsidRPr="003B4987">
        <w:rPr>
          <w:rFonts w:ascii="Times New Roman" w:hAnsi="Times New Roman" w:cs="Times New Roman"/>
        </w:rPr>
        <w:t xml:space="preserve"> и благоустройството са </w:t>
      </w:r>
      <w:r w:rsidR="00E254FB" w:rsidRPr="003B4987">
        <w:rPr>
          <w:rFonts w:ascii="Times New Roman" w:hAnsi="Times New Roman" w:cs="Times New Roman"/>
        </w:rPr>
        <w:t>Агенция „Пътна инфраструктура“(</w:t>
      </w:r>
      <w:r w:rsidR="00275ED3" w:rsidRPr="003B4987">
        <w:rPr>
          <w:rFonts w:ascii="Times New Roman" w:hAnsi="Times New Roman" w:cs="Times New Roman"/>
        </w:rPr>
        <w:t>АПИ</w:t>
      </w:r>
      <w:r w:rsidR="00E254FB" w:rsidRPr="003B4987">
        <w:rPr>
          <w:rFonts w:ascii="Times New Roman" w:hAnsi="Times New Roman" w:cs="Times New Roman"/>
        </w:rPr>
        <w:t>)</w:t>
      </w:r>
      <w:r w:rsidR="00251C0F">
        <w:rPr>
          <w:rFonts w:ascii="Times New Roman" w:hAnsi="Times New Roman" w:cs="Times New Roman"/>
        </w:rPr>
        <w:t xml:space="preserve"> </w:t>
      </w:r>
      <w:r w:rsidR="00D81F82" w:rsidRPr="003B4987">
        <w:rPr>
          <w:rFonts w:ascii="Times New Roman" w:hAnsi="Times New Roman" w:cs="Times New Roman"/>
        </w:rPr>
        <w:t xml:space="preserve">и </w:t>
      </w:r>
      <w:r w:rsidR="00E254FB" w:rsidRPr="003B4987">
        <w:rPr>
          <w:rFonts w:ascii="Times New Roman" w:hAnsi="Times New Roman" w:cs="Times New Roman"/>
        </w:rPr>
        <w:t>Дирекция за национален строителен контрол (</w:t>
      </w:r>
      <w:r w:rsidR="00D81F82" w:rsidRPr="003B4987">
        <w:rPr>
          <w:rFonts w:ascii="Times New Roman" w:hAnsi="Times New Roman" w:cs="Times New Roman"/>
        </w:rPr>
        <w:t>Д</w:t>
      </w:r>
      <w:r w:rsidR="00275ED3" w:rsidRPr="003B4987">
        <w:rPr>
          <w:rFonts w:ascii="Times New Roman" w:hAnsi="Times New Roman" w:cs="Times New Roman"/>
        </w:rPr>
        <w:t>НСК</w:t>
      </w:r>
      <w:r w:rsidR="00E254FB" w:rsidRPr="003B4987">
        <w:rPr>
          <w:rFonts w:ascii="Times New Roman" w:hAnsi="Times New Roman" w:cs="Times New Roman"/>
        </w:rPr>
        <w:t>)</w:t>
      </w:r>
      <w:r w:rsidR="00E305CB" w:rsidRPr="003B4987">
        <w:rPr>
          <w:rFonts w:ascii="Times New Roman" w:hAnsi="Times New Roman" w:cs="Times New Roman"/>
        </w:rPr>
        <w:t>.</w:t>
      </w:r>
      <w:r w:rsidR="00030368" w:rsidRPr="003B4987">
        <w:rPr>
          <w:rFonts w:ascii="Times New Roman" w:hAnsi="Times New Roman" w:cs="Times New Roman"/>
        </w:rPr>
        <w:t xml:space="preserve"> </w:t>
      </w:r>
    </w:p>
    <w:p w:rsidR="006C2FBC" w:rsidRPr="003B4987" w:rsidRDefault="00CF4E63" w:rsidP="003B4424">
      <w:pPr>
        <w:spacing w:after="0" w:line="240" w:lineRule="auto"/>
        <w:ind w:firstLine="567"/>
        <w:jc w:val="both"/>
        <w:rPr>
          <w:rFonts w:ascii="Times New Roman" w:hAnsi="Times New Roman" w:cs="Times New Roman"/>
        </w:rPr>
      </w:pPr>
      <w:r w:rsidRPr="003B4987">
        <w:rPr>
          <w:rFonts w:ascii="Times New Roman" w:hAnsi="Times New Roman" w:cs="Times New Roman"/>
          <w:b/>
        </w:rPr>
        <w:t xml:space="preserve">АПИ </w:t>
      </w:r>
      <w:r w:rsidRPr="003B4987">
        <w:rPr>
          <w:rFonts w:ascii="Times New Roman" w:hAnsi="Times New Roman" w:cs="Times New Roman"/>
        </w:rPr>
        <w:t>осъществява своята дейност чрез централна администрация и специализирани звена</w:t>
      </w:r>
      <w:r w:rsidR="000E2B07" w:rsidRPr="003B4987">
        <w:rPr>
          <w:rFonts w:ascii="Times New Roman" w:hAnsi="Times New Roman" w:cs="Times New Roman"/>
        </w:rPr>
        <w:t>.</w:t>
      </w:r>
      <w:r w:rsidR="006C2FBC" w:rsidRPr="003B4987">
        <w:rPr>
          <w:rFonts w:ascii="Times New Roman" w:hAnsi="Times New Roman" w:cs="Times New Roman"/>
        </w:rPr>
        <w:t xml:space="preserve"> Тя отговаря за дейностите, свързани с проектирането, строителството, експлоатацията и поддръжката на републиканските пътища извън градовете и при пътните възли. Като част от основната дейност е и придобиването на земи и поддържане на правото на преминаване на пътищата през чужда територия.</w:t>
      </w:r>
    </w:p>
    <w:p w:rsidR="00392511" w:rsidRPr="003B4987" w:rsidRDefault="00392511"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С ПМС № 231/31.10.2018 г. за изменение и допълнение на правилника за структурата, дейността и организацията на работа в АПИ е създадено специализирано з</w:t>
      </w:r>
      <w:r w:rsidR="00740D2A" w:rsidRPr="003B4987">
        <w:rPr>
          <w:rFonts w:ascii="Times New Roman" w:hAnsi="Times New Roman" w:cs="Times New Roman"/>
        </w:rPr>
        <w:t xml:space="preserve">вено Национално ТОЛ управление, събиращо пътни такси по чл. 10, ал. 1 и 2 от Закона за пътищата, по опериране на Електронната система за събиране на пътни такси по чл. 10, ал. 1 от Закона за пътищата, администриране събирането на пътни такси по чл. 10, ал. 1 и 2 от Закона за пътищата и осъществяване на контрол и надзор върху доставчиците на услуги за електронно събиране на такси за изминато разстояние - националните доставчици на услуги за електронно събиране на такси за изминато разстояние и доставчиците на Европейската услуга за електронно събиране на такси за изминато разстояние (ЕУЕСТ), и върху доставчиците на декларирани данни, с които агенцията има сключени договори. </w:t>
      </w:r>
      <w:r w:rsidRPr="003B4987">
        <w:rPr>
          <w:rFonts w:ascii="Times New Roman" w:hAnsi="Times New Roman" w:cs="Times New Roman"/>
        </w:rPr>
        <w:t xml:space="preserve"> </w:t>
      </w:r>
    </w:p>
    <w:p w:rsidR="00392511" w:rsidRPr="003B4987" w:rsidRDefault="00392511"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Агенцията се ръководи от управителен съвет. Управителният съвет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F1745D" w:rsidRPr="003B4987" w:rsidRDefault="00F1745D" w:rsidP="003B4424">
      <w:pPr>
        <w:spacing w:after="0" w:line="240" w:lineRule="auto"/>
        <w:ind w:firstLine="567"/>
        <w:jc w:val="both"/>
        <w:rPr>
          <w:rFonts w:ascii="Times New Roman" w:hAnsi="Times New Roman" w:cs="Times New Roman"/>
        </w:rPr>
      </w:pPr>
      <w:r w:rsidRPr="00863943">
        <w:rPr>
          <w:rFonts w:ascii="Times New Roman" w:hAnsi="Times New Roman" w:cs="Times New Roman"/>
        </w:rPr>
        <w:t xml:space="preserve">Числеността й по щат е </w:t>
      </w:r>
      <w:r w:rsidRPr="00863943">
        <w:rPr>
          <w:rFonts w:ascii="Times New Roman" w:hAnsi="Times New Roman" w:cs="Times New Roman"/>
          <w:lang w:val="en-US"/>
        </w:rPr>
        <w:t>2 4</w:t>
      </w:r>
      <w:r w:rsidRPr="00863943">
        <w:rPr>
          <w:rFonts w:ascii="Times New Roman" w:hAnsi="Times New Roman" w:cs="Times New Roman"/>
        </w:rPr>
        <w:t>17 бройки.</w:t>
      </w:r>
      <w:r w:rsidRPr="003B4987">
        <w:rPr>
          <w:rFonts w:ascii="Times New Roman" w:hAnsi="Times New Roman" w:cs="Times New Roman"/>
        </w:rPr>
        <w:t xml:space="preserve"> Служителите на Агенцията са разпределени в Централната администрация в София (в 14 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Институтът по пътища и мостове – 68 щатни бройки.</w:t>
      </w:r>
    </w:p>
    <w:p w:rsidR="00314D71" w:rsidRPr="003B4987" w:rsidRDefault="005B31C4" w:rsidP="003B4424">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b/>
          <w:lang w:eastAsia="bg-BG"/>
        </w:rPr>
        <w:t>ДНСК</w:t>
      </w:r>
      <w:r w:rsidRPr="003B4987">
        <w:rPr>
          <w:rFonts w:ascii="Times New Roman" w:eastAsia="Times New Roman" w:hAnsi="Times New Roman" w:cs="Times New Roman"/>
          <w:lang w:eastAsia="bg-BG"/>
        </w:rPr>
        <w:t xml:space="preserve"> </w:t>
      </w:r>
      <w:r w:rsidR="00314D71" w:rsidRPr="003B4987">
        <w:rPr>
          <w:rFonts w:ascii="Times New Roman" w:eastAsia="Times New Roman" w:hAnsi="Times New Roman" w:cs="Times New Roman"/>
          <w:lang w:val="en-US" w:eastAsia="bg-BG"/>
        </w:rPr>
        <w:t xml:space="preserve">е юридическо лице със седалище София. ДНСК е второстепенен разпоредител с бюджет към министъра на регионалното развитие и благоустройството и се ръководи и представлява от Началника на ДНСК. </w:t>
      </w:r>
    </w:p>
    <w:p w:rsidR="00314D71" w:rsidRPr="003B4987" w:rsidRDefault="00314D71" w:rsidP="003B4424">
      <w:pPr>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Извън обхвата на контролната дейност на ДНСК са специалните строежи, свързани с отбраната и сигурността на страната, които се контролират съответно от министъра на отбраната и министъра на вътрешните работи.</w:t>
      </w:r>
    </w:p>
    <w:p w:rsidR="00314D71" w:rsidRPr="003B4987" w:rsidRDefault="00314D71" w:rsidP="003B4424">
      <w:pPr>
        <w:spacing w:after="0" w:line="240" w:lineRule="auto"/>
        <w:ind w:firstLine="567"/>
        <w:jc w:val="both"/>
        <w:rPr>
          <w:rFonts w:ascii="Times New Roman" w:eastAsia="Times New Roman" w:hAnsi="Times New Roman" w:cs="Times New Roman"/>
          <w:lang w:val="en-US" w:eastAsia="bg-BG"/>
        </w:rPr>
      </w:pPr>
      <w:r w:rsidRPr="003B4987">
        <w:rPr>
          <w:rFonts w:ascii="Times New Roman" w:eastAsia="Times New Roman" w:hAnsi="Times New Roman" w:cs="Times New Roman"/>
          <w:lang w:eastAsia="bg-BG"/>
        </w:rPr>
        <w:t>ДНСК</w:t>
      </w:r>
      <w:r w:rsidRPr="003B4987">
        <w:rPr>
          <w:rFonts w:ascii="Times New Roman" w:eastAsia="Times New Roman" w:hAnsi="Times New Roman" w:cs="Times New Roman"/>
          <w:lang w:val="en-US" w:eastAsia="bg-BG"/>
        </w:rPr>
        <w:t xml:space="preserve">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p>
    <w:p w:rsidR="00314D71" w:rsidRPr="003B4987" w:rsidRDefault="00314D71" w:rsidP="003B4424">
      <w:pPr>
        <w:spacing w:after="0" w:line="240" w:lineRule="auto"/>
        <w:ind w:firstLine="567"/>
        <w:jc w:val="both"/>
        <w:rPr>
          <w:rFonts w:ascii="Times New Roman" w:eastAsia="Times New Roman" w:hAnsi="Times New Roman" w:cs="Times New Roman"/>
          <w:lang w:val="en-US" w:eastAsia="bg-BG"/>
        </w:rPr>
      </w:pPr>
      <w:r w:rsidRPr="003B4987">
        <w:rPr>
          <w:rFonts w:ascii="Times New Roman" w:eastAsia="Times New Roman" w:hAnsi="Times New Roman" w:cs="Times New Roman"/>
          <w:lang w:val="en-US" w:eastAsia="bg-BG"/>
        </w:rPr>
        <w:t>Предоставяните услуги от ДНСК са с високо качество, тъй като е въведена „Система за управление на качеството /СУК/ на ДНСК в съответствие с изискванията на международния стандарт БДС EN ISO 9001:2008”. ДНСК е сертифицирана от ОНМI EURO SERT GMBH MAGDEBURG</w:t>
      </w:r>
      <w:r w:rsidRPr="003B4987">
        <w:rPr>
          <w:rFonts w:ascii="Times New Roman" w:eastAsia="Times New Roman" w:hAnsi="Times New Roman" w:cs="Times New Roman"/>
          <w:lang w:eastAsia="bg-BG"/>
        </w:rPr>
        <w:t xml:space="preserve">, а през 2017 г. премина към стандарт </w:t>
      </w:r>
      <w:r w:rsidRPr="003B4987">
        <w:rPr>
          <w:rFonts w:ascii="Times New Roman" w:eastAsia="Times New Roman" w:hAnsi="Times New Roman" w:cs="Times New Roman"/>
          <w:lang w:val="en-US" w:eastAsia="bg-BG"/>
        </w:rPr>
        <w:t>БДС EN ISO 9001:20</w:t>
      </w:r>
      <w:r w:rsidRPr="003B4987">
        <w:rPr>
          <w:rFonts w:ascii="Times New Roman" w:eastAsia="Times New Roman" w:hAnsi="Times New Roman" w:cs="Times New Roman"/>
          <w:lang w:eastAsia="bg-BG"/>
        </w:rPr>
        <w:t>15</w:t>
      </w:r>
      <w:r w:rsidRPr="003B4987">
        <w:rPr>
          <w:rFonts w:ascii="Times New Roman" w:eastAsia="Times New Roman" w:hAnsi="Times New Roman" w:cs="Times New Roman"/>
          <w:lang w:val="en-US" w:eastAsia="bg-BG"/>
        </w:rPr>
        <w:t>. Въпреки, че сертифицирането по ISO е доброволен акт на различните организации, по този начин, ДНСК демонстрира способността си да предоставя непрекъснато услуги, които да отговарят на клиентските и приложимите нормативни изисквания и се стреми непрекъснато да повишава удовлетвореността на клиентите. Интегрираната система за управление на качеството на ДНСК е със следния обхват:</w:t>
      </w:r>
    </w:p>
    <w:p w:rsidR="00314D71" w:rsidRPr="003B4987" w:rsidRDefault="00314D71" w:rsidP="0059668D">
      <w:pPr>
        <w:pStyle w:val="ListParagraph"/>
        <w:numPr>
          <w:ilvl w:val="0"/>
          <w:numId w:val="48"/>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строителните книжа;</w:t>
      </w:r>
    </w:p>
    <w:p w:rsidR="00314D71" w:rsidRPr="003B4987" w:rsidRDefault="00314D71" w:rsidP="0059668D">
      <w:pPr>
        <w:pStyle w:val="ListParagraph"/>
        <w:numPr>
          <w:ilvl w:val="0"/>
          <w:numId w:val="48"/>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Дейности по контрол на строителството и ликвидиране на последиците от незаконното строителство;</w:t>
      </w:r>
    </w:p>
    <w:p w:rsidR="00314D71" w:rsidRPr="003B4987" w:rsidRDefault="00314D71" w:rsidP="0059668D">
      <w:pPr>
        <w:pStyle w:val="ListParagraph"/>
        <w:numPr>
          <w:ilvl w:val="0"/>
          <w:numId w:val="48"/>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дейността на лицата упражняващи строителен надзор;</w:t>
      </w:r>
    </w:p>
    <w:p w:rsidR="00314D71" w:rsidRPr="003B4987" w:rsidRDefault="00314D71" w:rsidP="0059668D">
      <w:pPr>
        <w:pStyle w:val="ListParagraph"/>
        <w:numPr>
          <w:ilvl w:val="0"/>
          <w:numId w:val="48"/>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Обследване на аварии в строителството;</w:t>
      </w:r>
    </w:p>
    <w:p w:rsidR="00314D71" w:rsidRPr="003B4987" w:rsidRDefault="00314D71" w:rsidP="0059668D">
      <w:pPr>
        <w:pStyle w:val="ListParagraph"/>
        <w:numPr>
          <w:ilvl w:val="0"/>
          <w:numId w:val="48"/>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Контрол върху ползването на строежите;</w:t>
      </w:r>
    </w:p>
    <w:p w:rsidR="00314D71" w:rsidRPr="003B4987" w:rsidRDefault="00314D71" w:rsidP="0059668D">
      <w:pPr>
        <w:pStyle w:val="ListParagraph"/>
        <w:numPr>
          <w:ilvl w:val="0"/>
          <w:numId w:val="48"/>
        </w:numPr>
        <w:tabs>
          <w:tab w:val="left" w:pos="851"/>
        </w:tabs>
        <w:spacing w:after="0" w:line="240" w:lineRule="auto"/>
        <w:ind w:left="0" w:firstLine="567"/>
        <w:jc w:val="both"/>
        <w:rPr>
          <w:rFonts w:ascii="Times New Roman" w:eastAsia="Times New Roman" w:hAnsi="Times New Roman"/>
          <w:lang w:val="en-US" w:eastAsia="bg-BG"/>
        </w:rPr>
      </w:pPr>
      <w:r w:rsidRPr="003B4987">
        <w:rPr>
          <w:rFonts w:ascii="Times New Roman" w:eastAsia="Times New Roman" w:hAnsi="Times New Roman"/>
          <w:lang w:val="en-US" w:eastAsia="bg-BG"/>
        </w:rPr>
        <w:t>Въвеждане в експлоатация на строежите.</w:t>
      </w:r>
    </w:p>
    <w:p w:rsidR="007A4104" w:rsidRDefault="007A4104" w:rsidP="003B4424">
      <w:pPr>
        <w:spacing w:after="0" w:line="240" w:lineRule="auto"/>
        <w:ind w:firstLine="567"/>
        <w:jc w:val="both"/>
        <w:rPr>
          <w:rFonts w:ascii="Times New Roman" w:hAnsi="Times New Roman" w:cs="Times New Roman"/>
          <w:b/>
          <w:i/>
          <w:color w:val="0000CC"/>
        </w:rPr>
      </w:pPr>
    </w:p>
    <w:p w:rsidR="00634746" w:rsidRDefault="00634746" w:rsidP="003B4424">
      <w:pPr>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ІІІ. ОБЛАСТИ НА ПОЛИТИКИ</w:t>
      </w:r>
    </w:p>
    <w:p w:rsidR="006E643A" w:rsidRPr="006E643A" w:rsidRDefault="006E643A" w:rsidP="003B4424">
      <w:pPr>
        <w:spacing w:after="0" w:line="240" w:lineRule="auto"/>
        <w:ind w:firstLine="567"/>
        <w:jc w:val="both"/>
        <w:rPr>
          <w:rFonts w:ascii="Times New Roman" w:hAnsi="Times New Roman" w:cs="Times New Roman"/>
          <w:b/>
          <w:i/>
          <w:color w:val="0000CC"/>
          <w:sz w:val="12"/>
        </w:rPr>
      </w:pPr>
    </w:p>
    <w:p w:rsidR="009A6549" w:rsidRPr="003B4987" w:rsidRDefault="00B66819" w:rsidP="003B4424">
      <w:pPr>
        <w:spacing w:after="0" w:line="240" w:lineRule="auto"/>
        <w:ind w:firstLine="567"/>
        <w:jc w:val="both"/>
        <w:rPr>
          <w:rFonts w:ascii="Times New Roman" w:hAnsi="Times New Roman" w:cs="Times New Roman"/>
          <w:b/>
        </w:rPr>
      </w:pPr>
      <w:r w:rsidRPr="003B4987">
        <w:rPr>
          <w:rFonts w:ascii="Times New Roman" w:hAnsi="Times New Roman" w:cs="Times New Roman"/>
          <w:b/>
        </w:rPr>
        <w:t>П</w:t>
      </w:r>
      <w:r w:rsidR="009A6549" w:rsidRPr="003B4987">
        <w:rPr>
          <w:rFonts w:ascii="Times New Roman" w:hAnsi="Times New Roman" w:cs="Times New Roman"/>
          <w:b/>
        </w:rPr>
        <w:t>олитики</w:t>
      </w:r>
      <w:r w:rsidRPr="003B4987">
        <w:rPr>
          <w:rFonts w:ascii="Times New Roman" w:hAnsi="Times New Roman" w:cs="Times New Roman"/>
          <w:b/>
        </w:rPr>
        <w:t>те</w:t>
      </w:r>
      <w:r w:rsidR="0022347A" w:rsidRPr="003B4987">
        <w:rPr>
          <w:rFonts w:ascii="Times New Roman" w:hAnsi="Times New Roman" w:cs="Times New Roman"/>
          <w:b/>
        </w:rPr>
        <w:t>,</w:t>
      </w:r>
      <w:r w:rsidR="009A6549" w:rsidRPr="003B4987">
        <w:rPr>
          <w:rFonts w:ascii="Times New Roman" w:hAnsi="Times New Roman" w:cs="Times New Roman"/>
          <w:b/>
        </w:rPr>
        <w:t xml:space="preserve"> осъществявани от </w:t>
      </w:r>
      <w:r w:rsidR="006E45C7" w:rsidRPr="003B4987">
        <w:rPr>
          <w:rFonts w:ascii="Times New Roman" w:hAnsi="Times New Roman" w:cs="Times New Roman"/>
          <w:b/>
        </w:rPr>
        <w:t>МРРБ</w:t>
      </w:r>
      <w:r w:rsidR="009A6549" w:rsidRPr="003B4987">
        <w:rPr>
          <w:rFonts w:ascii="Times New Roman" w:hAnsi="Times New Roman" w:cs="Times New Roman"/>
          <w:b/>
        </w:rPr>
        <w:t xml:space="preserve"> са:</w:t>
      </w:r>
    </w:p>
    <w:p w:rsidR="009A6549" w:rsidRPr="003B4987" w:rsidRDefault="00624BDD" w:rsidP="003B4424">
      <w:pPr>
        <w:keepNext/>
        <w:snapToGrid w:val="0"/>
        <w:spacing w:after="0" w:line="240" w:lineRule="auto"/>
        <w:ind w:firstLine="567"/>
        <w:jc w:val="both"/>
        <w:outlineLvl w:val="0"/>
        <w:rPr>
          <w:rFonts w:ascii="Times New Roman" w:eastAsia="Batang" w:hAnsi="Times New Roman" w:cs="Times New Roman"/>
          <w:b/>
          <w:i/>
          <w:color w:val="AA2B1E" w:themeColor="accent2"/>
          <w:lang w:val="ru-RU" w:eastAsia="ko-KR"/>
        </w:rPr>
      </w:pPr>
      <w:r w:rsidRPr="003B4987">
        <w:rPr>
          <w:rFonts w:ascii="Times New Roman" w:eastAsia="Batang" w:hAnsi="Times New Roman" w:cs="Times New Roman"/>
          <w:b/>
          <w:i/>
          <w:color w:val="AA2B1E" w:themeColor="accent2"/>
          <w:lang w:val="ru-RU" w:eastAsia="ko-KR"/>
        </w:rPr>
        <w:t>2100.01</w:t>
      </w:r>
      <w:r w:rsidR="00B1144A" w:rsidRPr="003B4987">
        <w:rPr>
          <w:rFonts w:ascii="Times New Roman" w:eastAsia="Batang" w:hAnsi="Times New Roman" w:cs="Times New Roman"/>
          <w:b/>
          <w:i/>
          <w:color w:val="AA2B1E" w:themeColor="accent2"/>
          <w:lang w:val="ru-RU" w:eastAsia="ko-KR"/>
        </w:rPr>
        <w:t xml:space="preserve">.00 </w:t>
      </w:r>
      <w:r w:rsidR="009A6549" w:rsidRPr="003B4987">
        <w:rPr>
          <w:rFonts w:ascii="Times New Roman" w:eastAsia="Batang" w:hAnsi="Times New Roman" w:cs="Times New Roman"/>
          <w:b/>
          <w:i/>
          <w:color w:val="AA2B1E" w:themeColor="accent2"/>
          <w:lang w:val="ru-RU" w:eastAsia="ko-KR"/>
        </w:rPr>
        <w:t xml:space="preserve">ПОЛИТИКА </w:t>
      </w:r>
      <w:r w:rsidR="00A075A0" w:rsidRPr="003B4987">
        <w:rPr>
          <w:rFonts w:ascii="Times New Roman" w:eastAsia="Batang" w:hAnsi="Times New Roman" w:cs="Times New Roman"/>
          <w:b/>
          <w:i/>
          <w:color w:val="AA2B1E" w:themeColor="accent2"/>
          <w:lang w:val="ru-RU" w:eastAsia="ko-KR"/>
        </w:rPr>
        <w:t xml:space="preserve">ЗА </w:t>
      </w:r>
      <w:r w:rsidR="00FF7894" w:rsidRPr="003B4987">
        <w:rPr>
          <w:rFonts w:ascii="Times New Roman" w:eastAsia="Batang" w:hAnsi="Times New Roman" w:cs="Times New Roman"/>
          <w:b/>
          <w:i/>
          <w:color w:val="AA2B1E" w:themeColor="accent2"/>
          <w:lang w:val="ru-RU" w:eastAsia="ko-KR"/>
        </w:rPr>
        <w:t xml:space="preserve">ИНТЕГРИРАНО </w:t>
      </w:r>
      <w:r w:rsidR="009A6549" w:rsidRPr="003B4987">
        <w:rPr>
          <w:rFonts w:ascii="Times New Roman" w:eastAsia="Batang" w:hAnsi="Times New Roman" w:cs="Times New Roman"/>
          <w:b/>
          <w:i/>
          <w:color w:val="AA2B1E" w:themeColor="accent2"/>
          <w:lang w:val="ru-RU" w:eastAsia="ko-KR"/>
        </w:rPr>
        <w:t>РАЗВИТИЕ НА РЕГИОНИТЕ</w:t>
      </w:r>
      <w:r w:rsidR="00FF7894" w:rsidRPr="003B4987">
        <w:rPr>
          <w:rFonts w:ascii="Times New Roman" w:eastAsia="Batang" w:hAnsi="Times New Roman" w:cs="Times New Roman"/>
          <w:b/>
          <w:i/>
          <w:color w:val="AA2B1E" w:themeColor="accent2"/>
          <w:lang w:val="ru-RU" w:eastAsia="ko-KR"/>
        </w:rPr>
        <w:t xml:space="preserve"> ЗА ПОСТИГАНЕ НА РАСТЕЖ И ПОДОБРЯВАНЕ КАЧЕСТВОТО НА ЖИЗНЕНАТА СРЕДА</w:t>
      </w:r>
    </w:p>
    <w:p w:rsidR="009A6549" w:rsidRPr="003B4987" w:rsidRDefault="003651C5" w:rsidP="003B4424">
      <w:pPr>
        <w:spacing w:after="0" w:line="240" w:lineRule="auto"/>
        <w:ind w:firstLine="567"/>
        <w:jc w:val="both"/>
        <w:rPr>
          <w:rFonts w:ascii="Times New Roman" w:hAnsi="Times New Roman" w:cs="Times New Roman"/>
          <w:b/>
          <w:bCs/>
          <w:color w:val="4A7C2C" w:themeColor="accent4" w:themeShade="BF"/>
        </w:rPr>
      </w:pPr>
      <w:r w:rsidRPr="003B4987">
        <w:rPr>
          <w:rFonts w:ascii="Times New Roman" w:hAnsi="Times New Roman" w:cs="Times New Roman"/>
          <w:b/>
          <w:bCs/>
          <w:color w:val="4A7C2C" w:themeColor="accent4" w:themeShade="BF"/>
        </w:rPr>
        <w:t xml:space="preserve">2100.01.01 </w:t>
      </w:r>
      <w:r w:rsidR="00A075A0" w:rsidRPr="003B4987">
        <w:rPr>
          <w:rFonts w:ascii="Times New Roman" w:hAnsi="Times New Roman" w:cs="Times New Roman"/>
          <w:b/>
          <w:bCs/>
          <w:color w:val="4A7C2C" w:themeColor="accent4" w:themeShade="BF"/>
        </w:rPr>
        <w:t>Бюджетна п</w:t>
      </w:r>
      <w:r w:rsidR="009A6549" w:rsidRPr="003B4987">
        <w:rPr>
          <w:rFonts w:ascii="Times New Roman" w:hAnsi="Times New Roman" w:cs="Times New Roman"/>
          <w:b/>
          <w:bCs/>
          <w:color w:val="4A7C2C" w:themeColor="accent4" w:themeShade="BF"/>
        </w:rPr>
        <w:t>рограма „Стратегическо планиране на регионалното и пространственото развитие</w:t>
      </w:r>
      <w:r w:rsidR="00251C0F">
        <w:rPr>
          <w:rFonts w:ascii="Times New Roman" w:hAnsi="Times New Roman" w:cs="Times New Roman"/>
          <w:b/>
          <w:bCs/>
          <w:color w:val="4A7C2C" w:themeColor="accent4" w:themeShade="BF"/>
        </w:rPr>
        <w:t>,</w:t>
      </w:r>
      <w:r w:rsidR="008C6D5E" w:rsidRPr="003B4987">
        <w:rPr>
          <w:rFonts w:ascii="Times New Roman" w:hAnsi="Times New Roman" w:cs="Times New Roman"/>
          <w:b/>
          <w:bCs/>
          <w:color w:val="4A7C2C" w:themeColor="accent4" w:themeShade="BF"/>
        </w:rPr>
        <w:t xml:space="preserve"> </w:t>
      </w:r>
      <w:r w:rsidR="00251C0F">
        <w:rPr>
          <w:rFonts w:ascii="Times New Roman" w:hAnsi="Times New Roman" w:cs="Times New Roman"/>
          <w:b/>
          <w:bCs/>
          <w:color w:val="4A7C2C" w:themeColor="accent4" w:themeShade="BF"/>
        </w:rPr>
        <w:t>децентрализация</w:t>
      </w:r>
      <w:r w:rsidR="009A6549" w:rsidRPr="003B4987">
        <w:rPr>
          <w:rFonts w:ascii="Times New Roman" w:hAnsi="Times New Roman" w:cs="Times New Roman"/>
          <w:b/>
          <w:bCs/>
          <w:color w:val="4A7C2C" w:themeColor="accent4" w:themeShade="BF"/>
        </w:rPr>
        <w:t xml:space="preserve"> и териториално сътрудничество“ </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18468D"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Главна дирекция „</w:t>
      </w:r>
      <w:r w:rsidR="008C6D5E" w:rsidRPr="003B4987">
        <w:rPr>
          <w:rFonts w:ascii="Times New Roman" w:eastAsia="Calibri" w:hAnsi="Times New Roman" w:cs="Times New Roman"/>
        </w:rPr>
        <w:t>Стратегическо планиране и програми за</w:t>
      </w:r>
      <w:r w:rsidR="009A6549" w:rsidRPr="003B4987">
        <w:rPr>
          <w:rFonts w:ascii="Times New Roman" w:eastAsia="Calibri" w:hAnsi="Times New Roman" w:cs="Times New Roman"/>
        </w:rPr>
        <w:t xml:space="preserve"> регионално развитие“</w:t>
      </w:r>
      <w:r w:rsidR="006A75F3" w:rsidRPr="003B4987">
        <w:rPr>
          <w:rFonts w:ascii="Times New Roman" w:eastAsia="Calibri" w:hAnsi="Times New Roman" w:cs="Times New Roman"/>
        </w:rPr>
        <w:t>;</w:t>
      </w:r>
    </w:p>
    <w:p w:rsidR="009A6549" w:rsidRDefault="008C6D5E"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w:t>
      </w:r>
      <w:r w:rsidR="009A6549" w:rsidRPr="003B4987">
        <w:rPr>
          <w:rFonts w:ascii="Times New Roman" w:eastAsia="Calibri" w:hAnsi="Times New Roman" w:cs="Times New Roman"/>
        </w:rPr>
        <w:t>ирекция „Управление на териториалното сътрудничество“</w:t>
      </w:r>
      <w:r w:rsidR="0004549C">
        <w:rPr>
          <w:rFonts w:ascii="Times New Roman" w:eastAsia="Calibri" w:hAnsi="Times New Roman" w:cs="Times New Roman"/>
        </w:rPr>
        <w:t>;</w:t>
      </w:r>
    </w:p>
    <w:p w:rsidR="0004549C" w:rsidRPr="003B4987" w:rsidRDefault="0004549C" w:rsidP="0004549C">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„Устройство на територията и административно-териториално устройство“</w:t>
      </w:r>
      <w:r>
        <w:rPr>
          <w:rFonts w:ascii="Times New Roman" w:eastAsia="Calibri" w:hAnsi="Times New Roman" w:cs="Times New Roman"/>
        </w:rPr>
        <w:t>.</w:t>
      </w:r>
    </w:p>
    <w:p w:rsidR="009A6549" w:rsidRPr="003B4987" w:rsidRDefault="003651C5" w:rsidP="003B4424">
      <w:pPr>
        <w:spacing w:after="0" w:line="240" w:lineRule="auto"/>
        <w:ind w:firstLine="567"/>
        <w:jc w:val="both"/>
        <w:rPr>
          <w:rFonts w:ascii="Times New Roman" w:hAnsi="Times New Roman" w:cs="Times New Roman"/>
          <w:b/>
          <w:bCs/>
          <w:color w:val="4A7C2C" w:themeColor="accent4" w:themeShade="BF"/>
        </w:rPr>
      </w:pPr>
      <w:r w:rsidRPr="003B4987">
        <w:rPr>
          <w:rFonts w:ascii="Times New Roman" w:hAnsi="Times New Roman" w:cs="Times New Roman"/>
          <w:b/>
          <w:color w:val="4A7C2C" w:themeColor="accent4" w:themeShade="BF"/>
        </w:rPr>
        <w:t xml:space="preserve">2100.01.02 </w:t>
      </w:r>
      <w:r w:rsidR="00A075A0" w:rsidRPr="003B4987">
        <w:rPr>
          <w:rFonts w:ascii="Times New Roman" w:hAnsi="Times New Roman" w:cs="Times New Roman"/>
          <w:b/>
          <w:bCs/>
          <w:color w:val="4A7C2C" w:themeColor="accent4" w:themeShade="BF"/>
        </w:rPr>
        <w:t>Бюджетна програма</w:t>
      </w:r>
      <w:r w:rsidR="009A6549" w:rsidRPr="003B4987">
        <w:rPr>
          <w:rFonts w:ascii="Times New Roman" w:hAnsi="Times New Roman" w:cs="Times New Roman"/>
          <w:b/>
          <w:color w:val="4A7C2C" w:themeColor="accent4" w:themeShade="BF"/>
        </w:rPr>
        <w:t xml:space="preserve"> </w:t>
      </w:r>
      <w:r w:rsidR="00A075A0" w:rsidRPr="003B4987">
        <w:rPr>
          <w:rFonts w:ascii="Times New Roman" w:hAnsi="Times New Roman" w:cs="Times New Roman"/>
          <w:b/>
          <w:color w:val="4A7C2C" w:themeColor="accent4" w:themeShade="BF"/>
        </w:rPr>
        <w:t>„</w:t>
      </w:r>
      <w:r w:rsidR="00FC19A9" w:rsidRPr="003B4987">
        <w:rPr>
          <w:rFonts w:ascii="Times New Roman" w:hAnsi="Times New Roman" w:cs="Times New Roman"/>
          <w:b/>
          <w:bCs/>
          <w:color w:val="4A7C2C" w:themeColor="accent4" w:themeShade="BF"/>
        </w:rPr>
        <w:t>Подобряване на жилищните условия на маргинализирани групи от населението</w:t>
      </w:r>
      <w:r w:rsidR="009A6549" w:rsidRPr="003B4987">
        <w:rPr>
          <w:rFonts w:ascii="Times New Roman" w:hAnsi="Times New Roman" w:cs="Times New Roman"/>
          <w:b/>
          <w:bCs/>
          <w:color w:val="4A7C2C" w:themeColor="accent4" w:themeShade="BF"/>
        </w:rPr>
        <w:t>”</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700FBD" w:rsidRPr="003B4987">
        <w:rPr>
          <w:rFonts w:ascii="Times New Roman" w:eastAsia="Calibri" w:hAnsi="Times New Roman" w:cs="Times New Roman"/>
          <w:bCs/>
        </w:rPr>
        <w:t>Жилищна политика</w:t>
      </w:r>
      <w:r w:rsidRPr="003B4987">
        <w:rPr>
          <w:rFonts w:ascii="Times New Roman" w:eastAsia="Calibri" w:hAnsi="Times New Roman" w:cs="Times New Roman"/>
          <w:bCs/>
        </w:rPr>
        <w:t>“</w:t>
      </w:r>
      <w:r w:rsidR="00FC19A9" w:rsidRPr="003B4987">
        <w:rPr>
          <w:rFonts w:ascii="Times New Roman" w:eastAsia="Calibri" w:hAnsi="Times New Roman" w:cs="Times New Roman"/>
          <w:bCs/>
        </w:rPr>
        <w:t>.</w:t>
      </w:r>
    </w:p>
    <w:p w:rsidR="00251C0F" w:rsidRPr="003B4987" w:rsidRDefault="00251C0F" w:rsidP="00251C0F">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w:t>
      </w:r>
      <w:r>
        <w:rPr>
          <w:rFonts w:ascii="Times New Roman" w:hAnsi="Times New Roman" w:cs="Times New Roman"/>
          <w:b/>
          <w:color w:val="4A7C2C" w:themeColor="accent4" w:themeShade="BF"/>
        </w:rPr>
        <w:t>1.03</w:t>
      </w:r>
      <w:r w:rsidRPr="003B4987">
        <w:rPr>
          <w:rFonts w:ascii="Times New Roman" w:hAnsi="Times New Roman" w:cs="Times New Roman"/>
          <w:b/>
          <w:color w:val="4A7C2C" w:themeColor="accent4" w:themeShade="BF"/>
        </w:rPr>
        <w:t xml:space="preserve"> </w:t>
      </w:r>
      <w:r w:rsidRPr="003B4987">
        <w:rPr>
          <w:rFonts w:ascii="Times New Roman" w:hAnsi="Times New Roman" w:cs="Times New Roman"/>
          <w:b/>
          <w:bCs/>
          <w:color w:val="4A7C2C" w:themeColor="accent4" w:themeShade="BF"/>
        </w:rPr>
        <w:t xml:space="preserve">Бюджетна програма </w:t>
      </w:r>
      <w:r w:rsidRPr="003B4987">
        <w:rPr>
          <w:rFonts w:ascii="Times New Roman" w:hAnsi="Times New Roman" w:cs="Times New Roman"/>
          <w:b/>
          <w:color w:val="4A7C2C" w:themeColor="accent4" w:themeShade="BF"/>
        </w:rPr>
        <w:t>„Ефективно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251C0F" w:rsidRPr="003B4987" w:rsidRDefault="00251C0F" w:rsidP="00251C0F">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251C0F" w:rsidRPr="003B4987" w:rsidRDefault="00251C0F" w:rsidP="00251C0F">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„Държавна собственост“;</w:t>
      </w:r>
    </w:p>
    <w:p w:rsidR="00251C0F" w:rsidRPr="003B4987" w:rsidRDefault="00251C0F" w:rsidP="00251C0F">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Дирекция „Търговски дружества и концесии“.</w:t>
      </w:r>
    </w:p>
    <w:p w:rsidR="009A6549" w:rsidRPr="003B4987" w:rsidRDefault="00B1144A" w:rsidP="003B4424">
      <w:pPr>
        <w:spacing w:after="0" w:line="240" w:lineRule="auto"/>
        <w:ind w:firstLine="567"/>
        <w:jc w:val="both"/>
        <w:rPr>
          <w:rFonts w:ascii="Times New Roman" w:hAnsi="Times New Roman" w:cs="Times New Roman"/>
          <w:b/>
          <w:i/>
          <w:color w:val="AA2B1E" w:themeColor="accent2"/>
          <w:lang w:val="en-US"/>
        </w:rPr>
      </w:pPr>
      <w:r w:rsidRPr="003B4987">
        <w:rPr>
          <w:rFonts w:ascii="Times New Roman" w:hAnsi="Times New Roman" w:cs="Times New Roman"/>
          <w:b/>
          <w:i/>
          <w:color w:val="AA2B1E" w:themeColor="accent2"/>
        </w:rPr>
        <w:t xml:space="preserve">2100.02.00 </w:t>
      </w:r>
      <w:r w:rsidR="009A6549" w:rsidRPr="003B4987">
        <w:rPr>
          <w:rFonts w:ascii="Times New Roman" w:hAnsi="Times New Roman" w:cs="Times New Roman"/>
          <w:b/>
          <w:i/>
          <w:color w:val="AA2B1E" w:themeColor="accent2"/>
        </w:rPr>
        <w:t xml:space="preserve">ПОЛИТИКА </w:t>
      </w:r>
      <w:r w:rsidR="00A075A0" w:rsidRPr="003B4987">
        <w:rPr>
          <w:rFonts w:ascii="Times New Roman" w:hAnsi="Times New Roman" w:cs="Times New Roman"/>
          <w:b/>
          <w:i/>
          <w:color w:val="AA2B1E" w:themeColor="accent2"/>
        </w:rPr>
        <w:t>З</w:t>
      </w:r>
      <w:r w:rsidR="009A6549" w:rsidRPr="003B4987">
        <w:rPr>
          <w:rFonts w:ascii="Times New Roman" w:hAnsi="Times New Roman" w:cs="Times New Roman"/>
          <w:b/>
          <w:i/>
          <w:color w:val="AA2B1E" w:themeColor="accent2"/>
        </w:rPr>
        <w:t xml:space="preserve">А </w:t>
      </w:r>
      <w:r w:rsidR="003225FB">
        <w:rPr>
          <w:rFonts w:ascii="Times New Roman" w:hAnsi="Times New Roman" w:cs="Times New Roman"/>
          <w:b/>
          <w:i/>
          <w:color w:val="AA2B1E" w:themeColor="accent2"/>
        </w:rPr>
        <w:t xml:space="preserve">ПОДОБРЯВАНЕ НА ИНВЕСТИЦИОННИЯ ПРОЦЕС, </w:t>
      </w:r>
      <w:r w:rsidR="00FF7894" w:rsidRPr="003B4987">
        <w:rPr>
          <w:rFonts w:ascii="Times New Roman" w:hAnsi="Times New Roman" w:cs="Times New Roman"/>
          <w:b/>
          <w:i/>
          <w:color w:val="AA2B1E" w:themeColor="accent2"/>
        </w:rPr>
        <w:t>ПОДДЪРЖАНЕ,</w:t>
      </w:r>
      <w:r w:rsidR="000141F0" w:rsidRPr="003B4987">
        <w:rPr>
          <w:rFonts w:ascii="Times New Roman" w:hAnsi="Times New Roman" w:cs="Times New Roman"/>
          <w:b/>
          <w:i/>
          <w:color w:val="AA2B1E" w:themeColor="accent2"/>
          <w:lang w:val="en-US"/>
        </w:rPr>
        <w:t xml:space="preserve"> </w:t>
      </w:r>
      <w:r w:rsidR="00FF7894" w:rsidRPr="003B4987">
        <w:rPr>
          <w:rFonts w:ascii="Times New Roman" w:hAnsi="Times New Roman" w:cs="Times New Roman"/>
          <w:b/>
          <w:i/>
          <w:color w:val="AA2B1E" w:themeColor="accent2"/>
        </w:rPr>
        <w:t>МОДЕРНИЗАЦИЯ И ИЗГРАЖДАНЕ НА ТЕХНИЧЕСКАТА ИНФРАСТРУКТУРА</w:t>
      </w:r>
    </w:p>
    <w:p w:rsidR="009A6549" w:rsidRPr="003B4987" w:rsidRDefault="003651C5" w:rsidP="003B4424">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2100.02.01 </w:t>
      </w:r>
      <w:r w:rsidR="00A075A0" w:rsidRPr="003B4987">
        <w:rPr>
          <w:rFonts w:ascii="Times New Roman" w:hAnsi="Times New Roman" w:cs="Times New Roman"/>
          <w:b/>
          <w:bCs/>
          <w:color w:val="4A7C2C" w:themeColor="accent4" w:themeShade="BF"/>
        </w:rPr>
        <w:t>Бюджетна програма</w:t>
      </w:r>
      <w:r w:rsidR="009A6549" w:rsidRPr="003B4987">
        <w:rPr>
          <w:rFonts w:ascii="Times New Roman" w:hAnsi="Times New Roman" w:cs="Times New Roman"/>
          <w:b/>
          <w:color w:val="4A7C2C" w:themeColor="accent4" w:themeShade="BF"/>
        </w:rPr>
        <w:t xml:space="preserve"> „Рехабилитация и изграждане на пътна инфраструктура“</w:t>
      </w:r>
    </w:p>
    <w:p w:rsidR="009A6549"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w:t>
      </w:r>
      <w:r w:rsidR="00DB5DC0" w:rsidRPr="003B4987">
        <w:rPr>
          <w:rFonts w:ascii="Times New Roman" w:hAnsi="Times New Roman" w:cs="Times New Roman"/>
          <w:b/>
          <w:bCs/>
          <w:i/>
        </w:rPr>
        <w:t>вена</w:t>
      </w:r>
      <w:r w:rsidR="009A6549" w:rsidRPr="003B4987">
        <w:rPr>
          <w:rFonts w:ascii="Times New Roman" w:hAnsi="Times New Roman" w:cs="Times New Roman"/>
          <w:b/>
          <w:bCs/>
          <w:i/>
        </w:rPr>
        <w:t>, участва</w:t>
      </w:r>
      <w:r w:rsidR="00DB5DC0" w:rsidRPr="003B4987">
        <w:rPr>
          <w:rFonts w:ascii="Times New Roman" w:hAnsi="Times New Roman" w:cs="Times New Roman"/>
          <w:b/>
          <w:bCs/>
          <w:i/>
        </w:rPr>
        <w:t>щи</w:t>
      </w:r>
      <w:r w:rsidR="009A6549" w:rsidRPr="003B4987">
        <w:rPr>
          <w:rFonts w:ascii="Times New Roman" w:hAnsi="Times New Roman" w:cs="Times New Roman"/>
          <w:b/>
          <w:bCs/>
          <w:i/>
        </w:rPr>
        <w:t xml:space="preserve"> в изпълнението на програмата:</w:t>
      </w:r>
    </w:p>
    <w:p w:rsidR="009A6549" w:rsidRPr="003B4987" w:rsidRDefault="008C6D5E"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„Геозащита и благоустройствени дейности“</w:t>
      </w:r>
      <w:r w:rsidR="00031A63">
        <w:rPr>
          <w:rFonts w:ascii="Times New Roman" w:eastAsia="Calibri" w:hAnsi="Times New Roman" w:cs="Times New Roman"/>
        </w:rPr>
        <w:t>;</w:t>
      </w:r>
    </w:p>
    <w:p w:rsidR="00632FA3" w:rsidRPr="003B4987" w:rsidRDefault="009A6549" w:rsidP="003B4424">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Агенция „Пътна инфраструктура“</w:t>
      </w:r>
      <w:r w:rsidR="00DB5DC0" w:rsidRPr="003B4987">
        <w:rPr>
          <w:rFonts w:ascii="Times New Roman" w:eastAsia="Calibri" w:hAnsi="Times New Roman" w:cs="Times New Roman"/>
        </w:rPr>
        <w:t>.</w:t>
      </w:r>
    </w:p>
    <w:p w:rsidR="009A6549" w:rsidRPr="003B4987" w:rsidRDefault="003651C5" w:rsidP="003B4424">
      <w:pPr>
        <w:spacing w:after="0" w:line="240" w:lineRule="auto"/>
        <w:ind w:firstLine="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 xml:space="preserve">2100.02.02 </w:t>
      </w:r>
      <w:r w:rsidR="00A075A0" w:rsidRPr="003B4987">
        <w:rPr>
          <w:rFonts w:ascii="Times New Roman" w:hAnsi="Times New Roman" w:cs="Times New Roman"/>
          <w:b/>
          <w:bCs/>
          <w:color w:val="4A7C2C" w:themeColor="accent4" w:themeShade="BF"/>
        </w:rPr>
        <w:t xml:space="preserve">Бюджетна програма </w:t>
      </w:r>
      <w:r w:rsidR="009A6549" w:rsidRPr="003B4987">
        <w:rPr>
          <w:rFonts w:ascii="Times New Roman" w:hAnsi="Times New Roman" w:cs="Times New Roman"/>
          <w:b/>
          <w:color w:val="4A7C2C" w:themeColor="accent4" w:themeShade="BF"/>
        </w:rPr>
        <w:t>„Устройств</w:t>
      </w:r>
      <w:r w:rsidR="00A64764" w:rsidRPr="003B4987">
        <w:rPr>
          <w:rFonts w:ascii="Times New Roman" w:hAnsi="Times New Roman" w:cs="Times New Roman"/>
          <w:b/>
          <w:color w:val="4A7C2C" w:themeColor="accent4" w:themeShade="BF"/>
        </w:rPr>
        <w:t>о на територията</w:t>
      </w:r>
      <w:r w:rsidR="009A6549" w:rsidRPr="003B4987">
        <w:rPr>
          <w:rFonts w:ascii="Times New Roman" w:hAnsi="Times New Roman" w:cs="Times New Roman"/>
          <w:b/>
          <w:color w:val="4A7C2C" w:themeColor="accent4" w:themeShade="BF"/>
        </w:rPr>
        <w:t xml:space="preserve">, </w:t>
      </w:r>
      <w:r w:rsidR="00456384" w:rsidRPr="003B4987">
        <w:rPr>
          <w:rFonts w:ascii="Times New Roman" w:hAnsi="Times New Roman" w:cs="Times New Roman"/>
          <w:b/>
          <w:color w:val="4A7C2C" w:themeColor="accent4" w:themeShade="BF"/>
        </w:rPr>
        <w:t xml:space="preserve">благоустройство, </w:t>
      </w:r>
      <w:r w:rsidR="009A6549" w:rsidRPr="003B4987">
        <w:rPr>
          <w:rFonts w:ascii="Times New Roman" w:hAnsi="Times New Roman" w:cs="Times New Roman"/>
          <w:b/>
          <w:color w:val="4A7C2C" w:themeColor="accent4" w:themeShade="BF"/>
        </w:rPr>
        <w:t>геозащита, водоснабдяване и канализация“</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w:t>
      </w:r>
      <w:r w:rsidR="00700FBD" w:rsidRPr="003B4987">
        <w:rPr>
          <w:rFonts w:ascii="Times New Roman" w:eastAsia="Calibri" w:hAnsi="Times New Roman" w:cs="Times New Roman"/>
        </w:rPr>
        <w:t xml:space="preserve">Устройство на територията </w:t>
      </w:r>
      <w:r w:rsidR="008C6D5E" w:rsidRPr="003B4987">
        <w:rPr>
          <w:rFonts w:ascii="Times New Roman" w:eastAsia="Calibri" w:hAnsi="Times New Roman" w:cs="Times New Roman"/>
        </w:rPr>
        <w:t>и административно-териториално устройство</w:t>
      </w:r>
      <w:r w:rsidRPr="003B4987">
        <w:rPr>
          <w:rFonts w:ascii="Times New Roman" w:eastAsia="Calibri" w:hAnsi="Times New Roman" w:cs="Times New Roman"/>
        </w:rPr>
        <w:t>“</w:t>
      </w:r>
      <w:r w:rsidR="00DB5DC0" w:rsidRPr="003B4987">
        <w:rPr>
          <w:rFonts w:ascii="Times New Roman" w:eastAsia="Calibri" w:hAnsi="Times New Roman" w:cs="Times New Roman"/>
        </w:rPr>
        <w:t>;</w:t>
      </w:r>
    </w:p>
    <w:p w:rsidR="008C6D5E" w:rsidRPr="003B4987" w:rsidRDefault="008C6D5E" w:rsidP="003B4424">
      <w:pPr>
        <w:spacing w:after="0" w:line="240" w:lineRule="auto"/>
        <w:ind w:firstLine="567"/>
        <w:contextualSpacing/>
        <w:jc w:val="both"/>
        <w:rPr>
          <w:rFonts w:ascii="Times New Roman" w:eastAsia="Calibri" w:hAnsi="Times New Roman" w:cs="Times New Roman"/>
        </w:rPr>
      </w:pPr>
      <w:r w:rsidRPr="003B4987">
        <w:rPr>
          <w:rFonts w:ascii="Times New Roman" w:eastAsia="Calibri" w:hAnsi="Times New Roman" w:cs="Times New Roman"/>
        </w:rPr>
        <w:t>Дирекция „Геозащита и благоустройствени дейности“;</w:t>
      </w:r>
    </w:p>
    <w:p w:rsidR="00695018" w:rsidRPr="003B4987" w:rsidRDefault="009A6549" w:rsidP="003B4424">
      <w:pPr>
        <w:spacing w:after="0" w:line="240" w:lineRule="auto"/>
        <w:ind w:firstLine="567"/>
        <w:contextualSpacing/>
        <w:jc w:val="both"/>
        <w:rPr>
          <w:rFonts w:ascii="Times New Roman" w:eastAsia="Calibri" w:hAnsi="Times New Roman" w:cs="Times New Roman"/>
          <w:lang w:val="en-US"/>
        </w:rPr>
      </w:pPr>
      <w:r w:rsidRPr="003B4987">
        <w:rPr>
          <w:rFonts w:ascii="Times New Roman" w:eastAsia="Calibri" w:hAnsi="Times New Roman" w:cs="Times New Roman"/>
        </w:rPr>
        <w:t>Дирекция „Водоснабдяване и канализация“</w:t>
      </w:r>
      <w:r w:rsidR="00DB5DC0" w:rsidRPr="003B4987">
        <w:rPr>
          <w:rFonts w:ascii="Times New Roman" w:eastAsia="Calibri" w:hAnsi="Times New Roman" w:cs="Times New Roman"/>
        </w:rPr>
        <w:t>.</w:t>
      </w:r>
    </w:p>
    <w:p w:rsidR="003225FB" w:rsidRPr="003B4987" w:rsidRDefault="003225FB" w:rsidP="003225FB">
      <w:pPr>
        <w:spacing w:after="0" w:line="240" w:lineRule="auto"/>
        <w:ind w:firstLine="567"/>
        <w:contextualSpacing/>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2100.02.03</w:t>
      </w:r>
      <w:r w:rsidRPr="003B4987">
        <w:rPr>
          <w:rFonts w:ascii="Times New Roman" w:hAnsi="Times New Roman" w:cs="Times New Roman"/>
          <w:b/>
          <w:color w:val="4A7C2C" w:themeColor="accent4" w:themeShade="BF"/>
        </w:rPr>
        <w:t xml:space="preserve"> </w:t>
      </w:r>
      <w:r w:rsidRPr="003B4987">
        <w:rPr>
          <w:rFonts w:ascii="Times New Roman" w:hAnsi="Times New Roman" w:cs="Times New Roman"/>
          <w:b/>
          <w:bCs/>
          <w:color w:val="4A7C2C" w:themeColor="accent4" w:themeShade="BF"/>
        </w:rPr>
        <w:t>Бюджетна програма</w:t>
      </w:r>
      <w:r w:rsidRPr="003B4987">
        <w:rPr>
          <w:rFonts w:ascii="Times New Roman" w:hAnsi="Times New Roman" w:cs="Times New Roman"/>
          <w:b/>
          <w:color w:val="4A7C2C" w:themeColor="accent4" w:themeShade="BF"/>
        </w:rPr>
        <w:t xml:space="preserve"> „Нормативно регулиране и контрол на строителните продукти и инвестиционния процес в строителството“</w:t>
      </w:r>
    </w:p>
    <w:p w:rsidR="003225FB" w:rsidRPr="003B4987" w:rsidRDefault="003225FB" w:rsidP="003225FB">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3225FB" w:rsidRPr="003B4987" w:rsidRDefault="003225FB" w:rsidP="003225FB">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Дирекция „Технически правила и норми“;</w:t>
      </w:r>
    </w:p>
    <w:p w:rsidR="003225FB" w:rsidRPr="003B4987" w:rsidRDefault="003225FB" w:rsidP="003225FB">
      <w:pPr>
        <w:spacing w:after="0" w:line="240" w:lineRule="auto"/>
        <w:ind w:firstLine="567"/>
        <w:contextualSpacing/>
        <w:jc w:val="both"/>
        <w:rPr>
          <w:rFonts w:ascii="Times New Roman" w:hAnsi="Times New Roman" w:cs="Times New Roman"/>
        </w:rPr>
      </w:pPr>
      <w:r w:rsidRPr="003B4987">
        <w:rPr>
          <w:rFonts w:ascii="Times New Roman" w:hAnsi="Times New Roman" w:cs="Times New Roman"/>
        </w:rPr>
        <w:t>Дирекция за национален строителен контрол.</w:t>
      </w:r>
    </w:p>
    <w:p w:rsidR="004A01FC" w:rsidRPr="00900F00" w:rsidRDefault="004A01FC" w:rsidP="003B4424">
      <w:pPr>
        <w:spacing w:after="0" w:line="240" w:lineRule="auto"/>
        <w:ind w:firstLine="567"/>
        <w:jc w:val="both"/>
        <w:rPr>
          <w:rFonts w:ascii="Times New Roman" w:hAnsi="Times New Roman" w:cs="Times New Roman"/>
          <w:b/>
          <w:i/>
          <w:color w:val="AA2B1E" w:themeColor="accent2"/>
        </w:rPr>
      </w:pPr>
      <w:r w:rsidRPr="00900F00">
        <w:rPr>
          <w:rFonts w:ascii="Times New Roman" w:hAnsi="Times New Roman" w:cs="Times New Roman"/>
          <w:b/>
          <w:i/>
          <w:color w:val="AA2B1E" w:themeColor="accent2"/>
        </w:rPr>
        <w:t>2100.0</w:t>
      </w:r>
      <w:r w:rsidR="006E643A">
        <w:rPr>
          <w:rFonts w:ascii="Times New Roman" w:hAnsi="Times New Roman" w:cs="Times New Roman"/>
          <w:b/>
          <w:i/>
          <w:color w:val="AA2B1E" w:themeColor="accent2"/>
        </w:rPr>
        <w:t>3</w:t>
      </w:r>
      <w:r w:rsidRPr="00900F00">
        <w:rPr>
          <w:rFonts w:ascii="Times New Roman" w:hAnsi="Times New Roman" w:cs="Times New Roman"/>
          <w:b/>
          <w:i/>
          <w:color w:val="AA2B1E" w:themeColor="accent2"/>
        </w:rPr>
        <w:t>.00</w:t>
      </w:r>
      <w:r w:rsidR="00B66819" w:rsidRPr="00900F00">
        <w:rPr>
          <w:rFonts w:ascii="Times New Roman" w:hAnsi="Times New Roman" w:cs="Times New Roman"/>
          <w:b/>
          <w:i/>
          <w:color w:val="AA2B1E" w:themeColor="accent2"/>
        </w:rPr>
        <w:t xml:space="preserve"> </w:t>
      </w:r>
      <w:r w:rsidRPr="00900F00">
        <w:rPr>
          <w:rFonts w:ascii="Times New Roman" w:hAnsi="Times New Roman" w:cs="Times New Roman"/>
          <w:b/>
          <w:i/>
          <w:color w:val="AA2B1E" w:themeColor="accent2"/>
        </w:rPr>
        <w:t>БЮДЖЕТНА ПРОГРАМА „ЕФЕКТИВНА АДМИНИСТРАЦИЯ И КООРДИНАЦИЯ“</w:t>
      </w:r>
    </w:p>
    <w:p w:rsidR="006A75F3" w:rsidRPr="003B4987" w:rsidRDefault="006A75F3" w:rsidP="003B4424">
      <w:pPr>
        <w:spacing w:after="0" w:line="240" w:lineRule="auto"/>
        <w:ind w:firstLine="567"/>
        <w:jc w:val="both"/>
        <w:rPr>
          <w:rFonts w:ascii="Times New Roman" w:hAnsi="Times New Roman" w:cs="Times New Roman"/>
          <w:b/>
          <w:i/>
        </w:rPr>
      </w:pPr>
      <w:r w:rsidRPr="003B4987">
        <w:rPr>
          <w:rFonts w:ascii="Times New Roman" w:hAnsi="Times New Roman" w:cs="Times New Roman"/>
          <w:b/>
          <w:bCs/>
          <w:i/>
        </w:rPr>
        <w:t>Структурни звена, участващи в изпълнението на програмата:</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Инспекторат</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„Вътрешен одит“</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700FBD" w:rsidRPr="003B4987">
        <w:rPr>
          <w:rFonts w:ascii="Times New Roman" w:eastAsia="Calibri" w:hAnsi="Times New Roman" w:cs="Times New Roman"/>
          <w:bCs/>
        </w:rPr>
        <w:t>Административно обслужване и човешки ресурси</w:t>
      </w:r>
      <w:r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9A6549" w:rsidRPr="003B4987" w:rsidRDefault="00700FBD"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„Финансово-стопански дейности</w:t>
      </w:r>
      <w:r w:rsidR="009A6549"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„Правна“</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w:t>
      </w:r>
      <w:r w:rsidR="00F66A31" w:rsidRPr="003B4987">
        <w:rPr>
          <w:rFonts w:ascii="Times New Roman" w:eastAsia="Calibri" w:hAnsi="Times New Roman" w:cs="Times New Roman"/>
          <w:bCs/>
        </w:rPr>
        <w:t>Информационно обслужване и системи за с</w:t>
      </w:r>
      <w:r w:rsidRPr="003B4987">
        <w:rPr>
          <w:rFonts w:ascii="Times New Roman" w:eastAsia="Calibri" w:hAnsi="Times New Roman" w:cs="Times New Roman"/>
          <w:bCs/>
        </w:rPr>
        <w:t>игурност“</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Дирекция „Обществени поръчки“</w:t>
      </w:r>
      <w:r w:rsidR="00DB5DC0" w:rsidRPr="003B4987">
        <w:rPr>
          <w:rFonts w:ascii="Times New Roman" w:eastAsia="Calibri" w:hAnsi="Times New Roman" w:cs="Times New Roman"/>
          <w:bCs/>
        </w:rPr>
        <w:t>;</w:t>
      </w:r>
    </w:p>
    <w:p w:rsidR="009A6549" w:rsidRPr="003B4987" w:rsidRDefault="009A6549" w:rsidP="003B4424">
      <w:pPr>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Дире</w:t>
      </w:r>
      <w:r w:rsidR="00700FBD" w:rsidRPr="003B4987">
        <w:rPr>
          <w:rFonts w:ascii="Times New Roman" w:eastAsia="Calibri" w:hAnsi="Times New Roman" w:cs="Times New Roman"/>
          <w:bCs/>
        </w:rPr>
        <w:t xml:space="preserve">кция „Връзки с обществеността, </w:t>
      </w:r>
      <w:r w:rsidRPr="003B4987">
        <w:rPr>
          <w:rFonts w:ascii="Times New Roman" w:eastAsia="Calibri" w:hAnsi="Times New Roman" w:cs="Times New Roman"/>
          <w:bCs/>
        </w:rPr>
        <w:t>протокол</w:t>
      </w:r>
      <w:r w:rsidR="00700FBD" w:rsidRPr="003B4987">
        <w:rPr>
          <w:rFonts w:ascii="Times New Roman" w:eastAsia="Calibri" w:hAnsi="Times New Roman" w:cs="Times New Roman"/>
          <w:bCs/>
        </w:rPr>
        <w:t xml:space="preserve"> и международно сътрудничество</w:t>
      </w:r>
      <w:r w:rsidRPr="003B4987">
        <w:rPr>
          <w:rFonts w:ascii="Times New Roman" w:eastAsia="Calibri" w:hAnsi="Times New Roman" w:cs="Times New Roman"/>
          <w:bCs/>
        </w:rPr>
        <w:t>“</w:t>
      </w:r>
      <w:r w:rsidR="00DB5DC0" w:rsidRPr="003B4987">
        <w:rPr>
          <w:rFonts w:ascii="Times New Roman" w:eastAsia="Calibri" w:hAnsi="Times New Roman" w:cs="Times New Roman"/>
          <w:bCs/>
        </w:rPr>
        <w:t>.</w:t>
      </w:r>
    </w:p>
    <w:p w:rsidR="00E254FB" w:rsidRPr="003B4987" w:rsidRDefault="00E254FB" w:rsidP="003B4424">
      <w:pPr>
        <w:spacing w:after="0" w:line="240" w:lineRule="auto"/>
        <w:ind w:firstLine="567"/>
        <w:contextualSpacing/>
        <w:jc w:val="both"/>
        <w:rPr>
          <w:rFonts w:ascii="Times New Roman" w:eastAsia="Calibri" w:hAnsi="Times New Roman" w:cs="Times New Roman"/>
          <w:bCs/>
          <w:lang w:val="en-US"/>
        </w:rPr>
      </w:pPr>
    </w:p>
    <w:p w:rsidR="00C538D5" w:rsidRPr="00500661" w:rsidRDefault="000864C8" w:rsidP="003B4424">
      <w:pPr>
        <w:tabs>
          <w:tab w:val="left" w:pos="993"/>
        </w:tabs>
        <w:spacing w:after="0" w:line="240" w:lineRule="auto"/>
        <w:ind w:left="567"/>
        <w:jc w:val="both"/>
        <w:rPr>
          <w:rFonts w:ascii="Times New Roman" w:hAnsi="Times New Roman"/>
          <w:b/>
          <w:i/>
          <w:color w:val="0000CC"/>
          <w:sz w:val="24"/>
        </w:rPr>
      </w:pPr>
      <w:bookmarkStart w:id="1" w:name="_Toc61175770"/>
      <w:bookmarkStart w:id="2" w:name="_Toc85018144"/>
      <w:bookmarkEnd w:id="0"/>
      <w:r w:rsidRPr="00500661">
        <w:rPr>
          <w:rFonts w:ascii="Times New Roman" w:hAnsi="Times New Roman"/>
          <w:b/>
          <w:i/>
          <w:color w:val="0000CC"/>
          <w:sz w:val="24"/>
        </w:rPr>
        <w:t>Визия за развитието на политик</w:t>
      </w:r>
      <w:r w:rsidR="00E41A38" w:rsidRPr="00500661">
        <w:rPr>
          <w:rFonts w:ascii="Times New Roman" w:hAnsi="Times New Roman"/>
          <w:b/>
          <w:i/>
          <w:color w:val="0000CC"/>
          <w:sz w:val="24"/>
        </w:rPr>
        <w:t xml:space="preserve">ите </w:t>
      </w:r>
    </w:p>
    <w:p w:rsidR="000864C8" w:rsidRPr="003B4987" w:rsidRDefault="000864C8" w:rsidP="003B4424">
      <w:pPr>
        <w:spacing w:after="0" w:line="240" w:lineRule="auto"/>
        <w:ind w:left="567"/>
        <w:jc w:val="both"/>
        <w:rPr>
          <w:rFonts w:ascii="Times New Roman" w:hAnsi="Times New Roman" w:cs="Times New Roman"/>
          <w:b/>
          <w:i/>
          <w:color w:val="AA2B1E" w:themeColor="accent2"/>
          <w:lang w:val="en-US"/>
        </w:rPr>
      </w:pPr>
    </w:p>
    <w:tbl>
      <w:tblPr>
        <w:tblStyle w:val="TableGrid"/>
        <w:tblW w:w="0" w:type="auto"/>
        <w:tblInd w:w="108" w:type="dxa"/>
        <w:tblLook w:val="04A0" w:firstRow="1" w:lastRow="0" w:firstColumn="1" w:lastColumn="0" w:noHBand="0" w:noVBand="1"/>
      </w:tblPr>
      <w:tblGrid>
        <w:gridCol w:w="9804"/>
      </w:tblGrid>
      <w:tr w:rsidR="00B80891" w:rsidRPr="003B4987" w:rsidTr="00B80891">
        <w:tc>
          <w:tcPr>
            <w:tcW w:w="10094" w:type="dxa"/>
          </w:tcPr>
          <w:p w:rsidR="00B80891" w:rsidRPr="003B4987" w:rsidRDefault="00B80891" w:rsidP="003225FB">
            <w:pPr>
              <w:ind w:left="34"/>
              <w:jc w:val="both"/>
              <w:rPr>
                <w:b/>
                <w:i/>
                <w:color w:val="AA2B1E" w:themeColor="accent2"/>
                <w:sz w:val="22"/>
                <w:szCs w:val="22"/>
              </w:rPr>
            </w:pPr>
            <w:r w:rsidRPr="003B4987">
              <w:rPr>
                <w:b/>
                <w:i/>
                <w:color w:val="AA2B1E" w:themeColor="accent2"/>
                <w:sz w:val="22"/>
                <w:szCs w:val="22"/>
              </w:rPr>
              <w:t>2100.01.00 ПОЛИТИКА ЗА ИН</w:t>
            </w:r>
            <w:r w:rsidR="003225FB">
              <w:rPr>
                <w:b/>
                <w:i/>
                <w:color w:val="AA2B1E" w:themeColor="accent2"/>
                <w:sz w:val="22"/>
                <w:szCs w:val="22"/>
              </w:rPr>
              <w:t xml:space="preserve">ТЕГРИРАНО РАЗВИТИЕ НА РЕГИОНИТЕ ЗА ПОСТИГАНЕ НА РАСТЕЖ И ПОДОБРЯВАНЕ КАЧЕСТВОТО НА </w:t>
            </w:r>
            <w:r w:rsidRPr="003B4987">
              <w:rPr>
                <w:b/>
                <w:i/>
                <w:color w:val="AA2B1E" w:themeColor="accent2"/>
                <w:sz w:val="22"/>
                <w:szCs w:val="22"/>
              </w:rPr>
              <w:t>ЖИЗНЕНАТА СРЕДА</w:t>
            </w:r>
          </w:p>
        </w:tc>
      </w:tr>
    </w:tbl>
    <w:p w:rsidR="00B80891" w:rsidRPr="006E643A" w:rsidRDefault="00B80891" w:rsidP="003B4424">
      <w:pPr>
        <w:spacing w:after="0" w:line="240" w:lineRule="auto"/>
        <w:jc w:val="both"/>
        <w:rPr>
          <w:rFonts w:ascii="Times New Roman" w:hAnsi="Times New Roman" w:cs="Times New Roman"/>
          <w:b/>
          <w:i/>
          <w:color w:val="0000CC"/>
          <w:sz w:val="14"/>
          <w:lang w:val="en-US"/>
        </w:rPr>
      </w:pP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Политиката в областта на интегрирано развитие на регионите, ефективно и ефикасно използване на публичните финанси и финансовите инструменти за постигане на растеж и подобряване качеството на жизнената среда е насочена към подобряване качеството на жизнената среда на българските граждани и превръщането на регионите в привлекателно място за инвестиции и бизнес, както и прилагане на целенасочени мерки за подпомагане на регионите изоставащи с развитието си, като се отчитат специфичните им нужди и местния потенциал за развитие.</w:t>
      </w: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Желаният резултат ще се постигне чрез интегрирани действия в различни области на развитие, насочени в един фокус – сближаване.</w:t>
      </w: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Сближаването има три аспекта – икономическо, социално и териториално сближаване, както и три нива – европейско – с регионите на ЕС, национално – между българските райони и вътрешно регионално – между общините в отделните райони.</w:t>
      </w:r>
    </w:p>
    <w:p w:rsidR="0084369D" w:rsidRPr="003B4987" w:rsidRDefault="0084369D"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МРРБ провежда политика за регионално развитие, която да създава условия за балансирано и устойчиво интегрирано развитие на регионите в България, както и превръщането им в по-привлекателни места за живеене и работа, чрез подобряване на средата за живеене и бизнес, транспортната свързаност, достъпа до публични услуги, повишаване на трудовата заетост и съхраняване на природната среда и опазване на културната им идентичност. Развитието на политиката обхваща и: </w:t>
      </w:r>
    </w:p>
    <w:p w:rsidR="00B64F4F" w:rsidRPr="003B4987" w:rsidRDefault="00B64F4F"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и изпълнение на система от нормативно регламентирани стратегически документи, в които са формулирани цели и приоритети за устойчиво регионално развитие, с цел постигане на интелигентен, устойчив и приобщаващ растеж и висока заетост в районите и административно – териториалните единици;</w:t>
      </w:r>
    </w:p>
    <w:p w:rsidR="00B64F4F" w:rsidRPr="003B4987" w:rsidRDefault="00B64F4F"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и прилагане на целенасочени мерки за подпомагане развитието на регионите</w:t>
      </w:r>
      <w:r w:rsidR="0084369D" w:rsidRPr="003B4987">
        <w:rPr>
          <w:rFonts w:ascii="Times New Roman" w:eastAsia="Times New Roman" w:hAnsi="Times New Roman"/>
          <w:color w:val="000000" w:themeColor="text1"/>
          <w:lang w:eastAsia="bg-BG"/>
        </w:rPr>
        <w:t>,</w:t>
      </w:r>
      <w:r w:rsidRPr="003B4987">
        <w:rPr>
          <w:rFonts w:ascii="Times New Roman" w:eastAsia="Times New Roman" w:hAnsi="Times New Roman"/>
          <w:color w:val="000000" w:themeColor="text1"/>
          <w:lang w:eastAsia="bg-BG"/>
        </w:rPr>
        <w:t xml:space="preserve"> изоставащи</w:t>
      </w:r>
      <w:r w:rsidR="0084369D" w:rsidRPr="003B4987">
        <w:rPr>
          <w:rFonts w:ascii="Times New Roman" w:eastAsia="Times New Roman" w:hAnsi="Times New Roman"/>
          <w:color w:val="000000" w:themeColor="text1"/>
          <w:lang w:eastAsia="bg-BG"/>
        </w:rPr>
        <w:t xml:space="preserve"> в</w:t>
      </w:r>
      <w:r w:rsidRPr="003B4987">
        <w:rPr>
          <w:rFonts w:ascii="Times New Roman" w:eastAsia="Times New Roman" w:hAnsi="Times New Roman"/>
          <w:color w:val="000000" w:themeColor="text1"/>
          <w:lang w:eastAsia="bg-BG"/>
        </w:rPr>
        <w:t xml:space="preserve"> развитието си, като се отчитат специфичните им нужди и местния потенциал за развитие;</w:t>
      </w:r>
    </w:p>
    <w:p w:rsidR="00E37320" w:rsidRPr="003B4987" w:rsidRDefault="00B64F4F"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насърчаване на регионалното и местно развитие и подобряване съгласуваността на политиката за регионално развитие с другите структуроопределящи политики</w:t>
      </w:r>
      <w:r w:rsidR="00E37320" w:rsidRPr="003B4987">
        <w:rPr>
          <w:rFonts w:ascii="Times New Roman" w:hAnsi="Times New Roman"/>
        </w:rPr>
        <w:t>;</w:t>
      </w:r>
    </w:p>
    <w:p w:rsidR="002023FA" w:rsidRPr="003B4987" w:rsidRDefault="00E37320"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с</w:t>
      </w:r>
      <w:r w:rsidR="002023FA" w:rsidRPr="003B4987">
        <w:rPr>
          <w:rFonts w:ascii="Times New Roman" w:eastAsia="Times New Roman" w:hAnsi="Times New Roman"/>
          <w:color w:val="000000" w:themeColor="text1"/>
          <w:lang w:eastAsia="bg-BG"/>
        </w:rPr>
        <w:t xml:space="preserve">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w:t>
      </w:r>
      <w:r w:rsidR="00425112" w:rsidRPr="003B4987">
        <w:rPr>
          <w:rFonts w:ascii="Times New Roman" w:eastAsia="Times New Roman" w:hAnsi="Times New Roman"/>
          <w:color w:val="000000" w:themeColor="text1"/>
          <w:lang w:eastAsia="bg-BG"/>
        </w:rPr>
        <w:t>нуждите на българските граждани;</w:t>
      </w:r>
      <w:r w:rsidR="002023FA" w:rsidRPr="003B4987">
        <w:rPr>
          <w:rFonts w:ascii="Times New Roman" w:eastAsia="Times New Roman" w:hAnsi="Times New Roman"/>
          <w:color w:val="000000" w:themeColor="text1"/>
          <w:lang w:eastAsia="bg-BG"/>
        </w:rPr>
        <w:t xml:space="preserve"> </w:t>
      </w:r>
    </w:p>
    <w:p w:rsidR="002023FA" w:rsidRPr="003B4987" w:rsidRDefault="00425112"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w:t>
      </w:r>
      <w:r w:rsidR="002023FA" w:rsidRPr="003B4987">
        <w:rPr>
          <w:rFonts w:ascii="Times New Roman" w:eastAsia="Times New Roman" w:hAnsi="Times New Roman"/>
          <w:color w:val="000000" w:themeColor="text1"/>
          <w:lang w:eastAsia="bg-BG"/>
        </w:rPr>
        <w:t>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2023FA" w:rsidRPr="003B4987" w:rsidRDefault="00425112"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w:t>
      </w:r>
      <w:r w:rsidR="002023FA" w:rsidRPr="003B4987">
        <w:rPr>
          <w:rFonts w:ascii="Times New Roman" w:eastAsia="Times New Roman" w:hAnsi="Times New Roman"/>
          <w:color w:val="000000" w:themeColor="text1"/>
          <w:lang w:eastAsia="bg-BG"/>
        </w:rPr>
        <w:t>крепване на капацитета на структурите по програмите за европейско териториално сътрудничество, в които Реп</w:t>
      </w:r>
      <w:r w:rsidR="00E254FB" w:rsidRPr="003B4987">
        <w:rPr>
          <w:rFonts w:ascii="Times New Roman" w:eastAsia="Times New Roman" w:hAnsi="Times New Roman"/>
          <w:color w:val="000000" w:themeColor="text1"/>
          <w:lang w:eastAsia="bg-BG"/>
        </w:rPr>
        <w:t>ублика България участва;</w:t>
      </w:r>
    </w:p>
    <w:p w:rsidR="00E254FB" w:rsidRPr="003B4987" w:rsidRDefault="00E254FB"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устойчиво развитие на трансграничните региони в подкрепа на усилията за разширено европейско сътрудничество и интеграция;</w:t>
      </w:r>
    </w:p>
    <w:p w:rsidR="00E254FB" w:rsidRPr="003B4987" w:rsidRDefault="00E254FB"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организиране и координация на цялостния процес при изпълнението на проектите и програмите по европейско териториално сътрудничество (вкл. наблюдение, контрол, оценка на риска, оценка на програмите, финансово управление и др.);</w:t>
      </w:r>
    </w:p>
    <w:p w:rsidR="00E254FB" w:rsidRPr="003B4987" w:rsidRDefault="00E254FB"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укрепване на капацитета на структурите по програмите за европейско териториално сътрудничество, в които Република България участва;</w:t>
      </w:r>
    </w:p>
    <w:p w:rsidR="00425112" w:rsidRPr="005F51BB" w:rsidRDefault="00044893" w:rsidP="0059668D">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hAnsi="Times New Roman"/>
          <w:lang w:val="ru-RU"/>
        </w:rPr>
        <w:t>координиране изпълнението на Националната програма за енергийна ефективност на многофамилни жилищни сгради (НПЕЕМЖС), която  е насочена към обновяване на многофамилни жилищни сгради, като с нея се цели изпълнение на мерки за енергийна ефективност в многофамилни жилищни сгради.</w:t>
      </w:r>
    </w:p>
    <w:p w:rsidR="005F51BB" w:rsidRPr="005F51BB" w:rsidRDefault="005F51BB" w:rsidP="005F51BB">
      <w:pPr>
        <w:pStyle w:val="ListParagraph"/>
        <w:numPr>
          <w:ilvl w:val="0"/>
          <w:numId w:val="34"/>
        </w:numPr>
        <w:tabs>
          <w:tab w:val="left" w:pos="709"/>
        </w:tabs>
        <w:spacing w:after="0" w:line="240" w:lineRule="auto"/>
        <w:ind w:left="0" w:firstLine="567"/>
        <w:jc w:val="both"/>
        <w:rPr>
          <w:rFonts w:ascii="Times New Roman" w:eastAsia="Times New Roman" w:hAnsi="Times New Roman"/>
          <w:color w:val="000000" w:themeColor="text1"/>
          <w:lang w:eastAsia="bg-BG"/>
        </w:rPr>
      </w:pPr>
      <w:r>
        <w:rPr>
          <w:rFonts w:ascii="Times New Roman" w:eastAsia="Times New Roman" w:hAnsi="Times New Roman"/>
          <w:color w:val="000000" w:themeColor="text1"/>
          <w:lang w:eastAsia="bg-BG"/>
        </w:rPr>
        <w:t>у</w:t>
      </w:r>
      <w:r w:rsidRPr="005F51BB">
        <w:rPr>
          <w:rFonts w:ascii="Times New Roman" w:eastAsia="Times New Roman" w:hAnsi="Times New Roman"/>
          <w:color w:val="000000" w:themeColor="text1"/>
          <w:lang w:eastAsia="bg-BG"/>
        </w:rPr>
        <w:t>съвършенстване управлението и разпореждането с имоти - държавна собственост, съобразно конституционните и законоустановени принципи.</w:t>
      </w:r>
    </w:p>
    <w:p w:rsidR="002023FA" w:rsidRDefault="005F51BB" w:rsidP="00BF12F0">
      <w:pPr>
        <w:pStyle w:val="ListParagraph"/>
        <w:numPr>
          <w:ilvl w:val="0"/>
          <w:numId w:val="34"/>
        </w:numPr>
        <w:tabs>
          <w:tab w:val="left" w:pos="709"/>
          <w:tab w:val="left" w:pos="851"/>
        </w:tabs>
        <w:spacing w:after="0" w:line="240" w:lineRule="auto"/>
        <w:ind w:left="0" w:firstLine="567"/>
        <w:jc w:val="both"/>
        <w:rPr>
          <w:rFonts w:ascii="Times New Roman" w:eastAsia="Times New Roman" w:hAnsi="Times New Roman"/>
          <w:color w:val="000000" w:themeColor="text1"/>
          <w:lang w:eastAsia="bg-BG"/>
        </w:rPr>
      </w:pPr>
      <w:r w:rsidRPr="002C227E">
        <w:rPr>
          <w:rFonts w:ascii="Times New Roman" w:eastAsia="Times New Roman" w:hAnsi="Times New Roman"/>
          <w:color w:val="000000" w:themeColor="text1"/>
          <w:lang w:eastAsia="bg-BG"/>
        </w:rPr>
        <w:t xml:space="preserve">вземане на адекватни, законосъобразни и своевременни компетентни решения на едноличния собственик на капитала (собственика на над 50% от акциите или дяловете) </w:t>
      </w:r>
      <w:r w:rsidR="002C227E" w:rsidRPr="002C227E">
        <w:rPr>
          <w:rFonts w:ascii="Times New Roman" w:eastAsia="Times New Roman" w:hAnsi="Times New Roman"/>
          <w:color w:val="000000" w:themeColor="text1"/>
          <w:lang w:eastAsia="bg-BG"/>
        </w:rPr>
        <w:t xml:space="preserve">в </w:t>
      </w:r>
      <w:r w:rsidRPr="002C227E">
        <w:rPr>
          <w:rFonts w:ascii="Times New Roman" w:eastAsia="Times New Roman" w:hAnsi="Times New Roman"/>
          <w:color w:val="000000" w:themeColor="text1"/>
          <w:lang w:eastAsia="bg-BG"/>
        </w:rPr>
        <w:t xml:space="preserve">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w:t>
      </w:r>
    </w:p>
    <w:p w:rsidR="002C227E" w:rsidRPr="00F070CE" w:rsidRDefault="002C227E" w:rsidP="002C227E">
      <w:pPr>
        <w:tabs>
          <w:tab w:val="left" w:pos="709"/>
          <w:tab w:val="left" w:pos="851"/>
        </w:tabs>
        <w:spacing w:after="0" w:line="240" w:lineRule="auto"/>
        <w:ind w:left="567"/>
        <w:jc w:val="both"/>
        <w:rPr>
          <w:rFonts w:ascii="Times New Roman" w:eastAsia="Times New Roman" w:hAnsi="Times New Roman"/>
          <w:color w:val="000000" w:themeColor="text1"/>
          <w:sz w:val="18"/>
          <w:lang w:eastAsia="bg-BG"/>
        </w:rPr>
      </w:pPr>
    </w:p>
    <w:p w:rsidR="000864C8" w:rsidRPr="003B4987" w:rsidRDefault="000864C8"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Стратегически цели</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Ефективно управление и изпълнение на </w:t>
      </w:r>
      <w:r w:rsidR="002A7029">
        <w:rPr>
          <w:rFonts w:ascii="Times New Roman" w:eastAsia="Times New Roman" w:hAnsi="Times New Roman" w:cs="Times New Roman"/>
          <w:color w:val="000000" w:themeColor="text1"/>
          <w:lang w:eastAsia="bg-BG"/>
        </w:rPr>
        <w:t>ОПРР</w:t>
      </w:r>
      <w:r w:rsidR="00BA36EA">
        <w:rPr>
          <w:rFonts w:ascii="Times New Roman" w:eastAsia="Times New Roman" w:hAnsi="Times New Roman" w:cs="Times New Roman"/>
          <w:color w:val="000000" w:themeColor="text1"/>
          <w:lang w:eastAsia="bg-BG"/>
        </w:rPr>
        <w:t xml:space="preserve"> </w:t>
      </w:r>
      <w:r w:rsidRPr="003B4987">
        <w:rPr>
          <w:rFonts w:ascii="Times New Roman" w:eastAsia="Times New Roman" w:hAnsi="Times New Roman" w:cs="Times New Roman"/>
          <w:color w:val="000000" w:themeColor="text1"/>
          <w:lang w:eastAsia="bg-BG"/>
        </w:rPr>
        <w:t>2014-2020 г., укрепване на сътрудничеството и комуникацията с партньорите от ЕС, гарантиране на прозрачност в работата и преодоляване на корупционните практики;</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2023FA" w:rsidRPr="003B4987" w:rsidRDefault="002023FA"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36304C" w:rsidRPr="003B4987" w:rsidRDefault="0036304C" w:rsidP="0059668D">
      <w:pPr>
        <w:numPr>
          <w:ilvl w:val="0"/>
          <w:numId w:val="14"/>
        </w:numPr>
        <w:tabs>
          <w:tab w:val="clear" w:pos="720"/>
          <w:tab w:val="num" w:pos="851"/>
        </w:tabs>
        <w:spacing w:after="0" w:line="240" w:lineRule="auto"/>
        <w:ind w:left="0" w:firstLine="567"/>
        <w:contextualSpacing/>
        <w:jc w:val="both"/>
        <w:rPr>
          <w:rFonts w:ascii="Times New Roman" w:eastAsia="Times New Roman" w:hAnsi="Times New Roman" w:cs="Times New Roman"/>
          <w:color w:val="000000" w:themeColor="text1"/>
          <w:lang w:eastAsia="bg-BG"/>
        </w:rPr>
      </w:pPr>
      <w:r w:rsidRPr="003B4987">
        <w:rPr>
          <w:rFonts w:ascii="Times New Roman" w:eastAsia="Calibri" w:hAnsi="Times New Roman" w:cs="Times New Roman"/>
        </w:rPr>
        <w:t>Подпомагане на икономическото и социално развитие на трансграничните региони и намаляване на регионалните различия‚ посредством подобряване на инфраструктурата в граничните райони, опазване на околната среда, насърчаване на сътрудничество между регионите, устойчиво използване на природните и културните ресурси, насърчаване на съвместното трансгранично сътрудничество, разширяване на трансгранични икономически дейности, социалното предприемачество и здравна помощ</w:t>
      </w:r>
      <w:r w:rsidRPr="003B4987">
        <w:rPr>
          <w:rFonts w:ascii="Times New Roman" w:hAnsi="Times New Roman" w:cs="Times New Roman"/>
        </w:rPr>
        <w:t>;</w:t>
      </w:r>
    </w:p>
    <w:p w:rsidR="0036304C" w:rsidRPr="003B4987" w:rsidRDefault="0036304C" w:rsidP="0059668D">
      <w:pPr>
        <w:numPr>
          <w:ilvl w:val="0"/>
          <w:numId w:val="14"/>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Развитие на транснационално и междурегионално сътрудничество в следните приоритети: иновации, околна среда, туризъм, достъпност и устойчиво градско развитие.</w:t>
      </w:r>
    </w:p>
    <w:p w:rsidR="002023FA" w:rsidRPr="003B4987" w:rsidRDefault="002023FA" w:rsidP="0059668D">
      <w:pPr>
        <w:pStyle w:val="ListParagraph"/>
        <w:numPr>
          <w:ilvl w:val="0"/>
          <w:numId w:val="14"/>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Обновяване на многофамилни жилищни сгради чрез изпълнение на мерки за енергийна ефективност за осигуряване на по-добри условия на живот и по-високо качество на жизнена среда;</w:t>
      </w:r>
    </w:p>
    <w:p w:rsidR="002023FA" w:rsidRPr="003B4987" w:rsidRDefault="002023FA" w:rsidP="0059668D">
      <w:pPr>
        <w:pStyle w:val="ListParagraph"/>
        <w:numPr>
          <w:ilvl w:val="0"/>
          <w:numId w:val="14"/>
        </w:numPr>
        <w:tabs>
          <w:tab w:val="clear" w:pos="720"/>
          <w:tab w:val="num"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Разработване на нов работещ модел на българската жилищна система, в който да бъде намерено трайно решение на основните й проблеми.</w:t>
      </w:r>
    </w:p>
    <w:p w:rsidR="00FC71FD" w:rsidRPr="00432CCB" w:rsidRDefault="00FC71FD" w:rsidP="00FC71F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432CCB">
        <w:rPr>
          <w:rFonts w:ascii="Times New Roman" w:eastAsia="Times New Roman" w:hAnsi="Times New Roman"/>
          <w:lang w:eastAsia="bg-BG"/>
        </w:rPr>
        <w:t xml:space="preserve">Усъвършенстване на административно-териториалното устройство на страната, укрепване на местното самоуправление и стимулиране на процеса на децентрализация на основата на достигнатите правни стандарти на Съвета на Европа, включително ефективно прилагане на Стратегията за иновации и добро управление на местно ниво на Съвета </w:t>
      </w:r>
      <w:r w:rsidR="00432CCB" w:rsidRPr="00432CCB">
        <w:rPr>
          <w:rFonts w:ascii="Times New Roman" w:eastAsia="Times New Roman" w:hAnsi="Times New Roman"/>
          <w:lang w:eastAsia="bg-BG"/>
        </w:rPr>
        <w:t>на Европа.</w:t>
      </w:r>
    </w:p>
    <w:p w:rsidR="00FC71FD" w:rsidRDefault="00FC71FD" w:rsidP="003B4424">
      <w:pPr>
        <w:tabs>
          <w:tab w:val="num" w:pos="851"/>
        </w:tabs>
        <w:spacing w:after="0" w:line="240" w:lineRule="auto"/>
        <w:ind w:firstLine="567"/>
        <w:jc w:val="both"/>
        <w:rPr>
          <w:rFonts w:ascii="Times New Roman" w:hAnsi="Times New Roman" w:cs="Times New Roman"/>
          <w:b/>
          <w:i/>
          <w:color w:val="0000CC"/>
        </w:rPr>
      </w:pPr>
    </w:p>
    <w:p w:rsidR="000864C8" w:rsidRPr="003B4987" w:rsidRDefault="000864C8" w:rsidP="003B4424">
      <w:pPr>
        <w:tabs>
          <w:tab w:val="num" w:pos="851"/>
        </w:tabs>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Оперативни цели</w:t>
      </w:r>
    </w:p>
    <w:p w:rsidR="0058610A" w:rsidRPr="003B4987" w:rsidRDefault="00506CF2"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r w:rsidR="00D635CE" w:rsidRPr="003B4987">
        <w:rPr>
          <w:rFonts w:ascii="Times New Roman" w:eastAsia="Calibri" w:hAnsi="Times New Roman" w:cs="Times New Roman"/>
          <w:color w:val="000000" w:themeColor="text1"/>
        </w:rPr>
        <w:t xml:space="preserve"> </w:t>
      </w:r>
      <w:r w:rsidR="0058610A" w:rsidRPr="003B4987">
        <w:rPr>
          <w:rFonts w:ascii="Times New Roman" w:eastAsia="Calibri" w:hAnsi="Times New Roman" w:cs="Times New Roman"/>
          <w:color w:val="000000" w:themeColor="text1"/>
          <w:lang w:val="en-US"/>
        </w:rPr>
        <w:t>Създаване на стратегическа планова и нормативна база за намаляване на междурегионалните и вътрешнорегионалните различия в нивата на икономическо, социално и териториално развитие на районите и доближаване до средните нива в ЕС;</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качеството на живот с оглед преодоляване на отрицателните демографски тенденции и използване потенциала на градовете за балансирано развитие на цялата територия на страната;</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Намаляване броя на преждевременно отпадналите от училище, чрез инвестиции в образователна инфраструктура в градовете;</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Социално приобщаване, чрез инвестиции в социална, спортна и културна инфраструктура в градовете;</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Повишаване на здравния статус на населението, чрез модернизация на здравната инфраструктура;</w:t>
      </w:r>
    </w:p>
    <w:p w:rsidR="0058610A" w:rsidRPr="003B4987" w:rsidRDefault="0058610A" w:rsidP="0059668D">
      <w:pPr>
        <w:numPr>
          <w:ilvl w:val="0"/>
          <w:numId w:val="14"/>
        </w:numPr>
        <w:tabs>
          <w:tab w:val="clear" w:pos="720"/>
          <w:tab w:val="num" w:pos="851"/>
        </w:tabs>
        <w:spacing w:after="0" w:line="240" w:lineRule="auto"/>
        <w:ind w:left="0" w:firstLine="567"/>
        <w:contextualSpacing/>
        <w:jc w:val="both"/>
        <w:rPr>
          <w:rFonts w:ascii="Times New Roman" w:eastAsia="Calibri" w:hAnsi="Times New Roman" w:cs="Times New Roman"/>
          <w:color w:val="000000" w:themeColor="text1"/>
          <w:lang w:val="en-US"/>
        </w:rPr>
      </w:pPr>
      <w:r w:rsidRPr="003B4987">
        <w:rPr>
          <w:rFonts w:ascii="Times New Roman" w:eastAsia="Calibri" w:hAnsi="Times New Roman" w:cs="Times New Roman"/>
          <w:color w:val="000000" w:themeColor="text1"/>
          <w:lang w:val="en-US"/>
        </w:rPr>
        <w:t>Насърчаване на регионалния туризъм, чрез опазване, популяризиране и развитие на к</w:t>
      </w:r>
      <w:r w:rsidR="00D25D03" w:rsidRPr="003B4987">
        <w:rPr>
          <w:rFonts w:ascii="Times New Roman" w:eastAsia="Calibri" w:hAnsi="Times New Roman" w:cs="Times New Roman"/>
          <w:color w:val="000000" w:themeColor="text1"/>
          <w:lang w:val="en-US"/>
        </w:rPr>
        <w:t>ултурното и природно наследство</w:t>
      </w:r>
      <w:r w:rsidR="00D25D03" w:rsidRPr="003B4987">
        <w:rPr>
          <w:rFonts w:ascii="Times New Roman" w:eastAsia="Calibri" w:hAnsi="Times New Roman" w:cs="Times New Roman"/>
          <w:color w:val="000000" w:themeColor="text1"/>
        </w:rPr>
        <w:t>;</w:t>
      </w:r>
    </w:p>
    <w:p w:rsidR="009A2C63" w:rsidRPr="003B4987" w:rsidRDefault="009A2C63"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 xml:space="preserve">Създаване </w:t>
      </w:r>
      <w:r w:rsidR="004705F6" w:rsidRPr="003B4987">
        <w:rPr>
          <w:rFonts w:ascii="Times New Roman" w:hAnsi="Times New Roman"/>
          <w:color w:val="000000" w:themeColor="text1"/>
        </w:rPr>
        <w:t xml:space="preserve">и поддържане </w:t>
      </w:r>
      <w:r w:rsidRPr="003B4987">
        <w:rPr>
          <w:rFonts w:ascii="Times New Roman" w:hAnsi="Times New Roman"/>
          <w:color w:val="000000" w:themeColor="text1"/>
          <w:lang w:val="en-US"/>
        </w:rPr>
        <w:t>на подходящи механизми за договаряне на средствата по програмите за ЕТС 2014-2020 без риск за бюджета и с оглед усвояване в максимална степен на предоставените средства;</w:t>
      </w:r>
    </w:p>
    <w:p w:rsidR="009A2C63" w:rsidRPr="003B4987" w:rsidRDefault="009A2C63"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 xml:space="preserve">Разработване </w:t>
      </w:r>
      <w:r w:rsidR="002278DE" w:rsidRPr="003B4987">
        <w:rPr>
          <w:rFonts w:ascii="Times New Roman" w:hAnsi="Times New Roman"/>
          <w:color w:val="000000" w:themeColor="text1"/>
        </w:rPr>
        <w:t xml:space="preserve">и текущо оптимизиране </w:t>
      </w:r>
      <w:r w:rsidRPr="003B4987">
        <w:rPr>
          <w:rFonts w:ascii="Times New Roman" w:hAnsi="Times New Roman"/>
          <w:color w:val="000000" w:themeColor="text1"/>
          <w:lang w:val="en-US"/>
        </w:rPr>
        <w:t>на системите за управление и контрол на прогр</w:t>
      </w:r>
      <w:r w:rsidR="006801F9" w:rsidRPr="003B4987">
        <w:rPr>
          <w:rFonts w:ascii="Times New Roman" w:hAnsi="Times New Roman"/>
          <w:color w:val="000000" w:themeColor="text1"/>
          <w:lang w:val="en-US"/>
        </w:rPr>
        <w:t>амите за ЕТС за периода 2014-20</w:t>
      </w:r>
      <w:r w:rsidRPr="003B4987">
        <w:rPr>
          <w:rFonts w:ascii="Times New Roman" w:hAnsi="Times New Roman"/>
          <w:color w:val="000000" w:themeColor="text1"/>
          <w:lang w:val="en-US"/>
        </w:rPr>
        <w:t>20 и подобряване на административния капацитет за тяхното управление;</w:t>
      </w:r>
    </w:p>
    <w:p w:rsidR="009A2C63" w:rsidRPr="003B4987" w:rsidRDefault="009A2C63"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Разработване на опростени административни процедури за изпълнението на проектите с цел ускоряване процеса по усвояване на средства и намаляване на административната тежест за бенефициентите;</w:t>
      </w:r>
    </w:p>
    <w:p w:rsidR="009A2C63" w:rsidRPr="003B4987" w:rsidRDefault="009A2C63"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Усъвършенстване на съществуващите информационни системи за наблюдение и контрол, въвеждане и управление на електронното отчитане на проектите</w:t>
      </w:r>
      <w:r w:rsidRPr="003B4987">
        <w:rPr>
          <w:rFonts w:ascii="Times New Roman" w:hAnsi="Times New Roman"/>
          <w:color w:val="000000" w:themeColor="text1"/>
        </w:rPr>
        <w:t>;</w:t>
      </w:r>
    </w:p>
    <w:p w:rsidR="00CC671B" w:rsidRPr="003B4987" w:rsidRDefault="00CC671B"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Стартиране на процеса за подготовка на проекти на програмите за трансгранично сътрудничество</w:t>
      </w:r>
      <w:r w:rsidR="00891570" w:rsidRPr="003B4987">
        <w:rPr>
          <w:rFonts w:ascii="Times New Roman" w:hAnsi="Times New Roman"/>
          <w:color w:val="000000" w:themeColor="text1"/>
          <w:lang w:val="en-US"/>
        </w:rPr>
        <w:t xml:space="preserve"> за програмен период 2021-2027</w:t>
      </w:r>
      <w:r w:rsidR="00891570" w:rsidRPr="003B4987">
        <w:rPr>
          <w:rFonts w:ascii="Times New Roman" w:hAnsi="Times New Roman"/>
          <w:color w:val="000000" w:themeColor="text1"/>
        </w:rPr>
        <w:t>;</w:t>
      </w:r>
    </w:p>
    <w:p w:rsidR="00891570" w:rsidRPr="003B4987" w:rsidRDefault="00891570"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Осигуряване на повишени експлоатационни качества на жилищата и комфорт на обитаване, повишаване на енергийната ефективност на жилищните сгради, намаляване на емисиите на парникови газове (CO2 и еквивалентни), икономия на потребление на енергия в обновените жилищни сгради.</w:t>
      </w:r>
    </w:p>
    <w:p w:rsidR="00891570" w:rsidRPr="003B4987" w:rsidRDefault="00891570" w:rsidP="0059668D">
      <w:pPr>
        <w:pStyle w:val="ListParagraph"/>
        <w:numPr>
          <w:ilvl w:val="0"/>
          <w:numId w:val="33"/>
        </w:numPr>
        <w:tabs>
          <w:tab w:val="left" w:pos="851"/>
        </w:tabs>
        <w:spacing w:after="0" w:line="240" w:lineRule="auto"/>
        <w:ind w:left="0" w:firstLine="567"/>
        <w:jc w:val="both"/>
        <w:rPr>
          <w:rFonts w:ascii="Times New Roman" w:hAnsi="Times New Roman"/>
          <w:color w:val="000000" w:themeColor="text1"/>
          <w:lang w:val="en-US"/>
        </w:rPr>
      </w:pPr>
      <w:r w:rsidRPr="003B4987">
        <w:rPr>
          <w:rFonts w:ascii="Times New Roman" w:hAnsi="Times New Roman"/>
          <w:color w:val="000000" w:themeColor="text1"/>
          <w:lang w:val="en-US"/>
        </w:rPr>
        <w:t>Разработване и координация на изпълнението на Националната жилищна стратегия на Република България.</w:t>
      </w:r>
    </w:p>
    <w:p w:rsidR="00900F00" w:rsidRDefault="00900F00" w:rsidP="003B4424">
      <w:pPr>
        <w:tabs>
          <w:tab w:val="num" w:pos="851"/>
        </w:tabs>
        <w:spacing w:after="0" w:line="240" w:lineRule="auto"/>
        <w:ind w:firstLine="567"/>
        <w:jc w:val="both"/>
        <w:rPr>
          <w:rFonts w:ascii="Times New Roman" w:hAnsi="Times New Roman" w:cs="Times New Roman"/>
          <w:b/>
          <w:i/>
          <w:color w:val="0000CC"/>
        </w:rPr>
      </w:pPr>
    </w:p>
    <w:p w:rsidR="00D619E5" w:rsidRPr="003B4987" w:rsidRDefault="000864C8" w:rsidP="003B4424">
      <w:pPr>
        <w:tabs>
          <w:tab w:val="num" w:pos="851"/>
        </w:tabs>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Полза/ефект за обществото</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Подобряване качеството на живот в районите и общините в страната при осигуряване по-висока добавена стойност на инвестициите за регионално и местно развитие;</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Постигане на сближаване на нивата на икономическо и социално развитие на българските региони и на страната като цяло с нивата в рамките на ЕС;</w:t>
      </w:r>
    </w:p>
    <w:p w:rsidR="00175AFF" w:rsidRPr="003B4987" w:rsidRDefault="00175AFF"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Намаляване на вътрешнорегионалните различия чрез подпомагане на изоставащите в развитието си райони;</w:t>
      </w:r>
    </w:p>
    <w:p w:rsidR="00175AFF" w:rsidRPr="003B4987" w:rsidRDefault="00175AFF"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Повишаване ефективността на политиката за регионално развитие на основата на системен мониторинг и оценка на изпълнението на стратегическите документи;</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Развитие и модернизация на инфраструктурата, създаваща условия за растеж и заетост;</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Стимулиране на вътрешното сближаване в рамките на градските ареали, с което се цели подобряване на положението в областите (с действия, свързани с рехабилитацията на физическата среда);</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Осигуряване на равни възможности за икономическо развитие, ефективно използване на местния потенциал за развитие и достъп до икономически ресурси, по-висок жизнен стандарт и благоприятни условия за живот във всички райони за планиране, противодействие на специфичните проблемни ситуации в районите за целенасочено въздействие и като цяло доближаване до стандартите на развитие с регионите на ЕС;</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Повишена осведоменост, относно устойчивото използване на природните ресурси, намаляване на замърсяването в регионите, като се финансират проекти на общини, публични организации и институции, свързани с използването на природните ресурси, опазването на околната среда, намаляване на замърсяването, защита при бедствия и аварии;</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Икономия на потребление на енергия в обновените жилищни сгради;</w:t>
      </w:r>
    </w:p>
    <w:p w:rsidR="00ED5A48" w:rsidRPr="003B4987" w:rsidRDefault="00ED5A48"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Подобряване на материалната база и техническото оборудване в детските градини, училищата и висшите учебни заведения;</w:t>
      </w:r>
    </w:p>
    <w:p w:rsidR="0036304C" w:rsidRPr="003B4987" w:rsidRDefault="0036304C" w:rsidP="0059668D">
      <w:pPr>
        <w:pStyle w:val="ListParagraph"/>
        <w:numPr>
          <w:ilvl w:val="0"/>
          <w:numId w:val="32"/>
        </w:numPr>
        <w:tabs>
          <w:tab w:val="num" w:pos="851"/>
        </w:tabs>
        <w:autoSpaceDE w:val="0"/>
        <w:autoSpaceDN w:val="0"/>
        <w:adjustRightInd w:val="0"/>
        <w:spacing w:after="0" w:line="240" w:lineRule="auto"/>
        <w:ind w:left="0" w:firstLine="567"/>
        <w:jc w:val="both"/>
        <w:rPr>
          <w:rFonts w:ascii="Times New Roman" w:hAnsi="Times New Roman"/>
          <w:bCs/>
          <w:iCs/>
        </w:rPr>
      </w:pPr>
      <w:r w:rsidRPr="003B4987">
        <w:rPr>
          <w:rFonts w:ascii="Times New Roman" w:hAnsi="Times New Roman"/>
        </w:rPr>
        <w:t>Реконструирани/възстановени културни и исторически обекти</w:t>
      </w:r>
      <w:r w:rsidRPr="003B4987">
        <w:rPr>
          <w:rFonts w:ascii="Times New Roman" w:hAnsi="Times New Roman"/>
          <w:bCs/>
          <w:iCs/>
        </w:rPr>
        <w:t>;</w:t>
      </w:r>
    </w:p>
    <w:p w:rsidR="0036304C" w:rsidRPr="003B4987" w:rsidRDefault="0036304C" w:rsidP="0059668D">
      <w:pPr>
        <w:pStyle w:val="ListParagraph"/>
        <w:numPr>
          <w:ilvl w:val="0"/>
          <w:numId w:val="32"/>
        </w:numPr>
        <w:tabs>
          <w:tab w:val="num" w:pos="851"/>
        </w:tabs>
        <w:autoSpaceDE w:val="0"/>
        <w:autoSpaceDN w:val="0"/>
        <w:adjustRightInd w:val="0"/>
        <w:spacing w:after="0" w:line="240" w:lineRule="auto"/>
        <w:ind w:left="0" w:firstLine="567"/>
        <w:jc w:val="both"/>
        <w:rPr>
          <w:rFonts w:ascii="Times New Roman" w:hAnsi="Times New Roman"/>
        </w:rPr>
      </w:pPr>
      <w:r w:rsidRPr="003B4987">
        <w:rPr>
          <w:rFonts w:ascii="Times New Roman" w:hAnsi="Times New Roman"/>
        </w:rPr>
        <w:t>Население, възползващо се от мерки за защита от наводнения или горски пожари;</w:t>
      </w:r>
    </w:p>
    <w:p w:rsidR="0036304C" w:rsidRPr="003B4987" w:rsidRDefault="0036304C" w:rsidP="0059668D">
      <w:pPr>
        <w:pStyle w:val="ListParagraph"/>
        <w:numPr>
          <w:ilvl w:val="0"/>
          <w:numId w:val="32"/>
        </w:numPr>
        <w:tabs>
          <w:tab w:val="num" w:pos="851"/>
        </w:tabs>
        <w:autoSpaceDE w:val="0"/>
        <w:autoSpaceDN w:val="0"/>
        <w:adjustRightInd w:val="0"/>
        <w:spacing w:after="0" w:line="240" w:lineRule="auto"/>
        <w:ind w:left="0" w:firstLine="567"/>
        <w:jc w:val="both"/>
        <w:rPr>
          <w:rFonts w:ascii="Times New Roman" w:hAnsi="Times New Roman"/>
          <w:bCs/>
          <w:iCs/>
        </w:rPr>
      </w:pPr>
      <w:r w:rsidRPr="003B4987">
        <w:rPr>
          <w:rFonts w:ascii="Times New Roman" w:hAnsi="Times New Roman"/>
          <w:bCs/>
          <w:iCs/>
        </w:rPr>
        <w:t>Младежи, включени в схеми за младежко предприемачество и инициативи;</w:t>
      </w:r>
    </w:p>
    <w:p w:rsidR="0036304C" w:rsidRPr="003B4987" w:rsidRDefault="0036304C" w:rsidP="0059668D">
      <w:pPr>
        <w:pStyle w:val="ListParagraph"/>
        <w:numPr>
          <w:ilvl w:val="0"/>
          <w:numId w:val="32"/>
        </w:numPr>
        <w:tabs>
          <w:tab w:val="num" w:pos="851"/>
        </w:tabs>
        <w:spacing w:after="0" w:line="240" w:lineRule="auto"/>
        <w:ind w:left="0" w:firstLine="567"/>
        <w:jc w:val="both"/>
        <w:rPr>
          <w:rFonts w:ascii="Times New Roman" w:hAnsi="Times New Roman"/>
          <w:b/>
          <w:i/>
        </w:rPr>
      </w:pPr>
      <w:r w:rsidRPr="003B4987">
        <w:rPr>
          <w:rFonts w:ascii="Times New Roman" w:hAnsi="Times New Roman"/>
          <w:bCs/>
          <w:iCs/>
        </w:rPr>
        <w:t>Участници в инициативи за обучение и квалификация.</w:t>
      </w:r>
    </w:p>
    <w:p w:rsidR="005C4D19" w:rsidRPr="003B4987" w:rsidRDefault="005C4D19"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Намаляване разходите за отопление на домакинствата;</w:t>
      </w:r>
    </w:p>
    <w:p w:rsidR="005C4D19" w:rsidRPr="003B4987" w:rsidRDefault="005C4D19"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Подобрена жилищна инфраструктура и промяна в облика на градовете;</w:t>
      </w:r>
    </w:p>
    <w:p w:rsidR="005C4D19" w:rsidRPr="003B4987" w:rsidRDefault="005C4D19"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Спестени емисии на парникови газове (СО2), по-чиста околна среда;</w:t>
      </w:r>
    </w:p>
    <w:p w:rsidR="005C4D19" w:rsidRPr="003B4987" w:rsidRDefault="005C4D19"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Удължаване на живота на сград</w:t>
      </w:r>
      <w:r w:rsidR="006040EB" w:rsidRPr="003B4987">
        <w:rPr>
          <w:rFonts w:ascii="Times New Roman" w:eastAsia="TTA2036468t00" w:hAnsi="Times New Roman" w:cs="Times New Roman"/>
          <w:lang w:eastAsia="bg-BG"/>
        </w:rPr>
        <w:t>ите</w:t>
      </w:r>
      <w:r w:rsidRPr="003B4987">
        <w:rPr>
          <w:rFonts w:ascii="Times New Roman" w:eastAsia="TTA2036468t00" w:hAnsi="Times New Roman" w:cs="Times New Roman"/>
          <w:lang w:eastAsia="bg-BG"/>
        </w:rPr>
        <w:t xml:space="preserve"> </w:t>
      </w:r>
      <w:r w:rsidR="006040EB" w:rsidRPr="003B4987">
        <w:rPr>
          <w:rFonts w:ascii="Times New Roman" w:eastAsia="TTA2036468t00" w:hAnsi="Times New Roman" w:cs="Times New Roman"/>
          <w:lang w:eastAsia="bg-BG"/>
        </w:rPr>
        <w:t>и съответно повишаване на цената им</w:t>
      </w:r>
      <w:r w:rsidRPr="003B4987">
        <w:rPr>
          <w:rFonts w:ascii="Times New Roman" w:eastAsia="TTA2036468t00" w:hAnsi="Times New Roman" w:cs="Times New Roman"/>
          <w:lang w:eastAsia="bg-BG"/>
        </w:rPr>
        <w:t>;</w:t>
      </w:r>
    </w:p>
    <w:p w:rsidR="005C4D19" w:rsidRPr="003B4987" w:rsidRDefault="006040EB"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Стимулиране на бизнеса и повишаване на заетостта</w:t>
      </w:r>
      <w:r w:rsidR="005C4D19" w:rsidRPr="003B4987">
        <w:rPr>
          <w:rFonts w:ascii="Times New Roman" w:eastAsia="TTA2036468t00" w:hAnsi="Times New Roman" w:cs="Times New Roman"/>
          <w:lang w:eastAsia="bg-BG"/>
        </w:rPr>
        <w:t>;</w:t>
      </w:r>
    </w:p>
    <w:p w:rsidR="005C4D19" w:rsidRPr="003B4987" w:rsidRDefault="005C4D19"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Установяване на традиции в управлението на етажната собственост;</w:t>
      </w:r>
    </w:p>
    <w:p w:rsidR="005C4D19" w:rsidRDefault="005C4D19" w:rsidP="0059668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3B4987">
        <w:rPr>
          <w:rFonts w:ascii="Times New Roman" w:eastAsia="TTA2036468t00" w:hAnsi="Times New Roman" w:cs="Times New Roman"/>
          <w:lang w:eastAsia="bg-BG"/>
        </w:rPr>
        <w:t>Постигане на обществена осведоменост за начините за повишаване на енергийната ефективност.</w:t>
      </w:r>
    </w:p>
    <w:p w:rsidR="00FC71FD" w:rsidRPr="00432CCB" w:rsidRDefault="00FC71FD" w:rsidP="00FC71F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432CCB">
        <w:rPr>
          <w:rFonts w:ascii="Times New Roman" w:eastAsia="TTA2036468t00" w:hAnsi="Times New Roman" w:cs="Times New Roman"/>
          <w:lang w:eastAsia="bg-BG"/>
        </w:rPr>
        <w:t>Продължаване на процеса на реформиране на административно-териториалното устройство за изграждане на жизнени и устойчиви административно-териториални единици и оптимизиране на критериите и показателите за категоризацията на административно-териториалните и териториалните единици;</w:t>
      </w:r>
    </w:p>
    <w:p w:rsidR="00FC71FD" w:rsidRPr="00432CCB" w:rsidRDefault="00FC71FD" w:rsidP="00FC71F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432CCB">
        <w:rPr>
          <w:rFonts w:ascii="Times New Roman" w:eastAsia="TTA2036468t00" w:hAnsi="Times New Roman" w:cs="Times New Roman"/>
          <w:lang w:eastAsia="bg-BG"/>
        </w:rPr>
        <w:t xml:space="preserve">Укрепване на местното самоуправление и стимулиране процеса на децентрализация на основата на достигнатите правни стандарти на Съвета на Европа, партньорството, гражданското участие и сътрудничеството на областите и общините с централната власт, неправителствените организации и частния сектор; </w:t>
      </w:r>
    </w:p>
    <w:p w:rsidR="00FC71FD" w:rsidRPr="00432CCB" w:rsidRDefault="00FC71FD" w:rsidP="00FC71FD">
      <w:pPr>
        <w:numPr>
          <w:ilvl w:val="0"/>
          <w:numId w:val="32"/>
        </w:numPr>
        <w:tabs>
          <w:tab w:val="num" w:pos="851"/>
        </w:tabs>
        <w:spacing w:after="0" w:line="240" w:lineRule="auto"/>
        <w:ind w:left="0" w:firstLine="567"/>
        <w:contextualSpacing/>
        <w:jc w:val="both"/>
        <w:rPr>
          <w:rFonts w:ascii="Times New Roman" w:eastAsia="TTA2036468t00" w:hAnsi="Times New Roman" w:cs="Times New Roman"/>
          <w:lang w:eastAsia="bg-BG"/>
        </w:rPr>
      </w:pPr>
      <w:r w:rsidRPr="00432CCB">
        <w:rPr>
          <w:rFonts w:ascii="Times New Roman" w:eastAsia="TTA2036468t00" w:hAnsi="Times New Roman" w:cs="Times New Roman"/>
          <w:lang w:eastAsia="bg-BG"/>
        </w:rPr>
        <w:t xml:space="preserve">Стимулиране на приложението и разпространение на добри практики, свързани с прилагането на Стратегията за иновации и добро управление на </w:t>
      </w:r>
      <w:r w:rsidR="00432CCB">
        <w:rPr>
          <w:rFonts w:ascii="Times New Roman" w:eastAsia="TTA2036468t00" w:hAnsi="Times New Roman" w:cs="Times New Roman"/>
          <w:lang w:eastAsia="bg-BG"/>
        </w:rPr>
        <w:t>местно ниво на Съвета на Европа.</w:t>
      </w:r>
    </w:p>
    <w:p w:rsidR="004609DC" w:rsidRPr="003B4987" w:rsidRDefault="004609DC" w:rsidP="003B4424">
      <w:pPr>
        <w:tabs>
          <w:tab w:val="left" w:pos="851"/>
        </w:tabs>
        <w:spacing w:after="0" w:line="240" w:lineRule="auto"/>
        <w:ind w:left="567"/>
        <w:contextualSpacing/>
        <w:jc w:val="both"/>
        <w:rPr>
          <w:rFonts w:ascii="Times New Roman" w:eastAsia="TTA2036468t00" w:hAnsi="Times New Roman" w:cs="Times New Roman"/>
          <w:lang w:eastAsia="bg-BG"/>
        </w:rPr>
      </w:pPr>
    </w:p>
    <w:p w:rsidR="000864C8" w:rsidRPr="003B4987" w:rsidRDefault="000864C8"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Взаимоотношения с други институции, допринасящи за изпълнение на политиката</w:t>
      </w:r>
    </w:p>
    <w:p w:rsidR="002D1757" w:rsidRPr="003B4987" w:rsidRDefault="002D1757"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Европейска комисия;</w:t>
      </w:r>
    </w:p>
    <w:p w:rsidR="00C53DD6" w:rsidRPr="003B4987" w:rsidRDefault="00C53DD6"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ИА „Одит на средствата от ЕС”;</w:t>
      </w:r>
    </w:p>
    <w:p w:rsidR="00D73D8D" w:rsidRPr="003B4987" w:rsidRDefault="00C53DD6"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 xml:space="preserve">Управляващи органи </w:t>
      </w:r>
      <w:r w:rsidR="00D73D8D" w:rsidRPr="003B4987">
        <w:rPr>
          <w:rFonts w:ascii="Times New Roman" w:eastAsia="Times New Roman" w:hAnsi="Times New Roman"/>
          <w:color w:val="000000" w:themeColor="text1"/>
          <w:lang w:eastAsia="bg-BG"/>
        </w:rPr>
        <w:t>и национални партниращи органи;</w:t>
      </w:r>
    </w:p>
    <w:p w:rsidR="002D1757" w:rsidRPr="003B4987" w:rsidRDefault="003B7D00"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Министерства</w:t>
      </w:r>
      <w:r w:rsidR="002D1757" w:rsidRPr="003B4987">
        <w:rPr>
          <w:rFonts w:ascii="Times New Roman" w:eastAsia="Times New Roman" w:hAnsi="Times New Roman"/>
          <w:color w:val="000000" w:themeColor="text1"/>
          <w:lang w:eastAsia="bg-BG"/>
        </w:rPr>
        <w:t>;</w:t>
      </w:r>
    </w:p>
    <w:p w:rsidR="002D1757" w:rsidRPr="003B4987" w:rsidRDefault="00132690"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Областни администрации и о</w:t>
      </w:r>
      <w:r w:rsidR="002D1757" w:rsidRPr="003B4987">
        <w:rPr>
          <w:rFonts w:ascii="Times New Roman" w:eastAsia="Times New Roman" w:hAnsi="Times New Roman"/>
          <w:color w:val="000000" w:themeColor="text1"/>
          <w:lang w:eastAsia="bg-BG"/>
        </w:rPr>
        <w:t>бщини;</w:t>
      </w:r>
    </w:p>
    <w:p w:rsidR="002D1757" w:rsidRPr="003B4987" w:rsidRDefault="002D1757"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Сдружения на собствениците;</w:t>
      </w:r>
    </w:p>
    <w:p w:rsidR="002D1757" w:rsidRPr="003B4987" w:rsidRDefault="002D1757"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Образователни и културни институции;</w:t>
      </w:r>
    </w:p>
    <w:p w:rsidR="002D1757" w:rsidRPr="003B4987" w:rsidRDefault="002D1757"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Национален статистически институт;</w:t>
      </w:r>
    </w:p>
    <w:p w:rsidR="002D1757" w:rsidRPr="003B4987" w:rsidRDefault="002D1757"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Неправителствени организации;</w:t>
      </w:r>
    </w:p>
    <w:p w:rsidR="003B0AB2" w:rsidRPr="003B4987" w:rsidRDefault="00D57DB0"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Българска банка за развитие;</w:t>
      </w:r>
    </w:p>
    <w:p w:rsidR="00D57DB0" w:rsidRDefault="00D57DB0" w:rsidP="0059668D">
      <w:pPr>
        <w:pStyle w:val="ListParagraph"/>
        <w:numPr>
          <w:ilvl w:val="0"/>
          <w:numId w:val="36"/>
        </w:numPr>
        <w:tabs>
          <w:tab w:val="left" w:pos="851"/>
        </w:tabs>
        <w:spacing w:after="0" w:line="240" w:lineRule="auto"/>
        <w:ind w:left="0" w:firstLine="567"/>
        <w:jc w:val="both"/>
        <w:rPr>
          <w:rFonts w:ascii="Times New Roman" w:eastAsia="Times New Roman" w:hAnsi="Times New Roman"/>
          <w:color w:val="000000" w:themeColor="text1"/>
          <w:lang w:eastAsia="bg-BG"/>
        </w:rPr>
      </w:pPr>
      <w:r w:rsidRPr="003B4987">
        <w:rPr>
          <w:rFonts w:ascii="Times New Roman" w:eastAsia="Times New Roman" w:hAnsi="Times New Roman"/>
          <w:color w:val="000000" w:themeColor="text1"/>
          <w:lang w:eastAsia="bg-BG"/>
        </w:rPr>
        <w:t>Национално сдружение на общините в Република България и др.</w:t>
      </w:r>
    </w:p>
    <w:p w:rsidR="006F3CC4" w:rsidRPr="006F3CC4" w:rsidRDefault="006F3CC4" w:rsidP="006F3CC4">
      <w:pPr>
        <w:tabs>
          <w:tab w:val="left" w:pos="851"/>
        </w:tabs>
        <w:spacing w:after="0" w:line="240" w:lineRule="auto"/>
        <w:ind w:left="567"/>
        <w:jc w:val="both"/>
        <w:rPr>
          <w:rFonts w:ascii="Times New Roman" w:eastAsia="Times New Roman" w:hAnsi="Times New Roman"/>
          <w:color w:val="000000" w:themeColor="text1"/>
          <w:lang w:eastAsia="bg-BG"/>
        </w:rPr>
      </w:pPr>
    </w:p>
    <w:p w:rsidR="005B4848" w:rsidRPr="003B4987" w:rsidRDefault="005B4848" w:rsidP="003B4424">
      <w:pPr>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Показатели за полза/ефект и целеви стойности</w:t>
      </w:r>
    </w:p>
    <w:tbl>
      <w:tblPr>
        <w:tblW w:w="1009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88"/>
        <w:gridCol w:w="567"/>
        <w:gridCol w:w="709"/>
        <w:gridCol w:w="709"/>
        <w:gridCol w:w="992"/>
        <w:gridCol w:w="30"/>
      </w:tblGrid>
      <w:tr w:rsidR="005374D0" w:rsidRPr="000E303F" w:rsidTr="005B31BF">
        <w:trPr>
          <w:trHeight w:val="300"/>
        </w:trPr>
        <w:tc>
          <w:tcPr>
            <w:tcW w:w="10095" w:type="dxa"/>
            <w:gridSpan w:val="6"/>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5374D0" w:rsidRPr="000E303F" w:rsidTr="005B31BF">
        <w:trPr>
          <w:gridAfter w:val="1"/>
          <w:wAfter w:w="30" w:type="dxa"/>
          <w:trHeight w:val="70"/>
        </w:trPr>
        <w:tc>
          <w:tcPr>
            <w:tcW w:w="7088" w:type="dxa"/>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i/>
                <w:iCs/>
                <w:color w:val="000000"/>
                <w:sz w:val="18"/>
                <w:szCs w:val="18"/>
                <w:lang w:eastAsia="bg-BG"/>
              </w:rPr>
            </w:pPr>
            <w:r w:rsidRPr="000E303F">
              <w:rPr>
                <w:rFonts w:ascii="Times New Roman" w:eastAsia="Times New Roman" w:hAnsi="Times New Roman" w:cs="Times New Roman"/>
                <w:i/>
                <w:iCs/>
                <w:color w:val="000000"/>
                <w:sz w:val="18"/>
                <w:szCs w:val="18"/>
                <w:lang w:eastAsia="bg-BG"/>
              </w:rPr>
              <w:t>Ползи/ефекти:</w:t>
            </w:r>
          </w:p>
        </w:tc>
        <w:tc>
          <w:tcPr>
            <w:tcW w:w="567" w:type="dxa"/>
            <w:shd w:val="clear" w:color="000000" w:fill="FFCC99"/>
            <w:vAlign w:val="center"/>
            <w:hideMark/>
          </w:tcPr>
          <w:p w:rsidR="005374D0" w:rsidRPr="000E303F" w:rsidRDefault="005374D0" w:rsidP="003B4424">
            <w:pPr>
              <w:spacing w:after="0" w:line="240" w:lineRule="auto"/>
              <w:rPr>
                <w:rFonts w:ascii="Calibri" w:eastAsia="Times New Roman" w:hAnsi="Calibri" w:cs="Times New Roman"/>
                <w:color w:val="000000"/>
                <w:sz w:val="18"/>
                <w:szCs w:val="18"/>
                <w:lang w:eastAsia="bg-BG"/>
              </w:rPr>
            </w:pPr>
            <w:r w:rsidRPr="000E303F">
              <w:rPr>
                <w:rFonts w:ascii="Calibri" w:eastAsia="Times New Roman" w:hAnsi="Calibri" w:cs="Times New Roman"/>
                <w:color w:val="000000"/>
                <w:sz w:val="18"/>
                <w:szCs w:val="18"/>
                <w:lang w:eastAsia="bg-BG"/>
              </w:rPr>
              <w:t> </w:t>
            </w:r>
          </w:p>
        </w:tc>
        <w:tc>
          <w:tcPr>
            <w:tcW w:w="2410" w:type="dxa"/>
            <w:gridSpan w:val="3"/>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Целева стойност</w:t>
            </w:r>
          </w:p>
        </w:tc>
      </w:tr>
      <w:tr w:rsidR="005374D0" w:rsidRPr="000E303F" w:rsidTr="005B31BF">
        <w:trPr>
          <w:gridAfter w:val="1"/>
          <w:wAfter w:w="30" w:type="dxa"/>
          <w:trHeight w:val="309"/>
        </w:trPr>
        <w:tc>
          <w:tcPr>
            <w:tcW w:w="7088" w:type="dxa"/>
            <w:shd w:val="clear" w:color="000000" w:fill="FFCC99"/>
            <w:vAlign w:val="center"/>
            <w:hideMark/>
          </w:tcPr>
          <w:p w:rsidR="005374D0" w:rsidRPr="000E303F" w:rsidRDefault="005374D0" w:rsidP="003B4424">
            <w:pPr>
              <w:spacing w:after="0" w:line="240" w:lineRule="auto"/>
              <w:jc w:val="center"/>
              <w:rPr>
                <w:rFonts w:ascii="Times New Roman" w:eastAsia="Times New Roman" w:hAnsi="Times New Roman" w:cs="Times New Roman"/>
                <w:b/>
                <w:bCs/>
                <w:color w:val="000000"/>
                <w:sz w:val="18"/>
                <w:szCs w:val="18"/>
                <w:lang w:eastAsia="bg-BG"/>
              </w:rPr>
            </w:pPr>
            <w:r w:rsidRPr="000E303F">
              <w:rPr>
                <w:rFonts w:ascii="Times New Roman" w:eastAsia="Times New Roman" w:hAnsi="Times New Roman" w:cs="Times New Roman"/>
                <w:b/>
                <w:bCs/>
                <w:color w:val="000000"/>
                <w:sz w:val="18"/>
                <w:szCs w:val="18"/>
                <w:lang w:eastAsia="bg-BG"/>
              </w:rPr>
              <w:t>Показатели за изпълнение</w:t>
            </w:r>
          </w:p>
        </w:tc>
        <w:tc>
          <w:tcPr>
            <w:tcW w:w="567" w:type="dxa"/>
            <w:shd w:val="clear" w:color="000000" w:fill="FFCC99"/>
            <w:vAlign w:val="center"/>
            <w:hideMark/>
          </w:tcPr>
          <w:p w:rsidR="005374D0" w:rsidRPr="006E643A" w:rsidRDefault="005374D0" w:rsidP="003B4424">
            <w:pPr>
              <w:spacing w:after="0" w:line="240" w:lineRule="auto"/>
              <w:ind w:left="-57" w:right="-57"/>
              <w:jc w:val="center"/>
              <w:rPr>
                <w:rFonts w:ascii="Times New Roman" w:eastAsia="Times New Roman" w:hAnsi="Times New Roman" w:cs="Times New Roman"/>
                <w:b/>
                <w:bCs/>
                <w:color w:val="000000"/>
                <w:sz w:val="16"/>
                <w:szCs w:val="18"/>
                <w:lang w:eastAsia="bg-BG"/>
              </w:rPr>
            </w:pPr>
            <w:r w:rsidRPr="006E643A">
              <w:rPr>
                <w:rFonts w:ascii="Times New Roman" w:eastAsia="Times New Roman" w:hAnsi="Times New Roman" w:cs="Times New Roman"/>
                <w:b/>
                <w:bCs/>
                <w:color w:val="000000"/>
                <w:sz w:val="16"/>
                <w:szCs w:val="18"/>
                <w:lang w:eastAsia="bg-BG"/>
              </w:rPr>
              <w:t>Мерна ед</w:t>
            </w:r>
            <w:r w:rsidR="00092E09" w:rsidRPr="006E643A">
              <w:rPr>
                <w:rFonts w:ascii="Times New Roman" w:eastAsia="Times New Roman" w:hAnsi="Times New Roman" w:cs="Times New Roman"/>
                <w:b/>
                <w:bCs/>
                <w:color w:val="000000"/>
                <w:sz w:val="16"/>
                <w:szCs w:val="18"/>
                <w:lang w:eastAsia="bg-BG"/>
              </w:rPr>
              <w:t>-</w:t>
            </w:r>
            <w:r w:rsidRPr="006E643A">
              <w:rPr>
                <w:rFonts w:ascii="Times New Roman" w:eastAsia="Times New Roman" w:hAnsi="Times New Roman" w:cs="Times New Roman"/>
                <w:b/>
                <w:bCs/>
                <w:color w:val="000000"/>
                <w:sz w:val="16"/>
                <w:szCs w:val="18"/>
                <w:lang w:eastAsia="bg-BG"/>
              </w:rPr>
              <w:t>ца</w:t>
            </w:r>
          </w:p>
        </w:tc>
        <w:tc>
          <w:tcPr>
            <w:tcW w:w="709" w:type="dxa"/>
            <w:shd w:val="clear" w:color="000000" w:fill="FFCC99"/>
            <w:vAlign w:val="center"/>
            <w:hideMark/>
          </w:tcPr>
          <w:p w:rsidR="005374D0" w:rsidRPr="006E643A" w:rsidRDefault="000C3034" w:rsidP="003B4424">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6E643A">
              <w:rPr>
                <w:rFonts w:ascii="Times New Roman" w:eastAsia="Times New Roman" w:hAnsi="Times New Roman" w:cs="Times New Roman"/>
                <w:b/>
                <w:bCs/>
                <w:i/>
                <w:iCs/>
                <w:color w:val="000000"/>
                <w:sz w:val="16"/>
                <w:szCs w:val="18"/>
                <w:lang w:eastAsia="bg-BG"/>
              </w:rPr>
              <w:t xml:space="preserve">Проект </w:t>
            </w:r>
            <w:r w:rsidR="005374D0" w:rsidRPr="006E643A">
              <w:rPr>
                <w:rFonts w:ascii="Times New Roman" w:eastAsia="Times New Roman" w:hAnsi="Times New Roman" w:cs="Times New Roman"/>
                <w:b/>
                <w:bCs/>
                <w:i/>
                <w:iCs/>
                <w:color w:val="000000"/>
                <w:sz w:val="16"/>
                <w:szCs w:val="18"/>
                <w:lang w:eastAsia="bg-BG"/>
              </w:rPr>
              <w:t>202</w:t>
            </w:r>
            <w:r w:rsidR="00AD7A28" w:rsidRPr="006E643A">
              <w:rPr>
                <w:rFonts w:ascii="Times New Roman" w:eastAsia="Times New Roman" w:hAnsi="Times New Roman" w:cs="Times New Roman"/>
                <w:b/>
                <w:bCs/>
                <w:i/>
                <w:iCs/>
                <w:color w:val="000000"/>
                <w:sz w:val="16"/>
                <w:szCs w:val="18"/>
                <w:lang w:eastAsia="bg-BG"/>
              </w:rPr>
              <w:t>2</w:t>
            </w:r>
            <w:r w:rsidR="005374D0" w:rsidRPr="006E643A">
              <w:rPr>
                <w:rFonts w:ascii="Times New Roman" w:eastAsia="Times New Roman" w:hAnsi="Times New Roman" w:cs="Times New Roman"/>
                <w:b/>
                <w:bCs/>
                <w:i/>
                <w:iCs/>
                <w:color w:val="000000"/>
                <w:sz w:val="16"/>
                <w:szCs w:val="18"/>
                <w:lang w:eastAsia="bg-BG"/>
              </w:rPr>
              <w:t xml:space="preserve"> г.</w:t>
            </w:r>
          </w:p>
        </w:tc>
        <w:tc>
          <w:tcPr>
            <w:tcW w:w="709" w:type="dxa"/>
            <w:shd w:val="clear" w:color="000000" w:fill="FFCC99"/>
            <w:vAlign w:val="center"/>
            <w:hideMark/>
          </w:tcPr>
          <w:p w:rsidR="005374D0" w:rsidRPr="006E643A" w:rsidRDefault="005374D0" w:rsidP="003B4424">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6E643A">
              <w:rPr>
                <w:rFonts w:ascii="Times New Roman" w:eastAsia="Times New Roman" w:hAnsi="Times New Roman" w:cs="Times New Roman"/>
                <w:b/>
                <w:bCs/>
                <w:i/>
                <w:iCs/>
                <w:color w:val="000000"/>
                <w:sz w:val="16"/>
                <w:szCs w:val="18"/>
                <w:lang w:eastAsia="bg-BG"/>
              </w:rPr>
              <w:t>П</w:t>
            </w:r>
            <w:r w:rsidR="00AD7A28" w:rsidRPr="006E643A">
              <w:rPr>
                <w:rFonts w:ascii="Times New Roman" w:eastAsia="Times New Roman" w:hAnsi="Times New Roman" w:cs="Times New Roman"/>
                <w:b/>
                <w:bCs/>
                <w:i/>
                <w:iCs/>
                <w:color w:val="000000"/>
                <w:sz w:val="16"/>
                <w:szCs w:val="18"/>
                <w:lang w:eastAsia="bg-BG"/>
              </w:rPr>
              <w:t>рогноза 2023</w:t>
            </w:r>
            <w:r w:rsidRPr="006E643A">
              <w:rPr>
                <w:rFonts w:ascii="Times New Roman" w:eastAsia="Times New Roman" w:hAnsi="Times New Roman" w:cs="Times New Roman"/>
                <w:b/>
                <w:bCs/>
                <w:i/>
                <w:iCs/>
                <w:color w:val="000000"/>
                <w:sz w:val="16"/>
                <w:szCs w:val="18"/>
                <w:lang w:eastAsia="bg-BG"/>
              </w:rPr>
              <w:t xml:space="preserve"> г.</w:t>
            </w:r>
          </w:p>
        </w:tc>
        <w:tc>
          <w:tcPr>
            <w:tcW w:w="992" w:type="dxa"/>
            <w:shd w:val="clear" w:color="000000" w:fill="FFCC99"/>
            <w:vAlign w:val="center"/>
            <w:hideMark/>
          </w:tcPr>
          <w:p w:rsidR="005374D0" w:rsidRPr="006E643A" w:rsidRDefault="00AD7A28" w:rsidP="003B4424">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6E643A">
              <w:rPr>
                <w:rFonts w:ascii="Times New Roman" w:eastAsia="Times New Roman" w:hAnsi="Times New Roman" w:cs="Times New Roman"/>
                <w:b/>
                <w:bCs/>
                <w:i/>
                <w:iCs/>
                <w:color w:val="000000"/>
                <w:sz w:val="16"/>
                <w:szCs w:val="18"/>
                <w:lang w:eastAsia="bg-BG"/>
              </w:rPr>
              <w:t>Прогноза 2024</w:t>
            </w:r>
            <w:r w:rsidR="005374D0" w:rsidRPr="006E643A">
              <w:rPr>
                <w:rFonts w:ascii="Times New Roman" w:eastAsia="Times New Roman" w:hAnsi="Times New Roman" w:cs="Times New Roman"/>
                <w:b/>
                <w:bCs/>
                <w:i/>
                <w:iCs/>
                <w:color w:val="000000"/>
                <w:sz w:val="16"/>
                <w:szCs w:val="18"/>
                <w:lang w:eastAsia="bg-BG"/>
              </w:rPr>
              <w:t xml:space="preserve"> г.</w:t>
            </w:r>
          </w:p>
        </w:tc>
      </w:tr>
      <w:tr w:rsidR="006C2FBC" w:rsidRPr="000E303F" w:rsidTr="005B31BF">
        <w:trPr>
          <w:gridAfter w:val="1"/>
          <w:wAfter w:w="30" w:type="dxa"/>
          <w:trHeight w:val="276"/>
        </w:trPr>
        <w:tc>
          <w:tcPr>
            <w:tcW w:w="7088" w:type="dxa"/>
            <w:shd w:val="clear" w:color="auto" w:fill="auto"/>
            <w:vAlign w:val="center"/>
          </w:tcPr>
          <w:p w:rsidR="006C2FBC" w:rsidRPr="0052406A" w:rsidRDefault="006C2FBC" w:rsidP="003B4424">
            <w:pPr>
              <w:spacing w:after="0" w:line="240" w:lineRule="auto"/>
              <w:rPr>
                <w:rFonts w:ascii="Times New Roman" w:hAnsi="Times New Roman" w:cs="Times New Roman"/>
                <w:sz w:val="18"/>
                <w:szCs w:val="18"/>
              </w:rPr>
            </w:pPr>
            <w:r w:rsidRPr="0052406A">
              <w:rPr>
                <w:rFonts w:ascii="Times New Roman" w:hAnsi="Times New Roman" w:cs="Times New Roman"/>
                <w:sz w:val="18"/>
                <w:szCs w:val="18"/>
              </w:rPr>
              <w:t>1. Изпълнение на Пътна карта за нови подходи в регионалната политика</w:t>
            </w:r>
            <w:r w:rsidRPr="0052406A">
              <w:rPr>
                <w:rFonts w:ascii="Times New Roman" w:hAnsi="Times New Roman" w:cs="Times New Roman"/>
                <w:sz w:val="18"/>
                <w:szCs w:val="18"/>
                <w:lang w:val="en-US"/>
              </w:rPr>
              <w:t xml:space="preserve"> </w:t>
            </w:r>
            <w:r w:rsidRPr="0052406A">
              <w:rPr>
                <w:rFonts w:ascii="Times New Roman" w:hAnsi="Times New Roman" w:cs="Times New Roman"/>
                <w:sz w:val="18"/>
                <w:szCs w:val="18"/>
              </w:rPr>
              <w:t>с цел създаване на условия за балансирано териториално развитие (с натрупване)</w:t>
            </w:r>
          </w:p>
        </w:tc>
        <w:tc>
          <w:tcPr>
            <w:tcW w:w="567"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709" w:type="dxa"/>
            <w:shd w:val="clear" w:color="auto" w:fill="auto"/>
          </w:tcPr>
          <w:p w:rsidR="006C2FBC" w:rsidRPr="0052406A" w:rsidRDefault="006C2FBC" w:rsidP="00500661">
            <w:pPr>
              <w:spacing w:after="0" w:line="240" w:lineRule="auto"/>
              <w:ind w:left="-57" w:right="-28"/>
              <w:jc w:val="center"/>
              <w:rPr>
                <w:rFonts w:ascii="Times New Roman" w:hAnsi="Times New Roman" w:cs="Times New Roman"/>
                <w:sz w:val="18"/>
                <w:szCs w:val="18"/>
                <w:lang w:val="en-US"/>
              </w:rPr>
            </w:pPr>
            <w:r w:rsidRPr="0052406A">
              <w:rPr>
                <w:rFonts w:ascii="Times New Roman" w:hAnsi="Times New Roman" w:cs="Times New Roman"/>
                <w:sz w:val="18"/>
                <w:szCs w:val="18"/>
              </w:rPr>
              <w:t>100</w:t>
            </w:r>
            <w:r w:rsidR="00500661">
              <w:rPr>
                <w:rFonts w:ascii="Times New Roman" w:hAnsi="Times New Roman" w:cs="Times New Roman"/>
                <w:sz w:val="18"/>
                <w:szCs w:val="18"/>
              </w:rPr>
              <w:t>*</w:t>
            </w:r>
          </w:p>
        </w:tc>
        <w:tc>
          <w:tcPr>
            <w:tcW w:w="709" w:type="dxa"/>
            <w:shd w:val="clear" w:color="auto" w:fill="auto"/>
          </w:tcPr>
          <w:p w:rsidR="006C2FBC" w:rsidRPr="0052406A" w:rsidRDefault="002F42DE" w:rsidP="00E97CFF">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30</w:t>
            </w:r>
          </w:p>
        </w:tc>
        <w:tc>
          <w:tcPr>
            <w:tcW w:w="992" w:type="dxa"/>
            <w:shd w:val="clear" w:color="auto" w:fill="auto"/>
          </w:tcPr>
          <w:p w:rsidR="006C2FBC" w:rsidRPr="0052406A" w:rsidRDefault="006C2FBC" w:rsidP="00E97CFF">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30</w:t>
            </w:r>
          </w:p>
        </w:tc>
      </w:tr>
      <w:tr w:rsidR="006C2FBC" w:rsidRPr="000E303F" w:rsidTr="005B31BF">
        <w:trPr>
          <w:gridAfter w:val="1"/>
          <w:wAfter w:w="30" w:type="dxa"/>
          <w:trHeight w:val="270"/>
        </w:trPr>
        <w:tc>
          <w:tcPr>
            <w:tcW w:w="7088" w:type="dxa"/>
            <w:shd w:val="clear" w:color="auto" w:fill="auto"/>
            <w:vAlign w:val="center"/>
          </w:tcPr>
          <w:p w:rsidR="006C2FBC" w:rsidRPr="0052406A" w:rsidRDefault="006C2FBC" w:rsidP="003B4424">
            <w:pPr>
              <w:spacing w:after="0" w:line="240" w:lineRule="auto"/>
              <w:rPr>
                <w:rFonts w:ascii="Times New Roman" w:hAnsi="Times New Roman" w:cs="Times New Roman"/>
                <w:sz w:val="18"/>
                <w:szCs w:val="18"/>
                <w:lang w:val="en-US"/>
              </w:rPr>
            </w:pPr>
            <w:r w:rsidRPr="0052406A">
              <w:rPr>
                <w:rFonts w:ascii="Times New Roman" w:hAnsi="Times New Roman" w:cs="Times New Roman"/>
                <w:sz w:val="18"/>
                <w:szCs w:val="18"/>
                <w:lang w:val="en-US"/>
              </w:rPr>
              <w:t>2.</w:t>
            </w:r>
            <w:r w:rsidRPr="0052406A">
              <w:rPr>
                <w:rFonts w:ascii="Times New Roman" w:hAnsi="Times New Roman" w:cs="Times New Roman"/>
                <w:sz w:val="18"/>
                <w:szCs w:val="18"/>
              </w:rPr>
              <w:t xml:space="preserve"> Намаляване на дела на мигриралото население (вътрешна миграция)</w:t>
            </w:r>
          </w:p>
        </w:tc>
        <w:tc>
          <w:tcPr>
            <w:tcW w:w="567"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w:t>
            </w:r>
          </w:p>
        </w:tc>
        <w:tc>
          <w:tcPr>
            <w:tcW w:w="709" w:type="dxa"/>
            <w:shd w:val="clear" w:color="auto" w:fill="auto"/>
          </w:tcPr>
          <w:p w:rsidR="006C2FBC" w:rsidRPr="0052406A" w:rsidRDefault="006C2FBC" w:rsidP="00E97CFF">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2,02</w:t>
            </w:r>
          </w:p>
        </w:tc>
        <w:tc>
          <w:tcPr>
            <w:tcW w:w="709" w:type="dxa"/>
            <w:shd w:val="clear" w:color="auto" w:fill="auto"/>
          </w:tcPr>
          <w:p w:rsidR="006C2FBC" w:rsidRPr="0052406A" w:rsidRDefault="002F42DE" w:rsidP="00E97CFF">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2,01</w:t>
            </w:r>
          </w:p>
        </w:tc>
        <w:tc>
          <w:tcPr>
            <w:tcW w:w="992" w:type="dxa"/>
            <w:shd w:val="clear" w:color="auto" w:fill="auto"/>
          </w:tcPr>
          <w:p w:rsidR="006C2FBC" w:rsidRPr="0052406A" w:rsidRDefault="006C2FBC" w:rsidP="00E97CFF">
            <w:pPr>
              <w:spacing w:after="0" w:line="240" w:lineRule="auto"/>
              <w:ind w:left="-57" w:right="-28"/>
              <w:jc w:val="center"/>
              <w:rPr>
                <w:rFonts w:ascii="Times New Roman" w:hAnsi="Times New Roman" w:cs="Times New Roman"/>
                <w:sz w:val="18"/>
                <w:szCs w:val="18"/>
                <w:lang w:val="en-US"/>
              </w:rPr>
            </w:pPr>
            <w:r w:rsidRPr="0052406A">
              <w:rPr>
                <w:rFonts w:ascii="Times New Roman" w:hAnsi="Times New Roman" w:cs="Times New Roman"/>
                <w:sz w:val="18"/>
                <w:szCs w:val="18"/>
              </w:rPr>
              <w:t>2,01</w:t>
            </w:r>
          </w:p>
        </w:tc>
      </w:tr>
      <w:tr w:rsidR="006C2FBC" w:rsidRPr="000E303F" w:rsidTr="005B31BF">
        <w:trPr>
          <w:gridAfter w:val="1"/>
          <w:wAfter w:w="30" w:type="dxa"/>
          <w:trHeight w:val="60"/>
        </w:trPr>
        <w:tc>
          <w:tcPr>
            <w:tcW w:w="7088" w:type="dxa"/>
            <w:shd w:val="clear" w:color="auto" w:fill="auto"/>
            <w:vAlign w:val="center"/>
          </w:tcPr>
          <w:p w:rsidR="006C2FBC" w:rsidRPr="0052406A" w:rsidRDefault="006C2FBC" w:rsidP="003B4424">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3. Реконструирани/възстановени културни и исторически обекти</w:t>
            </w:r>
          </w:p>
        </w:tc>
        <w:tc>
          <w:tcPr>
            <w:tcW w:w="567"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p>
        </w:tc>
        <w:tc>
          <w:tcPr>
            <w:tcW w:w="709"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p>
        </w:tc>
        <w:tc>
          <w:tcPr>
            <w:tcW w:w="992"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55</w:t>
            </w:r>
            <w:r w:rsidRPr="0052406A">
              <w:rPr>
                <w:rFonts w:ascii="Times New Roman" w:hAnsi="Times New Roman" w:cs="Times New Roman"/>
                <w:b/>
                <w:bCs/>
                <w:sz w:val="18"/>
                <w:szCs w:val="18"/>
              </w:rPr>
              <w:t>**</w:t>
            </w:r>
          </w:p>
        </w:tc>
      </w:tr>
      <w:tr w:rsidR="006C2FBC" w:rsidRPr="000E303F" w:rsidTr="005B31BF">
        <w:trPr>
          <w:gridAfter w:val="1"/>
          <w:wAfter w:w="30" w:type="dxa"/>
          <w:trHeight w:val="188"/>
        </w:trPr>
        <w:tc>
          <w:tcPr>
            <w:tcW w:w="7088" w:type="dxa"/>
            <w:shd w:val="clear" w:color="auto" w:fill="auto"/>
            <w:vAlign w:val="center"/>
          </w:tcPr>
          <w:p w:rsidR="006C2FBC" w:rsidRPr="0052406A" w:rsidRDefault="006C2FBC" w:rsidP="003B4424">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4. Население, възползващо се от мерки за защита от наводнения или горски пожари</w:t>
            </w:r>
          </w:p>
        </w:tc>
        <w:tc>
          <w:tcPr>
            <w:tcW w:w="567"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p>
        </w:tc>
        <w:tc>
          <w:tcPr>
            <w:tcW w:w="709"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p>
        </w:tc>
        <w:tc>
          <w:tcPr>
            <w:tcW w:w="992" w:type="dxa"/>
            <w:shd w:val="clear" w:color="auto" w:fill="auto"/>
            <w:vAlign w:val="center"/>
          </w:tcPr>
          <w:p w:rsidR="006C2FBC" w:rsidRPr="0052406A" w:rsidRDefault="006C2FBC" w:rsidP="00500661">
            <w:pPr>
              <w:spacing w:after="0" w:line="240" w:lineRule="auto"/>
              <w:ind w:left="-57" w:right="-28"/>
              <w:jc w:val="center"/>
              <w:rPr>
                <w:rFonts w:ascii="Times New Roman" w:hAnsi="Times New Roman" w:cs="Times New Roman"/>
                <w:sz w:val="18"/>
                <w:szCs w:val="18"/>
                <w:lang w:val="en-US"/>
              </w:rPr>
            </w:pPr>
            <w:r w:rsidRPr="0052406A">
              <w:rPr>
                <w:rFonts w:ascii="Times New Roman" w:eastAsia="Times New Roman" w:hAnsi="Times New Roman" w:cs="Times New Roman"/>
                <w:sz w:val="18"/>
                <w:szCs w:val="18"/>
                <w:lang w:val="en-US" w:eastAsia="bg-BG"/>
              </w:rPr>
              <w:t>4 400</w:t>
            </w:r>
            <w:r w:rsidR="00500661">
              <w:rPr>
                <w:rFonts w:ascii="Times New Roman" w:eastAsia="Times New Roman" w:hAnsi="Times New Roman" w:cs="Times New Roman"/>
                <w:sz w:val="18"/>
                <w:szCs w:val="18"/>
                <w:lang w:val="en-US" w:eastAsia="bg-BG"/>
              </w:rPr>
              <w:t> </w:t>
            </w:r>
            <w:r w:rsidRPr="0052406A">
              <w:rPr>
                <w:rFonts w:ascii="Times New Roman" w:eastAsia="Times New Roman" w:hAnsi="Times New Roman" w:cs="Times New Roman"/>
                <w:sz w:val="18"/>
                <w:szCs w:val="18"/>
                <w:lang w:val="en-US" w:eastAsia="bg-BG"/>
              </w:rPr>
              <w:t>856</w:t>
            </w:r>
            <w:r w:rsidR="00500661">
              <w:rPr>
                <w:rFonts w:ascii="Times New Roman" w:eastAsia="Times New Roman" w:hAnsi="Times New Roman" w:cs="Times New Roman"/>
                <w:sz w:val="18"/>
                <w:szCs w:val="18"/>
                <w:lang w:eastAsia="bg-BG"/>
              </w:rPr>
              <w:t>*</w:t>
            </w:r>
            <w:r w:rsidRPr="0052406A">
              <w:rPr>
                <w:rFonts w:ascii="Times New Roman" w:hAnsi="Times New Roman" w:cs="Times New Roman"/>
                <w:b/>
                <w:bCs/>
                <w:sz w:val="18"/>
                <w:szCs w:val="18"/>
              </w:rPr>
              <w:t>*</w:t>
            </w:r>
          </w:p>
        </w:tc>
      </w:tr>
      <w:tr w:rsidR="006C2FBC" w:rsidRPr="000E303F" w:rsidTr="005B31BF">
        <w:trPr>
          <w:gridAfter w:val="1"/>
          <w:wAfter w:w="30" w:type="dxa"/>
          <w:trHeight w:val="60"/>
        </w:trPr>
        <w:tc>
          <w:tcPr>
            <w:tcW w:w="7088" w:type="dxa"/>
            <w:shd w:val="clear" w:color="auto" w:fill="auto"/>
            <w:vAlign w:val="center"/>
          </w:tcPr>
          <w:p w:rsidR="006C2FBC" w:rsidRPr="0052406A" w:rsidRDefault="006C2FBC" w:rsidP="003B4424">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5. Общ брой младежи, включени в схеми за младежко предприемачество и инициативи</w:t>
            </w:r>
          </w:p>
        </w:tc>
        <w:tc>
          <w:tcPr>
            <w:tcW w:w="567" w:type="dxa"/>
            <w:shd w:val="clear" w:color="auto" w:fill="auto"/>
            <w:vAlign w:val="center"/>
          </w:tcPr>
          <w:p w:rsidR="006C2FBC" w:rsidRPr="0052406A" w:rsidRDefault="006C2FBC"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p>
        </w:tc>
        <w:tc>
          <w:tcPr>
            <w:tcW w:w="709" w:type="dxa"/>
            <w:shd w:val="clear" w:color="auto" w:fill="auto"/>
            <w:vAlign w:val="center"/>
          </w:tcPr>
          <w:p w:rsidR="006C2FBC" w:rsidRPr="0052406A" w:rsidRDefault="006C2FBC" w:rsidP="00E97CFF">
            <w:pPr>
              <w:spacing w:after="0" w:line="240" w:lineRule="auto"/>
              <w:ind w:left="-57" w:right="-28"/>
              <w:jc w:val="center"/>
              <w:rPr>
                <w:rFonts w:ascii="Times New Roman" w:hAnsi="Times New Roman" w:cs="Times New Roman"/>
                <w:sz w:val="18"/>
                <w:szCs w:val="18"/>
              </w:rPr>
            </w:pPr>
          </w:p>
        </w:tc>
        <w:tc>
          <w:tcPr>
            <w:tcW w:w="992" w:type="dxa"/>
            <w:shd w:val="clear" w:color="auto" w:fill="auto"/>
            <w:vAlign w:val="center"/>
          </w:tcPr>
          <w:p w:rsidR="006C2FBC" w:rsidRPr="0052406A" w:rsidRDefault="006C2FBC" w:rsidP="00500661">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573</w:t>
            </w:r>
            <w:r w:rsidRPr="0052406A">
              <w:rPr>
                <w:rFonts w:ascii="Times New Roman" w:hAnsi="Times New Roman" w:cs="Times New Roman"/>
                <w:b/>
                <w:bCs/>
                <w:sz w:val="18"/>
                <w:szCs w:val="18"/>
              </w:rPr>
              <w:t>*</w:t>
            </w:r>
            <w:r w:rsidR="00500661">
              <w:rPr>
                <w:rFonts w:ascii="Times New Roman" w:hAnsi="Times New Roman" w:cs="Times New Roman"/>
                <w:b/>
                <w:bCs/>
                <w:sz w:val="18"/>
                <w:szCs w:val="18"/>
              </w:rPr>
              <w:t>*</w:t>
            </w:r>
          </w:p>
        </w:tc>
      </w:tr>
      <w:tr w:rsidR="0059668D" w:rsidRPr="000E303F" w:rsidTr="005B31BF">
        <w:trPr>
          <w:gridAfter w:val="1"/>
          <w:wAfter w:w="30" w:type="dxa"/>
          <w:trHeight w:val="60"/>
        </w:trPr>
        <w:tc>
          <w:tcPr>
            <w:tcW w:w="7088" w:type="dxa"/>
            <w:shd w:val="clear" w:color="auto" w:fill="auto"/>
            <w:vAlign w:val="center"/>
          </w:tcPr>
          <w:p w:rsidR="0059668D" w:rsidRPr="0052406A" w:rsidRDefault="0059668D" w:rsidP="005F51BB">
            <w:pPr>
              <w:spacing w:after="0" w:line="240" w:lineRule="auto"/>
              <w:rPr>
                <w:rFonts w:ascii="Times New Roman" w:eastAsia="Times New Roman" w:hAnsi="Times New Roman" w:cs="Times New Roman"/>
                <w:color w:val="000000"/>
                <w:sz w:val="18"/>
                <w:szCs w:val="18"/>
                <w:lang w:eastAsia="bg-BG"/>
              </w:rPr>
            </w:pPr>
            <w:r w:rsidRPr="0052406A">
              <w:rPr>
                <w:rFonts w:ascii="Times New Roman" w:eastAsia="Times New Roman" w:hAnsi="Times New Roman" w:cs="Times New Roman"/>
                <w:color w:val="000000"/>
                <w:sz w:val="18"/>
                <w:szCs w:val="18"/>
                <w:lang w:eastAsia="bg-BG"/>
              </w:rPr>
              <w:t>6. Участници в инициативи за обучение и квалификация</w:t>
            </w:r>
          </w:p>
        </w:tc>
        <w:tc>
          <w:tcPr>
            <w:tcW w:w="567" w:type="dxa"/>
            <w:shd w:val="clear" w:color="auto" w:fill="auto"/>
            <w:vAlign w:val="center"/>
          </w:tcPr>
          <w:p w:rsidR="0059668D" w:rsidRPr="0052406A" w:rsidRDefault="0059668D" w:rsidP="0059668D">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брой</w:t>
            </w:r>
          </w:p>
        </w:tc>
        <w:tc>
          <w:tcPr>
            <w:tcW w:w="709" w:type="dxa"/>
            <w:shd w:val="clear" w:color="auto" w:fill="auto"/>
            <w:vAlign w:val="center"/>
          </w:tcPr>
          <w:p w:rsidR="0059668D" w:rsidRPr="0052406A" w:rsidRDefault="0059668D" w:rsidP="00E97CFF">
            <w:pPr>
              <w:spacing w:after="0" w:line="240" w:lineRule="auto"/>
              <w:ind w:left="-57" w:right="-28"/>
              <w:jc w:val="center"/>
              <w:rPr>
                <w:rFonts w:ascii="Times New Roman" w:hAnsi="Times New Roman" w:cs="Times New Roman"/>
                <w:sz w:val="18"/>
                <w:szCs w:val="18"/>
              </w:rPr>
            </w:pPr>
          </w:p>
        </w:tc>
        <w:tc>
          <w:tcPr>
            <w:tcW w:w="709" w:type="dxa"/>
            <w:shd w:val="clear" w:color="auto" w:fill="auto"/>
            <w:vAlign w:val="center"/>
          </w:tcPr>
          <w:p w:rsidR="0059668D" w:rsidRPr="0052406A" w:rsidRDefault="0059668D" w:rsidP="00E97CFF">
            <w:pPr>
              <w:spacing w:after="0" w:line="240" w:lineRule="auto"/>
              <w:ind w:left="-57" w:right="-28"/>
              <w:jc w:val="center"/>
              <w:rPr>
                <w:rFonts w:ascii="Times New Roman" w:hAnsi="Times New Roman" w:cs="Times New Roman"/>
                <w:sz w:val="18"/>
                <w:szCs w:val="18"/>
              </w:rPr>
            </w:pPr>
          </w:p>
        </w:tc>
        <w:tc>
          <w:tcPr>
            <w:tcW w:w="992" w:type="dxa"/>
            <w:shd w:val="clear" w:color="auto" w:fill="auto"/>
            <w:vAlign w:val="center"/>
          </w:tcPr>
          <w:p w:rsidR="0059668D" w:rsidRPr="0052406A" w:rsidRDefault="0059668D" w:rsidP="00500661">
            <w:pPr>
              <w:spacing w:after="0" w:line="240" w:lineRule="auto"/>
              <w:ind w:left="-57" w:right="-28"/>
              <w:jc w:val="center"/>
              <w:rPr>
                <w:rFonts w:ascii="Times New Roman" w:hAnsi="Times New Roman" w:cs="Times New Roman"/>
                <w:sz w:val="18"/>
                <w:szCs w:val="18"/>
              </w:rPr>
            </w:pPr>
            <w:r w:rsidRPr="0052406A">
              <w:rPr>
                <w:rFonts w:ascii="Times New Roman" w:hAnsi="Times New Roman" w:cs="Times New Roman"/>
                <w:sz w:val="18"/>
                <w:szCs w:val="18"/>
              </w:rPr>
              <w:t>150</w:t>
            </w:r>
            <w:r w:rsidRPr="0052406A">
              <w:rPr>
                <w:rFonts w:ascii="Times New Roman" w:hAnsi="Times New Roman" w:cs="Times New Roman"/>
                <w:b/>
                <w:bCs/>
                <w:sz w:val="18"/>
                <w:szCs w:val="18"/>
              </w:rPr>
              <w:t>*</w:t>
            </w:r>
            <w:r w:rsidR="00500661">
              <w:rPr>
                <w:rFonts w:ascii="Times New Roman" w:hAnsi="Times New Roman" w:cs="Times New Roman"/>
                <w:b/>
                <w:bCs/>
                <w:sz w:val="18"/>
                <w:szCs w:val="18"/>
              </w:rPr>
              <w:t>*</w:t>
            </w:r>
          </w:p>
        </w:tc>
      </w:tr>
      <w:tr w:rsidR="0059668D" w:rsidRPr="00AF19CC" w:rsidTr="005B31BF">
        <w:trPr>
          <w:gridAfter w:val="1"/>
          <w:wAfter w:w="30" w:type="dxa"/>
          <w:trHeight w:val="339"/>
        </w:trPr>
        <w:tc>
          <w:tcPr>
            <w:tcW w:w="7088" w:type="dxa"/>
            <w:shd w:val="clear" w:color="auto" w:fill="auto"/>
          </w:tcPr>
          <w:p w:rsidR="0059668D" w:rsidRPr="00432CCB" w:rsidRDefault="0059668D" w:rsidP="00DB0650">
            <w:pPr>
              <w:pStyle w:val="ListParagraph"/>
              <w:numPr>
                <w:ilvl w:val="0"/>
                <w:numId w:val="87"/>
              </w:numPr>
              <w:tabs>
                <w:tab w:val="left" w:pos="149"/>
              </w:tabs>
              <w:spacing w:after="0" w:line="240" w:lineRule="auto"/>
              <w:ind w:left="7" w:firstLine="0"/>
              <w:rPr>
                <w:rFonts w:ascii="Times New Roman" w:hAnsi="Times New Roman"/>
                <w:sz w:val="18"/>
                <w:szCs w:val="18"/>
              </w:rPr>
            </w:pPr>
            <w:r w:rsidRPr="00432CCB">
              <w:rPr>
                <w:rFonts w:ascii="Times New Roman" w:hAnsi="Times New Roman"/>
                <w:sz w:val="18"/>
                <w:szCs w:val="18"/>
              </w:rPr>
              <w:t xml:space="preserve">Нарастване потенциала на АТЕ за ефективно и ефикасно планиране, управление и използване на ресурсите за устойчиво местно развитие </w:t>
            </w:r>
            <w:r w:rsidRPr="00432CCB">
              <w:rPr>
                <w:rFonts w:ascii="Times New Roman" w:hAnsi="Times New Roman"/>
                <w:i/>
                <w:sz w:val="18"/>
                <w:szCs w:val="18"/>
              </w:rPr>
              <w:t>(нарастване дела на общините, отчитащи резултати над средните за страната по показатели за финансова самостоятелност и инвестиционна активност)</w:t>
            </w:r>
          </w:p>
        </w:tc>
        <w:tc>
          <w:tcPr>
            <w:tcW w:w="567" w:type="dxa"/>
            <w:shd w:val="clear" w:color="auto" w:fill="auto"/>
            <w:vAlign w:val="center"/>
          </w:tcPr>
          <w:p w:rsidR="0059668D" w:rsidRPr="00432CCB" w:rsidRDefault="0059668D" w:rsidP="0059668D">
            <w:pPr>
              <w:spacing w:after="0" w:line="240" w:lineRule="auto"/>
              <w:ind w:left="-57" w:right="-28"/>
              <w:jc w:val="center"/>
              <w:rPr>
                <w:rFonts w:ascii="Times New Roman" w:hAnsi="Times New Roman" w:cs="Times New Roman"/>
                <w:sz w:val="16"/>
                <w:szCs w:val="18"/>
              </w:rPr>
            </w:pPr>
            <w:r w:rsidRPr="00432CCB">
              <w:rPr>
                <w:rFonts w:ascii="Times New Roman" w:hAnsi="Times New Roman" w:cs="Times New Roman"/>
                <w:sz w:val="16"/>
                <w:szCs w:val="18"/>
              </w:rPr>
              <w:t>(%)</w:t>
            </w:r>
          </w:p>
        </w:tc>
        <w:tc>
          <w:tcPr>
            <w:tcW w:w="709" w:type="dxa"/>
            <w:shd w:val="clear" w:color="auto" w:fill="auto"/>
            <w:vAlign w:val="center"/>
          </w:tcPr>
          <w:p w:rsidR="0059668D" w:rsidRPr="00432CCB" w:rsidRDefault="0059668D" w:rsidP="0059668D">
            <w:pPr>
              <w:spacing w:after="0" w:line="240" w:lineRule="auto"/>
              <w:ind w:left="-57" w:right="-28"/>
              <w:jc w:val="center"/>
              <w:rPr>
                <w:rFonts w:ascii="Times New Roman" w:hAnsi="Times New Roman" w:cs="Times New Roman"/>
                <w:sz w:val="16"/>
                <w:szCs w:val="18"/>
              </w:rPr>
            </w:pPr>
            <w:r w:rsidRPr="00432CCB">
              <w:rPr>
                <w:rFonts w:ascii="Times New Roman" w:hAnsi="Times New Roman" w:cs="Times New Roman"/>
                <w:sz w:val="16"/>
                <w:szCs w:val="18"/>
                <w:lang w:val="en-US"/>
              </w:rPr>
              <w:t>1.</w:t>
            </w:r>
            <w:r w:rsidRPr="00432CCB">
              <w:rPr>
                <w:rFonts w:ascii="Times New Roman" w:hAnsi="Times New Roman" w:cs="Times New Roman"/>
                <w:sz w:val="16"/>
                <w:szCs w:val="18"/>
              </w:rPr>
              <w:t>0</w:t>
            </w:r>
          </w:p>
        </w:tc>
        <w:tc>
          <w:tcPr>
            <w:tcW w:w="709" w:type="dxa"/>
            <w:shd w:val="clear" w:color="auto" w:fill="auto"/>
            <w:vAlign w:val="center"/>
          </w:tcPr>
          <w:p w:rsidR="0059668D" w:rsidRPr="00432CCB" w:rsidRDefault="0059668D" w:rsidP="0059668D">
            <w:pPr>
              <w:spacing w:after="0" w:line="240" w:lineRule="auto"/>
              <w:ind w:left="-57" w:right="-28"/>
              <w:jc w:val="center"/>
              <w:rPr>
                <w:rFonts w:ascii="Times New Roman" w:hAnsi="Times New Roman" w:cs="Times New Roman"/>
                <w:sz w:val="16"/>
                <w:szCs w:val="18"/>
              </w:rPr>
            </w:pPr>
            <w:r w:rsidRPr="00432CCB">
              <w:rPr>
                <w:rFonts w:ascii="Times New Roman" w:hAnsi="Times New Roman" w:cs="Times New Roman"/>
                <w:sz w:val="16"/>
                <w:szCs w:val="18"/>
                <w:lang w:val="en-US"/>
              </w:rPr>
              <w:t>1.</w:t>
            </w:r>
            <w:r w:rsidRPr="00432CCB">
              <w:rPr>
                <w:rFonts w:ascii="Times New Roman" w:hAnsi="Times New Roman" w:cs="Times New Roman"/>
                <w:sz w:val="16"/>
                <w:szCs w:val="18"/>
              </w:rPr>
              <w:t>1</w:t>
            </w:r>
          </w:p>
        </w:tc>
        <w:tc>
          <w:tcPr>
            <w:tcW w:w="992" w:type="dxa"/>
            <w:shd w:val="clear" w:color="auto" w:fill="auto"/>
            <w:vAlign w:val="center"/>
          </w:tcPr>
          <w:p w:rsidR="0059668D" w:rsidRPr="001A7787" w:rsidRDefault="0059668D" w:rsidP="0059668D">
            <w:pPr>
              <w:spacing w:after="0" w:line="240" w:lineRule="auto"/>
              <w:ind w:left="-57" w:right="-28"/>
              <w:jc w:val="center"/>
              <w:rPr>
                <w:rFonts w:ascii="Times New Roman" w:eastAsia="Times New Roman" w:hAnsi="Times New Roman" w:cs="Times New Roman"/>
                <w:sz w:val="16"/>
                <w:szCs w:val="18"/>
                <w:lang w:eastAsia="bg-BG"/>
              </w:rPr>
            </w:pPr>
            <w:r w:rsidRPr="00432CCB">
              <w:rPr>
                <w:rFonts w:ascii="Times New Roman" w:eastAsia="Times New Roman" w:hAnsi="Times New Roman" w:cs="Times New Roman"/>
                <w:sz w:val="16"/>
                <w:szCs w:val="18"/>
                <w:lang w:val="en-US" w:eastAsia="bg-BG"/>
              </w:rPr>
              <w:t>1.</w:t>
            </w:r>
            <w:r w:rsidRPr="00432CCB">
              <w:rPr>
                <w:rFonts w:ascii="Times New Roman" w:eastAsia="Times New Roman" w:hAnsi="Times New Roman" w:cs="Times New Roman"/>
                <w:sz w:val="16"/>
                <w:szCs w:val="18"/>
                <w:lang w:eastAsia="bg-BG"/>
              </w:rPr>
              <w:t>2</w:t>
            </w:r>
          </w:p>
        </w:tc>
      </w:tr>
    </w:tbl>
    <w:p w:rsidR="00500661" w:rsidRPr="00500661" w:rsidRDefault="00500661" w:rsidP="005B31BF">
      <w:pPr>
        <w:spacing w:after="0" w:line="240" w:lineRule="auto"/>
        <w:ind w:hanging="142"/>
        <w:contextualSpacing/>
        <w:jc w:val="both"/>
        <w:rPr>
          <w:rFonts w:ascii="Times New Roman" w:eastAsia="Calibri" w:hAnsi="Times New Roman" w:cs="Times New Roman"/>
          <w:color w:val="000000"/>
          <w:sz w:val="16"/>
          <w:szCs w:val="16"/>
          <w:lang w:val="ru-RU"/>
        </w:rPr>
      </w:pPr>
      <w:r w:rsidRPr="00500661">
        <w:rPr>
          <w:rFonts w:ascii="Times New Roman" w:hAnsi="Times New Roman" w:cs="Times New Roman"/>
          <w:i/>
          <w:sz w:val="16"/>
          <w:szCs w:val="16"/>
        </w:rPr>
        <w:t>*</w:t>
      </w:r>
      <w:r w:rsidR="008D4D7A" w:rsidRPr="00500661">
        <w:rPr>
          <w:rFonts w:ascii="Times New Roman" w:eastAsia="Calibri" w:hAnsi="Times New Roman" w:cs="Times New Roman"/>
          <w:color w:val="000000"/>
          <w:sz w:val="16"/>
          <w:szCs w:val="16"/>
          <w:lang w:val="ru-RU"/>
        </w:rPr>
        <w:t xml:space="preserve"> </w:t>
      </w:r>
      <w:r w:rsidRPr="00500661">
        <w:rPr>
          <w:rFonts w:ascii="Times New Roman" w:eastAsia="Calibri" w:hAnsi="Times New Roman" w:cs="Times New Roman"/>
          <w:color w:val="000000"/>
          <w:sz w:val="16"/>
          <w:szCs w:val="16"/>
          <w:lang w:val="ru-RU"/>
        </w:rPr>
        <w:t xml:space="preserve">Предвижда се през 2022 г. да бъде разработена нова  Пътна карта за реализиране на регионалната политика с цел създаване на условия за балансирано териториално развитие, чието  изпълнение да стартира през  2023 г. </w:t>
      </w:r>
    </w:p>
    <w:p w:rsidR="008D4D7A" w:rsidRPr="00F0015D" w:rsidRDefault="00500661" w:rsidP="005B31BF">
      <w:pPr>
        <w:spacing w:after="0" w:line="240" w:lineRule="auto"/>
        <w:ind w:hanging="142"/>
        <w:contextualSpacing/>
        <w:jc w:val="both"/>
        <w:rPr>
          <w:rFonts w:ascii="Times New Roman" w:eastAsia="Calibri" w:hAnsi="Times New Roman" w:cs="Times New Roman"/>
          <w:color w:val="000000"/>
          <w:sz w:val="16"/>
          <w:szCs w:val="16"/>
          <w:lang w:val="ru-RU"/>
        </w:rPr>
      </w:pPr>
      <w:r>
        <w:rPr>
          <w:rFonts w:ascii="Times New Roman" w:eastAsia="Calibri" w:hAnsi="Times New Roman" w:cs="Times New Roman"/>
          <w:b/>
          <w:color w:val="000000"/>
          <w:sz w:val="16"/>
          <w:szCs w:val="16"/>
          <w:lang w:val="ru-RU"/>
        </w:rPr>
        <w:t>*</w:t>
      </w:r>
      <w:r w:rsidR="008D4D7A" w:rsidRPr="00F0015D">
        <w:rPr>
          <w:b/>
          <w:bCs/>
          <w:sz w:val="16"/>
          <w:szCs w:val="16"/>
        </w:rPr>
        <w:t>*</w:t>
      </w:r>
      <w:r w:rsidR="008D4D7A" w:rsidRPr="00F0015D">
        <w:rPr>
          <w:rFonts w:ascii="Times New Roman" w:eastAsia="Calibri" w:hAnsi="Times New Roman" w:cs="Times New Roman"/>
          <w:color w:val="000000"/>
          <w:sz w:val="16"/>
          <w:szCs w:val="16"/>
          <w:lang w:val="ru-RU"/>
        </w:rPr>
        <w:t>Целевите стойности са определени в одобрените от ЕК програмни документи за целия период на изпълнение на програмите</w:t>
      </w:r>
      <w:r w:rsidR="008D4D7A" w:rsidRPr="00F0015D">
        <w:rPr>
          <w:rFonts w:ascii="Times New Roman" w:eastAsia="Calibri" w:hAnsi="Times New Roman" w:cs="Times New Roman"/>
          <w:color w:val="000000"/>
          <w:sz w:val="16"/>
          <w:szCs w:val="16"/>
        </w:rPr>
        <w:t>, като са актуализирани съгласно последното изменение на програмите с Република Турция и Република Сърбия</w:t>
      </w:r>
      <w:r w:rsidR="008D4D7A" w:rsidRPr="00F0015D">
        <w:rPr>
          <w:rFonts w:ascii="Times New Roman" w:eastAsia="Calibri" w:hAnsi="Times New Roman" w:cs="Times New Roman"/>
          <w:color w:val="000000"/>
          <w:sz w:val="16"/>
          <w:szCs w:val="16"/>
          <w:lang w:val="ru-RU"/>
        </w:rPr>
        <w:t xml:space="preserve">. </w:t>
      </w:r>
    </w:p>
    <w:p w:rsidR="00382E88" w:rsidRPr="00A21AE4" w:rsidRDefault="00382E88" w:rsidP="003B4424">
      <w:pPr>
        <w:spacing w:after="0" w:line="240" w:lineRule="auto"/>
        <w:ind w:firstLine="567"/>
        <w:jc w:val="both"/>
        <w:rPr>
          <w:rFonts w:ascii="Times New Roman" w:hAnsi="Times New Roman" w:cs="Times New Roman"/>
          <w:b/>
          <w:i/>
          <w:color w:val="0000CC"/>
        </w:rPr>
      </w:pPr>
    </w:p>
    <w:p w:rsidR="00E17B62" w:rsidRPr="003B4987" w:rsidRDefault="00E17B62"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Описание на показателите за полза/ефект</w:t>
      </w:r>
    </w:p>
    <w:p w:rsidR="0048095E" w:rsidRPr="0052406A" w:rsidRDefault="0048095E" w:rsidP="0059668D">
      <w:pPr>
        <w:pStyle w:val="ListParagraph"/>
        <w:numPr>
          <w:ilvl w:val="0"/>
          <w:numId w:val="36"/>
        </w:numPr>
        <w:tabs>
          <w:tab w:val="left" w:pos="851"/>
        </w:tabs>
        <w:spacing w:after="0" w:line="240" w:lineRule="auto"/>
        <w:ind w:left="0" w:firstLine="567"/>
        <w:jc w:val="both"/>
        <w:rPr>
          <w:rFonts w:ascii="Times New Roman" w:hAnsi="Times New Roman"/>
          <w:lang w:val="en-US"/>
        </w:rPr>
      </w:pPr>
      <w:r w:rsidRPr="0052406A">
        <w:rPr>
          <w:rFonts w:ascii="Times New Roman" w:hAnsi="Times New Roman"/>
          <w:lang w:val="en-US"/>
        </w:rPr>
        <w:t>Първият показател е свързан с работата на ГД СППРР в областта на стратегическото планиране на регионалното развитие и обхваща всички дейности, които дирекцията извършва в тази сфера. Целта е до края на 2022 г. да се достигне 100% изпълнение. Предвижда се през 2022 г. да бъде разработена нова Пътна карта за реализиране на регионалната политика с цел създаване на условия за балансирано териториално развитие, чието  изпълнение да стартира през 2023 г. и до края на 2024 г. да бъдат изпълнени 30% от дейностите, които ще бъдат заложени в нея.</w:t>
      </w:r>
    </w:p>
    <w:p w:rsidR="0048095E" w:rsidRDefault="0048095E" w:rsidP="0059668D">
      <w:pPr>
        <w:pStyle w:val="ListParagraph"/>
        <w:numPr>
          <w:ilvl w:val="0"/>
          <w:numId w:val="36"/>
        </w:numPr>
        <w:tabs>
          <w:tab w:val="left" w:pos="851"/>
        </w:tabs>
        <w:spacing w:after="0" w:line="240" w:lineRule="auto"/>
        <w:ind w:left="0" w:firstLine="567"/>
        <w:jc w:val="both"/>
        <w:rPr>
          <w:rFonts w:ascii="Times New Roman" w:hAnsi="Times New Roman"/>
          <w:lang w:val="en-US"/>
        </w:rPr>
      </w:pPr>
      <w:r w:rsidRPr="0052406A">
        <w:rPr>
          <w:rFonts w:ascii="Times New Roman" w:hAnsi="Times New Roman"/>
          <w:lang w:val="en-US"/>
        </w:rPr>
        <w:t>Вторият показател е свързан с изпълнението на ОПРР 2014-2020 г. Една от основните цели на ОПРР 2014-2020 г. е именно намаляване на вътрешната миграция на населението в България. Целта е делът на мигриралото население между областите в страната и по-конкретно към София и останалите големи градове да намалява, защото чрез проектите по ОПРР 2014-2020 г. се създават условия за задържане на населението в градовете/областите. Същевременно формулировката на показателя (дял на мигриралото население – вътрешна миграция от общия брой на населението, а не абсолютната стойност на мигриралото население) преодолява зависимостта между намалението на миграцията и общото намаляване на населението в България. Тъй като върху намалението на вътрешната миграция на населението влияят много фактори, оценката на въздействието на ОПРР 2014-2020 г., предвидена да се проведе през периода 2021-2022 г. ще оцени приноса на програмата за изменението на този индикатор. Също така, през 2021 г. ще се извърши преброяване на населението в България, което ще даде по-изчерпателна представа за процесите на миграция в България. Текущите данни за този индикатор са публични и официални от интернет-страницата на НСИ. Към 31.12.2019 г. общия брой на населението на страната е 6 951 482 души, броя на мигриралото население вътре в страната е 168 120 души (изселени), а делът на мигриралото население (вътрешна миграция) е 2,04%.</w:t>
      </w:r>
    </w:p>
    <w:p w:rsidR="0048095E" w:rsidRDefault="0048095E" w:rsidP="003B4424">
      <w:pPr>
        <w:pStyle w:val="ListParagraph"/>
        <w:tabs>
          <w:tab w:val="left" w:pos="851"/>
        </w:tabs>
        <w:spacing w:after="0" w:line="240" w:lineRule="auto"/>
        <w:ind w:left="567"/>
        <w:jc w:val="both"/>
        <w:rPr>
          <w:rFonts w:ascii="Times New Roman" w:hAnsi="Times New Roman"/>
          <w:b/>
          <w:i/>
          <w:color w:val="0000CC"/>
          <w:lang w:val="en-US"/>
        </w:rPr>
      </w:pPr>
    </w:p>
    <w:p w:rsidR="000864C8" w:rsidRPr="003B4987" w:rsidRDefault="000864C8" w:rsidP="003B4424">
      <w:pPr>
        <w:spacing w:after="0" w:line="240" w:lineRule="auto"/>
        <w:ind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Информация за наличността и качеството на данните</w:t>
      </w:r>
    </w:p>
    <w:p w:rsidR="0042403B" w:rsidRDefault="0042403B" w:rsidP="003B4424">
      <w:pPr>
        <w:spacing w:after="0" w:line="240" w:lineRule="auto"/>
        <w:ind w:firstLine="567"/>
        <w:jc w:val="both"/>
        <w:rPr>
          <w:rFonts w:ascii="Times New Roman" w:eastAsia="Times New Roman" w:hAnsi="Times New Roman" w:cs="Times New Roman"/>
          <w:color w:val="000000" w:themeColor="text1"/>
          <w:lang w:eastAsia="bg-BG"/>
        </w:rPr>
      </w:pPr>
      <w:r w:rsidRPr="003B4987">
        <w:rPr>
          <w:rFonts w:ascii="Times New Roman" w:eastAsia="Times New Roman" w:hAnsi="Times New Roman" w:cs="Times New Roman"/>
          <w:color w:val="000000" w:themeColor="text1"/>
          <w:lang w:eastAsia="bg-BG"/>
        </w:rPr>
        <w:t xml:space="preserve">Информация за напредъка по изпълнението на показателите се събира на основата на данни от </w:t>
      </w:r>
      <w:r w:rsidR="00A56EBD" w:rsidRPr="003B4987">
        <w:rPr>
          <w:rFonts w:ascii="Times New Roman" w:eastAsia="Times New Roman" w:hAnsi="Times New Roman" w:cs="Times New Roman"/>
          <w:color w:val="000000" w:themeColor="text1"/>
          <w:lang w:eastAsia="bg-BG"/>
        </w:rPr>
        <w:t>МРРБ</w:t>
      </w:r>
      <w:r w:rsidRPr="003B4987">
        <w:rPr>
          <w:rFonts w:ascii="Times New Roman" w:eastAsia="Times New Roman" w:hAnsi="Times New Roman" w:cs="Times New Roman"/>
          <w:color w:val="000000" w:themeColor="text1"/>
          <w:lang w:eastAsia="bg-BG"/>
        </w:rPr>
        <w:t>, Националния статистически институт, Евростат, административната статистика</w:t>
      </w:r>
      <w:r w:rsidR="00D73D8D" w:rsidRPr="003B4987">
        <w:rPr>
          <w:rFonts w:ascii="Times New Roman" w:eastAsia="Times New Roman" w:hAnsi="Times New Roman" w:cs="Times New Roman"/>
          <w:color w:val="000000" w:themeColor="text1"/>
          <w:lang w:eastAsia="bg-BG"/>
        </w:rPr>
        <w:t xml:space="preserve"> на Агенцията по заетостта и други</w:t>
      </w:r>
      <w:r w:rsidRPr="003B4987">
        <w:rPr>
          <w:rFonts w:ascii="Times New Roman" w:eastAsia="Times New Roman" w:hAnsi="Times New Roman" w:cs="Times New Roman"/>
          <w:color w:val="000000" w:themeColor="text1"/>
          <w:lang w:eastAsia="bg-BG"/>
        </w:rPr>
        <w:t xml:space="preserve"> официални източници на информация</w:t>
      </w:r>
      <w:r w:rsidR="00565632" w:rsidRPr="003B4987">
        <w:rPr>
          <w:rFonts w:ascii="Times New Roman" w:eastAsia="Times New Roman" w:hAnsi="Times New Roman" w:cs="Times New Roman"/>
          <w:color w:val="000000" w:themeColor="text1"/>
          <w:lang w:eastAsia="bg-BG"/>
        </w:rPr>
        <w:t>,</w:t>
      </w:r>
      <w:r w:rsidRPr="003B4987">
        <w:rPr>
          <w:rFonts w:ascii="Times New Roman" w:eastAsia="Times New Roman" w:hAnsi="Times New Roman" w:cs="Times New Roman"/>
          <w:color w:val="000000" w:themeColor="text1"/>
          <w:lang w:eastAsia="bg-BG"/>
        </w:rPr>
        <w:t xml:space="preserve"> информационни системи на отделните програми, доклади за напредъка на проектите по отделните проекти, годишните доклади за изпълнението на програмите и др. </w:t>
      </w:r>
    </w:p>
    <w:p w:rsidR="006F3CC4" w:rsidRPr="003B4987" w:rsidRDefault="006F3CC4" w:rsidP="003B4424">
      <w:pPr>
        <w:spacing w:after="0" w:line="240" w:lineRule="auto"/>
        <w:ind w:firstLine="567"/>
        <w:jc w:val="both"/>
        <w:rPr>
          <w:rFonts w:ascii="Times New Roman" w:eastAsia="Times New Roman" w:hAnsi="Times New Roman" w:cs="Times New Roman"/>
          <w:color w:val="000000" w:themeColor="text1"/>
          <w:lang w:eastAsia="bg-BG"/>
        </w:rPr>
      </w:pPr>
    </w:p>
    <w:p w:rsidR="00B80891" w:rsidRPr="00500661" w:rsidRDefault="00B80891" w:rsidP="003B4424">
      <w:pPr>
        <w:spacing w:after="0" w:line="240" w:lineRule="auto"/>
        <w:ind w:firstLine="567"/>
        <w:jc w:val="both"/>
        <w:rPr>
          <w:rFonts w:ascii="Times New Roman" w:eastAsia="Times New Roman" w:hAnsi="Times New Roman" w:cs="Times New Roman"/>
          <w:color w:val="000000" w:themeColor="text1"/>
          <w:sz w:val="6"/>
          <w:lang w:eastAsia="bg-BG"/>
        </w:rPr>
      </w:pPr>
    </w:p>
    <w:tbl>
      <w:tblPr>
        <w:tblStyle w:val="TableGrid"/>
        <w:tblW w:w="0" w:type="auto"/>
        <w:tblInd w:w="108" w:type="dxa"/>
        <w:tblLook w:val="04A0" w:firstRow="1" w:lastRow="0" w:firstColumn="1" w:lastColumn="0" w:noHBand="0" w:noVBand="1"/>
      </w:tblPr>
      <w:tblGrid>
        <w:gridCol w:w="9804"/>
      </w:tblGrid>
      <w:tr w:rsidR="00B80891" w:rsidRPr="003B4987" w:rsidTr="00B80891">
        <w:tc>
          <w:tcPr>
            <w:tcW w:w="10094" w:type="dxa"/>
          </w:tcPr>
          <w:p w:rsidR="00B80891" w:rsidRPr="003B4987" w:rsidRDefault="00B80891" w:rsidP="003B4424">
            <w:pPr>
              <w:ind w:firstLine="34"/>
              <w:jc w:val="both"/>
              <w:rPr>
                <w:b/>
                <w:i/>
                <w:color w:val="AA2B1E" w:themeColor="accent2"/>
                <w:sz w:val="22"/>
                <w:szCs w:val="22"/>
              </w:rPr>
            </w:pPr>
            <w:r w:rsidRPr="006F3CC4">
              <w:rPr>
                <w:b/>
                <w:i/>
                <w:color w:val="AA2B1E" w:themeColor="accent2"/>
                <w:szCs w:val="22"/>
              </w:rPr>
              <w:t xml:space="preserve">2100.02.00 </w:t>
            </w:r>
            <w:r w:rsidR="001A7787" w:rsidRPr="006F3CC4">
              <w:rPr>
                <w:b/>
                <w:i/>
                <w:color w:val="AA2B1E" w:themeColor="accent2"/>
                <w:szCs w:val="22"/>
              </w:rPr>
              <w:t>ПОЛИТИКА ЗА ПОДОБРЯВАНЕ НА ИНВЕСТИЦИОННИЯ ПРОЦЕС, ПОДДЪРЖАНЕ, МОДЕРНИЗАЦИЯ И ИЗГРАЖДАНЕ НА ТЕХНИЧЕСКАТА ИНФРАСТРУКТУРА</w:t>
            </w:r>
          </w:p>
        </w:tc>
      </w:tr>
    </w:tbl>
    <w:p w:rsidR="006F3CC4" w:rsidRDefault="006F3CC4" w:rsidP="009302DA">
      <w:pPr>
        <w:spacing w:after="0" w:line="240" w:lineRule="auto"/>
        <w:ind w:right="46" w:firstLine="567"/>
        <w:jc w:val="both"/>
        <w:rPr>
          <w:rFonts w:ascii="Times New Roman" w:eastAsia="Times New Roman" w:hAnsi="Times New Roman" w:cs="Times New Roman"/>
          <w:lang w:eastAsia="bg-BG"/>
        </w:rPr>
      </w:pPr>
    </w:p>
    <w:p w:rsidR="009302DA" w:rsidRDefault="00002F8D" w:rsidP="009302DA">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Визията за развитието на политиката</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е тясно обвързана с мерките</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color w:val="000000"/>
          <w:lang w:eastAsia="bg-BG"/>
        </w:rPr>
        <w:t>и с приоритетите на министерството, съгласно стратегическите документи в областта на регионалното развитие, модернизация на пътната инфраструктура и водния сектор, в областта на реализацията на дейностите по благоустройството и геозащитата.</w:t>
      </w:r>
      <w:r w:rsidR="00C713FC">
        <w:rPr>
          <w:rFonts w:ascii="Times New Roman" w:eastAsia="Times New Roman" w:hAnsi="Times New Roman" w:cs="Times New Roman"/>
          <w:lang w:eastAsia="bg-BG"/>
        </w:rPr>
        <w:t xml:space="preserve"> </w:t>
      </w:r>
    </w:p>
    <w:p w:rsidR="009302DA" w:rsidRPr="009302DA" w:rsidRDefault="00C713FC" w:rsidP="009302DA">
      <w:pPr>
        <w:spacing w:after="0" w:line="240" w:lineRule="auto"/>
        <w:ind w:right="46" w:firstLine="567"/>
        <w:jc w:val="both"/>
        <w:rPr>
          <w:rFonts w:ascii="Times New Roman" w:hAnsi="Times New Roman" w:cs="Times New Roman"/>
          <w:i/>
        </w:rPr>
      </w:pPr>
      <w:r w:rsidRPr="00C713FC">
        <w:rPr>
          <w:rFonts w:ascii="Times New Roman" w:eastAsia="Times New Roman" w:hAnsi="Times New Roman" w:cs="Times New Roman"/>
          <w:i/>
          <w:lang w:eastAsia="bg-BG"/>
        </w:rPr>
        <w:t>Една от главните цели е до</w:t>
      </w:r>
      <w:r w:rsidRPr="00C713FC">
        <w:rPr>
          <w:rFonts w:ascii="Times New Roman" w:hAnsi="Times New Roman" w:cs="Times New Roman"/>
          <w:i/>
        </w:rPr>
        <w:t xml:space="preserve"> 202</w:t>
      </w:r>
      <w:r w:rsidR="009302DA">
        <w:rPr>
          <w:rFonts w:ascii="Times New Roman" w:hAnsi="Times New Roman" w:cs="Times New Roman"/>
          <w:i/>
        </w:rPr>
        <w:t>5</w:t>
      </w:r>
      <w:r w:rsidRPr="00C713FC">
        <w:rPr>
          <w:rFonts w:ascii="Times New Roman" w:hAnsi="Times New Roman" w:cs="Times New Roman"/>
          <w:i/>
        </w:rPr>
        <w:t xml:space="preserve"> г. </w:t>
      </w:r>
      <w:r w:rsidR="009302DA" w:rsidRPr="009302DA">
        <w:rPr>
          <w:rFonts w:ascii="Times New Roman" w:hAnsi="Times New Roman" w:cs="Times New Roman"/>
          <w:i/>
        </w:rPr>
        <w:t>България да има устойчива пътна мрежа, интегрирана в Европейската транспортна система с оглед ускоряване икономическото развитие на страната ни</w:t>
      </w:r>
      <w:r w:rsidR="009302DA">
        <w:rPr>
          <w:rFonts w:ascii="Times New Roman" w:hAnsi="Times New Roman" w:cs="Times New Roman"/>
          <w:i/>
        </w:rPr>
        <w:t xml:space="preserve">. </w:t>
      </w:r>
      <w:r w:rsidR="009302DA" w:rsidRPr="009302DA">
        <w:rPr>
          <w:rFonts w:ascii="Times New Roman" w:hAnsi="Times New Roman" w:cs="Times New Roman"/>
          <w:i/>
        </w:rPr>
        <w:t>Основен приоритет е България да стане привлекателен транспортен хъб.</w:t>
      </w:r>
    </w:p>
    <w:p w:rsidR="00D23F4F" w:rsidRDefault="00837B13" w:rsidP="003B4424">
      <w:pPr>
        <w:spacing w:after="0" w:line="240" w:lineRule="auto"/>
        <w:ind w:right="46" w:firstLine="567"/>
        <w:jc w:val="both"/>
        <w:rPr>
          <w:rFonts w:ascii="Times New Roman" w:eastAsia="Times New Roman" w:hAnsi="Times New Roman" w:cs="Times New Roman"/>
          <w:lang w:eastAsia="bg-BG"/>
        </w:rPr>
      </w:pPr>
      <w:r w:rsidRPr="00837B13">
        <w:rPr>
          <w:rFonts w:ascii="Times New Roman" w:eastAsia="Times New Roman" w:hAnsi="Times New Roman" w:cs="Times New Roman"/>
          <w:lang w:val="en-US" w:eastAsia="bg-BG"/>
        </w:rPr>
        <w:t xml:space="preserve">Изпълняваната от </w:t>
      </w:r>
      <w:r>
        <w:rPr>
          <w:rFonts w:ascii="Times New Roman" w:eastAsia="Times New Roman" w:hAnsi="Times New Roman" w:cs="Times New Roman"/>
          <w:lang w:eastAsia="bg-BG"/>
        </w:rPr>
        <w:t>МРРБ</w:t>
      </w:r>
      <w:r w:rsidRPr="00837B13">
        <w:rPr>
          <w:rFonts w:ascii="Times New Roman" w:eastAsia="Times New Roman" w:hAnsi="Times New Roman" w:cs="Times New Roman"/>
          <w:lang w:val="en-US" w:eastAsia="bg-BG"/>
        </w:rPr>
        <w:t xml:space="preserve"> политика, е разработена и хармонизирана съгласно Приложение № 4: Транспорт и Приложение № 12: Регионално развитие</w:t>
      </w:r>
      <w:r w:rsidR="00D23F4F">
        <w:rPr>
          <w:rFonts w:ascii="Times New Roman" w:eastAsia="Times New Roman" w:hAnsi="Times New Roman" w:cs="Times New Roman"/>
          <w:lang w:eastAsia="bg-BG"/>
        </w:rPr>
        <w:t xml:space="preserve"> от</w:t>
      </w:r>
      <w:r w:rsidR="00D23F4F" w:rsidRPr="00D23F4F">
        <w:rPr>
          <w:rFonts w:ascii="Times New Roman" w:eastAsia="Times New Roman" w:hAnsi="Times New Roman" w:cs="Times New Roman"/>
          <w:lang w:eastAsia="bg-BG"/>
        </w:rPr>
        <w:t xml:space="preserve"> Споразумение</w:t>
      </w:r>
      <w:r w:rsidR="00D23F4F">
        <w:rPr>
          <w:rFonts w:ascii="Times New Roman" w:eastAsia="Times New Roman" w:hAnsi="Times New Roman" w:cs="Times New Roman"/>
          <w:lang w:eastAsia="bg-BG"/>
        </w:rPr>
        <w:t>то</w:t>
      </w:r>
      <w:r w:rsidR="00D23F4F" w:rsidRPr="00D23F4F">
        <w:rPr>
          <w:rFonts w:ascii="Times New Roman" w:eastAsia="Times New Roman" w:hAnsi="Times New Roman" w:cs="Times New Roman"/>
          <w:lang w:eastAsia="bg-BG"/>
        </w:rPr>
        <w:t xml:space="preserve"> за съвместно управление на Република България в период 2021 г. – 2025 г.</w:t>
      </w:r>
      <w:r w:rsidRPr="00837B13">
        <w:rPr>
          <w:rFonts w:ascii="Times New Roman" w:eastAsia="Times New Roman" w:hAnsi="Times New Roman" w:cs="Times New Roman"/>
          <w:lang w:val="en-US" w:eastAsia="bg-BG"/>
        </w:rPr>
        <w:t xml:space="preserve">, като ще започне изпълнението по конкретните мерки и основни приоритети. </w:t>
      </w:r>
      <w:r w:rsidR="004435A6">
        <w:rPr>
          <w:rFonts w:ascii="Times New Roman" w:eastAsia="Times New Roman" w:hAnsi="Times New Roman" w:cs="Times New Roman"/>
          <w:lang w:val="en-US" w:eastAsia="bg-BG"/>
        </w:rPr>
        <w:t>За по</w:t>
      </w:r>
      <w:r w:rsidR="004435A6">
        <w:rPr>
          <w:rFonts w:ascii="Times New Roman" w:eastAsia="Times New Roman" w:hAnsi="Times New Roman" w:cs="Times New Roman"/>
          <w:lang w:eastAsia="bg-BG"/>
        </w:rPr>
        <w:t>стигане на цели</w:t>
      </w:r>
      <w:r>
        <w:rPr>
          <w:rFonts w:ascii="Times New Roman" w:eastAsia="Times New Roman" w:hAnsi="Times New Roman" w:cs="Times New Roman"/>
          <w:lang w:eastAsia="bg-BG"/>
        </w:rPr>
        <w:t>те на политиката</w:t>
      </w:r>
      <w:r w:rsidR="004435A6">
        <w:rPr>
          <w:rFonts w:ascii="Times New Roman" w:eastAsia="Times New Roman" w:hAnsi="Times New Roman" w:cs="Times New Roman"/>
          <w:lang w:eastAsia="bg-BG"/>
        </w:rPr>
        <w:t>, в среднасрачен план</w:t>
      </w:r>
      <w:r w:rsidR="00D23F4F">
        <w:rPr>
          <w:rFonts w:ascii="Times New Roman" w:eastAsia="Times New Roman" w:hAnsi="Times New Roman" w:cs="Times New Roman"/>
          <w:lang w:eastAsia="bg-BG"/>
        </w:rPr>
        <w:t>, е осигурено необходимото финансиране за изпълнениена тези мерки.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Съгласно регламент (ЕС) №1315/2013 на Европейския парламент и на съвета на от 11 декември 2013 година, относно насоките на Съюза за развитието на трансевропейската пътна мрежа и за отмяна на Решение № 661/2010/ЕС, последно обновен с Делегиран регламент (ЕС) 2019/254 на Комисията от 9 Ноември 2019 г., са описани и зададени общите срокове и критерии за развитие на основната и широкообхватна (разширената) трансевропейска транспортна мрежа.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Ефективното поддържане, модернизация и развитие на транспортната инфраструктура е приоритет, включващ конкретни цели и мерки за реализирането му.</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От основно значение ще бъде доизграждането на магистрални пътища по най-важните направления на страната. Досега изградените магистрали се намират основно в южната част на страната, поради което завършването на магистрала „Хемус“ ще има изключително значение за развитието на икономиката на Северна България и целия транспортен сектор. В тази връзка продължава изграждането и завършването в цялост по направлението „Видин-Ботевград“, което ще доведе до развитието на икономиката в северозападната част на страната.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Завършването на АМ „Струма“, като част от Ориент/Източно-средиземноморския коридор от основната TEN-T мрежа, предлага най-краткия маршрут за връзка между р. Дунав и Егейско море и има важна роля за връзката между България, Румъния и Гърция.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Не на последно място ще се подобрят условията и предпоставките за повишаване на пътната безопасност и опазване на околната среда. Като част от пътните артерии, автомагистралните и скоростни трасета имат голяма значение за интегрирането на Националната транспортна инфраструктура в Европейската транспортна система.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Продължаване на дейностите по доизграждане на АМ „Европа“, което ще доведе до   подобряване на връзката с Република Сърбия и западните части на Балканския полуостров.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Проект от транспортната инфраструктура от взаимен интерес за Република България и Република Северна Македония е изграждането на модерно трасе по направлението Гюешево - Кюстендил - Дупница, с което ще се осигури комфортна връзка между Трансевропейски транспортен коридор „Ориент/Източно Средиземноморски“ (АМ „Струма“) и границата с Република Северна Македония при ГКПП Гюешево. Пътната отсечка ще обслужва транзитно преминаващия вътрешен и международен тежкотоварен трафик от България към Северна Македония, Албания и Адриатика и ще предостави достъп от Западна Европа към пристанищните градове Варна и Бургас. Скоростната отсечка по направлението „Гюешево – Кюстендил – Дупница“  е алтернативно трасе на път I-6 Граница Северна Македония - о.п. Кюстендил - Перник и път II-62 О.п. Кюстендил - о.п. Дупница - Самоков. В резултат на идейно проектиране, което предстои да бъде възложено, ще бъдат проучени вариантите за възможно трасе. След определянето на целесъобразно трасе от технико-икономическа и екологична гледна точка, ще бъде възложено и извършено същинското техническо проектиране. Реализацията на скоростната отсечка следва да се завърши до 2030 г., с оглед  задълженията на Република  България по европейските регламенти и директиви за транспортна свързаност.</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По направление Пловдив - Смолян е предвидено изготвяне на прединвестиционно проучване за скоростно трасе и изработване на технически проект за изграждане на трета лента на път II-86 Асеновград – Смолян в три участъка.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Развитие при изграждането по вертикалните направления север-юг: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Русе-Велико Търново – граница Република Гърция и Турция по направлението на основната Транс-европейска пътна мрежа;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АМ „Черно море“ - продължаване на дейностите по проектиране и осигуряване на необходимата проектна готовност за стартиране на строителство в участъка Варна-Бургас и паралелен анализ с нейното продължаване в посока транспортна свързаност север с Република Румъния и посока юг с Република Турция. Предвижда се изграждане на ново мостово съоръжение над Варненско – Белославското езеро (алтернатива на Аспарухов мост) и тунелно преминаване през Стара планина.</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 Подобряване на пресичането през Стара планина по маршрута Монтана – София чрез изграждане на тунел под прохода Петрохан.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Доизграждането на магистралните и скоростни трасета ще допринесе до затваряне на автомагистралния пръстен на Република България, респективно допълването и разширяването в хоризонтално и вертикално отношение ще доведе до подобряване на транспортната свързаност в страната и връзката със съседните държави.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 Ще продължат усилията за подобряване на свързаността с Румъния, чрез изграждането на нови мостови съоръжения над р. Дунав чрез сключване на Спогодба за подобряване транспортната свързаност между двете държави.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Развитие при проектирането и изграждането на обходни/околовръстни пътища в градовете  София, Пазарджик, Пловдив, Плевен, Чепеларе, Провадия, Бургас, Петрич, Плевен, Павликени.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 xml:space="preserve">Подобряване на свързаността и достъпността до TEN-T мрежата за товари и пътници чрез мерки, финансирани от фондовете на ЕС, чрез дейности по строителство, реконструкция и основен ремонт на първокласни, второкласни и третокласни пътища (извън Трансевропейската транспортна мрежа), които обслужват вътрешно-регионални връзки и осигуряват възможности за развитие на специфичния икономически потенциал, чрез връзка и достъп до TEN-T мрежата. Също и подобряване на съществуващата пътна инфраструктура чрез осигуряване на дейности по основен ремонт и текущо поддържане на републиканската пътна мрежа. </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Освен към подобряване на качеството на наличната транспортна инфраструктура, АПИ ще продължи работата по внедряване на интелигентни транспортни системи в сектора, както и по въвеждане на цифрово предаване на информация за товарни превози, което ще допринесе за намаляване на административната тежест и подобряване на логистичните операции.</w:t>
      </w:r>
    </w:p>
    <w:p w:rsidR="00E52638" w:rsidRPr="00E52638" w:rsidRDefault="00E52638" w:rsidP="00E52638">
      <w:pPr>
        <w:spacing w:after="0" w:line="240" w:lineRule="auto"/>
        <w:ind w:right="46" w:firstLine="567"/>
        <w:jc w:val="both"/>
        <w:rPr>
          <w:rFonts w:ascii="Times New Roman" w:eastAsia="Times New Roman" w:hAnsi="Times New Roman" w:cs="Times New Roman"/>
          <w:lang w:eastAsia="bg-BG"/>
        </w:rPr>
      </w:pPr>
      <w:r w:rsidRPr="00E52638">
        <w:rPr>
          <w:rFonts w:ascii="Times New Roman" w:eastAsia="Times New Roman" w:hAnsi="Times New Roman" w:cs="Times New Roman"/>
          <w:lang w:eastAsia="bg-BG"/>
        </w:rPr>
        <w:t>АПИ изпълнява дейности по подобряване ефективността на въведения модел за таксуване за ползване на републиканската пътна мрежа – чрез въвеждане на смесена система: електронна винетка за леки автомобили и ТОЛ такса за изминато разстояние за тежкотоварните автомобили. В средносрочната прогноза основните дейности за изпълнение на целта са проектиране, изграждане и въвеждане на електронна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 т. (ТОЛ) и на база  време за леки автомобили с обща технически допустима максимална маса до 3,5 т. (електронна винетка). От 1 януари 2019 г. започна поетапното въвеждане на ТОЛ системата с въвеждането на т.нар. „електронна винетка“ за леките автомобили, а от 01.03.2020 г. се тарифират и товарните автомобили над 3.5 т. Развитието на политиката е свързано с дейностите по събиране на пътни такси, при прилагане на принципите „Ползвателят плаща“ и „Замърсителят плаща“. Ключова дейност в процеса е осъществяването на ефективен контрол върху ползвателите на платената пътна мрежа. През 2022 г. се предвижда актуализиране на размера на тол таксите и определяне на размер за тол такси за пътища II– ри клас. С проекта на постановление на Министерския съвет се цели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w:t>
      </w:r>
    </w:p>
    <w:p w:rsidR="00002F8D" w:rsidRPr="002F5664" w:rsidRDefault="00E52638" w:rsidP="00E52638">
      <w:pPr>
        <w:spacing w:after="0" w:line="240" w:lineRule="auto"/>
        <w:ind w:right="46" w:firstLine="567"/>
        <w:jc w:val="both"/>
        <w:rPr>
          <w:rFonts w:ascii="Times New Roman" w:eastAsia="Calibri" w:hAnsi="Times New Roman" w:cs="Times New Roman"/>
          <w:bCs/>
          <w:iCs/>
          <w:color w:val="FF0000"/>
        </w:rPr>
      </w:pPr>
      <w:r w:rsidRPr="00E52638">
        <w:rPr>
          <w:rFonts w:ascii="Times New Roman" w:eastAsia="Times New Roman" w:hAnsi="Times New Roman" w:cs="Times New Roman"/>
          <w:lang w:eastAsia="bg-BG"/>
        </w:rPr>
        <w:t>Други стратегически цели, които се изпълняват по политиката са свързани с:</w:t>
      </w:r>
      <w:r w:rsidR="00002F8D" w:rsidRPr="002F5664">
        <w:rPr>
          <w:rFonts w:ascii="Times New Roman" w:eastAsia="Times New Roman" w:hAnsi="Times New Roman" w:cs="Times New Roman"/>
          <w:lang w:eastAsia="bg-BG"/>
        </w:rPr>
        <w:t xml:space="preserve">Развитието на политиката е обвързано с дейности, касаещи подпомагане на процеса на наблюдение и контрол, свързани със стратегическото планиране на инфраструктурни проекти. </w:t>
      </w:r>
      <w:r w:rsidR="00002F8D" w:rsidRPr="002F5664">
        <w:rPr>
          <w:rFonts w:ascii="Times New Roman" w:eastAsia="PMingLiU" w:hAnsi="Times New Roman" w:cs="Times New Roman"/>
          <w:lang w:eastAsia="zh-TW"/>
        </w:rPr>
        <w:t xml:space="preserve">Целта е да бъде осигурена в максимална степен техническата </w:t>
      </w:r>
      <w:r w:rsidR="00002F8D" w:rsidRPr="002F5664">
        <w:rPr>
          <w:rFonts w:ascii="Times New Roman" w:eastAsia="Times New Roman" w:hAnsi="Times New Roman" w:cs="Times New Roman"/>
          <w:shd w:val="clear" w:color="auto" w:fill="FFFFFF"/>
          <w:lang w:eastAsia="bg-BG"/>
        </w:rPr>
        <w:t>документация, преди одобрението на проектите от Националния експертен съвет по устройство на територията и регионалната политика към МРРБ.</w:t>
      </w:r>
      <w:r w:rsidR="00002F8D" w:rsidRPr="002F5664">
        <w:rPr>
          <w:rFonts w:ascii="Times New Roman" w:eastAsia="Times New Roman" w:hAnsi="Times New Roman" w:cs="Times New Roman"/>
          <w:color w:val="FF0000"/>
          <w:shd w:val="clear" w:color="auto" w:fill="FFFFFF"/>
          <w:lang w:eastAsia="bg-BG"/>
        </w:rPr>
        <w:t xml:space="preserve"> </w:t>
      </w:r>
    </w:p>
    <w:p w:rsidR="00A835C4" w:rsidRPr="002F5664" w:rsidRDefault="00A835C4" w:rsidP="00A835C4">
      <w:pPr>
        <w:spacing w:after="0" w:line="240" w:lineRule="auto"/>
        <w:ind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През периода се предвижда продължаване на започналите в предходни години дейности, насочени към подкрепа на общинските администрации за подобряване състоянието на общинските пътища и на транспортната достъпност до и в населените маста. По одобрена </w:t>
      </w:r>
      <w:r w:rsidRPr="002F5664">
        <w:rPr>
          <w:rFonts w:ascii="Times New Roman" w:eastAsia="Times New Roman" w:hAnsi="Times New Roman" w:cs="Times New Roman"/>
          <w:bCs/>
          <w:lang w:eastAsia="bg-BG"/>
        </w:rPr>
        <w:t xml:space="preserve">Методика за приоритизиране на благоустройствени проекти, предложени от общинските администрации в Република България </w:t>
      </w:r>
      <w:r w:rsidRPr="002F5664">
        <w:rPr>
          <w:rFonts w:ascii="Times New Roman" w:eastAsia="Times New Roman" w:hAnsi="Times New Roman" w:cs="Times New Roman"/>
          <w:bCs/>
          <w:lang w:val="en-US" w:eastAsia="bg-BG"/>
        </w:rPr>
        <w:t>(</w:t>
      </w:r>
      <w:r w:rsidRPr="002F5664">
        <w:rPr>
          <w:rFonts w:ascii="Times New Roman" w:eastAsia="Times New Roman" w:hAnsi="Times New Roman" w:cs="Times New Roman"/>
          <w:bCs/>
          <w:lang w:eastAsia="bg-BG"/>
        </w:rPr>
        <w:t>Методиката</w:t>
      </w:r>
      <w:r w:rsidRPr="002F5664">
        <w:rPr>
          <w:rFonts w:ascii="Times New Roman" w:eastAsia="Times New Roman" w:hAnsi="Times New Roman" w:cs="Times New Roman"/>
          <w:bCs/>
          <w:lang w:val="en-US" w:eastAsia="bg-BG"/>
        </w:rPr>
        <w:t>)</w:t>
      </w:r>
      <w:r w:rsidRPr="002F5664">
        <w:rPr>
          <w:rFonts w:ascii="Times New Roman" w:eastAsia="Times New Roman" w:hAnsi="Times New Roman" w:cs="Times New Roman"/>
          <w:bCs/>
          <w:lang w:eastAsia="bg-BG"/>
        </w:rPr>
        <w:t xml:space="preserve"> </w:t>
      </w:r>
      <w:r w:rsidRPr="002F5664">
        <w:rPr>
          <w:rFonts w:ascii="Times New Roman" w:eastAsia="Times New Roman" w:hAnsi="Times New Roman" w:cs="Times New Roman"/>
          <w:lang w:eastAsia="bg-BG"/>
        </w:rPr>
        <w:t xml:space="preserve">се анализират и приоритизират обекти, които са с социална значимост, подобряват достъпа до и в населените места и социалните услуги на територията на общините, както и подобряват техническите характеристики, сигурността и безопасността на общинските пътища и улична мрежа. </w:t>
      </w:r>
    </w:p>
    <w:p w:rsidR="00002F8D" w:rsidRPr="002F5664" w:rsidRDefault="00002F8D"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Със Закона за пътищата на Министерството на регионалното развитие и благоустройството е възложено нормативното актуализиране на списъка на общинските пътища, което е база за осигуряване на необходимата правна основа за трасета от общинските пътища, за които общините могат да кандидатстват за финансиране за подобряване на техническото и експлоатационното им състояние.</w:t>
      </w:r>
    </w:p>
    <w:p w:rsidR="00002F8D" w:rsidRPr="002F5664" w:rsidRDefault="00002F8D"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Предвижда се продължаване на дейността по поддържане/допълване на базата данни за състоянието на утвърдените общински пътища </w:t>
      </w:r>
      <w:r w:rsidRPr="002F5664">
        <w:rPr>
          <w:rFonts w:ascii="Times New Roman" w:eastAsia="Times New Roman" w:hAnsi="Times New Roman" w:cs="Times New Roman"/>
          <w:lang w:val="en-US" w:eastAsia="bg-BG"/>
        </w:rPr>
        <w:t>(</w:t>
      </w:r>
      <w:r w:rsidRPr="002F5664">
        <w:rPr>
          <w:rFonts w:ascii="Times New Roman" w:eastAsia="Times New Roman" w:hAnsi="Times New Roman" w:cs="Times New Roman"/>
          <w:lang w:eastAsia="bg-BG"/>
        </w:rPr>
        <w:t>съгласно Решение №</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и съоръженията към тях, която ще бъде основа за последващи инвестиционни инициативи на общинските администрации за развитието на общинската пътна мрежа, осигуряване на качествена достъпност до населените места в общините и връзките им с общинските  центрове. </w:t>
      </w:r>
    </w:p>
    <w:p w:rsidR="00002F8D" w:rsidRPr="007A65F3" w:rsidRDefault="00002F8D" w:rsidP="007A65F3">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 xml:space="preserve">Геозащитните мерки и дейности за ограничаване на свлачищата, ерозионните процеси по Дунавското крайбрежие и абразионните процеси по Черноморското крайбрежие, както и дейностите по регистрирането и мониторинга на свлачищните райони в Република България се осъществяват от Министерството на регионалното развитие и благоустройството. </w:t>
      </w:r>
      <w:r w:rsidR="007A65F3">
        <w:rPr>
          <w:rFonts w:ascii="Times New Roman" w:eastAsia="Times New Roman" w:hAnsi="Times New Roman" w:cs="Times New Roman"/>
          <w:lang w:eastAsia="bg-BG"/>
        </w:rPr>
        <w:t>Основен приоритет е създаване на у</w:t>
      </w:r>
      <w:r w:rsidRPr="002F5664">
        <w:rPr>
          <w:rFonts w:ascii="Times New Roman" w:eastAsia="Times New Roman" w:hAnsi="Times New Roman" w:cs="Times New Roman"/>
          <w:bCs/>
          <w:iCs/>
          <w:color w:val="000000"/>
          <w:lang w:eastAsia="bg-BG"/>
        </w:rPr>
        <w:t>стойчива политика за здравословна околна среда</w:t>
      </w:r>
      <w:r w:rsidR="007A65F3">
        <w:rPr>
          <w:rFonts w:ascii="Times New Roman" w:eastAsia="Times New Roman" w:hAnsi="Times New Roman" w:cs="Times New Roman"/>
          <w:bCs/>
          <w:iCs/>
          <w:color w:val="000000"/>
          <w:lang w:eastAsia="bg-BG"/>
        </w:rPr>
        <w:t>,</w:t>
      </w:r>
      <w:r w:rsidRPr="002F5664">
        <w:rPr>
          <w:rFonts w:ascii="Times New Roman" w:eastAsia="Times New Roman" w:hAnsi="Times New Roman" w:cs="Times New Roman"/>
          <w:bCs/>
          <w:iCs/>
          <w:color w:val="000000"/>
          <w:lang w:eastAsia="bg-BG"/>
        </w:rPr>
        <w:t xml:space="preserve"> </w:t>
      </w:r>
      <w:r w:rsidR="007A65F3">
        <w:rPr>
          <w:rFonts w:ascii="Times New Roman" w:eastAsia="Times New Roman" w:hAnsi="Times New Roman" w:cs="Times New Roman"/>
          <w:bCs/>
          <w:iCs/>
          <w:color w:val="000000"/>
          <w:lang w:eastAsia="bg-BG"/>
        </w:rPr>
        <w:t>о</w:t>
      </w:r>
      <w:r w:rsidRPr="002F5664">
        <w:rPr>
          <w:rFonts w:ascii="Times New Roman" w:eastAsia="Times New Roman" w:hAnsi="Times New Roman" w:cs="Times New Roman"/>
          <w:bCs/>
          <w:iCs/>
          <w:color w:val="000000"/>
          <w:lang w:eastAsia="bg-BG"/>
        </w:rPr>
        <w:t>пазване и оползотворяване на природните ресурси</w:t>
      </w:r>
      <w:r w:rsidR="007A65F3">
        <w:rPr>
          <w:rFonts w:ascii="Times New Roman" w:eastAsia="Times New Roman" w:hAnsi="Times New Roman" w:cs="Times New Roman"/>
          <w:bCs/>
          <w:iCs/>
          <w:color w:val="000000"/>
          <w:lang w:eastAsia="bg-BG"/>
        </w:rPr>
        <w:t xml:space="preserve"> чрез п</w:t>
      </w:r>
      <w:r w:rsidRPr="002F5664">
        <w:rPr>
          <w:rFonts w:ascii="Times New Roman" w:eastAsia="Times New Roman" w:hAnsi="Times New Roman" w:cs="Times New Roman"/>
          <w:color w:val="000000"/>
          <w:lang w:eastAsia="bg-BG"/>
        </w:rPr>
        <w:t>ревенция и ограничаване на свлачищните процеси, на абразионните процеси по Черноморското крайбрежие и на ерозионните процеси по Дунавското крайбрежие</w:t>
      </w:r>
      <w:r w:rsidR="007A65F3">
        <w:rPr>
          <w:rFonts w:ascii="Times New Roman" w:eastAsia="Times New Roman" w:hAnsi="Times New Roman" w:cs="Times New Roman"/>
          <w:color w:val="000000"/>
          <w:lang w:eastAsia="bg-BG"/>
        </w:rPr>
        <w:t xml:space="preserve">. </w:t>
      </w:r>
    </w:p>
    <w:p w:rsidR="00002F8D" w:rsidRPr="002F5664" w:rsidRDefault="00002F8D"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Свлачищата, ерозията</w:t>
      </w:r>
      <w:r w:rsidRPr="002F5664">
        <w:rPr>
          <w:rFonts w:ascii="Times New Roman" w:eastAsia="Times New Roman" w:hAnsi="Times New Roman" w:cs="Times New Roman"/>
          <w:lang w:val="en-US" w:eastAsia="bg-BG"/>
        </w:rPr>
        <w:t xml:space="preserve"> </w:t>
      </w:r>
      <w:r w:rsidRPr="002F5664">
        <w:rPr>
          <w:rFonts w:ascii="Times New Roman" w:eastAsia="Times New Roman" w:hAnsi="Times New Roman" w:cs="Times New Roman"/>
          <w:lang w:eastAsia="bg-BG"/>
        </w:rPr>
        <w:t xml:space="preserve">по Дунавското крайбрежие и абразията по Черноморското крайбрежие са част от общите геодинамични процеси, които представляват основни елементи на геоложката опасност на страната. Разрушителният ефект на тези процеси и явления се увеличава рязко през последните години поради комплексното взаимодействие на природни и техногенни фактори, включващи промените в климата, урбанизиране на териториите, незаконно строителство и др., поради което е акцентирано през предстоящия период на изпълнението на превантивни мерки и дейности.  </w:t>
      </w:r>
    </w:p>
    <w:p w:rsidR="00A91A7A" w:rsidRPr="002F5664" w:rsidRDefault="00A91A7A" w:rsidP="003B4424">
      <w:pPr>
        <w:spacing w:after="0" w:line="240" w:lineRule="auto"/>
        <w:ind w:right="46" w:firstLine="567"/>
        <w:jc w:val="both"/>
        <w:rPr>
          <w:rFonts w:ascii="Times New Roman" w:eastAsia="Times New Roman" w:hAnsi="Times New Roman" w:cs="Times New Roman"/>
          <w:lang w:eastAsia="bg-BG"/>
        </w:rPr>
      </w:pPr>
      <w:r w:rsidRPr="002F5664">
        <w:rPr>
          <w:rFonts w:ascii="Times New Roman" w:eastAsia="Times New Roman" w:hAnsi="Times New Roman" w:cs="Times New Roman"/>
          <w:lang w:eastAsia="bg-BG"/>
        </w:rPr>
        <w:t>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Политиката е свързана и с дейности за управление, поддържане и изграждане на ВиК инфраструктура, с цел осигуряване на съответствие с директивите на Европейския съюз в областта на водите и устойчивост при предоставяне на ВиК услугите.</w:t>
      </w:r>
    </w:p>
    <w:p w:rsidR="00002F8D" w:rsidRPr="002F5664" w:rsidRDefault="00002F8D" w:rsidP="003B4424">
      <w:pPr>
        <w:spacing w:after="0" w:line="240" w:lineRule="auto"/>
        <w:ind w:right="46" w:firstLine="567"/>
        <w:jc w:val="both"/>
        <w:rPr>
          <w:rFonts w:ascii="Times New Roman" w:eastAsia="Calibri" w:hAnsi="Times New Roman" w:cs="Times New Roman"/>
          <w:lang w:eastAsia="bg-BG"/>
        </w:rPr>
      </w:pPr>
      <w:r w:rsidRPr="002F5664">
        <w:rPr>
          <w:rFonts w:ascii="Times New Roman" w:eastAsia="Times New Roman" w:hAnsi="Times New Roman" w:cs="Times New Roman"/>
          <w:lang w:eastAsia="bg-BG"/>
        </w:rPr>
        <w:t>Със Закона за устройство на територията е нормативно възложено на Министерството на регионалното развитие и благоустройството извършване на дейности по регистриране и мониторинг на свлачищните райони в страната и на районите с ерозионни и абразионни процеси по Дунавското и Черноморското крайбрежие като превантивни мерки</w:t>
      </w:r>
      <w:r w:rsidRPr="002F5664">
        <w:rPr>
          <w:rFonts w:ascii="Times New Roman" w:eastAsia="Calibri" w:hAnsi="Times New Roman" w:cs="Times New Roman"/>
          <w:color w:val="000000"/>
          <w:lang w:eastAsia="bg-BG"/>
        </w:rPr>
        <w:t xml:space="preserve">, координацията между отделните ведомства, </w:t>
      </w:r>
      <w:r w:rsidRPr="002F5664">
        <w:rPr>
          <w:rFonts w:ascii="Times New Roman" w:eastAsia="Calibri" w:hAnsi="Times New Roman" w:cs="Times New Roman"/>
          <w:lang w:eastAsia="bg-BG"/>
        </w:rPr>
        <w:t>както и осъществяване на геозащитни мерки и дейности за ограничаване на свлачищата, ерозионните процеси по Дунавското крайбрежие и абразионните процеси по Черноморското крайбрежие.</w:t>
      </w:r>
    </w:p>
    <w:p w:rsidR="00002F8D" w:rsidRPr="002F5664" w:rsidRDefault="00002F8D" w:rsidP="003B4424">
      <w:pPr>
        <w:spacing w:after="0" w:line="240" w:lineRule="auto"/>
        <w:ind w:right="-3" w:firstLine="567"/>
        <w:jc w:val="both"/>
        <w:rPr>
          <w:rFonts w:ascii="Times New Roman" w:hAnsi="Times New Roman" w:cs="Times New Roman"/>
          <w:b/>
          <w:i/>
          <w:color w:val="0000CC"/>
        </w:rPr>
      </w:pPr>
      <w:r w:rsidRPr="002F5664">
        <w:rPr>
          <w:rFonts w:ascii="Times New Roman" w:eastAsia="Times New Roman" w:hAnsi="Times New Roman" w:cs="Times New Roman"/>
          <w:lang w:eastAsia="bg-BG"/>
        </w:rPr>
        <w:t>През периода се предвижда и продължаване на подкрепата на общинските администрации във връзка със започнати в предходни години геозащитни дейности и обекти, свързани с проявени свлачищни и абразионни процеси, както и нови такива, избрани по определени критерии.</w:t>
      </w:r>
    </w:p>
    <w:p w:rsidR="00E204C8" w:rsidRPr="00793D1A" w:rsidRDefault="00E204C8" w:rsidP="00E204C8">
      <w:pPr>
        <w:widowControl w:val="0"/>
        <w:tabs>
          <w:tab w:val="left" w:pos="851"/>
        </w:tabs>
        <w:adjustRightInd w:val="0"/>
        <w:spacing w:after="0" w:line="240" w:lineRule="auto"/>
        <w:ind w:firstLine="567"/>
        <w:jc w:val="both"/>
        <w:textAlignment w:val="baseline"/>
        <w:rPr>
          <w:rFonts w:ascii="Times New Roman" w:eastAsia="Times New Roman" w:hAnsi="Times New Roman" w:cs="Times New Roman"/>
          <w:b/>
          <w:lang w:eastAsia="bg-BG"/>
        </w:rPr>
      </w:pPr>
      <w:r w:rsidRPr="00793D1A">
        <w:rPr>
          <w:rFonts w:ascii="Times New Roman" w:eastAsia="Times New Roman" w:hAnsi="Times New Roman" w:cs="Times New Roman"/>
          <w:b/>
          <w:lang w:eastAsia="bg-BG"/>
        </w:rPr>
        <w:t xml:space="preserve">Други основни приоритети за изпълнение на политиката са: </w:t>
      </w:r>
    </w:p>
    <w:p w:rsidR="00E204C8" w:rsidRPr="0052406A" w:rsidRDefault="00E204C8" w:rsidP="0059668D">
      <w:pPr>
        <w:pStyle w:val="ListParagraph"/>
        <w:numPr>
          <w:ilvl w:val="0"/>
          <w:numId w:val="82"/>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Осигуряване и поддържане в национален мащаб на актуални и качествени пространствени данни, съответстващи на световните и европейски стандарти, за обезпечаване нуждите на всички потребители, подобряване на инвестиционния процес и създаване на основа за устойчиво интегрирано регионално развитие.</w:t>
      </w:r>
    </w:p>
    <w:p w:rsidR="00E204C8" w:rsidRPr="0052406A" w:rsidRDefault="00E204C8" w:rsidP="0059668D">
      <w:pPr>
        <w:pStyle w:val="ListParagraph"/>
        <w:numPr>
          <w:ilvl w:val="0"/>
          <w:numId w:val="82"/>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hAnsi="Times New Roman"/>
        </w:rPr>
        <w:t>Целта на политиката 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Закона за устройство на територията (ЗУТ) и на нормативните актове по прилагането му при проектирането и строителството.</w:t>
      </w:r>
    </w:p>
    <w:p w:rsidR="00E204C8" w:rsidRPr="0052406A" w:rsidRDefault="00E204C8" w:rsidP="0059668D">
      <w:pPr>
        <w:pStyle w:val="ListParagraph"/>
        <w:numPr>
          <w:ilvl w:val="0"/>
          <w:numId w:val="82"/>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Качество на регулаторната рамка </w:t>
      </w:r>
      <w:r w:rsidR="003F6127">
        <w:rPr>
          <w:rFonts w:ascii="Times New Roman" w:eastAsia="Times New Roman" w:hAnsi="Times New Roman"/>
          <w:lang w:eastAsia="bg-BG"/>
        </w:rPr>
        <w:t>- инструмент</w:t>
      </w:r>
      <w:r w:rsidRPr="0052406A">
        <w:rPr>
          <w:rFonts w:ascii="Times New Roman" w:eastAsia="Times New Roman" w:hAnsi="Times New Roman"/>
          <w:lang w:eastAsia="bg-BG"/>
        </w:rPr>
        <w:t xml:space="preserve"> за повишаването на икономическия растеж, подобряване ефективността на публичния сектор и повишаване на доверието между гражданите, бизнеса и институциите. Коректното регулиране и насърчаването на нови регулаторни подходи ще бъде</w:t>
      </w:r>
      <w:r w:rsidR="003F6127">
        <w:rPr>
          <w:rFonts w:ascii="Times New Roman" w:eastAsia="Times New Roman" w:hAnsi="Times New Roman"/>
          <w:lang w:eastAsia="bg-BG"/>
        </w:rPr>
        <w:t xml:space="preserve"> ключово през следващия период:</w:t>
      </w:r>
    </w:p>
    <w:p w:rsidR="00E204C8" w:rsidRPr="0052406A" w:rsidRDefault="003F6127" w:rsidP="00E204C8">
      <w:pPr>
        <w:pStyle w:val="ListParagraph"/>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 xml:space="preserve">- </w:t>
      </w:r>
      <w:r w:rsidR="00E204C8" w:rsidRPr="0052406A">
        <w:rPr>
          <w:rFonts w:ascii="Times New Roman" w:eastAsia="Times New Roman" w:hAnsi="Times New Roman"/>
          <w:lang w:eastAsia="bg-BG"/>
        </w:rPr>
        <w:t>Интелигентна регулаторна политика;</w:t>
      </w:r>
    </w:p>
    <w:p w:rsidR="00E204C8" w:rsidRPr="0052406A" w:rsidRDefault="003F6127" w:rsidP="00E204C8">
      <w:pPr>
        <w:pStyle w:val="ListParagraph"/>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w:t>
      </w:r>
      <w:r w:rsidR="00E204C8" w:rsidRPr="0052406A">
        <w:rPr>
          <w:rFonts w:ascii="Times New Roman" w:eastAsia="Times New Roman" w:hAnsi="Times New Roman"/>
          <w:lang w:eastAsia="bg-BG"/>
        </w:rPr>
        <w:t xml:space="preserve"> Административен контрол</w:t>
      </w:r>
    </w:p>
    <w:p w:rsidR="00002F8D" w:rsidRDefault="00002F8D" w:rsidP="003B4424">
      <w:pPr>
        <w:spacing w:after="0" w:line="240" w:lineRule="auto"/>
        <w:ind w:right="-3" w:firstLine="567"/>
        <w:jc w:val="both"/>
        <w:rPr>
          <w:rFonts w:ascii="Times New Roman" w:hAnsi="Times New Roman" w:cs="Times New Roman"/>
          <w:b/>
          <w:i/>
          <w:color w:val="0000CC"/>
        </w:rPr>
      </w:pPr>
    </w:p>
    <w:p w:rsidR="00E43E3B" w:rsidRDefault="000864C8" w:rsidP="003B4424">
      <w:pPr>
        <w:spacing w:after="0" w:line="240" w:lineRule="auto"/>
        <w:ind w:right="-3" w:firstLine="567"/>
        <w:jc w:val="both"/>
        <w:rPr>
          <w:rFonts w:ascii="Times New Roman" w:hAnsi="Times New Roman" w:cs="Times New Roman"/>
          <w:b/>
          <w:i/>
          <w:color w:val="0000CC"/>
        </w:rPr>
      </w:pPr>
      <w:r w:rsidRPr="003B4987">
        <w:rPr>
          <w:rFonts w:ascii="Times New Roman" w:hAnsi="Times New Roman" w:cs="Times New Roman"/>
          <w:b/>
          <w:i/>
          <w:color w:val="0000CC"/>
        </w:rPr>
        <w:t xml:space="preserve">Стратегически </w:t>
      </w:r>
      <w:r w:rsidR="00F76BE1" w:rsidRPr="003B4987">
        <w:rPr>
          <w:rFonts w:ascii="Times New Roman" w:hAnsi="Times New Roman" w:cs="Times New Roman"/>
          <w:b/>
          <w:i/>
          <w:color w:val="0000CC"/>
        </w:rPr>
        <w:t xml:space="preserve">и оперативни </w:t>
      </w:r>
      <w:r w:rsidRPr="003B4987">
        <w:rPr>
          <w:rFonts w:ascii="Times New Roman" w:hAnsi="Times New Roman" w:cs="Times New Roman"/>
          <w:b/>
          <w:i/>
          <w:color w:val="0000CC"/>
        </w:rPr>
        <w:t>цели</w:t>
      </w:r>
    </w:p>
    <w:p w:rsidR="00E52638" w:rsidRPr="00E52638" w:rsidRDefault="009302DA" w:rsidP="00E52638">
      <w:pPr>
        <w:pStyle w:val="ListParagraph"/>
        <w:numPr>
          <w:ilvl w:val="0"/>
          <w:numId w:val="82"/>
        </w:numPr>
        <w:tabs>
          <w:tab w:val="left" w:pos="851"/>
        </w:tabs>
        <w:spacing w:after="0" w:line="240" w:lineRule="auto"/>
        <w:ind w:left="0" w:firstLine="567"/>
        <w:jc w:val="both"/>
        <w:rPr>
          <w:rFonts w:ascii="Times New Roman" w:eastAsia="SimSun" w:hAnsi="Times New Roman"/>
        </w:rPr>
      </w:pPr>
      <w:r w:rsidRPr="00E52638">
        <w:rPr>
          <w:rFonts w:ascii="Times New Roman" w:eastAsia="Times New Roman" w:hAnsi="Times New Roman"/>
          <w:lang w:eastAsia="bg-BG"/>
        </w:rPr>
        <w:t>Ефективното поддържане, модернизация и развитие на транспортната инфраструктура</w:t>
      </w:r>
      <w:r w:rsidR="00E52638">
        <w:rPr>
          <w:rFonts w:ascii="Times New Roman" w:eastAsia="Times New Roman" w:hAnsi="Times New Roman"/>
          <w:lang w:eastAsia="bg-BG"/>
        </w:rPr>
        <w:t>;</w:t>
      </w:r>
      <w:r w:rsidRPr="00E52638">
        <w:rPr>
          <w:rFonts w:ascii="Times New Roman" w:eastAsia="Times New Roman" w:hAnsi="Times New Roman"/>
          <w:lang w:eastAsia="bg-BG"/>
        </w:rPr>
        <w:t xml:space="preserve"> </w:t>
      </w:r>
    </w:p>
    <w:p w:rsidR="00E52638" w:rsidRPr="00E52638" w:rsidRDefault="00E52638" w:rsidP="00B97825">
      <w:pPr>
        <w:pStyle w:val="ListParagraph"/>
        <w:numPr>
          <w:ilvl w:val="0"/>
          <w:numId w:val="18"/>
        </w:numPr>
        <w:tabs>
          <w:tab w:val="left" w:pos="567"/>
          <w:tab w:val="left" w:pos="851"/>
        </w:tabs>
        <w:spacing w:after="0" w:line="240" w:lineRule="auto"/>
        <w:ind w:left="0" w:right="-3" w:firstLine="567"/>
        <w:jc w:val="both"/>
        <w:rPr>
          <w:rFonts w:ascii="Times New Roman" w:hAnsi="Times New Roman"/>
        </w:rPr>
      </w:pPr>
      <w:r>
        <w:rPr>
          <w:rFonts w:ascii="Times New Roman" w:eastAsia="SimSun" w:hAnsi="Times New Roman"/>
        </w:rPr>
        <w:t>В</w:t>
      </w:r>
      <w:r w:rsidR="009302DA" w:rsidRPr="00E52638">
        <w:rPr>
          <w:rFonts w:ascii="Times New Roman" w:eastAsia="SimSun" w:hAnsi="Times New Roman"/>
        </w:rPr>
        <w:t>недряване на интелигентни транспортни системи</w:t>
      </w:r>
      <w:r>
        <w:rPr>
          <w:rFonts w:ascii="Times New Roman" w:eastAsia="SimSun" w:hAnsi="Times New Roman"/>
        </w:rPr>
        <w:t>;</w:t>
      </w:r>
      <w:r w:rsidR="009302DA" w:rsidRPr="00E52638">
        <w:rPr>
          <w:rFonts w:ascii="Times New Roman" w:eastAsia="SimSun" w:hAnsi="Times New Roman"/>
        </w:rPr>
        <w:t xml:space="preserve"> </w:t>
      </w:r>
    </w:p>
    <w:p w:rsidR="00740C65" w:rsidRPr="00E52638" w:rsidRDefault="00740C65" w:rsidP="00B97825">
      <w:pPr>
        <w:pStyle w:val="ListParagraph"/>
        <w:numPr>
          <w:ilvl w:val="0"/>
          <w:numId w:val="18"/>
        </w:numPr>
        <w:tabs>
          <w:tab w:val="left" w:pos="567"/>
          <w:tab w:val="left" w:pos="851"/>
        </w:tabs>
        <w:spacing w:after="0" w:line="240" w:lineRule="auto"/>
        <w:ind w:left="0" w:right="-3" w:firstLine="567"/>
        <w:jc w:val="both"/>
        <w:rPr>
          <w:rFonts w:ascii="Times New Roman" w:hAnsi="Times New Roman"/>
        </w:rPr>
      </w:pPr>
      <w:r w:rsidRPr="00E52638">
        <w:rPr>
          <w:rFonts w:ascii="Times New Roman" w:hAnsi="Times New Roman"/>
        </w:rPr>
        <w:t>Подобряване на качеството на жизнената среда;</w:t>
      </w:r>
    </w:p>
    <w:p w:rsidR="00740C65" w:rsidRPr="002F5664" w:rsidRDefault="00740C65" w:rsidP="00E52638">
      <w:pPr>
        <w:numPr>
          <w:ilvl w:val="0"/>
          <w:numId w:val="18"/>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Превенция и ограничаване на свлачищните процеси на територията на страната и на ерозионните и абразионни процеси по Дунавс</w:t>
      </w:r>
      <w:r w:rsidR="00E17B62" w:rsidRPr="002F5664">
        <w:rPr>
          <w:rFonts w:ascii="Times New Roman" w:hAnsi="Times New Roman" w:cs="Times New Roman"/>
        </w:rPr>
        <w:t>кото и Черноморското крайбрежие;</w:t>
      </w:r>
    </w:p>
    <w:p w:rsidR="00740C65" w:rsidRPr="002F5664" w:rsidRDefault="00740C65" w:rsidP="00E52638">
      <w:pPr>
        <w:numPr>
          <w:ilvl w:val="0"/>
          <w:numId w:val="18"/>
        </w:numPr>
        <w:tabs>
          <w:tab w:val="left" w:pos="567"/>
          <w:tab w:val="left" w:pos="851"/>
        </w:tabs>
        <w:spacing w:after="0" w:line="240" w:lineRule="auto"/>
        <w:ind w:left="0" w:right="-3" w:firstLine="567"/>
        <w:jc w:val="both"/>
        <w:rPr>
          <w:rFonts w:ascii="Times New Roman" w:hAnsi="Times New Roman" w:cs="Times New Roman"/>
        </w:rPr>
      </w:pPr>
      <w:r w:rsidRPr="002F5664">
        <w:rPr>
          <w:rFonts w:ascii="Times New Roman" w:hAnsi="Times New Roman" w:cs="Times New Roman"/>
        </w:rPr>
        <w:t>Нормативна и приложна дейност в областта на пътната инфраструктура;</w:t>
      </w:r>
    </w:p>
    <w:p w:rsidR="00740C65" w:rsidRPr="002F5664" w:rsidRDefault="00002F8D" w:rsidP="007F4A54">
      <w:pPr>
        <w:numPr>
          <w:ilvl w:val="0"/>
          <w:numId w:val="18"/>
        </w:numPr>
        <w:tabs>
          <w:tab w:val="left" w:pos="851"/>
        </w:tabs>
        <w:spacing w:after="0" w:line="240" w:lineRule="auto"/>
        <w:ind w:left="0" w:right="-3" w:firstLine="567"/>
        <w:jc w:val="both"/>
        <w:rPr>
          <w:rFonts w:ascii="Times New Roman" w:hAnsi="Times New Roman" w:cs="Times New Roman"/>
        </w:rPr>
      </w:pPr>
      <w:r w:rsidRPr="002F5664">
        <w:rPr>
          <w:rFonts w:ascii="Times New Roman" w:eastAsia="Times New Roman" w:hAnsi="Times New Roman" w:cs="Times New Roman"/>
          <w:lang w:eastAsia="bg-BG"/>
        </w:rPr>
        <w:t>Изпълнение на обекти за осигуряване на транспортна достъпност  на населените места и развитие и модернизация на комуникационно-транспортната система на общините</w:t>
      </w:r>
      <w:r w:rsidR="00740C65" w:rsidRPr="002F5664">
        <w:rPr>
          <w:rFonts w:ascii="Times New Roman" w:hAnsi="Times New Roman" w:cs="Times New Roman"/>
        </w:rPr>
        <w:t>;</w:t>
      </w:r>
    </w:p>
    <w:p w:rsidR="00EC500F" w:rsidRPr="002F5664" w:rsidRDefault="00740C65" w:rsidP="007F4A54">
      <w:pPr>
        <w:numPr>
          <w:ilvl w:val="0"/>
          <w:numId w:val="18"/>
        </w:numPr>
        <w:tabs>
          <w:tab w:val="left" w:pos="851"/>
        </w:tabs>
        <w:spacing w:after="0" w:line="240" w:lineRule="auto"/>
        <w:ind w:left="0" w:right="-3" w:firstLine="567"/>
        <w:jc w:val="both"/>
        <w:rPr>
          <w:rFonts w:ascii="Times New Roman" w:hAnsi="Times New Roman" w:cs="Times New Roman"/>
          <w:color w:val="00B050"/>
        </w:rPr>
      </w:pPr>
      <w:r w:rsidRPr="002F5664">
        <w:rPr>
          <w:rFonts w:ascii="Times New Roman" w:hAnsi="Times New Roman" w:cs="Times New Roman"/>
        </w:rPr>
        <w:t>Изпълнение на превантивни мерки и дейности за ограничаване на свлачищата, ерозионните процеси по Дунавското крайбрежие и абразионните процеси по Черноморското крайбрежие с оглeд прeдотвратяване на аварии и щети</w:t>
      </w:r>
      <w:r w:rsidR="00E17B62" w:rsidRPr="002F5664">
        <w:rPr>
          <w:rFonts w:ascii="Times New Roman" w:hAnsi="Times New Roman" w:cs="Times New Roman"/>
        </w:rPr>
        <w:t>;</w:t>
      </w:r>
    </w:p>
    <w:p w:rsidR="009B0A12" w:rsidRPr="002F5664" w:rsidRDefault="005D0158" w:rsidP="0059668D">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2F5664">
        <w:rPr>
          <w:rFonts w:ascii="Times New Roman" w:eastAsia="Times New Roman" w:hAnsi="Times New Roman"/>
          <w:lang w:eastAsia="bg-BG"/>
        </w:rPr>
        <w:t xml:space="preserve">Постигане на </w:t>
      </w:r>
      <w:r w:rsidR="004C65AA" w:rsidRPr="002F5664">
        <w:rPr>
          <w:rFonts w:ascii="Times New Roman" w:eastAsia="Times New Roman" w:hAnsi="Times New Roman"/>
          <w:lang w:eastAsia="bg-BG"/>
        </w:rPr>
        <w:t>финансово, технически и  екологично устойчив ВиК отрасъл, който предоставя ВиК услуги с високо качество, в съответствие с националното законодателство и европейските директиви в областта на водоснабдяването, отвежда</w:t>
      </w:r>
      <w:r w:rsidR="009302DA">
        <w:rPr>
          <w:rFonts w:ascii="Times New Roman" w:eastAsia="Times New Roman" w:hAnsi="Times New Roman"/>
          <w:lang w:eastAsia="bg-BG"/>
        </w:rPr>
        <w:t xml:space="preserve">нето и пречистването на водите. </w:t>
      </w:r>
      <w:r w:rsidR="009B0A12" w:rsidRPr="002F5664">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F6A91" w:rsidRPr="002F5664" w:rsidRDefault="000F6A91" w:rsidP="0059668D">
      <w:pPr>
        <w:pStyle w:val="ListParagraph"/>
        <w:numPr>
          <w:ilvl w:val="0"/>
          <w:numId w:val="18"/>
        </w:numPr>
        <w:spacing w:after="0" w:line="240" w:lineRule="auto"/>
        <w:ind w:hanging="219"/>
        <w:rPr>
          <w:rFonts w:ascii="Times New Roman" w:eastAsia="Times New Roman" w:hAnsi="Times New Roman"/>
          <w:lang w:eastAsia="bg-BG"/>
        </w:rPr>
      </w:pPr>
      <w:r w:rsidRPr="002F5664">
        <w:rPr>
          <w:rFonts w:ascii="Times New Roman" w:eastAsia="Times New Roman" w:hAnsi="Times New Roman"/>
          <w:lang w:eastAsia="bg-BG"/>
        </w:rPr>
        <w:t>Съответствие с европейските директиви в областта на питейните и отпадъчните води;</w:t>
      </w:r>
    </w:p>
    <w:p w:rsidR="000D773F" w:rsidRPr="002F5664" w:rsidRDefault="000D773F" w:rsidP="0059668D">
      <w:pPr>
        <w:pStyle w:val="ListParagraph"/>
        <w:numPr>
          <w:ilvl w:val="0"/>
          <w:numId w:val="18"/>
        </w:numPr>
        <w:tabs>
          <w:tab w:val="left" w:pos="851"/>
        </w:tabs>
        <w:spacing w:after="0" w:line="240" w:lineRule="auto"/>
        <w:ind w:left="0" w:right="-3" w:firstLine="567"/>
        <w:jc w:val="both"/>
        <w:rPr>
          <w:rFonts w:ascii="Times New Roman" w:eastAsia="Times New Roman" w:hAnsi="Times New Roman"/>
          <w:lang w:eastAsia="bg-BG"/>
        </w:rPr>
      </w:pPr>
      <w:r w:rsidRPr="002F5664">
        <w:rPr>
          <w:rFonts w:ascii="Times New Roman" w:hAnsi="Times New Roman"/>
        </w:rPr>
        <w:t>Повишаване ефективността на инвестициите чрез планиране на регионално ниво;</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hAnsi="Times New Roman"/>
        </w:rPr>
        <w:t xml:space="preserve">Повишаване ефективността при предоставяне на „ВиК“ услугите; </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Рехабилитация и реконструкция на съществуващите водоснабдителни системи за питейна вода;</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Подобряване на качеството на питейната вода;</w:t>
      </w:r>
    </w:p>
    <w:p w:rsidR="000D773F" w:rsidRPr="002F5664" w:rsidRDefault="000D773F"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Отвеждане на отпадъчните води от насе</w:t>
      </w:r>
      <w:r w:rsidR="00E17B62" w:rsidRPr="002F5664">
        <w:rPr>
          <w:rFonts w:ascii="Times New Roman" w:eastAsia="Times New Roman" w:hAnsi="Times New Roman"/>
          <w:lang w:eastAsia="bg-BG"/>
        </w:rPr>
        <w:t>лените места и пречистването им;</w:t>
      </w:r>
    </w:p>
    <w:p w:rsidR="00351A75" w:rsidRPr="002F5664" w:rsidRDefault="00351A75"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Гарантиране на устойчиво развитие на територията на Република България като национално богатство, създаване на благоприятни условия за устойчиво и балансирано икономическо развитие, изграждане, ползване и опазване на хармонична и достъпна среда за живеене, труд и отдих, опазване на околната среда и културн</w:t>
      </w:r>
      <w:r w:rsidR="00E17B62" w:rsidRPr="002F5664">
        <w:rPr>
          <w:rFonts w:ascii="Times New Roman" w:eastAsia="Times New Roman" w:hAnsi="Times New Roman"/>
          <w:lang w:eastAsia="bg-BG"/>
        </w:rPr>
        <w:t>о-историческото наследство;</w:t>
      </w:r>
    </w:p>
    <w:p w:rsidR="00351A75" w:rsidRPr="002F5664" w:rsidRDefault="00351A75"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Създаване на устройствена основа за изграждането на обекти с национално значение/национални обекти, за обекти с обхват повече от една област и обекти на транспортната техническа инфраструктура;</w:t>
      </w:r>
    </w:p>
    <w:p w:rsidR="00351A75" w:rsidRPr="002F5664" w:rsidRDefault="00351A75" w:rsidP="0059668D">
      <w:pPr>
        <w:pStyle w:val="ListParagraph"/>
        <w:numPr>
          <w:ilvl w:val="0"/>
          <w:numId w:val="18"/>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Усъвършенстване на нормативната уредба в сферата на устройството на територията и  изграждането и поддържане на техническата инфраструктура и геозащитата;</w:t>
      </w:r>
    </w:p>
    <w:p w:rsidR="00E204C8" w:rsidRPr="0052406A" w:rsidRDefault="00E204C8" w:rsidP="0059668D">
      <w:pPr>
        <w:numPr>
          <w:ilvl w:val="0"/>
          <w:numId w:val="79"/>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E204C8" w:rsidRPr="0052406A" w:rsidRDefault="00E204C8" w:rsidP="0059668D">
      <w:pPr>
        <w:numPr>
          <w:ilvl w:val="0"/>
          <w:numId w:val="79"/>
        </w:numPr>
        <w:tabs>
          <w:tab w:val="left" w:pos="851"/>
        </w:tabs>
        <w:spacing w:after="0" w:line="240" w:lineRule="auto"/>
        <w:ind w:left="0" w:firstLine="567"/>
        <w:jc w:val="both"/>
        <w:rPr>
          <w:rFonts w:ascii="Times New Roman" w:eastAsia="Times New Roman" w:hAnsi="Times New Roman" w:cs="Times New Roman"/>
          <w:lang w:eastAsia="bg-BG"/>
        </w:rPr>
      </w:pPr>
      <w:r w:rsidRPr="0052406A">
        <w:rPr>
          <w:rFonts w:ascii="Times New Roman" w:eastAsia="Times New Roman" w:hAnsi="Times New Roman" w:cs="Times New Roman"/>
          <w:lang w:eastAsia="bg-BG"/>
        </w:rPr>
        <w:t>Създаване на условия за свободно движение на строителните продукти на пазара за влагането им в строежите при осигуряване изпълнението на основните изисквания към строежите.</w:t>
      </w:r>
    </w:p>
    <w:p w:rsidR="00E204C8" w:rsidRPr="0052406A" w:rsidRDefault="00E204C8" w:rsidP="0059668D">
      <w:pPr>
        <w:pStyle w:val="ListParagraph"/>
        <w:numPr>
          <w:ilvl w:val="0"/>
          <w:numId w:val="35"/>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Засилен контрол върху строежите, попадащи в обхвата на контролната дейност на ДНСК, на територията на Република България и върху действията на общинската администрация и на участниците в строителния процес. </w:t>
      </w:r>
    </w:p>
    <w:p w:rsidR="00E204C8" w:rsidRPr="0052406A" w:rsidRDefault="00E204C8" w:rsidP="0059668D">
      <w:pPr>
        <w:pStyle w:val="ListParagraph"/>
        <w:numPr>
          <w:ilvl w:val="0"/>
          <w:numId w:val="35"/>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Ограничаване на последствията от извършеното незаконно строителство и осъществяване на превантивен контрол за недопускане на нарушения на нормативната уредба по устройство на територията;</w:t>
      </w:r>
    </w:p>
    <w:p w:rsidR="00E204C8" w:rsidRPr="0052406A" w:rsidRDefault="00E204C8" w:rsidP="0059668D">
      <w:pPr>
        <w:pStyle w:val="ListParagraph"/>
        <w:numPr>
          <w:ilvl w:val="0"/>
          <w:numId w:val="35"/>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Разработване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ал. 1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енергийна ефективност, устойчиво използване на природните ресурси, в рамките на икономически обоснован експлоатационен срок;</w:t>
      </w:r>
    </w:p>
    <w:p w:rsidR="00E204C8" w:rsidRPr="0052406A" w:rsidRDefault="00E204C8" w:rsidP="0059668D">
      <w:pPr>
        <w:pStyle w:val="ListParagraph"/>
        <w:numPr>
          <w:ilvl w:val="0"/>
          <w:numId w:val="35"/>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E204C8" w:rsidRPr="0052406A" w:rsidRDefault="00E204C8" w:rsidP="0059668D">
      <w:pPr>
        <w:pStyle w:val="ListParagraph"/>
        <w:numPr>
          <w:ilvl w:val="0"/>
          <w:numId w:val="35"/>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w:t>
      </w:r>
      <w:r>
        <w:rPr>
          <w:rFonts w:ascii="Times New Roman" w:eastAsia="Times New Roman" w:hAnsi="Times New Roman"/>
          <w:lang w:eastAsia="bg-BG"/>
        </w:rPr>
        <w:t xml:space="preserve">хното влагане в строежите на Република </w:t>
      </w:r>
      <w:r w:rsidRPr="0052406A">
        <w:rPr>
          <w:rFonts w:ascii="Times New Roman" w:eastAsia="Times New Roman" w:hAnsi="Times New Roman"/>
          <w:lang w:eastAsia="bg-BG"/>
        </w:rPr>
        <w:t>България.</w:t>
      </w:r>
    </w:p>
    <w:p w:rsidR="00E204C8" w:rsidRPr="0052406A" w:rsidRDefault="00E204C8" w:rsidP="0059668D">
      <w:pPr>
        <w:pStyle w:val="ListParagraph"/>
        <w:numPr>
          <w:ilvl w:val="0"/>
          <w:numId w:val="35"/>
        </w:numPr>
        <w:tabs>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Осигуряване на актуална информация за националните изисквания към строителните продукти в зависимост от предвидената им употреба.</w:t>
      </w:r>
    </w:p>
    <w:p w:rsidR="00E204C8" w:rsidRPr="0052406A" w:rsidRDefault="00E204C8" w:rsidP="0059668D">
      <w:pPr>
        <w:numPr>
          <w:ilvl w:val="0"/>
          <w:numId w:val="29"/>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Гарантиране на устойчиво строителство на територията на Република България чрез създаване на нормативни условия за проектиране, изпълнение и поддържане на безопасни, енергоефективни и достъпни строежи (сгради и строителни съоръжения) и въвеждане и прилагане на европейските регламенти, директиви и стандарти в областта на строителството;</w:t>
      </w:r>
    </w:p>
    <w:p w:rsidR="00E204C8" w:rsidRPr="0052406A" w:rsidRDefault="00E204C8" w:rsidP="0059668D">
      <w:pPr>
        <w:numPr>
          <w:ilvl w:val="0"/>
          <w:numId w:val="29"/>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Създаване и управление на техническата нормативна уредба за проектиране, изпълнение и поддържане на строежите, хармонизирана с европейското техническо законодателство, в т.ч. с европейските регламенти, директиви и стандарти, свързани с удовлетворяването на основните изисквания към строежите по чл. 169 от Закона за устройство на територията: носимоспособност, пожарна безопасност, хигиена, здраве и околната среда, достъпност и безопасна експлоатация, защита от шум, икономия на енергия и топлосъхранение, устойчиво използване на природните ресурси, в рамките на икономически обоснован експлоатационен срок; </w:t>
      </w:r>
    </w:p>
    <w:p w:rsidR="00E204C8" w:rsidRPr="0052406A" w:rsidRDefault="00E204C8" w:rsidP="0059668D">
      <w:pPr>
        <w:numPr>
          <w:ilvl w:val="0"/>
          <w:numId w:val="29"/>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Създаване на условия за влагане в строежите на строителни продукти, осигуряващи изпълнението на основните изисквания към строежите, чрез управление на националната система за оценяване на строителните продукти и определяне на национални изисквания за тяхната употреба;</w:t>
      </w:r>
    </w:p>
    <w:p w:rsidR="00E204C8" w:rsidRPr="0052406A" w:rsidRDefault="00E204C8" w:rsidP="0059668D">
      <w:pPr>
        <w:numPr>
          <w:ilvl w:val="0"/>
          <w:numId w:val="29"/>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Осигуряване и управление на система за оправомощаване и ефективен контрол върху дейността на лицата, извършващи оценяване на строителните продукти; </w:t>
      </w:r>
    </w:p>
    <w:p w:rsidR="00E204C8" w:rsidRPr="0052406A" w:rsidRDefault="00E204C8" w:rsidP="0059668D">
      <w:pPr>
        <w:numPr>
          <w:ilvl w:val="0"/>
          <w:numId w:val="29"/>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 xml:space="preserve">Защита на националните интереси и отразяването на специфични национални условия при създаването на европейските законодателни актове, свързани със строителните продукти и създаване на национални изисквания за тяхното влагане в строежите на Република България. </w:t>
      </w:r>
    </w:p>
    <w:p w:rsidR="00E204C8" w:rsidRPr="0052406A" w:rsidRDefault="00E204C8" w:rsidP="0059668D">
      <w:pPr>
        <w:numPr>
          <w:ilvl w:val="0"/>
          <w:numId w:val="29"/>
        </w:numPr>
        <w:tabs>
          <w:tab w:val="left" w:pos="851"/>
        </w:tabs>
        <w:spacing w:after="0" w:line="240" w:lineRule="auto"/>
        <w:ind w:left="0" w:firstLine="568"/>
        <w:jc w:val="both"/>
        <w:rPr>
          <w:rFonts w:ascii="Times New Roman" w:hAnsi="Times New Roman" w:cs="Times New Roman"/>
        </w:rPr>
      </w:pPr>
      <w:r w:rsidRPr="0052406A">
        <w:rPr>
          <w:rFonts w:ascii="Times New Roman" w:hAnsi="Times New Roman" w:cs="Times New Roman"/>
        </w:rPr>
        <w:t>Осигуряване на актуална информация за националните изисквания към строителните продукти в зависимост от предвидената им употреба, заложени в програмния формат на бюджета на МРРБ за разглеждания период.</w:t>
      </w:r>
    </w:p>
    <w:p w:rsidR="00E204C8" w:rsidRPr="0052406A" w:rsidRDefault="00E204C8" w:rsidP="0059668D">
      <w:pPr>
        <w:pStyle w:val="ListParagraph"/>
        <w:numPr>
          <w:ilvl w:val="0"/>
          <w:numId w:val="29"/>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Осигуряване изпълнението на строежи, гарантиращи безопасни и здравословни условия в икономически обоснован експлоатационен срок. ДНСК контролира всички строежи на територията на страната, действията на общинската администрация и действията на участниците в строителния процес. </w:t>
      </w:r>
    </w:p>
    <w:p w:rsidR="00E204C8" w:rsidRPr="0052406A" w:rsidRDefault="00E204C8" w:rsidP="0059668D">
      <w:pPr>
        <w:pStyle w:val="ListParagraph"/>
        <w:numPr>
          <w:ilvl w:val="0"/>
          <w:numId w:val="29"/>
        </w:numPr>
        <w:tabs>
          <w:tab w:val="left" w:pos="0"/>
          <w:tab w:val="left" w:pos="851"/>
        </w:tabs>
        <w:spacing w:after="0" w:line="240" w:lineRule="auto"/>
        <w:ind w:left="0" w:firstLine="567"/>
        <w:jc w:val="both"/>
        <w:rPr>
          <w:rFonts w:ascii="Times New Roman" w:eastAsia="Times New Roman" w:hAnsi="Times New Roman"/>
          <w:lang w:eastAsia="bg-BG"/>
        </w:rPr>
      </w:pPr>
      <w:r w:rsidRPr="0052406A">
        <w:rPr>
          <w:rFonts w:ascii="Times New Roman" w:eastAsia="Times New Roman" w:hAnsi="Times New Roman"/>
          <w:lang w:eastAsia="bg-BG"/>
        </w:rPr>
        <w:t xml:space="preserve">Контрол по спазването на Закона за устройство на територията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 </w:t>
      </w:r>
    </w:p>
    <w:p w:rsidR="000701DB" w:rsidRPr="002F5664" w:rsidRDefault="000701DB" w:rsidP="003B4424">
      <w:pPr>
        <w:pStyle w:val="ListParagraph"/>
        <w:tabs>
          <w:tab w:val="left" w:pos="851"/>
        </w:tabs>
        <w:spacing w:after="0" w:line="240" w:lineRule="auto"/>
        <w:ind w:left="0" w:firstLine="567"/>
        <w:jc w:val="both"/>
        <w:rPr>
          <w:rFonts w:ascii="Times New Roman" w:eastAsia="Times New Roman" w:hAnsi="Times New Roman"/>
          <w:lang w:eastAsia="bg-BG"/>
        </w:rPr>
      </w:pPr>
    </w:p>
    <w:p w:rsidR="000864C8" w:rsidRPr="002F5664" w:rsidRDefault="000864C8" w:rsidP="003B4424">
      <w:pPr>
        <w:pStyle w:val="ListParagraph"/>
        <w:tabs>
          <w:tab w:val="left" w:pos="851"/>
        </w:tabs>
        <w:spacing w:after="0" w:line="240" w:lineRule="auto"/>
        <w:ind w:left="0" w:firstLine="567"/>
        <w:jc w:val="both"/>
        <w:rPr>
          <w:rFonts w:ascii="Times New Roman" w:hAnsi="Times New Roman"/>
          <w:b/>
          <w:i/>
          <w:color w:val="0000CC"/>
          <w:lang w:val="en-US"/>
        </w:rPr>
      </w:pPr>
      <w:r w:rsidRPr="002F5664">
        <w:rPr>
          <w:rFonts w:ascii="Times New Roman" w:hAnsi="Times New Roman"/>
          <w:b/>
          <w:i/>
          <w:color w:val="0000CC"/>
        </w:rPr>
        <w:t>Полза/ефект за обществото</w:t>
      </w:r>
    </w:p>
    <w:p w:rsidR="00326036" w:rsidRPr="00326036" w:rsidRDefault="00326036" w:rsidP="00326036">
      <w:pPr>
        <w:numPr>
          <w:ilvl w:val="0"/>
          <w:numId w:val="37"/>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Значение на инфраструктурата за стимулиране на икономическото възстановяване. За да бъде осигурена конкурентоспособността в непрекъснато глобализиращ се пазар е важно да се обърне внимание на нуждата от ново развитие на инфраструктурата, като същевременно се опазват наличните, но остаряващи активи на пътната инфраструктура, много от които се нуждаят от подмяна, актуализиране/подобряване или ремонт.</w:t>
      </w:r>
    </w:p>
    <w:p w:rsidR="00326036" w:rsidRPr="00326036" w:rsidRDefault="00326036" w:rsidP="00326036">
      <w:pPr>
        <w:numPr>
          <w:ilvl w:val="0"/>
          <w:numId w:val="37"/>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 xml:space="preserve">Намаляване на бедността чрез развитие на транспорта, осигуряващо социално включване. Подобряване на свързаността между изостаналите райони и националните, регионални или глобални пазари. Това ще бъде постигнато чрез свързването на местните пътни мрежи с главната система от магистрали, като по този начин ще бъдат свързани бедните региони с икономическите центрове.  </w:t>
      </w:r>
    </w:p>
    <w:p w:rsidR="00326036" w:rsidRPr="00326036" w:rsidRDefault="00326036" w:rsidP="00326036">
      <w:pPr>
        <w:numPr>
          <w:ilvl w:val="0"/>
          <w:numId w:val="37"/>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 xml:space="preserve">Значението на привеждането на инфраструктурата в добро работно състояние за устойчивост и създаването на работни места. </w:t>
      </w:r>
    </w:p>
    <w:p w:rsidR="00326036" w:rsidRPr="00326036" w:rsidRDefault="00326036" w:rsidP="00326036">
      <w:pPr>
        <w:numPr>
          <w:ilvl w:val="0"/>
          <w:numId w:val="37"/>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Оптимизиране на разходите предназначени за републиканската пътна мрежа, чрез провеждане на политика, стимулираща въвеждането на съвременни, високоефективни технологии и решения по тяхното управление, поддържане, ремонт и строителство.</w:t>
      </w:r>
    </w:p>
    <w:p w:rsidR="00AA42E4" w:rsidRPr="002F5664" w:rsidRDefault="00326036" w:rsidP="00326036">
      <w:pPr>
        <w:numPr>
          <w:ilvl w:val="0"/>
          <w:numId w:val="37"/>
        </w:numPr>
        <w:tabs>
          <w:tab w:val="left" w:pos="851"/>
        </w:tabs>
        <w:spacing w:after="0" w:line="240" w:lineRule="auto"/>
        <w:ind w:left="0" w:firstLine="567"/>
        <w:jc w:val="both"/>
        <w:rPr>
          <w:rFonts w:ascii="Times New Roman" w:hAnsi="Times New Roman" w:cs="Times New Roman"/>
        </w:rPr>
      </w:pPr>
      <w:r w:rsidRPr="00326036">
        <w:rPr>
          <w:rFonts w:ascii="Times New Roman" w:hAnsi="Times New Roman" w:cs="Times New Roman"/>
        </w:rPr>
        <w:t>Постигането на високи нива на безопасност като функция от цялостния п</w:t>
      </w:r>
      <w:r>
        <w:rPr>
          <w:rFonts w:ascii="Times New Roman" w:hAnsi="Times New Roman" w:cs="Times New Roman"/>
        </w:rPr>
        <w:t>роцес по планиране- изграждане-</w:t>
      </w:r>
      <w:r w:rsidRPr="00326036">
        <w:rPr>
          <w:rFonts w:ascii="Times New Roman" w:hAnsi="Times New Roman" w:cs="Times New Roman"/>
        </w:rPr>
        <w:t xml:space="preserve">поддържане на пътната инфраструктура. Устойчивата пътна безопасност формулира принципите и изискванията за пътната инфраструктура, насочени към ограничаване на транспортния травматизъм и в тази връзка пътната инфраструктура трябва да удовлетворява четири основни принципа: функционалност, хомогенност, предвидимост и толерантност. За постигане на устойчиви резултати е от особено значение прилагането на планирана и системна „грижа“ по поддържане на пътната инфраструктура. </w:t>
      </w:r>
      <w:r w:rsidR="00AA42E4" w:rsidRPr="002F5664">
        <w:rPr>
          <w:rFonts w:ascii="Times New Roman" w:hAnsi="Times New Roman" w:cs="Times New Roman"/>
        </w:rPr>
        <w:t>Интегриране на националната пътна мрежа с европейската транспортна  инфраструктура;</w:t>
      </w:r>
    </w:p>
    <w:p w:rsidR="00AA42E4" w:rsidRPr="002F5664" w:rsidRDefault="00AA42E4" w:rsidP="0059668D">
      <w:pPr>
        <w:numPr>
          <w:ilvl w:val="0"/>
          <w:numId w:val="37"/>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Осигуряване на дългосрочен финансов източник за реализиране на изграждането и поддържането на пътната инфраструктура върху цялата територия на страната;</w:t>
      </w:r>
    </w:p>
    <w:p w:rsidR="00AA42E4" w:rsidRPr="002F5664" w:rsidRDefault="00AA42E4" w:rsidP="0059668D">
      <w:pPr>
        <w:numPr>
          <w:ilvl w:val="0"/>
          <w:numId w:val="37"/>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Осигуряване на актуална нормативна база в областта на пътното дело;</w:t>
      </w:r>
    </w:p>
    <w:p w:rsidR="00AA42E4" w:rsidRPr="002F5664" w:rsidRDefault="00AA42E4" w:rsidP="0059668D">
      <w:pPr>
        <w:numPr>
          <w:ilvl w:val="0"/>
          <w:numId w:val="37"/>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Постигане на устойчива и достъпна общинска пътна мрежа</w:t>
      </w:r>
      <w:r w:rsidRPr="002F5664">
        <w:rPr>
          <w:rFonts w:ascii="Times New Roman" w:hAnsi="Times New Roman" w:cs="Times New Roman"/>
          <w:lang w:val="en-US"/>
        </w:rPr>
        <w:t>;</w:t>
      </w:r>
    </w:p>
    <w:p w:rsidR="00AA42E4" w:rsidRPr="002F5664" w:rsidRDefault="00AA42E4" w:rsidP="0059668D">
      <w:pPr>
        <w:numPr>
          <w:ilvl w:val="0"/>
          <w:numId w:val="37"/>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Качествено транспортно обслужване по републиканските пътища с регионално значение и общинските пътища;</w:t>
      </w:r>
    </w:p>
    <w:p w:rsidR="00AA42E4" w:rsidRPr="002F5664" w:rsidRDefault="00AA42E4" w:rsidP="0059668D">
      <w:pPr>
        <w:numPr>
          <w:ilvl w:val="0"/>
          <w:numId w:val="37"/>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Повишаване на сигурността на обитаване на населените места в свлачищни райони и в райони, подложени на абразионни процеси по Черноморското крайбрежие и на ерозионни процеси по Дунавското крайбрежие;</w:t>
      </w:r>
    </w:p>
    <w:p w:rsidR="00AA42E4" w:rsidRPr="002F5664" w:rsidRDefault="00AA42E4" w:rsidP="0059668D">
      <w:pPr>
        <w:numPr>
          <w:ilvl w:val="0"/>
          <w:numId w:val="37"/>
        </w:numPr>
        <w:tabs>
          <w:tab w:val="left" w:pos="851"/>
        </w:tabs>
        <w:spacing w:after="0" w:line="240" w:lineRule="auto"/>
        <w:ind w:left="0" w:firstLine="567"/>
        <w:jc w:val="both"/>
        <w:rPr>
          <w:rFonts w:ascii="Times New Roman" w:hAnsi="Times New Roman" w:cs="Times New Roman"/>
        </w:rPr>
      </w:pPr>
      <w:r w:rsidRPr="002F5664">
        <w:rPr>
          <w:rFonts w:ascii="Times New Roman" w:hAnsi="Times New Roman" w:cs="Times New Roman"/>
        </w:rPr>
        <w:t xml:space="preserve">Възстановяване и защита на </w:t>
      </w:r>
      <w:r w:rsidR="00845B73" w:rsidRPr="002F5664">
        <w:rPr>
          <w:rFonts w:ascii="Times New Roman" w:hAnsi="Times New Roman" w:cs="Times New Roman"/>
        </w:rPr>
        <w:t xml:space="preserve">техническата </w:t>
      </w:r>
      <w:r w:rsidRPr="002F5664">
        <w:rPr>
          <w:rFonts w:ascii="Times New Roman" w:hAnsi="Times New Roman" w:cs="Times New Roman"/>
        </w:rPr>
        <w:t xml:space="preserve">инфраструктура и терените, засегнати и застрашени от свлачища, абразия по Черноморското крайбрежие и </w:t>
      </w:r>
      <w:r w:rsidR="00E41A38" w:rsidRPr="002F5664">
        <w:rPr>
          <w:rFonts w:ascii="Times New Roman" w:hAnsi="Times New Roman" w:cs="Times New Roman"/>
        </w:rPr>
        <w:t>ерозия по Дунавското крайбрежие;</w:t>
      </w:r>
    </w:p>
    <w:p w:rsidR="00CF697A" w:rsidRPr="002F5664" w:rsidRDefault="00CF697A" w:rsidP="0059668D">
      <w:pPr>
        <w:pStyle w:val="ListParagraph"/>
        <w:numPr>
          <w:ilvl w:val="0"/>
          <w:numId w:val="37"/>
        </w:numPr>
        <w:tabs>
          <w:tab w:val="left" w:pos="851"/>
        </w:tabs>
        <w:spacing w:after="0" w:line="240" w:lineRule="auto"/>
        <w:ind w:left="0" w:firstLine="567"/>
        <w:jc w:val="both"/>
        <w:rPr>
          <w:rFonts w:ascii="Times New Roman" w:hAnsi="Times New Roman"/>
          <w:bCs/>
          <w:iCs/>
        </w:rPr>
      </w:pPr>
      <w:r w:rsidRPr="002F5664">
        <w:rPr>
          <w:rFonts w:ascii="Times New Roman" w:hAnsi="Times New Roman"/>
          <w:bCs/>
          <w:iCs/>
        </w:rPr>
        <w:t>Реализация на инвестиционните намерения и подобряване на инвестиционния климат;</w:t>
      </w:r>
    </w:p>
    <w:p w:rsidR="00B33BE2" w:rsidRPr="002F5664" w:rsidRDefault="00B33BE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Устойчиво и балансирано социално-икономическо развитие;</w:t>
      </w:r>
    </w:p>
    <w:p w:rsidR="00B33BE2" w:rsidRPr="002F5664" w:rsidRDefault="00B33BE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 xml:space="preserve">Опазване на околната среда; </w:t>
      </w:r>
    </w:p>
    <w:p w:rsidR="00B33BE2" w:rsidRPr="002F5664" w:rsidRDefault="00B33BE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Опазване на обектите на културно-историческото наследство;</w:t>
      </w:r>
    </w:p>
    <w:p w:rsidR="00B33BE2" w:rsidRPr="002F5664" w:rsidRDefault="00B33BE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Изграждане, ползване и опазване на хармонична и достъпна среда за живеене, за труд и за отдих за цялото население, включително за хората с увреждания;</w:t>
      </w:r>
    </w:p>
    <w:p w:rsidR="00B33BE2" w:rsidRPr="002F5664" w:rsidRDefault="00B33BE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Изграждане и развитие на техническата инфраструктура и за благоустрояване на урбанизираните територии (населени места и селищни образувания);</w:t>
      </w:r>
    </w:p>
    <w:p w:rsidR="00221932" w:rsidRPr="002F5664" w:rsidRDefault="0022193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Подобряване качеството</w:t>
      </w:r>
      <w:r w:rsidR="00E60DAD" w:rsidRPr="002F5664">
        <w:rPr>
          <w:rFonts w:ascii="Times New Roman" w:eastAsia="Times New Roman" w:hAnsi="Times New Roman"/>
          <w:lang w:eastAsia="bg-BG"/>
        </w:rPr>
        <w:t xml:space="preserve"> на питейните</w:t>
      </w:r>
      <w:r w:rsidR="00E60DAD" w:rsidRPr="002F5664">
        <w:rPr>
          <w:rFonts w:ascii="Times New Roman" w:eastAsia="Times New Roman" w:hAnsi="Times New Roman"/>
          <w:lang w:val="en-US" w:eastAsia="bg-BG"/>
        </w:rPr>
        <w:t xml:space="preserve"> </w:t>
      </w:r>
      <w:r w:rsidRPr="002F5664">
        <w:rPr>
          <w:rFonts w:ascii="Times New Roman" w:eastAsia="Times New Roman" w:hAnsi="Times New Roman"/>
          <w:lang w:eastAsia="bg-BG"/>
        </w:rPr>
        <w:t>води;</w:t>
      </w:r>
    </w:p>
    <w:p w:rsidR="00221932" w:rsidRPr="002F5664" w:rsidRDefault="0022193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Непрекъснатост на водоснабдяването;</w:t>
      </w:r>
    </w:p>
    <w:p w:rsidR="00221932" w:rsidRPr="002F5664" w:rsidRDefault="00221932"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Увеличаване на процента на отведени</w:t>
      </w:r>
      <w:r w:rsidR="005A480E" w:rsidRPr="002F5664">
        <w:rPr>
          <w:rFonts w:ascii="Times New Roman" w:eastAsia="Times New Roman" w:hAnsi="Times New Roman"/>
          <w:lang w:eastAsia="bg-BG"/>
        </w:rPr>
        <w:t>те и пречистени отпадъчни води;</w:t>
      </w:r>
    </w:p>
    <w:p w:rsidR="005A480E" w:rsidRDefault="005A480E" w:rsidP="0059668D">
      <w:pPr>
        <w:pStyle w:val="ListParagraph"/>
        <w:numPr>
          <w:ilvl w:val="0"/>
          <w:numId w:val="37"/>
        </w:numPr>
        <w:tabs>
          <w:tab w:val="left" w:pos="851"/>
        </w:tabs>
        <w:spacing w:after="0" w:line="240" w:lineRule="auto"/>
        <w:ind w:left="0" w:firstLine="567"/>
        <w:jc w:val="both"/>
        <w:rPr>
          <w:rFonts w:ascii="Times New Roman" w:eastAsia="Times New Roman" w:hAnsi="Times New Roman"/>
          <w:lang w:eastAsia="bg-BG"/>
        </w:rPr>
      </w:pPr>
      <w:r w:rsidRPr="002F5664">
        <w:rPr>
          <w:rFonts w:ascii="Times New Roman" w:eastAsia="Times New Roman" w:hAnsi="Times New Roman"/>
          <w:lang w:eastAsia="bg-BG"/>
        </w:rPr>
        <w:t>Приходите от пътни такси са финансов инструмент за постигането на икономическа ефективност чрез поддръжка, модернизация и развитие на пътната инфраструктура и са мотив за законодателни предложения във връзка с прилагане и разработ</w:t>
      </w:r>
      <w:r w:rsidR="005E074E">
        <w:rPr>
          <w:rFonts w:ascii="Times New Roman" w:eastAsia="Times New Roman" w:hAnsi="Times New Roman"/>
          <w:lang w:eastAsia="bg-BG"/>
        </w:rPr>
        <w:t>ка бъдещи инвестиционни проекти;</w:t>
      </w:r>
    </w:p>
    <w:p w:rsidR="005E074E" w:rsidRPr="0052406A" w:rsidRDefault="005E074E" w:rsidP="0059668D">
      <w:pPr>
        <w:pStyle w:val="ListParagraph"/>
        <w:numPr>
          <w:ilvl w:val="0"/>
          <w:numId w:val="29"/>
        </w:numPr>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 xml:space="preserve">Успешното изпълнение на целите ще създаде условия за европейското развитие на страната, в т.ч. на отрасъл „Строителство”, и за интегрирането на принципите за балансирано устойчиво развитие на националната територия. Те са важни предпоставки за повишаване на инвестиционния интерес към България, а оттам и за постигане на стабилен икономически растеж и конкурентоспособност на българските предприятия. Подобряването на строителния инвестиционен климат и привличането на чуждестранни инвеститори са тясно свързани с регулирането и усъвършенстването на нормативната уредба за изграждане на строежите, вкл. за изграждане на обекти на транспортната, енергийната, водоснабдителната и съобщителната инфраструктура. </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Изпълнението на посочените по-горе цели и предвидените мерки за тяхното изпълнение създават предпоставка и са условие за създаване на благоприятна и здравословна среда с оглед гарантиране на живота и здравето на хората и опазване на околната среда и водите.</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 xml:space="preserve">Броят на поддържаните валидни сертификати, издадени на производители на строителни продукти, от лица за оценяване на строителни продукти е ключов показател за състоянието на пазара на строителни продукти и за качеството на предлаганите строителни продукти на потребителите. </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Чрез сертификацията се създават условия за влагане в строежите в България на строителни продукти, които осигуряват основните изисквания към строежите по чл. 169 от ЗУТ.</w:t>
      </w:r>
    </w:p>
    <w:p w:rsidR="005E074E" w:rsidRPr="0052406A" w:rsidRDefault="005E074E" w:rsidP="005E074E">
      <w:pPr>
        <w:pStyle w:val="ListParagraph"/>
        <w:tabs>
          <w:tab w:val="left" w:pos="709"/>
          <w:tab w:val="left" w:pos="851"/>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Нарастването на броя на издадените сертификати е гаранция за увеличаване на качеството на строежите през целия им жизнен цикъл чрез поддържане на постоянството на експлоатационните показатели на строителните продукти, които са вложени в тях.</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lang w:eastAsia="bg-BG"/>
        </w:rPr>
        <w:t>Н</w:t>
      </w:r>
      <w:r w:rsidRPr="0052406A">
        <w:rPr>
          <w:rFonts w:ascii="Times New Roman" w:eastAsia="Times New Roman" w:hAnsi="Times New Roman"/>
        </w:rPr>
        <w:t>едопускане въвеждането в експлоатация на строежи от първа, втора и трета категория, изпълнени в нарушение на изискванията на чл.169, ал.1, ал.2 и ал.3 от ЗУТ, със строителни продукти несъответстващи на съществените изисквания към строежите, без да е упражняван строителен надзор, в нарушение предвижданията на ПУП и др.;</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Спиране и премахване на незаконни строежи и забрана ползването на строежи, които не са въведени в експлоатация по нормативно установения ред за строежи от първа, втора и трета категория се извършва от ДНСК;</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eastAsia="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Създаване на нужните предпоставки за гарантиране собствеността на физическите и юридически лица;</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Усъвършенстване управлението и разпореждането с недвижими имоти, съобразно конституционно и законно установените принципи;</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Съкращаване на времето и разходите за реализиране на сделки;</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 xml:space="preserve">Подобряване на пазарите на земеделска земя; </w:t>
      </w:r>
    </w:p>
    <w:p w:rsidR="005E074E" w:rsidRPr="0052406A" w:rsidRDefault="005E074E" w:rsidP="0059668D">
      <w:pPr>
        <w:pStyle w:val="ListParagraph"/>
        <w:numPr>
          <w:ilvl w:val="0"/>
          <w:numId w:val="29"/>
        </w:numPr>
        <w:tabs>
          <w:tab w:val="left" w:pos="709"/>
          <w:tab w:val="left" w:pos="851"/>
          <w:tab w:val="num" w:pos="2007"/>
        </w:tabs>
        <w:spacing w:after="0" w:line="240" w:lineRule="auto"/>
        <w:ind w:left="0" w:firstLine="568"/>
        <w:jc w:val="both"/>
        <w:rPr>
          <w:rFonts w:ascii="Times New Roman" w:eastAsia="Times New Roman" w:hAnsi="Times New Roman"/>
        </w:rPr>
      </w:pPr>
      <w:r w:rsidRPr="0052406A">
        <w:rPr>
          <w:rFonts w:ascii="Times New Roman" w:hAnsi="Times New Roman"/>
        </w:rPr>
        <w:t>Улесняване на достъпа до кредити;</w:t>
      </w:r>
    </w:p>
    <w:p w:rsidR="005E074E" w:rsidRPr="0052406A" w:rsidRDefault="005E074E" w:rsidP="0059668D">
      <w:pPr>
        <w:numPr>
          <w:ilvl w:val="0"/>
          <w:numId w:val="40"/>
        </w:numPr>
        <w:tabs>
          <w:tab w:val="num" w:pos="851"/>
        </w:tabs>
        <w:spacing w:after="0" w:line="240" w:lineRule="auto"/>
        <w:ind w:left="0" w:firstLine="567"/>
        <w:jc w:val="both"/>
        <w:rPr>
          <w:rFonts w:ascii="Times New Roman" w:hAnsi="Times New Roman" w:cs="Times New Roman"/>
        </w:rPr>
      </w:pPr>
      <w:r w:rsidRPr="0052406A">
        <w:rPr>
          <w:rFonts w:ascii="Times New Roman" w:hAnsi="Times New Roman" w:cs="Times New Roman"/>
        </w:rPr>
        <w:t>Стимулиране на чуждите инвеститори;</w:t>
      </w:r>
    </w:p>
    <w:p w:rsidR="005E074E" w:rsidRPr="002F5664" w:rsidRDefault="005E074E" w:rsidP="005E074E">
      <w:pPr>
        <w:pStyle w:val="ListParagraph"/>
        <w:tabs>
          <w:tab w:val="left" w:pos="851"/>
        </w:tabs>
        <w:spacing w:after="0" w:line="240" w:lineRule="auto"/>
        <w:ind w:left="567"/>
        <w:jc w:val="both"/>
        <w:rPr>
          <w:rFonts w:ascii="Times New Roman" w:eastAsia="Times New Roman" w:hAnsi="Times New Roman"/>
          <w:lang w:eastAsia="bg-BG"/>
        </w:rPr>
      </w:pPr>
    </w:p>
    <w:p w:rsidR="000864C8" w:rsidRPr="002F5664" w:rsidRDefault="000864C8" w:rsidP="003B4424">
      <w:pPr>
        <w:spacing w:after="0" w:line="240" w:lineRule="auto"/>
        <w:ind w:firstLine="567"/>
        <w:jc w:val="both"/>
        <w:rPr>
          <w:rFonts w:ascii="Times New Roman" w:hAnsi="Times New Roman" w:cs="Times New Roman"/>
          <w:b/>
          <w:i/>
          <w:color w:val="0000CC"/>
          <w:lang w:val="en-US"/>
        </w:rPr>
      </w:pPr>
      <w:r w:rsidRPr="002F5664">
        <w:rPr>
          <w:rFonts w:ascii="Times New Roman" w:hAnsi="Times New Roman" w:cs="Times New Roman"/>
          <w:b/>
          <w:i/>
          <w:color w:val="0000CC"/>
        </w:rPr>
        <w:t>Взаимоотношения с други институции, допринасящи за изпълнение на политиката</w:t>
      </w:r>
    </w:p>
    <w:p w:rsidR="00DC5037" w:rsidRPr="002F5664" w:rsidRDefault="00AA27A0" w:rsidP="0059668D">
      <w:pPr>
        <w:pStyle w:val="ListParagraph"/>
        <w:numPr>
          <w:ilvl w:val="0"/>
          <w:numId w:val="38"/>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 xml:space="preserve">Министерски съвет, </w:t>
      </w:r>
      <w:r w:rsidR="00094E33" w:rsidRPr="002F5664">
        <w:rPr>
          <w:rFonts w:ascii="Times New Roman" w:eastAsia="Times New Roman" w:hAnsi="Times New Roman"/>
          <w:lang w:eastAsia="bg-BG"/>
        </w:rPr>
        <w:t>м</w:t>
      </w:r>
      <w:r w:rsidR="007D50A5" w:rsidRPr="002F5664">
        <w:rPr>
          <w:rFonts w:ascii="Times New Roman" w:eastAsia="Times New Roman" w:hAnsi="Times New Roman"/>
          <w:lang w:eastAsia="bg-BG"/>
        </w:rPr>
        <w:t>инистерства</w:t>
      </w:r>
      <w:r w:rsidR="00DC5037" w:rsidRPr="002F5664">
        <w:rPr>
          <w:rFonts w:ascii="Times New Roman" w:eastAsia="Times New Roman" w:hAnsi="Times New Roman"/>
          <w:lang w:eastAsia="bg-BG"/>
        </w:rPr>
        <w:t>;</w:t>
      </w:r>
    </w:p>
    <w:p w:rsidR="00DC5037" w:rsidRPr="002F5664" w:rsidRDefault="007D50A5" w:rsidP="0059668D">
      <w:pPr>
        <w:pStyle w:val="ListParagraph"/>
        <w:numPr>
          <w:ilvl w:val="0"/>
          <w:numId w:val="38"/>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Областни и общински администрации</w:t>
      </w:r>
      <w:r w:rsidR="00E41A38" w:rsidRPr="002F5664">
        <w:rPr>
          <w:rFonts w:ascii="Times New Roman" w:eastAsia="Times New Roman" w:hAnsi="Times New Roman"/>
          <w:lang w:eastAsia="bg-BG"/>
        </w:rPr>
        <w:t>;</w:t>
      </w:r>
    </w:p>
    <w:p w:rsidR="00A8475A" w:rsidRPr="002F5664" w:rsidRDefault="00DC5037" w:rsidP="0059668D">
      <w:pPr>
        <w:pStyle w:val="ListParagraph"/>
        <w:numPr>
          <w:ilvl w:val="0"/>
          <w:numId w:val="38"/>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 xml:space="preserve">Структури </w:t>
      </w:r>
      <w:r w:rsidR="00D15CC3" w:rsidRPr="002F5664">
        <w:rPr>
          <w:rFonts w:ascii="Times New Roman" w:eastAsia="Times New Roman" w:hAnsi="Times New Roman"/>
          <w:lang w:eastAsia="bg-BG"/>
        </w:rPr>
        <w:t>в</w:t>
      </w:r>
      <w:r w:rsidR="00CF41B4" w:rsidRPr="002F5664">
        <w:rPr>
          <w:rFonts w:ascii="Times New Roman" w:eastAsia="Times New Roman" w:hAnsi="Times New Roman"/>
          <w:lang w:eastAsia="bg-BG"/>
        </w:rPr>
        <w:t xml:space="preserve"> МРРБ, </w:t>
      </w:r>
      <w:r w:rsidR="00A8475A" w:rsidRPr="002F5664">
        <w:rPr>
          <w:rFonts w:ascii="Times New Roman" w:hAnsi="Times New Roman"/>
        </w:rPr>
        <w:t>„Геозащита” ЕООД – Варна, Плевен и Перник</w:t>
      </w:r>
      <w:r w:rsidR="00E41A38" w:rsidRPr="002F5664">
        <w:rPr>
          <w:rFonts w:ascii="Times New Roman" w:hAnsi="Times New Roman"/>
        </w:rPr>
        <w:t>;</w:t>
      </w:r>
    </w:p>
    <w:p w:rsidR="00A65F79" w:rsidRPr="002F5664" w:rsidRDefault="000A323F" w:rsidP="0059668D">
      <w:pPr>
        <w:pStyle w:val="ListParagraph"/>
        <w:numPr>
          <w:ilvl w:val="0"/>
          <w:numId w:val="38"/>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К</w:t>
      </w:r>
      <w:r w:rsidR="00083A3F" w:rsidRPr="002F5664">
        <w:rPr>
          <w:rFonts w:ascii="Times New Roman" w:eastAsia="Times New Roman" w:hAnsi="Times New Roman"/>
          <w:lang w:eastAsia="bg-BG"/>
        </w:rPr>
        <w:t>омисия</w:t>
      </w:r>
      <w:r w:rsidRPr="002F5664">
        <w:rPr>
          <w:rFonts w:ascii="Times New Roman" w:eastAsia="Times New Roman" w:hAnsi="Times New Roman"/>
          <w:lang w:eastAsia="bg-BG"/>
        </w:rPr>
        <w:t>та</w:t>
      </w:r>
      <w:r w:rsidR="00083A3F" w:rsidRPr="002F5664">
        <w:rPr>
          <w:rFonts w:ascii="Times New Roman" w:eastAsia="Times New Roman" w:hAnsi="Times New Roman"/>
          <w:lang w:eastAsia="bg-BG"/>
        </w:rPr>
        <w:t xml:space="preserve"> за енергийно и водно регулиране</w:t>
      </w:r>
      <w:r w:rsidR="00A65F79" w:rsidRPr="002F5664">
        <w:rPr>
          <w:rFonts w:ascii="Times New Roman" w:eastAsia="Times New Roman" w:hAnsi="Times New Roman"/>
          <w:lang w:eastAsia="bg-BG"/>
        </w:rPr>
        <w:t>;</w:t>
      </w:r>
    </w:p>
    <w:p w:rsidR="007D50A5" w:rsidRPr="002F5664" w:rsidRDefault="00083A3F" w:rsidP="0059668D">
      <w:pPr>
        <w:pStyle w:val="ListParagraph"/>
        <w:numPr>
          <w:ilvl w:val="0"/>
          <w:numId w:val="38"/>
        </w:numPr>
        <w:tabs>
          <w:tab w:val="left" w:pos="851"/>
        </w:tabs>
        <w:spacing w:after="0" w:line="240" w:lineRule="auto"/>
        <w:ind w:left="0" w:firstLine="567"/>
        <w:jc w:val="both"/>
        <w:rPr>
          <w:rFonts w:ascii="Times New Roman" w:eastAsia="Times New Roman" w:hAnsi="Times New Roman"/>
          <w:lang w:val="en-US" w:eastAsia="bg-BG"/>
        </w:rPr>
      </w:pPr>
      <w:r w:rsidRPr="002F5664">
        <w:rPr>
          <w:rFonts w:ascii="Times New Roman" w:eastAsia="Times New Roman" w:hAnsi="Times New Roman"/>
          <w:lang w:eastAsia="bg-BG"/>
        </w:rPr>
        <w:t>В</w:t>
      </w:r>
      <w:r w:rsidR="006669A1" w:rsidRPr="002F5664">
        <w:rPr>
          <w:rFonts w:ascii="Times New Roman" w:eastAsia="Times New Roman" w:hAnsi="Times New Roman"/>
          <w:lang w:eastAsia="bg-BG"/>
        </w:rPr>
        <w:t xml:space="preserve"> </w:t>
      </w:r>
      <w:r w:rsidRPr="002F5664">
        <w:rPr>
          <w:rFonts w:ascii="Times New Roman" w:eastAsia="Times New Roman" w:hAnsi="Times New Roman"/>
          <w:lang w:eastAsia="bg-BG"/>
        </w:rPr>
        <w:t>и</w:t>
      </w:r>
      <w:r w:rsidR="006669A1" w:rsidRPr="002F5664">
        <w:rPr>
          <w:rFonts w:ascii="Times New Roman" w:eastAsia="Times New Roman" w:hAnsi="Times New Roman"/>
          <w:lang w:eastAsia="bg-BG"/>
        </w:rPr>
        <w:t xml:space="preserve"> </w:t>
      </w:r>
      <w:r w:rsidRPr="002F5664">
        <w:rPr>
          <w:rFonts w:ascii="Times New Roman" w:eastAsia="Times New Roman" w:hAnsi="Times New Roman"/>
          <w:lang w:eastAsia="bg-BG"/>
        </w:rPr>
        <w:t>К дру</w:t>
      </w:r>
      <w:r w:rsidR="00316925" w:rsidRPr="002F5664">
        <w:rPr>
          <w:rFonts w:ascii="Times New Roman" w:eastAsia="Times New Roman" w:hAnsi="Times New Roman"/>
          <w:lang w:eastAsia="bg-BG"/>
        </w:rPr>
        <w:t>жества, Асоциации по ВиК и др</w:t>
      </w:r>
      <w:r w:rsidRPr="002F5664">
        <w:rPr>
          <w:rFonts w:ascii="Times New Roman" w:eastAsia="Times New Roman" w:hAnsi="Times New Roman"/>
          <w:lang w:eastAsia="bg-BG"/>
        </w:rPr>
        <w:t>.</w:t>
      </w:r>
    </w:p>
    <w:p w:rsidR="00C75551" w:rsidRPr="002F5664" w:rsidRDefault="00C75551" w:rsidP="003B4424">
      <w:pPr>
        <w:tabs>
          <w:tab w:val="left" w:pos="851"/>
        </w:tabs>
        <w:spacing w:after="0" w:line="240" w:lineRule="auto"/>
        <w:ind w:left="567"/>
        <w:jc w:val="both"/>
        <w:rPr>
          <w:rFonts w:ascii="Times New Roman" w:eastAsia="Times New Roman" w:hAnsi="Times New Roman"/>
          <w:lang w:val="en-US" w:eastAsia="bg-BG"/>
        </w:rPr>
      </w:pPr>
    </w:p>
    <w:p w:rsidR="00C75551" w:rsidRPr="003B4987" w:rsidRDefault="00C75551" w:rsidP="003B4424">
      <w:pPr>
        <w:tabs>
          <w:tab w:val="left" w:pos="708"/>
          <w:tab w:val="left" w:pos="1416"/>
          <w:tab w:val="left" w:pos="2124"/>
          <w:tab w:val="left" w:pos="2832"/>
          <w:tab w:val="left" w:pos="3540"/>
          <w:tab w:val="left" w:pos="4248"/>
          <w:tab w:val="left" w:pos="4956"/>
          <w:tab w:val="left" w:pos="5664"/>
          <w:tab w:val="left" w:pos="6075"/>
        </w:tabs>
        <w:spacing w:after="0" w:line="240" w:lineRule="auto"/>
        <w:ind w:firstLine="567"/>
        <w:jc w:val="both"/>
        <w:rPr>
          <w:rFonts w:ascii="Times New Roman" w:hAnsi="Times New Roman" w:cs="Times New Roman"/>
          <w:b/>
          <w:i/>
          <w:color w:val="0000CC"/>
        </w:rPr>
      </w:pPr>
      <w:r w:rsidRPr="003B4987">
        <w:rPr>
          <w:rFonts w:ascii="Times New Roman" w:hAnsi="Times New Roman" w:cs="Times New Roman"/>
          <w:b/>
          <w:i/>
          <w:color w:val="0000CC"/>
        </w:rPr>
        <w:t>Показатели за полза/ефект и целеви стойности</w:t>
      </w:r>
      <w:r w:rsidRPr="003B4987">
        <w:rPr>
          <w:rFonts w:ascii="Times New Roman" w:hAnsi="Times New Roman" w:cs="Times New Roman"/>
          <w:b/>
          <w:i/>
          <w:color w:val="0000CC"/>
        </w:rPr>
        <w:tab/>
      </w:r>
      <w:r w:rsidR="00183812" w:rsidRPr="003B4987">
        <w:rPr>
          <w:rFonts w:ascii="Times New Roman" w:hAnsi="Times New Roman" w:cs="Times New Roman"/>
          <w:b/>
          <w:i/>
          <w:color w:val="0000CC"/>
        </w:rPr>
        <w:tab/>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729"/>
        <w:gridCol w:w="15"/>
        <w:gridCol w:w="699"/>
        <w:gridCol w:w="15"/>
        <w:gridCol w:w="850"/>
        <w:gridCol w:w="15"/>
        <w:gridCol w:w="836"/>
        <w:gridCol w:w="15"/>
        <w:gridCol w:w="891"/>
      </w:tblGrid>
      <w:tr w:rsidR="00070B6C" w:rsidRPr="00A32E66" w:rsidTr="00DB5674">
        <w:trPr>
          <w:trHeight w:val="300"/>
        </w:trPr>
        <w:tc>
          <w:tcPr>
            <w:tcW w:w="10065" w:type="dxa"/>
            <w:gridSpan w:val="9"/>
            <w:shd w:val="clear" w:color="000000" w:fill="FFCC99"/>
            <w:vAlign w:val="center"/>
            <w:hideMark/>
          </w:tcPr>
          <w:p w:rsidR="00070B6C" w:rsidRPr="00A32E66" w:rsidRDefault="00070B6C" w:rsidP="00981E55">
            <w:pPr>
              <w:spacing w:after="0" w:line="240" w:lineRule="auto"/>
              <w:jc w:val="center"/>
              <w:rPr>
                <w:rFonts w:ascii="Times New Roman" w:eastAsia="Times New Roman" w:hAnsi="Times New Roman" w:cs="Times New Roman"/>
                <w:b/>
                <w:bCs/>
                <w:color w:val="000000"/>
                <w:sz w:val="18"/>
                <w:szCs w:val="18"/>
                <w:lang w:eastAsia="bg-BG"/>
              </w:rPr>
            </w:pPr>
            <w:r w:rsidRPr="00A32E66">
              <w:rPr>
                <w:rFonts w:ascii="Times New Roman" w:eastAsia="Times New Roman" w:hAnsi="Times New Roman" w:cs="Times New Roman"/>
                <w:b/>
                <w:bCs/>
                <w:color w:val="000000"/>
                <w:sz w:val="18"/>
                <w:szCs w:val="18"/>
                <w:lang w:eastAsia="bg-BG"/>
              </w:rPr>
              <w:t>ПОКАЗАТЕЛИ ЗА ИЗПЪЛНЕНИЕ И ЦЕЛЕВИ СТОЙНОСТИ</w:t>
            </w:r>
          </w:p>
        </w:tc>
      </w:tr>
      <w:tr w:rsidR="00070B6C" w:rsidRPr="00A32E66" w:rsidTr="00DB5674">
        <w:trPr>
          <w:trHeight w:val="60"/>
        </w:trPr>
        <w:tc>
          <w:tcPr>
            <w:tcW w:w="6744" w:type="dxa"/>
            <w:gridSpan w:val="2"/>
            <w:shd w:val="clear" w:color="000000" w:fill="FFCC99"/>
            <w:vAlign w:val="center"/>
            <w:hideMark/>
          </w:tcPr>
          <w:p w:rsidR="00070B6C" w:rsidRPr="00A32E66" w:rsidRDefault="00070B6C" w:rsidP="00981E55">
            <w:pPr>
              <w:spacing w:after="0" w:line="240" w:lineRule="auto"/>
              <w:jc w:val="center"/>
              <w:rPr>
                <w:rFonts w:ascii="Times New Roman" w:eastAsia="Times New Roman" w:hAnsi="Times New Roman" w:cs="Times New Roman"/>
                <w:i/>
                <w:iCs/>
                <w:color w:val="000000"/>
                <w:sz w:val="18"/>
                <w:szCs w:val="18"/>
                <w:lang w:eastAsia="bg-BG"/>
              </w:rPr>
            </w:pPr>
            <w:r w:rsidRPr="00A32E66">
              <w:rPr>
                <w:rFonts w:ascii="Times New Roman" w:eastAsia="Times New Roman" w:hAnsi="Times New Roman" w:cs="Times New Roman"/>
                <w:i/>
                <w:iCs/>
                <w:color w:val="000000"/>
                <w:sz w:val="18"/>
                <w:szCs w:val="18"/>
                <w:lang w:eastAsia="bg-BG"/>
              </w:rPr>
              <w:t>Ползи/ефекти:</w:t>
            </w:r>
          </w:p>
        </w:tc>
        <w:tc>
          <w:tcPr>
            <w:tcW w:w="714" w:type="dxa"/>
            <w:gridSpan w:val="2"/>
            <w:shd w:val="clear" w:color="000000" w:fill="FFCC99"/>
            <w:vAlign w:val="center"/>
            <w:hideMark/>
          </w:tcPr>
          <w:p w:rsidR="00070B6C" w:rsidRPr="00A32E66" w:rsidRDefault="00070B6C" w:rsidP="00981E55">
            <w:pPr>
              <w:spacing w:after="0" w:line="240" w:lineRule="auto"/>
              <w:rPr>
                <w:rFonts w:ascii="Times New Roman" w:eastAsia="Times New Roman" w:hAnsi="Times New Roman" w:cs="Times New Roman"/>
                <w:color w:val="000000"/>
                <w:sz w:val="18"/>
                <w:szCs w:val="18"/>
                <w:lang w:eastAsia="bg-BG"/>
              </w:rPr>
            </w:pPr>
            <w:r w:rsidRPr="00A32E66">
              <w:rPr>
                <w:rFonts w:ascii="Times New Roman" w:eastAsia="Times New Roman" w:hAnsi="Times New Roman" w:cs="Times New Roman"/>
                <w:color w:val="000000"/>
                <w:sz w:val="18"/>
                <w:szCs w:val="18"/>
                <w:lang w:eastAsia="bg-BG"/>
              </w:rPr>
              <w:t> </w:t>
            </w:r>
          </w:p>
        </w:tc>
        <w:tc>
          <w:tcPr>
            <w:tcW w:w="2607" w:type="dxa"/>
            <w:gridSpan w:val="5"/>
            <w:shd w:val="clear" w:color="000000" w:fill="FFCC99"/>
            <w:vAlign w:val="center"/>
            <w:hideMark/>
          </w:tcPr>
          <w:p w:rsidR="00070B6C" w:rsidRPr="00A32E66" w:rsidRDefault="00070B6C" w:rsidP="00981E55">
            <w:pPr>
              <w:spacing w:after="0" w:line="240" w:lineRule="auto"/>
              <w:jc w:val="center"/>
              <w:rPr>
                <w:rFonts w:ascii="Times New Roman" w:eastAsia="Times New Roman" w:hAnsi="Times New Roman" w:cs="Times New Roman"/>
                <w:b/>
                <w:bCs/>
                <w:color w:val="000000"/>
                <w:sz w:val="18"/>
                <w:szCs w:val="18"/>
                <w:lang w:eastAsia="bg-BG"/>
              </w:rPr>
            </w:pPr>
            <w:r w:rsidRPr="00A32E66">
              <w:rPr>
                <w:rFonts w:ascii="Times New Roman" w:eastAsia="Times New Roman" w:hAnsi="Times New Roman" w:cs="Times New Roman"/>
                <w:b/>
                <w:bCs/>
                <w:color w:val="000000"/>
                <w:sz w:val="18"/>
                <w:szCs w:val="18"/>
                <w:lang w:eastAsia="bg-BG"/>
              </w:rPr>
              <w:t>Целева стойност</w:t>
            </w:r>
          </w:p>
        </w:tc>
      </w:tr>
      <w:tr w:rsidR="00070B6C" w:rsidRPr="00A32E66" w:rsidTr="00DB5674">
        <w:trPr>
          <w:trHeight w:val="264"/>
        </w:trPr>
        <w:tc>
          <w:tcPr>
            <w:tcW w:w="6744" w:type="dxa"/>
            <w:gridSpan w:val="2"/>
            <w:shd w:val="clear" w:color="000000" w:fill="FFCC99"/>
            <w:vAlign w:val="center"/>
            <w:hideMark/>
          </w:tcPr>
          <w:p w:rsidR="00070B6C" w:rsidRPr="0052406A" w:rsidRDefault="00070B6C" w:rsidP="00981E55">
            <w:pPr>
              <w:spacing w:after="0" w:line="240" w:lineRule="auto"/>
              <w:jc w:val="center"/>
              <w:rPr>
                <w:rFonts w:ascii="Times New Roman" w:eastAsia="Times New Roman" w:hAnsi="Times New Roman" w:cs="Times New Roman"/>
                <w:b/>
                <w:bCs/>
                <w:color w:val="000000"/>
                <w:sz w:val="18"/>
                <w:szCs w:val="18"/>
                <w:lang w:eastAsia="bg-BG"/>
              </w:rPr>
            </w:pPr>
            <w:r w:rsidRPr="0052406A">
              <w:rPr>
                <w:rFonts w:ascii="Times New Roman" w:eastAsia="Times New Roman" w:hAnsi="Times New Roman" w:cs="Times New Roman"/>
                <w:b/>
                <w:bCs/>
                <w:color w:val="000000"/>
                <w:sz w:val="18"/>
                <w:szCs w:val="18"/>
                <w:lang w:eastAsia="bg-BG"/>
              </w:rPr>
              <w:t>Показатели за изпълнение</w:t>
            </w:r>
          </w:p>
        </w:tc>
        <w:tc>
          <w:tcPr>
            <w:tcW w:w="714" w:type="dxa"/>
            <w:gridSpan w:val="2"/>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color w:val="000000"/>
                <w:sz w:val="16"/>
                <w:szCs w:val="18"/>
                <w:lang w:eastAsia="bg-BG"/>
              </w:rPr>
            </w:pPr>
            <w:r w:rsidRPr="001A7787">
              <w:rPr>
                <w:rFonts w:ascii="Times New Roman" w:eastAsia="Times New Roman" w:hAnsi="Times New Roman" w:cs="Times New Roman"/>
                <w:b/>
                <w:bCs/>
                <w:color w:val="000000"/>
                <w:sz w:val="16"/>
                <w:szCs w:val="18"/>
                <w:lang w:eastAsia="bg-BG"/>
              </w:rPr>
              <w:t>Мерна единица</w:t>
            </w:r>
          </w:p>
        </w:tc>
        <w:tc>
          <w:tcPr>
            <w:tcW w:w="865" w:type="dxa"/>
            <w:gridSpan w:val="2"/>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1A7787">
              <w:rPr>
                <w:rFonts w:ascii="Times New Roman" w:eastAsia="Times New Roman" w:hAnsi="Times New Roman" w:cs="Times New Roman"/>
                <w:b/>
                <w:bCs/>
                <w:i/>
                <w:iCs/>
                <w:color w:val="000000"/>
                <w:sz w:val="16"/>
                <w:szCs w:val="18"/>
                <w:lang w:eastAsia="bg-BG"/>
              </w:rPr>
              <w:t>Про</w:t>
            </w:r>
            <w:r w:rsidR="00463E6F" w:rsidRPr="001A7787">
              <w:rPr>
                <w:rFonts w:ascii="Times New Roman" w:eastAsia="Times New Roman" w:hAnsi="Times New Roman" w:cs="Times New Roman"/>
                <w:b/>
                <w:bCs/>
                <w:i/>
                <w:iCs/>
                <w:color w:val="000000"/>
                <w:sz w:val="16"/>
                <w:szCs w:val="18"/>
                <w:lang w:eastAsia="bg-BG"/>
              </w:rPr>
              <w:t>ект</w:t>
            </w:r>
            <w:r w:rsidR="00B55E7D" w:rsidRPr="001A7787">
              <w:rPr>
                <w:rFonts w:ascii="Times New Roman" w:eastAsia="Times New Roman" w:hAnsi="Times New Roman" w:cs="Times New Roman"/>
                <w:b/>
                <w:bCs/>
                <w:i/>
                <w:iCs/>
                <w:color w:val="000000"/>
                <w:sz w:val="16"/>
                <w:szCs w:val="18"/>
                <w:lang w:eastAsia="bg-BG"/>
              </w:rPr>
              <w:t xml:space="preserve"> 202</w:t>
            </w:r>
            <w:r w:rsidR="007221D7" w:rsidRPr="001A7787">
              <w:rPr>
                <w:rFonts w:ascii="Times New Roman" w:eastAsia="Times New Roman" w:hAnsi="Times New Roman" w:cs="Times New Roman"/>
                <w:b/>
                <w:bCs/>
                <w:i/>
                <w:iCs/>
                <w:color w:val="000000"/>
                <w:sz w:val="16"/>
                <w:szCs w:val="18"/>
                <w:lang w:eastAsia="bg-BG"/>
              </w:rPr>
              <w:t>2</w:t>
            </w:r>
            <w:r w:rsidRPr="001A7787">
              <w:rPr>
                <w:rFonts w:ascii="Times New Roman" w:eastAsia="Times New Roman" w:hAnsi="Times New Roman" w:cs="Times New Roman"/>
                <w:b/>
                <w:bCs/>
                <w:i/>
                <w:iCs/>
                <w:color w:val="000000"/>
                <w:sz w:val="16"/>
                <w:szCs w:val="18"/>
                <w:lang w:eastAsia="bg-BG"/>
              </w:rPr>
              <w:t>г.</w:t>
            </w:r>
          </w:p>
        </w:tc>
        <w:tc>
          <w:tcPr>
            <w:tcW w:w="851" w:type="dxa"/>
            <w:gridSpan w:val="2"/>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1A7787">
              <w:rPr>
                <w:rFonts w:ascii="Times New Roman" w:eastAsia="Times New Roman" w:hAnsi="Times New Roman" w:cs="Times New Roman"/>
                <w:b/>
                <w:bCs/>
                <w:i/>
                <w:iCs/>
                <w:color w:val="000000"/>
                <w:sz w:val="16"/>
                <w:szCs w:val="18"/>
                <w:lang w:eastAsia="bg-BG"/>
              </w:rPr>
              <w:t>Прогноза 202</w:t>
            </w:r>
            <w:r w:rsidR="007221D7" w:rsidRPr="001A7787">
              <w:rPr>
                <w:rFonts w:ascii="Times New Roman" w:eastAsia="Times New Roman" w:hAnsi="Times New Roman" w:cs="Times New Roman"/>
                <w:b/>
                <w:bCs/>
                <w:i/>
                <w:iCs/>
                <w:color w:val="000000"/>
                <w:sz w:val="16"/>
                <w:szCs w:val="18"/>
                <w:lang w:eastAsia="bg-BG"/>
              </w:rPr>
              <w:t>3</w:t>
            </w:r>
            <w:r w:rsidRPr="001A7787">
              <w:rPr>
                <w:rFonts w:ascii="Times New Roman" w:eastAsia="Times New Roman" w:hAnsi="Times New Roman" w:cs="Times New Roman"/>
                <w:b/>
                <w:bCs/>
                <w:i/>
                <w:iCs/>
                <w:color w:val="000000"/>
                <w:sz w:val="16"/>
                <w:szCs w:val="18"/>
                <w:lang w:eastAsia="bg-BG"/>
              </w:rPr>
              <w:t xml:space="preserve"> г.</w:t>
            </w:r>
          </w:p>
        </w:tc>
        <w:tc>
          <w:tcPr>
            <w:tcW w:w="891" w:type="dxa"/>
            <w:shd w:val="clear" w:color="000000" w:fill="FFCC99"/>
            <w:vAlign w:val="center"/>
            <w:hideMark/>
          </w:tcPr>
          <w:p w:rsidR="00070B6C" w:rsidRPr="001A7787" w:rsidRDefault="00070B6C" w:rsidP="00981E55">
            <w:pPr>
              <w:spacing w:after="0" w:line="240" w:lineRule="auto"/>
              <w:ind w:left="-57" w:right="-57"/>
              <w:jc w:val="center"/>
              <w:rPr>
                <w:rFonts w:ascii="Times New Roman" w:eastAsia="Times New Roman" w:hAnsi="Times New Roman" w:cs="Times New Roman"/>
                <w:b/>
                <w:bCs/>
                <w:i/>
                <w:iCs/>
                <w:color w:val="000000"/>
                <w:sz w:val="16"/>
                <w:szCs w:val="18"/>
                <w:lang w:eastAsia="bg-BG"/>
              </w:rPr>
            </w:pPr>
            <w:r w:rsidRPr="001A7787">
              <w:rPr>
                <w:rFonts w:ascii="Times New Roman" w:eastAsia="Times New Roman" w:hAnsi="Times New Roman" w:cs="Times New Roman"/>
                <w:b/>
                <w:bCs/>
                <w:i/>
                <w:iCs/>
                <w:color w:val="000000"/>
                <w:sz w:val="16"/>
                <w:szCs w:val="18"/>
                <w:lang w:eastAsia="bg-BG"/>
              </w:rPr>
              <w:t>П</w:t>
            </w:r>
            <w:r w:rsidR="00B55E7D" w:rsidRPr="001A7787">
              <w:rPr>
                <w:rFonts w:ascii="Times New Roman" w:eastAsia="Times New Roman" w:hAnsi="Times New Roman" w:cs="Times New Roman"/>
                <w:b/>
                <w:bCs/>
                <w:i/>
                <w:iCs/>
                <w:color w:val="000000"/>
                <w:sz w:val="16"/>
                <w:szCs w:val="18"/>
                <w:lang w:eastAsia="bg-BG"/>
              </w:rPr>
              <w:t>рогноза 202</w:t>
            </w:r>
            <w:r w:rsidR="007221D7" w:rsidRPr="001A7787">
              <w:rPr>
                <w:rFonts w:ascii="Times New Roman" w:eastAsia="Times New Roman" w:hAnsi="Times New Roman" w:cs="Times New Roman"/>
                <w:b/>
                <w:bCs/>
                <w:i/>
                <w:iCs/>
                <w:color w:val="000000"/>
                <w:sz w:val="16"/>
                <w:szCs w:val="18"/>
                <w:lang w:eastAsia="bg-BG"/>
              </w:rPr>
              <w:t>4</w:t>
            </w:r>
            <w:r w:rsidRPr="001A7787">
              <w:rPr>
                <w:rFonts w:ascii="Times New Roman" w:eastAsia="Times New Roman" w:hAnsi="Times New Roman" w:cs="Times New Roman"/>
                <w:b/>
                <w:bCs/>
                <w:i/>
                <w:iCs/>
                <w:color w:val="000000"/>
                <w:sz w:val="16"/>
                <w:szCs w:val="18"/>
                <w:lang w:eastAsia="bg-BG"/>
              </w:rPr>
              <w:t xml:space="preserve"> г.</w:t>
            </w:r>
          </w:p>
        </w:tc>
      </w:tr>
      <w:tr w:rsidR="00463E6F" w:rsidRPr="00AF19CC" w:rsidTr="00DB5674">
        <w:trPr>
          <w:trHeight w:val="371"/>
        </w:trPr>
        <w:tc>
          <w:tcPr>
            <w:tcW w:w="6744" w:type="dxa"/>
            <w:gridSpan w:val="2"/>
            <w:shd w:val="clear" w:color="auto" w:fill="auto"/>
          </w:tcPr>
          <w:p w:rsidR="00463E6F" w:rsidRPr="001D3943" w:rsidRDefault="00463E6F" w:rsidP="00981E55">
            <w:pPr>
              <w:pStyle w:val="ListParagraph"/>
              <w:numPr>
                <w:ilvl w:val="0"/>
                <w:numId w:val="84"/>
              </w:numPr>
              <w:tabs>
                <w:tab w:val="left" w:pos="82"/>
              </w:tabs>
              <w:spacing w:after="0" w:line="240" w:lineRule="auto"/>
              <w:ind w:left="-60" w:right="-57" w:firstLine="3"/>
              <w:jc w:val="both"/>
              <w:rPr>
                <w:rFonts w:ascii="Times New Roman" w:hAnsi="Times New Roman"/>
                <w:b/>
                <w:sz w:val="18"/>
                <w:szCs w:val="18"/>
              </w:rPr>
            </w:pPr>
            <w:r w:rsidRPr="001D3943">
              <w:rPr>
                <w:rFonts w:ascii="Times New Roman" w:hAnsi="Times New Roman"/>
                <w:sz w:val="18"/>
                <w:szCs w:val="18"/>
              </w:rPr>
              <w:t>Подобряване качеството на предоставяната</w:t>
            </w:r>
            <w:r w:rsidR="00511D5D" w:rsidRPr="001D3943">
              <w:rPr>
                <w:rFonts w:ascii="Times New Roman" w:hAnsi="Times New Roman"/>
                <w:sz w:val="18"/>
                <w:szCs w:val="18"/>
              </w:rPr>
              <w:t xml:space="preserve"> ВиК услуга</w:t>
            </w:r>
            <w:r w:rsidRPr="001D3943">
              <w:rPr>
                <w:rFonts w:ascii="Times New Roman" w:hAnsi="Times New Roman"/>
                <w:sz w:val="18"/>
                <w:szCs w:val="18"/>
              </w:rPr>
              <w:t xml:space="preserve">, чрез увеличаване броя на </w:t>
            </w:r>
            <w:r w:rsidRPr="001D3943">
              <w:rPr>
                <w:rFonts w:ascii="Times New Roman" w:hAnsi="Times New Roman"/>
                <w:sz w:val="18"/>
                <w:szCs w:val="18"/>
                <w:lang w:val="ru-RU"/>
              </w:rPr>
              <w:t xml:space="preserve">жителите, на които се предоставя питейна вода с подобрени качествени показатели и/или </w:t>
            </w:r>
            <w:r w:rsidRPr="001D3943">
              <w:rPr>
                <w:rFonts w:ascii="Times New Roman" w:hAnsi="Times New Roman"/>
                <w:sz w:val="18"/>
                <w:szCs w:val="18"/>
              </w:rPr>
              <w:t>на които се осигурява непрекъснатост на водоснабдяването и/или на които се предоставя подобрена услуга отвеждане и пречистване на отпадъчните води</w:t>
            </w:r>
            <w:r w:rsidR="00436ED1" w:rsidRPr="001D3943">
              <w:rPr>
                <w:rFonts w:ascii="Times New Roman" w:hAnsi="Times New Roman"/>
                <w:sz w:val="18"/>
                <w:szCs w:val="18"/>
                <w:vertAlign w:val="superscript"/>
              </w:rPr>
              <w:t xml:space="preserve"> </w:t>
            </w:r>
          </w:p>
        </w:tc>
        <w:tc>
          <w:tcPr>
            <w:tcW w:w="714" w:type="dxa"/>
            <w:gridSpan w:val="2"/>
            <w:shd w:val="clear" w:color="auto" w:fill="auto"/>
            <w:vAlign w:val="center"/>
          </w:tcPr>
          <w:p w:rsidR="00463E6F" w:rsidRPr="001A7787" w:rsidRDefault="00603E74"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б</w:t>
            </w:r>
            <w:r w:rsidR="00463E6F" w:rsidRPr="001A7787">
              <w:rPr>
                <w:rFonts w:ascii="Times New Roman" w:hAnsi="Times New Roman" w:cs="Times New Roman"/>
                <w:sz w:val="16"/>
                <w:szCs w:val="18"/>
              </w:rPr>
              <w:t>р</w:t>
            </w:r>
            <w:r w:rsidRPr="001A7787">
              <w:rPr>
                <w:rFonts w:ascii="Times New Roman" w:hAnsi="Times New Roman" w:cs="Times New Roman"/>
                <w:sz w:val="16"/>
                <w:szCs w:val="18"/>
              </w:rPr>
              <w:t>.</w:t>
            </w:r>
            <w:r w:rsidR="00463E6F" w:rsidRPr="001A7787">
              <w:rPr>
                <w:rFonts w:ascii="Times New Roman" w:hAnsi="Times New Roman" w:cs="Times New Roman"/>
                <w:sz w:val="16"/>
                <w:szCs w:val="18"/>
              </w:rPr>
              <w:t xml:space="preserve"> жители</w:t>
            </w:r>
          </w:p>
        </w:tc>
        <w:tc>
          <w:tcPr>
            <w:tcW w:w="865"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lang w:val="en-US"/>
              </w:rPr>
            </w:pPr>
          </w:p>
          <w:p w:rsidR="00463E6F" w:rsidRPr="001A7787" w:rsidRDefault="007527C4"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57</w:t>
            </w:r>
            <w:r w:rsidR="00463E6F" w:rsidRPr="001A7787">
              <w:rPr>
                <w:rFonts w:ascii="Times New Roman" w:hAnsi="Times New Roman" w:cs="Times New Roman"/>
                <w:sz w:val="16"/>
                <w:szCs w:val="18"/>
              </w:rPr>
              <w:t>0 000</w:t>
            </w:r>
          </w:p>
        </w:tc>
        <w:tc>
          <w:tcPr>
            <w:tcW w:w="851"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p>
          <w:p w:rsidR="00463E6F" w:rsidRPr="001A7787" w:rsidRDefault="00B55E7D" w:rsidP="00981E55">
            <w:pPr>
              <w:spacing w:after="0" w:line="240" w:lineRule="auto"/>
              <w:ind w:left="-57" w:right="-57"/>
              <w:jc w:val="center"/>
              <w:rPr>
                <w:rFonts w:ascii="Times New Roman" w:hAnsi="Times New Roman" w:cs="Times New Roman"/>
                <w:sz w:val="16"/>
                <w:szCs w:val="18"/>
                <w:lang w:val="en-US"/>
              </w:rPr>
            </w:pPr>
            <w:r w:rsidRPr="001A7787">
              <w:rPr>
                <w:rFonts w:ascii="Times New Roman" w:hAnsi="Times New Roman" w:cs="Times New Roman"/>
                <w:sz w:val="16"/>
                <w:szCs w:val="18"/>
                <w:lang w:val="en-US"/>
              </w:rPr>
              <w:t>5</w:t>
            </w:r>
            <w:r w:rsidR="00AA0CB6" w:rsidRPr="001A7787">
              <w:rPr>
                <w:rFonts w:ascii="Times New Roman" w:hAnsi="Times New Roman" w:cs="Times New Roman"/>
                <w:sz w:val="16"/>
                <w:szCs w:val="18"/>
              </w:rPr>
              <w:t>7</w:t>
            </w:r>
            <w:r w:rsidRPr="001A7787">
              <w:rPr>
                <w:rFonts w:ascii="Times New Roman" w:hAnsi="Times New Roman" w:cs="Times New Roman"/>
                <w:sz w:val="16"/>
                <w:szCs w:val="18"/>
                <w:lang w:val="en-US"/>
              </w:rPr>
              <w:t>0 000</w:t>
            </w:r>
          </w:p>
        </w:tc>
        <w:tc>
          <w:tcPr>
            <w:tcW w:w="891" w:type="dxa"/>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p>
          <w:p w:rsidR="00463E6F" w:rsidRPr="001A7787" w:rsidRDefault="00B55E7D"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lang w:val="en-US"/>
              </w:rPr>
              <w:t>5</w:t>
            </w:r>
            <w:r w:rsidR="00AA0CB6" w:rsidRPr="001A7787">
              <w:rPr>
                <w:rFonts w:ascii="Times New Roman" w:hAnsi="Times New Roman" w:cs="Times New Roman"/>
                <w:sz w:val="16"/>
                <w:szCs w:val="18"/>
              </w:rPr>
              <w:t>7</w:t>
            </w:r>
            <w:r w:rsidR="00463E6F" w:rsidRPr="001A7787">
              <w:rPr>
                <w:rFonts w:ascii="Times New Roman" w:hAnsi="Times New Roman" w:cs="Times New Roman"/>
                <w:sz w:val="16"/>
                <w:szCs w:val="18"/>
              </w:rPr>
              <w:t>0 000</w:t>
            </w:r>
          </w:p>
        </w:tc>
      </w:tr>
      <w:tr w:rsidR="00463E6F" w:rsidRPr="00AF19CC" w:rsidTr="00DB5674">
        <w:trPr>
          <w:trHeight w:val="256"/>
        </w:trPr>
        <w:tc>
          <w:tcPr>
            <w:tcW w:w="6744" w:type="dxa"/>
            <w:gridSpan w:val="2"/>
            <w:shd w:val="clear" w:color="auto" w:fill="auto"/>
          </w:tcPr>
          <w:p w:rsidR="00463E6F" w:rsidRPr="001D3943" w:rsidRDefault="00463E6F" w:rsidP="00981E55">
            <w:pPr>
              <w:pStyle w:val="ListParagraph"/>
              <w:numPr>
                <w:ilvl w:val="0"/>
                <w:numId w:val="84"/>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Решения на Министерския съвет за изменения и допълнения на Списък на общинските пътища</w:t>
            </w:r>
          </w:p>
        </w:tc>
        <w:tc>
          <w:tcPr>
            <w:tcW w:w="714"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бр.</w:t>
            </w:r>
          </w:p>
        </w:tc>
        <w:tc>
          <w:tcPr>
            <w:tcW w:w="865"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c>
          <w:tcPr>
            <w:tcW w:w="851"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c>
          <w:tcPr>
            <w:tcW w:w="891" w:type="dxa"/>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r>
      <w:tr w:rsidR="00463E6F" w:rsidRPr="00AF19CC" w:rsidTr="00DB5674">
        <w:trPr>
          <w:trHeight w:val="65"/>
        </w:trPr>
        <w:tc>
          <w:tcPr>
            <w:tcW w:w="6744" w:type="dxa"/>
            <w:gridSpan w:val="2"/>
            <w:shd w:val="clear" w:color="auto" w:fill="auto"/>
          </w:tcPr>
          <w:p w:rsidR="00463E6F" w:rsidRPr="001D3943" w:rsidRDefault="00463E6F" w:rsidP="006F3CC4">
            <w:pPr>
              <w:pStyle w:val="ListParagraph"/>
              <w:numPr>
                <w:ilvl w:val="0"/>
                <w:numId w:val="84"/>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Завършен пътен обект и/или благоустройствен обект</w:t>
            </w:r>
            <w:r w:rsidR="006F3CC4">
              <w:rPr>
                <w:rFonts w:ascii="Times New Roman" w:hAnsi="Times New Roman"/>
                <w:sz w:val="18"/>
                <w:szCs w:val="18"/>
              </w:rPr>
              <w:t>*</w:t>
            </w:r>
          </w:p>
        </w:tc>
        <w:tc>
          <w:tcPr>
            <w:tcW w:w="714" w:type="dxa"/>
            <w:gridSpan w:val="2"/>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бр.</w:t>
            </w:r>
          </w:p>
        </w:tc>
        <w:tc>
          <w:tcPr>
            <w:tcW w:w="865" w:type="dxa"/>
            <w:gridSpan w:val="2"/>
            <w:shd w:val="clear" w:color="auto" w:fill="auto"/>
            <w:vAlign w:val="center"/>
          </w:tcPr>
          <w:p w:rsidR="00463E6F" w:rsidRPr="001E518D" w:rsidRDefault="001E518D" w:rsidP="00981E55">
            <w:pPr>
              <w:spacing w:after="0" w:line="240" w:lineRule="auto"/>
              <w:ind w:left="-57" w:right="-57"/>
              <w:jc w:val="center"/>
              <w:rPr>
                <w:rFonts w:ascii="Times New Roman" w:hAnsi="Times New Roman" w:cs="Times New Roman"/>
                <w:sz w:val="16"/>
                <w:szCs w:val="18"/>
                <w:lang w:val="en-US"/>
              </w:rPr>
            </w:pPr>
            <w:r>
              <w:rPr>
                <w:rFonts w:ascii="Times New Roman" w:hAnsi="Times New Roman" w:cs="Times New Roman"/>
                <w:sz w:val="16"/>
                <w:szCs w:val="18"/>
                <w:lang w:val="en-US"/>
              </w:rPr>
              <w:t>6</w:t>
            </w:r>
          </w:p>
        </w:tc>
        <w:tc>
          <w:tcPr>
            <w:tcW w:w="851" w:type="dxa"/>
            <w:gridSpan w:val="2"/>
            <w:shd w:val="clear" w:color="auto" w:fill="auto"/>
            <w:vAlign w:val="center"/>
          </w:tcPr>
          <w:p w:rsidR="00463E6F" w:rsidRPr="001E518D" w:rsidRDefault="001E518D" w:rsidP="00981E55">
            <w:pPr>
              <w:spacing w:after="0" w:line="240" w:lineRule="auto"/>
              <w:ind w:left="-57" w:right="-57"/>
              <w:jc w:val="center"/>
              <w:rPr>
                <w:rFonts w:ascii="Times New Roman" w:hAnsi="Times New Roman" w:cs="Times New Roman"/>
                <w:sz w:val="16"/>
                <w:szCs w:val="18"/>
                <w:lang w:val="en-US"/>
              </w:rPr>
            </w:pPr>
            <w:r>
              <w:rPr>
                <w:rFonts w:ascii="Times New Roman" w:hAnsi="Times New Roman" w:cs="Times New Roman"/>
                <w:sz w:val="16"/>
                <w:szCs w:val="18"/>
                <w:lang w:val="en-US"/>
              </w:rPr>
              <w:t>7</w:t>
            </w:r>
          </w:p>
        </w:tc>
        <w:tc>
          <w:tcPr>
            <w:tcW w:w="891" w:type="dxa"/>
            <w:shd w:val="clear" w:color="auto" w:fill="auto"/>
            <w:vAlign w:val="center"/>
          </w:tcPr>
          <w:p w:rsidR="00463E6F" w:rsidRPr="001A7787" w:rsidRDefault="00463E6F"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1</w:t>
            </w:r>
          </w:p>
        </w:tc>
      </w:tr>
      <w:tr w:rsidR="001E518D" w:rsidRPr="00AF19CC" w:rsidTr="00DB5674">
        <w:trPr>
          <w:trHeight w:val="60"/>
        </w:trPr>
        <w:tc>
          <w:tcPr>
            <w:tcW w:w="6744" w:type="dxa"/>
            <w:gridSpan w:val="2"/>
            <w:shd w:val="clear" w:color="auto" w:fill="auto"/>
            <w:vAlign w:val="center"/>
          </w:tcPr>
          <w:p w:rsidR="001E518D" w:rsidRPr="001D3943" w:rsidRDefault="001E518D" w:rsidP="006F3CC4">
            <w:pPr>
              <w:pStyle w:val="ListParagraph"/>
              <w:numPr>
                <w:ilvl w:val="0"/>
                <w:numId w:val="84"/>
              </w:numPr>
              <w:tabs>
                <w:tab w:val="left" w:pos="82"/>
              </w:tabs>
              <w:spacing w:after="0" w:line="240" w:lineRule="auto"/>
              <w:ind w:left="-60" w:right="-57" w:firstLine="3"/>
              <w:rPr>
                <w:rFonts w:ascii="Times New Roman" w:hAnsi="Times New Roman"/>
                <w:sz w:val="18"/>
                <w:szCs w:val="18"/>
              </w:rPr>
            </w:pPr>
            <w:r>
              <w:rPr>
                <w:rFonts w:ascii="Times New Roman" w:hAnsi="Times New Roman"/>
                <w:sz w:val="18"/>
                <w:szCs w:val="18"/>
              </w:rPr>
              <w:t>Завършени геозащитни обект</w:t>
            </w:r>
            <w:r w:rsidR="006F3CC4">
              <w:rPr>
                <w:rFonts w:ascii="Times New Roman" w:hAnsi="Times New Roman"/>
                <w:sz w:val="18"/>
                <w:szCs w:val="18"/>
              </w:rPr>
              <w:t>и**</w:t>
            </w:r>
          </w:p>
        </w:tc>
        <w:tc>
          <w:tcPr>
            <w:tcW w:w="714" w:type="dxa"/>
            <w:gridSpan w:val="2"/>
            <w:shd w:val="clear" w:color="auto" w:fill="auto"/>
            <w:vAlign w:val="center"/>
          </w:tcPr>
          <w:p w:rsidR="001E518D" w:rsidRPr="001A7787" w:rsidRDefault="001E518D" w:rsidP="00981E55">
            <w:pPr>
              <w:spacing w:after="0" w:line="240" w:lineRule="auto"/>
              <w:ind w:right="-57"/>
              <w:jc w:val="center"/>
              <w:rPr>
                <w:rFonts w:ascii="Times New Roman" w:hAnsi="Times New Roman" w:cs="Times New Roman"/>
                <w:sz w:val="16"/>
                <w:szCs w:val="18"/>
              </w:rPr>
            </w:pPr>
            <w:r>
              <w:rPr>
                <w:rFonts w:ascii="Times New Roman" w:hAnsi="Times New Roman" w:cs="Times New Roman"/>
                <w:sz w:val="16"/>
                <w:szCs w:val="18"/>
              </w:rPr>
              <w:t>бр./%</w:t>
            </w:r>
          </w:p>
        </w:tc>
        <w:tc>
          <w:tcPr>
            <w:tcW w:w="865" w:type="dxa"/>
            <w:gridSpan w:val="2"/>
            <w:shd w:val="clear" w:color="auto" w:fill="auto"/>
            <w:vAlign w:val="center"/>
          </w:tcPr>
          <w:p w:rsidR="001E518D" w:rsidRPr="001A7787" w:rsidRDefault="001E518D"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5</w:t>
            </w:r>
          </w:p>
        </w:tc>
        <w:tc>
          <w:tcPr>
            <w:tcW w:w="851" w:type="dxa"/>
            <w:gridSpan w:val="2"/>
            <w:shd w:val="clear" w:color="auto" w:fill="auto"/>
            <w:vAlign w:val="center"/>
          </w:tcPr>
          <w:p w:rsidR="001E518D" w:rsidRPr="001A7787" w:rsidRDefault="001E518D"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4</w:t>
            </w:r>
          </w:p>
        </w:tc>
        <w:tc>
          <w:tcPr>
            <w:tcW w:w="891" w:type="dxa"/>
            <w:shd w:val="clear" w:color="auto" w:fill="auto"/>
            <w:vAlign w:val="center"/>
          </w:tcPr>
          <w:p w:rsidR="001E518D" w:rsidRPr="001A7787" w:rsidRDefault="001E518D" w:rsidP="00981E55">
            <w:pPr>
              <w:spacing w:after="0" w:line="240" w:lineRule="auto"/>
              <w:ind w:left="-57" w:right="-57"/>
              <w:jc w:val="center"/>
              <w:rPr>
                <w:rFonts w:ascii="Times New Roman" w:hAnsi="Times New Roman" w:cs="Times New Roman"/>
                <w:color w:val="000000" w:themeColor="text1"/>
                <w:sz w:val="16"/>
                <w:szCs w:val="18"/>
              </w:rPr>
            </w:pPr>
            <w:r>
              <w:rPr>
                <w:rFonts w:ascii="Times New Roman" w:hAnsi="Times New Roman" w:cs="Times New Roman"/>
                <w:color w:val="000000" w:themeColor="text1"/>
                <w:sz w:val="16"/>
                <w:szCs w:val="18"/>
              </w:rPr>
              <w:t>4</w:t>
            </w:r>
          </w:p>
        </w:tc>
      </w:tr>
      <w:tr w:rsidR="00D81DB6" w:rsidRPr="00AF19CC" w:rsidTr="00DB5674">
        <w:trPr>
          <w:trHeight w:val="151"/>
        </w:trPr>
        <w:tc>
          <w:tcPr>
            <w:tcW w:w="6744" w:type="dxa"/>
            <w:gridSpan w:val="2"/>
            <w:shd w:val="clear" w:color="auto" w:fill="auto"/>
          </w:tcPr>
          <w:p w:rsidR="00D81DB6" w:rsidRPr="001D3943" w:rsidRDefault="00D81DB6" w:rsidP="00981E55">
            <w:pPr>
              <w:pStyle w:val="ListParagraph"/>
              <w:numPr>
                <w:ilvl w:val="0"/>
                <w:numId w:val="84"/>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Контролирана свлачищна територия</w:t>
            </w:r>
          </w:p>
        </w:tc>
        <w:tc>
          <w:tcPr>
            <w:tcW w:w="714" w:type="dxa"/>
            <w:gridSpan w:val="2"/>
            <w:shd w:val="clear" w:color="auto" w:fill="auto"/>
            <w:vAlign w:val="center"/>
          </w:tcPr>
          <w:p w:rsidR="00D81DB6" w:rsidRPr="001A7787" w:rsidRDefault="00D81DB6"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ха</w:t>
            </w:r>
          </w:p>
        </w:tc>
        <w:tc>
          <w:tcPr>
            <w:tcW w:w="865" w:type="dxa"/>
            <w:gridSpan w:val="2"/>
            <w:shd w:val="clear" w:color="auto" w:fill="auto"/>
            <w:vAlign w:val="center"/>
          </w:tcPr>
          <w:p w:rsidR="00D81DB6" w:rsidRPr="001A7787" w:rsidRDefault="00BB0EAF" w:rsidP="00981E55">
            <w:pPr>
              <w:spacing w:after="0" w:line="240" w:lineRule="auto"/>
              <w:ind w:left="-57" w:right="-57"/>
              <w:jc w:val="center"/>
              <w:rPr>
                <w:rFonts w:ascii="Times New Roman" w:hAnsi="Times New Roman" w:cs="Times New Roman"/>
                <w:color w:val="000000" w:themeColor="text1"/>
                <w:sz w:val="16"/>
                <w:szCs w:val="18"/>
              </w:rPr>
            </w:pPr>
            <w:r w:rsidRPr="001A7787">
              <w:rPr>
                <w:rFonts w:ascii="Times New Roman" w:hAnsi="Times New Roman" w:cs="Times New Roman"/>
                <w:color w:val="000000" w:themeColor="text1"/>
                <w:sz w:val="16"/>
                <w:szCs w:val="18"/>
              </w:rPr>
              <w:t>1000</w:t>
            </w:r>
          </w:p>
        </w:tc>
        <w:tc>
          <w:tcPr>
            <w:tcW w:w="851" w:type="dxa"/>
            <w:gridSpan w:val="2"/>
            <w:shd w:val="clear" w:color="auto" w:fill="auto"/>
            <w:vAlign w:val="center"/>
          </w:tcPr>
          <w:p w:rsidR="00D81DB6" w:rsidRPr="001A7787" w:rsidRDefault="00D81DB6" w:rsidP="00981E55">
            <w:pPr>
              <w:spacing w:after="0" w:line="240" w:lineRule="auto"/>
              <w:ind w:left="-57" w:right="-57"/>
              <w:jc w:val="center"/>
              <w:rPr>
                <w:rFonts w:ascii="Times New Roman" w:hAnsi="Times New Roman" w:cs="Times New Roman"/>
                <w:color w:val="000000" w:themeColor="text1"/>
                <w:sz w:val="16"/>
                <w:szCs w:val="18"/>
                <w:lang w:val="en-US"/>
              </w:rPr>
            </w:pPr>
            <w:r w:rsidRPr="001A7787">
              <w:rPr>
                <w:rFonts w:ascii="Times New Roman" w:hAnsi="Times New Roman" w:cs="Times New Roman"/>
                <w:color w:val="000000" w:themeColor="text1"/>
                <w:sz w:val="16"/>
                <w:szCs w:val="18"/>
                <w:lang w:val="en-US"/>
              </w:rPr>
              <w:t>1000</w:t>
            </w:r>
          </w:p>
        </w:tc>
        <w:tc>
          <w:tcPr>
            <w:tcW w:w="891" w:type="dxa"/>
            <w:shd w:val="clear" w:color="auto" w:fill="auto"/>
            <w:vAlign w:val="center"/>
          </w:tcPr>
          <w:p w:rsidR="00D81DB6" w:rsidRPr="001A7787" w:rsidRDefault="00D81DB6" w:rsidP="00981E55">
            <w:pPr>
              <w:spacing w:after="0" w:line="240" w:lineRule="auto"/>
              <w:ind w:left="-57" w:right="-57"/>
              <w:jc w:val="center"/>
              <w:rPr>
                <w:rFonts w:ascii="Times New Roman" w:hAnsi="Times New Roman" w:cs="Times New Roman"/>
                <w:color w:val="000000" w:themeColor="text1"/>
                <w:sz w:val="16"/>
                <w:szCs w:val="18"/>
              </w:rPr>
            </w:pPr>
            <w:r w:rsidRPr="001A7787">
              <w:rPr>
                <w:rFonts w:ascii="Times New Roman" w:hAnsi="Times New Roman" w:cs="Times New Roman"/>
                <w:color w:val="000000" w:themeColor="text1"/>
                <w:sz w:val="16"/>
                <w:szCs w:val="18"/>
              </w:rPr>
              <w:t>1000</w:t>
            </w:r>
          </w:p>
        </w:tc>
      </w:tr>
      <w:tr w:rsidR="007221D7" w:rsidRPr="00AF19CC" w:rsidTr="00DB5674">
        <w:trPr>
          <w:trHeight w:val="332"/>
        </w:trPr>
        <w:tc>
          <w:tcPr>
            <w:tcW w:w="6744" w:type="dxa"/>
            <w:gridSpan w:val="2"/>
            <w:shd w:val="clear" w:color="auto" w:fill="auto"/>
          </w:tcPr>
          <w:p w:rsidR="007221D7" w:rsidRPr="001D3943" w:rsidRDefault="007221D7" w:rsidP="00981E55">
            <w:pPr>
              <w:pStyle w:val="ListParagraph"/>
              <w:numPr>
                <w:ilvl w:val="0"/>
                <w:numId w:val="84"/>
              </w:numPr>
              <w:tabs>
                <w:tab w:val="left" w:pos="82"/>
                <w:tab w:val="left" w:pos="229"/>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 xml:space="preserve">Обезпечаване на територията на страната с общи устройствени планове. </w:t>
            </w:r>
            <w:r w:rsidRPr="001D3943">
              <w:rPr>
                <w:rFonts w:ascii="Times New Roman" w:hAnsi="Times New Roman"/>
                <w:i/>
                <w:sz w:val="18"/>
                <w:szCs w:val="18"/>
              </w:rPr>
              <w:t>(нарастване на броя на общините с действащи общи устройствени планове)</w:t>
            </w:r>
          </w:p>
        </w:tc>
        <w:tc>
          <w:tcPr>
            <w:tcW w:w="714" w:type="dxa"/>
            <w:gridSpan w:val="2"/>
            <w:shd w:val="clear" w:color="auto" w:fill="auto"/>
            <w:vAlign w:val="center"/>
          </w:tcPr>
          <w:p w:rsidR="007221D7" w:rsidRPr="001A7787" w:rsidRDefault="007221D7"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w:t>
            </w:r>
          </w:p>
        </w:tc>
        <w:tc>
          <w:tcPr>
            <w:tcW w:w="865" w:type="dxa"/>
            <w:gridSpan w:val="2"/>
            <w:shd w:val="clear" w:color="auto" w:fill="auto"/>
            <w:vAlign w:val="center"/>
          </w:tcPr>
          <w:p w:rsidR="007221D7" w:rsidRPr="001A7787" w:rsidRDefault="007221D7" w:rsidP="00981E55">
            <w:pPr>
              <w:spacing w:after="0" w:line="240" w:lineRule="auto"/>
              <w:ind w:left="-57" w:right="-57"/>
              <w:jc w:val="center"/>
              <w:rPr>
                <w:rFonts w:ascii="Times New Roman" w:hAnsi="Times New Roman" w:cs="Times New Roman"/>
                <w:sz w:val="16"/>
                <w:szCs w:val="18"/>
                <w:lang w:val="en-US"/>
              </w:rPr>
            </w:pPr>
            <w:r w:rsidRPr="001A7787">
              <w:rPr>
                <w:rFonts w:ascii="Times New Roman" w:hAnsi="Times New Roman" w:cs="Times New Roman"/>
                <w:sz w:val="16"/>
                <w:szCs w:val="18"/>
                <w:lang w:val="en-US"/>
              </w:rPr>
              <w:t>15</w:t>
            </w:r>
          </w:p>
        </w:tc>
        <w:tc>
          <w:tcPr>
            <w:tcW w:w="851" w:type="dxa"/>
            <w:gridSpan w:val="2"/>
            <w:shd w:val="clear" w:color="auto" w:fill="auto"/>
            <w:vAlign w:val="center"/>
          </w:tcPr>
          <w:p w:rsidR="007221D7" w:rsidRPr="001A7787" w:rsidRDefault="007221D7" w:rsidP="00981E55">
            <w:pPr>
              <w:spacing w:after="0" w:line="240" w:lineRule="auto"/>
              <w:ind w:left="-57" w:right="-57"/>
              <w:jc w:val="center"/>
              <w:rPr>
                <w:rFonts w:ascii="Times New Roman" w:eastAsia="Times New Roman" w:hAnsi="Times New Roman" w:cs="Times New Roman"/>
                <w:sz w:val="16"/>
                <w:szCs w:val="18"/>
                <w:lang w:val="en-US" w:eastAsia="bg-BG"/>
              </w:rPr>
            </w:pPr>
            <w:r w:rsidRPr="001A7787">
              <w:rPr>
                <w:rFonts w:ascii="Times New Roman" w:eastAsia="Times New Roman" w:hAnsi="Times New Roman" w:cs="Times New Roman"/>
                <w:sz w:val="16"/>
                <w:szCs w:val="18"/>
                <w:lang w:val="en-US" w:eastAsia="bg-BG"/>
              </w:rPr>
              <w:t>30</w:t>
            </w:r>
          </w:p>
        </w:tc>
        <w:tc>
          <w:tcPr>
            <w:tcW w:w="891" w:type="dxa"/>
            <w:shd w:val="clear" w:color="auto" w:fill="auto"/>
            <w:vAlign w:val="center"/>
          </w:tcPr>
          <w:p w:rsidR="007221D7" w:rsidRPr="001A7787" w:rsidRDefault="007221D7" w:rsidP="00981E55">
            <w:pPr>
              <w:spacing w:after="0" w:line="240" w:lineRule="auto"/>
              <w:ind w:left="-57" w:right="-57"/>
              <w:jc w:val="center"/>
              <w:rPr>
                <w:rFonts w:ascii="Times New Roman" w:eastAsia="Times New Roman" w:hAnsi="Times New Roman" w:cs="Times New Roman"/>
                <w:sz w:val="16"/>
                <w:szCs w:val="18"/>
                <w:lang w:eastAsia="bg-BG"/>
              </w:rPr>
            </w:pPr>
            <w:r w:rsidRPr="001A7787">
              <w:rPr>
                <w:rFonts w:ascii="Times New Roman" w:eastAsia="Times New Roman" w:hAnsi="Times New Roman" w:cs="Times New Roman"/>
                <w:sz w:val="16"/>
                <w:szCs w:val="18"/>
                <w:lang w:eastAsia="bg-BG"/>
              </w:rPr>
              <w:t>25</w:t>
            </w:r>
          </w:p>
        </w:tc>
      </w:tr>
      <w:tr w:rsidR="00DF71AB" w:rsidRPr="00AF19CC" w:rsidTr="00DB5674">
        <w:trPr>
          <w:trHeight w:val="241"/>
        </w:trPr>
        <w:tc>
          <w:tcPr>
            <w:tcW w:w="6744" w:type="dxa"/>
            <w:gridSpan w:val="2"/>
            <w:shd w:val="clear" w:color="auto" w:fill="auto"/>
            <w:vAlign w:val="center"/>
          </w:tcPr>
          <w:p w:rsidR="00DF71AB" w:rsidRPr="001D3943" w:rsidRDefault="00DF71AB" w:rsidP="00981E55">
            <w:pPr>
              <w:pStyle w:val="ListParagraph"/>
              <w:numPr>
                <w:ilvl w:val="0"/>
                <w:numId w:val="84"/>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 xml:space="preserve">Рехабилитирани и новоизградени участъци </w:t>
            </w:r>
          </w:p>
        </w:tc>
        <w:tc>
          <w:tcPr>
            <w:tcW w:w="714" w:type="dxa"/>
            <w:gridSpan w:val="2"/>
            <w:shd w:val="clear" w:color="auto" w:fill="auto"/>
            <w:vAlign w:val="center"/>
          </w:tcPr>
          <w:p w:rsidR="00DF71AB" w:rsidRPr="001A7787" w:rsidRDefault="00DF71AB"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Км.</w:t>
            </w:r>
          </w:p>
        </w:tc>
        <w:tc>
          <w:tcPr>
            <w:tcW w:w="865" w:type="dxa"/>
            <w:gridSpan w:val="2"/>
            <w:shd w:val="clear" w:color="auto" w:fill="auto"/>
            <w:vAlign w:val="center"/>
          </w:tcPr>
          <w:p w:rsidR="00DF71AB" w:rsidRPr="000E02BF" w:rsidRDefault="00DF71AB" w:rsidP="00981E55">
            <w:pPr>
              <w:spacing w:after="0" w:line="240" w:lineRule="auto"/>
              <w:jc w:val="center"/>
              <w:rPr>
                <w:rFonts w:ascii="Times New Roman" w:hAnsi="Times New Roman" w:cs="Times New Roman"/>
                <w:sz w:val="16"/>
                <w:szCs w:val="16"/>
              </w:rPr>
            </w:pPr>
            <w:r w:rsidRPr="000E02BF">
              <w:rPr>
                <w:rFonts w:ascii="Times New Roman" w:hAnsi="Times New Roman" w:cs="Times New Roman"/>
                <w:sz w:val="16"/>
                <w:szCs w:val="16"/>
              </w:rPr>
              <w:t>318.62</w:t>
            </w:r>
          </w:p>
        </w:tc>
        <w:tc>
          <w:tcPr>
            <w:tcW w:w="851" w:type="dxa"/>
            <w:gridSpan w:val="2"/>
            <w:shd w:val="clear" w:color="auto" w:fill="auto"/>
            <w:vAlign w:val="center"/>
          </w:tcPr>
          <w:p w:rsidR="00DF71AB" w:rsidRPr="000E02BF" w:rsidRDefault="00DF71AB" w:rsidP="00981E55">
            <w:pPr>
              <w:spacing w:after="0" w:line="240" w:lineRule="auto"/>
              <w:jc w:val="center"/>
              <w:rPr>
                <w:rFonts w:ascii="Times New Roman" w:hAnsi="Times New Roman" w:cs="Times New Roman"/>
                <w:sz w:val="16"/>
                <w:szCs w:val="16"/>
              </w:rPr>
            </w:pPr>
            <w:r w:rsidRPr="000E02BF">
              <w:rPr>
                <w:rFonts w:ascii="Times New Roman" w:hAnsi="Times New Roman" w:cs="Times New Roman"/>
                <w:sz w:val="16"/>
                <w:szCs w:val="16"/>
              </w:rPr>
              <w:t>482.393</w:t>
            </w:r>
          </w:p>
        </w:tc>
        <w:tc>
          <w:tcPr>
            <w:tcW w:w="891" w:type="dxa"/>
            <w:shd w:val="clear" w:color="auto" w:fill="auto"/>
            <w:vAlign w:val="center"/>
          </w:tcPr>
          <w:p w:rsidR="00DF71AB" w:rsidRPr="000E02BF" w:rsidRDefault="00DF71AB" w:rsidP="00981E55">
            <w:pPr>
              <w:spacing w:after="0" w:line="240" w:lineRule="auto"/>
              <w:jc w:val="center"/>
              <w:rPr>
                <w:rFonts w:ascii="Times New Roman" w:hAnsi="Times New Roman" w:cs="Times New Roman"/>
                <w:sz w:val="16"/>
                <w:szCs w:val="16"/>
              </w:rPr>
            </w:pPr>
            <w:r w:rsidRPr="000E02BF">
              <w:rPr>
                <w:rFonts w:ascii="Times New Roman" w:hAnsi="Times New Roman" w:cs="Times New Roman"/>
                <w:sz w:val="16"/>
                <w:szCs w:val="16"/>
              </w:rPr>
              <w:t>411.49</w:t>
            </w:r>
          </w:p>
        </w:tc>
      </w:tr>
      <w:tr w:rsidR="00DF73B7" w:rsidRPr="00AF19CC" w:rsidTr="00DB5674">
        <w:trPr>
          <w:trHeight w:val="128"/>
        </w:trPr>
        <w:tc>
          <w:tcPr>
            <w:tcW w:w="6744" w:type="dxa"/>
            <w:gridSpan w:val="2"/>
            <w:shd w:val="clear" w:color="auto" w:fill="auto"/>
            <w:vAlign w:val="center"/>
          </w:tcPr>
          <w:p w:rsidR="00DF73B7" w:rsidRPr="001D3943" w:rsidRDefault="00DF73B7" w:rsidP="00981E55">
            <w:pPr>
              <w:pStyle w:val="ListParagraph"/>
              <w:numPr>
                <w:ilvl w:val="0"/>
                <w:numId w:val="84"/>
              </w:numPr>
              <w:tabs>
                <w:tab w:val="left" w:pos="82"/>
              </w:tabs>
              <w:spacing w:after="0" w:line="240" w:lineRule="auto"/>
              <w:ind w:left="-60" w:right="-57" w:firstLine="3"/>
              <w:rPr>
                <w:rFonts w:ascii="Times New Roman" w:hAnsi="Times New Roman"/>
                <w:sz w:val="18"/>
                <w:szCs w:val="18"/>
              </w:rPr>
            </w:pPr>
            <w:r w:rsidRPr="001D3943">
              <w:rPr>
                <w:rFonts w:ascii="Times New Roman" w:hAnsi="Times New Roman"/>
                <w:sz w:val="18"/>
                <w:szCs w:val="18"/>
              </w:rPr>
              <w:t>Текущ ремонт и поддържане на РПМ.</w:t>
            </w:r>
          </w:p>
        </w:tc>
        <w:tc>
          <w:tcPr>
            <w:tcW w:w="714" w:type="dxa"/>
            <w:gridSpan w:val="2"/>
            <w:shd w:val="clear" w:color="auto" w:fill="auto"/>
            <w:vAlign w:val="center"/>
          </w:tcPr>
          <w:p w:rsidR="00DF73B7" w:rsidRPr="001A7787" w:rsidRDefault="00DF73B7" w:rsidP="00981E55">
            <w:pPr>
              <w:spacing w:after="0" w:line="240" w:lineRule="auto"/>
              <w:ind w:left="-57" w:right="-57"/>
              <w:jc w:val="center"/>
              <w:rPr>
                <w:rFonts w:ascii="Times New Roman" w:hAnsi="Times New Roman" w:cs="Times New Roman"/>
                <w:sz w:val="16"/>
                <w:szCs w:val="18"/>
              </w:rPr>
            </w:pPr>
            <w:r w:rsidRPr="001A7787">
              <w:rPr>
                <w:rFonts w:ascii="Times New Roman" w:hAnsi="Times New Roman" w:cs="Times New Roman"/>
                <w:sz w:val="16"/>
                <w:szCs w:val="18"/>
              </w:rPr>
              <w:t>Км.</w:t>
            </w:r>
          </w:p>
        </w:tc>
        <w:tc>
          <w:tcPr>
            <w:tcW w:w="865" w:type="dxa"/>
            <w:gridSpan w:val="2"/>
            <w:shd w:val="clear" w:color="auto" w:fill="auto"/>
            <w:vAlign w:val="center"/>
          </w:tcPr>
          <w:p w:rsidR="00DF73B7" w:rsidRPr="001A7787" w:rsidRDefault="00DF73B7"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rPr>
              <w:t xml:space="preserve">19 </w:t>
            </w:r>
            <w:r w:rsidRPr="001A7787">
              <w:rPr>
                <w:rFonts w:ascii="Times New Roman" w:hAnsi="Times New Roman" w:cs="Times New Roman"/>
                <w:sz w:val="16"/>
                <w:szCs w:val="18"/>
                <w:lang w:val="en-US"/>
              </w:rPr>
              <w:t>917</w:t>
            </w:r>
            <w:r w:rsidRPr="001A7787">
              <w:rPr>
                <w:rFonts w:ascii="Times New Roman" w:hAnsi="Times New Roman" w:cs="Times New Roman"/>
                <w:sz w:val="16"/>
                <w:szCs w:val="18"/>
              </w:rPr>
              <w:t>.</w:t>
            </w:r>
            <w:r w:rsidRPr="001A7787">
              <w:rPr>
                <w:rFonts w:ascii="Times New Roman" w:hAnsi="Times New Roman" w:cs="Times New Roman"/>
                <w:sz w:val="16"/>
                <w:szCs w:val="18"/>
                <w:lang w:val="en-US"/>
              </w:rPr>
              <w:t>18</w:t>
            </w:r>
          </w:p>
        </w:tc>
        <w:tc>
          <w:tcPr>
            <w:tcW w:w="851" w:type="dxa"/>
            <w:gridSpan w:val="2"/>
            <w:shd w:val="clear" w:color="auto" w:fill="auto"/>
            <w:vAlign w:val="center"/>
          </w:tcPr>
          <w:p w:rsidR="00DF73B7" w:rsidRPr="001A7787" w:rsidRDefault="00DF73B7"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rPr>
              <w:t xml:space="preserve">19 </w:t>
            </w:r>
            <w:r w:rsidRPr="001A7787">
              <w:rPr>
                <w:rFonts w:ascii="Times New Roman" w:hAnsi="Times New Roman" w:cs="Times New Roman"/>
                <w:sz w:val="16"/>
                <w:szCs w:val="18"/>
                <w:lang w:val="en-US"/>
              </w:rPr>
              <w:t>917</w:t>
            </w:r>
            <w:r w:rsidRPr="001A7787">
              <w:rPr>
                <w:rFonts w:ascii="Times New Roman" w:hAnsi="Times New Roman" w:cs="Times New Roman"/>
                <w:sz w:val="16"/>
                <w:szCs w:val="18"/>
              </w:rPr>
              <w:t>.</w:t>
            </w:r>
            <w:r w:rsidRPr="001A7787">
              <w:rPr>
                <w:rFonts w:ascii="Times New Roman" w:hAnsi="Times New Roman" w:cs="Times New Roman"/>
                <w:sz w:val="16"/>
                <w:szCs w:val="18"/>
                <w:lang w:val="en-US"/>
              </w:rPr>
              <w:t>18</w:t>
            </w:r>
          </w:p>
        </w:tc>
        <w:tc>
          <w:tcPr>
            <w:tcW w:w="891" w:type="dxa"/>
            <w:shd w:val="clear" w:color="auto" w:fill="auto"/>
            <w:vAlign w:val="center"/>
          </w:tcPr>
          <w:p w:rsidR="00DF73B7" w:rsidRPr="001A7787" w:rsidRDefault="00DF73B7"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rPr>
              <w:t>19 91</w:t>
            </w:r>
            <w:r w:rsidRPr="001A7787">
              <w:rPr>
                <w:rFonts w:ascii="Times New Roman" w:hAnsi="Times New Roman" w:cs="Times New Roman"/>
                <w:sz w:val="16"/>
                <w:szCs w:val="18"/>
                <w:lang w:val="en-US"/>
              </w:rPr>
              <w:t>7</w:t>
            </w:r>
            <w:r w:rsidRPr="001A7787">
              <w:rPr>
                <w:rFonts w:ascii="Times New Roman" w:hAnsi="Times New Roman" w:cs="Times New Roman"/>
                <w:sz w:val="16"/>
                <w:szCs w:val="18"/>
              </w:rPr>
              <w:t>.1</w:t>
            </w:r>
            <w:r w:rsidRPr="001A7787">
              <w:rPr>
                <w:rFonts w:ascii="Times New Roman" w:hAnsi="Times New Roman" w:cs="Times New Roman"/>
                <w:sz w:val="16"/>
                <w:szCs w:val="18"/>
                <w:lang w:val="en-US"/>
              </w:rPr>
              <w:t>8</w:t>
            </w:r>
          </w:p>
        </w:tc>
      </w:tr>
      <w:tr w:rsidR="00B321E6" w:rsidRPr="00AF19CC" w:rsidTr="00DB5674">
        <w:trPr>
          <w:trHeight w:val="70"/>
        </w:trPr>
        <w:tc>
          <w:tcPr>
            <w:tcW w:w="6744" w:type="dxa"/>
            <w:gridSpan w:val="2"/>
            <w:shd w:val="clear" w:color="auto" w:fill="auto"/>
            <w:vAlign w:val="center"/>
          </w:tcPr>
          <w:p w:rsidR="00B321E6" w:rsidRPr="001D3943" w:rsidRDefault="008246E1" w:rsidP="00981E55">
            <w:pPr>
              <w:pStyle w:val="ListParagraph"/>
              <w:spacing w:after="0" w:line="240" w:lineRule="auto"/>
              <w:ind w:left="-57" w:right="-57"/>
              <w:rPr>
                <w:rFonts w:ascii="Times New Roman" w:hAnsi="Times New Roman"/>
                <w:sz w:val="18"/>
                <w:szCs w:val="18"/>
              </w:rPr>
            </w:pPr>
            <w:r>
              <w:rPr>
                <w:rFonts w:ascii="Times New Roman" w:hAnsi="Times New Roman"/>
                <w:sz w:val="18"/>
                <w:szCs w:val="18"/>
              </w:rPr>
              <w:t>9.</w:t>
            </w:r>
            <w:r w:rsidR="00B321E6" w:rsidRPr="001D3943">
              <w:rPr>
                <w:rFonts w:ascii="Times New Roman" w:hAnsi="Times New Roman"/>
                <w:sz w:val="18"/>
                <w:szCs w:val="18"/>
              </w:rPr>
              <w:t>Брой продадени винетки</w:t>
            </w:r>
          </w:p>
        </w:tc>
        <w:tc>
          <w:tcPr>
            <w:tcW w:w="714" w:type="dxa"/>
            <w:gridSpan w:val="2"/>
            <w:shd w:val="clear" w:color="auto" w:fill="auto"/>
            <w:vAlign w:val="center"/>
          </w:tcPr>
          <w:p w:rsidR="00B321E6" w:rsidRPr="001A7787" w:rsidRDefault="00B321E6" w:rsidP="00981E55">
            <w:pPr>
              <w:spacing w:after="0" w:line="240" w:lineRule="auto"/>
              <w:ind w:left="-57" w:right="-57"/>
              <w:jc w:val="center"/>
              <w:rPr>
                <w:rFonts w:ascii="Times New Roman" w:hAnsi="Times New Roman" w:cs="Times New Roman"/>
                <w:color w:val="000000"/>
                <w:sz w:val="16"/>
                <w:szCs w:val="18"/>
              </w:rPr>
            </w:pPr>
            <w:r w:rsidRPr="001A7787">
              <w:rPr>
                <w:rFonts w:ascii="Times New Roman" w:hAnsi="Times New Roman" w:cs="Times New Roman"/>
                <w:color w:val="000000"/>
                <w:sz w:val="16"/>
                <w:szCs w:val="18"/>
              </w:rPr>
              <w:t>бр.</w:t>
            </w:r>
          </w:p>
        </w:tc>
        <w:tc>
          <w:tcPr>
            <w:tcW w:w="865" w:type="dxa"/>
            <w:gridSpan w:val="2"/>
            <w:shd w:val="clear" w:color="auto" w:fill="auto"/>
            <w:vAlign w:val="center"/>
          </w:tcPr>
          <w:p w:rsidR="00B321E6" w:rsidRPr="001A7787" w:rsidRDefault="00B321E6" w:rsidP="00981E55">
            <w:pPr>
              <w:spacing w:after="0" w:line="240" w:lineRule="auto"/>
              <w:jc w:val="center"/>
              <w:rPr>
                <w:rFonts w:ascii="Times New Roman" w:hAnsi="Times New Roman" w:cs="Times New Roman"/>
                <w:sz w:val="16"/>
                <w:szCs w:val="16"/>
              </w:rPr>
            </w:pPr>
            <w:r w:rsidRPr="001A7787">
              <w:rPr>
                <w:rFonts w:ascii="Times New Roman" w:hAnsi="Times New Roman" w:cs="Times New Roman"/>
                <w:sz w:val="16"/>
                <w:szCs w:val="16"/>
              </w:rPr>
              <w:t>6 300 000</w:t>
            </w:r>
          </w:p>
        </w:tc>
        <w:tc>
          <w:tcPr>
            <w:tcW w:w="851" w:type="dxa"/>
            <w:gridSpan w:val="2"/>
            <w:shd w:val="clear" w:color="auto" w:fill="auto"/>
            <w:vAlign w:val="center"/>
          </w:tcPr>
          <w:p w:rsidR="00B321E6" w:rsidRPr="00981E55" w:rsidRDefault="00B321E6" w:rsidP="00DB5674">
            <w:pPr>
              <w:spacing w:after="0" w:line="240" w:lineRule="auto"/>
              <w:jc w:val="right"/>
              <w:rPr>
                <w:rFonts w:ascii="Times New Roman" w:hAnsi="Times New Roman" w:cs="Times New Roman"/>
                <w:sz w:val="16"/>
                <w:szCs w:val="16"/>
              </w:rPr>
            </w:pPr>
            <w:r w:rsidRPr="00981E55">
              <w:rPr>
                <w:rFonts w:ascii="Times New Roman" w:hAnsi="Times New Roman" w:cs="Times New Roman"/>
                <w:sz w:val="16"/>
                <w:szCs w:val="16"/>
              </w:rPr>
              <w:t>6 300 000</w:t>
            </w:r>
          </w:p>
        </w:tc>
        <w:tc>
          <w:tcPr>
            <w:tcW w:w="891" w:type="dxa"/>
            <w:shd w:val="clear" w:color="auto" w:fill="auto"/>
            <w:vAlign w:val="center"/>
          </w:tcPr>
          <w:p w:rsidR="00B321E6" w:rsidRPr="00981E55" w:rsidRDefault="00981E55" w:rsidP="00DB5674">
            <w:pPr>
              <w:spacing w:after="0" w:line="240" w:lineRule="auto"/>
              <w:jc w:val="right"/>
              <w:rPr>
                <w:rFonts w:ascii="Times New Roman" w:hAnsi="Times New Roman" w:cs="Times New Roman"/>
                <w:sz w:val="16"/>
                <w:szCs w:val="16"/>
              </w:rPr>
            </w:pPr>
            <w:r w:rsidRPr="00981E55">
              <w:rPr>
                <w:rFonts w:ascii="Times New Roman" w:hAnsi="Times New Roman" w:cs="Times New Roman"/>
                <w:sz w:val="16"/>
                <w:szCs w:val="16"/>
              </w:rPr>
              <w:t>6 300 000</w:t>
            </w:r>
          </w:p>
        </w:tc>
      </w:tr>
      <w:tr w:rsidR="00B321E6" w:rsidRPr="00AF19CC" w:rsidTr="00DB5674">
        <w:trPr>
          <w:trHeight w:val="130"/>
        </w:trPr>
        <w:tc>
          <w:tcPr>
            <w:tcW w:w="6744" w:type="dxa"/>
            <w:gridSpan w:val="2"/>
            <w:shd w:val="clear" w:color="auto" w:fill="auto"/>
          </w:tcPr>
          <w:p w:rsidR="00B321E6" w:rsidRPr="0052406A" w:rsidRDefault="00B321E6" w:rsidP="006F3CC4">
            <w:pPr>
              <w:pStyle w:val="ListParagraph"/>
              <w:tabs>
                <w:tab w:val="left" w:pos="209"/>
              </w:tabs>
              <w:spacing w:after="0" w:line="240" w:lineRule="auto"/>
              <w:ind w:left="-57" w:right="-57"/>
              <w:rPr>
                <w:rFonts w:ascii="Times New Roman" w:hAnsi="Times New Roman"/>
                <w:sz w:val="18"/>
                <w:szCs w:val="18"/>
              </w:rPr>
            </w:pPr>
            <w:r>
              <w:rPr>
                <w:rFonts w:ascii="Times New Roman" w:hAnsi="Times New Roman"/>
                <w:sz w:val="18"/>
                <w:szCs w:val="18"/>
              </w:rPr>
              <w:t>11.</w:t>
            </w:r>
            <w:r w:rsidRPr="0052406A">
              <w:rPr>
                <w:rFonts w:ascii="Times New Roman" w:hAnsi="Times New Roman"/>
                <w:sz w:val="18"/>
                <w:szCs w:val="18"/>
              </w:rPr>
              <w:t>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w:t>
            </w:r>
          </w:p>
        </w:tc>
        <w:tc>
          <w:tcPr>
            <w:tcW w:w="714" w:type="dxa"/>
            <w:gridSpan w:val="2"/>
            <w:shd w:val="clear" w:color="auto" w:fill="auto"/>
            <w:vAlign w:val="center"/>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100</w:t>
            </w:r>
          </w:p>
        </w:tc>
        <w:tc>
          <w:tcPr>
            <w:tcW w:w="851" w:type="dxa"/>
            <w:gridSpan w:val="2"/>
            <w:shd w:val="clear" w:color="auto" w:fill="auto"/>
            <w:vAlign w:val="center"/>
          </w:tcPr>
          <w:p w:rsidR="00B321E6" w:rsidRPr="001A7787" w:rsidRDefault="00B321E6" w:rsidP="00DB5674">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100</w:t>
            </w:r>
          </w:p>
        </w:tc>
        <w:tc>
          <w:tcPr>
            <w:tcW w:w="891" w:type="dxa"/>
            <w:shd w:val="clear" w:color="auto" w:fill="auto"/>
            <w:vAlign w:val="center"/>
          </w:tcPr>
          <w:p w:rsidR="00B321E6" w:rsidRPr="001A7787" w:rsidRDefault="00B321E6" w:rsidP="00DB5674">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100</w:t>
            </w:r>
          </w:p>
        </w:tc>
      </w:tr>
      <w:tr w:rsidR="00B321E6" w:rsidRPr="00AF19CC" w:rsidTr="00DB5674">
        <w:trPr>
          <w:trHeight w:val="70"/>
        </w:trPr>
        <w:tc>
          <w:tcPr>
            <w:tcW w:w="6744" w:type="dxa"/>
            <w:gridSpan w:val="2"/>
            <w:shd w:val="clear" w:color="auto" w:fill="auto"/>
          </w:tcPr>
          <w:p w:rsidR="00B321E6" w:rsidRPr="0052406A" w:rsidRDefault="00B321E6" w:rsidP="00981E55">
            <w:pPr>
              <w:pStyle w:val="ListParagraph"/>
              <w:tabs>
                <w:tab w:val="left" w:pos="209"/>
              </w:tabs>
              <w:spacing w:after="0" w:line="240" w:lineRule="auto"/>
              <w:ind w:left="-57" w:right="-57"/>
              <w:rPr>
                <w:rFonts w:ascii="Times New Roman" w:hAnsi="Times New Roman"/>
                <w:sz w:val="18"/>
                <w:szCs w:val="18"/>
              </w:rPr>
            </w:pPr>
            <w:r>
              <w:rPr>
                <w:rFonts w:ascii="Times New Roman" w:hAnsi="Times New Roman"/>
                <w:sz w:val="18"/>
                <w:szCs w:val="18"/>
              </w:rPr>
              <w:t>12.</w:t>
            </w:r>
            <w:r w:rsidRPr="0052406A">
              <w:rPr>
                <w:rFonts w:ascii="Times New Roman" w:hAnsi="Times New Roman"/>
                <w:sz w:val="18"/>
                <w:szCs w:val="18"/>
              </w:rPr>
              <w:t>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w:t>
            </w:r>
          </w:p>
        </w:tc>
        <w:tc>
          <w:tcPr>
            <w:tcW w:w="714" w:type="dxa"/>
            <w:gridSpan w:val="2"/>
            <w:shd w:val="clear" w:color="auto" w:fill="auto"/>
            <w:vAlign w:val="center"/>
          </w:tcPr>
          <w:p w:rsidR="00B321E6" w:rsidRPr="001A7787" w:rsidRDefault="00B321E6" w:rsidP="00981E55">
            <w:pPr>
              <w:spacing w:after="0" w:line="240" w:lineRule="auto"/>
              <w:jc w:val="center"/>
              <w:rPr>
                <w:rFonts w:ascii="Times New Roman" w:hAnsi="Times New Roman" w:cs="Times New Roman"/>
                <w:sz w:val="16"/>
                <w:szCs w:val="18"/>
                <w:lang w:val="en-US"/>
              </w:rPr>
            </w:pPr>
            <w:r w:rsidRPr="001A7787">
              <w:rPr>
                <w:rFonts w:ascii="Times New Roman" w:hAnsi="Times New Roman" w:cs="Times New Roman"/>
                <w:sz w:val="16"/>
                <w:szCs w:val="18"/>
                <w:lang w:val="en-US"/>
              </w:rPr>
              <w:t>%</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Min.(1)</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Min.(1)</w:t>
            </w:r>
          </w:p>
        </w:tc>
        <w:tc>
          <w:tcPr>
            <w:tcW w:w="891" w:type="dxa"/>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Min.(1)</w:t>
            </w:r>
          </w:p>
        </w:tc>
      </w:tr>
      <w:tr w:rsidR="00B321E6" w:rsidRPr="00AF19CC" w:rsidTr="00DB5674">
        <w:trPr>
          <w:trHeight w:val="70"/>
        </w:trPr>
        <w:tc>
          <w:tcPr>
            <w:tcW w:w="6744" w:type="dxa"/>
            <w:gridSpan w:val="2"/>
            <w:shd w:val="clear" w:color="auto" w:fill="auto"/>
          </w:tcPr>
          <w:p w:rsidR="00B321E6" w:rsidRPr="0052406A" w:rsidRDefault="00B321E6" w:rsidP="00981E55">
            <w:pPr>
              <w:pStyle w:val="ListParagraph"/>
              <w:tabs>
                <w:tab w:val="left" w:pos="209"/>
              </w:tabs>
              <w:spacing w:after="0" w:line="240" w:lineRule="auto"/>
              <w:ind w:left="-57"/>
              <w:jc w:val="both"/>
              <w:rPr>
                <w:rFonts w:ascii="Times New Roman" w:hAnsi="Times New Roman"/>
                <w:sz w:val="18"/>
                <w:szCs w:val="18"/>
              </w:rPr>
            </w:pPr>
            <w:r>
              <w:rPr>
                <w:rFonts w:ascii="Times New Roman" w:hAnsi="Times New Roman"/>
                <w:sz w:val="18"/>
                <w:szCs w:val="18"/>
              </w:rPr>
              <w:t>13.</w:t>
            </w:r>
            <w:r w:rsidRPr="0052406A">
              <w:rPr>
                <w:rFonts w:ascii="Times New Roman" w:hAnsi="Times New Roman"/>
                <w:sz w:val="18"/>
                <w:szCs w:val="18"/>
              </w:rPr>
              <w:t>Поддържане на валидни сертификати, издадени на производители на строителни продукти, от лица за оценяване на строителни продукти</w:t>
            </w:r>
          </w:p>
        </w:tc>
        <w:tc>
          <w:tcPr>
            <w:tcW w:w="714" w:type="dxa"/>
            <w:gridSpan w:val="2"/>
            <w:shd w:val="clear" w:color="auto" w:fill="auto"/>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брой</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800</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800</w:t>
            </w:r>
          </w:p>
        </w:tc>
        <w:tc>
          <w:tcPr>
            <w:tcW w:w="891" w:type="dxa"/>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lang w:val="en-US"/>
              </w:rPr>
              <w:t>800</w:t>
            </w:r>
          </w:p>
        </w:tc>
      </w:tr>
      <w:tr w:rsidR="00B321E6" w:rsidRPr="00AF19CC" w:rsidTr="00DB5674">
        <w:trPr>
          <w:trHeight w:val="65"/>
        </w:trPr>
        <w:tc>
          <w:tcPr>
            <w:tcW w:w="6744" w:type="dxa"/>
            <w:gridSpan w:val="2"/>
            <w:shd w:val="clear" w:color="auto" w:fill="auto"/>
          </w:tcPr>
          <w:p w:rsidR="00B321E6" w:rsidRPr="0052406A" w:rsidRDefault="00B321E6" w:rsidP="00981E55">
            <w:pPr>
              <w:pStyle w:val="ListParagraph"/>
              <w:tabs>
                <w:tab w:val="left" w:pos="209"/>
              </w:tabs>
              <w:spacing w:after="0" w:line="240" w:lineRule="auto"/>
              <w:ind w:left="-57"/>
              <w:jc w:val="both"/>
              <w:rPr>
                <w:rFonts w:ascii="Times New Roman" w:hAnsi="Times New Roman"/>
                <w:sz w:val="18"/>
                <w:szCs w:val="18"/>
              </w:rPr>
            </w:pPr>
            <w:r>
              <w:rPr>
                <w:rFonts w:ascii="Times New Roman" w:hAnsi="Times New Roman"/>
                <w:sz w:val="18"/>
                <w:szCs w:val="18"/>
              </w:rPr>
              <w:t>14.</w:t>
            </w:r>
            <w:r w:rsidRPr="0052406A">
              <w:rPr>
                <w:rFonts w:ascii="Times New Roman" w:hAnsi="Times New Roman"/>
                <w:sz w:val="18"/>
                <w:szCs w:val="18"/>
              </w:rPr>
              <w:t xml:space="preserve">Участия в заседания на европейско и национално ниво за хармонизиране на националното законодателство с европейското и/или в разработването или отчитането на национални стратегически документи за изпълнение на политики на </w:t>
            </w:r>
            <w:r>
              <w:rPr>
                <w:rFonts w:ascii="Times New Roman" w:hAnsi="Times New Roman"/>
                <w:sz w:val="18"/>
                <w:szCs w:val="18"/>
                <w:lang w:val="en-US"/>
              </w:rPr>
              <w:t>E</w:t>
            </w:r>
            <w:r>
              <w:rPr>
                <w:rFonts w:ascii="Times New Roman" w:hAnsi="Times New Roman"/>
                <w:sz w:val="18"/>
                <w:szCs w:val="18"/>
              </w:rPr>
              <w:t>С</w:t>
            </w:r>
          </w:p>
        </w:tc>
        <w:tc>
          <w:tcPr>
            <w:tcW w:w="714" w:type="dxa"/>
            <w:gridSpan w:val="2"/>
            <w:shd w:val="clear" w:color="auto" w:fill="auto"/>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брой</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lang w:val="en-US"/>
              </w:rPr>
            </w:pPr>
            <w:r w:rsidRPr="001A7787">
              <w:rPr>
                <w:rFonts w:ascii="Times New Roman" w:hAnsi="Times New Roman" w:cs="Times New Roman"/>
                <w:sz w:val="16"/>
                <w:szCs w:val="18"/>
                <w:lang w:val="en-US"/>
              </w:rPr>
              <w:t>5</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lang w:val="en-US"/>
              </w:rPr>
            </w:pPr>
            <w:r w:rsidRPr="001A7787">
              <w:rPr>
                <w:rFonts w:ascii="Times New Roman" w:hAnsi="Times New Roman" w:cs="Times New Roman"/>
                <w:sz w:val="16"/>
                <w:szCs w:val="18"/>
                <w:lang w:val="en-US"/>
              </w:rPr>
              <w:t>5</w:t>
            </w:r>
          </w:p>
        </w:tc>
        <w:tc>
          <w:tcPr>
            <w:tcW w:w="891" w:type="dxa"/>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lang w:val="en-US"/>
              </w:rPr>
            </w:pPr>
            <w:r w:rsidRPr="001A7787">
              <w:rPr>
                <w:rFonts w:ascii="Times New Roman" w:hAnsi="Times New Roman" w:cs="Times New Roman"/>
                <w:color w:val="000000" w:themeColor="text1"/>
                <w:sz w:val="16"/>
                <w:szCs w:val="18"/>
                <w:lang w:val="en-US"/>
              </w:rPr>
              <w:t>5</w:t>
            </w:r>
          </w:p>
        </w:tc>
      </w:tr>
      <w:tr w:rsidR="00B321E6" w:rsidRPr="0052406A" w:rsidTr="00DB5674">
        <w:tblPrEx>
          <w:tblLook w:val="0000" w:firstRow="0" w:lastRow="0" w:firstColumn="0" w:lastColumn="0" w:noHBand="0" w:noVBand="0"/>
        </w:tblPrEx>
        <w:trPr>
          <w:trHeight w:val="155"/>
        </w:trPr>
        <w:tc>
          <w:tcPr>
            <w:tcW w:w="6729" w:type="dxa"/>
            <w:shd w:val="clear" w:color="auto" w:fill="auto"/>
          </w:tcPr>
          <w:p w:rsidR="00B321E6" w:rsidRPr="0052406A" w:rsidRDefault="00B321E6" w:rsidP="00981E55">
            <w:pPr>
              <w:pStyle w:val="ListParagraph"/>
              <w:tabs>
                <w:tab w:val="left" w:pos="209"/>
              </w:tabs>
              <w:spacing w:after="0" w:line="240" w:lineRule="auto"/>
              <w:ind w:left="-57"/>
              <w:jc w:val="both"/>
              <w:rPr>
                <w:rFonts w:ascii="Times New Roman" w:hAnsi="Times New Roman"/>
                <w:sz w:val="18"/>
                <w:szCs w:val="18"/>
              </w:rPr>
            </w:pPr>
            <w:r>
              <w:rPr>
                <w:rFonts w:ascii="Times New Roman" w:hAnsi="Times New Roman"/>
                <w:sz w:val="18"/>
                <w:szCs w:val="18"/>
              </w:rPr>
              <w:t>15.</w:t>
            </w:r>
            <w:r w:rsidRPr="0052406A">
              <w:rPr>
                <w:rFonts w:ascii="Times New Roman" w:hAnsi="Times New Roman"/>
                <w:sz w:val="18"/>
                <w:szCs w:val="18"/>
              </w:rPr>
              <w:t>Поддържане на регулаторна база от технически нормативни актове за обследване, проектиране, изграждане и поддържане на строежите</w:t>
            </w:r>
          </w:p>
        </w:tc>
        <w:tc>
          <w:tcPr>
            <w:tcW w:w="714" w:type="dxa"/>
            <w:gridSpan w:val="2"/>
            <w:shd w:val="clear" w:color="auto" w:fill="auto"/>
          </w:tcPr>
          <w:p w:rsidR="00B321E6" w:rsidRPr="001A7787" w:rsidRDefault="00B321E6" w:rsidP="00981E55">
            <w:pPr>
              <w:spacing w:after="0" w:line="240" w:lineRule="auto"/>
              <w:jc w:val="center"/>
              <w:rPr>
                <w:rFonts w:ascii="Times New Roman" w:hAnsi="Times New Roman" w:cs="Times New Roman"/>
                <w:sz w:val="16"/>
                <w:szCs w:val="18"/>
              </w:rPr>
            </w:pPr>
            <w:r w:rsidRPr="001A7787">
              <w:rPr>
                <w:rFonts w:ascii="Times New Roman" w:hAnsi="Times New Roman" w:cs="Times New Roman"/>
                <w:sz w:val="16"/>
                <w:szCs w:val="18"/>
              </w:rPr>
              <w:t>брой</w:t>
            </w:r>
          </w:p>
        </w:tc>
        <w:tc>
          <w:tcPr>
            <w:tcW w:w="865"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73</w:t>
            </w:r>
          </w:p>
        </w:tc>
        <w:tc>
          <w:tcPr>
            <w:tcW w:w="851"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sz w:val="16"/>
                <w:szCs w:val="18"/>
              </w:rPr>
            </w:pPr>
            <w:r w:rsidRPr="001A7787">
              <w:rPr>
                <w:rFonts w:ascii="Times New Roman" w:hAnsi="Times New Roman" w:cs="Times New Roman"/>
                <w:sz w:val="16"/>
                <w:szCs w:val="18"/>
              </w:rPr>
              <w:t>75</w:t>
            </w:r>
          </w:p>
        </w:tc>
        <w:tc>
          <w:tcPr>
            <w:tcW w:w="906" w:type="dxa"/>
            <w:gridSpan w:val="2"/>
            <w:shd w:val="clear" w:color="auto" w:fill="auto"/>
            <w:vAlign w:val="center"/>
          </w:tcPr>
          <w:p w:rsidR="00B321E6" w:rsidRPr="001A7787" w:rsidRDefault="00B321E6" w:rsidP="00981E55">
            <w:pPr>
              <w:spacing w:after="0" w:line="240" w:lineRule="auto"/>
              <w:jc w:val="right"/>
              <w:rPr>
                <w:rFonts w:ascii="Times New Roman" w:hAnsi="Times New Roman" w:cs="Times New Roman"/>
                <w:color w:val="000000" w:themeColor="text1"/>
                <w:sz w:val="16"/>
                <w:szCs w:val="18"/>
              </w:rPr>
            </w:pPr>
            <w:r w:rsidRPr="001A7787">
              <w:rPr>
                <w:rFonts w:ascii="Times New Roman" w:hAnsi="Times New Roman" w:cs="Times New Roman"/>
                <w:color w:val="000000" w:themeColor="text1"/>
                <w:sz w:val="16"/>
                <w:szCs w:val="18"/>
              </w:rPr>
              <w:t>75</w:t>
            </w:r>
          </w:p>
        </w:tc>
      </w:tr>
    </w:tbl>
    <w:p w:rsidR="001E518D" w:rsidRPr="00132B88" w:rsidRDefault="006F3CC4" w:rsidP="00793D1A">
      <w:pPr>
        <w:spacing w:after="0" w:line="240" w:lineRule="auto"/>
        <w:jc w:val="both"/>
        <w:rPr>
          <w:rFonts w:ascii="Times New Roman" w:hAnsi="Times New Roman" w:cs="Times New Roman"/>
          <w:sz w:val="20"/>
          <w:szCs w:val="20"/>
          <w:vertAlign w:val="superscript"/>
        </w:rPr>
      </w:pPr>
      <w:r>
        <w:rPr>
          <w:rFonts w:ascii="Times New Roman" w:hAnsi="Times New Roman" w:cs="Times New Roman"/>
          <w:sz w:val="20"/>
          <w:szCs w:val="20"/>
          <w:vertAlign w:val="superscript"/>
        </w:rPr>
        <w:t>*</w:t>
      </w:r>
      <w:r w:rsidR="001E518D" w:rsidRPr="00132B88">
        <w:rPr>
          <w:rFonts w:ascii="Times New Roman" w:hAnsi="Times New Roman" w:cs="Times New Roman"/>
          <w:sz w:val="20"/>
          <w:szCs w:val="20"/>
          <w:vertAlign w:val="superscript"/>
        </w:rPr>
        <w:t xml:space="preserve"> Целевата стойност на показател „Завършен пътен обект и/или благоустройствен обект“ е на база издадено Разрешение за ползване/Удостоверение за въвеждане в експлоатация. </w:t>
      </w:r>
    </w:p>
    <w:p w:rsidR="00070B6C" w:rsidRPr="00132B88" w:rsidRDefault="006F3CC4" w:rsidP="00793D1A">
      <w:pPr>
        <w:spacing w:after="0" w:line="240" w:lineRule="auto"/>
        <w:jc w:val="both"/>
        <w:rPr>
          <w:rFonts w:ascii="Times New Roman" w:hAnsi="Times New Roman" w:cs="Times New Roman"/>
          <w:b/>
          <w:color w:val="0000CC"/>
          <w:sz w:val="20"/>
          <w:szCs w:val="20"/>
        </w:rPr>
      </w:pPr>
      <w:r>
        <w:rPr>
          <w:rFonts w:ascii="Times New Roman" w:hAnsi="Times New Roman" w:cs="Times New Roman"/>
          <w:sz w:val="20"/>
          <w:szCs w:val="20"/>
          <w:vertAlign w:val="superscript"/>
        </w:rPr>
        <w:t>**</w:t>
      </w:r>
      <w:r w:rsidR="001E518D" w:rsidRPr="00132B88">
        <w:rPr>
          <w:rFonts w:ascii="Times New Roman" w:hAnsi="Times New Roman" w:cs="Times New Roman"/>
          <w:sz w:val="20"/>
          <w:szCs w:val="20"/>
          <w:vertAlign w:val="superscript"/>
        </w:rPr>
        <w:t xml:space="preserve"> Стойността на показател „Завършени геозащитни обекти“ е на база завършени обекти, въведени в експлоатация с Разрешения за ползване на обекти или % от обекти (за обекти в процес на изпълнение).</w:t>
      </w:r>
    </w:p>
    <w:p w:rsidR="00340D47" w:rsidRPr="002F5664" w:rsidRDefault="00340D47" w:rsidP="003B4424">
      <w:pPr>
        <w:spacing w:after="0" w:line="240" w:lineRule="auto"/>
        <w:ind w:firstLine="567"/>
        <w:contextualSpacing/>
        <w:jc w:val="both"/>
        <w:rPr>
          <w:rFonts w:ascii="Times New Roman" w:eastAsia="Calibri" w:hAnsi="Times New Roman" w:cs="Times New Roman"/>
          <w:b/>
          <w:i/>
          <w:color w:val="0000CC"/>
        </w:rPr>
      </w:pPr>
      <w:r w:rsidRPr="002F5664">
        <w:rPr>
          <w:rFonts w:ascii="Times New Roman" w:eastAsia="Calibri" w:hAnsi="Times New Roman" w:cs="Times New Roman"/>
          <w:b/>
          <w:i/>
          <w:color w:val="0000CC"/>
        </w:rPr>
        <w:t xml:space="preserve">Мотиви за промяна </w:t>
      </w:r>
      <w:r w:rsidR="00153428">
        <w:rPr>
          <w:rFonts w:ascii="Times New Roman" w:eastAsia="Calibri" w:hAnsi="Times New Roman" w:cs="Times New Roman"/>
          <w:b/>
          <w:i/>
          <w:color w:val="0000CC"/>
        </w:rPr>
        <w:t>в</w:t>
      </w:r>
      <w:r w:rsidRPr="002F5664">
        <w:rPr>
          <w:rFonts w:ascii="Times New Roman" w:eastAsia="Calibri" w:hAnsi="Times New Roman" w:cs="Times New Roman"/>
          <w:b/>
          <w:i/>
          <w:color w:val="0000CC"/>
        </w:rPr>
        <w:t xml:space="preserve"> целевата стойност на индикатор</w:t>
      </w:r>
      <w:r w:rsidR="00680C7C" w:rsidRPr="002F5664">
        <w:rPr>
          <w:rFonts w:ascii="Times New Roman" w:eastAsia="Calibri" w:hAnsi="Times New Roman" w:cs="Times New Roman"/>
          <w:b/>
          <w:i/>
          <w:color w:val="0000CC"/>
        </w:rPr>
        <w:t>и, утвърдени с РМС №963/2020 г.</w:t>
      </w:r>
      <w:r w:rsidRPr="002F5664">
        <w:rPr>
          <w:rFonts w:ascii="Times New Roman" w:eastAsia="Calibri" w:hAnsi="Times New Roman" w:cs="Times New Roman"/>
          <w:b/>
          <w:i/>
          <w:color w:val="0000CC"/>
        </w:rPr>
        <w:t>:</w:t>
      </w:r>
    </w:p>
    <w:p w:rsidR="001E518D" w:rsidRPr="001E518D" w:rsidRDefault="00BB0EAF" w:rsidP="001E518D">
      <w:pPr>
        <w:pStyle w:val="ListParagraph"/>
        <w:numPr>
          <w:ilvl w:val="0"/>
          <w:numId w:val="83"/>
        </w:numPr>
        <w:tabs>
          <w:tab w:val="left" w:pos="851"/>
        </w:tabs>
        <w:spacing w:after="0" w:line="240" w:lineRule="auto"/>
        <w:ind w:left="0" w:firstLine="567"/>
        <w:jc w:val="both"/>
        <w:rPr>
          <w:rFonts w:ascii="Times New Roman" w:hAnsi="Times New Roman"/>
        </w:rPr>
      </w:pPr>
      <w:r w:rsidRPr="001E518D">
        <w:rPr>
          <w:rFonts w:ascii="Times New Roman" w:hAnsi="Times New Roman"/>
        </w:rPr>
        <w:t xml:space="preserve">С оглед изпълнение на нормативно възложените функции на МРРБ за извършване на превантивни дейности по регистриране и мониторинг на свлачищни райони на територията на Република България съгласно чл. 95, ал. 1 от ЗУТ,  в т.ч. на абразионните и ерозионните процеси по Черноморското и Дунавското крайбрежие, като превантивни мерки за предотвратяване на аварии и щети, които се осъществяват от МРРБ чрез Държавното дружество за геозащита и неговите клонове приоритетно са увеличени финансовите средства за този вид дейност, като е предвидено да се увеличи контролирана свлачищна територия чрез извършване на мониторинг, като </w:t>
      </w:r>
      <w:r w:rsidRPr="001E518D">
        <w:rPr>
          <w:rFonts w:ascii="Times New Roman" w:hAnsi="Times New Roman"/>
          <w:b/>
          <w:i/>
        </w:rPr>
        <w:t>показател „Контролирана свлачища територия</w:t>
      </w:r>
      <w:r w:rsidRPr="001E518D">
        <w:rPr>
          <w:rFonts w:ascii="Times New Roman" w:hAnsi="Times New Roman"/>
        </w:rPr>
        <w:t xml:space="preserve">“ от 800 ха на 1000 ха за 2022 г. и за 2023 г. за сметка на </w:t>
      </w:r>
      <w:r w:rsidRPr="001E518D">
        <w:rPr>
          <w:rFonts w:ascii="Times New Roman" w:hAnsi="Times New Roman"/>
          <w:b/>
          <w:i/>
        </w:rPr>
        <w:t>показател „Бегоукрепени участъци“</w:t>
      </w:r>
      <w:r w:rsidRPr="001E518D">
        <w:rPr>
          <w:rFonts w:ascii="Times New Roman" w:hAnsi="Times New Roman"/>
        </w:rPr>
        <w:t xml:space="preserve">, </w:t>
      </w:r>
      <w:r w:rsidR="001E518D" w:rsidRPr="001E518D">
        <w:rPr>
          <w:rFonts w:ascii="Times New Roman" w:hAnsi="Times New Roman"/>
        </w:rPr>
        <w:t>който се оптимизира, като се изменя мерната единица от метри в бр./% и се залагат за 2022 г. 5 бр. обекти, за 2023 г. – 4 бр. обекти и за 2024 г. – 4 бр. обекти.</w:t>
      </w:r>
    </w:p>
    <w:p w:rsidR="00BB0EAF" w:rsidRPr="001E518D" w:rsidRDefault="00BB0EAF" w:rsidP="00BF12F0">
      <w:pPr>
        <w:pStyle w:val="ListParagraph"/>
        <w:numPr>
          <w:ilvl w:val="0"/>
          <w:numId w:val="83"/>
        </w:numPr>
        <w:tabs>
          <w:tab w:val="left" w:pos="851"/>
        </w:tabs>
        <w:spacing w:after="0" w:line="240" w:lineRule="auto"/>
        <w:ind w:left="0" w:firstLine="567"/>
        <w:jc w:val="both"/>
        <w:rPr>
          <w:rFonts w:ascii="Times New Roman" w:hAnsi="Times New Roman"/>
        </w:rPr>
      </w:pPr>
      <w:r w:rsidRPr="001E518D">
        <w:rPr>
          <w:rFonts w:ascii="Times New Roman" w:hAnsi="Times New Roman"/>
        </w:rPr>
        <w:t>Мониторингът на свлачищните райони е приоритет на МРРБ, поради което през 2021 г. са изградени нови контролно-измервателни системи за мониторинг на 26 свлачищни райони на територията на страната по процедура за предоставяне на безвъзмездна финансова помощ BG16M1OP002-4.003 „Превенция и противодействие на свлачищните процеси за ограничаване на риска от тях (вкл. по републиканска пътна мрежа), по приоритетна ос 4 „Превенция и управление на риска от наводнения и свлачища“ на Оперативна програма „Околна среда 2014-2020 г.”, в рамките на проект „Превантивни дейности чрез изграждане/ възстановяване на контролно-измервателни системи в регистрирани свлачищни райони“.</w:t>
      </w:r>
    </w:p>
    <w:p w:rsidR="00BB0EAF" w:rsidRPr="00630699" w:rsidRDefault="00603E74" w:rsidP="003B4424">
      <w:pPr>
        <w:pStyle w:val="ListParagraph"/>
        <w:tabs>
          <w:tab w:val="left" w:pos="851"/>
        </w:tabs>
        <w:spacing w:after="0" w:line="240" w:lineRule="auto"/>
        <w:ind w:left="0" w:firstLine="567"/>
        <w:jc w:val="both"/>
        <w:rPr>
          <w:rFonts w:ascii="Times New Roman" w:hAnsi="Times New Roman"/>
        </w:rPr>
      </w:pPr>
      <w:r w:rsidRPr="00630699">
        <w:rPr>
          <w:rFonts w:ascii="Times New Roman" w:hAnsi="Times New Roman"/>
        </w:rPr>
        <w:t>През 2022</w:t>
      </w:r>
      <w:r w:rsidR="00BB0EAF" w:rsidRPr="00630699">
        <w:rPr>
          <w:rFonts w:ascii="Times New Roman" w:hAnsi="Times New Roman"/>
        </w:rPr>
        <w:t xml:space="preserve">г. и 2023 г. се предвижда да бъдат заложени измервания на новоизградените/възстановени през 2021 г. контролно-измервателни системи и мониторинг на допълнителни 26 свлачища, поради което посоченият показател за контролирана свлачищна територия </w:t>
      </w:r>
      <w:r w:rsidRPr="00630699">
        <w:rPr>
          <w:rFonts w:ascii="Times New Roman" w:hAnsi="Times New Roman"/>
        </w:rPr>
        <w:t>се увеличава</w:t>
      </w:r>
      <w:r w:rsidR="00BB0EAF" w:rsidRPr="00630699">
        <w:rPr>
          <w:rFonts w:ascii="Times New Roman" w:hAnsi="Times New Roman"/>
        </w:rPr>
        <w:t>.</w:t>
      </w:r>
    </w:p>
    <w:p w:rsidR="00293F51" w:rsidRPr="00993E04" w:rsidRDefault="00293F51" w:rsidP="0059668D">
      <w:pPr>
        <w:pStyle w:val="ListParagraph"/>
        <w:numPr>
          <w:ilvl w:val="0"/>
          <w:numId w:val="80"/>
        </w:numPr>
        <w:tabs>
          <w:tab w:val="left" w:pos="851"/>
        </w:tabs>
        <w:spacing w:after="0" w:line="240" w:lineRule="auto"/>
        <w:ind w:left="0" w:firstLine="567"/>
        <w:jc w:val="both"/>
        <w:rPr>
          <w:rFonts w:ascii="Times New Roman" w:hAnsi="Times New Roman"/>
        </w:rPr>
      </w:pPr>
      <w:r w:rsidRPr="00993E04">
        <w:rPr>
          <w:rFonts w:ascii="Times New Roman" w:hAnsi="Times New Roman"/>
        </w:rPr>
        <w:t xml:space="preserve">Промяната в целевата стойност на </w:t>
      </w:r>
      <w:r w:rsidRPr="00993E04">
        <w:rPr>
          <w:rFonts w:ascii="Times New Roman" w:hAnsi="Times New Roman"/>
          <w:b/>
          <w:i/>
        </w:rPr>
        <w:t>показател „Поддържане на валидни сертификати, издадени на производители на строителни продукти, от лица за оценяване на строителни продукти“</w:t>
      </w:r>
      <w:r w:rsidRPr="00993E04">
        <w:rPr>
          <w:rFonts w:ascii="Times New Roman" w:hAnsi="Times New Roman"/>
        </w:rPr>
        <w:t xml:space="preserve"> се дължи на: Процесът на оценяване на строителни продукти, издаването и поддържането на сертификати от лица за оценяване на строителни продукти, е обхванат от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и за отмяна на Директива 89/106/ЕИО на Съвета и на Наредба № РД-02-20-1 от 2015 г. за условията и реда за влагане на строителни продукти в строежите на Република България. (Обн. ДВ. бр. 14 от 20.02.2015 г.). Към настоящият момент Регламент (ЕС) № 305/2011 е в процес на преработка и промяна на сертификационните критерии, като се очаква до края на 2021 г. да има нов европейски акт, регламентиращ оценяването на строителните продукти. По предварителна информация, получена от Европейската комисия, сертификационните критерии ще бъдат много променени, което ще доведе до намаляване на броя на издадените сертификати.</w:t>
      </w:r>
    </w:p>
    <w:p w:rsidR="00293F51" w:rsidRPr="00993E04" w:rsidRDefault="00293F51" w:rsidP="0059668D">
      <w:pPr>
        <w:pStyle w:val="ListParagraph"/>
        <w:numPr>
          <w:ilvl w:val="0"/>
          <w:numId w:val="80"/>
        </w:numPr>
        <w:tabs>
          <w:tab w:val="left" w:pos="851"/>
        </w:tabs>
        <w:spacing w:after="0" w:line="240" w:lineRule="auto"/>
        <w:ind w:left="0" w:firstLine="567"/>
        <w:jc w:val="both"/>
        <w:rPr>
          <w:rFonts w:ascii="Times New Roman" w:hAnsi="Times New Roman"/>
          <w:i/>
        </w:rPr>
      </w:pPr>
      <w:r w:rsidRPr="00993E04">
        <w:rPr>
          <w:rFonts w:ascii="Times New Roman" w:hAnsi="Times New Roman"/>
          <w:b/>
          <w:i/>
        </w:rPr>
        <w:t>Индикаторът „Поддържане на регулаторна база от технически нормативни актове за обследване, проектиране, изграждане и поддържане на строежите„</w:t>
      </w:r>
      <w:r w:rsidRPr="00993E04">
        <w:rPr>
          <w:rFonts w:ascii="Times New Roman" w:hAnsi="Times New Roman"/>
        </w:rPr>
        <w:t xml:space="preserve"> осигурява взаимообвързаното прилагане на Закона за устройство на територията (ЗУТ), Закона за енергийната ефективност, Закона за енергетиката, Закона за електроните съобщителни мрежи и физическа инфраструктура, Закона за движението по пътищата, Закона за пътищата и др., както и на актовете по тяхното прилагане, във връзка с изпълнението на основните изисквания към строежите съгласно чл. 169 от ЗУТ и Регламент (ЕС) № 305/2011 на Европейския Парламент и на Съвета от 9 март 2011 година за определяне на хармонизирани условия за предлагането на пазара на строителни продукти, с оглед проектиране, изпълнение и поддържане на безопасни, енергоефективни и достъпни строежи (сгради и строителни съоръжения), </w:t>
      </w:r>
      <w:r w:rsidRPr="00993E04">
        <w:rPr>
          <w:rFonts w:ascii="Times New Roman" w:hAnsi="Times New Roman"/>
          <w:i/>
        </w:rPr>
        <w:t>което налага включването му в бюджетна прогноза 2022-2024 г.</w:t>
      </w:r>
    </w:p>
    <w:p w:rsidR="00A94969" w:rsidRDefault="00A94969" w:rsidP="003B4424">
      <w:pPr>
        <w:pStyle w:val="ListParagraph"/>
        <w:spacing w:after="0" w:line="240" w:lineRule="auto"/>
        <w:ind w:left="0" w:right="-1" w:firstLine="567"/>
        <w:jc w:val="both"/>
        <w:rPr>
          <w:rFonts w:ascii="Times New Roman" w:hAnsi="Times New Roman"/>
          <w:b/>
          <w:i/>
          <w:color w:val="0000CC"/>
        </w:rPr>
      </w:pPr>
    </w:p>
    <w:p w:rsidR="00316925" w:rsidRPr="00630699" w:rsidRDefault="00316925" w:rsidP="003B4424">
      <w:pPr>
        <w:pStyle w:val="ListParagraph"/>
        <w:spacing w:after="0" w:line="240" w:lineRule="auto"/>
        <w:ind w:left="0" w:right="-1" w:firstLine="567"/>
        <w:jc w:val="both"/>
        <w:rPr>
          <w:rFonts w:ascii="Times New Roman" w:hAnsi="Times New Roman"/>
          <w:b/>
          <w:i/>
          <w:color w:val="0000CC"/>
        </w:rPr>
      </w:pPr>
      <w:r w:rsidRPr="00630699">
        <w:rPr>
          <w:rFonts w:ascii="Times New Roman" w:hAnsi="Times New Roman"/>
          <w:b/>
          <w:i/>
          <w:color w:val="0000CC"/>
        </w:rPr>
        <w:t>Описание на показателите за полза/ефект</w:t>
      </w:r>
    </w:p>
    <w:p w:rsidR="00735BC0" w:rsidRPr="00FE217C" w:rsidRDefault="00735BC0" w:rsidP="00735BC0">
      <w:pPr>
        <w:pStyle w:val="ListParagraph"/>
        <w:numPr>
          <w:ilvl w:val="0"/>
          <w:numId w:val="42"/>
        </w:numPr>
        <w:tabs>
          <w:tab w:val="left" w:pos="567"/>
          <w:tab w:val="left" w:pos="851"/>
        </w:tabs>
        <w:spacing w:after="0" w:line="240" w:lineRule="auto"/>
        <w:ind w:left="0" w:right="-1" w:firstLine="567"/>
        <w:jc w:val="both"/>
        <w:rPr>
          <w:rFonts w:ascii="Times New Roman" w:hAnsi="Times New Roman"/>
        </w:rPr>
      </w:pPr>
      <w:r w:rsidRPr="00086081">
        <w:rPr>
          <w:rFonts w:ascii="Times New Roman" w:hAnsi="Times New Roman"/>
        </w:rPr>
        <w:t>Показател „</w:t>
      </w:r>
      <w:r w:rsidRPr="00086081">
        <w:rPr>
          <w:rFonts w:ascii="Times New Roman" w:hAnsi="Times New Roman"/>
          <w:color w:val="000000"/>
        </w:rPr>
        <w:t>Завършен пътен обект и/или благоустройствен обект“ е на база издадено Разрешение за ползване/Удостоверение за въвеждане в експлоатация;</w:t>
      </w:r>
    </w:p>
    <w:p w:rsidR="00735BC0" w:rsidRDefault="00735BC0" w:rsidP="00735BC0">
      <w:pPr>
        <w:pStyle w:val="ListParagraph"/>
        <w:numPr>
          <w:ilvl w:val="0"/>
          <w:numId w:val="42"/>
        </w:numPr>
        <w:tabs>
          <w:tab w:val="left" w:pos="851"/>
        </w:tabs>
        <w:spacing w:after="0" w:line="240" w:lineRule="auto"/>
        <w:ind w:left="0" w:right="-1" w:firstLine="567"/>
        <w:jc w:val="both"/>
        <w:rPr>
          <w:rFonts w:ascii="Times New Roman" w:hAnsi="Times New Roman"/>
        </w:rPr>
      </w:pPr>
      <w:r w:rsidRPr="00630699">
        <w:rPr>
          <w:rFonts w:ascii="Times New Roman" w:hAnsi="Times New Roman"/>
        </w:rPr>
        <w:t>Показател „Завършени геозащитни обекти“ отразява броя на въведените в експлоатация обекти с издадено Разрешение за ползване</w:t>
      </w:r>
      <w:r>
        <w:rPr>
          <w:rFonts w:ascii="Times New Roman" w:hAnsi="Times New Roman"/>
        </w:rPr>
        <w:t xml:space="preserve"> или % от обекти</w:t>
      </w:r>
      <w:r w:rsidRPr="00630699">
        <w:rPr>
          <w:rFonts w:ascii="Times New Roman" w:hAnsi="Times New Roman"/>
        </w:rPr>
        <w:t>, които са в процес на строителство;</w:t>
      </w:r>
    </w:p>
    <w:p w:rsidR="00F55C32" w:rsidRDefault="00F55C32" w:rsidP="0059668D">
      <w:pPr>
        <w:pStyle w:val="ListParagraph"/>
        <w:numPr>
          <w:ilvl w:val="0"/>
          <w:numId w:val="42"/>
        </w:numPr>
        <w:tabs>
          <w:tab w:val="left" w:pos="567"/>
          <w:tab w:val="left" w:pos="851"/>
        </w:tabs>
        <w:spacing w:after="0" w:line="240" w:lineRule="auto"/>
        <w:ind w:left="0" w:right="-1" w:firstLine="567"/>
        <w:jc w:val="both"/>
        <w:rPr>
          <w:rFonts w:ascii="Times New Roman" w:hAnsi="Times New Roman"/>
        </w:rPr>
      </w:pPr>
      <w:r w:rsidRPr="00630699">
        <w:rPr>
          <w:rFonts w:ascii="Times New Roman" w:hAnsi="Times New Roman"/>
        </w:rPr>
        <w:t>Показател „Контролирана свлачищна територия“ –</w:t>
      </w:r>
      <w:r w:rsidR="00DC79E0" w:rsidRPr="00630699">
        <w:rPr>
          <w:rFonts w:ascii="Times New Roman" w:hAnsi="Times New Roman"/>
        </w:rPr>
        <w:t xml:space="preserve"> </w:t>
      </w:r>
      <w:r w:rsidRPr="00630699">
        <w:rPr>
          <w:rFonts w:ascii="Times New Roman" w:hAnsi="Times New Roman"/>
        </w:rPr>
        <w:t xml:space="preserve">отразява площта в хектари (ха), предвидена за режимни изследвания на свлачищните райони на територията на страната, включващи измервания на контролно-измервателни системи в т. </w:t>
      </w:r>
      <w:r w:rsidR="000A48E1" w:rsidRPr="00630699">
        <w:rPr>
          <w:rFonts w:ascii="Times New Roman" w:hAnsi="Times New Roman"/>
        </w:rPr>
        <w:t>ч. на стационарни реперн</w:t>
      </w:r>
      <w:r w:rsidR="00293F51">
        <w:rPr>
          <w:rFonts w:ascii="Times New Roman" w:hAnsi="Times New Roman"/>
        </w:rPr>
        <w:t>и мрежи;</w:t>
      </w:r>
    </w:p>
    <w:p w:rsidR="00293F51" w:rsidRPr="00293F51" w:rsidRDefault="00293F51" w:rsidP="0059668D">
      <w:pPr>
        <w:pStyle w:val="ListParagraph"/>
        <w:numPr>
          <w:ilvl w:val="0"/>
          <w:numId w:val="42"/>
        </w:numPr>
        <w:tabs>
          <w:tab w:val="left" w:pos="567"/>
          <w:tab w:val="left" w:pos="851"/>
        </w:tabs>
        <w:spacing w:after="0" w:line="240" w:lineRule="auto"/>
        <w:ind w:left="0" w:right="-1" w:firstLine="567"/>
        <w:jc w:val="both"/>
        <w:rPr>
          <w:rFonts w:ascii="Times New Roman" w:hAnsi="Times New Roman"/>
        </w:rPr>
      </w:pPr>
      <w:r w:rsidRPr="00293F51">
        <w:rPr>
          <w:rFonts w:ascii="Times New Roman" w:hAnsi="Times New Roman"/>
        </w:rPr>
        <w:t>Показател „Подобряване условията на жизнената среда в сградите чрез контрол, осъществяван от ДНСК, гарантиращ безопасно и здравословно обитаване при въвеждане в експлоатация на строежи от I, II и III категория,“ - целева стойност – 100% , представлява съотношение между издадените Разрешения за ползване и постъпилите заявления за издаване на Разрешения за ползване, за които е назначена ДПК;</w:t>
      </w:r>
    </w:p>
    <w:p w:rsidR="00293F51" w:rsidRPr="00293F51" w:rsidRDefault="00293F51" w:rsidP="0059668D">
      <w:pPr>
        <w:pStyle w:val="ListParagraph"/>
        <w:numPr>
          <w:ilvl w:val="0"/>
          <w:numId w:val="42"/>
        </w:numPr>
        <w:tabs>
          <w:tab w:val="left" w:pos="567"/>
          <w:tab w:val="left" w:pos="851"/>
        </w:tabs>
        <w:spacing w:after="0" w:line="240" w:lineRule="auto"/>
        <w:ind w:left="0" w:right="-1" w:firstLine="567"/>
        <w:jc w:val="both"/>
        <w:rPr>
          <w:rFonts w:ascii="Times New Roman" w:hAnsi="Times New Roman"/>
        </w:rPr>
      </w:pPr>
      <w:r w:rsidRPr="00293F51">
        <w:rPr>
          <w:rFonts w:ascii="Times New Roman" w:hAnsi="Times New Roman"/>
        </w:rPr>
        <w:t>Показател „Гарантиране спазването на нормативните изисквания за сигурност, устойчивост, безопасност и достъпност на строежите чрез повишен контрол върху инвестиционния процес в строителството и действията на общинската администрация“ - изпълнението на целта ще се изчислява като съотношение между броя на издадените административни актове в резултат на осъществен контрол  и броя на извършени проверки на строежи и издадени строителни книжа. Резултатът трябва да клони към min . (1).</w:t>
      </w:r>
    </w:p>
    <w:p w:rsidR="000A48E1" w:rsidRPr="003B4987" w:rsidRDefault="000A48E1" w:rsidP="003B4424">
      <w:pPr>
        <w:pStyle w:val="ListParagraph"/>
        <w:tabs>
          <w:tab w:val="left" w:pos="567"/>
          <w:tab w:val="left" w:pos="851"/>
        </w:tabs>
        <w:spacing w:after="0" w:line="240" w:lineRule="auto"/>
        <w:ind w:left="567" w:right="-1"/>
        <w:jc w:val="both"/>
        <w:rPr>
          <w:rFonts w:ascii="Times New Roman" w:hAnsi="Times New Roman"/>
        </w:rPr>
      </w:pPr>
    </w:p>
    <w:p w:rsidR="000864C8" w:rsidRPr="003B4987" w:rsidRDefault="000864C8" w:rsidP="003B4424">
      <w:pPr>
        <w:spacing w:after="0" w:line="240" w:lineRule="auto"/>
        <w:ind w:right="-1" w:firstLine="567"/>
        <w:jc w:val="both"/>
        <w:rPr>
          <w:rFonts w:ascii="Times New Roman" w:hAnsi="Times New Roman" w:cs="Times New Roman"/>
          <w:b/>
          <w:i/>
          <w:color w:val="0000CC"/>
          <w:lang w:val="en-US"/>
        </w:rPr>
      </w:pPr>
      <w:r w:rsidRPr="003B4987">
        <w:rPr>
          <w:rFonts w:ascii="Times New Roman" w:hAnsi="Times New Roman" w:cs="Times New Roman"/>
          <w:b/>
          <w:i/>
          <w:color w:val="0000CC"/>
        </w:rPr>
        <w:t>Информация за наличността и качеството на данните</w:t>
      </w:r>
    </w:p>
    <w:p w:rsidR="008A79D5" w:rsidRPr="003B4987" w:rsidRDefault="00ED099E" w:rsidP="003B4424">
      <w:pPr>
        <w:tabs>
          <w:tab w:val="left" w:pos="851"/>
        </w:tabs>
        <w:spacing w:after="0" w:line="240" w:lineRule="auto"/>
        <w:ind w:right="-1" w:firstLine="567"/>
        <w:jc w:val="both"/>
        <w:rPr>
          <w:rFonts w:ascii="Times New Roman" w:eastAsia="Times New Roman" w:hAnsi="Times New Roman" w:cs="Times New Roman"/>
          <w:lang w:eastAsia="bg-BG"/>
        </w:rPr>
      </w:pPr>
      <w:r w:rsidRPr="003B4987">
        <w:rPr>
          <w:rFonts w:ascii="Times New Roman" w:hAnsi="Times New Roman" w:cs="Times New Roman"/>
        </w:rPr>
        <w:t>Информация за напредъка по изпълнението на показателите се събира на основата на данни от Националния статистически институт, Евростат и др. официални източници на информация, както и от Поименно разпределение на разходите по задачи/обекти на структурите в МРРБ, архив и регистри на издадените строителни книжа, деловодна система на МРРБ</w:t>
      </w:r>
      <w:r w:rsidR="0099322E" w:rsidRPr="003B4987">
        <w:rPr>
          <w:rFonts w:ascii="Times New Roman" w:hAnsi="Times New Roman" w:cs="Times New Roman"/>
        </w:rPr>
        <w:t>.</w:t>
      </w:r>
    </w:p>
    <w:p w:rsidR="007D248F" w:rsidRPr="00993E04" w:rsidRDefault="007D248F" w:rsidP="003B4424">
      <w:pPr>
        <w:tabs>
          <w:tab w:val="left" w:pos="851"/>
        </w:tabs>
        <w:spacing w:after="0" w:line="240" w:lineRule="auto"/>
        <w:ind w:firstLine="567"/>
        <w:jc w:val="both"/>
        <w:rPr>
          <w:rFonts w:ascii="Times New Roman" w:eastAsia="Times New Roman" w:hAnsi="Times New Roman"/>
          <w:lang w:eastAsia="bg-BG"/>
        </w:rPr>
      </w:pPr>
    </w:p>
    <w:p w:rsidR="00D63A9D" w:rsidRPr="003B4987" w:rsidRDefault="003842DB" w:rsidP="003B4424">
      <w:pPr>
        <w:keepNext/>
        <w:snapToGrid w:val="0"/>
        <w:spacing w:after="0" w:line="240" w:lineRule="auto"/>
        <w:ind w:left="567"/>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val="ru-RU" w:eastAsia="ko-KR"/>
        </w:rPr>
        <w:t xml:space="preserve">ІV. </w:t>
      </w:r>
      <w:r w:rsidR="000E0655">
        <w:rPr>
          <w:rFonts w:ascii="Times New Roman" w:eastAsia="Batang" w:hAnsi="Times New Roman"/>
          <w:b/>
          <w:i/>
          <w:color w:val="0000CC"/>
          <w:lang w:val="ru-RU" w:eastAsia="ko-KR"/>
        </w:rPr>
        <w:t>ОСНОВНИ ПАРАМЕТРИ НА</w:t>
      </w:r>
      <w:r w:rsidR="000E0655">
        <w:rPr>
          <w:rFonts w:ascii="Times New Roman" w:eastAsia="Batang" w:hAnsi="Times New Roman"/>
          <w:b/>
          <w:i/>
          <w:color w:val="0000CC"/>
          <w:lang w:eastAsia="ko-KR"/>
        </w:rPr>
        <w:t xml:space="preserve"> ПРОЕКТОБЮДЖЕТА ЗА 2022 Г. И АКТУАЛИЗИРАНАТА </w:t>
      </w:r>
      <w:r w:rsidR="00D63A9D" w:rsidRPr="003B4987">
        <w:rPr>
          <w:rFonts w:ascii="Times New Roman" w:eastAsia="Batang" w:hAnsi="Times New Roman"/>
          <w:b/>
          <w:i/>
          <w:color w:val="0000CC"/>
          <w:lang w:val="ru-RU" w:eastAsia="ko-KR"/>
        </w:rPr>
        <w:t>ПРОГНОЗА</w:t>
      </w:r>
      <w:r w:rsidR="00D63A9D" w:rsidRPr="003B4987">
        <w:rPr>
          <w:rFonts w:ascii="Times New Roman" w:eastAsia="Batang" w:hAnsi="Times New Roman"/>
          <w:b/>
          <w:i/>
          <w:color w:val="0000CC"/>
          <w:lang w:eastAsia="ko-KR"/>
        </w:rPr>
        <w:t xml:space="preserve"> ЗА ПЕРИОДА 20</w:t>
      </w:r>
      <w:r w:rsidR="000E0655">
        <w:rPr>
          <w:rFonts w:ascii="Times New Roman" w:eastAsia="Batang" w:hAnsi="Times New Roman"/>
          <w:b/>
          <w:i/>
          <w:color w:val="0000CC"/>
          <w:lang w:eastAsia="ko-KR"/>
        </w:rPr>
        <w:t>23</w:t>
      </w:r>
      <w:r w:rsidR="00D63A9D" w:rsidRPr="003B4987">
        <w:rPr>
          <w:rFonts w:ascii="Times New Roman" w:eastAsia="Batang" w:hAnsi="Times New Roman"/>
          <w:b/>
          <w:i/>
          <w:color w:val="0000CC"/>
          <w:lang w:eastAsia="ko-KR"/>
        </w:rPr>
        <w:t>-20</w:t>
      </w:r>
      <w:r w:rsidR="000E0655">
        <w:rPr>
          <w:rFonts w:ascii="Times New Roman" w:eastAsia="Batang" w:hAnsi="Times New Roman"/>
          <w:b/>
          <w:i/>
          <w:color w:val="0000CC"/>
          <w:lang w:eastAsia="ko-KR"/>
        </w:rPr>
        <w:t>24</w:t>
      </w:r>
      <w:r w:rsidR="00D63A9D" w:rsidRPr="003B4987">
        <w:rPr>
          <w:rFonts w:ascii="Times New Roman" w:eastAsia="Batang" w:hAnsi="Times New Roman"/>
          <w:b/>
          <w:i/>
          <w:color w:val="0000CC"/>
          <w:lang w:eastAsia="ko-KR"/>
        </w:rPr>
        <w:t xml:space="preserve"> Г.</w:t>
      </w:r>
    </w:p>
    <w:p w:rsidR="00D63A9D" w:rsidRPr="006E643A" w:rsidRDefault="00D63A9D" w:rsidP="003B4424">
      <w:pPr>
        <w:keepNext/>
        <w:snapToGrid w:val="0"/>
        <w:spacing w:after="0" w:line="240" w:lineRule="auto"/>
        <w:ind w:left="567"/>
        <w:jc w:val="both"/>
        <w:outlineLvl w:val="0"/>
        <w:rPr>
          <w:rFonts w:ascii="Times New Roman" w:eastAsia="Batang" w:hAnsi="Times New Roman" w:cs="Times New Roman"/>
          <w:b/>
          <w:i/>
          <w:color w:val="0000CC"/>
          <w:sz w:val="20"/>
          <w:lang w:val="ru-RU" w:eastAsia="ko-KR"/>
        </w:rPr>
      </w:pPr>
    </w:p>
    <w:p w:rsidR="00D63A9D" w:rsidRPr="003B4987" w:rsidRDefault="00D63A9D" w:rsidP="003B4424">
      <w:pPr>
        <w:widowControl w:val="0"/>
        <w:tabs>
          <w:tab w:val="left" w:pos="-3402"/>
        </w:tabs>
        <w:spacing w:after="0" w:line="240" w:lineRule="auto"/>
        <w:ind w:left="567"/>
        <w:jc w:val="both"/>
        <w:rPr>
          <w:rFonts w:ascii="Times New Roman" w:eastAsia="Times New Roman" w:hAnsi="Times New Roman" w:cs="Times New Roman"/>
          <w:b/>
          <w:i/>
          <w:color w:val="0000CC"/>
          <w:lang w:val="ru-RU"/>
        </w:rPr>
      </w:pPr>
      <w:r w:rsidRPr="003B4987">
        <w:rPr>
          <w:rFonts w:ascii="Times New Roman" w:eastAsia="Times New Roman" w:hAnsi="Times New Roman" w:cs="Times New Roman"/>
          <w:b/>
          <w:i/>
          <w:color w:val="0000CC"/>
          <w:lang w:val="ru-RU"/>
        </w:rPr>
        <w:t xml:space="preserve">Описание на приходите </w:t>
      </w:r>
    </w:p>
    <w:p w:rsidR="0071496A" w:rsidRPr="00D71B73" w:rsidRDefault="0071496A" w:rsidP="003B4424">
      <w:pPr>
        <w:widowControl w:val="0"/>
        <w:tabs>
          <w:tab w:val="left" w:pos="-3402"/>
        </w:tabs>
        <w:spacing w:after="0" w:line="240" w:lineRule="auto"/>
        <w:ind w:left="567"/>
        <w:jc w:val="both"/>
        <w:rPr>
          <w:rFonts w:ascii="Times New Roman" w:eastAsia="Times New Roman" w:hAnsi="Times New Roman" w:cs="Times New Roman"/>
          <w:b/>
          <w:i/>
          <w:color w:val="0000CC"/>
          <w:sz w:val="10"/>
          <w:szCs w:val="12"/>
          <w:lang w:val="en-US"/>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417"/>
        <w:gridCol w:w="1418"/>
        <w:gridCol w:w="1417"/>
      </w:tblGrid>
      <w:tr w:rsidR="000F278B" w:rsidRPr="000F278B" w:rsidTr="00DB5674">
        <w:trPr>
          <w:trHeight w:val="286"/>
        </w:trPr>
        <w:tc>
          <w:tcPr>
            <w:tcW w:w="5524" w:type="dxa"/>
            <w:shd w:val="clear" w:color="000000" w:fill="FFCC99"/>
            <w:vAlign w:val="center"/>
            <w:hideMark/>
          </w:tcPr>
          <w:p w:rsidR="000F278B" w:rsidRPr="000F278B" w:rsidRDefault="000F278B" w:rsidP="003B4424">
            <w:pPr>
              <w:spacing w:after="0" w:line="240" w:lineRule="auto"/>
              <w:jc w:val="center"/>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 xml:space="preserve">ПРИХОДИ </w:t>
            </w:r>
            <w:r w:rsidRPr="000F278B">
              <w:rPr>
                <w:rFonts w:ascii="Times New Roman" w:eastAsia="Times New Roman" w:hAnsi="Times New Roman" w:cs="Times New Roman"/>
                <w:b/>
                <w:bCs/>
                <w:color w:val="000000"/>
                <w:sz w:val="18"/>
                <w:szCs w:val="18"/>
                <w:lang w:eastAsia="bg-BG"/>
              </w:rPr>
              <w:br/>
              <w:t>(в хил. лв.)</w:t>
            </w:r>
          </w:p>
        </w:tc>
        <w:tc>
          <w:tcPr>
            <w:tcW w:w="1417" w:type="dxa"/>
            <w:shd w:val="clear" w:color="000000" w:fill="FFCC99"/>
            <w:vAlign w:val="center"/>
            <w:hideMark/>
          </w:tcPr>
          <w:p w:rsidR="000F278B" w:rsidRPr="000F278B" w:rsidRDefault="000F278B" w:rsidP="00FA117A">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Проект 2022 г.</w:t>
            </w:r>
          </w:p>
        </w:tc>
        <w:tc>
          <w:tcPr>
            <w:tcW w:w="1418" w:type="dxa"/>
            <w:shd w:val="clear" w:color="000000" w:fill="FFCC99"/>
            <w:vAlign w:val="center"/>
            <w:hideMark/>
          </w:tcPr>
          <w:p w:rsidR="000F278B" w:rsidRPr="000F278B" w:rsidRDefault="000F278B" w:rsidP="00DB5674">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Прогноза 2023 г.</w:t>
            </w:r>
          </w:p>
        </w:tc>
        <w:tc>
          <w:tcPr>
            <w:tcW w:w="1417" w:type="dxa"/>
            <w:shd w:val="clear" w:color="000000" w:fill="FFCC99"/>
            <w:vAlign w:val="center"/>
            <w:hideMark/>
          </w:tcPr>
          <w:p w:rsidR="000F278B" w:rsidRPr="000F278B" w:rsidRDefault="000F278B" w:rsidP="00DB5674">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Прогноза 2024 г.</w:t>
            </w:r>
          </w:p>
        </w:tc>
      </w:tr>
      <w:tr w:rsidR="000F278B" w:rsidRPr="000F278B" w:rsidTr="00894D86">
        <w:trPr>
          <w:trHeight w:val="251"/>
        </w:trPr>
        <w:tc>
          <w:tcPr>
            <w:tcW w:w="5524"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 </w:t>
            </w:r>
          </w:p>
        </w:tc>
        <w:tc>
          <w:tcPr>
            <w:tcW w:w="1417"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 </w:t>
            </w:r>
          </w:p>
        </w:tc>
        <w:tc>
          <w:tcPr>
            <w:tcW w:w="1418"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 </w:t>
            </w:r>
          </w:p>
        </w:tc>
        <w:tc>
          <w:tcPr>
            <w:tcW w:w="1417" w:type="dxa"/>
            <w:shd w:val="clear" w:color="000000" w:fill="FFFFFF"/>
            <w:vAlign w:val="center"/>
            <w:hideMark/>
          </w:tcPr>
          <w:p w:rsidR="000F278B" w:rsidRPr="000F278B" w:rsidRDefault="000F278B" w:rsidP="003B4424">
            <w:pPr>
              <w:spacing w:after="0" w:line="240" w:lineRule="auto"/>
              <w:jc w:val="center"/>
              <w:rPr>
                <w:rFonts w:ascii="Times New Roman" w:eastAsia="Times New Roman" w:hAnsi="Times New Roman" w:cs="Times New Roman"/>
                <w:b/>
                <w:bCs/>
                <w:i/>
                <w:iCs/>
                <w:color w:val="000000"/>
                <w:sz w:val="16"/>
                <w:szCs w:val="16"/>
                <w:lang w:eastAsia="bg-BG"/>
              </w:rPr>
            </w:pPr>
            <w:r w:rsidRPr="000F278B">
              <w:rPr>
                <w:rFonts w:ascii="Times New Roman" w:eastAsia="Times New Roman" w:hAnsi="Times New Roman" w:cs="Times New Roman"/>
                <w:b/>
                <w:bCs/>
                <w:i/>
                <w:iCs/>
                <w:color w:val="000000"/>
                <w:sz w:val="16"/>
                <w:szCs w:val="16"/>
                <w:lang w:eastAsia="bg-BG"/>
              </w:rPr>
              <w:t> </w:t>
            </w:r>
          </w:p>
        </w:tc>
      </w:tr>
      <w:tr w:rsidR="000F278B" w:rsidRPr="000F278B" w:rsidTr="00894D86">
        <w:trPr>
          <w:trHeight w:val="251"/>
        </w:trPr>
        <w:tc>
          <w:tcPr>
            <w:tcW w:w="5524" w:type="dxa"/>
            <w:shd w:val="clear" w:color="000000" w:fill="FFCC99"/>
            <w:vAlign w:val="center"/>
            <w:hideMark/>
          </w:tcPr>
          <w:p w:rsidR="000F278B" w:rsidRPr="000F278B" w:rsidRDefault="000F278B" w:rsidP="003B4424">
            <w:pPr>
              <w:spacing w:after="0" w:line="240" w:lineRule="auto"/>
              <w:jc w:val="both"/>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Общо приходи:</w:t>
            </w:r>
          </w:p>
        </w:tc>
        <w:tc>
          <w:tcPr>
            <w:tcW w:w="1417" w:type="dxa"/>
            <w:shd w:val="clear" w:color="000000" w:fill="FFCC99"/>
            <w:vAlign w:val="center"/>
            <w:hideMark/>
          </w:tcPr>
          <w:p w:rsidR="000F278B" w:rsidRPr="000F278B" w:rsidRDefault="000F278B" w:rsidP="003B4424">
            <w:pPr>
              <w:spacing w:after="0" w:line="240" w:lineRule="auto"/>
              <w:jc w:val="right"/>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837 243,0</w:t>
            </w:r>
          </w:p>
        </w:tc>
        <w:tc>
          <w:tcPr>
            <w:tcW w:w="1418" w:type="dxa"/>
            <w:shd w:val="clear" w:color="000000" w:fill="FFCC99"/>
            <w:vAlign w:val="center"/>
            <w:hideMark/>
          </w:tcPr>
          <w:p w:rsidR="000F278B" w:rsidRPr="000F278B" w:rsidRDefault="000F278B" w:rsidP="003B4424">
            <w:pPr>
              <w:spacing w:after="0" w:line="240" w:lineRule="auto"/>
              <w:jc w:val="right"/>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877 243,0</w:t>
            </w:r>
          </w:p>
        </w:tc>
        <w:tc>
          <w:tcPr>
            <w:tcW w:w="1417" w:type="dxa"/>
            <w:shd w:val="clear" w:color="000000" w:fill="FFCC99"/>
            <w:vAlign w:val="center"/>
            <w:hideMark/>
          </w:tcPr>
          <w:p w:rsidR="000F278B" w:rsidRPr="000F278B" w:rsidRDefault="000F278B" w:rsidP="003B4424">
            <w:pPr>
              <w:spacing w:after="0" w:line="240" w:lineRule="auto"/>
              <w:jc w:val="right"/>
              <w:rPr>
                <w:rFonts w:ascii="Times New Roman" w:eastAsia="Times New Roman" w:hAnsi="Times New Roman" w:cs="Times New Roman"/>
                <w:b/>
                <w:bCs/>
                <w:color w:val="000000"/>
                <w:sz w:val="18"/>
                <w:szCs w:val="18"/>
                <w:lang w:eastAsia="bg-BG"/>
              </w:rPr>
            </w:pPr>
            <w:r w:rsidRPr="000F278B">
              <w:rPr>
                <w:rFonts w:ascii="Times New Roman" w:eastAsia="Times New Roman" w:hAnsi="Times New Roman" w:cs="Times New Roman"/>
                <w:b/>
                <w:bCs/>
                <w:color w:val="000000"/>
                <w:sz w:val="18"/>
                <w:szCs w:val="18"/>
                <w:lang w:eastAsia="bg-BG"/>
              </w:rPr>
              <w:t>877 243,0</w:t>
            </w:r>
          </w:p>
        </w:tc>
      </w:tr>
      <w:tr w:rsidR="000F278B" w:rsidRPr="000F278B" w:rsidTr="00894D86">
        <w:trPr>
          <w:trHeight w:val="251"/>
        </w:trPr>
        <w:tc>
          <w:tcPr>
            <w:tcW w:w="5524" w:type="dxa"/>
            <w:shd w:val="clear" w:color="auto" w:fill="auto"/>
            <w:vAlign w:val="center"/>
            <w:hideMark/>
          </w:tcPr>
          <w:p w:rsidR="000F278B" w:rsidRPr="000F278B" w:rsidRDefault="000F278B" w:rsidP="003B4424">
            <w:pPr>
              <w:spacing w:after="0" w:line="240" w:lineRule="auto"/>
              <w:rPr>
                <w:rFonts w:ascii="Times New Roman" w:eastAsia="Times New Roman" w:hAnsi="Times New Roman" w:cs="Times New Roman"/>
                <w:i/>
                <w:iCs/>
                <w:color w:val="000000"/>
                <w:sz w:val="18"/>
                <w:szCs w:val="18"/>
                <w:lang w:eastAsia="bg-BG"/>
              </w:rPr>
            </w:pPr>
            <w:r w:rsidRPr="000F278B">
              <w:rPr>
                <w:rFonts w:ascii="Times New Roman" w:eastAsia="Times New Roman" w:hAnsi="Times New Roman" w:cs="Times New Roman"/>
                <w:i/>
                <w:iCs/>
                <w:color w:val="000000"/>
                <w:sz w:val="18"/>
                <w:szCs w:val="18"/>
                <w:lang w:eastAsia="bg-BG"/>
              </w:rPr>
              <w:t>Данъчни приходи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w:t>
            </w:r>
          </w:p>
        </w:tc>
      </w:tr>
      <w:tr w:rsidR="000F278B" w:rsidRPr="000F278B" w:rsidTr="00894D86">
        <w:trPr>
          <w:trHeight w:val="251"/>
        </w:trPr>
        <w:tc>
          <w:tcPr>
            <w:tcW w:w="5524" w:type="dxa"/>
            <w:shd w:val="clear" w:color="auto" w:fill="auto"/>
            <w:vAlign w:val="center"/>
            <w:hideMark/>
          </w:tcPr>
          <w:p w:rsidR="000F278B" w:rsidRPr="000F278B" w:rsidRDefault="000F278B" w:rsidP="003B4424">
            <w:pPr>
              <w:spacing w:after="0" w:line="240" w:lineRule="auto"/>
              <w:rPr>
                <w:rFonts w:ascii="Times New Roman" w:eastAsia="Times New Roman" w:hAnsi="Times New Roman" w:cs="Times New Roman"/>
                <w:i/>
                <w:iCs/>
                <w:color w:val="000000"/>
                <w:sz w:val="18"/>
                <w:szCs w:val="18"/>
                <w:lang w:eastAsia="bg-BG"/>
              </w:rPr>
            </w:pPr>
            <w:r w:rsidRPr="000F278B">
              <w:rPr>
                <w:rFonts w:ascii="Times New Roman" w:eastAsia="Times New Roman" w:hAnsi="Times New Roman" w:cs="Times New Roman"/>
                <w:i/>
                <w:iCs/>
                <w:color w:val="000000"/>
                <w:sz w:val="18"/>
                <w:szCs w:val="18"/>
                <w:lang w:eastAsia="bg-BG"/>
              </w:rPr>
              <w:t>Неданъчни приходи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837 243,0</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877 243,0</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877 243,0</w:t>
            </w:r>
          </w:p>
        </w:tc>
      </w:tr>
      <w:tr w:rsidR="000F278B" w:rsidRPr="000F278B" w:rsidTr="00894D86">
        <w:trPr>
          <w:trHeight w:val="251"/>
        </w:trPr>
        <w:tc>
          <w:tcPr>
            <w:tcW w:w="5524" w:type="dxa"/>
            <w:shd w:val="clear" w:color="auto" w:fill="auto"/>
            <w:vAlign w:val="center"/>
            <w:hideMark/>
          </w:tcPr>
          <w:p w:rsidR="000F278B" w:rsidRPr="000F278B" w:rsidRDefault="000F278B" w:rsidP="003B4424">
            <w:pPr>
              <w:spacing w:after="0" w:line="240" w:lineRule="auto"/>
              <w:ind w:firstLineChars="200" w:firstLine="360"/>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Приходи и доходи от собственост</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1 530,0</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1 530,0</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1 530,0</w:t>
            </w:r>
          </w:p>
        </w:tc>
      </w:tr>
      <w:tr w:rsidR="000F278B" w:rsidRPr="000F278B" w:rsidTr="00894D86">
        <w:trPr>
          <w:trHeight w:val="251"/>
        </w:trPr>
        <w:tc>
          <w:tcPr>
            <w:tcW w:w="5524" w:type="dxa"/>
            <w:shd w:val="clear" w:color="auto" w:fill="auto"/>
            <w:vAlign w:val="center"/>
            <w:hideMark/>
          </w:tcPr>
          <w:p w:rsidR="000F278B" w:rsidRPr="000F278B" w:rsidRDefault="000F278B" w:rsidP="003B4424">
            <w:pPr>
              <w:spacing w:after="0" w:line="240" w:lineRule="auto"/>
              <w:ind w:firstLineChars="200" w:firstLine="360"/>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Приходи от държавни такси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832 777,7</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872 777,7</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872 777,7</w:t>
            </w:r>
          </w:p>
        </w:tc>
      </w:tr>
      <w:tr w:rsidR="000F278B" w:rsidRPr="000F278B" w:rsidTr="00894D86">
        <w:trPr>
          <w:trHeight w:val="251"/>
        </w:trPr>
        <w:tc>
          <w:tcPr>
            <w:tcW w:w="5524" w:type="dxa"/>
            <w:shd w:val="clear" w:color="auto" w:fill="auto"/>
            <w:vAlign w:val="center"/>
            <w:hideMark/>
          </w:tcPr>
          <w:p w:rsidR="000F278B" w:rsidRPr="000F278B" w:rsidRDefault="000F278B" w:rsidP="003B4424">
            <w:pPr>
              <w:spacing w:after="0" w:line="240" w:lineRule="auto"/>
              <w:ind w:firstLineChars="200" w:firstLine="360"/>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Глоби, санкции и наказателни лихви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1 485,3</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1 485,3</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1 485,3</w:t>
            </w:r>
          </w:p>
        </w:tc>
      </w:tr>
      <w:tr w:rsidR="000F278B" w:rsidRPr="000F278B" w:rsidTr="00894D86">
        <w:trPr>
          <w:trHeight w:val="251"/>
        </w:trPr>
        <w:tc>
          <w:tcPr>
            <w:tcW w:w="5524" w:type="dxa"/>
            <w:shd w:val="clear" w:color="auto" w:fill="auto"/>
            <w:vAlign w:val="center"/>
            <w:hideMark/>
          </w:tcPr>
          <w:p w:rsidR="000F278B" w:rsidRPr="000F278B" w:rsidRDefault="000F278B" w:rsidP="003B4424">
            <w:pPr>
              <w:spacing w:after="0" w:line="240" w:lineRule="auto"/>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 xml:space="preserve">       Други</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1 450,0</w:t>
            </w:r>
          </w:p>
        </w:tc>
        <w:tc>
          <w:tcPr>
            <w:tcW w:w="1418"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1 450,0</w:t>
            </w:r>
          </w:p>
        </w:tc>
        <w:tc>
          <w:tcPr>
            <w:tcW w:w="1417" w:type="dxa"/>
            <w:shd w:val="clear" w:color="auto" w:fill="auto"/>
            <w:vAlign w:val="center"/>
            <w:hideMark/>
          </w:tcPr>
          <w:p w:rsidR="000F278B" w:rsidRPr="000F278B" w:rsidRDefault="000F278B" w:rsidP="003B4424">
            <w:pPr>
              <w:spacing w:after="0" w:line="240" w:lineRule="auto"/>
              <w:jc w:val="right"/>
              <w:rPr>
                <w:rFonts w:ascii="Times New Roman" w:eastAsia="Times New Roman" w:hAnsi="Times New Roman" w:cs="Times New Roman"/>
                <w:color w:val="000000"/>
                <w:sz w:val="18"/>
                <w:szCs w:val="18"/>
                <w:lang w:eastAsia="bg-BG"/>
              </w:rPr>
            </w:pPr>
            <w:r w:rsidRPr="000F278B">
              <w:rPr>
                <w:rFonts w:ascii="Times New Roman" w:eastAsia="Times New Roman" w:hAnsi="Times New Roman" w:cs="Times New Roman"/>
                <w:color w:val="000000"/>
                <w:sz w:val="18"/>
                <w:szCs w:val="18"/>
                <w:lang w:eastAsia="bg-BG"/>
              </w:rPr>
              <w:t>1 450,0</w:t>
            </w:r>
          </w:p>
        </w:tc>
      </w:tr>
    </w:tbl>
    <w:p w:rsidR="0052406A" w:rsidRPr="00894D86" w:rsidRDefault="0052406A" w:rsidP="003B4424">
      <w:pPr>
        <w:widowControl w:val="0"/>
        <w:tabs>
          <w:tab w:val="left" w:pos="-3402"/>
        </w:tabs>
        <w:spacing w:after="0" w:line="240" w:lineRule="auto"/>
        <w:ind w:left="567"/>
        <w:jc w:val="both"/>
        <w:rPr>
          <w:rFonts w:ascii="Times New Roman" w:eastAsia="Times New Roman" w:hAnsi="Times New Roman" w:cs="Times New Roman"/>
          <w:b/>
          <w:i/>
          <w:color w:val="0000CC"/>
          <w:sz w:val="10"/>
          <w:lang w:val="en-US"/>
        </w:rPr>
      </w:pPr>
    </w:p>
    <w:p w:rsidR="00A62F84" w:rsidRDefault="00A62F84" w:rsidP="00A62F84">
      <w:pPr>
        <w:spacing w:after="0" w:line="240" w:lineRule="auto"/>
        <w:ind w:firstLine="567"/>
        <w:jc w:val="both"/>
        <w:rPr>
          <w:rFonts w:ascii="Times New Roman" w:eastAsia="MS Mincho" w:hAnsi="Times New Roman" w:cs="Times New Roman"/>
          <w:color w:val="000000" w:themeColor="text1"/>
          <w:lang w:eastAsia="bg-BG"/>
        </w:rPr>
      </w:pPr>
      <w:r>
        <w:rPr>
          <w:rFonts w:ascii="Times New Roman" w:eastAsia="MS Mincho" w:hAnsi="Times New Roman" w:cs="Times New Roman"/>
          <w:color w:val="000000" w:themeColor="text1"/>
          <w:lang w:eastAsia="bg-BG"/>
        </w:rPr>
        <w:t>МРРБ е администратор на неданъчни приходи като: приходи и доходи от собственост (наеми), държавни такси по Тарифа № 14, таксите по ЗУТ, наложени глоби или имуществени санкции на нарушители на ЗУТ, в общ размер на 990 хил.лв. годишно.</w:t>
      </w:r>
    </w:p>
    <w:p w:rsidR="00A62F84" w:rsidRDefault="00A62F84" w:rsidP="00A62F84">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 xml:space="preserve">Агенция „Пътна инфраструктура“ е администратор на приходи, формирани от неданъчни приходи като: приходи и доходи от собственост /наеми/, държавни такси по Тарифа за таксите, които се събират от Агенция “Пътна инфраструктура”, услуги, тръжни документи и др., глоби и административни наказания. </w:t>
      </w:r>
    </w:p>
    <w:p w:rsidR="00A62F84" w:rsidRDefault="00A62F84" w:rsidP="00A62F84">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Приходите на АПИ за периода 2022-2024 г. се увеличават спрямо утвърдените със Закона за държавния бюджет на Република България за 2021 г. съответно с 290 млн. лв. за 2022 г. и с по 330 млн. лв. за 2023 г. и 2024 г. Това е в резултат на очакваното нарастване на приходите от държавни такси и по конкретно на тол таксите, като частта на тези от винетни такси е 307,4 млн. лв., от тол такси – 480,0 млн. лв., а от други такси за ползване на пътната мрежа се предвиждат около 41 млн. лв. Очакваните приходи от тол такси по бюджета на МРРБ за 2023 г. и за 2024 г. са в размер на 520 млн.лв. годишно.</w:t>
      </w:r>
    </w:p>
    <w:p w:rsidR="00A62F84" w:rsidRDefault="00A62F84" w:rsidP="00A62F84">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Актуализирането на размера на таксата за всички пътни превозни средства с обща технически допустима максимална маса над 3,5 тона - такса за изминато разстояние (тол такса) ще окаже икономическо и социално въздействие върху групата заинтересовани страни, които са водачите на пътни превозни средства с обща технически допустима максимална маса над 3,5 тона. Също така ще бъде оказано общо – икономическо въздействие, върху сектор „Транспорт“ и върху различни участници от веригата на добавената стойност.  За гражданите и бизнеса увеличаването  на приходите от пътни такси ще доведе до разходване на повече средства за рехабилитация на пътищата и изграждането на нови, което ще увеличи възможността за по – бързо и по – безопасно придвижване по републиканската пътна мрежа.</w:t>
      </w:r>
    </w:p>
    <w:p w:rsidR="00A62F84" w:rsidRDefault="00A62F84" w:rsidP="00A62F84">
      <w:pPr>
        <w:spacing w:after="0" w:line="240" w:lineRule="auto"/>
        <w:ind w:firstLine="567"/>
        <w:jc w:val="both"/>
        <w:rPr>
          <w:rFonts w:ascii="Times New Roman" w:eastAsia="Times New Roman" w:hAnsi="Times New Roman" w:cs="Times New Roman"/>
          <w:lang w:eastAsia="bg-BG"/>
        </w:rPr>
      </w:pPr>
      <w:r>
        <w:rPr>
          <w:rFonts w:ascii="Times New Roman" w:eastAsia="Times New Roman" w:hAnsi="Times New Roman" w:cs="Times New Roman"/>
          <w:lang w:eastAsia="bg-BG"/>
        </w:rPr>
        <w:t>С промяна на тарифата освен предвиденото увеличаване на събраните приходи, се цели:</w:t>
      </w:r>
    </w:p>
    <w:p w:rsidR="00A62F84" w:rsidRDefault="00A62F84" w:rsidP="00DB0650">
      <w:pPr>
        <w:pStyle w:val="ListParagraph"/>
        <w:numPr>
          <w:ilvl w:val="0"/>
          <w:numId w:val="96"/>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Актуализиране на размера на тол таксите и определяне на размер за тол такси за пътища II – ри клас - актуализиране на размера на таксата за изминато разстояние - тол такса за пътни превозни средства по чл. 10б, ал. 3 от ЗП. По този начин ще бъде реализирана целта относно постигане на по-справедливо разпределение на разходите за изграждане на нова и поддръжка на съществуващата пътна инфраструктура в страната в съответствие с принципите „ползвателят/замърсителят плаща“. При прилагане на предложения вариант, съобразен с разработените от Световна банка сценарии, ще се доближим максимално до таксите на съседните на Република България страни. На следващо място, ще се уеднакви подходът към ползвателите на платената пътна мрежа в страната – за движение по второкласната пътна мрежа, включена в обхвата на републиканската пътна мрежа, освен лекотоварните ППС, пътна такса ще заплащат и тежкотоварните ППС.</w:t>
      </w:r>
    </w:p>
    <w:p w:rsidR="00A62F84" w:rsidRDefault="00A62F84" w:rsidP="00DB0650">
      <w:pPr>
        <w:pStyle w:val="ListParagraph"/>
        <w:numPr>
          <w:ilvl w:val="0"/>
          <w:numId w:val="96"/>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Отпадане на категоризацията на пътните превозни средства по Тарифа за таксите, които се събират за преминаване и ползване на републиканската пътна мрежа.</w:t>
      </w:r>
    </w:p>
    <w:p w:rsidR="00A62F84" w:rsidRDefault="00A62F84" w:rsidP="00DB0650">
      <w:pPr>
        <w:pStyle w:val="ListParagraph"/>
        <w:numPr>
          <w:ilvl w:val="0"/>
          <w:numId w:val="96"/>
        </w:numPr>
        <w:tabs>
          <w:tab w:val="left" w:pos="851"/>
        </w:tabs>
        <w:spacing w:after="0" w:line="240" w:lineRule="auto"/>
        <w:ind w:left="0" w:firstLine="567"/>
        <w:jc w:val="both"/>
        <w:rPr>
          <w:rFonts w:ascii="Times New Roman" w:eastAsia="Times New Roman" w:hAnsi="Times New Roman"/>
          <w:lang w:eastAsia="bg-BG"/>
        </w:rPr>
      </w:pPr>
      <w:r>
        <w:rPr>
          <w:rFonts w:ascii="Times New Roman" w:eastAsia="Times New Roman" w:hAnsi="Times New Roman"/>
          <w:lang w:eastAsia="bg-BG"/>
        </w:rPr>
        <w:t>Отпадане на облекчения режим на таксуване за пътни превозни средства над 3,5 тона, използващи като единствен източник алтернативно гориво по реда на чл. 27, ал. 2 от Тарифа за таксите, които се събират за преминаване и ползване на републиканската пътна мрежа. По този начин ще бъде спазен основният принцип на ЕС „ползвателят плаща“ и ще бъде увеличен основният приход от пътни такси, чието предназначение е за изграждане/рехабилитация на републиканската пътна мрежа.</w:t>
      </w:r>
    </w:p>
    <w:p w:rsidR="00A62F84" w:rsidRDefault="00A62F84" w:rsidP="00A62F84">
      <w:pPr>
        <w:spacing w:after="0" w:line="240" w:lineRule="auto"/>
        <w:ind w:firstLine="567"/>
        <w:jc w:val="both"/>
        <w:rPr>
          <w:rFonts w:ascii="Times New Roman" w:eastAsia="MS Mincho" w:hAnsi="Times New Roman" w:cs="Times New Roman"/>
          <w:color w:val="000000" w:themeColor="text1"/>
          <w:lang w:eastAsia="bg-BG"/>
        </w:rPr>
      </w:pPr>
      <w:r>
        <w:rPr>
          <w:rFonts w:ascii="Times New Roman" w:eastAsia="MS Mincho" w:hAnsi="Times New Roman" w:cs="Times New Roman"/>
          <w:color w:val="000000" w:themeColor="text1"/>
          <w:lang w:eastAsia="bg-BG"/>
        </w:rPr>
        <w:t>Приходите на ДНСК се сформират от държавни такси по Тарифа 14 и внесени суми по наказателни постановления, с които от органите на ДНСК са наложени глоби или имуществени санкции на нарушители на ЗУТ, в общ размер на 4,57 млн.лв. годишно</w:t>
      </w:r>
    </w:p>
    <w:p w:rsidR="0071540B" w:rsidRPr="00C1408A" w:rsidRDefault="0071540B" w:rsidP="003B4424">
      <w:pPr>
        <w:spacing w:after="0" w:line="240" w:lineRule="auto"/>
        <w:ind w:firstLine="567"/>
        <w:jc w:val="both"/>
        <w:rPr>
          <w:rFonts w:ascii="Times New Roman" w:eastAsia="MS Mincho" w:hAnsi="Times New Roman" w:cs="Times New Roman"/>
          <w:color w:val="000000" w:themeColor="text1"/>
          <w:sz w:val="16"/>
          <w:szCs w:val="16"/>
          <w:lang w:eastAsia="bg-BG"/>
        </w:rPr>
      </w:pPr>
    </w:p>
    <w:p w:rsidR="005705B6" w:rsidRDefault="006201C3" w:rsidP="003B4424">
      <w:pPr>
        <w:spacing w:after="0" w:line="240" w:lineRule="auto"/>
        <w:ind w:firstLine="567"/>
        <w:jc w:val="both"/>
        <w:rPr>
          <w:rFonts w:ascii="Times New Roman" w:eastAsia="Times New Roman" w:hAnsi="Times New Roman" w:cs="Times New Roman"/>
          <w:b/>
          <w:i/>
          <w:color w:val="0000FF"/>
        </w:rPr>
      </w:pPr>
      <w:r w:rsidRPr="003B4987">
        <w:rPr>
          <w:rFonts w:ascii="Times New Roman" w:eastAsia="Times New Roman" w:hAnsi="Times New Roman" w:cs="Times New Roman"/>
          <w:b/>
          <w:i/>
          <w:color w:val="0000FF"/>
        </w:rPr>
        <w:t xml:space="preserve">Описание на разходите </w:t>
      </w:r>
    </w:p>
    <w:p w:rsidR="00BE599A" w:rsidRPr="005E1AFA" w:rsidRDefault="00BE599A" w:rsidP="003B4424">
      <w:pPr>
        <w:spacing w:after="0" w:line="240" w:lineRule="auto"/>
        <w:ind w:firstLine="567"/>
        <w:jc w:val="both"/>
        <w:rPr>
          <w:rFonts w:ascii="Times New Roman" w:eastAsia="Times New Roman" w:hAnsi="Times New Roman" w:cs="Times New Roman"/>
          <w:b/>
          <w:i/>
          <w:color w:val="0000FF"/>
          <w:sz w:val="10"/>
        </w:rPr>
      </w:pPr>
    </w:p>
    <w:tbl>
      <w:tblPr>
        <w:tblW w:w="10361" w:type="dxa"/>
        <w:tblInd w:w="-147" w:type="dxa"/>
        <w:tblLayout w:type="fixed"/>
        <w:tblCellMar>
          <w:left w:w="70" w:type="dxa"/>
          <w:right w:w="70" w:type="dxa"/>
        </w:tblCellMar>
        <w:tblLook w:val="04A0" w:firstRow="1" w:lastRow="0" w:firstColumn="1" w:lastColumn="0" w:noHBand="0" w:noVBand="1"/>
      </w:tblPr>
      <w:tblGrid>
        <w:gridCol w:w="65"/>
        <w:gridCol w:w="282"/>
        <w:gridCol w:w="65"/>
        <w:gridCol w:w="3983"/>
        <w:gridCol w:w="709"/>
        <w:gridCol w:w="713"/>
        <w:gridCol w:w="706"/>
        <w:gridCol w:w="718"/>
        <w:gridCol w:w="708"/>
        <w:gridCol w:w="283"/>
        <w:gridCol w:w="11"/>
        <w:gridCol w:w="699"/>
        <w:gridCol w:w="700"/>
        <w:gridCol w:w="8"/>
        <w:gridCol w:w="701"/>
        <w:gridCol w:w="10"/>
      </w:tblGrid>
      <w:tr w:rsidR="00E11565" w:rsidRPr="00BE599A" w:rsidTr="00D35268">
        <w:trPr>
          <w:gridBefore w:val="1"/>
          <w:gridAfter w:val="1"/>
          <w:wBefore w:w="65" w:type="dxa"/>
          <w:wAfter w:w="10" w:type="dxa"/>
          <w:trHeight w:val="156"/>
        </w:trPr>
        <w:tc>
          <w:tcPr>
            <w:tcW w:w="347"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Код*</w:t>
            </w:r>
          </w:p>
        </w:tc>
        <w:tc>
          <w:tcPr>
            <w:tcW w:w="3983" w:type="dxa"/>
            <w:tcBorders>
              <w:top w:val="single" w:sz="4" w:space="0" w:color="auto"/>
              <w:left w:val="nil"/>
              <w:bottom w:val="nil"/>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Консолидирани разходи</w:t>
            </w:r>
          </w:p>
        </w:tc>
        <w:tc>
          <w:tcPr>
            <w:tcW w:w="17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Ведомствени разходи</w:t>
            </w:r>
          </w:p>
        </w:tc>
        <w:tc>
          <w:tcPr>
            <w:tcW w:w="210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Администрирани разходи</w:t>
            </w:r>
          </w:p>
        </w:tc>
      </w:tr>
      <w:tr w:rsidR="00E11565" w:rsidRPr="00BE599A" w:rsidTr="00D35268">
        <w:trPr>
          <w:gridBefore w:val="1"/>
          <w:gridAfter w:val="1"/>
          <w:wBefore w:w="65" w:type="dxa"/>
          <w:wAfter w:w="10" w:type="dxa"/>
          <w:trHeight w:val="50"/>
        </w:trPr>
        <w:tc>
          <w:tcPr>
            <w:tcW w:w="347" w:type="dxa"/>
            <w:gridSpan w:val="2"/>
            <w:vMerge/>
            <w:tcBorders>
              <w:top w:val="single" w:sz="4" w:space="0" w:color="auto"/>
              <w:left w:val="single" w:sz="4" w:space="0" w:color="auto"/>
              <w:bottom w:val="single" w:sz="4" w:space="0" w:color="000000"/>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3983" w:type="dxa"/>
            <w:tcBorders>
              <w:top w:val="nil"/>
              <w:left w:val="nil"/>
              <w:bottom w:val="single" w:sz="4" w:space="0" w:color="auto"/>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(Отчет за 2019 г.)</w:t>
            </w:r>
          </w:p>
        </w:tc>
        <w:tc>
          <w:tcPr>
            <w:tcW w:w="2128" w:type="dxa"/>
            <w:gridSpan w:val="3"/>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1720" w:type="dxa"/>
            <w:gridSpan w:val="4"/>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2108" w:type="dxa"/>
            <w:gridSpan w:val="4"/>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r>
      <w:tr w:rsidR="001E076A" w:rsidRPr="00E11565" w:rsidTr="00D35268">
        <w:trPr>
          <w:gridBefore w:val="1"/>
          <w:gridAfter w:val="1"/>
          <w:wBefore w:w="65" w:type="dxa"/>
          <w:wAfter w:w="10" w:type="dxa"/>
          <w:trHeight w:val="303"/>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b/>
                <w:bCs/>
                <w:color w:val="000000"/>
                <w:sz w:val="10"/>
                <w:szCs w:val="12"/>
                <w:lang w:eastAsia="bg-BG"/>
              </w:rPr>
            </w:pPr>
            <w:r w:rsidRPr="00E11565">
              <w:rPr>
                <w:rFonts w:ascii="Times New Roman" w:eastAsia="Times New Roman" w:hAnsi="Times New Roman" w:cs="Times New Roman"/>
                <w:b/>
                <w:bCs/>
                <w:color w:val="000000"/>
                <w:sz w:val="10"/>
                <w:szCs w:val="12"/>
                <w:lang w:eastAsia="bg-BG"/>
              </w:rPr>
              <w:t> </w:t>
            </w:r>
          </w:p>
        </w:tc>
        <w:tc>
          <w:tcPr>
            <w:tcW w:w="3983"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E11565">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E11565">
              <w:rPr>
                <w:rFonts w:ascii="Times New Roman" w:eastAsia="Times New Roman" w:hAnsi="Times New Roman" w:cs="Times New Roman"/>
                <w:color w:val="000000"/>
                <w:sz w:val="10"/>
                <w:szCs w:val="12"/>
                <w:lang w:eastAsia="bg-BG"/>
              </w:rPr>
              <w:t>Общо разходи</w:t>
            </w:r>
          </w:p>
        </w:tc>
        <w:tc>
          <w:tcPr>
            <w:tcW w:w="713" w:type="dxa"/>
            <w:tcBorders>
              <w:top w:val="nil"/>
              <w:left w:val="nil"/>
              <w:bottom w:val="single" w:sz="4" w:space="0" w:color="auto"/>
              <w:right w:val="single" w:sz="4" w:space="0" w:color="auto"/>
            </w:tcBorders>
            <w:shd w:val="clear" w:color="000000" w:fill="FDE9D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бюджета на ПРБ</w:t>
            </w:r>
          </w:p>
        </w:tc>
        <w:tc>
          <w:tcPr>
            <w:tcW w:w="706"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2"/>
                <w:szCs w:val="12"/>
                <w:lang w:eastAsia="bg-BG"/>
              </w:rPr>
            </w:pPr>
            <w:r w:rsidRPr="00E11565">
              <w:rPr>
                <w:rFonts w:ascii="Times New Roman" w:eastAsia="Times New Roman" w:hAnsi="Times New Roman" w:cs="Times New Roman"/>
                <w:i/>
                <w:iCs/>
                <w:color w:val="000000"/>
                <w:sz w:val="10"/>
                <w:szCs w:val="12"/>
                <w:lang w:eastAsia="bg-BG"/>
              </w:rPr>
              <w:t>По други бюджети и сметки за СЕС</w:t>
            </w:r>
          </w:p>
        </w:tc>
        <w:tc>
          <w:tcPr>
            <w:tcW w:w="718"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E11565">
              <w:rPr>
                <w:rFonts w:ascii="Times New Roman" w:eastAsia="Times New Roman" w:hAnsi="Times New Roman" w:cs="Times New Roman"/>
                <w:color w:val="000000"/>
                <w:sz w:val="10"/>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бюджета на ПРБ</w:t>
            </w:r>
          </w:p>
        </w:tc>
        <w:tc>
          <w:tcPr>
            <w:tcW w:w="283"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6"/>
                <w:lang w:eastAsia="bg-BG"/>
              </w:rPr>
            </w:pPr>
            <w:r w:rsidRPr="00E11565">
              <w:rPr>
                <w:rFonts w:ascii="Times New Roman" w:eastAsia="Times New Roman" w:hAnsi="Times New Roman" w:cs="Times New Roman"/>
                <w:i/>
                <w:iCs/>
                <w:color w:val="000000"/>
                <w:sz w:val="10"/>
                <w:szCs w:val="6"/>
                <w:lang w:eastAsia="bg-BG"/>
              </w:rPr>
              <w:t xml:space="preserve">По </w:t>
            </w:r>
            <w:r w:rsidRPr="00E11565">
              <w:rPr>
                <w:rFonts w:ascii="Times New Roman" w:eastAsia="Times New Roman" w:hAnsi="Times New Roman" w:cs="Times New Roman"/>
                <w:i/>
                <w:iCs/>
                <w:color w:val="000000"/>
                <w:sz w:val="4"/>
                <w:szCs w:val="6"/>
                <w:lang w:eastAsia="bg-BG"/>
              </w:rPr>
              <w:t>други бюджети и сметки за СЕС</w:t>
            </w:r>
          </w:p>
        </w:tc>
        <w:tc>
          <w:tcPr>
            <w:tcW w:w="710" w:type="dxa"/>
            <w:gridSpan w:val="2"/>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E11565">
              <w:rPr>
                <w:rFonts w:ascii="Times New Roman" w:eastAsia="Times New Roman" w:hAnsi="Times New Roman" w:cs="Times New Roman"/>
                <w:color w:val="000000"/>
                <w:sz w:val="10"/>
                <w:szCs w:val="12"/>
                <w:lang w:eastAsia="bg-BG"/>
              </w:rPr>
              <w:t>Общо администрирани</w:t>
            </w:r>
          </w:p>
        </w:tc>
        <w:tc>
          <w:tcPr>
            <w:tcW w:w="700" w:type="dxa"/>
            <w:tcBorders>
              <w:top w:val="nil"/>
              <w:left w:val="nil"/>
              <w:bottom w:val="single" w:sz="4" w:space="0" w:color="auto"/>
              <w:right w:val="single" w:sz="4" w:space="0" w:color="auto"/>
            </w:tcBorders>
            <w:shd w:val="clear" w:color="000000" w:fill="FDE9D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бюджета на ПРБ</w:t>
            </w:r>
          </w:p>
        </w:tc>
        <w:tc>
          <w:tcPr>
            <w:tcW w:w="709" w:type="dxa"/>
            <w:gridSpan w:val="2"/>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други бюджети и сметки за СЕС</w:t>
            </w:r>
          </w:p>
        </w:tc>
      </w:tr>
      <w:tr w:rsidR="001E076A" w:rsidRPr="00BE599A" w:rsidTr="00D35268">
        <w:trPr>
          <w:gridBefore w:val="1"/>
          <w:gridAfter w:val="1"/>
          <w:wBefore w:w="65" w:type="dxa"/>
          <w:wAfter w:w="10" w:type="dxa"/>
          <w:trHeight w:val="19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1 474 814,9</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1 474 814,9</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218 995,9</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218 995,9</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1 255 819,0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1 255 819,0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504"/>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2100.01.00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w:t>
            </w:r>
            <w:r>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касно използване на публичните финанси и финансовите инструме</w:t>
            </w:r>
            <w:r w:rsidR="00D35268">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2 464,0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2 464,0</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2 464,0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2 464,0</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371"/>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2100.01.01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Бюджетна програма   „Стратегическо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000000" w:fill="FFFFF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1 904,8</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1 904,8</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1 904,8</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1 904,8</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223"/>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2100.01.02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559,2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559,2</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559,2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559,2</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414"/>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2100.02.00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1 431 083,0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1 431 083,0</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175 283,1</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175 283,1</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1 255 799,9</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1 255 799,9</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28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2100.02.01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1 405 019,2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1 405 019,2</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172 354,7</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172 354,7</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1 232 664,5</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1 232 664,5</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606EAE"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2100.02.02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2"/>
                <w:szCs w:val="12"/>
                <w:lang w:eastAsia="bg-BG"/>
              </w:rPr>
            </w:pPr>
            <w:r w:rsidRPr="00606EAE">
              <w:rPr>
                <w:rFonts w:ascii="Times New Roman" w:eastAsia="Times New Roman" w:hAnsi="Times New Roman" w:cs="Times New Roman"/>
                <w:color w:val="000000"/>
                <w:sz w:val="12"/>
                <w:szCs w:val="12"/>
                <w:lang w:eastAsia="bg-BG"/>
              </w:rPr>
              <w:t>26 063,8</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5E1AFA" w:rsidRDefault="005E1AFA" w:rsidP="00645B9D">
            <w:pPr>
              <w:spacing w:after="0" w:line="240" w:lineRule="auto"/>
              <w:ind w:left="-68" w:right="-45"/>
              <w:jc w:val="right"/>
              <w:rPr>
                <w:rFonts w:ascii="Times New Roman" w:eastAsia="Times New Roman" w:hAnsi="Times New Roman" w:cs="Times New Roman"/>
                <w:i/>
                <w:color w:val="000000"/>
                <w:sz w:val="12"/>
                <w:szCs w:val="12"/>
                <w:lang w:eastAsia="bg-BG"/>
              </w:rPr>
            </w:pPr>
            <w:r w:rsidRPr="005E1AFA">
              <w:rPr>
                <w:rFonts w:ascii="Times New Roman" w:eastAsia="Times New Roman" w:hAnsi="Times New Roman" w:cs="Times New Roman"/>
                <w:i/>
                <w:color w:val="000000"/>
                <w:sz w:val="12"/>
                <w:szCs w:val="12"/>
                <w:lang w:eastAsia="bg-BG"/>
              </w:rPr>
              <w:t>26 063,8</w:t>
            </w:r>
          </w:p>
        </w:tc>
        <w:tc>
          <w:tcPr>
            <w:tcW w:w="706" w:type="dxa"/>
            <w:tcBorders>
              <w:top w:val="nil"/>
              <w:left w:val="nil"/>
              <w:bottom w:val="single" w:sz="4" w:space="0" w:color="auto"/>
              <w:right w:val="single" w:sz="4" w:space="0" w:color="auto"/>
            </w:tcBorders>
            <w:shd w:val="clear" w:color="auto" w:fill="auto"/>
            <w:vAlign w:val="center"/>
            <w:hideMark/>
          </w:tcPr>
          <w:p w:rsidR="005E1AFA" w:rsidRPr="005E1AFA" w:rsidRDefault="005E1AFA" w:rsidP="00645B9D">
            <w:pPr>
              <w:spacing w:after="0" w:line="240" w:lineRule="auto"/>
              <w:ind w:left="-68" w:right="-45"/>
              <w:jc w:val="right"/>
              <w:rPr>
                <w:rFonts w:ascii="Times New Roman" w:eastAsia="Times New Roman" w:hAnsi="Times New Roman" w:cs="Times New Roman"/>
                <w:i/>
                <w:color w:val="000000"/>
                <w:sz w:val="12"/>
                <w:szCs w:val="12"/>
                <w:lang w:eastAsia="bg-BG"/>
              </w:rPr>
            </w:pPr>
            <w:r w:rsidRPr="005E1AFA">
              <w:rPr>
                <w:rFonts w:ascii="Times New Roman" w:eastAsia="Times New Roman" w:hAnsi="Times New Roman" w:cs="Times New Roman"/>
                <w:i/>
                <w:color w:val="000000"/>
                <w:sz w:val="12"/>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2"/>
                <w:szCs w:val="12"/>
                <w:lang w:eastAsia="bg-BG"/>
              </w:rPr>
            </w:pPr>
            <w:r w:rsidRPr="00606EAE">
              <w:rPr>
                <w:rFonts w:ascii="Times New Roman" w:eastAsia="Times New Roman" w:hAnsi="Times New Roman" w:cs="Times New Roman"/>
                <w:color w:val="000000"/>
                <w:sz w:val="12"/>
                <w:szCs w:val="12"/>
                <w:lang w:eastAsia="bg-BG"/>
              </w:rPr>
              <w:t>2 928,4</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5E1AFA" w:rsidRDefault="005E1AFA" w:rsidP="00645B9D">
            <w:pPr>
              <w:spacing w:after="0" w:line="240" w:lineRule="auto"/>
              <w:ind w:left="-68" w:right="-45"/>
              <w:jc w:val="right"/>
              <w:rPr>
                <w:rFonts w:ascii="Times New Roman" w:eastAsia="Times New Roman" w:hAnsi="Times New Roman" w:cs="Times New Roman"/>
                <w:i/>
                <w:color w:val="000000"/>
                <w:sz w:val="12"/>
                <w:szCs w:val="12"/>
                <w:lang w:eastAsia="bg-BG"/>
              </w:rPr>
            </w:pPr>
            <w:r w:rsidRPr="005E1AFA">
              <w:rPr>
                <w:rFonts w:ascii="Times New Roman" w:eastAsia="Times New Roman" w:hAnsi="Times New Roman" w:cs="Times New Roman"/>
                <w:i/>
                <w:color w:val="000000"/>
                <w:sz w:val="12"/>
                <w:szCs w:val="12"/>
                <w:lang w:eastAsia="bg-BG"/>
              </w:rPr>
              <w:t>2 928,4</w:t>
            </w:r>
          </w:p>
        </w:tc>
        <w:tc>
          <w:tcPr>
            <w:tcW w:w="283" w:type="dxa"/>
            <w:tcBorders>
              <w:top w:val="nil"/>
              <w:left w:val="nil"/>
              <w:bottom w:val="single" w:sz="4" w:space="0" w:color="auto"/>
              <w:right w:val="single" w:sz="4" w:space="0" w:color="auto"/>
            </w:tcBorders>
            <w:shd w:val="clear" w:color="auto" w:fill="auto"/>
            <w:vAlign w:val="center"/>
            <w:hideMark/>
          </w:tcPr>
          <w:p w:rsidR="005E1AFA" w:rsidRPr="005E1AFA" w:rsidRDefault="005E1AFA" w:rsidP="00645B9D">
            <w:pPr>
              <w:spacing w:after="0" w:line="240" w:lineRule="auto"/>
              <w:ind w:left="-68" w:right="-45"/>
              <w:jc w:val="right"/>
              <w:rPr>
                <w:rFonts w:ascii="Times New Roman" w:eastAsia="Times New Roman" w:hAnsi="Times New Roman" w:cs="Times New Roman"/>
                <w:i/>
                <w:color w:val="000000"/>
                <w:sz w:val="12"/>
                <w:szCs w:val="12"/>
                <w:lang w:eastAsia="bg-BG"/>
              </w:rPr>
            </w:pPr>
            <w:r w:rsidRPr="005E1AFA">
              <w:rPr>
                <w:rFonts w:ascii="Times New Roman" w:eastAsia="Times New Roman" w:hAnsi="Times New Roman" w:cs="Times New Roman"/>
                <w:i/>
                <w:color w:val="000000"/>
                <w:sz w:val="12"/>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2"/>
                <w:szCs w:val="12"/>
                <w:lang w:eastAsia="bg-BG"/>
              </w:rPr>
            </w:pPr>
            <w:r w:rsidRPr="00606EAE">
              <w:rPr>
                <w:rFonts w:ascii="Times New Roman" w:eastAsia="Times New Roman" w:hAnsi="Times New Roman" w:cs="Times New Roman"/>
                <w:color w:val="000000"/>
                <w:sz w:val="12"/>
                <w:szCs w:val="12"/>
                <w:lang w:eastAsia="bg-BG"/>
              </w:rPr>
              <w:t>23 135,4</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5E1AFA" w:rsidRDefault="005E1AFA" w:rsidP="00645B9D">
            <w:pPr>
              <w:spacing w:after="0" w:line="240" w:lineRule="auto"/>
              <w:ind w:left="-68" w:right="-45"/>
              <w:jc w:val="right"/>
              <w:rPr>
                <w:rFonts w:ascii="Times New Roman" w:eastAsia="Times New Roman" w:hAnsi="Times New Roman" w:cs="Times New Roman"/>
                <w:i/>
                <w:color w:val="000000"/>
                <w:sz w:val="12"/>
                <w:szCs w:val="12"/>
                <w:lang w:eastAsia="bg-BG"/>
              </w:rPr>
            </w:pPr>
            <w:r w:rsidRPr="005E1AFA">
              <w:rPr>
                <w:rFonts w:ascii="Times New Roman" w:eastAsia="Times New Roman" w:hAnsi="Times New Roman" w:cs="Times New Roman"/>
                <w:i/>
                <w:color w:val="000000"/>
                <w:sz w:val="12"/>
                <w:szCs w:val="12"/>
                <w:lang w:eastAsia="bg-BG"/>
              </w:rPr>
              <w:t>23 135,4</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5E1AFA" w:rsidRDefault="005E1AFA" w:rsidP="00645B9D">
            <w:pPr>
              <w:spacing w:after="0" w:line="240" w:lineRule="auto"/>
              <w:ind w:left="-68" w:right="-45"/>
              <w:jc w:val="right"/>
              <w:rPr>
                <w:rFonts w:ascii="Times New Roman" w:eastAsia="Times New Roman" w:hAnsi="Times New Roman" w:cs="Times New Roman"/>
                <w:i/>
                <w:color w:val="000000"/>
                <w:sz w:val="12"/>
                <w:szCs w:val="12"/>
                <w:lang w:eastAsia="bg-BG"/>
              </w:rPr>
            </w:pPr>
            <w:r w:rsidRPr="005E1AFA">
              <w:rPr>
                <w:rFonts w:ascii="Times New Roman" w:eastAsia="Times New Roman" w:hAnsi="Times New Roman" w:cs="Times New Roman"/>
                <w:i/>
                <w:color w:val="000000"/>
                <w:sz w:val="12"/>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2100.03.00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27 111,1</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27 111,1</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27 092,0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27 092,0</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19,1</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19,1</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2100.03.01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10 724,5</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10 724,5</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10 724,5</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10 724,5</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1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2100.03.02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16 386,6</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16 386,6</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16 367,5</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16 367,5</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19,1</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19,1</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2100.04.00</w:t>
            </w:r>
          </w:p>
        </w:tc>
        <w:tc>
          <w:tcPr>
            <w:tcW w:w="3983" w:type="dxa"/>
            <w:tcBorders>
              <w:top w:val="nil"/>
              <w:left w:val="nil"/>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5 561,1</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5 561,1</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5 561,1</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5 561,1</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7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2100.04.01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873,5</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873,5</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873,5</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873,5</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87"/>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2100.04.02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4 687,6</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4 687,6</w:t>
            </w:r>
          </w:p>
        </w:tc>
        <w:tc>
          <w:tcPr>
            <w:tcW w:w="706"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4 687,6</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4 687,6</w:t>
            </w:r>
          </w:p>
        </w:tc>
        <w:tc>
          <w:tcPr>
            <w:tcW w:w="283" w:type="dxa"/>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606EAE">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606EAE">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2100.05.00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8 595,7</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8 595,7</w:t>
            </w:r>
          </w:p>
        </w:tc>
        <w:tc>
          <w:tcPr>
            <w:tcW w:w="706" w:type="dxa"/>
            <w:tcBorders>
              <w:top w:val="nil"/>
              <w:left w:val="nil"/>
              <w:bottom w:val="single" w:sz="4" w:space="0" w:color="auto"/>
              <w:right w:val="single" w:sz="4" w:space="0" w:color="auto"/>
            </w:tcBorders>
            <w:shd w:val="clear" w:color="000000" w:fill="FABF8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ABF8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8 595,7</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8 595,7</w:t>
            </w:r>
          </w:p>
        </w:tc>
        <w:tc>
          <w:tcPr>
            <w:tcW w:w="283" w:type="dxa"/>
            <w:tcBorders>
              <w:top w:val="nil"/>
              <w:left w:val="nil"/>
              <w:bottom w:val="single" w:sz="4" w:space="0" w:color="auto"/>
              <w:right w:val="single" w:sz="4" w:space="0" w:color="auto"/>
            </w:tcBorders>
            <w:shd w:val="clear" w:color="000000" w:fill="FABF8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ABF8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606EAE">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ABF8F"/>
            <w:vAlign w:val="center"/>
            <w:hideMark/>
          </w:tcPr>
          <w:p w:rsidR="005E1AFA" w:rsidRPr="00606EAE"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606EAE">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165"/>
        </w:trPr>
        <w:tc>
          <w:tcPr>
            <w:tcW w:w="347" w:type="dxa"/>
            <w:gridSpan w:val="2"/>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3983" w:type="dxa"/>
            <w:tcBorders>
              <w:top w:val="nil"/>
              <w:left w:val="nil"/>
              <w:bottom w:val="nil"/>
              <w:right w:val="nil"/>
            </w:tcBorders>
            <w:shd w:val="clear" w:color="auto" w:fill="auto"/>
            <w:vAlign w:val="center"/>
            <w:hideMark/>
          </w:tcPr>
          <w:p w:rsidR="00BE599A" w:rsidRPr="00793D1A" w:rsidRDefault="00BE599A" w:rsidP="00645B9D">
            <w:pPr>
              <w:spacing w:after="0" w:line="240" w:lineRule="auto"/>
              <w:ind w:left="-68" w:right="-45"/>
              <w:rPr>
                <w:rFonts w:ascii="Times New Roman" w:eastAsia="Times New Roman" w:hAnsi="Times New Roman" w:cs="Times New Roman"/>
                <w:sz w:val="14"/>
                <w:szCs w:val="24"/>
                <w:lang w:eastAsia="bg-BG"/>
              </w:rPr>
            </w:pPr>
          </w:p>
        </w:tc>
        <w:tc>
          <w:tcPr>
            <w:tcW w:w="709"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13"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6"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8"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283"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10" w:type="dxa"/>
            <w:gridSpan w:val="2"/>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0" w:type="dxa"/>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9" w:type="dxa"/>
            <w:gridSpan w:val="2"/>
            <w:tcBorders>
              <w:top w:val="nil"/>
              <w:left w:val="nil"/>
              <w:bottom w:val="nil"/>
              <w:right w:val="nil"/>
            </w:tcBorders>
            <w:shd w:val="clear" w:color="auto" w:fill="auto"/>
            <w:vAlign w:val="center"/>
            <w:hideMark/>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r>
      <w:tr w:rsidR="00E11565" w:rsidRPr="00BE599A" w:rsidTr="00D35268">
        <w:trPr>
          <w:gridBefore w:val="1"/>
          <w:gridAfter w:val="1"/>
          <w:wBefore w:w="65" w:type="dxa"/>
          <w:wAfter w:w="10" w:type="dxa"/>
          <w:trHeight w:val="211"/>
        </w:trPr>
        <w:tc>
          <w:tcPr>
            <w:tcW w:w="347"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Код*</w:t>
            </w:r>
          </w:p>
        </w:tc>
        <w:tc>
          <w:tcPr>
            <w:tcW w:w="3983" w:type="dxa"/>
            <w:tcBorders>
              <w:top w:val="single" w:sz="4" w:space="0" w:color="auto"/>
              <w:left w:val="nil"/>
              <w:bottom w:val="nil"/>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Консолидирани разходи</w:t>
            </w:r>
          </w:p>
        </w:tc>
        <w:tc>
          <w:tcPr>
            <w:tcW w:w="17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Ведомствени разходи</w:t>
            </w:r>
          </w:p>
        </w:tc>
        <w:tc>
          <w:tcPr>
            <w:tcW w:w="210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Администрирани разходи</w:t>
            </w:r>
          </w:p>
        </w:tc>
      </w:tr>
      <w:tr w:rsidR="00E11565" w:rsidRPr="00BE599A" w:rsidTr="00D35268">
        <w:trPr>
          <w:gridBefore w:val="1"/>
          <w:gridAfter w:val="1"/>
          <w:wBefore w:w="65" w:type="dxa"/>
          <w:wAfter w:w="10" w:type="dxa"/>
          <w:trHeight w:val="50"/>
        </w:trPr>
        <w:tc>
          <w:tcPr>
            <w:tcW w:w="347" w:type="dxa"/>
            <w:gridSpan w:val="2"/>
            <w:vMerge/>
            <w:tcBorders>
              <w:top w:val="single" w:sz="4" w:space="0" w:color="auto"/>
              <w:left w:val="single" w:sz="4" w:space="0" w:color="auto"/>
              <w:bottom w:val="single" w:sz="4" w:space="0" w:color="000000"/>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3983" w:type="dxa"/>
            <w:tcBorders>
              <w:top w:val="nil"/>
              <w:left w:val="nil"/>
              <w:bottom w:val="single" w:sz="4" w:space="0" w:color="auto"/>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(Отчет за 2020 г.)</w:t>
            </w:r>
          </w:p>
        </w:tc>
        <w:tc>
          <w:tcPr>
            <w:tcW w:w="2128" w:type="dxa"/>
            <w:gridSpan w:val="3"/>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1720" w:type="dxa"/>
            <w:gridSpan w:val="4"/>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2108" w:type="dxa"/>
            <w:gridSpan w:val="4"/>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r>
      <w:tr w:rsidR="001E076A" w:rsidRPr="00E11565" w:rsidTr="00D35268">
        <w:trPr>
          <w:gridBefore w:val="1"/>
          <w:gridAfter w:val="1"/>
          <w:wBefore w:w="65" w:type="dxa"/>
          <w:wAfter w:w="10" w:type="dxa"/>
          <w:trHeight w:val="160"/>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b/>
                <w:bCs/>
                <w:color w:val="000000"/>
                <w:sz w:val="10"/>
                <w:szCs w:val="12"/>
                <w:lang w:eastAsia="bg-BG"/>
              </w:rPr>
            </w:pPr>
            <w:r w:rsidRPr="00E11565">
              <w:rPr>
                <w:rFonts w:ascii="Times New Roman" w:eastAsia="Times New Roman" w:hAnsi="Times New Roman" w:cs="Times New Roman"/>
                <w:b/>
                <w:bCs/>
                <w:color w:val="000000"/>
                <w:sz w:val="10"/>
                <w:szCs w:val="12"/>
                <w:lang w:eastAsia="bg-BG"/>
              </w:rPr>
              <w:t> </w:t>
            </w:r>
          </w:p>
        </w:tc>
        <w:tc>
          <w:tcPr>
            <w:tcW w:w="3983"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b/>
                <w:bCs/>
                <w:color w:val="000000"/>
                <w:sz w:val="10"/>
                <w:szCs w:val="12"/>
                <w:lang w:eastAsia="bg-BG"/>
              </w:rPr>
            </w:pPr>
            <w:r w:rsidRPr="00E11565">
              <w:rPr>
                <w:rFonts w:ascii="Times New Roman" w:eastAsia="Times New Roman" w:hAnsi="Times New Roman" w:cs="Times New Roman"/>
                <w:b/>
                <w:bCs/>
                <w:color w:val="000000"/>
                <w:sz w:val="10"/>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E11565">
              <w:rPr>
                <w:rFonts w:ascii="Times New Roman" w:eastAsia="Times New Roman" w:hAnsi="Times New Roman" w:cs="Times New Roman"/>
                <w:color w:val="000000"/>
                <w:sz w:val="10"/>
                <w:szCs w:val="12"/>
                <w:lang w:eastAsia="bg-BG"/>
              </w:rPr>
              <w:t>Общо разходи</w:t>
            </w:r>
          </w:p>
        </w:tc>
        <w:tc>
          <w:tcPr>
            <w:tcW w:w="713" w:type="dxa"/>
            <w:tcBorders>
              <w:top w:val="nil"/>
              <w:left w:val="nil"/>
              <w:bottom w:val="single" w:sz="4" w:space="0" w:color="auto"/>
              <w:right w:val="single" w:sz="4" w:space="0" w:color="auto"/>
            </w:tcBorders>
            <w:shd w:val="clear" w:color="000000" w:fill="FDE9D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бюджета на ПРБ</w:t>
            </w:r>
          </w:p>
        </w:tc>
        <w:tc>
          <w:tcPr>
            <w:tcW w:w="706"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6"/>
                <w:szCs w:val="12"/>
                <w:lang w:eastAsia="bg-BG"/>
              </w:rPr>
            </w:pPr>
            <w:r w:rsidRPr="00E11565">
              <w:rPr>
                <w:rFonts w:ascii="Times New Roman" w:eastAsia="Times New Roman" w:hAnsi="Times New Roman" w:cs="Times New Roman"/>
                <w:i/>
                <w:iCs/>
                <w:color w:val="000000"/>
                <w:sz w:val="6"/>
                <w:szCs w:val="12"/>
                <w:lang w:eastAsia="bg-BG"/>
              </w:rPr>
              <w:t>По други бюджети и сметки за СЕС</w:t>
            </w:r>
          </w:p>
        </w:tc>
        <w:tc>
          <w:tcPr>
            <w:tcW w:w="718"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E11565">
              <w:rPr>
                <w:rFonts w:ascii="Times New Roman" w:eastAsia="Times New Roman" w:hAnsi="Times New Roman" w:cs="Times New Roman"/>
                <w:color w:val="000000"/>
                <w:sz w:val="10"/>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бюджета на ПРБ</w:t>
            </w:r>
          </w:p>
        </w:tc>
        <w:tc>
          <w:tcPr>
            <w:tcW w:w="283" w:type="dxa"/>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6"/>
                <w:szCs w:val="6"/>
                <w:lang w:eastAsia="bg-BG"/>
              </w:rPr>
            </w:pPr>
            <w:r w:rsidRPr="00E11565">
              <w:rPr>
                <w:rFonts w:ascii="Times New Roman" w:eastAsia="Times New Roman" w:hAnsi="Times New Roman" w:cs="Times New Roman"/>
                <w:i/>
                <w:iCs/>
                <w:color w:val="000000"/>
                <w:sz w:val="6"/>
                <w:szCs w:val="6"/>
                <w:lang w:eastAsia="bg-BG"/>
              </w:rPr>
              <w:t>По други бюджети и сметки за СЕС</w:t>
            </w:r>
          </w:p>
        </w:tc>
        <w:tc>
          <w:tcPr>
            <w:tcW w:w="710" w:type="dxa"/>
            <w:gridSpan w:val="2"/>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E11565">
              <w:rPr>
                <w:rFonts w:ascii="Times New Roman" w:eastAsia="Times New Roman" w:hAnsi="Times New Roman" w:cs="Times New Roman"/>
                <w:color w:val="000000"/>
                <w:sz w:val="10"/>
                <w:szCs w:val="12"/>
                <w:lang w:eastAsia="bg-BG"/>
              </w:rPr>
              <w:t>Общо администрирани</w:t>
            </w:r>
          </w:p>
        </w:tc>
        <w:tc>
          <w:tcPr>
            <w:tcW w:w="700" w:type="dxa"/>
            <w:tcBorders>
              <w:top w:val="nil"/>
              <w:left w:val="nil"/>
              <w:bottom w:val="single" w:sz="4" w:space="0" w:color="auto"/>
              <w:right w:val="single" w:sz="4" w:space="0" w:color="auto"/>
            </w:tcBorders>
            <w:shd w:val="clear" w:color="000000" w:fill="FDE9D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бюджета на ПРБ</w:t>
            </w:r>
          </w:p>
        </w:tc>
        <w:tc>
          <w:tcPr>
            <w:tcW w:w="709" w:type="dxa"/>
            <w:gridSpan w:val="2"/>
            <w:tcBorders>
              <w:top w:val="nil"/>
              <w:left w:val="nil"/>
              <w:bottom w:val="single" w:sz="4" w:space="0" w:color="auto"/>
              <w:right w:val="single" w:sz="4" w:space="0" w:color="auto"/>
            </w:tcBorders>
            <w:shd w:val="clear" w:color="000000" w:fill="FFCC99"/>
            <w:vAlign w:val="center"/>
            <w:hideMark/>
          </w:tcPr>
          <w:p w:rsidR="00BE599A" w:rsidRPr="00E11565"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E11565">
              <w:rPr>
                <w:rFonts w:ascii="Times New Roman" w:eastAsia="Times New Roman" w:hAnsi="Times New Roman" w:cs="Times New Roman"/>
                <w:i/>
                <w:iCs/>
                <w:color w:val="000000"/>
                <w:sz w:val="10"/>
                <w:szCs w:val="12"/>
                <w:lang w:eastAsia="bg-BG"/>
              </w:rPr>
              <w:t>По други бюджети и сметки за СЕС</w:t>
            </w:r>
          </w:p>
        </w:tc>
      </w:tr>
      <w:tr w:rsidR="001E076A" w:rsidRPr="00BE599A" w:rsidTr="00D35268">
        <w:trPr>
          <w:gridBefore w:val="1"/>
          <w:gridAfter w:val="1"/>
          <w:wBefore w:w="65" w:type="dxa"/>
          <w:wAfter w:w="10" w:type="dxa"/>
          <w:trHeight w:val="19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1 808 822,9</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1 808 822,9</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239 265,2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239 265,2</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1 569 557,7</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1 569 557,7</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2100.01.00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w:t>
            </w:r>
            <w:r>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5 244,6</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5 244,6</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5 244,6</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5 244,6</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2100.01.01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894D86" w:rsidP="00894D86">
            <w:pPr>
              <w:spacing w:after="0" w:line="240" w:lineRule="auto"/>
              <w:ind w:left="-68" w:right="-45"/>
              <w:rPr>
                <w:rFonts w:ascii="Times New Roman" w:eastAsia="Times New Roman" w:hAnsi="Times New Roman" w:cs="Times New Roman"/>
                <w:color w:val="000000"/>
                <w:sz w:val="12"/>
                <w:szCs w:val="12"/>
                <w:lang w:eastAsia="bg-BG"/>
              </w:rPr>
            </w:pPr>
            <w:r>
              <w:rPr>
                <w:rFonts w:ascii="Times New Roman" w:eastAsia="Times New Roman" w:hAnsi="Times New Roman" w:cs="Times New Roman"/>
                <w:color w:val="000000"/>
                <w:sz w:val="12"/>
                <w:szCs w:val="12"/>
                <w:lang w:eastAsia="bg-BG"/>
              </w:rPr>
              <w:t xml:space="preserve">Бюджетна програма </w:t>
            </w:r>
            <w:r w:rsidR="005E1AFA" w:rsidRPr="00BE599A">
              <w:rPr>
                <w:rFonts w:ascii="Times New Roman" w:eastAsia="Times New Roman" w:hAnsi="Times New Roman" w:cs="Times New Roman"/>
                <w:color w:val="000000"/>
                <w:sz w:val="12"/>
                <w:szCs w:val="12"/>
                <w:lang w:eastAsia="bg-BG"/>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000000" w:fill="FFFFF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4 734,4</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4 734,4</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4 734,4</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4 734,4</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2100.01.02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510,2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510,2</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510,2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510,2</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328"/>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2100.02.00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1 758 280,1</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1 758 280,1</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188 732,7</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188 732,7</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1 569 547,4</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1 569 547,4</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2100.02.01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1 748 280,0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1 748 280,0</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185 526,6</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185 526,6</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1 562 753,4</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1 562 753,4</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606EAE"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2100.02.02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10 000,1</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color w:val="000000"/>
                <w:sz w:val="14"/>
                <w:szCs w:val="12"/>
                <w:lang w:eastAsia="bg-BG"/>
              </w:rPr>
            </w:pPr>
            <w:r w:rsidRPr="00E11565">
              <w:rPr>
                <w:rFonts w:ascii="Times New Roman" w:eastAsia="Times New Roman" w:hAnsi="Times New Roman" w:cs="Times New Roman"/>
                <w:i/>
                <w:color w:val="000000"/>
                <w:sz w:val="14"/>
                <w:szCs w:val="12"/>
                <w:lang w:eastAsia="bg-BG"/>
              </w:rPr>
              <w:t>10 000,1</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color w:val="000000"/>
                <w:sz w:val="14"/>
                <w:szCs w:val="12"/>
                <w:lang w:eastAsia="bg-BG"/>
              </w:rPr>
            </w:pPr>
            <w:r w:rsidRPr="00E11565">
              <w:rPr>
                <w:rFonts w:ascii="Times New Roman" w:eastAsia="Times New Roman" w:hAnsi="Times New Roman" w:cs="Times New Roman"/>
                <w:i/>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3 206,1</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color w:val="000000"/>
                <w:sz w:val="14"/>
                <w:szCs w:val="12"/>
                <w:lang w:eastAsia="bg-BG"/>
              </w:rPr>
            </w:pPr>
            <w:r w:rsidRPr="00E11565">
              <w:rPr>
                <w:rFonts w:ascii="Times New Roman" w:eastAsia="Times New Roman" w:hAnsi="Times New Roman" w:cs="Times New Roman"/>
                <w:i/>
                <w:color w:val="000000"/>
                <w:sz w:val="14"/>
                <w:szCs w:val="12"/>
                <w:lang w:eastAsia="bg-BG"/>
              </w:rPr>
              <w:t>3 206,1</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color w:val="000000"/>
                <w:sz w:val="14"/>
                <w:szCs w:val="12"/>
                <w:lang w:eastAsia="bg-BG"/>
              </w:rPr>
            </w:pPr>
            <w:r w:rsidRPr="00E11565">
              <w:rPr>
                <w:rFonts w:ascii="Times New Roman" w:eastAsia="Times New Roman" w:hAnsi="Times New Roman" w:cs="Times New Roman"/>
                <w:i/>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6 794,0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color w:val="000000"/>
                <w:sz w:val="14"/>
                <w:szCs w:val="12"/>
                <w:lang w:eastAsia="bg-BG"/>
              </w:rPr>
            </w:pPr>
            <w:r w:rsidRPr="00E11565">
              <w:rPr>
                <w:rFonts w:ascii="Times New Roman" w:eastAsia="Times New Roman" w:hAnsi="Times New Roman" w:cs="Times New Roman"/>
                <w:i/>
                <w:color w:val="000000"/>
                <w:sz w:val="14"/>
                <w:szCs w:val="12"/>
                <w:lang w:eastAsia="bg-BG"/>
              </w:rPr>
              <w:t>6 794,0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color w:val="000000"/>
                <w:sz w:val="14"/>
                <w:szCs w:val="12"/>
                <w:lang w:eastAsia="bg-BG"/>
              </w:rPr>
            </w:pPr>
            <w:r w:rsidRPr="00E11565">
              <w:rPr>
                <w:rFonts w:ascii="Times New Roman" w:eastAsia="Times New Roman" w:hAnsi="Times New Roman" w:cs="Times New Roman"/>
                <w:i/>
                <w:color w:val="000000"/>
                <w:sz w:val="14"/>
                <w:szCs w:val="12"/>
                <w:lang w:eastAsia="bg-BG"/>
              </w:rPr>
              <w:t>0,0</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2100.03.00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31 811,1</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31 811,1</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31 800,8</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31 800,8</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10,3</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10,3</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247"/>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2100.03.01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10 340,1</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10 340,1</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10 340,1</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10 340,1</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7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2100.03.02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21 471,0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21 471,0</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21 460,7</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21 460,7</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10,3</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10,3</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195"/>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2100.04.00</w:t>
            </w:r>
          </w:p>
        </w:tc>
        <w:tc>
          <w:tcPr>
            <w:tcW w:w="3983" w:type="dxa"/>
            <w:tcBorders>
              <w:top w:val="nil"/>
              <w:left w:val="nil"/>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4 581,2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4 581,2</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4 581,2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4 581,2</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244"/>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2100.04.01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838,0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838,0</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838,0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838,0</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2100.04.02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3 743,2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3 743,2</w:t>
            </w:r>
          </w:p>
        </w:tc>
        <w:tc>
          <w:tcPr>
            <w:tcW w:w="706"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3 743,2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3 743,2</w:t>
            </w:r>
          </w:p>
        </w:tc>
        <w:tc>
          <w:tcPr>
            <w:tcW w:w="283" w:type="dxa"/>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i/>
                <w:iCs/>
                <w:color w:val="000000"/>
                <w:sz w:val="14"/>
                <w:szCs w:val="12"/>
                <w:lang w:eastAsia="bg-BG"/>
              </w:rPr>
            </w:pPr>
            <w:r w:rsidRPr="00E11565">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color w:val="000000"/>
                <w:sz w:val="14"/>
                <w:szCs w:val="12"/>
                <w:lang w:eastAsia="bg-BG"/>
              </w:rPr>
            </w:pPr>
            <w:r w:rsidRPr="00E11565">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103"/>
        </w:trPr>
        <w:tc>
          <w:tcPr>
            <w:tcW w:w="347" w:type="dxa"/>
            <w:gridSpan w:val="2"/>
            <w:tcBorders>
              <w:top w:val="nil"/>
              <w:left w:val="single" w:sz="4" w:space="0" w:color="auto"/>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2100.05.00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8 905,9</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8 905,9</w:t>
            </w:r>
          </w:p>
        </w:tc>
        <w:tc>
          <w:tcPr>
            <w:tcW w:w="706" w:type="dxa"/>
            <w:tcBorders>
              <w:top w:val="nil"/>
              <w:left w:val="nil"/>
              <w:bottom w:val="single" w:sz="4" w:space="0" w:color="auto"/>
              <w:right w:val="single" w:sz="4" w:space="0" w:color="auto"/>
            </w:tcBorders>
            <w:shd w:val="clear" w:color="000000" w:fill="FABF8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ABF8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8 905,9</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8 905,9</w:t>
            </w:r>
          </w:p>
        </w:tc>
        <w:tc>
          <w:tcPr>
            <w:tcW w:w="283" w:type="dxa"/>
            <w:tcBorders>
              <w:top w:val="nil"/>
              <w:left w:val="nil"/>
              <w:bottom w:val="single" w:sz="4" w:space="0" w:color="auto"/>
              <w:right w:val="single" w:sz="4" w:space="0" w:color="auto"/>
            </w:tcBorders>
            <w:shd w:val="clear" w:color="000000" w:fill="FABF8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ABF8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i/>
                <w:iCs/>
                <w:color w:val="000000"/>
                <w:sz w:val="14"/>
                <w:szCs w:val="12"/>
                <w:lang w:eastAsia="bg-BG"/>
              </w:rPr>
            </w:pPr>
            <w:r w:rsidRPr="00E11565">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ABF8F"/>
            <w:vAlign w:val="center"/>
            <w:hideMark/>
          </w:tcPr>
          <w:p w:rsidR="005E1AFA" w:rsidRPr="00E11565" w:rsidRDefault="005E1AFA" w:rsidP="001E076A">
            <w:pPr>
              <w:spacing w:after="0" w:line="240" w:lineRule="auto"/>
              <w:ind w:left="-85" w:right="-51"/>
              <w:jc w:val="right"/>
              <w:rPr>
                <w:rFonts w:ascii="Times New Roman" w:eastAsia="Times New Roman" w:hAnsi="Times New Roman" w:cs="Times New Roman"/>
                <w:b/>
                <w:bCs/>
                <w:color w:val="000000"/>
                <w:sz w:val="14"/>
                <w:szCs w:val="12"/>
                <w:lang w:eastAsia="bg-BG"/>
              </w:rPr>
            </w:pPr>
            <w:r w:rsidRPr="00E11565">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165"/>
        </w:trPr>
        <w:tc>
          <w:tcPr>
            <w:tcW w:w="347" w:type="dxa"/>
            <w:gridSpan w:val="2"/>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3983" w:type="dxa"/>
            <w:tcBorders>
              <w:top w:val="nil"/>
              <w:left w:val="nil"/>
              <w:bottom w:val="nil"/>
              <w:right w:val="nil"/>
            </w:tcBorders>
            <w:shd w:val="clear" w:color="auto" w:fill="auto"/>
            <w:vAlign w:val="center"/>
          </w:tcPr>
          <w:p w:rsidR="0040659F" w:rsidRPr="00793D1A" w:rsidRDefault="0040659F" w:rsidP="00645B9D">
            <w:pPr>
              <w:spacing w:after="0" w:line="240" w:lineRule="auto"/>
              <w:ind w:left="-68" w:right="-45"/>
              <w:rPr>
                <w:rFonts w:ascii="Times New Roman" w:eastAsia="Times New Roman" w:hAnsi="Times New Roman" w:cs="Times New Roman"/>
                <w:szCs w:val="20"/>
                <w:lang w:eastAsia="bg-BG"/>
              </w:rPr>
            </w:pPr>
          </w:p>
        </w:tc>
        <w:tc>
          <w:tcPr>
            <w:tcW w:w="709" w:type="dxa"/>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13" w:type="dxa"/>
            <w:tcBorders>
              <w:top w:val="nil"/>
              <w:left w:val="nil"/>
              <w:bottom w:val="nil"/>
              <w:right w:val="nil"/>
            </w:tcBorders>
            <w:shd w:val="clear" w:color="auto" w:fill="auto"/>
            <w:vAlign w:val="center"/>
          </w:tcPr>
          <w:p w:rsidR="00BE599A" w:rsidRPr="00305ABB" w:rsidRDefault="00BE599A" w:rsidP="00645B9D">
            <w:pPr>
              <w:spacing w:after="0" w:line="240" w:lineRule="auto"/>
              <w:ind w:left="-68" w:right="-45"/>
              <w:rPr>
                <w:rFonts w:ascii="Times New Roman" w:eastAsia="Times New Roman" w:hAnsi="Times New Roman" w:cs="Times New Roman"/>
                <w:sz w:val="2"/>
                <w:szCs w:val="20"/>
                <w:lang w:eastAsia="bg-BG"/>
              </w:rPr>
            </w:pPr>
          </w:p>
        </w:tc>
        <w:tc>
          <w:tcPr>
            <w:tcW w:w="706" w:type="dxa"/>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18" w:type="dxa"/>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8" w:type="dxa"/>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283" w:type="dxa"/>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10" w:type="dxa"/>
            <w:gridSpan w:val="2"/>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0" w:type="dxa"/>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c>
          <w:tcPr>
            <w:tcW w:w="709" w:type="dxa"/>
            <w:gridSpan w:val="2"/>
            <w:tcBorders>
              <w:top w:val="nil"/>
              <w:left w:val="nil"/>
              <w:bottom w:val="nil"/>
              <w:right w:val="nil"/>
            </w:tcBorders>
            <w:shd w:val="clear" w:color="auto" w:fill="auto"/>
            <w:vAlign w:val="center"/>
          </w:tcPr>
          <w:p w:rsidR="00BE599A" w:rsidRPr="00BE599A" w:rsidRDefault="00BE599A" w:rsidP="00645B9D">
            <w:pPr>
              <w:spacing w:after="0" w:line="240" w:lineRule="auto"/>
              <w:ind w:left="-68" w:right="-45"/>
              <w:rPr>
                <w:rFonts w:ascii="Times New Roman" w:eastAsia="Times New Roman" w:hAnsi="Times New Roman" w:cs="Times New Roman"/>
                <w:sz w:val="20"/>
                <w:szCs w:val="20"/>
                <w:lang w:eastAsia="bg-BG"/>
              </w:rPr>
            </w:pPr>
          </w:p>
        </w:tc>
      </w:tr>
      <w:tr w:rsidR="00E11565" w:rsidRPr="00BE599A" w:rsidTr="00D35268">
        <w:trPr>
          <w:gridBefore w:val="1"/>
          <w:gridAfter w:val="1"/>
          <w:wBefore w:w="65" w:type="dxa"/>
          <w:wAfter w:w="10" w:type="dxa"/>
          <w:trHeight w:val="233"/>
        </w:trPr>
        <w:tc>
          <w:tcPr>
            <w:tcW w:w="347"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Код*</w:t>
            </w:r>
          </w:p>
        </w:tc>
        <w:tc>
          <w:tcPr>
            <w:tcW w:w="3983" w:type="dxa"/>
            <w:tcBorders>
              <w:top w:val="single" w:sz="4" w:space="0" w:color="auto"/>
              <w:left w:val="nil"/>
              <w:bottom w:val="nil"/>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Консолидирани разходи</w:t>
            </w:r>
          </w:p>
        </w:tc>
        <w:tc>
          <w:tcPr>
            <w:tcW w:w="17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Ведомствени разходи</w:t>
            </w:r>
          </w:p>
        </w:tc>
        <w:tc>
          <w:tcPr>
            <w:tcW w:w="2108"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Администрирани разходи</w:t>
            </w:r>
          </w:p>
        </w:tc>
      </w:tr>
      <w:tr w:rsidR="00E11565" w:rsidRPr="00BE599A" w:rsidTr="00D35268">
        <w:trPr>
          <w:gridBefore w:val="1"/>
          <w:gridAfter w:val="1"/>
          <w:wBefore w:w="65" w:type="dxa"/>
          <w:wAfter w:w="10" w:type="dxa"/>
          <w:trHeight w:val="70"/>
        </w:trPr>
        <w:tc>
          <w:tcPr>
            <w:tcW w:w="347" w:type="dxa"/>
            <w:gridSpan w:val="2"/>
            <w:vMerge/>
            <w:tcBorders>
              <w:top w:val="single" w:sz="4" w:space="0" w:color="auto"/>
              <w:left w:val="single" w:sz="4" w:space="0" w:color="auto"/>
              <w:bottom w:val="single" w:sz="4" w:space="0" w:color="000000"/>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3983" w:type="dxa"/>
            <w:tcBorders>
              <w:top w:val="nil"/>
              <w:left w:val="nil"/>
              <w:bottom w:val="single" w:sz="4" w:space="0" w:color="auto"/>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(Закон 2021 г.)</w:t>
            </w:r>
          </w:p>
        </w:tc>
        <w:tc>
          <w:tcPr>
            <w:tcW w:w="2128" w:type="dxa"/>
            <w:gridSpan w:val="3"/>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1720" w:type="dxa"/>
            <w:gridSpan w:val="4"/>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c>
          <w:tcPr>
            <w:tcW w:w="2108" w:type="dxa"/>
            <w:gridSpan w:val="4"/>
            <w:vMerge/>
            <w:tcBorders>
              <w:top w:val="nil"/>
              <w:left w:val="nil"/>
              <w:bottom w:val="single" w:sz="4" w:space="0" w:color="auto"/>
              <w:right w:val="single" w:sz="4" w:space="0" w:color="auto"/>
            </w:tcBorders>
            <w:vAlign w:val="center"/>
            <w:hideMark/>
          </w:tcPr>
          <w:p w:rsidR="00BE599A" w:rsidRPr="00BE599A" w:rsidRDefault="00BE599A" w:rsidP="00645B9D">
            <w:pPr>
              <w:spacing w:after="0" w:line="240" w:lineRule="auto"/>
              <w:ind w:left="-68" w:right="-45"/>
              <w:rPr>
                <w:rFonts w:ascii="Times New Roman" w:eastAsia="Times New Roman" w:hAnsi="Times New Roman" w:cs="Times New Roman"/>
                <w:b/>
                <w:bCs/>
                <w:color w:val="000000"/>
                <w:sz w:val="12"/>
                <w:szCs w:val="12"/>
                <w:lang w:eastAsia="bg-BG"/>
              </w:rPr>
            </w:pPr>
          </w:p>
        </w:tc>
      </w:tr>
      <w:tr w:rsidR="001E076A" w:rsidRPr="00BE599A" w:rsidTr="00D35268">
        <w:trPr>
          <w:gridBefore w:val="1"/>
          <w:gridAfter w:val="1"/>
          <w:wBefore w:w="65" w:type="dxa"/>
          <w:wAfter w:w="10" w:type="dxa"/>
          <w:trHeight w:val="171"/>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3983" w:type="dxa"/>
            <w:tcBorders>
              <w:top w:val="nil"/>
              <w:left w:val="nil"/>
              <w:bottom w:val="single" w:sz="4" w:space="0" w:color="auto"/>
              <w:right w:val="single" w:sz="4" w:space="0" w:color="auto"/>
            </w:tcBorders>
            <w:shd w:val="clear" w:color="000000" w:fill="FFCC99"/>
            <w:vAlign w:val="center"/>
            <w:hideMark/>
          </w:tcPr>
          <w:p w:rsidR="00BE599A" w:rsidRPr="00BE599A" w:rsidRDefault="00BE599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разходи</w:t>
            </w:r>
          </w:p>
        </w:tc>
        <w:tc>
          <w:tcPr>
            <w:tcW w:w="713" w:type="dxa"/>
            <w:tcBorders>
              <w:top w:val="nil"/>
              <w:left w:val="nil"/>
              <w:bottom w:val="single" w:sz="4" w:space="0" w:color="auto"/>
              <w:right w:val="single" w:sz="4" w:space="0" w:color="auto"/>
            </w:tcBorders>
            <w:shd w:val="clear" w:color="000000" w:fill="FDE9D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06" w:type="dxa"/>
            <w:tcBorders>
              <w:top w:val="nil"/>
              <w:left w:val="nil"/>
              <w:bottom w:val="single" w:sz="4" w:space="0" w:color="auto"/>
              <w:right w:val="single" w:sz="4" w:space="0" w:color="auto"/>
            </w:tcBorders>
            <w:shd w:val="clear" w:color="000000" w:fill="FFCC9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c>
          <w:tcPr>
            <w:tcW w:w="718" w:type="dxa"/>
            <w:tcBorders>
              <w:top w:val="nil"/>
              <w:left w:val="nil"/>
              <w:bottom w:val="single" w:sz="4" w:space="0" w:color="auto"/>
              <w:right w:val="single" w:sz="4" w:space="0" w:color="auto"/>
            </w:tcBorders>
            <w:shd w:val="clear" w:color="000000" w:fill="FFCC9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283" w:type="dxa"/>
            <w:tcBorders>
              <w:top w:val="nil"/>
              <w:left w:val="nil"/>
              <w:bottom w:val="single" w:sz="4" w:space="0" w:color="auto"/>
              <w:right w:val="single" w:sz="4" w:space="0" w:color="auto"/>
            </w:tcBorders>
            <w:shd w:val="clear" w:color="000000" w:fill="FFCC9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i/>
                <w:iCs/>
                <w:color w:val="000000"/>
                <w:sz w:val="6"/>
                <w:szCs w:val="6"/>
                <w:lang w:eastAsia="bg-BG"/>
              </w:rPr>
            </w:pPr>
            <w:r w:rsidRPr="005E1AFA">
              <w:rPr>
                <w:rFonts w:ascii="Times New Roman" w:eastAsia="Times New Roman" w:hAnsi="Times New Roman" w:cs="Times New Roman"/>
                <w:i/>
                <w:iCs/>
                <w:color w:val="000000"/>
                <w:sz w:val="6"/>
                <w:szCs w:val="6"/>
                <w:lang w:eastAsia="bg-BG"/>
              </w:rPr>
              <w:t>По други бюджети и сметки за СЕС</w:t>
            </w:r>
          </w:p>
        </w:tc>
        <w:tc>
          <w:tcPr>
            <w:tcW w:w="710" w:type="dxa"/>
            <w:gridSpan w:val="2"/>
            <w:tcBorders>
              <w:top w:val="nil"/>
              <w:left w:val="nil"/>
              <w:bottom w:val="single" w:sz="4" w:space="0" w:color="auto"/>
              <w:right w:val="single" w:sz="4" w:space="0" w:color="auto"/>
            </w:tcBorders>
            <w:shd w:val="clear" w:color="000000" w:fill="FFCC9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администрирани</w:t>
            </w:r>
          </w:p>
        </w:tc>
        <w:tc>
          <w:tcPr>
            <w:tcW w:w="700" w:type="dxa"/>
            <w:tcBorders>
              <w:top w:val="nil"/>
              <w:left w:val="nil"/>
              <w:bottom w:val="single" w:sz="4" w:space="0" w:color="auto"/>
              <w:right w:val="single" w:sz="4" w:space="0" w:color="auto"/>
            </w:tcBorders>
            <w:shd w:val="clear" w:color="000000" w:fill="FDE9D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09" w:type="dxa"/>
            <w:gridSpan w:val="2"/>
            <w:tcBorders>
              <w:top w:val="nil"/>
              <w:left w:val="nil"/>
              <w:bottom w:val="single" w:sz="4" w:space="0" w:color="auto"/>
              <w:right w:val="single" w:sz="4" w:space="0" w:color="auto"/>
            </w:tcBorders>
            <w:shd w:val="clear" w:color="000000" w:fill="FFCC99"/>
            <w:vAlign w:val="center"/>
            <w:hideMark/>
          </w:tcPr>
          <w:p w:rsidR="00BE599A" w:rsidRPr="005E1AFA" w:rsidRDefault="00BE599A" w:rsidP="00645B9D">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r>
      <w:tr w:rsidR="001E076A" w:rsidRPr="00BE599A" w:rsidTr="00D35268">
        <w:trPr>
          <w:gridBefore w:val="1"/>
          <w:gridAfter w:val="1"/>
          <w:wBefore w:w="65" w:type="dxa"/>
          <w:wAfter w:w="10" w:type="dxa"/>
          <w:trHeight w:val="19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1 044 491,6</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910 921,1</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133 570,5</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176 855,2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176 855,2</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867 636,4</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734 065,9</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133 570,5</w:t>
            </w:r>
          </w:p>
        </w:tc>
      </w:tr>
      <w:tr w:rsidR="001E076A" w:rsidRPr="00BE599A" w:rsidTr="00D35268">
        <w:trPr>
          <w:gridBefore w:val="1"/>
          <w:gridAfter w:val="1"/>
          <w:wBefore w:w="65" w:type="dxa"/>
          <w:wAfter w:w="10" w:type="dxa"/>
          <w:trHeight w:val="397"/>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2100.01.00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за интегрирано развитие на регионите, ефективно и ефи</w:t>
            </w:r>
            <w:r>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касно използване на публичните финанси и финансовите инструменти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28 310,3</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3 588,0</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24 722,3</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3 588,0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3 588,0</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24 722,3</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24 722,3</w:t>
            </w:r>
          </w:p>
        </w:tc>
      </w:tr>
      <w:tr w:rsidR="001E076A" w:rsidRPr="00BE599A" w:rsidTr="00D35268">
        <w:trPr>
          <w:gridBefore w:val="1"/>
          <w:gridAfter w:val="1"/>
          <w:wBefore w:w="65" w:type="dxa"/>
          <w:wAfter w:w="10" w:type="dxa"/>
          <w:trHeight w:val="25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2100.01.01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894D86" w:rsidP="00894D86">
            <w:pPr>
              <w:spacing w:after="0" w:line="240" w:lineRule="auto"/>
              <w:ind w:left="-68" w:right="-45"/>
              <w:rPr>
                <w:rFonts w:ascii="Times New Roman" w:eastAsia="Times New Roman" w:hAnsi="Times New Roman" w:cs="Times New Roman"/>
                <w:color w:val="000000"/>
                <w:sz w:val="12"/>
                <w:szCs w:val="12"/>
                <w:lang w:eastAsia="bg-BG"/>
              </w:rPr>
            </w:pPr>
            <w:r>
              <w:rPr>
                <w:rFonts w:ascii="Times New Roman" w:eastAsia="Times New Roman" w:hAnsi="Times New Roman" w:cs="Times New Roman"/>
                <w:color w:val="000000"/>
                <w:sz w:val="12"/>
                <w:szCs w:val="12"/>
                <w:lang w:eastAsia="bg-BG"/>
              </w:rPr>
              <w:t xml:space="preserve">Бюджетна програма </w:t>
            </w:r>
            <w:r w:rsidR="005E1AFA" w:rsidRPr="00BE599A">
              <w:rPr>
                <w:rFonts w:ascii="Times New Roman" w:eastAsia="Times New Roman" w:hAnsi="Times New Roman" w:cs="Times New Roman"/>
                <w:color w:val="000000"/>
                <w:sz w:val="12"/>
                <w:szCs w:val="12"/>
                <w:lang w:eastAsia="bg-BG"/>
              </w:rPr>
              <w:t>„Стратегическо планиране  на регионалното и пространственото развитие и управление на финансовите инструменти за регионално и местно развитие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27 586,3</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2 864,0</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24 722,3</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2 864,0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2 864,0</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24 722,3</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24 722,3</w:t>
            </w:r>
          </w:p>
        </w:tc>
      </w:tr>
      <w:tr w:rsidR="001E076A" w:rsidRPr="00BE599A" w:rsidTr="00D35268">
        <w:trPr>
          <w:gridBefore w:val="1"/>
          <w:gridAfter w:val="1"/>
          <w:wBefore w:w="65" w:type="dxa"/>
          <w:wAfter w:w="10" w:type="dxa"/>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2100.01.02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724,0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724,0</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724,0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724,0</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498"/>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2100.02.00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за поддържане, модернизация и изграждане на техническата инфраструктура свързана с подобряване на транспортната достъпност и интегрираното управление на водните ресурси и геозащита</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958 399,2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852 309,1</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106 090,1</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118 243,2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118 243,2</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840 156,0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734 065,9</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106 090,1</w:t>
            </w:r>
          </w:p>
        </w:tc>
      </w:tr>
      <w:tr w:rsidR="001E076A" w:rsidRPr="00BE599A" w:rsidTr="00D35268">
        <w:trPr>
          <w:gridBefore w:val="1"/>
          <w:gridAfter w:val="1"/>
          <w:wBefore w:w="65" w:type="dxa"/>
          <w:wAfter w:w="10" w:type="dxa"/>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2100.02.01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898 983,4</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804 435,9</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94 547,5</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114 866,2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114 866,2</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784 117,2</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689 569,7</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94 547,5</w:t>
            </w:r>
          </w:p>
        </w:tc>
      </w:tr>
      <w:tr w:rsidR="001E076A" w:rsidRPr="00BE599A" w:rsidTr="00D35268">
        <w:trPr>
          <w:gridBefore w:val="1"/>
          <w:gridAfter w:val="1"/>
          <w:wBefore w:w="65" w:type="dxa"/>
          <w:wAfter w:w="10" w:type="dxa"/>
          <w:trHeight w:val="318"/>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2100.02.02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59 415,8</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47 873,2</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11 542,6</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3 377,0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3 377,0</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56 038,8</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44 496,2</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11 542,6</w:t>
            </w:r>
          </w:p>
        </w:tc>
      </w:tr>
      <w:tr w:rsidR="001E076A" w:rsidRPr="00BE599A" w:rsidTr="00D35268">
        <w:trPr>
          <w:gridBefore w:val="1"/>
          <w:gridAfter w:val="1"/>
          <w:wBefore w:w="65" w:type="dxa"/>
          <w:wAfter w:w="10" w:type="dxa"/>
          <w:trHeight w:val="50"/>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2100.03.00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Политика в областта на подобряване на инвестиционния процес чрез усъвършенстване на информационните системи на кадастъра и имотния регистър, подобряване качеството на превантивния и текущ контрол в строителството  и на строителните продукти</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37 125,9</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34 367,8</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2 758,1</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34 367,8</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34 367,8</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2 758,1</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2 758,1</w:t>
            </w:r>
          </w:p>
        </w:tc>
      </w:tr>
      <w:tr w:rsidR="001E076A" w:rsidRPr="00BE599A" w:rsidTr="00D35268">
        <w:trPr>
          <w:gridBefore w:val="1"/>
          <w:gridAfter w:val="1"/>
          <w:wBefore w:w="65" w:type="dxa"/>
          <w:wAfter w:w="10" w:type="dxa"/>
          <w:trHeight w:val="13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2100.03.01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12 061,6</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12 061,6</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12 061,6</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12 061,6</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124"/>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2100.03.02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„Геодезия, картография и кадастър”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25 064,3</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22 306,2</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2 758,1</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22 306,2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22 306,2</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2 758,1</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2 758,1</w:t>
            </w:r>
          </w:p>
        </w:tc>
      </w:tr>
      <w:tr w:rsidR="001E076A" w:rsidRPr="00BE599A" w:rsidTr="00D35268">
        <w:trPr>
          <w:gridBefore w:val="1"/>
          <w:gridAfter w:val="1"/>
          <w:wBefore w:w="65" w:type="dxa"/>
          <w:wAfter w:w="10" w:type="dxa"/>
          <w:trHeight w:val="195"/>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2100.04.00</w:t>
            </w:r>
          </w:p>
        </w:tc>
        <w:tc>
          <w:tcPr>
            <w:tcW w:w="3983" w:type="dxa"/>
            <w:tcBorders>
              <w:top w:val="nil"/>
              <w:left w:val="nil"/>
              <w:bottom w:val="single" w:sz="4" w:space="0" w:color="auto"/>
              <w:right w:val="single" w:sz="4" w:space="0" w:color="auto"/>
            </w:tcBorders>
            <w:shd w:val="clear" w:color="000000" w:fill="FFCC99"/>
            <w:vAlign w:val="center"/>
            <w:hideMark/>
          </w:tcPr>
          <w:p w:rsidR="005E1AFA" w:rsidRPr="00BE599A" w:rsidRDefault="005E1AFA" w:rsidP="00645B9D">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Други бюджетни програми (общо), в т.ч.:</w:t>
            </w:r>
          </w:p>
        </w:tc>
        <w:tc>
          <w:tcPr>
            <w:tcW w:w="709"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4 317,0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4 317,0</w:t>
            </w:r>
          </w:p>
        </w:tc>
        <w:tc>
          <w:tcPr>
            <w:tcW w:w="706"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4 317,0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4 317,0</w:t>
            </w:r>
          </w:p>
        </w:tc>
        <w:tc>
          <w:tcPr>
            <w:tcW w:w="283" w:type="dxa"/>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FCC9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r>
      <w:tr w:rsidR="001E076A" w:rsidRPr="00BE599A" w:rsidTr="00D35268">
        <w:trPr>
          <w:gridBefore w:val="1"/>
          <w:gridAfter w:val="1"/>
          <w:wBefore w:w="65" w:type="dxa"/>
          <w:wAfter w:w="10" w:type="dxa"/>
          <w:trHeight w:val="132"/>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2100.04.01</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984,0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984,0</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984,0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984,0</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2100.04.02</w:t>
            </w:r>
          </w:p>
        </w:tc>
        <w:tc>
          <w:tcPr>
            <w:tcW w:w="3983" w:type="dxa"/>
            <w:tcBorders>
              <w:top w:val="nil"/>
              <w:left w:val="nil"/>
              <w:bottom w:val="single" w:sz="4" w:space="0" w:color="auto"/>
              <w:right w:val="single" w:sz="4" w:space="0" w:color="auto"/>
            </w:tcBorders>
            <w:shd w:val="clear" w:color="auto" w:fill="auto"/>
            <w:vAlign w:val="center"/>
            <w:hideMark/>
          </w:tcPr>
          <w:p w:rsidR="005E1AFA" w:rsidRPr="00BE599A" w:rsidRDefault="005E1AFA" w:rsidP="00645B9D">
            <w:pPr>
              <w:spacing w:after="0" w:line="240" w:lineRule="auto"/>
              <w:ind w:left="-68" w:right="-45"/>
              <w:rPr>
                <w:rFonts w:ascii="Times New Roman" w:eastAsia="Times New Roman" w:hAnsi="Times New Roman" w:cs="Times New Roman"/>
                <w:color w:val="000000"/>
                <w:sz w:val="12"/>
                <w:szCs w:val="12"/>
                <w:lang w:eastAsia="bg-BG"/>
              </w:rPr>
            </w:pPr>
            <w:r w:rsidRPr="00BE599A">
              <w:rPr>
                <w:rFonts w:ascii="Times New Roman" w:eastAsia="Times New Roman" w:hAnsi="Times New Roman" w:cs="Times New Roman"/>
                <w:color w:val="000000"/>
                <w:sz w:val="12"/>
                <w:szCs w:val="12"/>
                <w:lang w:eastAsia="bg-BG"/>
              </w:rPr>
              <w:t xml:space="preserve">Бюджетна програма „Гражданска регистрация и административно обслужване на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3 333,0</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3 333,0</w:t>
            </w:r>
          </w:p>
        </w:tc>
        <w:tc>
          <w:tcPr>
            <w:tcW w:w="706"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3 333,0</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3 333,0</w:t>
            </w:r>
          </w:p>
        </w:tc>
        <w:tc>
          <w:tcPr>
            <w:tcW w:w="283" w:type="dxa"/>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i/>
                <w:iCs/>
                <w:color w:val="000000"/>
                <w:sz w:val="14"/>
                <w:szCs w:val="12"/>
                <w:lang w:eastAsia="bg-BG"/>
              </w:rPr>
            </w:pPr>
            <w:r w:rsidRPr="001E076A">
              <w:rPr>
                <w:rFonts w:ascii="Times New Roman" w:eastAsia="Times New Roman" w:hAnsi="Times New Roman" w:cs="Times New Roman"/>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auto" w:fill="auto"/>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color w:val="000000"/>
                <w:sz w:val="14"/>
                <w:szCs w:val="12"/>
                <w:lang w:eastAsia="bg-BG"/>
              </w:rPr>
            </w:pPr>
            <w:r w:rsidRPr="001E076A">
              <w:rPr>
                <w:rFonts w:ascii="Times New Roman" w:eastAsia="Times New Roman" w:hAnsi="Times New Roman" w:cs="Times New Roman"/>
                <w:color w:val="000000"/>
                <w:sz w:val="14"/>
                <w:szCs w:val="12"/>
                <w:lang w:eastAsia="bg-BG"/>
              </w:rPr>
              <w:t>0,0</w:t>
            </w:r>
          </w:p>
        </w:tc>
      </w:tr>
      <w:tr w:rsidR="001E076A" w:rsidRPr="00BE599A" w:rsidTr="00D35268">
        <w:trPr>
          <w:gridBefore w:val="1"/>
          <w:gridAfter w:val="1"/>
          <w:wBefore w:w="65" w:type="dxa"/>
          <w:wAfter w:w="10" w:type="dxa"/>
          <w:trHeight w:val="75"/>
        </w:trPr>
        <w:tc>
          <w:tcPr>
            <w:tcW w:w="347" w:type="dxa"/>
            <w:gridSpan w:val="2"/>
            <w:tcBorders>
              <w:top w:val="nil"/>
              <w:left w:val="single" w:sz="4" w:space="0" w:color="auto"/>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2100.05.00</w:t>
            </w:r>
          </w:p>
        </w:tc>
        <w:tc>
          <w:tcPr>
            <w:tcW w:w="3983" w:type="dxa"/>
            <w:tcBorders>
              <w:top w:val="nil"/>
              <w:left w:val="nil"/>
              <w:bottom w:val="single" w:sz="4" w:space="0" w:color="auto"/>
              <w:right w:val="single" w:sz="4" w:space="0" w:color="auto"/>
            </w:tcBorders>
            <w:shd w:val="clear" w:color="000000" w:fill="FABF8F"/>
            <w:vAlign w:val="center"/>
            <w:hideMark/>
          </w:tcPr>
          <w:p w:rsidR="005E1AFA" w:rsidRPr="00BE599A" w:rsidRDefault="005E1AFA" w:rsidP="00645B9D">
            <w:pPr>
              <w:spacing w:after="0" w:line="240" w:lineRule="auto"/>
              <w:ind w:left="-68" w:right="-45"/>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16 339,2</w:t>
            </w:r>
          </w:p>
        </w:tc>
        <w:tc>
          <w:tcPr>
            <w:tcW w:w="713"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16 339,2</w:t>
            </w:r>
          </w:p>
        </w:tc>
        <w:tc>
          <w:tcPr>
            <w:tcW w:w="706" w:type="dxa"/>
            <w:tcBorders>
              <w:top w:val="nil"/>
              <w:left w:val="nil"/>
              <w:bottom w:val="single" w:sz="4" w:space="0" w:color="auto"/>
              <w:right w:val="single" w:sz="4" w:space="0" w:color="auto"/>
            </w:tcBorders>
            <w:shd w:val="clear" w:color="000000" w:fill="FABF8F"/>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8" w:type="dxa"/>
            <w:tcBorders>
              <w:top w:val="nil"/>
              <w:left w:val="nil"/>
              <w:bottom w:val="single" w:sz="4" w:space="0" w:color="auto"/>
              <w:right w:val="single" w:sz="4" w:space="0" w:color="auto"/>
            </w:tcBorders>
            <w:shd w:val="clear" w:color="000000" w:fill="FABF8F"/>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16 339,2</w:t>
            </w:r>
          </w:p>
        </w:tc>
        <w:tc>
          <w:tcPr>
            <w:tcW w:w="708"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16 339,2</w:t>
            </w:r>
          </w:p>
        </w:tc>
        <w:tc>
          <w:tcPr>
            <w:tcW w:w="283" w:type="dxa"/>
            <w:tcBorders>
              <w:top w:val="nil"/>
              <w:left w:val="nil"/>
              <w:bottom w:val="single" w:sz="4" w:space="0" w:color="auto"/>
              <w:right w:val="single" w:sz="4" w:space="0" w:color="auto"/>
            </w:tcBorders>
            <w:shd w:val="clear" w:color="000000" w:fill="FABF8F"/>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10" w:type="dxa"/>
            <w:gridSpan w:val="2"/>
            <w:tcBorders>
              <w:top w:val="nil"/>
              <w:left w:val="nil"/>
              <w:bottom w:val="single" w:sz="4" w:space="0" w:color="auto"/>
              <w:right w:val="single" w:sz="4" w:space="0" w:color="auto"/>
            </w:tcBorders>
            <w:shd w:val="clear" w:color="000000" w:fill="FABF8F"/>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c>
          <w:tcPr>
            <w:tcW w:w="700" w:type="dxa"/>
            <w:tcBorders>
              <w:top w:val="nil"/>
              <w:left w:val="nil"/>
              <w:bottom w:val="single" w:sz="4" w:space="0" w:color="auto"/>
              <w:right w:val="single" w:sz="4" w:space="0" w:color="auto"/>
            </w:tcBorders>
            <w:shd w:val="clear" w:color="000000" w:fill="FDE9D9"/>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i/>
                <w:iCs/>
                <w:color w:val="000000"/>
                <w:sz w:val="14"/>
                <w:szCs w:val="12"/>
                <w:lang w:eastAsia="bg-BG"/>
              </w:rPr>
            </w:pPr>
            <w:r w:rsidRPr="001E076A">
              <w:rPr>
                <w:rFonts w:ascii="Times New Roman" w:eastAsia="Times New Roman" w:hAnsi="Times New Roman" w:cs="Times New Roman"/>
                <w:b/>
                <w:bCs/>
                <w:i/>
                <w:iCs/>
                <w:color w:val="000000"/>
                <w:sz w:val="14"/>
                <w:szCs w:val="12"/>
                <w:lang w:eastAsia="bg-BG"/>
              </w:rPr>
              <w:t>0,0</w:t>
            </w:r>
          </w:p>
        </w:tc>
        <w:tc>
          <w:tcPr>
            <w:tcW w:w="709" w:type="dxa"/>
            <w:gridSpan w:val="2"/>
            <w:tcBorders>
              <w:top w:val="nil"/>
              <w:left w:val="nil"/>
              <w:bottom w:val="single" w:sz="4" w:space="0" w:color="auto"/>
              <w:right w:val="single" w:sz="4" w:space="0" w:color="auto"/>
            </w:tcBorders>
            <w:shd w:val="clear" w:color="000000" w:fill="FABF8F"/>
            <w:vAlign w:val="center"/>
            <w:hideMark/>
          </w:tcPr>
          <w:p w:rsidR="005E1AFA" w:rsidRPr="001E076A" w:rsidRDefault="005E1AFA" w:rsidP="00645B9D">
            <w:pPr>
              <w:spacing w:after="0" w:line="240" w:lineRule="auto"/>
              <w:ind w:left="-68" w:right="-45"/>
              <w:jc w:val="right"/>
              <w:rPr>
                <w:rFonts w:ascii="Times New Roman" w:eastAsia="Times New Roman" w:hAnsi="Times New Roman" w:cs="Times New Roman"/>
                <w:b/>
                <w:bCs/>
                <w:color w:val="000000"/>
                <w:sz w:val="14"/>
                <w:szCs w:val="12"/>
                <w:lang w:eastAsia="bg-BG"/>
              </w:rPr>
            </w:pPr>
            <w:r w:rsidRPr="001E076A">
              <w:rPr>
                <w:rFonts w:ascii="Times New Roman" w:eastAsia="Times New Roman" w:hAnsi="Times New Roman" w:cs="Times New Roman"/>
                <w:b/>
                <w:bCs/>
                <w:color w:val="000000"/>
                <w:sz w:val="14"/>
                <w:szCs w:val="12"/>
                <w:lang w:eastAsia="bg-BG"/>
              </w:rPr>
              <w:t>0,0</w:t>
            </w:r>
          </w:p>
        </w:tc>
      </w:tr>
      <w:tr w:rsidR="0085147A" w:rsidRPr="0085147A" w:rsidTr="00D35268">
        <w:trPr>
          <w:gridBefore w:val="1"/>
          <w:gridAfter w:val="1"/>
          <w:wBefore w:w="65" w:type="dxa"/>
          <w:wAfter w:w="10" w:type="dxa"/>
          <w:trHeight w:val="165"/>
        </w:trPr>
        <w:tc>
          <w:tcPr>
            <w:tcW w:w="347" w:type="dxa"/>
            <w:gridSpan w:val="2"/>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3983" w:type="dxa"/>
            <w:tcBorders>
              <w:top w:val="nil"/>
              <w:left w:val="nil"/>
              <w:bottom w:val="nil"/>
              <w:right w:val="nil"/>
            </w:tcBorders>
            <w:shd w:val="clear" w:color="auto" w:fill="auto"/>
            <w:vAlign w:val="center"/>
          </w:tcPr>
          <w:p w:rsidR="00645B9D" w:rsidRPr="0085147A" w:rsidRDefault="006B600A" w:rsidP="006B600A">
            <w:pPr>
              <w:spacing w:after="0" w:line="240" w:lineRule="auto"/>
              <w:ind w:left="-68" w:right="-45"/>
              <w:rPr>
                <w:rFonts w:ascii="Times New Roman" w:eastAsia="Times New Roman" w:hAnsi="Times New Roman" w:cs="Times New Roman"/>
                <w:b/>
                <w:i/>
                <w:sz w:val="18"/>
              </w:rPr>
            </w:pPr>
            <w:r w:rsidRPr="0085147A">
              <w:rPr>
                <w:rFonts w:ascii="Times New Roman" w:eastAsia="Times New Roman" w:hAnsi="Times New Roman" w:cs="Times New Roman"/>
                <w:b/>
                <w:i/>
                <w:sz w:val="18"/>
              </w:rPr>
              <w:t>*Съгласно РМС № 891/2020 г.</w:t>
            </w:r>
            <w:r w:rsidRPr="0085147A">
              <w:rPr>
                <w:rFonts w:ascii="Times New Roman" w:eastAsia="Times New Roman" w:hAnsi="Times New Roman" w:cs="Times New Roman"/>
                <w:b/>
                <w:i/>
                <w:sz w:val="18"/>
              </w:rPr>
              <w:tab/>
            </w:r>
          </w:p>
          <w:p w:rsidR="00134AA9" w:rsidRPr="0085147A" w:rsidRDefault="00134AA9" w:rsidP="006B600A">
            <w:pPr>
              <w:spacing w:after="0" w:line="240" w:lineRule="auto"/>
              <w:ind w:left="-68" w:right="-45"/>
              <w:rPr>
                <w:rFonts w:ascii="Times New Roman" w:eastAsia="Times New Roman" w:hAnsi="Times New Roman" w:cs="Times New Roman"/>
                <w:sz w:val="18"/>
                <w:szCs w:val="20"/>
                <w:lang w:eastAsia="bg-BG"/>
              </w:rPr>
            </w:pPr>
          </w:p>
        </w:tc>
        <w:tc>
          <w:tcPr>
            <w:tcW w:w="709"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13"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06"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18"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08"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283"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10" w:type="dxa"/>
            <w:gridSpan w:val="2"/>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00" w:type="dxa"/>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c>
          <w:tcPr>
            <w:tcW w:w="709" w:type="dxa"/>
            <w:gridSpan w:val="2"/>
            <w:tcBorders>
              <w:top w:val="nil"/>
              <w:left w:val="nil"/>
              <w:bottom w:val="nil"/>
              <w:right w:val="nil"/>
            </w:tcBorders>
            <w:shd w:val="clear" w:color="auto" w:fill="auto"/>
            <w:vAlign w:val="center"/>
          </w:tcPr>
          <w:p w:rsidR="00BE599A" w:rsidRPr="0085147A" w:rsidRDefault="00BE599A" w:rsidP="00645B9D">
            <w:pPr>
              <w:spacing w:after="0" w:line="240" w:lineRule="auto"/>
              <w:ind w:left="-68" w:right="-45"/>
              <w:rPr>
                <w:rFonts w:ascii="Times New Roman" w:eastAsia="Times New Roman" w:hAnsi="Times New Roman" w:cs="Times New Roman"/>
                <w:sz w:val="18"/>
                <w:szCs w:val="20"/>
                <w:lang w:eastAsia="bg-BG"/>
              </w:rPr>
            </w:pPr>
          </w:p>
        </w:tc>
      </w:tr>
      <w:tr w:rsidR="001E076A" w:rsidRPr="00BE599A" w:rsidTr="00D35268">
        <w:trPr>
          <w:trHeight w:val="233"/>
        </w:trPr>
        <w:tc>
          <w:tcPr>
            <w:tcW w:w="347" w:type="dxa"/>
            <w:gridSpan w:val="2"/>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Код</w:t>
            </w:r>
            <w:r>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w:t>
            </w:r>
          </w:p>
        </w:tc>
        <w:tc>
          <w:tcPr>
            <w:tcW w:w="4048" w:type="dxa"/>
            <w:gridSpan w:val="2"/>
            <w:tcBorders>
              <w:top w:val="single" w:sz="4" w:space="0" w:color="auto"/>
              <w:left w:val="nil"/>
              <w:bottom w:val="nil"/>
              <w:right w:val="single" w:sz="4" w:space="0" w:color="auto"/>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2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Консолидирани разходи</w:t>
            </w:r>
          </w:p>
        </w:tc>
        <w:tc>
          <w:tcPr>
            <w:tcW w:w="1720" w:type="dxa"/>
            <w:gridSpan w:val="4"/>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Ведомствени разходи</w:t>
            </w:r>
          </w:p>
        </w:tc>
        <w:tc>
          <w:tcPr>
            <w:tcW w:w="2118" w:type="dxa"/>
            <w:gridSpan w:val="5"/>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Администрирани разходи</w:t>
            </w:r>
          </w:p>
        </w:tc>
      </w:tr>
      <w:tr w:rsidR="001E076A" w:rsidRPr="00BE599A" w:rsidTr="00D35268">
        <w:trPr>
          <w:trHeight w:val="50"/>
        </w:trPr>
        <w:tc>
          <w:tcPr>
            <w:tcW w:w="347" w:type="dxa"/>
            <w:gridSpan w:val="2"/>
            <w:vMerge/>
            <w:tcBorders>
              <w:top w:val="single" w:sz="4" w:space="0" w:color="auto"/>
              <w:left w:val="single" w:sz="4" w:space="0" w:color="auto"/>
              <w:bottom w:val="single" w:sz="4" w:space="0" w:color="000000"/>
              <w:right w:val="single" w:sz="4" w:space="0" w:color="auto"/>
            </w:tcBorders>
            <w:vAlign w:val="center"/>
            <w:hideMark/>
          </w:tcPr>
          <w:p w:rsidR="00A6217B" w:rsidRPr="00BE599A" w:rsidRDefault="00A6217B" w:rsidP="009C390E">
            <w:pPr>
              <w:spacing w:after="0" w:line="240" w:lineRule="auto"/>
              <w:ind w:left="-68" w:right="-45"/>
              <w:rPr>
                <w:rFonts w:ascii="Times New Roman" w:eastAsia="Times New Roman" w:hAnsi="Times New Roman" w:cs="Times New Roman"/>
                <w:b/>
                <w:bCs/>
                <w:color w:val="000000"/>
                <w:sz w:val="12"/>
                <w:szCs w:val="12"/>
                <w:lang w:eastAsia="bg-BG"/>
              </w:rPr>
            </w:pPr>
          </w:p>
        </w:tc>
        <w:tc>
          <w:tcPr>
            <w:tcW w:w="4048" w:type="dxa"/>
            <w:gridSpan w:val="2"/>
            <w:tcBorders>
              <w:top w:val="nil"/>
              <w:left w:val="nil"/>
              <w:bottom w:val="single" w:sz="4" w:space="0" w:color="auto"/>
              <w:right w:val="single" w:sz="4" w:space="0" w:color="auto"/>
            </w:tcBorders>
            <w:shd w:val="clear" w:color="000000" w:fill="FFCC99"/>
            <w:vAlign w:val="center"/>
            <w:hideMark/>
          </w:tcPr>
          <w:p w:rsidR="00A6217B" w:rsidRPr="00BE599A" w:rsidRDefault="00A6217B" w:rsidP="00A6217B">
            <w:pPr>
              <w:spacing w:after="0" w:line="240" w:lineRule="auto"/>
              <w:ind w:left="-68" w:right="-45"/>
              <w:jc w:val="center"/>
              <w:rPr>
                <w:rFonts w:ascii="Times New Roman" w:eastAsia="Times New Roman" w:hAnsi="Times New Roman" w:cs="Times New Roman"/>
                <w:b/>
                <w:bCs/>
                <w:color w:val="000000"/>
                <w:sz w:val="12"/>
                <w:szCs w:val="12"/>
                <w:lang w:eastAsia="bg-BG"/>
              </w:rPr>
            </w:pPr>
            <w:r>
              <w:rPr>
                <w:rFonts w:ascii="Times New Roman" w:eastAsia="Times New Roman" w:hAnsi="Times New Roman" w:cs="Times New Roman"/>
                <w:b/>
                <w:bCs/>
                <w:color w:val="000000"/>
                <w:sz w:val="12"/>
                <w:szCs w:val="12"/>
                <w:lang w:eastAsia="bg-BG"/>
              </w:rPr>
              <w:t>(</w:t>
            </w:r>
            <w:r>
              <w:rPr>
                <w:rFonts w:ascii="Times New Roman" w:eastAsia="Times New Roman" w:hAnsi="Times New Roman" w:cs="Times New Roman"/>
                <w:b/>
                <w:bCs/>
                <w:color w:val="000000"/>
                <w:sz w:val="12"/>
                <w:szCs w:val="12"/>
                <w:lang w:val="en-US" w:eastAsia="bg-BG"/>
              </w:rPr>
              <w:t>Прог</w:t>
            </w:r>
            <w:r>
              <w:rPr>
                <w:rFonts w:ascii="Times New Roman" w:eastAsia="Times New Roman" w:hAnsi="Times New Roman" w:cs="Times New Roman"/>
                <w:b/>
                <w:bCs/>
                <w:color w:val="000000"/>
                <w:sz w:val="12"/>
                <w:szCs w:val="12"/>
                <w:lang w:eastAsia="bg-BG"/>
              </w:rPr>
              <w:t>ект 2022</w:t>
            </w:r>
            <w:r w:rsidRPr="00BE599A">
              <w:rPr>
                <w:rFonts w:ascii="Times New Roman" w:eastAsia="Times New Roman" w:hAnsi="Times New Roman" w:cs="Times New Roman"/>
                <w:b/>
                <w:bCs/>
                <w:color w:val="000000"/>
                <w:sz w:val="12"/>
                <w:szCs w:val="12"/>
                <w:lang w:eastAsia="bg-BG"/>
              </w:rPr>
              <w:t xml:space="preserve"> г.)</w:t>
            </w:r>
          </w:p>
        </w:tc>
        <w:tc>
          <w:tcPr>
            <w:tcW w:w="2128" w:type="dxa"/>
            <w:gridSpan w:val="3"/>
            <w:vMerge/>
            <w:tcBorders>
              <w:top w:val="nil"/>
              <w:left w:val="nil"/>
              <w:bottom w:val="single" w:sz="4" w:space="0" w:color="auto"/>
              <w:right w:val="single" w:sz="4" w:space="0" w:color="auto"/>
            </w:tcBorders>
            <w:vAlign w:val="center"/>
            <w:hideMark/>
          </w:tcPr>
          <w:p w:rsidR="00A6217B" w:rsidRPr="00BE599A" w:rsidRDefault="00A6217B" w:rsidP="009C390E">
            <w:pPr>
              <w:spacing w:after="0" w:line="240" w:lineRule="auto"/>
              <w:ind w:left="-68" w:right="-45"/>
              <w:rPr>
                <w:rFonts w:ascii="Times New Roman" w:eastAsia="Times New Roman" w:hAnsi="Times New Roman" w:cs="Times New Roman"/>
                <w:b/>
                <w:bCs/>
                <w:color w:val="000000"/>
                <w:sz w:val="12"/>
                <w:szCs w:val="12"/>
                <w:lang w:eastAsia="bg-BG"/>
              </w:rPr>
            </w:pPr>
          </w:p>
        </w:tc>
        <w:tc>
          <w:tcPr>
            <w:tcW w:w="1720" w:type="dxa"/>
            <w:gridSpan w:val="4"/>
            <w:vMerge/>
            <w:tcBorders>
              <w:top w:val="nil"/>
              <w:left w:val="nil"/>
              <w:bottom w:val="single" w:sz="4" w:space="0" w:color="auto"/>
              <w:right w:val="single" w:sz="4" w:space="0" w:color="auto"/>
            </w:tcBorders>
            <w:vAlign w:val="center"/>
            <w:hideMark/>
          </w:tcPr>
          <w:p w:rsidR="00A6217B" w:rsidRPr="00BE599A" w:rsidRDefault="00A6217B" w:rsidP="009C390E">
            <w:pPr>
              <w:spacing w:after="0" w:line="240" w:lineRule="auto"/>
              <w:ind w:left="-68" w:right="-45"/>
              <w:rPr>
                <w:rFonts w:ascii="Times New Roman" w:eastAsia="Times New Roman" w:hAnsi="Times New Roman" w:cs="Times New Roman"/>
                <w:b/>
                <w:bCs/>
                <w:color w:val="000000"/>
                <w:sz w:val="12"/>
                <w:szCs w:val="12"/>
                <w:lang w:eastAsia="bg-BG"/>
              </w:rPr>
            </w:pPr>
          </w:p>
        </w:tc>
        <w:tc>
          <w:tcPr>
            <w:tcW w:w="2118" w:type="dxa"/>
            <w:gridSpan w:val="5"/>
            <w:vMerge/>
            <w:tcBorders>
              <w:top w:val="nil"/>
              <w:left w:val="nil"/>
              <w:bottom w:val="single" w:sz="4" w:space="0" w:color="auto"/>
              <w:right w:val="single" w:sz="4" w:space="0" w:color="auto"/>
            </w:tcBorders>
            <w:vAlign w:val="center"/>
            <w:hideMark/>
          </w:tcPr>
          <w:p w:rsidR="00A6217B" w:rsidRPr="00BE599A" w:rsidRDefault="00A6217B" w:rsidP="009C390E">
            <w:pPr>
              <w:spacing w:after="0" w:line="240" w:lineRule="auto"/>
              <w:ind w:left="-68" w:right="-45"/>
              <w:rPr>
                <w:rFonts w:ascii="Times New Roman" w:eastAsia="Times New Roman" w:hAnsi="Times New Roman" w:cs="Times New Roman"/>
                <w:b/>
                <w:bCs/>
                <w:color w:val="000000"/>
                <w:sz w:val="12"/>
                <w:szCs w:val="12"/>
                <w:lang w:eastAsia="bg-BG"/>
              </w:rPr>
            </w:pPr>
          </w:p>
        </w:tc>
      </w:tr>
      <w:tr w:rsidR="001E076A" w:rsidRPr="00BE599A" w:rsidTr="00D35268">
        <w:trPr>
          <w:trHeight w:val="171"/>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4048" w:type="dxa"/>
            <w:gridSpan w:val="2"/>
            <w:tcBorders>
              <w:top w:val="nil"/>
              <w:left w:val="nil"/>
              <w:bottom w:val="single" w:sz="4" w:space="0" w:color="auto"/>
              <w:right w:val="single" w:sz="4" w:space="0" w:color="auto"/>
            </w:tcBorders>
            <w:shd w:val="clear" w:color="000000" w:fill="FFCC99"/>
            <w:vAlign w:val="center"/>
            <w:hideMark/>
          </w:tcPr>
          <w:p w:rsidR="00A6217B" w:rsidRPr="00BE599A" w:rsidRDefault="00A6217B" w:rsidP="009C390E">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разходи</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06" w:type="dxa"/>
            <w:tcBorders>
              <w:top w:val="nil"/>
              <w:left w:val="nil"/>
              <w:bottom w:val="single" w:sz="4" w:space="0" w:color="auto"/>
              <w:right w:val="single" w:sz="4" w:space="0" w:color="auto"/>
            </w:tcBorders>
            <w:shd w:val="clear" w:color="000000" w:fill="FFCC9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c>
          <w:tcPr>
            <w:tcW w:w="718" w:type="dxa"/>
            <w:tcBorders>
              <w:top w:val="nil"/>
              <w:left w:val="nil"/>
              <w:bottom w:val="single" w:sz="4" w:space="0" w:color="auto"/>
              <w:right w:val="single" w:sz="4" w:space="0" w:color="auto"/>
            </w:tcBorders>
            <w:shd w:val="clear" w:color="000000" w:fill="FFCC9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283" w:type="dxa"/>
            <w:tcBorders>
              <w:top w:val="nil"/>
              <w:left w:val="nil"/>
              <w:bottom w:val="single" w:sz="4" w:space="0" w:color="auto"/>
              <w:right w:val="single" w:sz="4" w:space="0" w:color="auto"/>
            </w:tcBorders>
            <w:shd w:val="clear" w:color="000000" w:fill="FFCC9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i/>
                <w:iCs/>
                <w:color w:val="000000"/>
                <w:sz w:val="6"/>
                <w:szCs w:val="6"/>
                <w:lang w:eastAsia="bg-BG"/>
              </w:rPr>
            </w:pPr>
            <w:r w:rsidRPr="005E1AFA">
              <w:rPr>
                <w:rFonts w:ascii="Times New Roman" w:eastAsia="Times New Roman" w:hAnsi="Times New Roman" w:cs="Times New Roman"/>
                <w:i/>
                <w:iCs/>
                <w:color w:val="000000"/>
                <w:sz w:val="6"/>
                <w:szCs w:val="6"/>
                <w:lang w:eastAsia="bg-BG"/>
              </w:rPr>
              <w:t>По други бюджети и сметки за СЕС</w:t>
            </w:r>
          </w:p>
        </w:tc>
        <w:tc>
          <w:tcPr>
            <w:tcW w:w="710" w:type="dxa"/>
            <w:gridSpan w:val="2"/>
            <w:tcBorders>
              <w:top w:val="nil"/>
              <w:left w:val="nil"/>
              <w:bottom w:val="single" w:sz="4" w:space="0" w:color="auto"/>
              <w:right w:val="single" w:sz="4" w:space="0" w:color="auto"/>
            </w:tcBorders>
            <w:shd w:val="clear" w:color="000000" w:fill="FFCC9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администрирани</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11" w:type="dxa"/>
            <w:gridSpan w:val="2"/>
            <w:tcBorders>
              <w:top w:val="nil"/>
              <w:left w:val="nil"/>
              <w:bottom w:val="single" w:sz="4" w:space="0" w:color="auto"/>
              <w:right w:val="single" w:sz="4" w:space="0" w:color="auto"/>
            </w:tcBorders>
            <w:shd w:val="clear" w:color="000000" w:fill="FFCC99"/>
            <w:vAlign w:val="center"/>
            <w:hideMark/>
          </w:tcPr>
          <w:p w:rsidR="00A6217B" w:rsidRPr="005E1AFA" w:rsidRDefault="00A6217B" w:rsidP="009C390E">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r>
      <w:tr w:rsidR="001E076A" w:rsidRPr="00BE599A" w:rsidTr="00D35268">
        <w:trPr>
          <w:trHeight w:val="19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BE599A" w:rsidRDefault="00A6217B" w:rsidP="00A6217B">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BE599A" w:rsidRDefault="00A6217B" w:rsidP="00A6217B">
            <w:pPr>
              <w:spacing w:after="0" w:line="240" w:lineRule="auto"/>
              <w:ind w:left="-68" w:right="-45"/>
              <w:jc w:val="both"/>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5 876 068,7</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2 564 184,0</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3 311 884,7</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238 174,9</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238 174,9</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5 637 893,8</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2 326 009,1</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3 311 884,7</w:t>
            </w:r>
          </w:p>
        </w:tc>
      </w:tr>
      <w:tr w:rsidR="001E076A" w:rsidRPr="00BE599A" w:rsidTr="00D35268">
        <w:trPr>
          <w:trHeight w:val="397"/>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b/>
                <w:bCs/>
                <w:color w:val="000000"/>
                <w:sz w:val="14"/>
                <w:szCs w:val="20"/>
                <w:lang w:eastAsia="bg-BG"/>
              </w:rPr>
            </w:pPr>
            <w:r w:rsidRPr="00AA5DFF">
              <w:rPr>
                <w:rFonts w:ascii="Times New Roman" w:eastAsia="Times New Roman" w:hAnsi="Times New Roman" w:cs="Times New Roman"/>
                <w:b/>
                <w:bCs/>
                <w:color w:val="000000"/>
                <w:sz w:val="14"/>
                <w:szCs w:val="20"/>
                <w:lang w:eastAsia="bg-BG"/>
              </w:rPr>
              <w:t>2100.01.00</w:t>
            </w:r>
          </w:p>
        </w:tc>
        <w:tc>
          <w:tcPr>
            <w:tcW w:w="4048" w:type="dxa"/>
            <w:gridSpan w:val="2"/>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rPr>
                <w:rFonts w:ascii="Times New Roman" w:eastAsia="Times New Roman" w:hAnsi="Times New Roman" w:cs="Times New Roman"/>
                <w:b/>
                <w:bCs/>
                <w:color w:val="000000"/>
                <w:sz w:val="14"/>
                <w:szCs w:val="20"/>
                <w:lang w:eastAsia="bg-BG"/>
              </w:rPr>
            </w:pPr>
            <w:r w:rsidRPr="00AA5DFF">
              <w:rPr>
                <w:rFonts w:ascii="Times New Roman" w:eastAsia="Times New Roman" w:hAnsi="Times New Roman" w:cs="Times New Roman"/>
                <w:b/>
                <w:bCs/>
                <w:color w:val="000000"/>
                <w:sz w:val="14"/>
                <w:szCs w:val="20"/>
                <w:lang w:eastAsia="bg-BG"/>
              </w:rPr>
              <w:t>Политика за интегрирано развитие на регионите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2 221 995,8</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3 024,0</w:t>
            </w:r>
          </w:p>
        </w:tc>
        <w:tc>
          <w:tcPr>
            <w:tcW w:w="706"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2 218 971,8</w:t>
            </w:r>
          </w:p>
        </w:tc>
        <w:tc>
          <w:tcPr>
            <w:tcW w:w="718"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3 024,0</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3 024,0</w:t>
            </w:r>
          </w:p>
        </w:tc>
        <w:tc>
          <w:tcPr>
            <w:tcW w:w="283"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2 218 971,8</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0,0</w:t>
            </w:r>
          </w:p>
        </w:tc>
        <w:tc>
          <w:tcPr>
            <w:tcW w:w="711" w:type="dxa"/>
            <w:gridSpan w:val="2"/>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2 218 971,8</w:t>
            </w:r>
          </w:p>
        </w:tc>
      </w:tr>
      <w:tr w:rsidR="001E076A" w:rsidRPr="00BE599A" w:rsidTr="00D35268">
        <w:trPr>
          <w:trHeight w:val="25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2100.01.01</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85147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2 220 044,8</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1 073,0</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2 218 971,8</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1 073,0</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1 073,0</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2 218 971,8</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2 218 971,8</w:t>
            </w:r>
          </w:p>
        </w:tc>
      </w:tr>
      <w:tr w:rsidR="001E076A" w:rsidRPr="00BE599A" w:rsidTr="00D35268">
        <w:trPr>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2100.01.02</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832,0</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832,0</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832,0</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832,0</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r>
      <w:tr w:rsidR="001E076A" w:rsidRPr="00BE599A" w:rsidTr="00D35268">
        <w:trPr>
          <w:trHeight w:val="135"/>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2100.01.03</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1 119,0</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1 119,0</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1 119,0</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1 119,0</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r>
      <w:tr w:rsidR="001E076A" w:rsidRPr="00BE599A" w:rsidTr="00D35268">
        <w:trPr>
          <w:trHeight w:val="498"/>
        </w:trPr>
        <w:tc>
          <w:tcPr>
            <w:tcW w:w="347" w:type="dxa"/>
            <w:gridSpan w:val="2"/>
            <w:tcBorders>
              <w:top w:val="nil"/>
              <w:left w:val="single" w:sz="4" w:space="0" w:color="auto"/>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b/>
                <w:bCs/>
                <w:color w:val="000000"/>
                <w:sz w:val="14"/>
                <w:szCs w:val="20"/>
                <w:lang w:eastAsia="bg-BG"/>
              </w:rPr>
            </w:pPr>
            <w:r w:rsidRPr="00AA5DFF">
              <w:rPr>
                <w:rFonts w:ascii="Times New Roman" w:eastAsia="Times New Roman" w:hAnsi="Times New Roman" w:cs="Times New Roman"/>
                <w:b/>
                <w:bCs/>
                <w:color w:val="000000"/>
                <w:sz w:val="14"/>
                <w:szCs w:val="20"/>
                <w:lang w:eastAsia="bg-BG"/>
              </w:rPr>
              <w:t>2100.02.00</w:t>
            </w:r>
          </w:p>
        </w:tc>
        <w:tc>
          <w:tcPr>
            <w:tcW w:w="4048" w:type="dxa"/>
            <w:gridSpan w:val="2"/>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rPr>
                <w:rFonts w:ascii="Times New Roman" w:eastAsia="Times New Roman" w:hAnsi="Times New Roman" w:cs="Times New Roman"/>
                <w:b/>
                <w:bCs/>
                <w:color w:val="000000"/>
                <w:sz w:val="14"/>
                <w:szCs w:val="20"/>
                <w:lang w:eastAsia="bg-BG"/>
              </w:rPr>
            </w:pPr>
            <w:r w:rsidRPr="00AA5DFF">
              <w:rPr>
                <w:rFonts w:ascii="Times New Roman" w:eastAsia="Times New Roman" w:hAnsi="Times New Roman" w:cs="Times New Roman"/>
                <w:b/>
                <w:bCs/>
                <w:color w:val="000000"/>
                <w:sz w:val="14"/>
                <w:szCs w:val="20"/>
                <w:lang w:eastAsia="bg-BG"/>
              </w:rPr>
              <w:t>Политика за подобряване на инвестиционния процес, поддържане, модернизация и изграждане на техническата инфраструктура</w:t>
            </w:r>
          </w:p>
        </w:tc>
        <w:tc>
          <w:tcPr>
            <w:tcW w:w="709"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3 628 706,0</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2 535 793,1</w:t>
            </w:r>
          </w:p>
        </w:tc>
        <w:tc>
          <w:tcPr>
            <w:tcW w:w="706"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1 092 912,9</w:t>
            </w:r>
          </w:p>
        </w:tc>
        <w:tc>
          <w:tcPr>
            <w:tcW w:w="718"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209 784,0</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209 784,0</w:t>
            </w:r>
          </w:p>
        </w:tc>
        <w:tc>
          <w:tcPr>
            <w:tcW w:w="283" w:type="dxa"/>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3 418 922,0</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2 326 009,1</w:t>
            </w:r>
          </w:p>
        </w:tc>
        <w:tc>
          <w:tcPr>
            <w:tcW w:w="711" w:type="dxa"/>
            <w:gridSpan w:val="2"/>
            <w:tcBorders>
              <w:top w:val="nil"/>
              <w:left w:val="nil"/>
              <w:bottom w:val="single" w:sz="4" w:space="0" w:color="auto"/>
              <w:right w:val="single" w:sz="4" w:space="0" w:color="auto"/>
            </w:tcBorders>
            <w:shd w:val="clear" w:color="000000" w:fill="FFCC9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1 092 912,9</w:t>
            </w:r>
          </w:p>
        </w:tc>
      </w:tr>
      <w:tr w:rsidR="001E076A" w:rsidRPr="00BE599A" w:rsidTr="00D35268">
        <w:trPr>
          <w:trHeight w:val="330"/>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2100.02.01</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3 557 624,1</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2 475 846,2</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1 081 777,9</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193 140,4</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193 140,4</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3 364 483,7</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2 282 705,8</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1 081 777,9</w:t>
            </w:r>
          </w:p>
        </w:tc>
      </w:tr>
      <w:tr w:rsidR="001E076A" w:rsidRPr="00BE599A" w:rsidTr="00D35268">
        <w:trPr>
          <w:trHeight w:val="318"/>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2100.02.02</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58 846,9</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47 711,9</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11 135,0</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4 408,6</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4 408,6</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54 438,3</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43 303,3</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11 135,0</w:t>
            </w:r>
          </w:p>
        </w:tc>
      </w:tr>
      <w:tr w:rsidR="001E076A" w:rsidRPr="00BE599A" w:rsidTr="00D35268">
        <w:trPr>
          <w:trHeight w:val="132"/>
        </w:trPr>
        <w:tc>
          <w:tcPr>
            <w:tcW w:w="347" w:type="dxa"/>
            <w:gridSpan w:val="2"/>
            <w:tcBorders>
              <w:top w:val="nil"/>
              <w:left w:val="single" w:sz="4" w:space="0" w:color="auto"/>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2100.02.03</w:t>
            </w:r>
          </w:p>
        </w:tc>
        <w:tc>
          <w:tcPr>
            <w:tcW w:w="4048"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12 235,0</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12 235,0</w:t>
            </w:r>
          </w:p>
        </w:tc>
        <w:tc>
          <w:tcPr>
            <w:tcW w:w="706"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8"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12 235,0</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12 235,0</w:t>
            </w:r>
          </w:p>
        </w:tc>
        <w:tc>
          <w:tcPr>
            <w:tcW w:w="283" w:type="dxa"/>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i/>
                <w:iCs/>
                <w:color w:val="000000"/>
                <w:sz w:val="14"/>
                <w:szCs w:val="14"/>
                <w:lang w:eastAsia="bg-BG"/>
              </w:rPr>
            </w:pPr>
            <w:r w:rsidRPr="00AA5DFF">
              <w:rPr>
                <w:rFonts w:ascii="Times New Roman" w:eastAsia="Times New Roman" w:hAnsi="Times New Roman" w:cs="Times New Roman"/>
                <w:i/>
                <w:iCs/>
                <w:color w:val="000000"/>
                <w:sz w:val="14"/>
                <w:szCs w:val="14"/>
                <w:lang w:eastAsia="bg-BG"/>
              </w:rPr>
              <w:t>0,0</w:t>
            </w:r>
          </w:p>
        </w:tc>
        <w:tc>
          <w:tcPr>
            <w:tcW w:w="711" w:type="dxa"/>
            <w:gridSpan w:val="2"/>
            <w:tcBorders>
              <w:top w:val="nil"/>
              <w:left w:val="nil"/>
              <w:bottom w:val="single" w:sz="4" w:space="0" w:color="auto"/>
              <w:right w:val="single" w:sz="4" w:space="0" w:color="auto"/>
            </w:tcBorders>
            <w:shd w:val="clear" w:color="auto" w:fill="auto"/>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color w:val="000000"/>
                <w:sz w:val="14"/>
                <w:szCs w:val="14"/>
                <w:lang w:eastAsia="bg-BG"/>
              </w:rPr>
            </w:pPr>
            <w:r w:rsidRPr="00AA5DFF">
              <w:rPr>
                <w:rFonts w:ascii="Times New Roman" w:eastAsia="Times New Roman" w:hAnsi="Times New Roman" w:cs="Times New Roman"/>
                <w:color w:val="000000"/>
                <w:sz w:val="14"/>
                <w:szCs w:val="14"/>
                <w:lang w:eastAsia="bg-BG"/>
              </w:rPr>
              <w:t>0,0</w:t>
            </w:r>
          </w:p>
        </w:tc>
      </w:tr>
      <w:tr w:rsidR="001E076A" w:rsidRPr="00BE599A" w:rsidTr="00D35268">
        <w:trPr>
          <w:trHeight w:val="75"/>
        </w:trPr>
        <w:tc>
          <w:tcPr>
            <w:tcW w:w="347" w:type="dxa"/>
            <w:gridSpan w:val="2"/>
            <w:tcBorders>
              <w:top w:val="nil"/>
              <w:left w:val="single" w:sz="4" w:space="0" w:color="auto"/>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center"/>
              <w:rPr>
                <w:rFonts w:ascii="Times New Roman" w:eastAsia="Times New Roman" w:hAnsi="Times New Roman" w:cs="Times New Roman"/>
                <w:b/>
                <w:bCs/>
                <w:color w:val="000000"/>
                <w:sz w:val="14"/>
                <w:szCs w:val="20"/>
                <w:lang w:eastAsia="bg-BG"/>
              </w:rPr>
            </w:pPr>
            <w:r w:rsidRPr="00AA5DFF">
              <w:rPr>
                <w:rFonts w:ascii="Times New Roman" w:eastAsia="Times New Roman" w:hAnsi="Times New Roman" w:cs="Times New Roman"/>
                <w:b/>
                <w:bCs/>
                <w:color w:val="000000"/>
                <w:sz w:val="14"/>
                <w:szCs w:val="20"/>
                <w:lang w:eastAsia="bg-BG"/>
              </w:rPr>
              <w:t>2100.03.00</w:t>
            </w:r>
          </w:p>
        </w:tc>
        <w:tc>
          <w:tcPr>
            <w:tcW w:w="4048" w:type="dxa"/>
            <w:gridSpan w:val="2"/>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rPr>
                <w:rFonts w:ascii="Times New Roman" w:eastAsia="Times New Roman" w:hAnsi="Times New Roman" w:cs="Times New Roman"/>
                <w:b/>
                <w:bCs/>
                <w:color w:val="000000"/>
                <w:sz w:val="14"/>
                <w:szCs w:val="20"/>
                <w:lang w:eastAsia="bg-BG"/>
              </w:rPr>
            </w:pPr>
            <w:r w:rsidRPr="00AA5DFF">
              <w:rPr>
                <w:rFonts w:ascii="Times New Roman" w:eastAsia="Times New Roman" w:hAnsi="Times New Roman" w:cs="Times New Roman"/>
                <w:b/>
                <w:bCs/>
                <w:color w:val="000000"/>
                <w:sz w:val="14"/>
                <w:szCs w:val="20"/>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25 366,9</w:t>
            </w:r>
          </w:p>
        </w:tc>
        <w:tc>
          <w:tcPr>
            <w:tcW w:w="713"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25 366,9</w:t>
            </w:r>
          </w:p>
        </w:tc>
        <w:tc>
          <w:tcPr>
            <w:tcW w:w="706" w:type="dxa"/>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c>
          <w:tcPr>
            <w:tcW w:w="718" w:type="dxa"/>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25 366,9</w:t>
            </w:r>
          </w:p>
        </w:tc>
        <w:tc>
          <w:tcPr>
            <w:tcW w:w="708" w:type="dxa"/>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25 366,9</w:t>
            </w:r>
          </w:p>
        </w:tc>
        <w:tc>
          <w:tcPr>
            <w:tcW w:w="283" w:type="dxa"/>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c>
          <w:tcPr>
            <w:tcW w:w="710" w:type="dxa"/>
            <w:gridSpan w:val="2"/>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c>
          <w:tcPr>
            <w:tcW w:w="708" w:type="dxa"/>
            <w:gridSpan w:val="2"/>
            <w:tcBorders>
              <w:top w:val="nil"/>
              <w:left w:val="nil"/>
              <w:bottom w:val="single" w:sz="4" w:space="0" w:color="auto"/>
              <w:right w:val="single" w:sz="4" w:space="0" w:color="auto"/>
            </w:tcBorders>
            <w:shd w:val="clear" w:color="000000" w:fill="FDE9D9"/>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i/>
                <w:iCs/>
                <w:color w:val="000000"/>
                <w:sz w:val="14"/>
                <w:szCs w:val="14"/>
                <w:lang w:eastAsia="bg-BG"/>
              </w:rPr>
            </w:pPr>
            <w:r w:rsidRPr="00AA5DFF">
              <w:rPr>
                <w:rFonts w:ascii="Times New Roman" w:eastAsia="Times New Roman" w:hAnsi="Times New Roman" w:cs="Times New Roman"/>
                <w:b/>
                <w:bCs/>
                <w:i/>
                <w:iCs/>
                <w:color w:val="000000"/>
                <w:sz w:val="14"/>
                <w:szCs w:val="14"/>
                <w:lang w:eastAsia="bg-BG"/>
              </w:rPr>
              <w:t>0,0</w:t>
            </w:r>
          </w:p>
        </w:tc>
        <w:tc>
          <w:tcPr>
            <w:tcW w:w="711" w:type="dxa"/>
            <w:gridSpan w:val="2"/>
            <w:tcBorders>
              <w:top w:val="nil"/>
              <w:left w:val="nil"/>
              <w:bottom w:val="single" w:sz="4" w:space="0" w:color="auto"/>
              <w:right w:val="single" w:sz="4" w:space="0" w:color="auto"/>
            </w:tcBorders>
            <w:shd w:val="clear" w:color="000000" w:fill="FABF8F"/>
            <w:vAlign w:val="center"/>
            <w:hideMark/>
          </w:tcPr>
          <w:p w:rsidR="00A6217B" w:rsidRPr="00AA5DFF" w:rsidRDefault="00A6217B" w:rsidP="00A6217B">
            <w:pPr>
              <w:spacing w:after="0" w:line="240" w:lineRule="auto"/>
              <w:ind w:left="-68" w:right="-45"/>
              <w:jc w:val="right"/>
              <w:rPr>
                <w:rFonts w:ascii="Times New Roman" w:eastAsia="Times New Roman" w:hAnsi="Times New Roman" w:cs="Times New Roman"/>
                <w:b/>
                <w:bCs/>
                <w:color w:val="000000"/>
                <w:sz w:val="14"/>
                <w:szCs w:val="14"/>
                <w:lang w:eastAsia="bg-BG"/>
              </w:rPr>
            </w:pPr>
            <w:r w:rsidRPr="00AA5DFF">
              <w:rPr>
                <w:rFonts w:ascii="Times New Roman" w:eastAsia="Times New Roman" w:hAnsi="Times New Roman" w:cs="Times New Roman"/>
                <w:b/>
                <w:bCs/>
                <w:color w:val="000000"/>
                <w:sz w:val="14"/>
                <w:szCs w:val="14"/>
                <w:lang w:eastAsia="bg-BG"/>
              </w:rPr>
              <w:t>0,0</w:t>
            </w:r>
          </w:p>
        </w:tc>
      </w:tr>
    </w:tbl>
    <w:p w:rsidR="0040659F" w:rsidRPr="00793D1A" w:rsidRDefault="0040659F" w:rsidP="00A6217B">
      <w:pPr>
        <w:widowControl w:val="0"/>
        <w:tabs>
          <w:tab w:val="left" w:pos="-2410"/>
        </w:tabs>
        <w:spacing w:after="0" w:line="240" w:lineRule="auto"/>
        <w:jc w:val="both"/>
        <w:rPr>
          <w:rFonts w:ascii="Times New Roman" w:eastAsia="Times New Roman" w:hAnsi="Times New Roman" w:cs="Times New Roman"/>
          <w:b/>
          <w:i/>
          <w:color w:val="0000CC"/>
        </w:rPr>
      </w:pPr>
    </w:p>
    <w:tbl>
      <w:tblPr>
        <w:tblW w:w="10461" w:type="dxa"/>
        <w:tblInd w:w="-147" w:type="dxa"/>
        <w:tblLayout w:type="fixed"/>
        <w:tblCellMar>
          <w:left w:w="70" w:type="dxa"/>
          <w:right w:w="70" w:type="dxa"/>
        </w:tblCellMar>
        <w:tblLook w:val="04A0" w:firstRow="1" w:lastRow="0" w:firstColumn="1" w:lastColumn="0" w:noHBand="0" w:noVBand="1"/>
      </w:tblPr>
      <w:tblGrid>
        <w:gridCol w:w="355"/>
        <w:gridCol w:w="4040"/>
        <w:gridCol w:w="709"/>
        <w:gridCol w:w="709"/>
        <w:gridCol w:w="709"/>
        <w:gridCol w:w="708"/>
        <w:gridCol w:w="709"/>
        <w:gridCol w:w="393"/>
        <w:gridCol w:w="700"/>
        <w:gridCol w:w="714"/>
        <w:gridCol w:w="715"/>
      </w:tblGrid>
      <w:tr w:rsidR="0040659F" w:rsidRPr="00BE599A" w:rsidTr="00692EA0">
        <w:trPr>
          <w:trHeight w:val="233"/>
        </w:trPr>
        <w:tc>
          <w:tcPr>
            <w:tcW w:w="35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40659F" w:rsidRPr="00BE599A" w:rsidRDefault="0040659F"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Код</w:t>
            </w:r>
            <w:r w:rsidR="00D71B73">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w:t>
            </w:r>
          </w:p>
        </w:tc>
        <w:tc>
          <w:tcPr>
            <w:tcW w:w="4040" w:type="dxa"/>
            <w:tcBorders>
              <w:top w:val="single" w:sz="4" w:space="0" w:color="auto"/>
              <w:left w:val="nil"/>
              <w:bottom w:val="nil"/>
              <w:right w:val="single" w:sz="4" w:space="0" w:color="auto"/>
            </w:tcBorders>
            <w:shd w:val="clear" w:color="000000" w:fill="FFCC99"/>
            <w:vAlign w:val="center"/>
            <w:hideMark/>
          </w:tcPr>
          <w:p w:rsidR="0040659F" w:rsidRPr="00BE599A" w:rsidRDefault="0040659F"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127"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659F" w:rsidRPr="00BE599A" w:rsidRDefault="0040659F" w:rsidP="004824A4">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Консолидирани разходи</w:t>
            </w:r>
          </w:p>
        </w:tc>
        <w:tc>
          <w:tcPr>
            <w:tcW w:w="1810"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659F" w:rsidRPr="00BE599A" w:rsidRDefault="0040659F" w:rsidP="004824A4">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Ведомствени разходи</w:t>
            </w:r>
          </w:p>
        </w:tc>
        <w:tc>
          <w:tcPr>
            <w:tcW w:w="212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40659F" w:rsidRPr="00BE599A" w:rsidRDefault="0040659F" w:rsidP="004824A4">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Администрирани разходи</w:t>
            </w:r>
          </w:p>
        </w:tc>
      </w:tr>
      <w:tr w:rsidR="0040659F" w:rsidRPr="00BE599A" w:rsidTr="00692EA0">
        <w:trPr>
          <w:trHeight w:val="50"/>
        </w:trPr>
        <w:tc>
          <w:tcPr>
            <w:tcW w:w="355" w:type="dxa"/>
            <w:vMerge/>
            <w:tcBorders>
              <w:top w:val="single" w:sz="4" w:space="0" w:color="auto"/>
              <w:left w:val="single" w:sz="4" w:space="0" w:color="auto"/>
              <w:bottom w:val="single" w:sz="4" w:space="0" w:color="000000"/>
              <w:right w:val="single" w:sz="4" w:space="0" w:color="auto"/>
            </w:tcBorders>
            <w:vAlign w:val="center"/>
            <w:hideMark/>
          </w:tcPr>
          <w:p w:rsidR="0040659F" w:rsidRPr="00BE599A" w:rsidRDefault="0040659F" w:rsidP="005F51BB">
            <w:pPr>
              <w:spacing w:after="0" w:line="240" w:lineRule="auto"/>
              <w:ind w:left="-68" w:right="-45"/>
              <w:rPr>
                <w:rFonts w:ascii="Times New Roman" w:eastAsia="Times New Roman" w:hAnsi="Times New Roman" w:cs="Times New Roman"/>
                <w:b/>
                <w:bCs/>
                <w:color w:val="000000"/>
                <w:sz w:val="12"/>
                <w:szCs w:val="12"/>
                <w:lang w:eastAsia="bg-BG"/>
              </w:rPr>
            </w:pPr>
          </w:p>
        </w:tc>
        <w:tc>
          <w:tcPr>
            <w:tcW w:w="4040" w:type="dxa"/>
            <w:tcBorders>
              <w:top w:val="nil"/>
              <w:left w:val="nil"/>
              <w:bottom w:val="single" w:sz="4" w:space="0" w:color="auto"/>
              <w:right w:val="single" w:sz="4" w:space="0" w:color="auto"/>
            </w:tcBorders>
            <w:shd w:val="clear" w:color="000000" w:fill="FFCC99"/>
            <w:vAlign w:val="center"/>
            <w:hideMark/>
          </w:tcPr>
          <w:p w:rsidR="0040659F" w:rsidRPr="00BE599A" w:rsidRDefault="0040659F" w:rsidP="0040659F">
            <w:pPr>
              <w:spacing w:after="0" w:line="240" w:lineRule="auto"/>
              <w:ind w:left="-68" w:right="-45"/>
              <w:jc w:val="center"/>
              <w:rPr>
                <w:rFonts w:ascii="Times New Roman" w:eastAsia="Times New Roman" w:hAnsi="Times New Roman" w:cs="Times New Roman"/>
                <w:b/>
                <w:bCs/>
                <w:color w:val="000000"/>
                <w:sz w:val="12"/>
                <w:szCs w:val="12"/>
                <w:lang w:eastAsia="bg-BG"/>
              </w:rPr>
            </w:pPr>
            <w:r>
              <w:rPr>
                <w:rFonts w:ascii="Times New Roman" w:eastAsia="Times New Roman" w:hAnsi="Times New Roman" w:cs="Times New Roman"/>
                <w:b/>
                <w:bCs/>
                <w:color w:val="000000"/>
                <w:sz w:val="12"/>
                <w:szCs w:val="12"/>
                <w:lang w:eastAsia="bg-BG"/>
              </w:rPr>
              <w:t>(</w:t>
            </w:r>
            <w:r>
              <w:rPr>
                <w:rFonts w:ascii="Times New Roman" w:eastAsia="Times New Roman" w:hAnsi="Times New Roman" w:cs="Times New Roman"/>
                <w:b/>
                <w:bCs/>
                <w:color w:val="000000"/>
                <w:sz w:val="12"/>
                <w:szCs w:val="12"/>
                <w:lang w:val="en-US" w:eastAsia="bg-BG"/>
              </w:rPr>
              <w:t>Прогноза</w:t>
            </w:r>
            <w:r>
              <w:rPr>
                <w:rFonts w:ascii="Times New Roman" w:eastAsia="Times New Roman" w:hAnsi="Times New Roman" w:cs="Times New Roman"/>
                <w:b/>
                <w:bCs/>
                <w:color w:val="000000"/>
                <w:sz w:val="12"/>
                <w:szCs w:val="12"/>
                <w:lang w:eastAsia="bg-BG"/>
              </w:rPr>
              <w:t xml:space="preserve"> 2023</w:t>
            </w:r>
            <w:r w:rsidRPr="00BE599A">
              <w:rPr>
                <w:rFonts w:ascii="Times New Roman" w:eastAsia="Times New Roman" w:hAnsi="Times New Roman" w:cs="Times New Roman"/>
                <w:b/>
                <w:bCs/>
                <w:color w:val="000000"/>
                <w:sz w:val="12"/>
                <w:szCs w:val="12"/>
                <w:lang w:eastAsia="bg-BG"/>
              </w:rPr>
              <w:t xml:space="preserve"> г.)</w:t>
            </w:r>
          </w:p>
        </w:tc>
        <w:tc>
          <w:tcPr>
            <w:tcW w:w="2127" w:type="dxa"/>
            <w:gridSpan w:val="3"/>
            <w:vMerge/>
            <w:tcBorders>
              <w:top w:val="nil"/>
              <w:left w:val="nil"/>
              <w:bottom w:val="single" w:sz="4" w:space="0" w:color="auto"/>
              <w:right w:val="single" w:sz="4" w:space="0" w:color="auto"/>
            </w:tcBorders>
            <w:vAlign w:val="center"/>
            <w:hideMark/>
          </w:tcPr>
          <w:p w:rsidR="0040659F" w:rsidRPr="00BE599A" w:rsidRDefault="0040659F" w:rsidP="004824A4">
            <w:pPr>
              <w:spacing w:after="0" w:line="240" w:lineRule="auto"/>
              <w:ind w:left="-68" w:right="-45"/>
              <w:rPr>
                <w:rFonts w:ascii="Times New Roman" w:eastAsia="Times New Roman" w:hAnsi="Times New Roman" w:cs="Times New Roman"/>
                <w:b/>
                <w:bCs/>
                <w:color w:val="000000"/>
                <w:sz w:val="12"/>
                <w:szCs w:val="12"/>
                <w:lang w:eastAsia="bg-BG"/>
              </w:rPr>
            </w:pPr>
          </w:p>
        </w:tc>
        <w:tc>
          <w:tcPr>
            <w:tcW w:w="1810" w:type="dxa"/>
            <w:gridSpan w:val="3"/>
            <w:vMerge/>
            <w:tcBorders>
              <w:top w:val="nil"/>
              <w:left w:val="nil"/>
              <w:bottom w:val="single" w:sz="4" w:space="0" w:color="auto"/>
              <w:right w:val="single" w:sz="4" w:space="0" w:color="auto"/>
            </w:tcBorders>
            <w:vAlign w:val="center"/>
            <w:hideMark/>
          </w:tcPr>
          <w:p w:rsidR="0040659F" w:rsidRPr="00BE599A" w:rsidRDefault="0040659F" w:rsidP="004824A4">
            <w:pPr>
              <w:spacing w:after="0" w:line="240" w:lineRule="auto"/>
              <w:ind w:left="-68" w:right="-45"/>
              <w:rPr>
                <w:rFonts w:ascii="Times New Roman" w:eastAsia="Times New Roman" w:hAnsi="Times New Roman" w:cs="Times New Roman"/>
                <w:b/>
                <w:bCs/>
                <w:color w:val="000000"/>
                <w:sz w:val="12"/>
                <w:szCs w:val="12"/>
                <w:lang w:eastAsia="bg-BG"/>
              </w:rPr>
            </w:pPr>
          </w:p>
        </w:tc>
        <w:tc>
          <w:tcPr>
            <w:tcW w:w="2129" w:type="dxa"/>
            <w:gridSpan w:val="3"/>
            <w:vMerge/>
            <w:tcBorders>
              <w:top w:val="nil"/>
              <w:left w:val="nil"/>
              <w:bottom w:val="single" w:sz="4" w:space="0" w:color="auto"/>
              <w:right w:val="single" w:sz="4" w:space="0" w:color="auto"/>
            </w:tcBorders>
            <w:vAlign w:val="center"/>
            <w:hideMark/>
          </w:tcPr>
          <w:p w:rsidR="0040659F" w:rsidRPr="00BE599A" w:rsidRDefault="0040659F" w:rsidP="004824A4">
            <w:pPr>
              <w:spacing w:after="0" w:line="240" w:lineRule="auto"/>
              <w:ind w:left="-68" w:right="-45"/>
              <w:rPr>
                <w:rFonts w:ascii="Times New Roman" w:eastAsia="Times New Roman" w:hAnsi="Times New Roman" w:cs="Times New Roman"/>
                <w:b/>
                <w:bCs/>
                <w:color w:val="000000"/>
                <w:sz w:val="12"/>
                <w:szCs w:val="12"/>
                <w:lang w:eastAsia="bg-BG"/>
              </w:rPr>
            </w:pPr>
          </w:p>
        </w:tc>
      </w:tr>
      <w:tr w:rsidR="004824A4" w:rsidRPr="00BE599A" w:rsidTr="00692EA0">
        <w:trPr>
          <w:trHeight w:val="171"/>
        </w:trPr>
        <w:tc>
          <w:tcPr>
            <w:tcW w:w="355" w:type="dxa"/>
            <w:tcBorders>
              <w:top w:val="nil"/>
              <w:left w:val="single" w:sz="4" w:space="0" w:color="auto"/>
              <w:bottom w:val="single" w:sz="4" w:space="0" w:color="auto"/>
              <w:right w:val="single" w:sz="4" w:space="0" w:color="auto"/>
            </w:tcBorders>
            <w:shd w:val="clear" w:color="000000" w:fill="FFCC99"/>
            <w:vAlign w:val="center"/>
            <w:hideMark/>
          </w:tcPr>
          <w:p w:rsidR="0040659F" w:rsidRPr="00BE599A" w:rsidRDefault="0040659F"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4040" w:type="dxa"/>
            <w:tcBorders>
              <w:top w:val="nil"/>
              <w:left w:val="nil"/>
              <w:bottom w:val="single" w:sz="4" w:space="0" w:color="auto"/>
              <w:right w:val="single" w:sz="4" w:space="0" w:color="auto"/>
            </w:tcBorders>
            <w:shd w:val="clear" w:color="000000" w:fill="FFCC99"/>
            <w:vAlign w:val="center"/>
            <w:hideMark/>
          </w:tcPr>
          <w:p w:rsidR="0040659F" w:rsidRPr="00BE599A" w:rsidRDefault="0040659F"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разходи</w:t>
            </w:r>
          </w:p>
        </w:tc>
        <w:tc>
          <w:tcPr>
            <w:tcW w:w="709" w:type="dxa"/>
            <w:tcBorders>
              <w:top w:val="nil"/>
              <w:left w:val="nil"/>
              <w:bottom w:val="single" w:sz="4" w:space="0" w:color="auto"/>
              <w:right w:val="single" w:sz="4" w:space="0" w:color="auto"/>
            </w:tcBorders>
            <w:shd w:val="clear" w:color="000000" w:fill="FDE9D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c>
          <w:tcPr>
            <w:tcW w:w="708" w:type="dxa"/>
            <w:tcBorders>
              <w:top w:val="nil"/>
              <w:left w:val="nil"/>
              <w:bottom w:val="single" w:sz="4" w:space="0" w:color="auto"/>
              <w:right w:val="single" w:sz="4" w:space="0" w:color="auto"/>
            </w:tcBorders>
            <w:shd w:val="clear" w:color="000000" w:fill="FFCC9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ведомствени</w:t>
            </w:r>
          </w:p>
        </w:tc>
        <w:tc>
          <w:tcPr>
            <w:tcW w:w="709" w:type="dxa"/>
            <w:tcBorders>
              <w:top w:val="nil"/>
              <w:left w:val="nil"/>
              <w:bottom w:val="single" w:sz="4" w:space="0" w:color="auto"/>
              <w:right w:val="single" w:sz="4" w:space="0" w:color="auto"/>
            </w:tcBorders>
            <w:shd w:val="clear" w:color="000000" w:fill="FDE9D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393" w:type="dxa"/>
            <w:tcBorders>
              <w:top w:val="nil"/>
              <w:left w:val="nil"/>
              <w:bottom w:val="single" w:sz="4" w:space="0" w:color="auto"/>
              <w:right w:val="single" w:sz="4" w:space="0" w:color="auto"/>
            </w:tcBorders>
            <w:shd w:val="clear" w:color="000000" w:fill="FFCC9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i/>
                <w:iCs/>
                <w:color w:val="000000"/>
                <w:sz w:val="6"/>
                <w:szCs w:val="6"/>
                <w:lang w:eastAsia="bg-BG"/>
              </w:rPr>
            </w:pPr>
            <w:r w:rsidRPr="005E1AFA">
              <w:rPr>
                <w:rFonts w:ascii="Times New Roman" w:eastAsia="Times New Roman" w:hAnsi="Times New Roman" w:cs="Times New Roman"/>
                <w:i/>
                <w:iCs/>
                <w:color w:val="000000"/>
                <w:sz w:val="6"/>
                <w:szCs w:val="6"/>
                <w:lang w:eastAsia="bg-BG"/>
              </w:rPr>
              <w:t>По други бюджети и сметки за СЕС</w:t>
            </w:r>
          </w:p>
        </w:tc>
        <w:tc>
          <w:tcPr>
            <w:tcW w:w="700" w:type="dxa"/>
            <w:tcBorders>
              <w:top w:val="nil"/>
              <w:left w:val="nil"/>
              <w:bottom w:val="single" w:sz="4" w:space="0" w:color="auto"/>
              <w:right w:val="single" w:sz="4" w:space="0" w:color="auto"/>
            </w:tcBorders>
            <w:shd w:val="clear" w:color="000000" w:fill="FFCC9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администрирани</w:t>
            </w:r>
          </w:p>
        </w:tc>
        <w:tc>
          <w:tcPr>
            <w:tcW w:w="714" w:type="dxa"/>
            <w:tcBorders>
              <w:top w:val="nil"/>
              <w:left w:val="nil"/>
              <w:bottom w:val="single" w:sz="4" w:space="0" w:color="auto"/>
              <w:right w:val="single" w:sz="4" w:space="0" w:color="auto"/>
            </w:tcBorders>
            <w:shd w:val="clear" w:color="000000" w:fill="FDE9D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15" w:type="dxa"/>
            <w:tcBorders>
              <w:top w:val="nil"/>
              <w:left w:val="nil"/>
              <w:bottom w:val="single" w:sz="4" w:space="0" w:color="auto"/>
              <w:right w:val="single" w:sz="4" w:space="0" w:color="auto"/>
            </w:tcBorders>
            <w:shd w:val="clear" w:color="000000" w:fill="FFCC99"/>
            <w:vAlign w:val="center"/>
            <w:hideMark/>
          </w:tcPr>
          <w:p w:rsidR="0040659F" w:rsidRPr="005E1AFA" w:rsidRDefault="0040659F" w:rsidP="004824A4">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r>
      <w:tr w:rsidR="004824A4" w:rsidRPr="00A6217B" w:rsidTr="00692EA0">
        <w:trPr>
          <w:trHeight w:val="19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both"/>
              <w:rPr>
                <w:rFonts w:ascii="Times New Roman" w:eastAsia="Times New Roman" w:hAnsi="Times New Roman" w:cs="Times New Roman"/>
                <w:b/>
                <w:bCs/>
                <w:color w:val="000000"/>
                <w:sz w:val="12"/>
                <w:szCs w:val="12"/>
                <w:lang w:eastAsia="bg-BG"/>
              </w:rPr>
            </w:pPr>
            <w:r w:rsidRPr="00A6217B">
              <w:rPr>
                <w:rFonts w:ascii="Times New Roman" w:eastAsia="Times New Roman" w:hAnsi="Times New Roman" w:cs="Times New Roman"/>
                <w:b/>
                <w:bCs/>
                <w:color w:val="000000"/>
                <w:sz w:val="12"/>
                <w:szCs w:val="12"/>
                <w:lang w:eastAsia="bg-BG"/>
              </w:rPr>
              <w:t> </w:t>
            </w:r>
          </w:p>
        </w:tc>
        <w:tc>
          <w:tcPr>
            <w:tcW w:w="4040"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both"/>
              <w:rPr>
                <w:rFonts w:ascii="Times New Roman" w:eastAsia="Times New Roman" w:hAnsi="Times New Roman" w:cs="Times New Roman"/>
                <w:b/>
                <w:bCs/>
                <w:color w:val="000000"/>
                <w:sz w:val="12"/>
                <w:szCs w:val="12"/>
                <w:lang w:eastAsia="bg-BG"/>
              </w:rPr>
            </w:pPr>
            <w:r w:rsidRPr="00A6217B">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4 950 887,6</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2 597 066,7</w:t>
            </w:r>
          </w:p>
        </w:tc>
        <w:tc>
          <w:tcPr>
            <w:tcW w:w="709"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2 353 820,9</w:t>
            </w:r>
          </w:p>
        </w:tc>
        <w:tc>
          <w:tcPr>
            <w:tcW w:w="708"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202 587,4</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202 587,4</w:t>
            </w:r>
          </w:p>
        </w:tc>
        <w:tc>
          <w:tcPr>
            <w:tcW w:w="393"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4 748 300,2</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2 394 479,3</w:t>
            </w:r>
          </w:p>
        </w:tc>
        <w:tc>
          <w:tcPr>
            <w:tcW w:w="715" w:type="dxa"/>
            <w:tcBorders>
              <w:top w:val="nil"/>
              <w:left w:val="nil"/>
              <w:bottom w:val="single" w:sz="4" w:space="0" w:color="auto"/>
              <w:right w:val="single" w:sz="4" w:space="0" w:color="auto"/>
            </w:tcBorders>
            <w:shd w:val="clear" w:color="auto" w:fill="auto"/>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2 353 820,9</w:t>
            </w:r>
          </w:p>
        </w:tc>
      </w:tr>
      <w:tr w:rsidR="004824A4" w:rsidRPr="00A6217B" w:rsidTr="00692EA0">
        <w:trPr>
          <w:trHeight w:val="397"/>
        </w:trPr>
        <w:tc>
          <w:tcPr>
            <w:tcW w:w="355" w:type="dxa"/>
            <w:tcBorders>
              <w:top w:val="nil"/>
              <w:left w:val="single" w:sz="4" w:space="0" w:color="auto"/>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center"/>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2100.01.00</w:t>
            </w:r>
          </w:p>
        </w:tc>
        <w:tc>
          <w:tcPr>
            <w:tcW w:w="4040"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Политика за интегрирано развитие на регионите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2 283 656,7</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3 809,0</w:t>
            </w:r>
          </w:p>
        </w:tc>
        <w:tc>
          <w:tcPr>
            <w:tcW w:w="709"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2 279 847,7</w:t>
            </w:r>
          </w:p>
        </w:tc>
        <w:tc>
          <w:tcPr>
            <w:tcW w:w="708"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3 809,0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3 809,0</w:t>
            </w:r>
          </w:p>
        </w:tc>
        <w:tc>
          <w:tcPr>
            <w:tcW w:w="393"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2 279 847,7</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15"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2 279 847,7</w:t>
            </w:r>
          </w:p>
        </w:tc>
      </w:tr>
      <w:tr w:rsidR="004824A4" w:rsidRPr="00BE599A" w:rsidTr="00692EA0">
        <w:trPr>
          <w:trHeight w:val="25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2100.01.01</w:t>
            </w:r>
          </w:p>
        </w:tc>
        <w:tc>
          <w:tcPr>
            <w:tcW w:w="4040" w:type="dxa"/>
            <w:tcBorders>
              <w:top w:val="nil"/>
              <w:left w:val="nil"/>
              <w:bottom w:val="single" w:sz="4" w:space="0" w:color="auto"/>
              <w:right w:val="single" w:sz="4" w:space="0" w:color="auto"/>
            </w:tcBorders>
            <w:shd w:val="clear" w:color="auto" w:fill="auto"/>
            <w:vAlign w:val="center"/>
            <w:hideMark/>
          </w:tcPr>
          <w:p w:rsidR="004824A4" w:rsidRPr="00AA5DFF" w:rsidRDefault="004824A4" w:rsidP="0085147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2 281 714,7</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1 867,0</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2 279 847,7</w:t>
            </w:r>
          </w:p>
        </w:tc>
        <w:tc>
          <w:tcPr>
            <w:tcW w:w="708"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1 867,0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1 867,0</w:t>
            </w:r>
          </w:p>
        </w:tc>
        <w:tc>
          <w:tcPr>
            <w:tcW w:w="393"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2 279 847,7</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2 279 847,7</w:t>
            </w:r>
          </w:p>
        </w:tc>
      </w:tr>
      <w:tr w:rsidR="004824A4" w:rsidRPr="00BE599A" w:rsidTr="00692EA0">
        <w:trPr>
          <w:trHeight w:val="33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2100.01.02</w:t>
            </w:r>
          </w:p>
        </w:tc>
        <w:tc>
          <w:tcPr>
            <w:tcW w:w="4040" w:type="dxa"/>
            <w:tcBorders>
              <w:top w:val="nil"/>
              <w:left w:val="nil"/>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832,0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832,0</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832,0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832,0</w:t>
            </w:r>
          </w:p>
        </w:tc>
        <w:tc>
          <w:tcPr>
            <w:tcW w:w="393"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r>
      <w:tr w:rsidR="004824A4" w:rsidRPr="00BE599A" w:rsidTr="00692EA0">
        <w:trPr>
          <w:trHeight w:val="13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2100.01.03</w:t>
            </w:r>
          </w:p>
        </w:tc>
        <w:tc>
          <w:tcPr>
            <w:tcW w:w="4040" w:type="dxa"/>
            <w:tcBorders>
              <w:top w:val="nil"/>
              <w:left w:val="nil"/>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1 110,0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1 110,0</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1 110,0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1 110,0</w:t>
            </w:r>
          </w:p>
        </w:tc>
        <w:tc>
          <w:tcPr>
            <w:tcW w:w="393"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r>
      <w:tr w:rsidR="004824A4" w:rsidRPr="00A6217B" w:rsidTr="00692EA0">
        <w:trPr>
          <w:trHeight w:val="498"/>
        </w:trPr>
        <w:tc>
          <w:tcPr>
            <w:tcW w:w="355" w:type="dxa"/>
            <w:tcBorders>
              <w:top w:val="nil"/>
              <w:left w:val="single" w:sz="4" w:space="0" w:color="auto"/>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center"/>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2100.02.00</w:t>
            </w:r>
          </w:p>
        </w:tc>
        <w:tc>
          <w:tcPr>
            <w:tcW w:w="4040"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Политика за подобряване на инвестиционния процес, поддържане, модернизация и изграждане на техническата инфраструктура</w:t>
            </w:r>
          </w:p>
        </w:tc>
        <w:tc>
          <w:tcPr>
            <w:tcW w:w="709"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2 649 330,3</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2 575 357,1</w:t>
            </w:r>
          </w:p>
        </w:tc>
        <w:tc>
          <w:tcPr>
            <w:tcW w:w="709"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73 973,2</w:t>
            </w:r>
          </w:p>
        </w:tc>
        <w:tc>
          <w:tcPr>
            <w:tcW w:w="708"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180 877,8</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180 877,8</w:t>
            </w:r>
          </w:p>
        </w:tc>
        <w:tc>
          <w:tcPr>
            <w:tcW w:w="393"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2 468 452,5</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2 394 479,3</w:t>
            </w:r>
          </w:p>
        </w:tc>
        <w:tc>
          <w:tcPr>
            <w:tcW w:w="715" w:type="dxa"/>
            <w:tcBorders>
              <w:top w:val="nil"/>
              <w:left w:val="nil"/>
              <w:bottom w:val="single" w:sz="4" w:space="0" w:color="auto"/>
              <w:right w:val="single" w:sz="4" w:space="0" w:color="auto"/>
            </w:tcBorders>
            <w:shd w:val="clear" w:color="000000" w:fill="FFCC9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73 973,2</w:t>
            </w:r>
          </w:p>
        </w:tc>
      </w:tr>
      <w:tr w:rsidR="004824A4" w:rsidRPr="00BE599A" w:rsidTr="00692EA0">
        <w:trPr>
          <w:trHeight w:val="33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2100.02.01</w:t>
            </w:r>
          </w:p>
        </w:tc>
        <w:tc>
          <w:tcPr>
            <w:tcW w:w="4040" w:type="dxa"/>
            <w:tcBorders>
              <w:top w:val="nil"/>
              <w:left w:val="nil"/>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2 578 887,7</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2 515 846,2</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63 041,5</w:t>
            </w:r>
          </w:p>
        </w:tc>
        <w:tc>
          <w:tcPr>
            <w:tcW w:w="708"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165 989,2</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165 989,2</w:t>
            </w:r>
          </w:p>
        </w:tc>
        <w:tc>
          <w:tcPr>
            <w:tcW w:w="393"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2 412 898,5</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2 349 857,0</w:t>
            </w:r>
          </w:p>
        </w:tc>
        <w:tc>
          <w:tcPr>
            <w:tcW w:w="715"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63 041,5</w:t>
            </w:r>
          </w:p>
        </w:tc>
      </w:tr>
      <w:tr w:rsidR="004824A4" w:rsidRPr="00BE599A" w:rsidTr="00692EA0">
        <w:trPr>
          <w:trHeight w:val="318"/>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2100.02.02</w:t>
            </w:r>
          </w:p>
        </w:tc>
        <w:tc>
          <w:tcPr>
            <w:tcW w:w="4040" w:type="dxa"/>
            <w:tcBorders>
              <w:top w:val="nil"/>
              <w:left w:val="nil"/>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58 165,6</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47 233,9</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10 931,7</w:t>
            </w:r>
          </w:p>
        </w:tc>
        <w:tc>
          <w:tcPr>
            <w:tcW w:w="708"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2 611,6</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2 611,6</w:t>
            </w:r>
          </w:p>
        </w:tc>
        <w:tc>
          <w:tcPr>
            <w:tcW w:w="393"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55 554,0</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44 622,3</w:t>
            </w:r>
          </w:p>
        </w:tc>
        <w:tc>
          <w:tcPr>
            <w:tcW w:w="715"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10 931,7</w:t>
            </w:r>
          </w:p>
        </w:tc>
      </w:tr>
      <w:tr w:rsidR="004824A4" w:rsidRPr="00BE599A" w:rsidTr="00692EA0">
        <w:trPr>
          <w:trHeight w:val="132"/>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2100.02.03</w:t>
            </w:r>
          </w:p>
        </w:tc>
        <w:tc>
          <w:tcPr>
            <w:tcW w:w="4040" w:type="dxa"/>
            <w:tcBorders>
              <w:top w:val="nil"/>
              <w:left w:val="nil"/>
              <w:bottom w:val="single" w:sz="4" w:space="0" w:color="auto"/>
              <w:right w:val="single" w:sz="4" w:space="0" w:color="auto"/>
            </w:tcBorders>
            <w:shd w:val="clear" w:color="auto" w:fill="auto"/>
            <w:vAlign w:val="center"/>
            <w:hideMark/>
          </w:tcPr>
          <w:p w:rsidR="004824A4" w:rsidRPr="00AA5DFF" w:rsidRDefault="004824A4" w:rsidP="004824A4">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12 277,0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12 277,0</w:t>
            </w:r>
          </w:p>
        </w:tc>
        <w:tc>
          <w:tcPr>
            <w:tcW w:w="709"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8"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12 277,0</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12 277,0</w:t>
            </w:r>
          </w:p>
        </w:tc>
        <w:tc>
          <w:tcPr>
            <w:tcW w:w="393"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4824A4" w:rsidRPr="004824A4" w:rsidRDefault="004824A4" w:rsidP="004824A4">
            <w:pPr>
              <w:spacing w:after="0" w:line="240" w:lineRule="auto"/>
              <w:ind w:left="-68" w:right="-45"/>
              <w:jc w:val="right"/>
              <w:rPr>
                <w:rFonts w:ascii="Times New Roman" w:hAnsi="Times New Roman" w:cs="Times New Roman"/>
                <w:sz w:val="14"/>
                <w:szCs w:val="14"/>
              </w:rPr>
            </w:pPr>
            <w:r w:rsidRPr="004824A4">
              <w:rPr>
                <w:rFonts w:ascii="Times New Roman" w:hAnsi="Times New Roman" w:cs="Times New Roman"/>
                <w:sz w:val="14"/>
                <w:szCs w:val="14"/>
              </w:rPr>
              <w:t>0,0</w:t>
            </w:r>
          </w:p>
        </w:tc>
      </w:tr>
      <w:tr w:rsidR="004824A4" w:rsidRPr="00A6217B" w:rsidTr="00692EA0">
        <w:trPr>
          <w:trHeight w:val="75"/>
        </w:trPr>
        <w:tc>
          <w:tcPr>
            <w:tcW w:w="355" w:type="dxa"/>
            <w:tcBorders>
              <w:top w:val="nil"/>
              <w:left w:val="single" w:sz="4" w:space="0" w:color="auto"/>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center"/>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2100.03.00</w:t>
            </w:r>
          </w:p>
        </w:tc>
        <w:tc>
          <w:tcPr>
            <w:tcW w:w="4040"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17 900,6</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17 900,6</w:t>
            </w:r>
          </w:p>
        </w:tc>
        <w:tc>
          <w:tcPr>
            <w:tcW w:w="709"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8"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17 900,6</w:t>
            </w:r>
          </w:p>
        </w:tc>
        <w:tc>
          <w:tcPr>
            <w:tcW w:w="709"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17 900,6</w:t>
            </w:r>
          </w:p>
        </w:tc>
        <w:tc>
          <w:tcPr>
            <w:tcW w:w="393"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15" w:type="dxa"/>
            <w:tcBorders>
              <w:top w:val="nil"/>
              <w:left w:val="nil"/>
              <w:bottom w:val="single" w:sz="4" w:space="0" w:color="auto"/>
              <w:right w:val="single" w:sz="4" w:space="0" w:color="auto"/>
            </w:tcBorders>
            <w:shd w:val="clear" w:color="000000" w:fill="FABF8F"/>
            <w:vAlign w:val="center"/>
            <w:hideMark/>
          </w:tcPr>
          <w:p w:rsidR="004824A4" w:rsidRPr="00A6217B" w:rsidRDefault="004824A4" w:rsidP="004824A4">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r>
    </w:tbl>
    <w:p w:rsidR="00BD3242" w:rsidRPr="00793D1A" w:rsidRDefault="00BD3242" w:rsidP="003B4424">
      <w:pPr>
        <w:widowControl w:val="0"/>
        <w:tabs>
          <w:tab w:val="left" w:pos="-2410"/>
        </w:tabs>
        <w:spacing w:after="0" w:line="240" w:lineRule="auto"/>
        <w:ind w:left="567"/>
        <w:jc w:val="both"/>
        <w:rPr>
          <w:rFonts w:ascii="Times New Roman" w:eastAsia="Times New Roman" w:hAnsi="Times New Roman" w:cs="Times New Roman"/>
          <w:b/>
          <w:i/>
          <w:color w:val="0000CC"/>
        </w:rPr>
      </w:pPr>
    </w:p>
    <w:tbl>
      <w:tblPr>
        <w:tblW w:w="10461" w:type="dxa"/>
        <w:tblInd w:w="-147" w:type="dxa"/>
        <w:tblLayout w:type="fixed"/>
        <w:tblCellMar>
          <w:left w:w="70" w:type="dxa"/>
          <w:right w:w="70" w:type="dxa"/>
        </w:tblCellMar>
        <w:tblLook w:val="04A0" w:firstRow="1" w:lastRow="0" w:firstColumn="1" w:lastColumn="0" w:noHBand="0" w:noVBand="1"/>
      </w:tblPr>
      <w:tblGrid>
        <w:gridCol w:w="355"/>
        <w:gridCol w:w="4040"/>
        <w:gridCol w:w="709"/>
        <w:gridCol w:w="821"/>
        <w:gridCol w:w="709"/>
        <w:gridCol w:w="709"/>
        <w:gridCol w:w="708"/>
        <w:gridCol w:w="281"/>
        <w:gridCol w:w="700"/>
        <w:gridCol w:w="714"/>
        <w:gridCol w:w="715"/>
      </w:tblGrid>
      <w:tr w:rsidR="006B600A" w:rsidRPr="00BE599A" w:rsidTr="00692EA0">
        <w:trPr>
          <w:trHeight w:val="233"/>
        </w:trPr>
        <w:tc>
          <w:tcPr>
            <w:tcW w:w="355" w:type="dxa"/>
            <w:vMerge w:val="restart"/>
            <w:tcBorders>
              <w:top w:val="single" w:sz="4" w:space="0" w:color="auto"/>
              <w:left w:val="single" w:sz="4" w:space="0" w:color="auto"/>
              <w:bottom w:val="single" w:sz="4" w:space="0" w:color="000000"/>
              <w:right w:val="single" w:sz="4" w:space="0" w:color="auto"/>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Код</w:t>
            </w:r>
            <w:r w:rsidR="00D71B73">
              <w:rPr>
                <w:rFonts w:ascii="Times New Roman" w:eastAsia="Times New Roman" w:hAnsi="Times New Roman" w:cs="Times New Roman"/>
                <w:b/>
                <w:bCs/>
                <w:color w:val="000000"/>
                <w:sz w:val="12"/>
                <w:szCs w:val="12"/>
                <w:lang w:eastAsia="bg-BG"/>
              </w:rPr>
              <w:t>*</w:t>
            </w:r>
            <w:r w:rsidRPr="00BE599A">
              <w:rPr>
                <w:rFonts w:ascii="Times New Roman" w:eastAsia="Times New Roman" w:hAnsi="Times New Roman" w:cs="Times New Roman"/>
                <w:b/>
                <w:bCs/>
                <w:color w:val="000000"/>
                <w:sz w:val="12"/>
                <w:szCs w:val="12"/>
                <w:lang w:eastAsia="bg-BG"/>
              </w:rPr>
              <w:t>*</w:t>
            </w:r>
          </w:p>
        </w:tc>
        <w:tc>
          <w:tcPr>
            <w:tcW w:w="4040" w:type="dxa"/>
            <w:tcBorders>
              <w:top w:val="single" w:sz="4" w:space="0" w:color="auto"/>
              <w:left w:val="nil"/>
              <w:bottom w:val="nil"/>
              <w:right w:val="single" w:sz="4" w:space="0" w:color="auto"/>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ОБЛАСТИ НА ПОЛИТИКИ И БЮДЖЕТНИ ПРОГРАМИ</w:t>
            </w:r>
          </w:p>
        </w:tc>
        <w:tc>
          <w:tcPr>
            <w:tcW w:w="223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Консолидирани разходи</w:t>
            </w:r>
          </w:p>
        </w:tc>
        <w:tc>
          <w:tcPr>
            <w:tcW w:w="1698"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Ведомствени разходи</w:t>
            </w:r>
          </w:p>
        </w:tc>
        <w:tc>
          <w:tcPr>
            <w:tcW w:w="2129" w:type="dxa"/>
            <w:gridSpan w:val="3"/>
            <w:vMerge w:val="restart"/>
            <w:tcBorders>
              <w:top w:val="single" w:sz="4" w:space="0" w:color="auto"/>
              <w:left w:val="single" w:sz="4" w:space="0" w:color="auto"/>
              <w:bottom w:val="single" w:sz="4" w:space="0" w:color="000000"/>
              <w:right w:val="single" w:sz="4" w:space="0" w:color="000000"/>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Администрирани разходи</w:t>
            </w:r>
          </w:p>
        </w:tc>
      </w:tr>
      <w:tr w:rsidR="006B600A" w:rsidRPr="00BE599A" w:rsidTr="00692EA0">
        <w:trPr>
          <w:trHeight w:val="50"/>
        </w:trPr>
        <w:tc>
          <w:tcPr>
            <w:tcW w:w="355" w:type="dxa"/>
            <w:vMerge/>
            <w:tcBorders>
              <w:top w:val="single" w:sz="4" w:space="0" w:color="auto"/>
              <w:left w:val="single" w:sz="4" w:space="0" w:color="auto"/>
              <w:bottom w:val="single" w:sz="4" w:space="0" w:color="000000"/>
              <w:right w:val="single" w:sz="4" w:space="0" w:color="auto"/>
            </w:tcBorders>
            <w:vAlign w:val="center"/>
            <w:hideMark/>
          </w:tcPr>
          <w:p w:rsidR="006B600A" w:rsidRPr="00BE599A" w:rsidRDefault="006B600A" w:rsidP="005F51BB">
            <w:pPr>
              <w:spacing w:after="0" w:line="240" w:lineRule="auto"/>
              <w:ind w:left="-68" w:right="-45"/>
              <w:rPr>
                <w:rFonts w:ascii="Times New Roman" w:eastAsia="Times New Roman" w:hAnsi="Times New Roman" w:cs="Times New Roman"/>
                <w:b/>
                <w:bCs/>
                <w:color w:val="000000"/>
                <w:sz w:val="12"/>
                <w:szCs w:val="12"/>
                <w:lang w:eastAsia="bg-BG"/>
              </w:rPr>
            </w:pPr>
          </w:p>
        </w:tc>
        <w:tc>
          <w:tcPr>
            <w:tcW w:w="4040" w:type="dxa"/>
            <w:tcBorders>
              <w:top w:val="nil"/>
              <w:left w:val="nil"/>
              <w:bottom w:val="single" w:sz="4" w:space="0" w:color="auto"/>
              <w:right w:val="single" w:sz="4" w:space="0" w:color="auto"/>
            </w:tcBorders>
            <w:shd w:val="clear" w:color="000000" w:fill="FFCC99"/>
            <w:vAlign w:val="center"/>
            <w:hideMark/>
          </w:tcPr>
          <w:p w:rsidR="006B600A" w:rsidRPr="00BE599A" w:rsidRDefault="006B600A" w:rsidP="006B600A">
            <w:pPr>
              <w:spacing w:after="0" w:line="240" w:lineRule="auto"/>
              <w:ind w:left="-68" w:right="-45"/>
              <w:jc w:val="center"/>
              <w:rPr>
                <w:rFonts w:ascii="Times New Roman" w:eastAsia="Times New Roman" w:hAnsi="Times New Roman" w:cs="Times New Roman"/>
                <w:b/>
                <w:bCs/>
                <w:color w:val="000000"/>
                <w:sz w:val="12"/>
                <w:szCs w:val="12"/>
                <w:lang w:eastAsia="bg-BG"/>
              </w:rPr>
            </w:pPr>
            <w:r>
              <w:rPr>
                <w:rFonts w:ascii="Times New Roman" w:eastAsia="Times New Roman" w:hAnsi="Times New Roman" w:cs="Times New Roman"/>
                <w:b/>
                <w:bCs/>
                <w:color w:val="000000"/>
                <w:sz w:val="12"/>
                <w:szCs w:val="12"/>
                <w:lang w:eastAsia="bg-BG"/>
              </w:rPr>
              <w:t>(</w:t>
            </w:r>
            <w:r>
              <w:rPr>
                <w:rFonts w:ascii="Times New Roman" w:eastAsia="Times New Roman" w:hAnsi="Times New Roman" w:cs="Times New Roman"/>
                <w:b/>
                <w:bCs/>
                <w:color w:val="000000"/>
                <w:sz w:val="12"/>
                <w:szCs w:val="12"/>
                <w:lang w:val="en-US" w:eastAsia="bg-BG"/>
              </w:rPr>
              <w:t>Прогноза</w:t>
            </w:r>
            <w:r>
              <w:rPr>
                <w:rFonts w:ascii="Times New Roman" w:eastAsia="Times New Roman" w:hAnsi="Times New Roman" w:cs="Times New Roman"/>
                <w:b/>
                <w:bCs/>
                <w:color w:val="000000"/>
                <w:sz w:val="12"/>
                <w:szCs w:val="12"/>
                <w:lang w:eastAsia="bg-BG"/>
              </w:rPr>
              <w:t xml:space="preserve"> 2024</w:t>
            </w:r>
            <w:r w:rsidRPr="00BE599A">
              <w:rPr>
                <w:rFonts w:ascii="Times New Roman" w:eastAsia="Times New Roman" w:hAnsi="Times New Roman" w:cs="Times New Roman"/>
                <w:b/>
                <w:bCs/>
                <w:color w:val="000000"/>
                <w:sz w:val="12"/>
                <w:szCs w:val="12"/>
                <w:lang w:eastAsia="bg-BG"/>
              </w:rPr>
              <w:t xml:space="preserve"> г.)</w:t>
            </w:r>
          </w:p>
        </w:tc>
        <w:tc>
          <w:tcPr>
            <w:tcW w:w="2239" w:type="dxa"/>
            <w:gridSpan w:val="3"/>
            <w:vMerge/>
            <w:tcBorders>
              <w:top w:val="nil"/>
              <w:left w:val="nil"/>
              <w:bottom w:val="single" w:sz="4" w:space="0" w:color="auto"/>
              <w:right w:val="single" w:sz="4" w:space="0" w:color="auto"/>
            </w:tcBorders>
            <w:vAlign w:val="center"/>
            <w:hideMark/>
          </w:tcPr>
          <w:p w:rsidR="006B600A" w:rsidRPr="00BE599A" w:rsidRDefault="006B600A" w:rsidP="005F51BB">
            <w:pPr>
              <w:spacing w:after="0" w:line="240" w:lineRule="auto"/>
              <w:ind w:left="-68" w:right="-45"/>
              <w:rPr>
                <w:rFonts w:ascii="Times New Roman" w:eastAsia="Times New Roman" w:hAnsi="Times New Roman" w:cs="Times New Roman"/>
                <w:b/>
                <w:bCs/>
                <w:color w:val="000000"/>
                <w:sz w:val="12"/>
                <w:szCs w:val="12"/>
                <w:lang w:eastAsia="bg-BG"/>
              </w:rPr>
            </w:pPr>
          </w:p>
        </w:tc>
        <w:tc>
          <w:tcPr>
            <w:tcW w:w="1698" w:type="dxa"/>
            <w:gridSpan w:val="3"/>
            <w:vMerge/>
            <w:tcBorders>
              <w:top w:val="nil"/>
              <w:left w:val="nil"/>
              <w:bottom w:val="single" w:sz="4" w:space="0" w:color="auto"/>
              <w:right w:val="single" w:sz="4" w:space="0" w:color="auto"/>
            </w:tcBorders>
            <w:vAlign w:val="center"/>
            <w:hideMark/>
          </w:tcPr>
          <w:p w:rsidR="006B600A" w:rsidRPr="00BE599A" w:rsidRDefault="006B600A" w:rsidP="005F51BB">
            <w:pPr>
              <w:spacing w:after="0" w:line="240" w:lineRule="auto"/>
              <w:ind w:left="-68" w:right="-45"/>
              <w:rPr>
                <w:rFonts w:ascii="Times New Roman" w:eastAsia="Times New Roman" w:hAnsi="Times New Roman" w:cs="Times New Roman"/>
                <w:b/>
                <w:bCs/>
                <w:color w:val="000000"/>
                <w:sz w:val="12"/>
                <w:szCs w:val="12"/>
                <w:lang w:eastAsia="bg-BG"/>
              </w:rPr>
            </w:pPr>
          </w:p>
        </w:tc>
        <w:tc>
          <w:tcPr>
            <w:tcW w:w="2129" w:type="dxa"/>
            <w:gridSpan w:val="3"/>
            <w:vMerge/>
            <w:tcBorders>
              <w:top w:val="nil"/>
              <w:left w:val="nil"/>
              <w:bottom w:val="single" w:sz="4" w:space="0" w:color="auto"/>
              <w:right w:val="single" w:sz="4" w:space="0" w:color="auto"/>
            </w:tcBorders>
            <w:vAlign w:val="center"/>
            <w:hideMark/>
          </w:tcPr>
          <w:p w:rsidR="006B600A" w:rsidRPr="00BE599A" w:rsidRDefault="006B600A" w:rsidP="005F51BB">
            <w:pPr>
              <w:spacing w:after="0" w:line="240" w:lineRule="auto"/>
              <w:ind w:left="-68" w:right="-45"/>
              <w:rPr>
                <w:rFonts w:ascii="Times New Roman" w:eastAsia="Times New Roman" w:hAnsi="Times New Roman" w:cs="Times New Roman"/>
                <w:b/>
                <w:bCs/>
                <w:color w:val="000000"/>
                <w:sz w:val="12"/>
                <w:szCs w:val="12"/>
                <w:lang w:eastAsia="bg-BG"/>
              </w:rPr>
            </w:pPr>
          </w:p>
        </w:tc>
      </w:tr>
      <w:tr w:rsidR="006B600A" w:rsidRPr="00BE599A" w:rsidTr="00692EA0">
        <w:trPr>
          <w:trHeight w:val="171"/>
        </w:trPr>
        <w:tc>
          <w:tcPr>
            <w:tcW w:w="355" w:type="dxa"/>
            <w:tcBorders>
              <w:top w:val="nil"/>
              <w:left w:val="single" w:sz="4" w:space="0" w:color="auto"/>
              <w:bottom w:val="single" w:sz="4" w:space="0" w:color="auto"/>
              <w:right w:val="single" w:sz="4" w:space="0" w:color="auto"/>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 </w:t>
            </w:r>
          </w:p>
        </w:tc>
        <w:tc>
          <w:tcPr>
            <w:tcW w:w="4040" w:type="dxa"/>
            <w:tcBorders>
              <w:top w:val="nil"/>
              <w:left w:val="nil"/>
              <w:bottom w:val="single" w:sz="4" w:space="0" w:color="auto"/>
              <w:right w:val="single" w:sz="4" w:space="0" w:color="auto"/>
            </w:tcBorders>
            <w:shd w:val="clear" w:color="000000" w:fill="FFCC99"/>
            <w:vAlign w:val="center"/>
            <w:hideMark/>
          </w:tcPr>
          <w:p w:rsidR="006B600A" w:rsidRPr="00BE599A" w:rsidRDefault="006B600A" w:rsidP="005F51BB">
            <w:pPr>
              <w:spacing w:after="0" w:line="240" w:lineRule="auto"/>
              <w:ind w:left="-68" w:right="-45"/>
              <w:jc w:val="center"/>
              <w:rPr>
                <w:rFonts w:ascii="Times New Roman" w:eastAsia="Times New Roman" w:hAnsi="Times New Roman" w:cs="Times New Roman"/>
                <w:b/>
                <w:bCs/>
                <w:color w:val="000000"/>
                <w:sz w:val="12"/>
                <w:szCs w:val="12"/>
                <w:lang w:eastAsia="bg-BG"/>
              </w:rPr>
            </w:pPr>
            <w:r w:rsidRPr="00BE599A">
              <w:rPr>
                <w:rFonts w:ascii="Times New Roman" w:eastAsia="Times New Roman" w:hAnsi="Times New Roman" w:cs="Times New Roman"/>
                <w:b/>
                <w:bCs/>
                <w:color w:val="000000"/>
                <w:sz w:val="12"/>
                <w:szCs w:val="12"/>
                <w:lang w:eastAsia="bg-BG"/>
              </w:rPr>
              <w:t>(в хил. лв.)</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разходи</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ведомствени</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281" w:type="dxa"/>
            <w:tcBorders>
              <w:top w:val="nil"/>
              <w:left w:val="nil"/>
              <w:bottom w:val="single" w:sz="4" w:space="0" w:color="auto"/>
              <w:right w:val="single" w:sz="4" w:space="0" w:color="auto"/>
            </w:tcBorders>
            <w:shd w:val="clear" w:color="000000" w:fill="FFCC9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i/>
                <w:iCs/>
                <w:color w:val="000000"/>
                <w:sz w:val="6"/>
                <w:szCs w:val="6"/>
                <w:lang w:eastAsia="bg-BG"/>
              </w:rPr>
            </w:pPr>
            <w:r w:rsidRPr="005E1AFA">
              <w:rPr>
                <w:rFonts w:ascii="Times New Roman" w:eastAsia="Times New Roman" w:hAnsi="Times New Roman" w:cs="Times New Roman"/>
                <w:i/>
                <w:iCs/>
                <w:color w:val="000000"/>
                <w:sz w:val="6"/>
                <w:szCs w:val="6"/>
                <w:lang w:eastAsia="bg-BG"/>
              </w:rPr>
              <w:t>По други бюджети и сметки за СЕС</w:t>
            </w:r>
          </w:p>
        </w:tc>
        <w:tc>
          <w:tcPr>
            <w:tcW w:w="700" w:type="dxa"/>
            <w:tcBorders>
              <w:top w:val="nil"/>
              <w:left w:val="nil"/>
              <w:bottom w:val="single" w:sz="4" w:space="0" w:color="auto"/>
              <w:right w:val="single" w:sz="4" w:space="0" w:color="auto"/>
            </w:tcBorders>
            <w:shd w:val="clear" w:color="000000" w:fill="FFCC9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color w:val="000000"/>
                <w:sz w:val="10"/>
                <w:szCs w:val="12"/>
                <w:lang w:eastAsia="bg-BG"/>
              </w:rPr>
            </w:pPr>
            <w:r w:rsidRPr="005E1AFA">
              <w:rPr>
                <w:rFonts w:ascii="Times New Roman" w:eastAsia="Times New Roman" w:hAnsi="Times New Roman" w:cs="Times New Roman"/>
                <w:color w:val="000000"/>
                <w:sz w:val="10"/>
                <w:szCs w:val="12"/>
                <w:lang w:eastAsia="bg-BG"/>
              </w:rPr>
              <w:t>Общо администрирани</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бюджета на ПРБ</w:t>
            </w:r>
          </w:p>
        </w:tc>
        <w:tc>
          <w:tcPr>
            <w:tcW w:w="715" w:type="dxa"/>
            <w:tcBorders>
              <w:top w:val="nil"/>
              <w:left w:val="nil"/>
              <w:bottom w:val="single" w:sz="4" w:space="0" w:color="auto"/>
              <w:right w:val="single" w:sz="4" w:space="0" w:color="auto"/>
            </w:tcBorders>
            <w:shd w:val="clear" w:color="000000" w:fill="FFCC99"/>
            <w:vAlign w:val="center"/>
            <w:hideMark/>
          </w:tcPr>
          <w:p w:rsidR="006B600A" w:rsidRPr="005E1AFA" w:rsidRDefault="006B600A" w:rsidP="005F51BB">
            <w:pPr>
              <w:spacing w:after="0" w:line="240" w:lineRule="auto"/>
              <w:ind w:left="-68" w:right="-45"/>
              <w:jc w:val="center"/>
              <w:rPr>
                <w:rFonts w:ascii="Times New Roman" w:eastAsia="Times New Roman" w:hAnsi="Times New Roman" w:cs="Times New Roman"/>
                <w:i/>
                <w:iCs/>
                <w:color w:val="000000"/>
                <w:sz w:val="10"/>
                <w:szCs w:val="12"/>
                <w:lang w:eastAsia="bg-BG"/>
              </w:rPr>
            </w:pPr>
            <w:r w:rsidRPr="005E1AFA">
              <w:rPr>
                <w:rFonts w:ascii="Times New Roman" w:eastAsia="Times New Roman" w:hAnsi="Times New Roman" w:cs="Times New Roman"/>
                <w:i/>
                <w:iCs/>
                <w:color w:val="000000"/>
                <w:sz w:val="10"/>
                <w:szCs w:val="12"/>
                <w:lang w:eastAsia="bg-BG"/>
              </w:rPr>
              <w:t>По други бюджети и сметки за СЕС</w:t>
            </w:r>
          </w:p>
        </w:tc>
      </w:tr>
      <w:tr w:rsidR="006B600A" w:rsidRPr="00A6217B" w:rsidTr="00692EA0">
        <w:trPr>
          <w:trHeight w:val="19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both"/>
              <w:rPr>
                <w:rFonts w:ascii="Times New Roman" w:eastAsia="Times New Roman" w:hAnsi="Times New Roman" w:cs="Times New Roman"/>
                <w:b/>
                <w:bCs/>
                <w:color w:val="000000"/>
                <w:sz w:val="12"/>
                <w:szCs w:val="12"/>
                <w:lang w:eastAsia="bg-BG"/>
              </w:rPr>
            </w:pPr>
            <w:r w:rsidRPr="00A6217B">
              <w:rPr>
                <w:rFonts w:ascii="Times New Roman" w:eastAsia="Times New Roman" w:hAnsi="Times New Roman" w:cs="Times New Roman"/>
                <w:b/>
                <w:bCs/>
                <w:color w:val="000000"/>
                <w:sz w:val="12"/>
                <w:szCs w:val="12"/>
                <w:lang w:eastAsia="bg-BG"/>
              </w:rPr>
              <w:t> </w:t>
            </w:r>
          </w:p>
        </w:tc>
        <w:tc>
          <w:tcPr>
            <w:tcW w:w="4040"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both"/>
              <w:rPr>
                <w:rFonts w:ascii="Times New Roman" w:eastAsia="Times New Roman" w:hAnsi="Times New Roman" w:cs="Times New Roman"/>
                <w:b/>
                <w:bCs/>
                <w:color w:val="000000"/>
                <w:sz w:val="12"/>
                <w:szCs w:val="12"/>
                <w:lang w:eastAsia="bg-BG"/>
              </w:rPr>
            </w:pPr>
            <w:r w:rsidRPr="00A6217B">
              <w:rPr>
                <w:rFonts w:ascii="Times New Roman" w:eastAsia="Times New Roman" w:hAnsi="Times New Roman" w:cs="Times New Roman"/>
                <w:b/>
                <w:bCs/>
                <w:color w:val="000000"/>
                <w:sz w:val="12"/>
                <w:szCs w:val="12"/>
                <w:lang w:eastAsia="bg-BG"/>
              </w:rPr>
              <w:t>Общо разходи</w:t>
            </w:r>
          </w:p>
        </w:tc>
        <w:tc>
          <w:tcPr>
            <w:tcW w:w="709"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3 572 585,0</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2 597 066,7</w:t>
            </w:r>
          </w:p>
        </w:tc>
        <w:tc>
          <w:tcPr>
            <w:tcW w:w="709"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975 518,3</w:t>
            </w:r>
          </w:p>
        </w:tc>
        <w:tc>
          <w:tcPr>
            <w:tcW w:w="709"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202 214,4</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202 214,4</w:t>
            </w:r>
          </w:p>
        </w:tc>
        <w:tc>
          <w:tcPr>
            <w:tcW w:w="281"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3 370 370,6</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2 394 852,3</w:t>
            </w:r>
          </w:p>
        </w:tc>
        <w:tc>
          <w:tcPr>
            <w:tcW w:w="715" w:type="dxa"/>
            <w:tcBorders>
              <w:top w:val="nil"/>
              <w:left w:val="nil"/>
              <w:bottom w:val="single" w:sz="4" w:space="0" w:color="auto"/>
              <w:right w:val="single" w:sz="4" w:space="0" w:color="auto"/>
            </w:tcBorders>
            <w:shd w:val="clear" w:color="auto" w:fill="auto"/>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975 518,3</w:t>
            </w:r>
          </w:p>
        </w:tc>
      </w:tr>
      <w:tr w:rsidR="006B600A" w:rsidRPr="00A6217B" w:rsidTr="00692EA0">
        <w:trPr>
          <w:trHeight w:val="397"/>
        </w:trPr>
        <w:tc>
          <w:tcPr>
            <w:tcW w:w="355" w:type="dxa"/>
            <w:tcBorders>
              <w:top w:val="nil"/>
              <w:left w:val="single" w:sz="4" w:space="0" w:color="auto"/>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center"/>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2100.01.00</w:t>
            </w:r>
          </w:p>
        </w:tc>
        <w:tc>
          <w:tcPr>
            <w:tcW w:w="4040"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Политика за интегрирано развитие на регионите за постигане на растеж и подобряване качеството на жизнената среда</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912 736,9</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3 564,0</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909 172,9</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3 564,0</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3 564,0</w:t>
            </w:r>
          </w:p>
        </w:tc>
        <w:tc>
          <w:tcPr>
            <w:tcW w:w="281"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909 172,9</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15"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909 172,9</w:t>
            </w:r>
          </w:p>
        </w:tc>
      </w:tr>
      <w:tr w:rsidR="006B600A" w:rsidRPr="00BE599A" w:rsidTr="00692EA0">
        <w:trPr>
          <w:trHeight w:val="25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2100.01.01</w:t>
            </w:r>
          </w:p>
        </w:tc>
        <w:tc>
          <w:tcPr>
            <w:tcW w:w="4040" w:type="dxa"/>
            <w:tcBorders>
              <w:top w:val="nil"/>
              <w:left w:val="nil"/>
              <w:bottom w:val="single" w:sz="4" w:space="0" w:color="auto"/>
              <w:right w:val="single" w:sz="4" w:space="0" w:color="auto"/>
            </w:tcBorders>
            <w:shd w:val="clear" w:color="auto" w:fill="auto"/>
            <w:vAlign w:val="center"/>
            <w:hideMark/>
          </w:tcPr>
          <w:p w:rsidR="006B600A" w:rsidRPr="00AA5DFF" w:rsidRDefault="006B600A" w:rsidP="0085147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Бюджетна програма  „Стратегическо планиране на регионалното и пространственото развитие, децентрализация и териториално сътрудничество”</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910 794,9</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1 622,0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909 172,9</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1 622,0</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1 622,0</w:t>
            </w:r>
          </w:p>
        </w:tc>
        <w:tc>
          <w:tcPr>
            <w:tcW w:w="281"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909 172,9</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909 172,9</w:t>
            </w:r>
          </w:p>
        </w:tc>
      </w:tr>
      <w:tr w:rsidR="006B600A" w:rsidRPr="00BE599A" w:rsidTr="00692EA0">
        <w:trPr>
          <w:trHeight w:val="33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2100.01.02</w:t>
            </w:r>
          </w:p>
        </w:tc>
        <w:tc>
          <w:tcPr>
            <w:tcW w:w="4040" w:type="dxa"/>
            <w:tcBorders>
              <w:top w:val="nil"/>
              <w:left w:val="nil"/>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„Подобряване на жилищните условия на маргинализирани групи от населението” </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832,0</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832,0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832,0</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832,0</w:t>
            </w:r>
          </w:p>
        </w:tc>
        <w:tc>
          <w:tcPr>
            <w:tcW w:w="281"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r>
      <w:tr w:rsidR="006B600A" w:rsidRPr="00BE599A" w:rsidTr="00692EA0">
        <w:trPr>
          <w:trHeight w:val="135"/>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2100.01.03</w:t>
            </w:r>
          </w:p>
        </w:tc>
        <w:tc>
          <w:tcPr>
            <w:tcW w:w="4040" w:type="dxa"/>
            <w:tcBorders>
              <w:top w:val="nil"/>
              <w:left w:val="nil"/>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1 110,0</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1 110,0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1 110,0</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1 110,0</w:t>
            </w:r>
          </w:p>
        </w:tc>
        <w:tc>
          <w:tcPr>
            <w:tcW w:w="281"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r>
      <w:tr w:rsidR="006B600A" w:rsidRPr="00A6217B" w:rsidTr="00692EA0">
        <w:trPr>
          <w:trHeight w:val="498"/>
        </w:trPr>
        <w:tc>
          <w:tcPr>
            <w:tcW w:w="355" w:type="dxa"/>
            <w:tcBorders>
              <w:top w:val="nil"/>
              <w:left w:val="single" w:sz="4" w:space="0" w:color="auto"/>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center"/>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2100.02.00</w:t>
            </w:r>
          </w:p>
        </w:tc>
        <w:tc>
          <w:tcPr>
            <w:tcW w:w="4040"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Политика за подобряване на инвестиционния процес, поддържане, модернизация и изграждане на техническата инфраструктура</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2 642 125,5</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2 575 780,1</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66 345,4</w:t>
            </w:r>
          </w:p>
        </w:tc>
        <w:tc>
          <w:tcPr>
            <w:tcW w:w="709"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180 927,8</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180 927,8</w:t>
            </w:r>
          </w:p>
        </w:tc>
        <w:tc>
          <w:tcPr>
            <w:tcW w:w="281"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2 461 197,7</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2 394 852,3</w:t>
            </w:r>
          </w:p>
        </w:tc>
        <w:tc>
          <w:tcPr>
            <w:tcW w:w="715" w:type="dxa"/>
            <w:tcBorders>
              <w:top w:val="nil"/>
              <w:left w:val="nil"/>
              <w:bottom w:val="single" w:sz="4" w:space="0" w:color="auto"/>
              <w:right w:val="single" w:sz="4" w:space="0" w:color="auto"/>
            </w:tcBorders>
            <w:shd w:val="clear" w:color="000000" w:fill="FFCC9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66 345,4</w:t>
            </w:r>
          </w:p>
        </w:tc>
      </w:tr>
      <w:tr w:rsidR="006B600A" w:rsidRPr="00BE599A" w:rsidTr="00692EA0">
        <w:trPr>
          <w:trHeight w:val="330"/>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2100.02.01</w:t>
            </w:r>
          </w:p>
        </w:tc>
        <w:tc>
          <w:tcPr>
            <w:tcW w:w="4040" w:type="dxa"/>
            <w:tcBorders>
              <w:top w:val="nil"/>
              <w:left w:val="nil"/>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„Рехабилитация и изграждане на пътна инфраструктура” </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2 571 441,4</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2 515 846,2</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55 595,2</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165 989,2</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165 989,2</w:t>
            </w:r>
          </w:p>
        </w:tc>
        <w:tc>
          <w:tcPr>
            <w:tcW w:w="281"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2 405 452,2</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2 349 857,0</w:t>
            </w:r>
          </w:p>
        </w:tc>
        <w:tc>
          <w:tcPr>
            <w:tcW w:w="715"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55 595,2</w:t>
            </w:r>
          </w:p>
        </w:tc>
      </w:tr>
      <w:tr w:rsidR="006B600A" w:rsidRPr="00BE599A" w:rsidTr="00692EA0">
        <w:trPr>
          <w:trHeight w:val="318"/>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2100.02.02</w:t>
            </w:r>
          </w:p>
        </w:tc>
        <w:tc>
          <w:tcPr>
            <w:tcW w:w="4040" w:type="dxa"/>
            <w:tcBorders>
              <w:top w:val="nil"/>
              <w:left w:val="nil"/>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„Устройство на територията, благоустройство, геозащита, водоснабдяване и канализация” </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58 357,1</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47 606,9</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10 750,2</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2 611,6</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2 611,6</w:t>
            </w:r>
          </w:p>
        </w:tc>
        <w:tc>
          <w:tcPr>
            <w:tcW w:w="281"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55 745,5</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44 995,3</w:t>
            </w:r>
          </w:p>
        </w:tc>
        <w:tc>
          <w:tcPr>
            <w:tcW w:w="715"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10 750,2</w:t>
            </w:r>
          </w:p>
        </w:tc>
      </w:tr>
      <w:tr w:rsidR="006B600A" w:rsidRPr="00BE599A" w:rsidTr="00692EA0">
        <w:trPr>
          <w:trHeight w:val="132"/>
        </w:trPr>
        <w:tc>
          <w:tcPr>
            <w:tcW w:w="355" w:type="dxa"/>
            <w:tcBorders>
              <w:top w:val="nil"/>
              <w:left w:val="single" w:sz="4" w:space="0" w:color="auto"/>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jc w:val="center"/>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2100.02.03</w:t>
            </w:r>
          </w:p>
        </w:tc>
        <w:tc>
          <w:tcPr>
            <w:tcW w:w="4040" w:type="dxa"/>
            <w:tcBorders>
              <w:top w:val="nil"/>
              <w:left w:val="nil"/>
              <w:bottom w:val="single" w:sz="4" w:space="0" w:color="auto"/>
              <w:right w:val="single" w:sz="4" w:space="0" w:color="auto"/>
            </w:tcBorders>
            <w:shd w:val="clear" w:color="auto" w:fill="auto"/>
            <w:vAlign w:val="center"/>
            <w:hideMark/>
          </w:tcPr>
          <w:p w:rsidR="006B600A" w:rsidRPr="00AA5DFF" w:rsidRDefault="006B600A" w:rsidP="006B600A">
            <w:pPr>
              <w:spacing w:after="0" w:line="240" w:lineRule="auto"/>
              <w:ind w:left="-68" w:right="-45"/>
              <w:rPr>
                <w:rFonts w:ascii="Times New Roman" w:eastAsia="Times New Roman" w:hAnsi="Times New Roman" w:cs="Times New Roman"/>
                <w:color w:val="000000"/>
                <w:sz w:val="14"/>
                <w:szCs w:val="20"/>
                <w:lang w:eastAsia="bg-BG"/>
              </w:rPr>
            </w:pPr>
            <w:r w:rsidRPr="00AA5DFF">
              <w:rPr>
                <w:rFonts w:ascii="Times New Roman" w:eastAsia="Times New Roman" w:hAnsi="Times New Roman" w:cs="Times New Roman"/>
                <w:color w:val="000000"/>
                <w:sz w:val="14"/>
                <w:szCs w:val="20"/>
                <w:lang w:eastAsia="bg-BG"/>
              </w:rPr>
              <w:t xml:space="preserve">Бюджетна програма „Нормативно регулиране и контрол на строителните продукти и инвестиционния процес в строителството” </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12 327,0</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12 327,0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9"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12 327,0</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12 327,0</w:t>
            </w:r>
          </w:p>
        </w:tc>
        <w:tc>
          <w:tcPr>
            <w:tcW w:w="281"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00"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c>
          <w:tcPr>
            <w:tcW w:w="715" w:type="dxa"/>
            <w:tcBorders>
              <w:top w:val="nil"/>
              <w:left w:val="nil"/>
              <w:bottom w:val="single" w:sz="4" w:space="0" w:color="auto"/>
              <w:right w:val="single" w:sz="4" w:space="0" w:color="auto"/>
            </w:tcBorders>
            <w:shd w:val="clear" w:color="auto" w:fill="auto"/>
            <w:vAlign w:val="center"/>
            <w:hideMark/>
          </w:tcPr>
          <w:p w:rsidR="006B600A" w:rsidRPr="006B600A" w:rsidRDefault="006B600A" w:rsidP="006B600A">
            <w:pPr>
              <w:spacing w:after="0" w:line="240" w:lineRule="auto"/>
              <w:ind w:left="-68" w:right="-45"/>
              <w:jc w:val="right"/>
              <w:rPr>
                <w:rFonts w:ascii="Times New Roman" w:hAnsi="Times New Roman" w:cs="Times New Roman"/>
                <w:sz w:val="14"/>
                <w:szCs w:val="14"/>
              </w:rPr>
            </w:pPr>
            <w:r w:rsidRPr="006B600A">
              <w:rPr>
                <w:rFonts w:ascii="Times New Roman" w:hAnsi="Times New Roman" w:cs="Times New Roman"/>
                <w:sz w:val="14"/>
                <w:szCs w:val="14"/>
              </w:rPr>
              <w:t>0,0</w:t>
            </w:r>
          </w:p>
        </w:tc>
      </w:tr>
      <w:tr w:rsidR="006B600A" w:rsidRPr="00A6217B" w:rsidTr="00692EA0">
        <w:trPr>
          <w:trHeight w:val="75"/>
        </w:trPr>
        <w:tc>
          <w:tcPr>
            <w:tcW w:w="355" w:type="dxa"/>
            <w:tcBorders>
              <w:top w:val="nil"/>
              <w:left w:val="single" w:sz="4" w:space="0" w:color="auto"/>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center"/>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2100.03.00</w:t>
            </w:r>
          </w:p>
        </w:tc>
        <w:tc>
          <w:tcPr>
            <w:tcW w:w="4040"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rPr>
                <w:rFonts w:ascii="Times New Roman" w:eastAsia="Times New Roman" w:hAnsi="Times New Roman" w:cs="Times New Roman"/>
                <w:b/>
                <w:bCs/>
                <w:color w:val="000000"/>
                <w:sz w:val="14"/>
                <w:szCs w:val="20"/>
                <w:lang w:eastAsia="bg-BG"/>
              </w:rPr>
            </w:pPr>
            <w:r w:rsidRPr="00A6217B">
              <w:rPr>
                <w:rFonts w:ascii="Times New Roman" w:eastAsia="Times New Roman" w:hAnsi="Times New Roman" w:cs="Times New Roman"/>
                <w:b/>
                <w:bCs/>
                <w:color w:val="000000"/>
                <w:sz w:val="14"/>
                <w:szCs w:val="20"/>
                <w:lang w:eastAsia="bg-BG"/>
              </w:rPr>
              <w:t xml:space="preserve">Бюджетна програма „Ефективна администрация и координация” </w:t>
            </w:r>
          </w:p>
        </w:tc>
        <w:tc>
          <w:tcPr>
            <w:tcW w:w="709"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17 722,6</w:t>
            </w:r>
          </w:p>
        </w:tc>
        <w:tc>
          <w:tcPr>
            <w:tcW w:w="821"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17 722,6</w:t>
            </w:r>
          </w:p>
        </w:tc>
        <w:tc>
          <w:tcPr>
            <w:tcW w:w="709"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9"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17 722,6</w:t>
            </w:r>
          </w:p>
        </w:tc>
        <w:tc>
          <w:tcPr>
            <w:tcW w:w="708"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17 722,6</w:t>
            </w:r>
          </w:p>
        </w:tc>
        <w:tc>
          <w:tcPr>
            <w:tcW w:w="281"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00"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14" w:type="dxa"/>
            <w:tcBorders>
              <w:top w:val="nil"/>
              <w:left w:val="nil"/>
              <w:bottom w:val="single" w:sz="4" w:space="0" w:color="auto"/>
              <w:right w:val="single" w:sz="4" w:space="0" w:color="auto"/>
            </w:tcBorders>
            <w:shd w:val="clear" w:color="000000" w:fill="FDE9D9"/>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c>
          <w:tcPr>
            <w:tcW w:w="715" w:type="dxa"/>
            <w:tcBorders>
              <w:top w:val="nil"/>
              <w:left w:val="nil"/>
              <w:bottom w:val="single" w:sz="4" w:space="0" w:color="auto"/>
              <w:right w:val="single" w:sz="4" w:space="0" w:color="auto"/>
            </w:tcBorders>
            <w:shd w:val="clear" w:color="000000" w:fill="FABF8F"/>
            <w:vAlign w:val="center"/>
            <w:hideMark/>
          </w:tcPr>
          <w:p w:rsidR="006B600A" w:rsidRPr="00A6217B" w:rsidRDefault="006B600A" w:rsidP="006B600A">
            <w:pPr>
              <w:spacing w:after="0" w:line="240" w:lineRule="auto"/>
              <w:ind w:left="-68" w:right="-45"/>
              <w:jc w:val="right"/>
              <w:rPr>
                <w:rFonts w:ascii="Times New Roman" w:hAnsi="Times New Roman" w:cs="Times New Roman"/>
                <w:b/>
                <w:sz w:val="14"/>
                <w:szCs w:val="14"/>
              </w:rPr>
            </w:pPr>
            <w:r w:rsidRPr="00A6217B">
              <w:rPr>
                <w:rFonts w:ascii="Times New Roman" w:hAnsi="Times New Roman" w:cs="Times New Roman"/>
                <w:b/>
                <w:sz w:val="14"/>
                <w:szCs w:val="14"/>
              </w:rPr>
              <w:t>0,0</w:t>
            </w:r>
          </w:p>
        </w:tc>
      </w:tr>
    </w:tbl>
    <w:p w:rsidR="00B87A63" w:rsidRPr="0085147A" w:rsidRDefault="006B600A" w:rsidP="00D71B73">
      <w:pPr>
        <w:widowControl w:val="0"/>
        <w:tabs>
          <w:tab w:val="left" w:pos="-2410"/>
        </w:tabs>
        <w:spacing w:after="0" w:line="240" w:lineRule="auto"/>
        <w:jc w:val="both"/>
        <w:rPr>
          <w:rFonts w:ascii="Times New Roman" w:eastAsia="Times New Roman" w:hAnsi="Times New Roman" w:cs="Times New Roman"/>
          <w:b/>
          <w:i/>
          <w:color w:val="0000CC"/>
          <w:sz w:val="20"/>
        </w:rPr>
      </w:pPr>
      <w:r w:rsidRPr="0085147A">
        <w:rPr>
          <w:rFonts w:ascii="Times New Roman" w:eastAsia="Times New Roman" w:hAnsi="Times New Roman" w:cs="Times New Roman"/>
          <w:b/>
          <w:i/>
          <w:sz w:val="20"/>
        </w:rPr>
        <w:t xml:space="preserve">** </w:t>
      </w:r>
      <w:r w:rsidR="00D71B73" w:rsidRPr="0085147A">
        <w:rPr>
          <w:rFonts w:ascii="Times New Roman" w:eastAsia="Times New Roman" w:hAnsi="Times New Roman" w:cs="Times New Roman"/>
          <w:b/>
          <w:i/>
          <w:sz w:val="20"/>
        </w:rPr>
        <w:t>Класификация на политиките и бюджетните програми за периода 2022-2024 г. съгласно РМС</w:t>
      </w:r>
      <w:r w:rsidRPr="0085147A">
        <w:rPr>
          <w:rFonts w:ascii="Times New Roman" w:eastAsia="Times New Roman" w:hAnsi="Times New Roman" w:cs="Times New Roman"/>
          <w:b/>
          <w:i/>
          <w:sz w:val="20"/>
        </w:rPr>
        <w:t xml:space="preserve"> № </w:t>
      </w:r>
      <w:r w:rsidR="00D71B73" w:rsidRPr="0085147A">
        <w:rPr>
          <w:rFonts w:ascii="Times New Roman" w:eastAsia="Times New Roman" w:hAnsi="Times New Roman" w:cs="Times New Roman"/>
          <w:b/>
          <w:i/>
          <w:sz w:val="20"/>
          <w:lang w:val="en-US"/>
        </w:rPr>
        <w:t>52</w:t>
      </w:r>
      <w:r w:rsidRPr="0085147A">
        <w:rPr>
          <w:rFonts w:ascii="Times New Roman" w:eastAsia="Times New Roman" w:hAnsi="Times New Roman" w:cs="Times New Roman"/>
          <w:b/>
          <w:i/>
          <w:sz w:val="20"/>
        </w:rPr>
        <w:t>/202</w:t>
      </w:r>
      <w:r w:rsidR="00D71B73" w:rsidRPr="0085147A">
        <w:rPr>
          <w:rFonts w:ascii="Times New Roman" w:eastAsia="Times New Roman" w:hAnsi="Times New Roman" w:cs="Times New Roman"/>
          <w:b/>
          <w:i/>
          <w:sz w:val="20"/>
          <w:lang w:val="en-US"/>
        </w:rPr>
        <w:t>2</w:t>
      </w:r>
      <w:r w:rsidRPr="0085147A">
        <w:rPr>
          <w:rFonts w:ascii="Times New Roman" w:eastAsia="Times New Roman" w:hAnsi="Times New Roman" w:cs="Times New Roman"/>
          <w:b/>
          <w:i/>
          <w:sz w:val="20"/>
        </w:rPr>
        <w:t xml:space="preserve"> г.</w:t>
      </w:r>
      <w:r w:rsidRPr="0085147A">
        <w:rPr>
          <w:rFonts w:ascii="Times New Roman" w:eastAsia="Times New Roman" w:hAnsi="Times New Roman" w:cs="Times New Roman"/>
          <w:b/>
          <w:i/>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r w:rsidRPr="0085147A">
        <w:rPr>
          <w:rFonts w:ascii="Times New Roman" w:eastAsia="Times New Roman" w:hAnsi="Times New Roman" w:cs="Times New Roman"/>
          <w:b/>
          <w:i/>
          <w:color w:val="0000CC"/>
          <w:sz w:val="20"/>
        </w:rPr>
        <w:tab/>
      </w:r>
    </w:p>
    <w:p w:rsidR="00A80FD5" w:rsidRDefault="00D63A9D" w:rsidP="003B4424">
      <w:pPr>
        <w:widowControl w:val="0"/>
        <w:tabs>
          <w:tab w:val="left" w:pos="-2410"/>
        </w:tabs>
        <w:spacing w:after="0" w:line="240" w:lineRule="auto"/>
        <w:ind w:left="567"/>
        <w:jc w:val="both"/>
        <w:rPr>
          <w:rFonts w:ascii="Times New Roman" w:eastAsia="Times New Roman" w:hAnsi="Times New Roman" w:cs="Times New Roman"/>
          <w:b/>
          <w:i/>
          <w:color w:val="0000CC"/>
        </w:rPr>
      </w:pPr>
      <w:r w:rsidRPr="003B4987">
        <w:rPr>
          <w:rFonts w:ascii="Times New Roman" w:eastAsia="Times New Roman" w:hAnsi="Times New Roman" w:cs="Times New Roman"/>
          <w:b/>
          <w:i/>
          <w:color w:val="0000CC"/>
        </w:rPr>
        <w:t xml:space="preserve">Описание на източниците на финансиране </w:t>
      </w:r>
    </w:p>
    <w:p w:rsidR="00305ABB" w:rsidRPr="0085147A" w:rsidRDefault="00305ABB" w:rsidP="003B4424">
      <w:pPr>
        <w:widowControl w:val="0"/>
        <w:tabs>
          <w:tab w:val="left" w:pos="-2410"/>
        </w:tabs>
        <w:spacing w:after="0" w:line="240" w:lineRule="auto"/>
        <w:ind w:left="567"/>
        <w:jc w:val="both"/>
        <w:rPr>
          <w:rFonts w:ascii="Times New Roman" w:eastAsia="Times New Roman" w:hAnsi="Times New Roman" w:cs="Times New Roman"/>
          <w:b/>
          <w:i/>
          <w:color w:val="0000CC"/>
          <w:sz w:val="12"/>
        </w:rPr>
      </w:pPr>
    </w:p>
    <w:tbl>
      <w:tblPr>
        <w:tblW w:w="9859" w:type="dxa"/>
        <w:tblInd w:w="-5" w:type="dxa"/>
        <w:tblCellMar>
          <w:left w:w="70" w:type="dxa"/>
          <w:right w:w="70" w:type="dxa"/>
        </w:tblCellMar>
        <w:tblLook w:val="04A0" w:firstRow="1" w:lastRow="0" w:firstColumn="1" w:lastColumn="0" w:noHBand="0" w:noVBand="1"/>
      </w:tblPr>
      <w:tblGrid>
        <w:gridCol w:w="5245"/>
        <w:gridCol w:w="1714"/>
        <w:gridCol w:w="1420"/>
        <w:gridCol w:w="1480"/>
      </w:tblGrid>
      <w:tr w:rsidR="00324400" w:rsidRPr="00324400" w:rsidTr="00324400">
        <w:trPr>
          <w:trHeight w:val="480"/>
        </w:trPr>
        <w:tc>
          <w:tcPr>
            <w:tcW w:w="5245"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324400" w:rsidRPr="00324400" w:rsidRDefault="00324400" w:rsidP="00324400">
            <w:pPr>
              <w:spacing w:after="0" w:line="240" w:lineRule="auto"/>
              <w:jc w:val="center"/>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 xml:space="preserve">Източници на финансиране на консолидираните разходи </w:t>
            </w:r>
            <w:r w:rsidRPr="00324400">
              <w:rPr>
                <w:rFonts w:ascii="Times New Roman" w:eastAsia="Times New Roman" w:hAnsi="Times New Roman" w:cs="Times New Roman"/>
                <w:i/>
                <w:iCs/>
                <w:color w:val="000000"/>
                <w:sz w:val="16"/>
                <w:szCs w:val="16"/>
                <w:lang w:eastAsia="bg-BG"/>
              </w:rPr>
              <w:t>(хил. лв.)</w:t>
            </w:r>
          </w:p>
        </w:tc>
        <w:tc>
          <w:tcPr>
            <w:tcW w:w="1714" w:type="dxa"/>
            <w:tcBorders>
              <w:top w:val="single" w:sz="4" w:space="0" w:color="auto"/>
              <w:left w:val="nil"/>
              <w:bottom w:val="single" w:sz="4" w:space="0" w:color="auto"/>
              <w:right w:val="single" w:sz="4" w:space="0" w:color="auto"/>
            </w:tcBorders>
            <w:shd w:val="clear" w:color="000000" w:fill="FFCC99"/>
            <w:vAlign w:val="center"/>
            <w:hideMark/>
          </w:tcPr>
          <w:p w:rsidR="00324400" w:rsidRPr="00324400" w:rsidRDefault="00324400" w:rsidP="00324400">
            <w:pPr>
              <w:spacing w:after="0" w:line="240" w:lineRule="auto"/>
              <w:jc w:val="center"/>
              <w:rPr>
                <w:rFonts w:ascii="Times New Roman" w:eastAsia="Times New Roman" w:hAnsi="Times New Roman" w:cs="Times New Roman"/>
                <w:b/>
                <w:bCs/>
                <w:i/>
                <w:iCs/>
                <w:color w:val="000000"/>
                <w:sz w:val="16"/>
                <w:szCs w:val="16"/>
                <w:lang w:eastAsia="bg-BG"/>
              </w:rPr>
            </w:pPr>
            <w:r w:rsidRPr="00324400">
              <w:rPr>
                <w:rFonts w:ascii="Times New Roman" w:eastAsia="Times New Roman" w:hAnsi="Times New Roman" w:cs="Times New Roman"/>
                <w:b/>
                <w:bCs/>
                <w:i/>
                <w:iCs/>
                <w:color w:val="000000"/>
                <w:sz w:val="16"/>
                <w:szCs w:val="16"/>
                <w:lang w:eastAsia="bg-BG"/>
              </w:rPr>
              <w:t>Проект 2022 г.</w:t>
            </w:r>
          </w:p>
        </w:tc>
        <w:tc>
          <w:tcPr>
            <w:tcW w:w="1420" w:type="dxa"/>
            <w:tcBorders>
              <w:top w:val="single" w:sz="4" w:space="0" w:color="auto"/>
              <w:left w:val="nil"/>
              <w:bottom w:val="single" w:sz="4" w:space="0" w:color="auto"/>
              <w:right w:val="single" w:sz="4" w:space="0" w:color="auto"/>
            </w:tcBorders>
            <w:shd w:val="clear" w:color="000000" w:fill="FFCC99"/>
            <w:vAlign w:val="center"/>
            <w:hideMark/>
          </w:tcPr>
          <w:p w:rsidR="00324400" w:rsidRPr="00324400" w:rsidRDefault="00324400" w:rsidP="00324400">
            <w:pPr>
              <w:spacing w:after="0" w:line="240" w:lineRule="auto"/>
              <w:jc w:val="center"/>
              <w:rPr>
                <w:rFonts w:ascii="Times New Roman" w:eastAsia="Times New Roman" w:hAnsi="Times New Roman" w:cs="Times New Roman"/>
                <w:b/>
                <w:bCs/>
                <w:i/>
                <w:iCs/>
                <w:color w:val="000000"/>
                <w:sz w:val="16"/>
                <w:szCs w:val="16"/>
                <w:lang w:eastAsia="bg-BG"/>
              </w:rPr>
            </w:pPr>
            <w:r w:rsidRPr="00324400">
              <w:rPr>
                <w:rFonts w:ascii="Times New Roman" w:eastAsia="Times New Roman" w:hAnsi="Times New Roman" w:cs="Times New Roman"/>
                <w:b/>
                <w:bCs/>
                <w:i/>
                <w:iCs/>
                <w:color w:val="000000"/>
                <w:sz w:val="16"/>
                <w:szCs w:val="16"/>
                <w:lang w:eastAsia="bg-BG"/>
              </w:rPr>
              <w:t>Прогноза 2023 г.</w:t>
            </w:r>
          </w:p>
        </w:tc>
        <w:tc>
          <w:tcPr>
            <w:tcW w:w="1480" w:type="dxa"/>
            <w:tcBorders>
              <w:top w:val="single" w:sz="4" w:space="0" w:color="auto"/>
              <w:left w:val="nil"/>
              <w:bottom w:val="single" w:sz="4" w:space="0" w:color="auto"/>
              <w:right w:val="single" w:sz="4" w:space="0" w:color="auto"/>
            </w:tcBorders>
            <w:shd w:val="clear" w:color="000000" w:fill="FFCC99"/>
            <w:vAlign w:val="center"/>
            <w:hideMark/>
          </w:tcPr>
          <w:p w:rsidR="00324400" w:rsidRPr="00324400" w:rsidRDefault="00324400" w:rsidP="00324400">
            <w:pPr>
              <w:spacing w:after="0" w:line="240" w:lineRule="auto"/>
              <w:jc w:val="center"/>
              <w:rPr>
                <w:rFonts w:ascii="Times New Roman" w:eastAsia="Times New Roman" w:hAnsi="Times New Roman" w:cs="Times New Roman"/>
                <w:b/>
                <w:bCs/>
                <w:i/>
                <w:iCs/>
                <w:color w:val="000000"/>
                <w:sz w:val="16"/>
                <w:szCs w:val="16"/>
                <w:lang w:eastAsia="bg-BG"/>
              </w:rPr>
            </w:pPr>
            <w:r w:rsidRPr="00324400">
              <w:rPr>
                <w:rFonts w:ascii="Times New Roman" w:eastAsia="Times New Roman" w:hAnsi="Times New Roman" w:cs="Times New Roman"/>
                <w:b/>
                <w:bCs/>
                <w:i/>
                <w:iCs/>
                <w:color w:val="000000"/>
                <w:sz w:val="16"/>
                <w:szCs w:val="16"/>
                <w:lang w:eastAsia="bg-BG"/>
              </w:rPr>
              <w:t>Прогноза 2024 г.</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center"/>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eastAsia="bg-BG"/>
              </w:rPr>
              <w:t> </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eastAsia="bg-BG"/>
              </w:rPr>
              <w:t> </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eastAsia="bg-BG"/>
              </w:rPr>
              <w:t> </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Общо разходи:</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5 876 068,7</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4 950 887,6</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3 572 585,0</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Общо разчетено финансиране:</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5 876 068,7</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4 950 887,6</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3 572 585,0</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Times New Roman" w:eastAsia="Times New Roman" w:hAnsi="Times New Roman" w:cs="Times New Roman"/>
                <w:b/>
                <w:bCs/>
                <w:i/>
                <w:iCs/>
                <w:color w:val="000000"/>
                <w:sz w:val="18"/>
                <w:szCs w:val="18"/>
                <w:lang w:eastAsia="bg-BG"/>
              </w:rPr>
            </w:pPr>
            <w:r w:rsidRPr="00324400">
              <w:rPr>
                <w:rFonts w:ascii="Times New Roman" w:eastAsia="Times New Roman" w:hAnsi="Times New Roman" w:cs="Times New Roman"/>
                <w:b/>
                <w:bCs/>
                <w:i/>
                <w:iCs/>
                <w:color w:val="000000"/>
                <w:sz w:val="18"/>
                <w:szCs w:val="18"/>
                <w:lang w:eastAsia="bg-BG"/>
              </w:rPr>
              <w:t xml:space="preserve">   По бюджета на ПРБ</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2 564 184,0</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2 597 066,7</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2 597 066,7</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Times New Roman" w:eastAsia="Times New Roman" w:hAnsi="Times New Roman" w:cs="Times New Roman"/>
                <w:b/>
                <w:bCs/>
                <w:i/>
                <w:iCs/>
                <w:color w:val="000000"/>
                <w:sz w:val="18"/>
                <w:szCs w:val="18"/>
                <w:lang w:eastAsia="bg-BG"/>
              </w:rPr>
            </w:pPr>
            <w:r w:rsidRPr="00324400">
              <w:rPr>
                <w:rFonts w:ascii="Times New Roman" w:eastAsia="Times New Roman" w:hAnsi="Times New Roman" w:cs="Times New Roman"/>
                <w:b/>
                <w:bCs/>
                <w:i/>
                <w:iCs/>
                <w:color w:val="000000"/>
                <w:sz w:val="18"/>
                <w:szCs w:val="18"/>
                <w:lang w:eastAsia="bg-BG"/>
              </w:rPr>
              <w:t xml:space="preserve">   По други бюджети и сметки за средства от ЕС, в т.ч. от:</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3 311 884,7</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2 353 820,9</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b/>
                <w:bCs/>
                <w:color w:val="000000"/>
                <w:sz w:val="18"/>
                <w:szCs w:val="18"/>
                <w:lang w:eastAsia="bg-BG"/>
              </w:rPr>
            </w:pPr>
            <w:r w:rsidRPr="00324400">
              <w:rPr>
                <w:rFonts w:ascii="Times New Roman" w:eastAsia="Times New Roman" w:hAnsi="Times New Roman" w:cs="Times New Roman"/>
                <w:b/>
                <w:bCs/>
                <w:color w:val="000000"/>
                <w:sz w:val="18"/>
                <w:szCs w:val="18"/>
                <w:lang w:eastAsia="bg-BG"/>
              </w:rPr>
              <w:t>975 518,3</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Symbol" w:eastAsia="Times New Roman" w:hAnsi="Symbol" w:cs="Times New Roman"/>
                <w:color w:val="000000"/>
                <w:sz w:val="18"/>
                <w:szCs w:val="18"/>
                <w:lang w:eastAsia="bg-BG"/>
              </w:rPr>
            </w:pPr>
            <w:r w:rsidRPr="00324400">
              <w:rPr>
                <w:rFonts w:ascii="Symbol" w:eastAsia="Times New Roman" w:hAnsi="Symbol" w:cs="Times New Roman"/>
                <w:color w:val="000000"/>
                <w:sz w:val="18"/>
                <w:szCs w:val="18"/>
                <w:lang w:eastAsia="bg-BG"/>
              </w:rPr>
              <w:t></w:t>
            </w:r>
            <w:r w:rsidRPr="00324400">
              <w:rPr>
                <w:rFonts w:ascii="Times New Roman" w:eastAsia="Times New Roman" w:hAnsi="Times New Roman" w:cs="Times New Roman"/>
                <w:color w:val="000000"/>
                <w:sz w:val="14"/>
                <w:szCs w:val="14"/>
                <w:lang w:eastAsia="bg-BG"/>
              </w:rPr>
              <w:t xml:space="preserve">  </w:t>
            </w:r>
            <w:r w:rsidRPr="00324400">
              <w:rPr>
                <w:rFonts w:ascii="Times New Roman" w:eastAsia="Times New Roman" w:hAnsi="Times New Roman" w:cs="Times New Roman"/>
                <w:i/>
                <w:iCs/>
                <w:color w:val="000000"/>
                <w:sz w:val="18"/>
                <w:szCs w:val="18"/>
                <w:lang w:eastAsia="bg-BG"/>
              </w:rPr>
              <w:t>Централен бюджет, в т.ч:.</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1 092 912,9</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73 973,2</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66 345,4</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Times New Roman" w:eastAsia="Times New Roman" w:hAnsi="Times New Roman" w:cs="Times New Roman"/>
                <w:i/>
                <w:iCs/>
                <w:color w:val="000000"/>
                <w:sz w:val="18"/>
                <w:szCs w:val="18"/>
                <w:lang w:eastAsia="bg-BG"/>
              </w:rPr>
            </w:pPr>
            <w:r w:rsidRPr="00324400">
              <w:rPr>
                <w:rFonts w:ascii="Times New Roman" w:eastAsia="Times New Roman" w:hAnsi="Times New Roman" w:cs="Times New Roman"/>
                <w:i/>
                <w:iCs/>
                <w:color w:val="000000"/>
                <w:sz w:val="18"/>
                <w:szCs w:val="18"/>
                <w:lang w:eastAsia="bg-BG"/>
              </w:rPr>
              <w:t>Държавни инвестиционни заеми</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83 691,9</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73 973,2</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66 345,4</w:t>
            </w:r>
          </w:p>
        </w:tc>
      </w:tr>
      <w:tr w:rsidR="00324400" w:rsidRPr="00324400" w:rsidTr="00031A63">
        <w:trPr>
          <w:trHeight w:val="29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Път I-1 „Видин – п.в. Макреш“ от км 3+757 до км 33+400</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42 008,1</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27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„Модернизация на път I-1 (Е79) "Видин - Ботевград" от км 33+400 до км 102+060 (км 99+193 – километраж по проект), разделен на пет участъка: Обща дължина 65,8 км</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240 021,1</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9B7BE1">
        <w:trPr>
          <w:trHeight w:val="152"/>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Път І-1 /Е-79/ Мездра – Ботевград Лот 2 от км 161+367 до км 174 +800</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240 000,0</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І-1 /Е-79/ Мездра – Ботевград от км Лот 1 от км 174+800 до км 194+164.89</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120 000,0</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Изграждане на  АМ „Хемус“ от км 87+800 до км 222+000:                                                                                                                                                                    Обша дължина 134,2 км.</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332 382,7</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Изграждане на АМ „Хемус“ от км 222+000 до км 310+940. Обща дължина 88,94 км.</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15 000,0</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rPr>
                <w:rFonts w:ascii="Times New Roman" w:eastAsia="Times New Roman" w:hAnsi="Times New Roman" w:cs="Times New Roman"/>
                <w:i/>
                <w:iCs/>
                <w:color w:val="000000"/>
                <w:sz w:val="16"/>
                <w:szCs w:val="16"/>
                <w:lang w:eastAsia="bg-BG"/>
              </w:rPr>
            </w:pPr>
            <w:r w:rsidRPr="00324400">
              <w:rPr>
                <w:rFonts w:ascii="Times New Roman" w:eastAsia="Times New Roman" w:hAnsi="Times New Roman" w:cs="Times New Roman"/>
                <w:i/>
                <w:iCs/>
                <w:color w:val="000000"/>
                <w:sz w:val="16"/>
                <w:szCs w:val="16"/>
                <w:lang w:val="en-US" w:eastAsia="bg-BG"/>
              </w:rPr>
              <w:t>АМ „Хемус“ , участък от км 310+940 до км 327+260.</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19 809,1</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Symbol" w:eastAsia="Times New Roman" w:hAnsi="Symbol" w:cs="Times New Roman"/>
                <w:color w:val="000000"/>
                <w:sz w:val="18"/>
                <w:szCs w:val="18"/>
                <w:lang w:eastAsia="bg-BG"/>
              </w:rPr>
            </w:pPr>
            <w:r w:rsidRPr="00324400">
              <w:rPr>
                <w:rFonts w:ascii="Symbol" w:eastAsia="Times New Roman" w:hAnsi="Symbol" w:cs="Times New Roman"/>
                <w:color w:val="000000"/>
                <w:sz w:val="18"/>
                <w:szCs w:val="18"/>
                <w:lang w:eastAsia="bg-BG"/>
              </w:rPr>
              <w:t></w:t>
            </w:r>
            <w:r w:rsidRPr="00324400">
              <w:rPr>
                <w:rFonts w:ascii="Times New Roman" w:eastAsia="Times New Roman" w:hAnsi="Times New Roman" w:cs="Times New Roman"/>
                <w:color w:val="000000"/>
                <w:sz w:val="14"/>
                <w:szCs w:val="14"/>
                <w:lang w:eastAsia="bg-BG"/>
              </w:rPr>
              <w:t xml:space="preserve">  </w:t>
            </w:r>
            <w:r w:rsidRPr="00324400">
              <w:rPr>
                <w:rFonts w:ascii="Times New Roman" w:eastAsia="Times New Roman" w:hAnsi="Times New Roman" w:cs="Times New Roman"/>
                <w:i/>
                <w:iCs/>
                <w:color w:val="000000"/>
                <w:sz w:val="18"/>
                <w:szCs w:val="18"/>
                <w:lang w:eastAsia="bg-BG"/>
              </w:rPr>
              <w:t>Сметки за средства от ЕС</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2 202 700,0</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2 251 400,0</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892 400,0</w:t>
            </w:r>
          </w:p>
        </w:tc>
      </w:tr>
      <w:tr w:rsidR="00324400" w:rsidRPr="00324400" w:rsidTr="00324400">
        <w:trPr>
          <w:trHeight w:val="133"/>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Symbol" w:eastAsia="Times New Roman" w:hAnsi="Symbol" w:cs="Times New Roman"/>
                <w:color w:val="000000"/>
                <w:sz w:val="18"/>
                <w:szCs w:val="18"/>
                <w:lang w:eastAsia="bg-BG"/>
              </w:rPr>
            </w:pPr>
            <w:r w:rsidRPr="00324400">
              <w:rPr>
                <w:rFonts w:ascii="Symbol" w:eastAsia="Times New Roman" w:hAnsi="Symbol" w:cs="Times New Roman"/>
                <w:color w:val="000000"/>
                <w:sz w:val="18"/>
                <w:szCs w:val="18"/>
                <w:lang w:eastAsia="bg-BG"/>
              </w:rPr>
              <w:t></w:t>
            </w:r>
            <w:r w:rsidRPr="00324400">
              <w:rPr>
                <w:rFonts w:ascii="Times New Roman" w:eastAsia="Times New Roman" w:hAnsi="Times New Roman" w:cs="Times New Roman"/>
                <w:color w:val="000000"/>
                <w:sz w:val="14"/>
                <w:szCs w:val="14"/>
                <w:lang w:eastAsia="bg-BG"/>
              </w:rPr>
              <w:t xml:space="preserve">  </w:t>
            </w:r>
            <w:r w:rsidRPr="00324400">
              <w:rPr>
                <w:rFonts w:ascii="Times New Roman" w:eastAsia="Times New Roman" w:hAnsi="Times New Roman" w:cs="Times New Roman"/>
                <w:i/>
                <w:iCs/>
                <w:color w:val="000000"/>
                <w:sz w:val="18"/>
                <w:szCs w:val="18"/>
                <w:lang w:eastAsia="bg-BG"/>
              </w:rPr>
              <w:t>Други международни програми и договори, за които се прилага режимът на сметките за средства от Европейския съюз</w:t>
            </w:r>
          </w:p>
        </w:tc>
        <w:tc>
          <w:tcPr>
            <w:tcW w:w="1714"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16 271,8</w:t>
            </w:r>
          </w:p>
        </w:tc>
        <w:tc>
          <w:tcPr>
            <w:tcW w:w="142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28 447,7</w:t>
            </w:r>
          </w:p>
        </w:tc>
        <w:tc>
          <w:tcPr>
            <w:tcW w:w="1480" w:type="dxa"/>
            <w:tcBorders>
              <w:top w:val="nil"/>
              <w:left w:val="nil"/>
              <w:bottom w:val="single" w:sz="4" w:space="0" w:color="auto"/>
              <w:right w:val="single" w:sz="4" w:space="0" w:color="auto"/>
            </w:tcBorders>
            <w:shd w:val="clear" w:color="000000" w:fill="FFFFFF"/>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16 772,9</w:t>
            </w:r>
          </w:p>
        </w:tc>
      </w:tr>
      <w:tr w:rsidR="00324400" w:rsidRPr="00324400" w:rsidTr="00324400">
        <w:trPr>
          <w:trHeight w:val="70"/>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Symbol" w:eastAsia="Times New Roman" w:hAnsi="Symbol" w:cs="Times New Roman"/>
                <w:color w:val="000000"/>
                <w:sz w:val="18"/>
                <w:szCs w:val="18"/>
                <w:lang w:eastAsia="bg-BG"/>
              </w:rPr>
            </w:pPr>
            <w:r w:rsidRPr="00324400">
              <w:rPr>
                <w:rFonts w:ascii="Symbol" w:eastAsia="Times New Roman" w:hAnsi="Symbol" w:cs="Times New Roman"/>
                <w:color w:val="000000"/>
                <w:sz w:val="18"/>
                <w:szCs w:val="18"/>
                <w:lang w:eastAsia="bg-BG"/>
              </w:rPr>
              <w:t></w:t>
            </w:r>
            <w:r w:rsidRPr="00324400">
              <w:rPr>
                <w:rFonts w:ascii="Times New Roman" w:eastAsia="Times New Roman" w:hAnsi="Times New Roman" w:cs="Times New Roman"/>
                <w:color w:val="000000"/>
                <w:sz w:val="14"/>
                <w:szCs w:val="14"/>
                <w:lang w:eastAsia="bg-BG"/>
              </w:rPr>
              <w:t xml:space="preserve">  </w:t>
            </w:r>
            <w:r w:rsidRPr="00324400">
              <w:rPr>
                <w:rFonts w:ascii="Times New Roman" w:eastAsia="Times New Roman" w:hAnsi="Times New Roman" w:cs="Times New Roman"/>
                <w:i/>
                <w:iCs/>
                <w:color w:val="000000"/>
                <w:sz w:val="18"/>
                <w:szCs w:val="18"/>
                <w:lang w:eastAsia="bg-BG"/>
              </w:rPr>
              <w:t>Други програми и средства от други донори</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25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Symbol" w:eastAsia="Times New Roman" w:hAnsi="Symbol" w:cs="Times New Roman"/>
                <w:color w:val="000000"/>
                <w:sz w:val="18"/>
                <w:szCs w:val="18"/>
                <w:lang w:eastAsia="bg-BG"/>
              </w:rPr>
            </w:pPr>
            <w:r w:rsidRPr="00324400">
              <w:rPr>
                <w:rFonts w:ascii="Symbol" w:eastAsia="Times New Roman" w:hAnsi="Symbol" w:cs="Times New Roman"/>
                <w:color w:val="000000"/>
                <w:sz w:val="18"/>
                <w:szCs w:val="18"/>
                <w:lang w:eastAsia="bg-BG"/>
              </w:rPr>
              <w:t></w:t>
            </w:r>
            <w:r w:rsidRPr="00324400">
              <w:rPr>
                <w:rFonts w:ascii="Times New Roman" w:eastAsia="Times New Roman" w:hAnsi="Times New Roman" w:cs="Times New Roman"/>
                <w:color w:val="000000"/>
                <w:sz w:val="14"/>
                <w:szCs w:val="14"/>
                <w:lang w:eastAsia="bg-BG"/>
              </w:rPr>
              <w:t xml:space="preserve">  </w:t>
            </w:r>
            <w:r w:rsidRPr="00324400">
              <w:rPr>
                <w:rFonts w:ascii="Times New Roman" w:eastAsia="Times New Roman" w:hAnsi="Times New Roman" w:cs="Times New Roman"/>
                <w:i/>
                <w:iCs/>
                <w:color w:val="000000"/>
                <w:sz w:val="18"/>
                <w:szCs w:val="18"/>
                <w:lang w:eastAsia="bg-BG"/>
              </w:rPr>
              <w:t>Други бюджетни организации, включени в консолидираната фискална програма</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r w:rsidR="00324400" w:rsidRPr="00324400" w:rsidTr="00324400">
        <w:trPr>
          <w:trHeight w:val="315"/>
        </w:trPr>
        <w:tc>
          <w:tcPr>
            <w:tcW w:w="5245" w:type="dxa"/>
            <w:tcBorders>
              <w:top w:val="nil"/>
              <w:left w:val="single" w:sz="4" w:space="0" w:color="auto"/>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both"/>
              <w:rPr>
                <w:rFonts w:ascii="Symbol" w:eastAsia="Times New Roman" w:hAnsi="Symbol" w:cs="Times New Roman"/>
                <w:color w:val="000000"/>
                <w:sz w:val="18"/>
                <w:szCs w:val="18"/>
                <w:lang w:eastAsia="bg-BG"/>
              </w:rPr>
            </w:pPr>
            <w:r w:rsidRPr="00324400">
              <w:rPr>
                <w:rFonts w:ascii="Symbol" w:eastAsia="Times New Roman" w:hAnsi="Symbol" w:cs="Times New Roman"/>
                <w:color w:val="000000"/>
                <w:sz w:val="18"/>
                <w:szCs w:val="18"/>
                <w:lang w:eastAsia="bg-BG"/>
              </w:rPr>
              <w:t></w:t>
            </w:r>
            <w:r w:rsidRPr="00324400">
              <w:rPr>
                <w:rFonts w:ascii="Times New Roman" w:eastAsia="Times New Roman" w:hAnsi="Times New Roman" w:cs="Times New Roman"/>
                <w:color w:val="000000"/>
                <w:sz w:val="14"/>
                <w:szCs w:val="14"/>
                <w:lang w:eastAsia="bg-BG"/>
              </w:rPr>
              <w:t xml:space="preserve">  </w:t>
            </w:r>
            <w:r w:rsidRPr="00324400">
              <w:rPr>
                <w:rFonts w:ascii="Times New Roman" w:eastAsia="Times New Roman" w:hAnsi="Times New Roman" w:cs="Times New Roman"/>
                <w:i/>
                <w:iCs/>
                <w:color w:val="000000"/>
                <w:sz w:val="18"/>
                <w:szCs w:val="18"/>
                <w:lang w:eastAsia="bg-BG"/>
              </w:rPr>
              <w:t>Други</w:t>
            </w:r>
          </w:p>
        </w:tc>
        <w:tc>
          <w:tcPr>
            <w:tcW w:w="1714"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2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c>
          <w:tcPr>
            <w:tcW w:w="1480" w:type="dxa"/>
            <w:tcBorders>
              <w:top w:val="nil"/>
              <w:left w:val="nil"/>
              <w:bottom w:val="single" w:sz="4" w:space="0" w:color="auto"/>
              <w:right w:val="single" w:sz="4" w:space="0" w:color="auto"/>
            </w:tcBorders>
            <w:shd w:val="clear" w:color="auto" w:fill="auto"/>
            <w:vAlign w:val="center"/>
            <w:hideMark/>
          </w:tcPr>
          <w:p w:rsidR="00324400" w:rsidRPr="00324400" w:rsidRDefault="00324400" w:rsidP="00324400">
            <w:pPr>
              <w:spacing w:after="0" w:line="240" w:lineRule="auto"/>
              <w:jc w:val="right"/>
              <w:rPr>
                <w:rFonts w:ascii="Times New Roman" w:eastAsia="Times New Roman" w:hAnsi="Times New Roman" w:cs="Times New Roman"/>
                <w:color w:val="000000"/>
                <w:sz w:val="18"/>
                <w:szCs w:val="18"/>
                <w:lang w:eastAsia="bg-BG"/>
              </w:rPr>
            </w:pPr>
            <w:r w:rsidRPr="00324400">
              <w:rPr>
                <w:rFonts w:ascii="Times New Roman" w:eastAsia="Times New Roman" w:hAnsi="Times New Roman" w:cs="Times New Roman"/>
                <w:color w:val="000000"/>
                <w:sz w:val="18"/>
                <w:szCs w:val="18"/>
                <w:lang w:eastAsia="bg-BG"/>
              </w:rPr>
              <w:t> </w:t>
            </w:r>
          </w:p>
        </w:tc>
      </w:tr>
    </w:tbl>
    <w:p w:rsidR="00324400" w:rsidRDefault="00324400" w:rsidP="003B4424">
      <w:pPr>
        <w:widowControl w:val="0"/>
        <w:tabs>
          <w:tab w:val="left" w:pos="-2410"/>
        </w:tabs>
        <w:spacing w:after="0" w:line="240" w:lineRule="auto"/>
        <w:ind w:left="567"/>
        <w:jc w:val="both"/>
        <w:rPr>
          <w:rFonts w:ascii="Times New Roman" w:eastAsia="Times New Roman" w:hAnsi="Times New Roman" w:cs="Times New Roman"/>
          <w:b/>
          <w:i/>
          <w:color w:val="0000CC"/>
        </w:rPr>
      </w:pPr>
    </w:p>
    <w:bookmarkEnd w:id="1"/>
    <w:bookmarkEnd w:id="2"/>
    <w:p w:rsidR="009A6549" w:rsidRPr="003B4987" w:rsidRDefault="003842DB" w:rsidP="003B4424">
      <w:pPr>
        <w:keepNext/>
        <w:tabs>
          <w:tab w:val="left" w:pos="851"/>
          <w:tab w:val="left" w:pos="993"/>
        </w:tabs>
        <w:snapToGrid w:val="0"/>
        <w:spacing w:after="0" w:line="240" w:lineRule="auto"/>
        <w:ind w:firstLine="567"/>
        <w:jc w:val="both"/>
        <w:outlineLvl w:val="0"/>
        <w:rPr>
          <w:rFonts w:ascii="Times New Roman" w:eastAsia="Batang" w:hAnsi="Times New Roman"/>
          <w:b/>
          <w:i/>
          <w:color w:val="0000CC"/>
          <w:lang w:val="ru-RU" w:eastAsia="ko-KR"/>
        </w:rPr>
      </w:pPr>
      <w:r w:rsidRPr="003B4987">
        <w:rPr>
          <w:rFonts w:ascii="Times New Roman" w:eastAsia="Batang" w:hAnsi="Times New Roman"/>
          <w:b/>
          <w:i/>
          <w:color w:val="0000CC"/>
          <w:lang w:val="ru-RU" w:eastAsia="ko-KR"/>
        </w:rPr>
        <w:t xml:space="preserve">V. </w:t>
      </w:r>
      <w:r w:rsidR="00B175EE" w:rsidRPr="003B4987">
        <w:rPr>
          <w:rFonts w:ascii="Times New Roman" w:eastAsia="Batang" w:hAnsi="Times New Roman"/>
          <w:b/>
          <w:i/>
          <w:color w:val="0000CC"/>
          <w:lang w:val="ru-RU" w:eastAsia="ko-KR"/>
        </w:rPr>
        <w:t xml:space="preserve">ОПИСАНИЕ НА </w:t>
      </w:r>
      <w:r w:rsidR="009A6549" w:rsidRPr="003B4987">
        <w:rPr>
          <w:rFonts w:ascii="Times New Roman" w:eastAsia="Batang" w:hAnsi="Times New Roman"/>
          <w:b/>
          <w:i/>
          <w:color w:val="0000CC"/>
          <w:lang w:val="ru-RU" w:eastAsia="ko-KR"/>
        </w:rPr>
        <w:t>БЮДЖЕТН</w:t>
      </w:r>
      <w:r w:rsidR="00B175EE" w:rsidRPr="003B4987">
        <w:rPr>
          <w:rFonts w:ascii="Times New Roman" w:eastAsia="Batang" w:hAnsi="Times New Roman"/>
          <w:b/>
          <w:i/>
          <w:color w:val="0000CC"/>
          <w:lang w:val="ru-RU" w:eastAsia="ko-KR"/>
        </w:rPr>
        <w:t>ИТЕ ПРОГРАМИ ПО ВЕДОМСТВЕНИ И АДМИНИСТРИРАНИ РАЗХОДИ</w:t>
      </w:r>
    </w:p>
    <w:p w:rsidR="003C14FB" w:rsidRPr="003B4987" w:rsidRDefault="003C14FB" w:rsidP="003B4424">
      <w:pPr>
        <w:keepNext/>
        <w:tabs>
          <w:tab w:val="left" w:pos="993"/>
        </w:tabs>
        <w:snapToGrid w:val="0"/>
        <w:spacing w:after="0" w:line="240" w:lineRule="auto"/>
        <w:jc w:val="both"/>
        <w:outlineLvl w:val="0"/>
        <w:rPr>
          <w:rFonts w:ascii="Times New Roman" w:eastAsia="Batang" w:hAnsi="Times New Roman"/>
          <w:b/>
          <w:i/>
          <w:color w:val="0000CC"/>
          <w:lang w:val="ru-RU" w:eastAsia="ko-KR"/>
        </w:rPr>
      </w:pPr>
    </w:p>
    <w:p w:rsidR="003C14FB" w:rsidRPr="003B4987" w:rsidRDefault="004D09FE" w:rsidP="003B4424">
      <w:pPr>
        <w:tabs>
          <w:tab w:val="left" w:pos="851"/>
        </w:tabs>
        <w:spacing w:after="0" w:line="240" w:lineRule="auto"/>
        <w:ind w:left="567"/>
        <w:contextualSpacing/>
        <w:jc w:val="both"/>
        <w:rPr>
          <w:rFonts w:ascii="Times New Roman" w:hAnsi="Times New Roman" w:cs="Times New Roman"/>
          <w:b/>
          <w:bCs/>
          <w:color w:val="4A7C2C" w:themeColor="accent4" w:themeShade="BF"/>
        </w:rPr>
      </w:pPr>
      <w:r w:rsidRPr="003B4987">
        <w:rPr>
          <w:rFonts w:ascii="Times New Roman" w:hAnsi="Times New Roman" w:cs="Times New Roman"/>
          <w:b/>
          <w:color w:val="4A7C2C" w:themeColor="accent4" w:themeShade="BF"/>
        </w:rPr>
        <w:t>2100.01.01</w:t>
      </w:r>
      <w:r w:rsidRPr="003B4987">
        <w:rPr>
          <w:rFonts w:ascii="Times New Roman" w:hAnsi="Times New Roman" w:cs="Times New Roman"/>
          <w:color w:val="4A7C2C" w:themeColor="accent4" w:themeShade="BF"/>
        </w:rPr>
        <w:t xml:space="preserve"> </w:t>
      </w:r>
      <w:r w:rsidRPr="003B4987">
        <w:rPr>
          <w:rFonts w:ascii="Times New Roman" w:hAnsi="Times New Roman" w:cs="Times New Roman"/>
          <w:b/>
          <w:color w:val="4A7C2C" w:themeColor="accent4" w:themeShade="BF"/>
        </w:rPr>
        <w:t xml:space="preserve">БЮДЖЕТНА ПРОГРАМА </w:t>
      </w:r>
      <w:r w:rsidRPr="003B4987">
        <w:rPr>
          <w:rFonts w:ascii="Times New Roman" w:hAnsi="Times New Roman" w:cs="Times New Roman"/>
          <w:b/>
          <w:bCs/>
          <w:color w:val="4A7C2C" w:themeColor="accent4" w:themeShade="BF"/>
        </w:rPr>
        <w:t>„СТРАТЕГИЧЕСКО ПЛАНИРАНЕ НА РЕГИОНАЛНОТО И ПРОСТРАНСТВЕНОТО РАЗВИТИЕ</w:t>
      </w:r>
      <w:r w:rsidR="00D2492B">
        <w:rPr>
          <w:rFonts w:ascii="Times New Roman" w:hAnsi="Times New Roman" w:cs="Times New Roman"/>
          <w:b/>
          <w:bCs/>
          <w:color w:val="4A7C2C" w:themeColor="accent4" w:themeShade="BF"/>
        </w:rPr>
        <w:t>, ДЕЦЕНТРАЛИЗАЦИЯ И ТЕРИТОРИАЛНО СЪТРУДНИЧЕСТВО</w:t>
      </w:r>
      <w:r w:rsidRPr="003B4987">
        <w:rPr>
          <w:rFonts w:ascii="Times New Roman" w:hAnsi="Times New Roman" w:cs="Times New Roman"/>
          <w:b/>
          <w:bCs/>
          <w:color w:val="4A7C2C" w:themeColor="accent4" w:themeShade="BF"/>
        </w:rPr>
        <w:t>“</w:t>
      </w:r>
    </w:p>
    <w:p w:rsidR="004D09FE" w:rsidRPr="003B4987" w:rsidRDefault="004D09FE" w:rsidP="003B4424">
      <w:pPr>
        <w:tabs>
          <w:tab w:val="left" w:pos="851"/>
        </w:tabs>
        <w:spacing w:after="0" w:line="240" w:lineRule="auto"/>
        <w:ind w:left="567"/>
        <w:contextualSpacing/>
        <w:jc w:val="both"/>
        <w:rPr>
          <w:rFonts w:ascii="Times New Roman" w:eastAsia="Calibri" w:hAnsi="Times New Roman" w:cs="Times New Roman"/>
          <w:b/>
          <w:i/>
          <w:color w:val="0000CC"/>
        </w:rPr>
      </w:pPr>
    </w:p>
    <w:p w:rsidR="00546EC2" w:rsidRPr="00323B76" w:rsidRDefault="00546EC2" w:rsidP="003B4424">
      <w:pPr>
        <w:spacing w:after="0" w:line="240" w:lineRule="auto"/>
        <w:ind w:firstLine="567"/>
        <w:jc w:val="both"/>
        <w:rPr>
          <w:rFonts w:ascii="Times New Roman" w:eastAsia="Calibri" w:hAnsi="Times New Roman" w:cs="Times New Roman"/>
        </w:rPr>
      </w:pPr>
      <w:r w:rsidRPr="00323B76">
        <w:rPr>
          <w:rFonts w:ascii="Times New Roman" w:eastAsia="Calibri" w:hAnsi="Times New Roman" w:cs="Times New Roman"/>
          <w:bCs/>
        </w:rPr>
        <w:t>Програмата допринася за изпълнението на мерките от програмата на правителството на Република България</w:t>
      </w:r>
      <w:r w:rsidRPr="00323B76">
        <w:rPr>
          <w:rFonts w:ascii="Times New Roman" w:eastAsia="Calibri" w:hAnsi="Times New Roman" w:cs="Times New Roman"/>
          <w:b/>
          <w:bCs/>
        </w:rPr>
        <w:t xml:space="preserve"> </w:t>
      </w:r>
      <w:r w:rsidRPr="00323B76">
        <w:rPr>
          <w:rFonts w:ascii="Times New Roman" w:eastAsia="Calibri" w:hAnsi="Times New Roman" w:cs="Times New Roman"/>
          <w:bCs/>
        </w:rPr>
        <w:t>по отношение на разработване и приемане на стратегическа рамка за развитие на районите в България, насочена към намаляване на междурегионалните и вътрешнорегионалните различия</w:t>
      </w:r>
      <w:r w:rsidRPr="00323B76">
        <w:rPr>
          <w:rFonts w:ascii="Times New Roman" w:eastAsia="Calibri" w:hAnsi="Times New Roman" w:cs="Times New Roman"/>
          <w:b/>
          <w:bCs/>
        </w:rPr>
        <w:t xml:space="preserve">, </w:t>
      </w:r>
      <w:r w:rsidRPr="00323B76">
        <w:rPr>
          <w:rFonts w:ascii="Times New Roman" w:eastAsia="Calibri" w:hAnsi="Times New Roman" w:cs="Times New Roman"/>
          <w:bCs/>
        </w:rPr>
        <w:t xml:space="preserve">ефективно използване на финансовия ресурс за </w:t>
      </w:r>
      <w:r w:rsidRPr="00323B76">
        <w:rPr>
          <w:rFonts w:ascii="Times New Roman" w:eastAsia="Calibri" w:hAnsi="Times New Roman" w:cs="Times New Roman"/>
          <w:bCs/>
          <w:iCs/>
        </w:rPr>
        <w:t xml:space="preserve">изпълнение на </w:t>
      </w:r>
      <w:r w:rsidR="002A7029" w:rsidRPr="002A7029">
        <w:rPr>
          <w:rFonts w:ascii="Times New Roman" w:eastAsia="Calibri" w:hAnsi="Times New Roman" w:cs="Times New Roman"/>
          <w:bCs/>
          <w:iCs/>
        </w:rPr>
        <w:t xml:space="preserve">Оперативна програма „Региони в растеж“ </w:t>
      </w:r>
      <w:r w:rsidR="002A7029">
        <w:rPr>
          <w:rFonts w:ascii="Times New Roman" w:eastAsia="Calibri" w:hAnsi="Times New Roman" w:cs="Times New Roman"/>
          <w:bCs/>
          <w:iCs/>
        </w:rPr>
        <w:t xml:space="preserve">(ОПРР) </w:t>
      </w:r>
      <w:r w:rsidRPr="00323B76">
        <w:rPr>
          <w:rFonts w:ascii="Times New Roman" w:eastAsia="Calibri" w:hAnsi="Times New Roman" w:cs="Times New Roman"/>
          <w:bCs/>
          <w:iCs/>
        </w:rPr>
        <w:t xml:space="preserve">2014-2020 г., </w:t>
      </w:r>
      <w:r w:rsidRPr="00323B76">
        <w:rPr>
          <w:rFonts w:ascii="Times New Roman" w:eastAsia="Calibri" w:hAnsi="Times New Roman" w:cs="Times New Roman"/>
        </w:rPr>
        <w:t>развитие на културно-историческия туризъм на основа на местния потенциал, разработване на стратегически документи, представящи дългосрочна визия за териториалния модел на развитие, участие в процеса на европейското териториално сътрудничество, разширяване на процеса на децентрализация.</w:t>
      </w:r>
    </w:p>
    <w:p w:rsidR="00546EC2" w:rsidRPr="00323B76" w:rsidRDefault="00546EC2" w:rsidP="003B4424">
      <w:pPr>
        <w:tabs>
          <w:tab w:val="left" w:pos="851"/>
        </w:tabs>
        <w:spacing w:after="0" w:line="240" w:lineRule="auto"/>
        <w:ind w:left="567"/>
        <w:contextualSpacing/>
        <w:jc w:val="both"/>
        <w:rPr>
          <w:rFonts w:ascii="Times New Roman" w:eastAsia="Calibri" w:hAnsi="Times New Roman" w:cs="Times New Roman"/>
          <w:b/>
          <w:i/>
          <w:color w:val="0000CC"/>
        </w:rPr>
      </w:pPr>
    </w:p>
    <w:p w:rsidR="003C14FB" w:rsidRPr="00323B76" w:rsidRDefault="00BA5C99" w:rsidP="0059668D">
      <w:pPr>
        <w:numPr>
          <w:ilvl w:val="0"/>
          <w:numId w:val="13"/>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23B76">
        <w:rPr>
          <w:rFonts w:ascii="Times New Roman" w:eastAsia="Calibri" w:hAnsi="Times New Roman" w:cs="Times New Roman"/>
          <w:b/>
          <w:i/>
          <w:color w:val="0000CC"/>
        </w:rPr>
        <w:t>Цели на бюджетната програма</w:t>
      </w:r>
    </w:p>
    <w:p w:rsidR="00D213C7" w:rsidRDefault="00D213C7" w:rsidP="003B4424">
      <w:pPr>
        <w:tabs>
          <w:tab w:val="left" w:pos="851"/>
        </w:tabs>
        <w:spacing w:after="0" w:line="240" w:lineRule="auto"/>
        <w:ind w:firstLine="567"/>
        <w:jc w:val="both"/>
        <w:rPr>
          <w:rFonts w:ascii="Times New Roman" w:hAnsi="Times New Roman" w:cs="Times New Roman"/>
          <w:b/>
          <w:i/>
        </w:rPr>
      </w:pPr>
    </w:p>
    <w:p w:rsidR="00546EC2" w:rsidRPr="00D213C7" w:rsidRDefault="00546EC2" w:rsidP="00D213C7">
      <w:pPr>
        <w:tabs>
          <w:tab w:val="left" w:pos="851"/>
        </w:tabs>
        <w:spacing w:after="0" w:line="240" w:lineRule="auto"/>
        <w:ind w:left="567"/>
        <w:contextualSpacing/>
        <w:jc w:val="both"/>
        <w:rPr>
          <w:rFonts w:ascii="Times New Roman" w:eastAsia="Calibri" w:hAnsi="Times New Roman" w:cs="Times New Roman"/>
          <w:b/>
          <w:i/>
          <w:color w:val="0000CC"/>
        </w:rPr>
      </w:pPr>
      <w:r w:rsidRPr="00D213C7">
        <w:rPr>
          <w:rFonts w:ascii="Times New Roman" w:eastAsia="Calibri" w:hAnsi="Times New Roman" w:cs="Times New Roman"/>
          <w:b/>
          <w:i/>
          <w:color w:val="0000CC"/>
        </w:rPr>
        <w:t xml:space="preserve">Стратегически цели: </w:t>
      </w:r>
    </w:p>
    <w:p w:rsidR="00546EC2" w:rsidRPr="00323B76" w:rsidRDefault="00546EC2" w:rsidP="0059668D">
      <w:pPr>
        <w:numPr>
          <w:ilvl w:val="0"/>
          <w:numId w:val="5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 xml:space="preserve">Създаване на стратегическа планова основа и хармонизирана нормативна уредба за интегрирано устойчиво развитие и постигане на интелигентен, устойчив и приобщаващ растеж на българските региони; </w:t>
      </w:r>
    </w:p>
    <w:p w:rsidR="00546EC2" w:rsidRPr="00323B76" w:rsidRDefault="00546EC2" w:rsidP="0059668D">
      <w:pPr>
        <w:numPr>
          <w:ilvl w:val="0"/>
          <w:numId w:val="5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546EC2" w:rsidRPr="00323B76" w:rsidRDefault="00546EC2" w:rsidP="0059668D">
      <w:pPr>
        <w:numPr>
          <w:ilvl w:val="0"/>
          <w:numId w:val="5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546EC2" w:rsidRPr="00323B76" w:rsidRDefault="00546EC2" w:rsidP="0059668D">
      <w:pPr>
        <w:numPr>
          <w:ilvl w:val="0"/>
          <w:numId w:val="5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546EC2" w:rsidRPr="00323B76" w:rsidRDefault="00546EC2" w:rsidP="0059668D">
      <w:pPr>
        <w:numPr>
          <w:ilvl w:val="0"/>
          <w:numId w:val="58"/>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Създаване на условия за постигане на устойчиво интегрирано развитие на районите и общините в страната чрез прилагане на стратегически подход и усъвършенствани правила за планиране, наблюдение и оценка, партньорство, ефективно и ефикасно управление на ресурсите.</w:t>
      </w:r>
    </w:p>
    <w:p w:rsidR="00DD3885" w:rsidRPr="00323B76" w:rsidRDefault="00DD3885" w:rsidP="0059668D">
      <w:pPr>
        <w:numPr>
          <w:ilvl w:val="0"/>
          <w:numId w:val="58"/>
        </w:numPr>
        <w:tabs>
          <w:tab w:val="left" w:pos="851"/>
        </w:tabs>
        <w:spacing w:after="0" w:line="240" w:lineRule="auto"/>
        <w:ind w:left="0" w:firstLine="567"/>
        <w:jc w:val="both"/>
        <w:rPr>
          <w:rFonts w:ascii="Times New Roman" w:hAnsi="Times New Roman" w:cs="Times New Roman"/>
        </w:rPr>
      </w:pPr>
      <w:r w:rsidRPr="00323B76">
        <w:rPr>
          <w:rFonts w:ascii="Times New Roman" w:hAnsi="Times New Roman" w:cs="Times New Roman"/>
        </w:rPr>
        <w:t>Устойчиво развитие в трансграничните региони в подкрепа на усилията за разширено европейско сътрудничество и интеграция;</w:t>
      </w:r>
    </w:p>
    <w:p w:rsidR="00DD3885" w:rsidRPr="00912793" w:rsidRDefault="00DD3885" w:rsidP="0059668D">
      <w:pPr>
        <w:numPr>
          <w:ilvl w:val="0"/>
          <w:numId w:val="58"/>
        </w:numPr>
        <w:tabs>
          <w:tab w:val="left" w:pos="851"/>
        </w:tabs>
        <w:spacing w:after="0" w:line="240" w:lineRule="auto"/>
        <w:ind w:left="0" w:firstLine="567"/>
        <w:jc w:val="both"/>
        <w:rPr>
          <w:rFonts w:ascii="Times New Roman" w:hAnsi="Times New Roman" w:cs="Times New Roman"/>
          <w:b/>
          <w:i/>
          <w:lang w:val="ru-RU"/>
        </w:rPr>
      </w:pPr>
      <w:r w:rsidRPr="00323B76">
        <w:rPr>
          <w:rFonts w:ascii="Times New Roman" w:hAnsi="Times New Roman" w:cs="Times New Roman"/>
        </w:rPr>
        <w:t xml:space="preserve">Ефективно управление и изпълнение на програмите за европейско </w:t>
      </w:r>
      <w:r w:rsidR="00795F1B" w:rsidRPr="00323B76">
        <w:rPr>
          <w:rFonts w:ascii="Times New Roman" w:hAnsi="Times New Roman" w:cs="Times New Roman"/>
        </w:rPr>
        <w:t>териториално сътрудничество</w:t>
      </w:r>
      <w:r w:rsidR="00E13C97">
        <w:rPr>
          <w:rFonts w:ascii="Times New Roman" w:hAnsi="Times New Roman" w:cs="Times New Roman"/>
        </w:rPr>
        <w:t>.</w:t>
      </w:r>
    </w:p>
    <w:p w:rsidR="00546EC2" w:rsidRPr="00D213C7" w:rsidRDefault="00546EC2" w:rsidP="00D213C7">
      <w:pPr>
        <w:tabs>
          <w:tab w:val="left" w:pos="851"/>
        </w:tabs>
        <w:spacing w:after="0" w:line="240" w:lineRule="auto"/>
        <w:ind w:left="567"/>
        <w:contextualSpacing/>
        <w:jc w:val="both"/>
        <w:rPr>
          <w:rFonts w:ascii="Times New Roman" w:eastAsia="Calibri" w:hAnsi="Times New Roman" w:cs="Times New Roman"/>
          <w:b/>
          <w:i/>
          <w:color w:val="0000CC"/>
        </w:rPr>
      </w:pPr>
      <w:r w:rsidRPr="00D213C7">
        <w:rPr>
          <w:rFonts w:ascii="Times New Roman" w:eastAsia="Calibri" w:hAnsi="Times New Roman" w:cs="Times New Roman"/>
          <w:b/>
          <w:i/>
          <w:color w:val="0000CC"/>
        </w:rPr>
        <w:t>Оперативни цели:</w:t>
      </w:r>
    </w:p>
    <w:p w:rsidR="00546EC2" w:rsidRPr="00323B76" w:rsidRDefault="00546EC2" w:rsidP="0059668D">
      <w:pPr>
        <w:numPr>
          <w:ilvl w:val="0"/>
          <w:numId w:val="50"/>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 xml:space="preserve">Повишаване ефективността и ефикасността на изпълнението на документите за регионално развитие на основа на системен мониторинг, оценка и регионална координация на секторните политики и инструментите за развитие; </w:t>
      </w:r>
    </w:p>
    <w:p w:rsidR="00546EC2" w:rsidRPr="00323B76" w:rsidRDefault="00546EC2" w:rsidP="0059668D">
      <w:pPr>
        <w:numPr>
          <w:ilvl w:val="0"/>
          <w:numId w:val="52"/>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546EC2" w:rsidRPr="00323B76" w:rsidRDefault="00546EC2" w:rsidP="0059668D">
      <w:pPr>
        <w:numPr>
          <w:ilvl w:val="0"/>
          <w:numId w:val="51"/>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енергийната ефективност в публичните сгради и в жилищния сектор;</w:t>
      </w:r>
    </w:p>
    <w:p w:rsidR="00546EC2" w:rsidRPr="00323B76" w:rsidRDefault="00546EC2" w:rsidP="0059668D">
      <w:pPr>
        <w:numPr>
          <w:ilvl w:val="0"/>
          <w:numId w:val="51"/>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Намаляване броя на преждевременно отпадналите от училище и повишаване на броя на хората с висше образование;</w:t>
      </w:r>
    </w:p>
    <w:p w:rsidR="00546EC2" w:rsidRPr="00323B76" w:rsidRDefault="00546EC2" w:rsidP="0059668D">
      <w:pPr>
        <w:numPr>
          <w:ilvl w:val="0"/>
          <w:numId w:val="51"/>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Социално приобщаване чрез инвестиции в социална, спортна и културна инфраструктура в градовете;</w:t>
      </w:r>
    </w:p>
    <w:p w:rsidR="00546EC2" w:rsidRPr="00323B76" w:rsidRDefault="00546EC2" w:rsidP="0059668D">
      <w:pPr>
        <w:numPr>
          <w:ilvl w:val="0"/>
          <w:numId w:val="51"/>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Повишаване на здравния статус на населението чрез модернизация на здравната инфраструктура;</w:t>
      </w:r>
    </w:p>
    <w:p w:rsidR="00546EC2" w:rsidRPr="00323B76" w:rsidRDefault="00546EC2" w:rsidP="0059668D">
      <w:pPr>
        <w:numPr>
          <w:ilvl w:val="0"/>
          <w:numId w:val="51"/>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Опазване, популяризиране и развитие на културното и природно наследство чрез насърчаване на регионалния туризъм;</w:t>
      </w:r>
    </w:p>
    <w:p w:rsidR="00546EC2" w:rsidRPr="00323B76" w:rsidRDefault="00546EC2" w:rsidP="0059668D">
      <w:pPr>
        <w:numPr>
          <w:ilvl w:val="0"/>
          <w:numId w:val="50"/>
        </w:numPr>
        <w:tabs>
          <w:tab w:val="left" w:pos="851"/>
          <w:tab w:val="left" w:pos="1134"/>
        </w:tabs>
        <w:spacing w:after="0" w:line="240" w:lineRule="auto"/>
        <w:ind w:left="0" w:firstLine="567"/>
        <w:jc w:val="both"/>
        <w:rPr>
          <w:rFonts w:ascii="Times New Roman" w:hAnsi="Times New Roman" w:cs="Times New Roman"/>
        </w:rPr>
      </w:pPr>
      <w:r w:rsidRPr="00323B76">
        <w:rPr>
          <w:rFonts w:ascii="Times New Roman" w:hAnsi="Times New Roman" w:cs="Times New Roman"/>
        </w:rPr>
        <w:t>Подобряване на свързаността и достъпността до TEN-T мрежата за товари и пътници;</w:t>
      </w:r>
    </w:p>
    <w:p w:rsidR="00546EC2" w:rsidRPr="00E13C97" w:rsidRDefault="00546EC2" w:rsidP="0059668D">
      <w:pPr>
        <w:numPr>
          <w:ilvl w:val="0"/>
          <w:numId w:val="50"/>
        </w:numPr>
        <w:tabs>
          <w:tab w:val="left" w:pos="851"/>
          <w:tab w:val="left" w:pos="1134"/>
        </w:tabs>
        <w:spacing w:after="0" w:line="240" w:lineRule="auto"/>
        <w:ind w:left="0" w:firstLine="567"/>
        <w:jc w:val="both"/>
        <w:rPr>
          <w:rFonts w:ascii="Times New Roman" w:hAnsi="Times New Roman" w:cs="Times New Roman"/>
        </w:rPr>
      </w:pPr>
      <w:r w:rsidRPr="00323B76" w:rsidDel="000D0490">
        <w:rPr>
          <w:rFonts w:ascii="Times New Roman" w:hAnsi="Times New Roman" w:cs="Times New Roman"/>
        </w:rPr>
        <w:t xml:space="preserve"> </w:t>
      </w:r>
      <w:r w:rsidRPr="00323B76">
        <w:rPr>
          <w:rFonts w:ascii="Times New Roman" w:hAnsi="Times New Roman" w:cs="Times New Roman"/>
        </w:rPr>
        <w:t xml:space="preserve">Укрепване и повишаване на административния капацитет на управляващия орган и бенефициентите по </w:t>
      </w:r>
      <w:r w:rsidR="002A7029">
        <w:rPr>
          <w:rFonts w:ascii="Times New Roman" w:hAnsi="Times New Roman" w:cs="Times New Roman"/>
        </w:rPr>
        <w:t>ОПРР</w:t>
      </w:r>
      <w:r w:rsidR="00BA36EA">
        <w:rPr>
          <w:rFonts w:ascii="Times New Roman" w:hAnsi="Times New Roman" w:cs="Times New Roman"/>
        </w:rPr>
        <w:t xml:space="preserve"> </w:t>
      </w:r>
      <w:r w:rsidRPr="00323B76">
        <w:rPr>
          <w:rFonts w:ascii="Times New Roman" w:hAnsi="Times New Roman" w:cs="Times New Roman"/>
        </w:rPr>
        <w:t>2014-2020</w:t>
      </w:r>
      <w:r w:rsidRPr="00323B76">
        <w:rPr>
          <w:rFonts w:ascii="Times New Roman" w:hAnsi="Times New Roman" w:cs="Times New Roman"/>
          <w:lang w:val="en-US"/>
        </w:rPr>
        <w:t>;</w:t>
      </w:r>
    </w:p>
    <w:p w:rsidR="00E13C97" w:rsidRPr="001C13EE" w:rsidRDefault="00E13C97" w:rsidP="00E13C97">
      <w:pPr>
        <w:numPr>
          <w:ilvl w:val="0"/>
          <w:numId w:val="50"/>
        </w:numPr>
        <w:tabs>
          <w:tab w:val="left" w:pos="851"/>
        </w:tabs>
        <w:spacing w:after="0" w:line="240" w:lineRule="auto"/>
        <w:ind w:left="0" w:firstLine="567"/>
        <w:jc w:val="both"/>
        <w:rPr>
          <w:rFonts w:ascii="Times New Roman" w:hAnsi="Times New Roman" w:cs="Times New Roman"/>
        </w:rPr>
      </w:pPr>
      <w:r w:rsidRPr="001C13EE">
        <w:rPr>
          <w:rFonts w:ascii="Times New Roman" w:hAnsi="Times New Roman" w:cs="Times New Roman"/>
        </w:rPr>
        <w:t xml:space="preserve">Създаване на необходимите предпоставки за осъществяването на държавната политика по административно-териториално устройство, както и да се подпомогнат общинските съвети, кметовете на общини и областните управители при изпълнение на функциите и задачите им, свързани с административно-териториалното устройство, съгласно изискванията на Закона за административно-териториалното устройство на Република България. </w:t>
      </w:r>
    </w:p>
    <w:p w:rsidR="007E3C15" w:rsidRDefault="007E3C15" w:rsidP="003B4424">
      <w:pPr>
        <w:tabs>
          <w:tab w:val="left" w:pos="851"/>
        </w:tabs>
        <w:spacing w:after="0" w:line="240" w:lineRule="auto"/>
        <w:ind w:left="567"/>
        <w:jc w:val="right"/>
        <w:rPr>
          <w:rFonts w:ascii="Times New Roman" w:eastAsia="Times New Roman" w:hAnsi="Times New Roman"/>
          <w:color w:val="000000" w:themeColor="text1"/>
          <w:lang w:eastAsia="bg-BG"/>
        </w:rPr>
      </w:pPr>
    </w:p>
    <w:p w:rsidR="00DB2BD6" w:rsidRDefault="009A6549" w:rsidP="0059668D">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323B76">
        <w:rPr>
          <w:rFonts w:ascii="Times New Roman" w:hAnsi="Times New Roman" w:cs="Times New Roman"/>
          <w:b/>
          <w:i/>
          <w:color w:val="0000CC"/>
        </w:rPr>
        <w:t>Целеви стойности по показателите за изпълнение</w:t>
      </w:r>
    </w:p>
    <w:tbl>
      <w:tblPr>
        <w:tblW w:w="10005" w:type="dxa"/>
        <w:tblInd w:w="55" w:type="dxa"/>
        <w:tblLayout w:type="fixed"/>
        <w:tblCellMar>
          <w:left w:w="70" w:type="dxa"/>
          <w:right w:w="70" w:type="dxa"/>
        </w:tblCellMar>
        <w:tblLook w:val="04A0" w:firstRow="1" w:lastRow="0" w:firstColumn="1" w:lastColumn="0" w:noHBand="0" w:noVBand="1"/>
      </w:tblPr>
      <w:tblGrid>
        <w:gridCol w:w="6319"/>
        <w:gridCol w:w="851"/>
        <w:gridCol w:w="992"/>
        <w:gridCol w:w="992"/>
        <w:gridCol w:w="851"/>
      </w:tblGrid>
      <w:tr w:rsidR="001C13EE" w:rsidRPr="00323B76" w:rsidTr="001C13EE">
        <w:trPr>
          <w:trHeight w:val="300"/>
        </w:trPr>
        <w:tc>
          <w:tcPr>
            <w:tcW w:w="10005"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ПОКАЗАТЕЛИ ЗА ИЗПЪЛНЕНИЕ</w:t>
            </w:r>
          </w:p>
        </w:tc>
      </w:tr>
      <w:tr w:rsidR="001C13EE" w:rsidRPr="00323B76" w:rsidTr="001C13EE">
        <w:trPr>
          <w:trHeight w:val="382"/>
        </w:trPr>
        <w:tc>
          <w:tcPr>
            <w:tcW w:w="7170"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регионалното и пространственото развитие</w:t>
            </w:r>
            <w:r>
              <w:rPr>
                <w:rFonts w:ascii="Times New Roman" w:eastAsia="Times New Roman" w:hAnsi="Times New Roman" w:cs="Times New Roman"/>
                <w:b/>
                <w:bCs/>
                <w:color w:val="000000"/>
                <w:sz w:val="16"/>
                <w:szCs w:val="16"/>
                <w:lang w:eastAsia="bg-BG"/>
              </w:rPr>
              <w:t>,</w:t>
            </w:r>
            <w:r w:rsidRPr="00323B76">
              <w:rPr>
                <w:rFonts w:ascii="Times New Roman" w:eastAsia="Times New Roman" w:hAnsi="Times New Roman" w:cs="Times New Roman"/>
                <w:b/>
                <w:bCs/>
                <w:color w:val="000000"/>
                <w:sz w:val="16"/>
                <w:szCs w:val="16"/>
                <w:lang w:eastAsia="bg-BG"/>
              </w:rPr>
              <w:t xml:space="preserve"> </w:t>
            </w:r>
            <w:r>
              <w:rPr>
                <w:rFonts w:ascii="Times New Roman" w:eastAsia="Times New Roman" w:hAnsi="Times New Roman" w:cs="Times New Roman"/>
                <w:b/>
                <w:bCs/>
                <w:color w:val="000000"/>
                <w:sz w:val="16"/>
                <w:szCs w:val="16"/>
                <w:lang w:eastAsia="bg-BG"/>
              </w:rPr>
              <w:t>децентрализация</w:t>
            </w:r>
            <w:r w:rsidRPr="00323B76">
              <w:rPr>
                <w:rFonts w:ascii="Times New Roman" w:eastAsia="Times New Roman" w:hAnsi="Times New Roman" w:cs="Times New Roman"/>
                <w:b/>
                <w:bCs/>
                <w:color w:val="000000"/>
                <w:sz w:val="16"/>
                <w:szCs w:val="16"/>
                <w:lang w:eastAsia="bg-BG"/>
              </w:rPr>
              <w:t xml:space="preserve"> и териториално сътрудничество“ </w:t>
            </w:r>
          </w:p>
        </w:tc>
        <w:tc>
          <w:tcPr>
            <w:tcW w:w="2835" w:type="dxa"/>
            <w:gridSpan w:val="3"/>
            <w:tcBorders>
              <w:top w:val="single" w:sz="4" w:space="0" w:color="auto"/>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Целева стойност</w:t>
            </w:r>
          </w:p>
        </w:tc>
      </w:tr>
      <w:tr w:rsidR="001C13EE" w:rsidRPr="00323B76" w:rsidTr="001C13EE">
        <w:trPr>
          <w:trHeight w:val="391"/>
        </w:trPr>
        <w:tc>
          <w:tcPr>
            <w:tcW w:w="6319" w:type="dxa"/>
            <w:tcBorders>
              <w:top w:val="nil"/>
              <w:left w:val="single" w:sz="4" w:space="0" w:color="auto"/>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Показатели за изпълнение</w:t>
            </w:r>
          </w:p>
        </w:tc>
        <w:tc>
          <w:tcPr>
            <w:tcW w:w="851"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color w:val="000000"/>
                <w:sz w:val="16"/>
                <w:szCs w:val="16"/>
                <w:lang w:eastAsia="bg-BG"/>
              </w:rPr>
            </w:pPr>
            <w:r w:rsidRPr="00323B76">
              <w:rPr>
                <w:rFonts w:ascii="Times New Roman" w:eastAsia="Times New Roman" w:hAnsi="Times New Roman" w:cs="Times New Roman"/>
                <w:b/>
                <w:bCs/>
                <w:color w:val="000000"/>
                <w:sz w:val="16"/>
                <w:szCs w:val="16"/>
                <w:lang w:eastAsia="bg-BG"/>
              </w:rPr>
              <w:t>Мерна единица</w:t>
            </w:r>
          </w:p>
        </w:tc>
        <w:tc>
          <w:tcPr>
            <w:tcW w:w="992"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Проект   2022 г.</w:t>
            </w:r>
          </w:p>
        </w:tc>
        <w:tc>
          <w:tcPr>
            <w:tcW w:w="992"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Прогноза 2023г.</w:t>
            </w:r>
          </w:p>
        </w:tc>
        <w:tc>
          <w:tcPr>
            <w:tcW w:w="851" w:type="dxa"/>
            <w:tcBorders>
              <w:top w:val="nil"/>
              <w:left w:val="nil"/>
              <w:bottom w:val="single" w:sz="4" w:space="0" w:color="auto"/>
              <w:right w:val="single" w:sz="4" w:space="0" w:color="auto"/>
            </w:tcBorders>
            <w:shd w:val="clear" w:color="000000" w:fill="FFCC99"/>
            <w:vAlign w:val="center"/>
            <w:hideMark/>
          </w:tcPr>
          <w:p w:rsidR="001C13EE" w:rsidRPr="00323B76" w:rsidRDefault="001C13EE" w:rsidP="00031A63">
            <w:pPr>
              <w:spacing w:after="0" w:line="240" w:lineRule="auto"/>
              <w:ind w:left="-57" w:right="-57"/>
              <w:jc w:val="center"/>
              <w:rPr>
                <w:rFonts w:ascii="Times New Roman" w:eastAsia="Times New Roman" w:hAnsi="Times New Roman" w:cs="Times New Roman"/>
                <w:b/>
                <w:bCs/>
                <w:i/>
                <w:iCs/>
                <w:color w:val="000000"/>
                <w:sz w:val="16"/>
                <w:szCs w:val="16"/>
                <w:lang w:eastAsia="bg-BG"/>
              </w:rPr>
            </w:pPr>
            <w:r w:rsidRPr="00323B76">
              <w:rPr>
                <w:rFonts w:ascii="Times New Roman" w:eastAsia="Times New Roman" w:hAnsi="Times New Roman" w:cs="Times New Roman"/>
                <w:b/>
                <w:bCs/>
                <w:i/>
                <w:iCs/>
                <w:color w:val="000000"/>
                <w:sz w:val="16"/>
                <w:szCs w:val="16"/>
                <w:lang w:eastAsia="bg-BG"/>
              </w:rPr>
              <w:t>Прогноза 2024г.</w:t>
            </w:r>
          </w:p>
        </w:tc>
      </w:tr>
      <w:tr w:rsidR="00DD3885" w:rsidRPr="00323B76" w:rsidTr="001C13EE">
        <w:trPr>
          <w:trHeight w:val="420"/>
        </w:trPr>
        <w:tc>
          <w:tcPr>
            <w:tcW w:w="6319"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B24391" w:rsidP="003B4424">
            <w:pPr>
              <w:spacing w:after="0" w:line="240" w:lineRule="auto"/>
              <w:rPr>
                <w:rFonts w:ascii="Times New Roman" w:hAnsi="Times New Roman" w:cs="Times New Roman"/>
                <w:b/>
                <w:bCs/>
                <w:sz w:val="16"/>
                <w:szCs w:val="16"/>
              </w:rPr>
            </w:pPr>
            <w:r>
              <w:rPr>
                <w:rFonts w:ascii="Times New Roman" w:hAnsi="Times New Roman" w:cs="Times New Roman"/>
                <w:sz w:val="16"/>
                <w:szCs w:val="16"/>
              </w:rPr>
              <w:t>1.</w:t>
            </w:r>
            <w:r w:rsidR="00DD3885" w:rsidRPr="00323B76">
              <w:rPr>
                <w:rFonts w:ascii="Times New Roman" w:hAnsi="Times New Roman" w:cs="Times New Roman"/>
                <w:sz w:val="16"/>
                <w:szCs w:val="16"/>
              </w:rPr>
              <w:t>Изготвени стратегически, аналитични, информационни и нормативни документи, в т.ч. доклади за наблюдение и оценка, свързани с регионалното развитие.</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DD3885" w:rsidP="003B4424">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3B4424">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3B4424">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6F3F20" w:rsidP="003B4424">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w:t>
            </w:r>
          </w:p>
        </w:tc>
      </w:tr>
      <w:tr w:rsidR="00DD3885" w:rsidRPr="00323B76" w:rsidTr="001C13EE">
        <w:trPr>
          <w:trHeight w:val="270"/>
        </w:trPr>
        <w:tc>
          <w:tcPr>
            <w:tcW w:w="6319" w:type="dxa"/>
            <w:tcBorders>
              <w:top w:val="nil"/>
              <w:left w:val="single" w:sz="4" w:space="0" w:color="auto"/>
              <w:bottom w:val="single" w:sz="4" w:space="0" w:color="auto"/>
              <w:right w:val="single" w:sz="4" w:space="0" w:color="auto"/>
            </w:tcBorders>
            <w:shd w:val="clear" w:color="auto" w:fill="auto"/>
            <w:vAlign w:val="center"/>
          </w:tcPr>
          <w:p w:rsidR="00DD3885" w:rsidRPr="00323B76" w:rsidRDefault="00B24391" w:rsidP="003B4424">
            <w:pPr>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2. </w:t>
            </w:r>
            <w:r w:rsidR="00DD3885" w:rsidRPr="00323B76">
              <w:rPr>
                <w:rFonts w:ascii="Times New Roman" w:hAnsi="Times New Roman" w:cs="Times New Roman"/>
                <w:sz w:val="16"/>
                <w:szCs w:val="16"/>
              </w:rPr>
              <w:t>Проведени координационни срещи, събития и форуми в районите от ниво 2.</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DD3885" w:rsidP="003B4424">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3B4424">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26</w:t>
            </w:r>
          </w:p>
        </w:tc>
        <w:tc>
          <w:tcPr>
            <w:tcW w:w="992" w:type="dxa"/>
            <w:tcBorders>
              <w:top w:val="nil"/>
              <w:left w:val="nil"/>
              <w:bottom w:val="single" w:sz="4" w:space="0" w:color="auto"/>
              <w:right w:val="single" w:sz="4" w:space="0" w:color="auto"/>
            </w:tcBorders>
            <w:shd w:val="clear" w:color="auto" w:fill="auto"/>
            <w:vAlign w:val="center"/>
          </w:tcPr>
          <w:p w:rsidR="00DD3885" w:rsidRPr="00323B76" w:rsidRDefault="00DD3885" w:rsidP="003B4424">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26</w:t>
            </w:r>
          </w:p>
        </w:tc>
        <w:tc>
          <w:tcPr>
            <w:tcW w:w="851" w:type="dxa"/>
            <w:tcBorders>
              <w:top w:val="nil"/>
              <w:left w:val="nil"/>
              <w:bottom w:val="single" w:sz="4" w:space="0" w:color="auto"/>
              <w:right w:val="single" w:sz="4" w:space="0" w:color="auto"/>
            </w:tcBorders>
            <w:shd w:val="clear" w:color="auto" w:fill="auto"/>
            <w:vAlign w:val="center"/>
          </w:tcPr>
          <w:p w:rsidR="00DD3885" w:rsidRPr="00323B76" w:rsidRDefault="006F3F20" w:rsidP="003B4424">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24</w:t>
            </w:r>
          </w:p>
        </w:tc>
      </w:tr>
      <w:tr w:rsidR="008246E1" w:rsidRPr="00323B76" w:rsidTr="001C13EE">
        <w:trPr>
          <w:trHeight w:val="145"/>
        </w:trPr>
        <w:tc>
          <w:tcPr>
            <w:tcW w:w="6319" w:type="dxa"/>
            <w:tcBorders>
              <w:top w:val="nil"/>
              <w:left w:val="single" w:sz="4" w:space="0" w:color="auto"/>
              <w:bottom w:val="single" w:sz="4" w:space="0" w:color="auto"/>
              <w:right w:val="single" w:sz="4" w:space="0" w:color="auto"/>
            </w:tcBorders>
            <w:shd w:val="clear" w:color="auto" w:fill="auto"/>
          </w:tcPr>
          <w:p w:rsidR="008246E1" w:rsidRPr="001C13EE" w:rsidRDefault="008246E1" w:rsidP="008246E1">
            <w:pPr>
              <w:autoSpaceDE w:val="0"/>
              <w:autoSpaceDN w:val="0"/>
              <w:adjustRightInd w:val="0"/>
              <w:spacing w:after="0" w:line="240" w:lineRule="auto"/>
              <w:rPr>
                <w:rFonts w:ascii="Times New Roman" w:hAnsi="Times New Roman" w:cs="Times New Roman"/>
                <w:color w:val="000000"/>
                <w:sz w:val="16"/>
                <w:szCs w:val="16"/>
              </w:rPr>
            </w:pPr>
            <w:r w:rsidRPr="001C13EE">
              <w:rPr>
                <w:rFonts w:ascii="Times New Roman" w:hAnsi="Times New Roman" w:cs="Times New Roman"/>
                <w:color w:val="000000"/>
                <w:sz w:val="16"/>
                <w:szCs w:val="16"/>
              </w:rPr>
              <w:t>3.  Извършени тематични анализи и оценки, свързани с административно-териториалното устройство</w:t>
            </w:r>
          </w:p>
        </w:tc>
        <w:tc>
          <w:tcPr>
            <w:tcW w:w="851" w:type="dxa"/>
            <w:tcBorders>
              <w:top w:val="nil"/>
              <w:left w:val="nil"/>
              <w:bottom w:val="single" w:sz="4" w:space="0" w:color="auto"/>
              <w:right w:val="single" w:sz="4" w:space="0" w:color="auto"/>
            </w:tcBorders>
            <w:shd w:val="clear" w:color="auto" w:fill="auto"/>
            <w:vAlign w:val="center"/>
          </w:tcPr>
          <w:p w:rsidR="008246E1" w:rsidRPr="001C13EE" w:rsidRDefault="008246E1" w:rsidP="008246E1">
            <w:pPr>
              <w:spacing w:after="0" w:line="240" w:lineRule="auto"/>
              <w:jc w:val="center"/>
              <w:rPr>
                <w:rFonts w:ascii="Times New Roman" w:hAnsi="Times New Roman" w:cs="Times New Roman"/>
                <w:sz w:val="16"/>
                <w:szCs w:val="16"/>
              </w:rPr>
            </w:pPr>
            <w:r w:rsidRPr="001C13EE">
              <w:rPr>
                <w:rFonts w:ascii="Times New Roman" w:hAnsi="Times New Roman" w:cs="Times New Roman"/>
                <w:sz w:val="16"/>
                <w:szCs w:val="16"/>
              </w:rPr>
              <w:t>брой</w:t>
            </w:r>
          </w:p>
        </w:tc>
        <w:tc>
          <w:tcPr>
            <w:tcW w:w="992" w:type="dxa"/>
            <w:tcBorders>
              <w:top w:val="nil"/>
              <w:left w:val="nil"/>
              <w:bottom w:val="single" w:sz="4" w:space="0" w:color="auto"/>
              <w:right w:val="single" w:sz="4" w:space="0" w:color="auto"/>
            </w:tcBorders>
            <w:shd w:val="clear" w:color="auto" w:fill="auto"/>
            <w:vAlign w:val="center"/>
          </w:tcPr>
          <w:p w:rsidR="008246E1" w:rsidRPr="001C13EE" w:rsidRDefault="008246E1" w:rsidP="008246E1">
            <w:pPr>
              <w:spacing w:after="0" w:line="240" w:lineRule="auto"/>
              <w:jc w:val="right"/>
              <w:rPr>
                <w:rFonts w:ascii="Times New Roman" w:hAnsi="Times New Roman" w:cs="Times New Roman"/>
                <w:sz w:val="16"/>
                <w:szCs w:val="16"/>
              </w:rPr>
            </w:pPr>
            <w:r w:rsidRPr="001C13EE">
              <w:rPr>
                <w:rFonts w:ascii="Times New Roman" w:hAnsi="Times New Roman" w:cs="Times New Roman"/>
                <w:sz w:val="16"/>
                <w:szCs w:val="16"/>
              </w:rPr>
              <w:t>2</w:t>
            </w:r>
          </w:p>
        </w:tc>
        <w:tc>
          <w:tcPr>
            <w:tcW w:w="992" w:type="dxa"/>
            <w:tcBorders>
              <w:top w:val="nil"/>
              <w:left w:val="nil"/>
              <w:bottom w:val="single" w:sz="4" w:space="0" w:color="auto"/>
              <w:right w:val="single" w:sz="4" w:space="0" w:color="auto"/>
            </w:tcBorders>
            <w:shd w:val="clear" w:color="auto" w:fill="auto"/>
            <w:vAlign w:val="center"/>
          </w:tcPr>
          <w:p w:rsidR="008246E1" w:rsidRPr="001C13EE" w:rsidRDefault="008246E1" w:rsidP="008246E1">
            <w:pPr>
              <w:spacing w:after="0" w:line="240" w:lineRule="auto"/>
              <w:jc w:val="right"/>
              <w:rPr>
                <w:rFonts w:ascii="Times New Roman" w:hAnsi="Times New Roman" w:cs="Times New Roman"/>
                <w:sz w:val="16"/>
                <w:szCs w:val="16"/>
              </w:rPr>
            </w:pPr>
            <w:r w:rsidRPr="001C13EE">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1C13EE">
              <w:rPr>
                <w:rFonts w:ascii="Times New Roman" w:hAnsi="Times New Roman" w:cs="Times New Roman"/>
                <w:sz w:val="16"/>
                <w:szCs w:val="16"/>
              </w:rPr>
              <w:t>4</w:t>
            </w:r>
          </w:p>
        </w:tc>
      </w:tr>
      <w:tr w:rsidR="008246E1" w:rsidRPr="00323B76" w:rsidTr="001C13EE">
        <w:trPr>
          <w:trHeight w:val="145"/>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b/>
                <w:bCs/>
                <w:sz w:val="16"/>
                <w:szCs w:val="16"/>
              </w:rPr>
              <w:t xml:space="preserve">ОПРР </w:t>
            </w:r>
            <w:r w:rsidRPr="00323B76">
              <w:rPr>
                <w:rFonts w:ascii="Times New Roman" w:hAnsi="Times New Roman" w:cs="Times New Roman"/>
                <w:b/>
                <w:bCs/>
                <w:sz w:val="16"/>
                <w:szCs w:val="16"/>
              </w:rPr>
              <w:t>2014-2020 г.</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p>
        </w:tc>
      </w:tr>
      <w:tr w:rsidR="008246E1" w:rsidRPr="00323B76" w:rsidTr="001C13EE">
        <w:trPr>
          <w:trHeight w:val="60"/>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4.</w:t>
            </w:r>
            <w:r w:rsidRPr="00323B76">
              <w:rPr>
                <w:rFonts w:ascii="Times New Roman" w:hAnsi="Times New Roman" w:cs="Times New Roman"/>
                <w:sz w:val="16"/>
                <w:szCs w:val="16"/>
              </w:rPr>
              <w:t>. Понижаване на годишното потребление на първична енергия от обществените сгради</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кWh/год</w:t>
            </w:r>
            <w:r>
              <w:rPr>
                <w:rFonts w:ascii="Times New Roman" w:hAnsi="Times New Roman" w:cs="Times New Roman"/>
                <w:sz w:val="16"/>
                <w:szCs w:val="16"/>
              </w:rPr>
              <w:t>.</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2 680 995,0</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3 141 034,2</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 xml:space="preserve">0   </w:t>
            </w:r>
          </w:p>
        </w:tc>
      </w:tr>
      <w:tr w:rsidR="008246E1" w:rsidRPr="00323B76" w:rsidTr="001C13EE">
        <w:trPr>
          <w:trHeight w:val="111"/>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5</w:t>
            </w:r>
            <w:r w:rsidRPr="00323B76">
              <w:rPr>
                <w:rFonts w:ascii="Times New Roman" w:hAnsi="Times New Roman" w:cs="Times New Roman"/>
                <w:sz w:val="16"/>
                <w:szCs w:val="16"/>
              </w:rPr>
              <w:t>. Капацитет на подпомогнатата инфраструктура, предназначена за грижи за децата или образование</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25 138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2 547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1C13EE">
        <w:trPr>
          <w:trHeight w:val="207"/>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6</w:t>
            </w:r>
            <w:r w:rsidRPr="00323B76">
              <w:rPr>
                <w:rFonts w:ascii="Times New Roman" w:hAnsi="Times New Roman" w:cs="Times New Roman"/>
                <w:sz w:val="16"/>
                <w:szCs w:val="16"/>
              </w:rPr>
              <w:t xml:space="preserve">. Незастроени площи, създадени или рехабилитирани в градските райони </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м2</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lang w:val="en-US"/>
              </w:rPr>
              <w:t>865 475</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323 512</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1C13EE">
        <w:trPr>
          <w:trHeight w:val="64"/>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7</w:t>
            </w:r>
            <w:r w:rsidRPr="00323B76">
              <w:rPr>
                <w:rFonts w:ascii="Times New Roman" w:hAnsi="Times New Roman" w:cs="Times New Roman"/>
                <w:sz w:val="16"/>
                <w:szCs w:val="16"/>
              </w:rPr>
              <w:t xml:space="preserve">. Обществени или търговски сгради, построени или обновени в градските райони </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м2</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lang w:val="en-US"/>
              </w:rPr>
              <w:t>17 196</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68 118</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1C13EE">
        <w:trPr>
          <w:trHeight w:val="64"/>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8</w:t>
            </w:r>
            <w:r w:rsidRPr="00323B76">
              <w:rPr>
                <w:rFonts w:ascii="Times New Roman" w:hAnsi="Times New Roman" w:cs="Times New Roman"/>
                <w:sz w:val="16"/>
                <w:szCs w:val="16"/>
              </w:rPr>
              <w:t xml:space="preserve">. Рехабилитирани жилища в градските райони </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жилища</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367</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186</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793D1A">
        <w:trPr>
          <w:trHeight w:val="94"/>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9</w:t>
            </w:r>
            <w:r w:rsidRPr="00323B76">
              <w:rPr>
                <w:rFonts w:ascii="Times New Roman" w:hAnsi="Times New Roman" w:cs="Times New Roman"/>
                <w:sz w:val="16"/>
                <w:szCs w:val="16"/>
              </w:rPr>
              <w:t>. Население, ползващо подобрени социални услуги</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30 478</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21 582</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1C13EE">
        <w:trPr>
          <w:trHeight w:val="225"/>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10</w:t>
            </w:r>
            <w:r w:rsidRPr="00323B76">
              <w:rPr>
                <w:rFonts w:ascii="Times New Roman" w:hAnsi="Times New Roman" w:cs="Times New Roman"/>
                <w:sz w:val="16"/>
                <w:szCs w:val="16"/>
              </w:rPr>
              <w:t xml:space="preserve">. Рехабилитация на земята: Обща площ на рехабилитираната земя </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хектари</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4,70</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1C13EE">
        <w:trPr>
          <w:trHeight w:val="151"/>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11</w:t>
            </w:r>
            <w:r w:rsidRPr="00323B76">
              <w:rPr>
                <w:rFonts w:ascii="Times New Roman" w:hAnsi="Times New Roman" w:cs="Times New Roman"/>
                <w:sz w:val="16"/>
                <w:szCs w:val="16"/>
              </w:rPr>
              <w:t>. Енергийна ефективност: Брой домакинства, преминали в по-горен клас на енергопотребление</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домакинства</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2 492</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2 123</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1C13EE">
        <w:trPr>
          <w:trHeight w:val="60"/>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12</w:t>
            </w:r>
            <w:r w:rsidRPr="00323B76">
              <w:rPr>
                <w:rFonts w:ascii="Times New Roman" w:hAnsi="Times New Roman" w:cs="Times New Roman"/>
                <w:sz w:val="16"/>
                <w:szCs w:val="16"/>
              </w:rPr>
              <w:t>. Население, обхванато от подобрените услуги по спешна медицинска помощ</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лица</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7 245 677</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1C13EE">
        <w:trPr>
          <w:trHeight w:val="157"/>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Pr>
                <w:rFonts w:ascii="Times New Roman" w:hAnsi="Times New Roman" w:cs="Times New Roman"/>
                <w:sz w:val="16"/>
                <w:szCs w:val="16"/>
              </w:rPr>
              <w:t>13</w:t>
            </w:r>
            <w:r w:rsidRPr="00323B76">
              <w:rPr>
                <w:rFonts w:ascii="Times New Roman" w:hAnsi="Times New Roman" w:cs="Times New Roman"/>
                <w:sz w:val="16"/>
                <w:szCs w:val="16"/>
              </w:rPr>
              <w:t>. Брой подкрепени обекти на социалната инфраструктура в процеса на деинституционализация</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обекти</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lang w:val="en-US"/>
              </w:rPr>
              <w:t>94</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14</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1C13EE">
        <w:trPr>
          <w:trHeight w:val="281"/>
        </w:trPr>
        <w:tc>
          <w:tcPr>
            <w:tcW w:w="6319" w:type="dxa"/>
            <w:tcBorders>
              <w:top w:val="nil"/>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sidRPr="00323B76">
              <w:rPr>
                <w:rFonts w:ascii="Times New Roman" w:hAnsi="Times New Roman" w:cs="Times New Roman"/>
                <w:sz w:val="16"/>
                <w:szCs w:val="16"/>
              </w:rPr>
              <w:t>1</w:t>
            </w:r>
            <w:r>
              <w:rPr>
                <w:rFonts w:ascii="Times New Roman" w:hAnsi="Times New Roman" w:cs="Times New Roman"/>
                <w:sz w:val="16"/>
                <w:szCs w:val="16"/>
              </w:rPr>
              <w:t>4</w:t>
            </w:r>
            <w:r w:rsidRPr="00323B76">
              <w:rPr>
                <w:rFonts w:ascii="Times New Roman" w:hAnsi="Times New Roman" w:cs="Times New Roman"/>
                <w:sz w:val="16"/>
                <w:szCs w:val="16"/>
              </w:rPr>
              <w:t>. Ръст в очаквания брой посещения на подпомогнатите обекти на културното или природното наследство и туристически атракции.</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Посещения/година</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482 034</w:t>
            </w:r>
          </w:p>
        </w:tc>
        <w:tc>
          <w:tcPr>
            <w:tcW w:w="992"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482 034</w:t>
            </w:r>
          </w:p>
        </w:tc>
        <w:tc>
          <w:tcPr>
            <w:tcW w:w="851" w:type="dxa"/>
            <w:tcBorders>
              <w:top w:val="nil"/>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lang w:val="en-US"/>
              </w:rPr>
            </w:pPr>
            <w:r w:rsidRPr="00323B76">
              <w:rPr>
                <w:rFonts w:ascii="Times New Roman" w:hAnsi="Times New Roman" w:cs="Times New Roman"/>
                <w:sz w:val="16"/>
                <w:szCs w:val="16"/>
                <w:lang w:val="en-US"/>
              </w:rPr>
              <w:t>0</w:t>
            </w:r>
          </w:p>
        </w:tc>
      </w:tr>
      <w:tr w:rsidR="008246E1" w:rsidRPr="00323B76" w:rsidTr="001C13EE">
        <w:trPr>
          <w:trHeight w:val="60"/>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sz w:val="16"/>
                <w:szCs w:val="16"/>
              </w:rPr>
            </w:pPr>
            <w:r w:rsidRPr="00323B76">
              <w:rPr>
                <w:rFonts w:ascii="Times New Roman" w:hAnsi="Times New Roman" w:cs="Times New Roman"/>
                <w:sz w:val="16"/>
                <w:szCs w:val="16"/>
              </w:rPr>
              <w:t>1</w:t>
            </w:r>
            <w:r>
              <w:rPr>
                <w:rFonts w:ascii="Times New Roman" w:hAnsi="Times New Roman" w:cs="Times New Roman"/>
                <w:sz w:val="16"/>
                <w:szCs w:val="16"/>
              </w:rPr>
              <w:t>5</w:t>
            </w:r>
            <w:r w:rsidRPr="00323B76">
              <w:rPr>
                <w:rFonts w:ascii="Times New Roman" w:hAnsi="Times New Roman" w:cs="Times New Roman"/>
                <w:sz w:val="16"/>
                <w:szCs w:val="16"/>
              </w:rPr>
              <w:t xml:space="preserve">. Обща дължина на реконструирани или модернизирани пътища </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К</w:t>
            </w:r>
            <w:r>
              <w:rPr>
                <w:rFonts w:ascii="Times New Roman" w:hAnsi="Times New Roman" w:cs="Times New Roman"/>
                <w:sz w:val="16"/>
                <w:szCs w:val="16"/>
              </w:rPr>
              <w:t>м.</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152,19</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32,97</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sz w:val="16"/>
                <w:szCs w:val="16"/>
              </w:rPr>
            </w:pPr>
            <w:r w:rsidRPr="00323B76">
              <w:rPr>
                <w:rFonts w:ascii="Times New Roman" w:hAnsi="Times New Roman" w:cs="Times New Roman"/>
                <w:sz w:val="16"/>
                <w:szCs w:val="16"/>
              </w:rPr>
              <w:t>0</w:t>
            </w:r>
          </w:p>
        </w:tc>
      </w:tr>
      <w:tr w:rsidR="008246E1" w:rsidRPr="00323B76" w:rsidTr="001C13EE">
        <w:trPr>
          <w:trHeight w:val="143"/>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
                <w:bCs/>
                <w:sz w:val="16"/>
                <w:szCs w:val="16"/>
              </w:rPr>
            </w:pPr>
            <w:r w:rsidRPr="00323B76">
              <w:rPr>
                <w:rFonts w:ascii="Times New Roman" w:hAnsi="Times New Roman" w:cs="Times New Roman"/>
                <w:b/>
                <w:bCs/>
                <w:sz w:val="16"/>
                <w:szCs w:val="16"/>
              </w:rPr>
              <w:t>Програми за трансгранично сътрудничество</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b/>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
                <w:iCs/>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
                <w:iCs/>
                <w:sz w:val="16"/>
                <w:szCs w:val="16"/>
              </w:rPr>
            </w:pP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
                <w:iCs/>
                <w:sz w:val="16"/>
                <w:szCs w:val="16"/>
              </w:rPr>
            </w:pPr>
          </w:p>
        </w:tc>
      </w:tr>
      <w:tr w:rsidR="008246E1" w:rsidRPr="00323B76" w:rsidTr="001C13EE">
        <w:trPr>
          <w:trHeight w:val="395"/>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Cs/>
                <w:sz w:val="16"/>
                <w:szCs w:val="16"/>
              </w:rPr>
            </w:pPr>
            <w:r>
              <w:rPr>
                <w:rFonts w:ascii="Times New Roman" w:hAnsi="Times New Roman" w:cs="Times New Roman"/>
                <w:bCs/>
                <w:sz w:val="16"/>
                <w:szCs w:val="16"/>
              </w:rPr>
              <w:t>16.</w:t>
            </w:r>
            <w:r w:rsidRPr="00323B76">
              <w:rPr>
                <w:rFonts w:ascii="Times New Roman" w:hAnsi="Times New Roman" w:cs="Times New Roman"/>
                <w:bCs/>
                <w:sz w:val="16"/>
                <w:szCs w:val="16"/>
              </w:rPr>
              <w:t>Размер на сертифицираните средства по програмата за ТГС Интеррег-ИПП България- Република Северна Македония“ 2014-2020 г.</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sz w:val="16"/>
                <w:szCs w:val="16"/>
              </w:rPr>
              <w:t>3 805 075</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sz w:val="16"/>
                <w:szCs w:val="16"/>
              </w:rPr>
              <w:t>3 881 181</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sz w:val="16"/>
                <w:szCs w:val="16"/>
              </w:rPr>
              <w:t>4 022 482</w:t>
            </w:r>
          </w:p>
        </w:tc>
      </w:tr>
      <w:tr w:rsidR="008246E1" w:rsidRPr="00323B76" w:rsidTr="001C13EE">
        <w:trPr>
          <w:trHeight w:val="377"/>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Cs/>
                <w:sz w:val="16"/>
                <w:szCs w:val="16"/>
              </w:rPr>
            </w:pPr>
            <w:r>
              <w:rPr>
                <w:rFonts w:ascii="Times New Roman" w:hAnsi="Times New Roman" w:cs="Times New Roman"/>
                <w:bCs/>
                <w:sz w:val="16"/>
                <w:szCs w:val="16"/>
              </w:rPr>
              <w:t>17.</w:t>
            </w:r>
            <w:r w:rsidRPr="00323B76">
              <w:rPr>
                <w:rFonts w:ascii="Times New Roman" w:hAnsi="Times New Roman" w:cs="Times New Roman"/>
                <w:bCs/>
                <w:sz w:val="16"/>
                <w:szCs w:val="16"/>
              </w:rPr>
              <w:t>Размер на сертифицираните средства по програмата за ТГС Интеррег-ИПП България-Турция“ 2014-2020 г.</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5 795 668</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5 911 581</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6 126 808</w:t>
            </w:r>
          </w:p>
        </w:tc>
      </w:tr>
      <w:tr w:rsidR="008246E1" w:rsidRPr="00221346" w:rsidTr="001C13EE">
        <w:trPr>
          <w:trHeight w:val="283"/>
        </w:trPr>
        <w:tc>
          <w:tcPr>
            <w:tcW w:w="6319" w:type="dxa"/>
            <w:tcBorders>
              <w:top w:val="single" w:sz="4" w:space="0" w:color="auto"/>
              <w:left w:val="single" w:sz="4" w:space="0" w:color="auto"/>
              <w:bottom w:val="single" w:sz="4" w:space="0" w:color="auto"/>
              <w:right w:val="single" w:sz="4" w:space="0" w:color="auto"/>
            </w:tcBorders>
            <w:shd w:val="clear" w:color="auto" w:fill="auto"/>
            <w:vAlign w:val="center"/>
          </w:tcPr>
          <w:p w:rsidR="008246E1" w:rsidRPr="00323B76" w:rsidRDefault="008246E1" w:rsidP="008246E1">
            <w:pPr>
              <w:spacing w:after="0" w:line="240" w:lineRule="auto"/>
              <w:rPr>
                <w:rFonts w:ascii="Times New Roman" w:hAnsi="Times New Roman" w:cs="Times New Roman"/>
                <w:bCs/>
                <w:sz w:val="16"/>
                <w:szCs w:val="16"/>
              </w:rPr>
            </w:pPr>
            <w:r>
              <w:rPr>
                <w:rFonts w:ascii="Times New Roman" w:hAnsi="Times New Roman" w:cs="Times New Roman"/>
                <w:bCs/>
                <w:sz w:val="16"/>
                <w:szCs w:val="16"/>
              </w:rPr>
              <w:t>18.</w:t>
            </w:r>
            <w:r w:rsidRPr="00323B76">
              <w:rPr>
                <w:rFonts w:ascii="Times New Roman" w:hAnsi="Times New Roman" w:cs="Times New Roman"/>
                <w:bCs/>
                <w:sz w:val="16"/>
                <w:szCs w:val="16"/>
              </w:rPr>
              <w:t>Размер на сертифицираните средства по програмата за ТГС Интеррег-ИПП България-Сърбия“ 2014-2020 г.</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center"/>
              <w:rPr>
                <w:rFonts w:ascii="Times New Roman" w:hAnsi="Times New Roman" w:cs="Times New Roman"/>
                <w:sz w:val="16"/>
                <w:szCs w:val="16"/>
              </w:rPr>
            </w:pPr>
            <w:r w:rsidRPr="00323B76">
              <w:rPr>
                <w:rFonts w:ascii="Times New Roman" w:hAnsi="Times New Roman" w:cs="Times New Roman"/>
                <w:sz w:val="16"/>
                <w:szCs w:val="16"/>
              </w:rPr>
              <w:t>Евро</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6 667 544</w:t>
            </w:r>
          </w:p>
        </w:tc>
        <w:tc>
          <w:tcPr>
            <w:tcW w:w="992"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rPr>
            </w:pPr>
            <w:r w:rsidRPr="00323B76">
              <w:rPr>
                <w:rFonts w:ascii="Times New Roman" w:hAnsi="Times New Roman" w:cs="Times New Roman"/>
                <w:iCs/>
                <w:sz w:val="16"/>
                <w:szCs w:val="16"/>
              </w:rPr>
              <w:t>6 800 896</w:t>
            </w:r>
          </w:p>
        </w:tc>
        <w:tc>
          <w:tcPr>
            <w:tcW w:w="851" w:type="dxa"/>
            <w:tcBorders>
              <w:top w:val="single" w:sz="4" w:space="0" w:color="auto"/>
              <w:left w:val="nil"/>
              <w:bottom w:val="single" w:sz="4" w:space="0" w:color="auto"/>
              <w:right w:val="single" w:sz="4" w:space="0" w:color="auto"/>
            </w:tcBorders>
            <w:shd w:val="clear" w:color="auto" w:fill="auto"/>
            <w:vAlign w:val="center"/>
          </w:tcPr>
          <w:p w:rsidR="008246E1" w:rsidRPr="00323B76" w:rsidRDefault="008246E1" w:rsidP="008246E1">
            <w:pPr>
              <w:spacing w:after="0" w:line="240" w:lineRule="auto"/>
              <w:jc w:val="right"/>
              <w:rPr>
                <w:rFonts w:ascii="Times New Roman" w:hAnsi="Times New Roman" w:cs="Times New Roman"/>
                <w:iCs/>
                <w:sz w:val="16"/>
                <w:szCs w:val="16"/>
                <w:lang w:val="en-US"/>
              </w:rPr>
            </w:pPr>
            <w:r w:rsidRPr="00323B76">
              <w:rPr>
                <w:rFonts w:ascii="Times New Roman" w:hAnsi="Times New Roman" w:cs="Times New Roman"/>
                <w:iCs/>
                <w:sz w:val="16"/>
                <w:szCs w:val="16"/>
              </w:rPr>
              <w:t>7 048 502</w:t>
            </w:r>
          </w:p>
        </w:tc>
      </w:tr>
    </w:tbl>
    <w:p w:rsidR="00CD0777" w:rsidRDefault="00CD0777" w:rsidP="003B4424">
      <w:pPr>
        <w:spacing w:after="0" w:line="240" w:lineRule="auto"/>
        <w:ind w:firstLine="567"/>
        <w:jc w:val="both"/>
        <w:rPr>
          <w:rFonts w:ascii="Times New Roman" w:eastAsia="Calibri" w:hAnsi="Times New Roman" w:cs="Times New Roman"/>
          <w:b/>
          <w:i/>
          <w:color w:val="0000CC"/>
        </w:rPr>
      </w:pPr>
    </w:p>
    <w:p w:rsidR="00D37085" w:rsidRDefault="00D37085" w:rsidP="003B4424">
      <w:pPr>
        <w:spacing w:after="0" w:line="240" w:lineRule="auto"/>
        <w:ind w:firstLine="567"/>
        <w:jc w:val="both"/>
        <w:rPr>
          <w:rFonts w:ascii="Times New Roman" w:eastAsia="Calibri" w:hAnsi="Times New Roman" w:cs="Times New Roman"/>
          <w:b/>
          <w:i/>
          <w:color w:val="0000CC"/>
        </w:rPr>
      </w:pPr>
      <w:r>
        <w:rPr>
          <w:rFonts w:ascii="Times New Roman" w:eastAsia="Calibri" w:hAnsi="Times New Roman" w:cs="Times New Roman"/>
          <w:b/>
          <w:i/>
          <w:color w:val="0000CC"/>
        </w:rPr>
        <w:t xml:space="preserve">Мотиви за промяна в целевите стойноссти на показатели </w:t>
      </w:r>
      <w:r w:rsidR="00A16DC5">
        <w:rPr>
          <w:rFonts w:ascii="Times New Roman" w:eastAsia="Calibri" w:hAnsi="Times New Roman" w:cs="Times New Roman"/>
          <w:b/>
          <w:i/>
          <w:color w:val="0000CC"/>
        </w:rPr>
        <w:t xml:space="preserve">на </w:t>
      </w:r>
      <w:r w:rsidR="00BA36EA">
        <w:rPr>
          <w:rFonts w:ascii="Times New Roman" w:eastAsia="Calibri" w:hAnsi="Times New Roman" w:cs="Times New Roman"/>
          <w:b/>
          <w:i/>
          <w:color w:val="0000CC"/>
        </w:rPr>
        <w:t>ОПРР</w:t>
      </w:r>
      <w:r>
        <w:rPr>
          <w:rFonts w:ascii="Times New Roman" w:eastAsia="Calibri" w:hAnsi="Times New Roman" w:cs="Times New Roman"/>
          <w:b/>
          <w:i/>
          <w:color w:val="0000CC"/>
        </w:rPr>
        <w:t xml:space="preserve"> 2014-2020 г.</w:t>
      </w:r>
    </w:p>
    <w:p w:rsidR="00D37085" w:rsidRDefault="00D37085" w:rsidP="003B4424">
      <w:pPr>
        <w:spacing w:after="0" w:line="240" w:lineRule="auto"/>
        <w:ind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 прогнозата за 2022 и 2023 г. са извършени промени в целевите стойности на показателите. От една страна промяната на стойностите е в резултат на нови сключени договори с бенефициентите, което увеличава целевите стойности заложени по договорите за безвъзмездна финансова помощ. Друга причина за промяна е отразяване на сключените анекси към договорите за  безвъзмездна финансова помощ, свързани с удължаване сроковете за изпълнение. Част от договорите в изпълнение са или са били временно спрени, което измества датата на приключване на проекта и отчитането на показателите за изпълнение се изместват във времето.</w:t>
      </w:r>
    </w:p>
    <w:p w:rsidR="00D213C7" w:rsidRDefault="00D213C7" w:rsidP="003B4424">
      <w:pPr>
        <w:spacing w:after="0" w:line="240" w:lineRule="auto"/>
        <w:ind w:firstLine="567"/>
        <w:jc w:val="both"/>
        <w:rPr>
          <w:rFonts w:ascii="Times New Roman" w:eastAsia="Times New Roman" w:hAnsi="Times New Roman" w:cs="Times New Roman"/>
          <w:lang w:eastAsia="bg-BG"/>
        </w:rPr>
      </w:pPr>
    </w:p>
    <w:p w:rsidR="003C14FB" w:rsidRPr="00323B76" w:rsidRDefault="003C14FB" w:rsidP="003B4424">
      <w:pPr>
        <w:spacing w:after="0" w:line="240" w:lineRule="auto"/>
        <w:ind w:firstLine="567"/>
        <w:jc w:val="both"/>
        <w:rPr>
          <w:rFonts w:ascii="Times New Roman" w:eastAsia="Calibri" w:hAnsi="Times New Roman" w:cs="Times New Roman"/>
          <w:b/>
          <w:i/>
          <w:color w:val="0000CC"/>
        </w:rPr>
      </w:pPr>
      <w:r w:rsidRPr="00323B76">
        <w:rPr>
          <w:rFonts w:ascii="Times New Roman" w:eastAsia="Calibri" w:hAnsi="Times New Roman" w:cs="Times New Roman"/>
          <w:b/>
          <w:i/>
          <w:color w:val="0000CC"/>
        </w:rPr>
        <w:t>Описание на показателите за изпълнение</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„Изготвени стратегически, аналитични, информационни и нормативни документи, в т.ч. доклади за наблюдение и оценка, свързани с регионалното развитие“ – измерва постигнатите резултати във връзка с разработването, актуализирането, наблюдението и оценката на документите за стратегическо планиране на регионалното и пространственото развитие и хармонизацията на нормативната база за регионалното развитие. Целевите годишни стойности отразяват броя на документите, които се планира да бъдат изготвени.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 </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„Проведени координационни срещи, събития и форуми в районите от ниво 2“ – отчита постигнатите резултати по осъществяването на дейностите, свързани с регионалната координация за изпълнение на документите за регионално и местно развитие в районите от ниво 2. С целевите годишни стойности се планира броят на координационните срещи, събития и форуми в районите от ниво 2. Целева група са всички свързани институции, органи и партньори (министерства и агенции, работодатели, синдикати, неправителствени организации, научни институти, университети, граждански сдружения и др.), участващи в провеждането на политиката за регионално развитие.</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„Понижаване на годишното потребление на първична енергия от обществените сгради“ – отчита постигнатите резултати по осъществяване на дейностите, свързани с предоставяне на подкрепа за енергийната ефективност, за интелигентното енергийно управление и за използването на възобновяема енергия в публичната инфраструктура, включително в обществените сгради. С целевите годишни стойности се планира колко ще се намали годишното потребление на първична енергия от обществените сгради.</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„Капацитет на подпомогнатата инфраструктура, предназначена за грижи за децата или образование“ - отчита постигнатите резултати, свързани с инвестициите в образованието, обучението, включително професионалното обучение за придобиване на умения и ученето през целия живот посредством изграждането на образователна инфраструктура и на инфраструктура за обучение. С целевите стойности се планира какъв капацитет ще имат подпомогнатите образователни обекти след подобряване на инфраструктурата.</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„Незастроени площи, създадени или рехабилитирани в градските райони“ - отчита постигнатите резултати, свързани с предприемане на действия за подобряване на градската среда, ревитализиране на градове, регенериране и обеззаразяване на промишлени зони (включително зони в процес на преобразуване), намаляване на замърсяването на въздуха и насърчаване на мерки за намаляване на шумовото замърсяване. С целевите стойности се планира колко квадратни метра ще бъдат незастроените площи, които са създадени или рехабилитирани в градските райони.</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„Рехабилитирани жилища в градските райони“ – отчита постигнатите резултати, свързани с предприемане на действия за подобряване на градската и социалната среда и жилищата в градските райони. С целевите стойности се планира какъв брой жилища ще бъдат рехабилитирани след подобряване на инфраструктурата в градските райони.</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„Население, ползващо подобрени социални услуги“ – отчита постигнатите резултати, свързани с подобряването на достъпа до социални услуги и насърчаването на по-добро социално приобщаване на населението. С целевите стойности се планира какъв брой лица от населението ще ползва подобрените социални услуги.</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„Рехабилитация на земята: Обща площ на рехабилитираната земя“ – отчита постигнатите резултати, свързани с предприемане на действия за подобряване на инвестиционната активност в градовете, чрез възстановяване на зони с потенциал за икономическо развитие. С целевите стойности се планира колко площ земя ще бъде рехабилитирана, чрез подобряване на инвестиционната активност в градовете.</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„Енергийна ефективност: Брой домакинства, преминали в по-горен клас на енергопотребление“ – отчита постигнатите резултати по осъществяване на дейностите, свързани с предоставяне на подкрепа за енергийната . С целевите стойности се планира какъв ще бъде броят на домакинствата, преминали в по-горен клас на енергопотребление.</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„Население, обхванато от подобрените услуги по спешна медицинска помощ“ – отчита постигнатите резултати, свързани с подобряване на достъпа до спешна медицинска помощ, с възможности за спешна диагностика, лечение и наблюдение до 24 ч. С целевите стойности се планира какъв ще бъде броят на лицата, възползвали се от подобрените услуги по спешна медицинска помощ. </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„Брой подкрепени обекти на социалната инфраструктура в процеса на деинституционализация“ - отчита постигнатите резултати, свързани с инвестициите в социалната инфраструктура, което допринася за националното, регионалното и местното развитие, намаляването на неравнопоставеността по отношение на здравния статус, насърчаването на по-добро социално приобщаване, свързано с деинституционализация на социалните услуги за деца и възрастни. С целевите стойности се планира какъв брой ще бъдат подкрепените обекти в процеса на деинституционализация. </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„Обществени или търговски сгради, построени или обновени в градските райони“ - отчита постигнатите резултати, свързани с инвестиране в културна и спортна инфраструктура, която допринася за националното, регионалното и местното развитие, насърчаването на по-добро социално приобщаване чрез подобряване на достъпа до културни и развлекателни услуги. С целевите стойности се планира колко квадратни метра ще бъдат построените или обновени обществени или търговски сгради в градските райони.</w:t>
      </w:r>
    </w:p>
    <w:p w:rsidR="00082772"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Показател „Ръст в очаквания брой посещения на подпомогнатите обекти на културното или природното наследство и туристически атракции“ - отчита постигнатите резултати, свързани със съхраняване, опазване, популяризиране и развитие на природното и културното наследство. С целевите стойности се планира какъв ще бъде очакваният ръст на посещения на година, които ще бъдат направени на подпомогнатите обекти на културното или природното наследство и туристически атракции.</w:t>
      </w:r>
    </w:p>
    <w:p w:rsidR="007768E9" w:rsidRPr="00323B76" w:rsidRDefault="00082772"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 xml:space="preserve">Показател „Обща дължина на реконструирани или модернизирани пътища“ - </w:t>
      </w:r>
      <w:r w:rsidR="007768E9" w:rsidRPr="00323B76">
        <w:rPr>
          <w:rFonts w:ascii="Times New Roman" w:eastAsia="Times New Roman" w:hAnsi="Times New Roman"/>
          <w:lang w:eastAsia="bg-BG"/>
        </w:rPr>
        <w:t>отчита постигнатите резултати, свързани с подобряване на мобилността на регионално равнище посредством свързването на второстепенни и третостепенни възли с инфраструктурата на TEN-T, включително мултимодални възли. С целевите стойности се планира колко километра ще бъде общата дължина на реконструираните или модернизирани пътища.</w:t>
      </w:r>
    </w:p>
    <w:p w:rsidR="007768E9" w:rsidRPr="00323B76" w:rsidRDefault="007768E9" w:rsidP="0059668D">
      <w:pPr>
        <w:pStyle w:val="ListParagraph"/>
        <w:numPr>
          <w:ilvl w:val="0"/>
          <w:numId w:val="62"/>
        </w:numPr>
        <w:tabs>
          <w:tab w:val="left" w:pos="851"/>
        </w:tabs>
        <w:spacing w:after="0" w:line="240" w:lineRule="auto"/>
        <w:ind w:left="0" w:firstLine="567"/>
        <w:jc w:val="both"/>
        <w:rPr>
          <w:rFonts w:ascii="Times New Roman" w:eastAsia="Times New Roman" w:hAnsi="Times New Roman"/>
          <w:lang w:eastAsia="bg-BG"/>
        </w:rPr>
      </w:pPr>
      <w:r w:rsidRPr="00323B76">
        <w:rPr>
          <w:rFonts w:ascii="Times New Roman" w:eastAsia="Times New Roman" w:hAnsi="Times New Roman"/>
          <w:lang w:eastAsia="bg-BG"/>
        </w:rPr>
        <w:t>Заложените стойности на показателите от Програмите за трансгранично сътрудничество са в съответствие с финансовия план на всяка програма за ТГС Интеррег ИПП 2014-2020, като е включено и 15 % национално съфинансиране. Изпълнението на целевите стойности влияе пряко на ефективното управление и изпълнение на програмите за ТГС ИНТЕРРЕГ ИПП 2014-2020, което е от съществено значение за изпълнението на бюджетната програма 2100.01.01. При неизпълнение на целевите стойности съществува риск от автоматично освобождаване на средства по правилото „n+3“, което води до намаляване на общия бюджет на съответната програма за ТГС ИНТЕРРЕГ ИПП 2014-2020.</w:t>
      </w:r>
    </w:p>
    <w:p w:rsidR="00D36FA0" w:rsidRPr="00323B76" w:rsidRDefault="00D36FA0" w:rsidP="003B4424">
      <w:pPr>
        <w:tabs>
          <w:tab w:val="left" w:pos="851"/>
        </w:tabs>
        <w:spacing w:after="0" w:line="240" w:lineRule="auto"/>
        <w:ind w:left="567"/>
        <w:jc w:val="both"/>
        <w:rPr>
          <w:rFonts w:ascii="Times New Roman" w:eastAsia="Times New Roman" w:hAnsi="Times New Roman"/>
          <w:lang w:eastAsia="bg-BG"/>
        </w:rPr>
      </w:pPr>
    </w:p>
    <w:p w:rsidR="009A6549" w:rsidRPr="00323B76" w:rsidRDefault="009A6549" w:rsidP="0059668D">
      <w:pPr>
        <w:numPr>
          <w:ilvl w:val="0"/>
          <w:numId w:val="13"/>
        </w:numPr>
        <w:tabs>
          <w:tab w:val="left" w:pos="851"/>
        </w:tabs>
        <w:spacing w:after="0" w:line="240" w:lineRule="auto"/>
        <w:ind w:left="0" w:firstLine="567"/>
        <w:jc w:val="both"/>
        <w:rPr>
          <w:rFonts w:ascii="Times New Roman" w:hAnsi="Times New Roman" w:cs="Times New Roman"/>
          <w:color w:val="0000CC"/>
          <w:lang w:val="ru-RU"/>
        </w:rPr>
      </w:pPr>
      <w:r w:rsidRPr="00323B76">
        <w:rPr>
          <w:rFonts w:ascii="Times New Roman" w:hAnsi="Times New Roman" w:cs="Times New Roman"/>
          <w:b/>
          <w:i/>
          <w:color w:val="0000CC"/>
        </w:rPr>
        <w:t>Външни фактори, които могат да окажат въздействие върху постигането на целите на програмата</w:t>
      </w:r>
    </w:p>
    <w:p w:rsidR="00DD3885" w:rsidRPr="00323B76" w:rsidRDefault="00DD3885" w:rsidP="0059668D">
      <w:pPr>
        <w:numPr>
          <w:ilvl w:val="0"/>
          <w:numId w:val="59"/>
        </w:numPr>
        <w:tabs>
          <w:tab w:val="left" w:pos="709"/>
          <w:tab w:val="left" w:pos="1134"/>
        </w:tabs>
        <w:spacing w:after="0" w:line="240" w:lineRule="auto"/>
        <w:ind w:left="0" w:firstLine="567"/>
        <w:jc w:val="both"/>
        <w:rPr>
          <w:rFonts w:ascii="Times New Roman" w:eastAsia="Calibri" w:hAnsi="Times New Roman" w:cs="Times New Roman"/>
        </w:rPr>
      </w:pPr>
      <w:r w:rsidRPr="00323B76">
        <w:rPr>
          <w:rFonts w:ascii="Times New Roman" w:eastAsia="Calibri" w:hAnsi="Times New Roman" w:cs="Times New Roman"/>
        </w:rPr>
        <w:t>Непреодолима сила;</w:t>
      </w:r>
    </w:p>
    <w:p w:rsidR="00DD3885" w:rsidRPr="00323B76" w:rsidRDefault="00DD3885" w:rsidP="0059668D">
      <w:pPr>
        <w:numPr>
          <w:ilvl w:val="0"/>
          <w:numId w:val="59"/>
        </w:numPr>
        <w:tabs>
          <w:tab w:val="left" w:pos="567"/>
          <w:tab w:val="left" w:pos="709"/>
          <w:tab w:val="left" w:pos="1134"/>
        </w:tabs>
        <w:spacing w:after="0" w:line="240" w:lineRule="auto"/>
        <w:ind w:left="0" w:firstLine="567"/>
        <w:jc w:val="both"/>
        <w:rPr>
          <w:rFonts w:ascii="Times New Roman" w:eastAsia="Calibri" w:hAnsi="Times New Roman" w:cs="Times New Roman"/>
        </w:rPr>
      </w:pPr>
      <w:r w:rsidRPr="00323B76">
        <w:rPr>
          <w:rFonts w:ascii="Times New Roman" w:eastAsia="Calibri" w:hAnsi="Times New Roman" w:cs="Times New Roman"/>
        </w:rPr>
        <w:t>Качествено изпълнение на договори по Закона за обществените поръчки, по проекти за безвъзмездна финансова помощ;</w:t>
      </w:r>
    </w:p>
    <w:p w:rsidR="00DD3885" w:rsidRPr="00323B76" w:rsidRDefault="00DD3885"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 xml:space="preserve">Спазване на правило N+3 по Структурните фондове на Европейския съюз и постигане на междинните етапни цели по </w:t>
      </w:r>
      <w:r w:rsidR="00BA36EA">
        <w:rPr>
          <w:rFonts w:ascii="Times New Roman" w:eastAsia="Times New Roman" w:hAnsi="Times New Roman" w:cs="Times New Roman"/>
          <w:lang w:eastAsia="bg-BG"/>
        </w:rPr>
        <w:t>ОПРР</w:t>
      </w:r>
      <w:r w:rsidRPr="00323B76">
        <w:rPr>
          <w:rFonts w:ascii="Times New Roman" w:eastAsia="Times New Roman" w:hAnsi="Times New Roman" w:cs="Times New Roman"/>
          <w:lang w:eastAsia="bg-BG"/>
        </w:rPr>
        <w:t>;</w:t>
      </w:r>
    </w:p>
    <w:p w:rsidR="00DD3885" w:rsidRPr="00323B76" w:rsidRDefault="00DD3885"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Недостатъчен административен и финансов капацитет на бенефициентите;</w:t>
      </w:r>
    </w:p>
    <w:p w:rsidR="00DD3885" w:rsidRPr="00323B76" w:rsidRDefault="00DD3885"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Влиянието на последиците от икономическата криза и бежанската вълна върху стабилността на макроикономическата среда на Балканите;</w:t>
      </w:r>
    </w:p>
    <w:p w:rsidR="00DD3885" w:rsidRPr="00323B76" w:rsidRDefault="00DD3885"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Липсата на промени в размера и териториалното разпределение на преките чуждестранни инвестиции по региони;</w:t>
      </w:r>
    </w:p>
    <w:p w:rsidR="00DD3885" w:rsidRPr="00323B76" w:rsidRDefault="00DD3885"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В</w:t>
      </w:r>
      <w:r w:rsidR="00795F1B" w:rsidRPr="00323B76">
        <w:rPr>
          <w:rFonts w:ascii="Times New Roman" w:eastAsia="Times New Roman" w:hAnsi="Times New Roman" w:cs="Times New Roman"/>
          <w:lang w:eastAsia="bg-BG"/>
        </w:rPr>
        <w:t>ъзможни сътресения в Еврозоната;</w:t>
      </w:r>
    </w:p>
    <w:p w:rsidR="006679AF" w:rsidRPr="00323B76" w:rsidRDefault="006679AF"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Неизпълнение или некоректно изпълнение на задълженията на институциите от партниращата страна по съответната програма;</w:t>
      </w:r>
    </w:p>
    <w:p w:rsidR="006679AF" w:rsidRPr="00323B76" w:rsidRDefault="006679AF" w:rsidP="0059668D">
      <w:pPr>
        <w:numPr>
          <w:ilvl w:val="0"/>
          <w:numId w:val="59"/>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Неизпълнение или некоректно изпълнение на задълженията на институциите от българска</w:t>
      </w:r>
      <w:r w:rsidR="00D36FA0" w:rsidRPr="00323B76">
        <w:rPr>
          <w:rFonts w:ascii="Times New Roman" w:eastAsia="Times New Roman" w:hAnsi="Times New Roman" w:cs="Times New Roman"/>
          <w:lang w:eastAsia="bg-BG"/>
        </w:rPr>
        <w:t xml:space="preserve"> страна по съответната програма.</w:t>
      </w:r>
    </w:p>
    <w:p w:rsidR="00D36FA0" w:rsidRPr="00323B76" w:rsidRDefault="00D36FA0" w:rsidP="003B4424">
      <w:pPr>
        <w:tabs>
          <w:tab w:val="left" w:pos="709"/>
          <w:tab w:val="left" w:pos="1134"/>
        </w:tabs>
        <w:spacing w:after="0" w:line="240" w:lineRule="auto"/>
        <w:ind w:left="567"/>
        <w:jc w:val="both"/>
        <w:rPr>
          <w:rFonts w:ascii="Times New Roman" w:eastAsia="Times New Roman" w:hAnsi="Times New Roman" w:cs="Times New Roman"/>
          <w:lang w:eastAsia="bg-BG"/>
        </w:rPr>
      </w:pPr>
    </w:p>
    <w:p w:rsidR="009A6549" w:rsidRPr="00323B76" w:rsidRDefault="009A6549" w:rsidP="0059668D">
      <w:pPr>
        <w:numPr>
          <w:ilvl w:val="0"/>
          <w:numId w:val="13"/>
        </w:numPr>
        <w:tabs>
          <w:tab w:val="left" w:pos="851"/>
        </w:tabs>
        <w:spacing w:after="0" w:line="240" w:lineRule="auto"/>
        <w:ind w:left="0" w:firstLine="567"/>
        <w:jc w:val="both"/>
        <w:rPr>
          <w:rFonts w:ascii="Times New Roman" w:hAnsi="Times New Roman" w:cs="Times New Roman"/>
          <w:b/>
          <w:i/>
          <w:color w:val="0000CC"/>
        </w:rPr>
      </w:pPr>
      <w:r w:rsidRPr="00323B76">
        <w:rPr>
          <w:rFonts w:ascii="Times New Roman" w:hAnsi="Times New Roman" w:cs="Times New Roman"/>
          <w:b/>
          <w:i/>
          <w:color w:val="0000CC"/>
        </w:rPr>
        <w:t>Информация за наличността и качеството на данните</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Calibri" w:hAnsi="Times New Roman" w:cs="Times New Roman"/>
          <w:b/>
        </w:rPr>
      </w:pPr>
      <w:r w:rsidRPr="00323B76">
        <w:rPr>
          <w:rFonts w:ascii="Times New Roman" w:eastAsia="Calibri" w:hAnsi="Times New Roman" w:cs="Times New Roman"/>
        </w:rPr>
        <w:t>Информационна система за управление и наблюдение на средствата от ЕС в България”- ИСУН 2020;</w:t>
      </w:r>
    </w:p>
    <w:p w:rsidR="00DD3885" w:rsidRPr="00323B76" w:rsidRDefault="002A7029"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Pr>
          <w:rFonts w:ascii="Times New Roman" w:eastAsia="Times New Roman" w:hAnsi="Times New Roman" w:cs="Times New Roman"/>
          <w:lang w:eastAsia="bg-BG"/>
        </w:rPr>
        <w:t>ОПРР</w:t>
      </w:r>
      <w:r w:rsidR="00BA36EA">
        <w:rPr>
          <w:rFonts w:ascii="Times New Roman" w:eastAsia="Times New Roman" w:hAnsi="Times New Roman" w:cs="Times New Roman"/>
          <w:lang w:eastAsia="bg-BG"/>
        </w:rPr>
        <w:t xml:space="preserve"> </w:t>
      </w:r>
      <w:r w:rsidR="00DD3885" w:rsidRPr="00323B76">
        <w:rPr>
          <w:rFonts w:ascii="Times New Roman" w:eastAsia="Times New Roman" w:hAnsi="Times New Roman" w:cs="Times New Roman"/>
          <w:lang w:eastAsia="bg-BG"/>
        </w:rPr>
        <w:t>2014-2020 г.;</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 xml:space="preserve"> Програма „Развитие на регионите“ 2021-2027 г</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Lothar system на ЕК (Long Term HARmonograme);</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b/>
          <w:lang w:eastAsia="bg-BG"/>
        </w:rPr>
      </w:pPr>
      <w:r w:rsidRPr="00323B76">
        <w:rPr>
          <w:rFonts w:ascii="Times New Roman" w:eastAsia="Times New Roman" w:hAnsi="Times New Roman" w:cs="Times New Roman"/>
          <w:lang w:eastAsia="bg-BG"/>
        </w:rPr>
        <w:t>Националния статистически институт;</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Евростат.</w:t>
      </w:r>
    </w:p>
    <w:p w:rsidR="00DD3885" w:rsidRPr="00323B76" w:rsidRDefault="00DD3885"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323B76">
        <w:rPr>
          <w:rFonts w:ascii="Times New Roman" w:eastAsia="Times New Roman" w:hAnsi="Times New Roman" w:cs="Times New Roman"/>
          <w:lang w:eastAsia="bg-BG"/>
        </w:rPr>
        <w:t>Проект MARSPAN-BS ІІ – до м. септември 2021 г. МРРБ е координатор по проекта и участва със собствен принос в рамките на бюджета на министерството.</w:t>
      </w:r>
    </w:p>
    <w:p w:rsidR="00FB62B4" w:rsidRPr="00323B76" w:rsidRDefault="00FB62B4" w:rsidP="003B4424">
      <w:pPr>
        <w:tabs>
          <w:tab w:val="left" w:pos="851"/>
        </w:tabs>
        <w:spacing w:after="0" w:line="240" w:lineRule="auto"/>
        <w:ind w:firstLine="567"/>
        <w:jc w:val="both"/>
        <w:rPr>
          <w:rFonts w:ascii="Times New Roman" w:eastAsia="Times New Roman" w:hAnsi="Times New Roman"/>
          <w:lang w:val="ru-RU" w:eastAsia="bg-BG"/>
        </w:rPr>
      </w:pPr>
    </w:p>
    <w:p w:rsidR="001244B7" w:rsidRPr="00323B76" w:rsidRDefault="001244B7" w:rsidP="0059668D">
      <w:pPr>
        <w:numPr>
          <w:ilvl w:val="0"/>
          <w:numId w:val="13"/>
        </w:numPr>
        <w:tabs>
          <w:tab w:val="left" w:pos="851"/>
        </w:tabs>
        <w:spacing w:after="0" w:line="240" w:lineRule="auto"/>
        <w:ind w:left="0" w:firstLine="567"/>
        <w:jc w:val="both"/>
        <w:rPr>
          <w:rFonts w:ascii="Times New Roman" w:hAnsi="Times New Roman" w:cs="Times New Roman"/>
          <w:i/>
          <w:color w:val="0000CC"/>
        </w:rPr>
      </w:pPr>
      <w:r w:rsidRPr="00323B76">
        <w:rPr>
          <w:rFonts w:ascii="Times New Roman" w:hAnsi="Times New Roman" w:cs="Times New Roman"/>
          <w:b/>
          <w:i/>
          <w:color w:val="0000CC"/>
        </w:rPr>
        <w:t xml:space="preserve">Предоставяни по програмата продукти/услуги </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eastAsia="Times New Roman" w:hAnsi="Times New Roman"/>
          <w:lang w:eastAsia="bg-BG"/>
        </w:rPr>
        <w:t>Анализ, разработване, актуализиране и осигуряване на публичност на документите за стратегическо планиране на регионалното развитие и хармонизация на нормативната база за регионалното развитие;</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eastAsia="Times New Roman" w:hAnsi="Times New Roman"/>
          <w:lang w:eastAsia="bg-BG"/>
        </w:rPr>
        <w:t>Наблюдение, оценка и регионална координация за изпълнение на документите за регионално и местно развитие в районите от ниво 2;</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rPr>
      </w:pPr>
      <w:r w:rsidRPr="00D213C7">
        <w:rPr>
          <w:rFonts w:ascii="Times New Roman" w:eastAsia="Times New Roman" w:hAnsi="Times New Roman"/>
          <w:b/>
          <w:lang w:eastAsia="bg-BG"/>
        </w:rPr>
        <w:t>Продукт/услуга:</w:t>
      </w:r>
      <w:r w:rsidRPr="00D213C7">
        <w:rPr>
          <w:rFonts w:ascii="Times New Roman" w:eastAsia="Times New Roman" w:hAnsi="Times New Roman"/>
          <w:b/>
        </w:rPr>
        <w:t xml:space="preserve"> </w:t>
      </w:r>
      <w:r w:rsidRPr="00D213C7">
        <w:rPr>
          <w:rFonts w:ascii="Times New Roman" w:eastAsia="Times New Roman" w:hAnsi="Times New Roman"/>
          <w:lang w:eastAsia="bg-BG"/>
        </w:rPr>
        <w:t>Повишаване на енергийната ефективност в публичните сгради и в жилищния сектор;</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eastAsia="Times New Roman" w:hAnsi="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DD3885" w:rsidRPr="00D213C7" w:rsidRDefault="00DD3885" w:rsidP="00D213C7">
      <w:pPr>
        <w:tabs>
          <w:tab w:val="left" w:pos="851"/>
          <w:tab w:val="left" w:pos="1134"/>
        </w:tabs>
        <w:autoSpaceDE w:val="0"/>
        <w:autoSpaceDN w:val="0"/>
        <w:adjustRightInd w:val="0"/>
        <w:spacing w:after="0" w:line="240" w:lineRule="auto"/>
        <w:ind w:firstLine="567"/>
        <w:jc w:val="both"/>
        <w:rPr>
          <w:rFonts w:ascii="Times New Roman" w:hAnsi="Times New Roman"/>
          <w:bCs/>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hAnsi="Times New Roman"/>
          <w:bCs/>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DD3885" w:rsidRPr="00D213C7" w:rsidRDefault="00DD3885" w:rsidP="00D213C7">
      <w:pPr>
        <w:tabs>
          <w:tab w:val="left" w:pos="851"/>
          <w:tab w:val="left" w:pos="1134"/>
        </w:tabs>
        <w:autoSpaceDE w:val="0"/>
        <w:autoSpaceDN w:val="0"/>
        <w:adjustRightInd w:val="0"/>
        <w:spacing w:after="0" w:line="240" w:lineRule="auto"/>
        <w:ind w:firstLine="567"/>
        <w:jc w:val="both"/>
        <w:rPr>
          <w:rFonts w:ascii="Times New Roman" w:hAnsi="Times New Roman"/>
          <w:bCs/>
        </w:rPr>
      </w:pPr>
      <w:r w:rsidRPr="00D213C7">
        <w:rPr>
          <w:rFonts w:ascii="Times New Roman" w:eastAsia="Times New Roman" w:hAnsi="Times New Roman"/>
          <w:b/>
          <w:lang w:eastAsia="bg-BG"/>
        </w:rPr>
        <w:t>Продукт/услуга:</w:t>
      </w:r>
      <w:r w:rsidRPr="00D213C7">
        <w:rPr>
          <w:rFonts w:ascii="Times New Roman" w:eastAsia="Times New Roman" w:hAnsi="Times New Roman"/>
        </w:rPr>
        <w:t xml:space="preserve"> </w:t>
      </w:r>
      <w:r w:rsidRPr="00D213C7">
        <w:rPr>
          <w:rFonts w:ascii="Times New Roman" w:hAnsi="Times New Roman"/>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DD3885" w:rsidRPr="00D213C7" w:rsidRDefault="00DD3885"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Продукт/услуга:</w:t>
      </w:r>
      <w:r w:rsidRPr="00D213C7">
        <w:rPr>
          <w:rFonts w:ascii="Times New Roman" w:eastAsia="Times New Roman" w:hAnsi="Times New Roman"/>
          <w:b/>
        </w:rPr>
        <w:t xml:space="preserve"> </w:t>
      </w:r>
      <w:r w:rsidRPr="00D213C7">
        <w:rPr>
          <w:rFonts w:ascii="Times New Roman" w:hAnsi="Times New Roman"/>
          <w:bCs/>
        </w:rPr>
        <w:t>Насърчаване на регионалния туризъм чрез опазване, популяризиране и развитие на културното и природно наследство</w:t>
      </w:r>
      <w:r w:rsidRPr="00D213C7">
        <w:rPr>
          <w:rFonts w:ascii="Times New Roman" w:hAnsi="Times New Roman"/>
          <w:bCs/>
          <w:lang w:val="en-US"/>
        </w:rPr>
        <w:t>.</w:t>
      </w:r>
    </w:p>
    <w:p w:rsidR="006255E2" w:rsidRPr="00D213C7" w:rsidRDefault="006255E2"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Проудкт/услуга:</w:t>
      </w:r>
      <w:r w:rsidRPr="00D213C7">
        <w:rPr>
          <w:rFonts w:ascii="Times New Roman" w:eastAsia="Times New Roman" w:hAnsi="Times New Roman"/>
          <w:lang w:eastAsia="bg-BG"/>
        </w:rPr>
        <w:t xml:space="preserve"> Провеждане на политиката по административно-териториално устройство на страната, разработване и актуализиране на категоризацията на административно-териториалните и териториалните  единици (АТТЕ)</w:t>
      </w:r>
    </w:p>
    <w:p w:rsidR="006255E2" w:rsidRPr="00D213C7" w:rsidRDefault="006255E2"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Дейности за предоставяне на продукта/услугата</w:t>
      </w:r>
      <w:r w:rsidR="00D213C7">
        <w:rPr>
          <w:rFonts w:ascii="Times New Roman" w:eastAsia="Times New Roman" w:hAnsi="Times New Roman"/>
          <w:b/>
          <w:lang w:eastAsia="bg-BG"/>
        </w:rPr>
        <w:t xml:space="preserve"> - </w:t>
      </w:r>
      <w:r w:rsidR="00D213C7">
        <w:rPr>
          <w:rFonts w:ascii="Times New Roman" w:eastAsia="Times New Roman" w:hAnsi="Times New Roman"/>
          <w:lang w:eastAsia="bg-BG"/>
        </w:rPr>
        <w:t>и</w:t>
      </w:r>
      <w:r w:rsidRPr="00D213C7">
        <w:rPr>
          <w:rFonts w:ascii="Times New Roman" w:eastAsia="Times New Roman" w:hAnsi="Times New Roman"/>
          <w:lang w:eastAsia="bg-BG"/>
        </w:rPr>
        <w:t>зготвяне на становища, анализи и оценки  в областта на административно-териториалното устройство и свързаното национално и европейско законодателство; осъществяване мониторинг на  категоризацията на административно-териториалните и териториалните единици в страната и подготвяне заповеди за актуализирането й; подпомагане поддържането и актуализацията на Единния класификатор на административно-териториалните и териториалните единици и на Националния регистър на населените места; подпомагане провеждането на процедури по Закона за административно-териториалното устройство на Република България, вкл. извършване на административно-териториални промени и изготвяне на становища и организиране внасянето на материалите за разглеждане от Министерския съвет.</w:t>
      </w:r>
    </w:p>
    <w:p w:rsidR="006255E2" w:rsidRPr="00D213C7" w:rsidRDefault="006255E2" w:rsidP="00D213C7">
      <w:pPr>
        <w:tabs>
          <w:tab w:val="left" w:pos="851"/>
          <w:tab w:val="left" w:pos="1134"/>
        </w:tabs>
        <w:spacing w:after="0" w:line="240" w:lineRule="auto"/>
        <w:ind w:firstLine="567"/>
        <w:jc w:val="both"/>
        <w:rPr>
          <w:rFonts w:ascii="Times New Roman" w:eastAsia="Times New Roman" w:hAnsi="Times New Roman"/>
          <w:lang w:eastAsia="bg-BG"/>
        </w:rPr>
      </w:pPr>
      <w:r w:rsidRPr="00D213C7">
        <w:rPr>
          <w:rFonts w:ascii="Times New Roman" w:eastAsia="Times New Roman" w:hAnsi="Times New Roman"/>
          <w:b/>
          <w:lang w:eastAsia="bg-BG"/>
        </w:rPr>
        <w:t>Проудкт/услуга:</w:t>
      </w:r>
      <w:r w:rsidRPr="00D213C7">
        <w:rPr>
          <w:rFonts w:ascii="Times New Roman" w:eastAsia="Times New Roman" w:hAnsi="Times New Roman"/>
          <w:lang w:eastAsia="bg-BG"/>
        </w:rPr>
        <w:t xml:space="preserve"> Укрепване на местното самоуправление, развитие на процеса на децентрализация и доброто управление на местно ниво</w:t>
      </w:r>
      <w:r w:rsidR="00431E3E" w:rsidRPr="00D213C7">
        <w:rPr>
          <w:rFonts w:ascii="Times New Roman" w:eastAsia="Times New Roman" w:hAnsi="Times New Roman"/>
          <w:lang w:eastAsia="bg-BG"/>
        </w:rPr>
        <w:t>.</w:t>
      </w:r>
      <w:r w:rsidRPr="00D213C7">
        <w:rPr>
          <w:rFonts w:ascii="Times New Roman" w:eastAsia="Times New Roman" w:hAnsi="Times New Roman"/>
          <w:lang w:eastAsia="bg-BG"/>
        </w:rPr>
        <w:t xml:space="preserve"> </w:t>
      </w:r>
    </w:p>
    <w:p w:rsidR="006255E2" w:rsidRPr="006255E2" w:rsidRDefault="006255E2" w:rsidP="00431E3E">
      <w:pPr>
        <w:tabs>
          <w:tab w:val="left" w:pos="851"/>
          <w:tab w:val="left" w:pos="1134"/>
        </w:tabs>
        <w:spacing w:after="0" w:line="240" w:lineRule="auto"/>
        <w:ind w:firstLine="567"/>
        <w:jc w:val="both"/>
        <w:rPr>
          <w:rFonts w:ascii="Times New Roman" w:eastAsia="Times New Roman" w:hAnsi="Times New Roman" w:cs="Times New Roman"/>
          <w:lang w:eastAsia="bg-BG"/>
        </w:rPr>
      </w:pPr>
      <w:r w:rsidRPr="00D213C7">
        <w:rPr>
          <w:rFonts w:ascii="Times New Roman" w:eastAsia="Times New Roman" w:hAnsi="Times New Roman"/>
          <w:b/>
          <w:lang w:eastAsia="bg-BG"/>
        </w:rPr>
        <w:t>Дейности за предоставяне на продукта/услугата</w:t>
      </w:r>
      <w:r w:rsidR="00D213C7">
        <w:rPr>
          <w:rFonts w:ascii="Times New Roman" w:eastAsia="Times New Roman" w:hAnsi="Times New Roman"/>
          <w:b/>
          <w:lang w:eastAsia="bg-BG"/>
        </w:rPr>
        <w:t xml:space="preserve"> - </w:t>
      </w:r>
      <w:r w:rsidR="00D213C7" w:rsidRPr="00D213C7">
        <w:rPr>
          <w:rFonts w:ascii="Times New Roman" w:eastAsia="Times New Roman" w:hAnsi="Times New Roman"/>
          <w:lang w:eastAsia="bg-BG"/>
        </w:rPr>
        <w:t>и</w:t>
      </w:r>
      <w:r w:rsidRPr="00431E3E">
        <w:rPr>
          <w:rFonts w:ascii="Times New Roman" w:eastAsia="Times New Roman" w:hAnsi="Times New Roman" w:cs="Times New Roman"/>
          <w:lang w:eastAsia="bg-BG"/>
        </w:rPr>
        <w:t>звършване на аналитични и проекто-проучвателни дейности в областта на местното самоуправление и местната администрация; планиране, координация и изпълнение на мерки и процедури във връзка с прилагането на Стратегията за иновации и добро управление на местно ниво на Съвета на Европа; мониторинг на процеса на децентрализация, включително на стратегически и програмни документи; разработване на проектни предложения, подпомагащи процеса на децентрализация на държавното управление; актуализация на Стратегията за децентрализация, разработване и изпълнение на мерки за изпълнение на Стратегията.</w:t>
      </w:r>
    </w:p>
    <w:p w:rsidR="006255E2" w:rsidRPr="00323B76" w:rsidRDefault="006255E2" w:rsidP="006255E2">
      <w:pPr>
        <w:tabs>
          <w:tab w:val="left" w:pos="851"/>
          <w:tab w:val="left" w:pos="1134"/>
        </w:tabs>
        <w:spacing w:after="0" w:line="240" w:lineRule="auto"/>
        <w:ind w:left="567"/>
        <w:jc w:val="both"/>
        <w:rPr>
          <w:rFonts w:ascii="Times New Roman" w:eastAsia="Times New Roman" w:hAnsi="Times New Roman" w:cs="Times New Roman"/>
          <w:lang w:eastAsia="bg-BG"/>
        </w:rPr>
      </w:pPr>
    </w:p>
    <w:p w:rsidR="0010772E" w:rsidRPr="00323B76" w:rsidRDefault="0010772E" w:rsidP="0059668D">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323B76">
        <w:rPr>
          <w:rFonts w:ascii="Times New Roman" w:hAnsi="Times New Roman"/>
          <w:b/>
          <w:i/>
          <w:color w:val="0000CC"/>
        </w:rPr>
        <w:t>Организационни структури, участващи в програмата</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Европейска комисия;</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Управляващи органи и Национални партниращи органи;</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ИА „Одит на средствата от ЕС” към Министъра на финансите – Одитен орган;</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Дирекция „Национален фонд” към Министерството на финансите – Сертифициращ орган;</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Съвместни секретариати;</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Централни, регионални и местни институции;</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Образователни и културни институции;</w:t>
      </w:r>
    </w:p>
    <w:p w:rsidR="00DD3885" w:rsidRPr="00323B76" w:rsidRDefault="00DD3885" w:rsidP="003B4424">
      <w:pPr>
        <w:tabs>
          <w:tab w:val="num" w:pos="754"/>
        </w:tabs>
        <w:spacing w:after="0" w:line="240" w:lineRule="auto"/>
        <w:ind w:firstLine="567"/>
        <w:jc w:val="both"/>
        <w:rPr>
          <w:rFonts w:ascii="Times New Roman" w:hAnsi="Times New Roman" w:cs="Times New Roman"/>
        </w:rPr>
      </w:pPr>
      <w:r w:rsidRPr="00323B76">
        <w:rPr>
          <w:rFonts w:ascii="Times New Roman" w:hAnsi="Times New Roman" w:cs="Times New Roman"/>
        </w:rPr>
        <w:t>•</w:t>
      </w:r>
      <w:r w:rsidRPr="00323B76">
        <w:rPr>
          <w:rFonts w:ascii="Times New Roman" w:hAnsi="Times New Roman" w:cs="Times New Roman"/>
        </w:rPr>
        <w:tab/>
        <w:t>Неправителствени организации.</w:t>
      </w:r>
    </w:p>
    <w:p w:rsidR="00FB62B4" w:rsidRPr="00323B76" w:rsidRDefault="00FB62B4" w:rsidP="003B4424">
      <w:pPr>
        <w:tabs>
          <w:tab w:val="left" w:pos="851"/>
        </w:tabs>
        <w:spacing w:after="0" w:line="240" w:lineRule="auto"/>
        <w:ind w:left="567"/>
        <w:jc w:val="both"/>
        <w:rPr>
          <w:rFonts w:ascii="Times New Roman" w:eastAsia="Times New Roman" w:hAnsi="Times New Roman"/>
          <w:color w:val="000000" w:themeColor="text1"/>
          <w:lang w:val="en-US" w:eastAsia="bg-BG"/>
        </w:rPr>
      </w:pPr>
    </w:p>
    <w:p w:rsidR="0010772E" w:rsidRPr="00323B76" w:rsidRDefault="0010772E" w:rsidP="0059668D">
      <w:pPr>
        <w:pStyle w:val="ListParagraph"/>
        <w:numPr>
          <w:ilvl w:val="0"/>
          <w:numId w:val="13"/>
        </w:numPr>
        <w:tabs>
          <w:tab w:val="left" w:pos="851"/>
        </w:tabs>
        <w:spacing w:after="0" w:line="240" w:lineRule="auto"/>
        <w:ind w:left="0" w:firstLine="567"/>
        <w:jc w:val="both"/>
        <w:rPr>
          <w:rFonts w:ascii="Times New Roman" w:hAnsi="Times New Roman"/>
          <w:b/>
          <w:i/>
          <w:color w:val="0000CC"/>
          <w:lang w:val="ru-RU"/>
        </w:rPr>
      </w:pPr>
      <w:r w:rsidRPr="00323B76">
        <w:rPr>
          <w:rFonts w:ascii="Times New Roman" w:hAnsi="Times New Roman"/>
          <w:b/>
          <w:i/>
          <w:color w:val="0000CC"/>
        </w:rPr>
        <w:t>Отговорност за изпълнението на програмата</w:t>
      </w:r>
    </w:p>
    <w:p w:rsidR="0010772E" w:rsidRPr="003B4987" w:rsidRDefault="0010772E" w:rsidP="003B4424">
      <w:pPr>
        <w:pStyle w:val="ListParagraph"/>
        <w:tabs>
          <w:tab w:val="left" w:pos="-5103"/>
        </w:tabs>
        <w:spacing w:after="0" w:line="240" w:lineRule="auto"/>
        <w:ind w:left="0" w:firstLine="567"/>
        <w:jc w:val="both"/>
        <w:rPr>
          <w:rFonts w:ascii="Times New Roman" w:eastAsia="Times New Roman" w:hAnsi="Times New Roman"/>
          <w:bCs/>
          <w:color w:val="000000" w:themeColor="text1"/>
          <w:lang w:val="en-US" w:eastAsia="bg-BG"/>
        </w:rPr>
      </w:pPr>
      <w:r w:rsidRPr="00323B76">
        <w:rPr>
          <w:rFonts w:ascii="Times New Roman" w:eastAsia="Times New Roman" w:hAnsi="Times New Roman"/>
          <w:bCs/>
          <w:color w:val="000000" w:themeColor="text1"/>
          <w:lang w:eastAsia="bg-BG"/>
        </w:rPr>
        <w:t xml:space="preserve">Изпълнението на програмата се координира от министъра, ресорния заместник-министър на регионалното развитие и благоустройството, главния директор </w:t>
      </w:r>
      <w:r w:rsidR="00351A36" w:rsidRPr="00323B76">
        <w:rPr>
          <w:rFonts w:ascii="Times New Roman" w:eastAsia="Times New Roman" w:hAnsi="Times New Roman"/>
          <w:bCs/>
          <w:color w:val="000000" w:themeColor="text1"/>
          <w:lang w:eastAsia="bg-BG"/>
        </w:rPr>
        <w:t xml:space="preserve">на </w:t>
      </w:r>
      <w:r w:rsidRPr="00323B76">
        <w:rPr>
          <w:rFonts w:ascii="Times New Roman" w:eastAsia="Times New Roman" w:hAnsi="Times New Roman"/>
          <w:bCs/>
          <w:color w:val="000000" w:themeColor="text1"/>
          <w:lang w:eastAsia="bg-BG"/>
        </w:rPr>
        <w:t>ГД „Стратегическо планиране и програми за регионално развитие“ и директора на</w:t>
      </w:r>
      <w:r w:rsidRPr="00323B76">
        <w:rPr>
          <w:lang w:val="en-US"/>
        </w:rPr>
        <w:t xml:space="preserve"> </w:t>
      </w:r>
      <w:r w:rsidRPr="00323B76">
        <w:rPr>
          <w:rFonts w:ascii="Times New Roman" w:eastAsia="Times New Roman" w:hAnsi="Times New Roman"/>
          <w:bCs/>
          <w:color w:val="000000" w:themeColor="text1"/>
          <w:lang w:eastAsia="bg-BG"/>
        </w:rPr>
        <w:t>дирекция „Управление на териториалното сътрудничество”.</w:t>
      </w:r>
    </w:p>
    <w:p w:rsidR="00A548AA" w:rsidRPr="003B4987" w:rsidRDefault="00A548AA" w:rsidP="003B4424">
      <w:pPr>
        <w:pStyle w:val="ListParagraph"/>
        <w:tabs>
          <w:tab w:val="left" w:pos="-5103"/>
        </w:tabs>
        <w:spacing w:after="0" w:line="240" w:lineRule="auto"/>
        <w:ind w:left="0" w:firstLine="567"/>
        <w:jc w:val="both"/>
        <w:rPr>
          <w:rFonts w:ascii="Times New Roman" w:eastAsia="Times New Roman" w:hAnsi="Times New Roman"/>
          <w:color w:val="000000" w:themeColor="text1"/>
          <w:lang w:val="en-US" w:eastAsia="bg-BG"/>
        </w:rPr>
      </w:pPr>
    </w:p>
    <w:p w:rsidR="009A6549" w:rsidRDefault="009A6549" w:rsidP="0059668D">
      <w:pPr>
        <w:pStyle w:val="ListParagraph"/>
        <w:numPr>
          <w:ilvl w:val="0"/>
          <w:numId w:val="13"/>
        </w:numPr>
        <w:tabs>
          <w:tab w:val="left" w:pos="851"/>
        </w:tabs>
        <w:spacing w:after="0" w:line="240" w:lineRule="auto"/>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p w:rsidR="001544FC" w:rsidRPr="001544FC" w:rsidRDefault="001544FC" w:rsidP="003B4424">
      <w:pPr>
        <w:tabs>
          <w:tab w:val="left" w:pos="851"/>
        </w:tabs>
        <w:spacing w:after="0" w:line="240" w:lineRule="auto"/>
        <w:ind w:left="568"/>
        <w:jc w:val="both"/>
        <w:rPr>
          <w:rFonts w:ascii="Times New Roman" w:hAnsi="Times New Roman"/>
          <w:b/>
          <w:i/>
          <w:color w:val="0000CC"/>
          <w:sz w:val="12"/>
          <w:szCs w:val="12"/>
        </w:rPr>
      </w:pPr>
    </w:p>
    <w:tbl>
      <w:tblPr>
        <w:tblW w:w="10006" w:type="dxa"/>
        <w:tblCellMar>
          <w:left w:w="70" w:type="dxa"/>
          <w:right w:w="70" w:type="dxa"/>
        </w:tblCellMar>
        <w:tblLook w:val="04A0" w:firstRow="1" w:lastRow="0" w:firstColumn="1" w:lastColumn="0" w:noHBand="0" w:noVBand="1"/>
      </w:tblPr>
      <w:tblGrid>
        <w:gridCol w:w="368"/>
        <w:gridCol w:w="5014"/>
        <w:gridCol w:w="740"/>
        <w:gridCol w:w="660"/>
        <w:gridCol w:w="757"/>
        <w:gridCol w:w="851"/>
        <w:gridCol w:w="850"/>
        <w:gridCol w:w="766"/>
      </w:tblGrid>
      <w:tr w:rsidR="006C51E1" w:rsidRPr="006C51E1" w:rsidTr="005A201A">
        <w:trPr>
          <w:trHeight w:val="540"/>
        </w:trPr>
        <w:tc>
          <w:tcPr>
            <w:tcW w:w="36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w:t>
            </w:r>
          </w:p>
        </w:tc>
        <w:tc>
          <w:tcPr>
            <w:tcW w:w="5014"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910E3A">
            <w:pPr>
              <w:spacing w:after="0" w:line="240" w:lineRule="auto"/>
              <w:ind w:left="-57" w:right="-57"/>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2100.01.01 Бюджетна програма „Стратегическо планиране на реги</w:t>
            </w:r>
            <w:r w:rsidR="005A201A">
              <w:rPr>
                <w:rFonts w:ascii="Times New Roman" w:eastAsia="Times New Roman" w:hAnsi="Times New Roman" w:cs="Times New Roman"/>
                <w:b/>
                <w:bCs/>
                <w:color w:val="000000"/>
                <w:sz w:val="16"/>
                <w:szCs w:val="16"/>
                <w:lang w:eastAsia="bg-BG"/>
              </w:rPr>
              <w:t>-</w:t>
            </w:r>
            <w:r w:rsidRPr="006C51E1">
              <w:rPr>
                <w:rFonts w:ascii="Times New Roman" w:eastAsia="Times New Roman" w:hAnsi="Times New Roman" w:cs="Times New Roman"/>
                <w:b/>
                <w:bCs/>
                <w:color w:val="000000"/>
                <w:sz w:val="16"/>
                <w:szCs w:val="16"/>
                <w:lang w:eastAsia="bg-BG"/>
              </w:rPr>
              <w:t>оналното и пространственото развитие</w:t>
            </w:r>
            <w:r w:rsidR="00910E3A">
              <w:rPr>
                <w:rFonts w:ascii="Times New Roman" w:eastAsia="Times New Roman" w:hAnsi="Times New Roman" w:cs="Times New Roman"/>
                <w:b/>
                <w:bCs/>
                <w:color w:val="000000"/>
                <w:sz w:val="16"/>
                <w:szCs w:val="16"/>
                <w:lang w:eastAsia="bg-BG"/>
              </w:rPr>
              <w:t>, децентрализация</w:t>
            </w:r>
            <w:r w:rsidRPr="006C51E1">
              <w:rPr>
                <w:rFonts w:ascii="Times New Roman" w:eastAsia="Times New Roman" w:hAnsi="Times New Roman" w:cs="Times New Roman"/>
                <w:b/>
                <w:bCs/>
                <w:color w:val="000000"/>
                <w:sz w:val="16"/>
                <w:szCs w:val="16"/>
                <w:lang w:eastAsia="bg-BG"/>
              </w:rPr>
              <w:t xml:space="preserve"> и териториално сътрудничество” </w:t>
            </w:r>
          </w:p>
        </w:tc>
        <w:tc>
          <w:tcPr>
            <w:tcW w:w="740"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Отчет 2019 г.</w:t>
            </w:r>
          </w:p>
        </w:tc>
        <w:tc>
          <w:tcPr>
            <w:tcW w:w="660"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Отчет 2020 г.</w:t>
            </w:r>
          </w:p>
        </w:tc>
        <w:tc>
          <w:tcPr>
            <w:tcW w:w="757"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Закон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Проект 2022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Прогноза 2023 г.</w:t>
            </w:r>
          </w:p>
        </w:tc>
        <w:tc>
          <w:tcPr>
            <w:tcW w:w="766" w:type="dxa"/>
            <w:tcBorders>
              <w:top w:val="single" w:sz="4" w:space="0" w:color="auto"/>
              <w:left w:val="nil"/>
              <w:bottom w:val="single" w:sz="4" w:space="0" w:color="auto"/>
              <w:right w:val="single" w:sz="4" w:space="0" w:color="auto"/>
            </w:tcBorders>
            <w:shd w:val="clear" w:color="000000" w:fill="FFCC99"/>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Прогноза 2024 г.</w:t>
            </w:r>
          </w:p>
        </w:tc>
      </w:tr>
      <w:tr w:rsidR="006C51E1" w:rsidRPr="006C51E1" w:rsidTr="00AF1DBD">
        <w:trPr>
          <w:trHeight w:val="70"/>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3</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4" w:space="0" w:color="auto"/>
              <w:right w:val="single" w:sz="4" w:space="0" w:color="auto"/>
            </w:tcBorders>
            <w:shd w:val="clear" w:color="auto" w:fill="auto"/>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6</w:t>
            </w:r>
          </w:p>
        </w:tc>
        <w:tc>
          <w:tcPr>
            <w:tcW w:w="766" w:type="dxa"/>
            <w:tcBorders>
              <w:top w:val="nil"/>
              <w:left w:val="nil"/>
              <w:bottom w:val="single" w:sz="4" w:space="0" w:color="auto"/>
              <w:right w:val="single" w:sz="4" w:space="0" w:color="auto"/>
            </w:tcBorders>
            <w:shd w:val="clear" w:color="auto" w:fill="auto"/>
            <w:vAlign w:val="center"/>
            <w:hideMark/>
          </w:tcPr>
          <w:p w:rsidR="006C51E1" w:rsidRPr="006C51E1" w:rsidRDefault="006C51E1" w:rsidP="00AF1DBD">
            <w:pPr>
              <w:spacing w:after="0" w:line="240" w:lineRule="auto"/>
              <w:ind w:left="-57" w:right="-45"/>
              <w:jc w:val="center"/>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7</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І.</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ведомствени разходи:</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2 864,0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1 073,0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1 867,0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1 622,0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   Персонал</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213,1</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1 438,7</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1 804,0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278,0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   Издръжка</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1 688,5</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3 295,7</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1 060,0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790,0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FF6DEE" w:rsidP="00AF1DBD">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1 594,</w:t>
            </w:r>
            <w:r w:rsidR="006C51E1" w:rsidRPr="006C51E1">
              <w:rPr>
                <w:rFonts w:ascii="Times New Roman" w:eastAsia="Times New Roman" w:hAnsi="Times New Roman" w:cs="Times New Roman"/>
                <w:color w:val="000000"/>
                <w:sz w:val="16"/>
                <w:szCs w:val="16"/>
                <w:lang w:eastAsia="bg-BG"/>
              </w:rPr>
              <w:t>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1 </w:t>
            </w:r>
            <w:r w:rsidR="00FF6DEE">
              <w:rPr>
                <w:rFonts w:ascii="Times New Roman" w:eastAsia="Times New Roman" w:hAnsi="Times New Roman" w:cs="Times New Roman"/>
                <w:color w:val="000000"/>
                <w:sz w:val="16"/>
                <w:szCs w:val="16"/>
                <w:lang w:eastAsia="bg-BG"/>
              </w:rPr>
              <w:t>349</w:t>
            </w:r>
            <w:r w:rsidRPr="006C51E1">
              <w:rPr>
                <w:rFonts w:ascii="Times New Roman" w:eastAsia="Times New Roman" w:hAnsi="Times New Roman" w:cs="Times New Roman"/>
                <w:color w:val="000000"/>
                <w:sz w:val="16"/>
                <w:szCs w:val="16"/>
                <w:lang w:eastAsia="bg-BG"/>
              </w:rPr>
              <w:t>,0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   Капиталови разходи</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3,2</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2"/>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Ведомствени разходи по бюджета на ПРБ:</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2 864,0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1 073,0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1 867,0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1 622,0</w:t>
            </w:r>
          </w:p>
        </w:tc>
      </w:tr>
      <w:tr w:rsidR="00FF6DEE"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   Персонал</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213,1</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1 438,7</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1 804,0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278,0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268,0</w:t>
            </w:r>
          </w:p>
        </w:tc>
      </w:tr>
      <w:tr w:rsidR="00FF6DEE"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   Издръжка</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1 688,5</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3 295,7</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1 060,0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790,0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1 594,</w:t>
            </w:r>
            <w:r w:rsidRPr="006C51E1">
              <w:rPr>
                <w:rFonts w:ascii="Times New Roman" w:eastAsia="Times New Roman" w:hAnsi="Times New Roman" w:cs="Times New Roman"/>
                <w:color w:val="000000"/>
                <w:sz w:val="16"/>
                <w:szCs w:val="16"/>
                <w:lang w:eastAsia="bg-BG"/>
              </w:rPr>
              <w:t>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1 </w:t>
            </w:r>
            <w:r>
              <w:rPr>
                <w:rFonts w:ascii="Times New Roman" w:eastAsia="Times New Roman" w:hAnsi="Times New Roman" w:cs="Times New Roman"/>
                <w:color w:val="000000"/>
                <w:sz w:val="16"/>
                <w:szCs w:val="16"/>
                <w:lang w:eastAsia="bg-BG"/>
              </w:rPr>
              <w:t>349</w:t>
            </w:r>
            <w:r w:rsidRPr="006C51E1">
              <w:rPr>
                <w:rFonts w:ascii="Times New Roman" w:eastAsia="Times New Roman" w:hAnsi="Times New Roman" w:cs="Times New Roman"/>
                <w:color w:val="000000"/>
                <w:sz w:val="16"/>
                <w:szCs w:val="16"/>
                <w:lang w:eastAsia="bg-BG"/>
              </w:rPr>
              <w:t>,0</w:t>
            </w:r>
          </w:p>
        </w:tc>
      </w:tr>
      <w:tr w:rsidR="00FF6DEE"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xml:space="preserve">   Капиталови разходи</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3,2</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5,0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firstLineChars="300" w:firstLine="482"/>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AF1DBD">
              <w:rPr>
                <w:rFonts w:ascii="Times New Roman" w:eastAsia="Times New Roman" w:hAnsi="Times New Roman" w:cs="Times New Roman"/>
                <w:b/>
                <w:bCs/>
                <w:color w:val="000000"/>
                <w:sz w:val="16"/>
                <w:szCs w:val="16"/>
                <w:lang w:eastAsia="bg-BG"/>
              </w:rPr>
              <w:t>С</w:t>
            </w:r>
            <w:r w:rsidRPr="006C51E1">
              <w:rPr>
                <w:rFonts w:ascii="Times New Roman" w:eastAsia="Times New Roman" w:hAnsi="Times New Roman" w:cs="Times New Roman"/>
                <w:b/>
                <w:bCs/>
                <w:color w:val="000000"/>
                <w:sz w:val="16"/>
                <w:szCs w:val="16"/>
                <w:lang w:eastAsia="bg-BG"/>
              </w:rPr>
              <w:t>ЕС</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i/>
                <w:iCs/>
                <w:color w:val="000000"/>
                <w:sz w:val="16"/>
                <w:szCs w:val="16"/>
                <w:lang w:eastAsia="bg-BG"/>
              </w:rPr>
            </w:pPr>
            <w:r w:rsidRPr="006C51E1">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ІІ.</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r>
      <w:tr w:rsidR="006C51E1" w:rsidRPr="006C51E1" w:rsidTr="005A201A">
        <w:trPr>
          <w:trHeight w:val="234"/>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AF1DBD">
        <w:trPr>
          <w:trHeight w:val="330"/>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ІІІ.</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24 722,3</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2 218 971,8</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2 279 847,7</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909 172,9</w:t>
            </w:r>
          </w:p>
        </w:tc>
      </w:tr>
      <w:tr w:rsidR="006C51E1"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Сметки за средства от ЕС</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2 202 700,0</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2 251 400,0</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892 400,0</w:t>
            </w:r>
          </w:p>
        </w:tc>
      </w:tr>
      <w:tr w:rsidR="006C51E1"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vAlign w:val="bottom"/>
            <w:hideMark/>
          </w:tcPr>
          <w:p w:rsidR="006C51E1" w:rsidRPr="006C51E1" w:rsidRDefault="006C51E1" w:rsidP="005A201A">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Други програми и инициативи, по които Р България е страна-партньор</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0,0</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24 722,3</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16 271,8</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28 447,7</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16 772,9</w:t>
            </w:r>
          </w:p>
        </w:tc>
      </w:tr>
      <w:tr w:rsidR="006C51E1"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6C51E1" w:rsidRPr="006C51E1" w:rsidTr="005A201A">
        <w:trPr>
          <w:trHeight w:val="197"/>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администрирани разходи (ІІ.+ІІІ.):</w:t>
            </w:r>
          </w:p>
        </w:tc>
        <w:tc>
          <w:tcPr>
            <w:tcW w:w="74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66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0,0</w:t>
            </w:r>
          </w:p>
        </w:tc>
        <w:tc>
          <w:tcPr>
            <w:tcW w:w="757"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24 722,3</w:t>
            </w:r>
          </w:p>
        </w:tc>
        <w:tc>
          <w:tcPr>
            <w:tcW w:w="851"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2 218 971,8</w:t>
            </w:r>
          </w:p>
        </w:tc>
        <w:tc>
          <w:tcPr>
            <w:tcW w:w="850"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2 279 847,7</w:t>
            </w:r>
          </w:p>
        </w:tc>
        <w:tc>
          <w:tcPr>
            <w:tcW w:w="766" w:type="dxa"/>
            <w:tcBorders>
              <w:top w:val="nil"/>
              <w:left w:val="nil"/>
              <w:bottom w:val="single" w:sz="4" w:space="0" w:color="auto"/>
              <w:right w:val="single" w:sz="4" w:space="0" w:color="auto"/>
            </w:tcBorders>
            <w:shd w:val="clear" w:color="000000" w:fill="FFCC99"/>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909 172,9</w:t>
            </w:r>
          </w:p>
        </w:tc>
      </w:tr>
      <w:tr w:rsidR="006C51E1"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3B4424">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6C51E1" w:rsidRPr="006C51E1" w:rsidRDefault="006C51E1" w:rsidP="00AF1DBD">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разходи по бюджета (І.1+ІІ.):</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2 864,0</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1 073,0</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1 867,0</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1 622,0</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Общо разходи (І.+ІІ.+ІІІ.):</w:t>
            </w:r>
          </w:p>
        </w:tc>
        <w:tc>
          <w:tcPr>
            <w:tcW w:w="74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1 904,8</w:t>
            </w:r>
          </w:p>
        </w:tc>
        <w:tc>
          <w:tcPr>
            <w:tcW w:w="66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4 734,4</w:t>
            </w:r>
          </w:p>
        </w:tc>
        <w:tc>
          <w:tcPr>
            <w:tcW w:w="757"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27 586,3</w:t>
            </w:r>
          </w:p>
        </w:tc>
        <w:tc>
          <w:tcPr>
            <w:tcW w:w="851"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2</w:t>
            </w:r>
            <w:r>
              <w:rPr>
                <w:rFonts w:ascii="Times New Roman" w:eastAsia="Times New Roman" w:hAnsi="Times New Roman" w:cs="Times New Roman"/>
                <w:b/>
                <w:bCs/>
                <w:color w:val="000000"/>
                <w:sz w:val="16"/>
                <w:szCs w:val="16"/>
                <w:lang w:eastAsia="bg-BG"/>
              </w:rPr>
              <w:t> 281 714,7</w:t>
            </w:r>
          </w:p>
        </w:tc>
        <w:tc>
          <w:tcPr>
            <w:tcW w:w="850"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2 281 714,7</w:t>
            </w:r>
          </w:p>
        </w:tc>
        <w:tc>
          <w:tcPr>
            <w:tcW w:w="766" w:type="dxa"/>
            <w:tcBorders>
              <w:top w:val="nil"/>
              <w:left w:val="nil"/>
              <w:bottom w:val="single" w:sz="4" w:space="0" w:color="auto"/>
              <w:right w:val="single" w:sz="4" w:space="0" w:color="auto"/>
            </w:tcBorders>
            <w:shd w:val="clear" w:color="000000" w:fill="FFCC99"/>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xml:space="preserve">910 </w:t>
            </w:r>
            <w:r>
              <w:rPr>
                <w:rFonts w:ascii="Times New Roman" w:eastAsia="Times New Roman" w:hAnsi="Times New Roman" w:cs="Times New Roman"/>
                <w:b/>
                <w:bCs/>
                <w:color w:val="000000"/>
                <w:sz w:val="16"/>
                <w:szCs w:val="16"/>
                <w:lang w:eastAsia="bg-BG"/>
              </w:rPr>
              <w:t>794</w:t>
            </w:r>
            <w:r w:rsidRPr="006C51E1">
              <w:rPr>
                <w:rFonts w:ascii="Times New Roman" w:eastAsia="Times New Roman" w:hAnsi="Times New Roman" w:cs="Times New Roman"/>
                <w:b/>
                <w:bCs/>
                <w:color w:val="000000"/>
                <w:sz w:val="16"/>
                <w:szCs w:val="16"/>
                <w:lang w:eastAsia="bg-BG"/>
              </w:rPr>
              <w:t>,9</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 </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Численост на щатния персонал</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178</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182</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208</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3940AA" w:rsidP="00FF6DEE">
            <w:pPr>
              <w:spacing w:after="0" w:line="240" w:lineRule="auto"/>
              <w:ind w:left="-57" w:right="-45"/>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214</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3940AA">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w:t>
            </w:r>
            <w:r w:rsidR="003940AA">
              <w:rPr>
                <w:rFonts w:ascii="Times New Roman" w:eastAsia="Times New Roman" w:hAnsi="Times New Roman" w:cs="Times New Roman"/>
                <w:color w:val="000000"/>
                <w:sz w:val="16"/>
                <w:szCs w:val="16"/>
                <w:lang w:eastAsia="bg-BG"/>
              </w:rPr>
              <w:t>14</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3940AA">
            <w:pPr>
              <w:spacing w:after="0" w:line="240" w:lineRule="auto"/>
              <w:ind w:left="-57" w:right="-45"/>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2</w:t>
            </w:r>
            <w:r w:rsidR="003940AA">
              <w:rPr>
                <w:rFonts w:ascii="Times New Roman" w:eastAsia="Times New Roman" w:hAnsi="Times New Roman" w:cs="Times New Roman"/>
                <w:color w:val="000000"/>
                <w:sz w:val="16"/>
                <w:szCs w:val="16"/>
                <w:lang w:eastAsia="bg-BG"/>
              </w:rPr>
              <w:t>14</w:t>
            </w:r>
          </w:p>
        </w:tc>
      </w:tr>
      <w:tr w:rsidR="00FF6DEE" w:rsidRPr="006C51E1" w:rsidTr="005A201A">
        <w:trPr>
          <w:trHeight w:val="197"/>
        </w:trPr>
        <w:tc>
          <w:tcPr>
            <w:tcW w:w="368" w:type="dxa"/>
            <w:tcBorders>
              <w:top w:val="nil"/>
              <w:left w:val="single" w:sz="4" w:space="0" w:color="auto"/>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both"/>
              <w:rPr>
                <w:rFonts w:ascii="Times New Roman" w:eastAsia="Times New Roman" w:hAnsi="Times New Roman" w:cs="Times New Roman"/>
                <w:b/>
                <w:bCs/>
                <w:color w:val="000000"/>
                <w:sz w:val="16"/>
                <w:szCs w:val="16"/>
                <w:lang w:eastAsia="bg-BG"/>
              </w:rPr>
            </w:pPr>
            <w:r w:rsidRPr="006C51E1">
              <w:rPr>
                <w:rFonts w:ascii="Times New Roman" w:eastAsia="Times New Roman" w:hAnsi="Times New Roman" w:cs="Times New Roman"/>
                <w:b/>
                <w:bCs/>
                <w:color w:val="000000"/>
                <w:sz w:val="16"/>
                <w:szCs w:val="16"/>
                <w:lang w:eastAsia="bg-BG"/>
              </w:rPr>
              <w:t> </w:t>
            </w:r>
          </w:p>
        </w:tc>
        <w:tc>
          <w:tcPr>
            <w:tcW w:w="5014"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Численост на извънщатния персонал</w:t>
            </w:r>
          </w:p>
        </w:tc>
        <w:tc>
          <w:tcPr>
            <w:tcW w:w="74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66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757"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c>
          <w:tcPr>
            <w:tcW w:w="766" w:type="dxa"/>
            <w:tcBorders>
              <w:top w:val="nil"/>
              <w:left w:val="nil"/>
              <w:bottom w:val="single" w:sz="4" w:space="0" w:color="auto"/>
              <w:right w:val="single" w:sz="4" w:space="0" w:color="auto"/>
            </w:tcBorders>
            <w:shd w:val="clear" w:color="auto" w:fill="auto"/>
            <w:noWrap/>
            <w:vAlign w:val="center"/>
            <w:hideMark/>
          </w:tcPr>
          <w:p w:rsidR="00FF6DEE" w:rsidRPr="006C51E1" w:rsidRDefault="00FF6DEE" w:rsidP="00FF6DEE">
            <w:pPr>
              <w:spacing w:after="0" w:line="240" w:lineRule="auto"/>
              <w:jc w:val="right"/>
              <w:rPr>
                <w:rFonts w:ascii="Times New Roman" w:eastAsia="Times New Roman" w:hAnsi="Times New Roman" w:cs="Times New Roman"/>
                <w:color w:val="000000"/>
                <w:sz w:val="16"/>
                <w:szCs w:val="16"/>
                <w:lang w:eastAsia="bg-BG"/>
              </w:rPr>
            </w:pPr>
            <w:r w:rsidRPr="006C51E1">
              <w:rPr>
                <w:rFonts w:ascii="Times New Roman" w:eastAsia="Times New Roman" w:hAnsi="Times New Roman" w:cs="Times New Roman"/>
                <w:color w:val="000000"/>
                <w:sz w:val="16"/>
                <w:szCs w:val="16"/>
                <w:lang w:eastAsia="bg-BG"/>
              </w:rPr>
              <w:t>0</w:t>
            </w:r>
          </w:p>
        </w:tc>
      </w:tr>
    </w:tbl>
    <w:p w:rsidR="00793D1A" w:rsidRPr="00793D1A" w:rsidRDefault="00793D1A" w:rsidP="003B4424">
      <w:pPr>
        <w:spacing w:after="0" w:line="240" w:lineRule="auto"/>
        <w:ind w:firstLine="567"/>
        <w:jc w:val="both"/>
        <w:rPr>
          <w:rFonts w:ascii="Times New Roman" w:eastAsia="Times New Roman" w:hAnsi="Times New Roman" w:cs="Times New Roman"/>
          <w:b/>
          <w:i/>
          <w:color w:val="0000CC"/>
          <w:sz w:val="12"/>
          <w:szCs w:val="12"/>
          <w:lang w:eastAsia="bg-BG"/>
        </w:rPr>
      </w:pPr>
    </w:p>
    <w:p w:rsidR="00A838FD" w:rsidRPr="00851AAA" w:rsidRDefault="000F76DF" w:rsidP="003B4424">
      <w:pPr>
        <w:spacing w:after="0" w:line="240" w:lineRule="auto"/>
        <w:ind w:firstLine="567"/>
        <w:jc w:val="both"/>
        <w:rPr>
          <w:rFonts w:ascii="Times New Roman" w:eastAsia="Times New Roman" w:hAnsi="Times New Roman" w:cs="Times New Roman"/>
          <w:b/>
          <w:i/>
          <w:color w:val="0000CC"/>
          <w:lang w:eastAsia="bg-BG"/>
        </w:rPr>
      </w:pPr>
      <w:r w:rsidRPr="00851AAA">
        <w:rPr>
          <w:rFonts w:ascii="Times New Roman" w:eastAsia="Times New Roman" w:hAnsi="Times New Roman" w:cs="Times New Roman"/>
          <w:b/>
          <w:i/>
          <w:color w:val="0000CC"/>
          <w:lang w:eastAsia="bg-BG"/>
        </w:rPr>
        <w:t xml:space="preserve">Описание на администрираните разходни параграфи по програмата, вкл. </w:t>
      </w:r>
      <w:r w:rsidR="006752A8" w:rsidRPr="00851AAA">
        <w:rPr>
          <w:rFonts w:ascii="Times New Roman" w:eastAsia="Times New Roman" w:hAnsi="Times New Roman" w:cs="Times New Roman"/>
          <w:b/>
          <w:i/>
          <w:color w:val="0000CC"/>
          <w:lang w:eastAsia="bg-BG"/>
        </w:rPr>
        <w:t>п</w:t>
      </w:r>
      <w:r w:rsidRPr="00851AAA">
        <w:rPr>
          <w:rFonts w:ascii="Times New Roman" w:eastAsia="Times New Roman" w:hAnsi="Times New Roman" w:cs="Times New Roman"/>
          <w:b/>
          <w:i/>
          <w:color w:val="0000CC"/>
          <w:lang w:eastAsia="bg-BG"/>
        </w:rPr>
        <w:t>роектите</w:t>
      </w:r>
    </w:p>
    <w:p w:rsidR="00170A53" w:rsidRPr="00851AAA" w:rsidRDefault="00170A53" w:rsidP="0059668D">
      <w:pPr>
        <w:pStyle w:val="ListParagraph"/>
        <w:numPr>
          <w:ilvl w:val="0"/>
          <w:numId w:val="55"/>
        </w:numPr>
        <w:tabs>
          <w:tab w:val="left" w:pos="851"/>
        </w:tabs>
        <w:spacing w:after="0" w:line="240" w:lineRule="auto"/>
        <w:ind w:left="0" w:firstLine="567"/>
        <w:rPr>
          <w:rFonts w:ascii="Times New Roman" w:hAnsi="Times New Roman"/>
          <w:b/>
          <w:i/>
        </w:rPr>
      </w:pPr>
      <w:r w:rsidRPr="00851AAA">
        <w:rPr>
          <w:rFonts w:ascii="Times New Roman" w:hAnsi="Times New Roman"/>
          <w:b/>
          <w:i/>
        </w:rPr>
        <w:t>Списък на програмите за европейско териториално сътрудничество</w:t>
      </w:r>
      <w:r w:rsidR="00D616C6" w:rsidRPr="00851AAA">
        <w:rPr>
          <w:rFonts w:ascii="Times New Roman" w:hAnsi="Times New Roman"/>
          <w:b/>
          <w:i/>
          <w:lang w:val="en-US"/>
        </w:rPr>
        <w:t xml:space="preserve"> 2014 – 2020 </w:t>
      </w:r>
      <w:r w:rsidRPr="00851AAA">
        <w:rPr>
          <w:rFonts w:ascii="Times New Roman" w:hAnsi="Times New Roman"/>
          <w:b/>
          <w:i/>
        </w:rPr>
        <w:t>г.:</w:t>
      </w:r>
    </w:p>
    <w:p w:rsidR="006679AF" w:rsidRPr="00851AAA" w:rsidRDefault="006679AF" w:rsidP="003B4424">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трансгранично сътрудничество, съфинансирани от ЕФРР</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Calibri" w:hAnsi="Times New Roman" w:cs="Times New Roman"/>
          <w:lang w:val="en-US"/>
        </w:rPr>
        <w:t>ИНТЕРРЕГ</w:t>
      </w:r>
      <w:r w:rsidRPr="00851AAA">
        <w:rPr>
          <w:rFonts w:ascii="Times New Roman" w:eastAsia="Times New Roman" w:hAnsi="Times New Roman" w:cs="Times New Roman"/>
          <w:lang w:eastAsia="bg-BG"/>
        </w:rPr>
        <w:t xml:space="preserve"> V-A Румъния – България</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Calibri" w:hAnsi="Times New Roman" w:cs="Times New Roman"/>
          <w:lang w:val="en-US"/>
        </w:rPr>
        <w:t>ИНТЕРРЕГ</w:t>
      </w:r>
      <w:r w:rsidRPr="00851AAA">
        <w:rPr>
          <w:rFonts w:ascii="Times New Roman" w:eastAsia="Times New Roman" w:hAnsi="Times New Roman" w:cs="Times New Roman"/>
          <w:lang w:eastAsia="bg-BG"/>
        </w:rPr>
        <w:t xml:space="preserve"> V-A Гърция – България</w:t>
      </w:r>
    </w:p>
    <w:p w:rsidR="00CD0777" w:rsidRPr="00851AAA" w:rsidRDefault="00CD0777" w:rsidP="003B4424">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трансгранично сътрудничество, съфинансирани от ИПП</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Програма за трансгранично сътрудничество ИНТЕРРЕГ - ИПП България – Сърбия 2014-2020;</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Програма за трансгранично сътрудничество ИНТЕРРЕГ - ИПП България – Турция 2014-2020;</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Програма за трансгранично сътрудничество ИНТЕРРЕГ - ИПП България – Република Северна Македония 2014-2020.</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Съвместна оперативна програма за трансгранично сътрудничество, съфинансирана от ЕИС</w:t>
      </w:r>
      <w:r w:rsidRPr="00851AAA">
        <w:rPr>
          <w:rFonts w:ascii="Times New Roman" w:eastAsia="Times New Roman" w:hAnsi="Times New Roman" w:cs="Times New Roman"/>
          <w:lang w:val="en-US" w:eastAsia="bg-BG"/>
        </w:rPr>
        <w:t xml:space="preserve"> </w:t>
      </w:r>
      <w:r w:rsidRPr="00851AAA">
        <w:rPr>
          <w:rFonts w:ascii="Times New Roman" w:eastAsia="Times New Roman" w:hAnsi="Times New Roman" w:cs="Times New Roman"/>
          <w:lang w:eastAsia="bg-BG"/>
        </w:rPr>
        <w:t>Черноморски басейн 2014 – 2020</w:t>
      </w:r>
      <w:r w:rsidRPr="00851AAA">
        <w:rPr>
          <w:rFonts w:ascii="Times New Roman" w:eastAsia="Times New Roman" w:hAnsi="Times New Roman" w:cs="Times New Roman"/>
          <w:lang w:val="en-US" w:eastAsia="bg-BG"/>
        </w:rPr>
        <w:t>;</w:t>
      </w:r>
    </w:p>
    <w:p w:rsidR="00CD0777" w:rsidRPr="00851AAA" w:rsidRDefault="00CD0777" w:rsidP="003B4424">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транснационално сътрудничество, съфинансирани от ЕФРР</w:t>
      </w:r>
    </w:p>
    <w:p w:rsidR="00CD0777" w:rsidRPr="00851AAA" w:rsidRDefault="00CD0777" w:rsidP="0059668D">
      <w:pPr>
        <w:numPr>
          <w:ilvl w:val="0"/>
          <w:numId w:val="49"/>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Балкани – Средиземно море 2014 – 2020</w:t>
      </w:r>
    </w:p>
    <w:p w:rsidR="00CD0777" w:rsidRPr="00851AAA" w:rsidRDefault="00CD0777" w:rsidP="0059668D">
      <w:pPr>
        <w:numPr>
          <w:ilvl w:val="0"/>
          <w:numId w:val="49"/>
        </w:numPr>
        <w:tabs>
          <w:tab w:val="clear" w:pos="720"/>
          <w:tab w:val="left" w:pos="709"/>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Дунав 2014 – 2020</w:t>
      </w:r>
    </w:p>
    <w:p w:rsidR="00CD0777" w:rsidRPr="00851AAA" w:rsidRDefault="00CD0777" w:rsidP="003B4424">
      <w:pPr>
        <w:tabs>
          <w:tab w:val="left" w:pos="851"/>
        </w:tabs>
        <w:spacing w:after="0" w:line="240" w:lineRule="auto"/>
        <w:ind w:firstLine="567"/>
        <w:jc w:val="both"/>
        <w:rPr>
          <w:rFonts w:ascii="Times New Roman" w:eastAsia="Calibri" w:hAnsi="Times New Roman" w:cs="Times New Roman"/>
          <w:i/>
        </w:rPr>
      </w:pPr>
      <w:r w:rsidRPr="00851AAA">
        <w:rPr>
          <w:rFonts w:ascii="Times New Roman" w:eastAsia="Calibri" w:hAnsi="Times New Roman" w:cs="Times New Roman"/>
          <w:i/>
        </w:rPr>
        <w:t>Програми за междурегионално сътрудничество, съфинансирани от ЕФРР</w:t>
      </w:r>
    </w:p>
    <w:p w:rsidR="00CD0777" w:rsidRPr="00851AAA" w:rsidRDefault="00CD0777" w:rsidP="0059668D">
      <w:pPr>
        <w:numPr>
          <w:ilvl w:val="0"/>
          <w:numId w:val="49"/>
        </w:numPr>
        <w:tabs>
          <w:tab w:val="clear" w:pos="720"/>
          <w:tab w:val="left" w:pos="709"/>
        </w:tabs>
        <w:spacing w:after="0" w:line="240" w:lineRule="auto"/>
        <w:ind w:left="0"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ИНТЕРРЕГ Европа </w:t>
      </w:r>
    </w:p>
    <w:p w:rsidR="00CD0777" w:rsidRPr="00851AAA" w:rsidRDefault="00CD0777" w:rsidP="0059668D">
      <w:pPr>
        <w:numPr>
          <w:ilvl w:val="0"/>
          <w:numId w:val="49"/>
        </w:numPr>
        <w:tabs>
          <w:tab w:val="clear" w:pos="720"/>
          <w:tab w:val="left" w:pos="709"/>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ЕСПОН 2020</w:t>
      </w:r>
    </w:p>
    <w:p w:rsidR="00CD0777" w:rsidRPr="00851AAA" w:rsidRDefault="00CD0777" w:rsidP="0059668D">
      <w:pPr>
        <w:numPr>
          <w:ilvl w:val="0"/>
          <w:numId w:val="49"/>
        </w:numPr>
        <w:tabs>
          <w:tab w:val="clear" w:pos="720"/>
          <w:tab w:val="left" w:pos="709"/>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УРБАКТ III</w:t>
      </w:r>
    </w:p>
    <w:p w:rsidR="00CD0777" w:rsidRPr="00851AAA" w:rsidRDefault="00CD0777" w:rsidP="0059668D">
      <w:pPr>
        <w:numPr>
          <w:ilvl w:val="0"/>
          <w:numId w:val="49"/>
        </w:numPr>
        <w:tabs>
          <w:tab w:val="clear" w:pos="720"/>
          <w:tab w:val="left" w:pos="709"/>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ИНТЕРАКТ III </w:t>
      </w:r>
    </w:p>
    <w:p w:rsidR="00E42FCC" w:rsidRPr="00851AAA" w:rsidRDefault="00CD0777" w:rsidP="0059668D">
      <w:pPr>
        <w:numPr>
          <w:ilvl w:val="0"/>
          <w:numId w:val="49"/>
        </w:numPr>
        <w:tabs>
          <w:tab w:val="clear" w:pos="720"/>
          <w:tab w:val="left" w:pos="851"/>
          <w:tab w:val="left" w:pos="993"/>
        </w:tabs>
        <w:spacing w:after="0" w:line="240" w:lineRule="auto"/>
        <w:ind w:left="0" w:firstLine="567"/>
        <w:contextualSpacing/>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Програми за европейско териториално сътрудничество 2021-2027</w:t>
      </w:r>
    </w:p>
    <w:p w:rsidR="00CE1259" w:rsidRPr="00993E04" w:rsidRDefault="002A7029" w:rsidP="0059668D">
      <w:pPr>
        <w:numPr>
          <w:ilvl w:val="0"/>
          <w:numId w:val="55"/>
        </w:numPr>
        <w:tabs>
          <w:tab w:val="left" w:pos="851"/>
          <w:tab w:val="left" w:pos="993"/>
        </w:tabs>
        <w:spacing w:after="0" w:line="240" w:lineRule="auto"/>
        <w:ind w:hanging="720"/>
        <w:contextualSpacing/>
        <w:jc w:val="both"/>
        <w:rPr>
          <w:rFonts w:ascii="Times New Roman" w:eastAsia="Times New Roman" w:hAnsi="Times New Roman"/>
          <w:b/>
          <w:lang w:eastAsia="bg-BG"/>
        </w:rPr>
      </w:pPr>
      <w:r>
        <w:rPr>
          <w:rFonts w:ascii="Times New Roman" w:eastAsia="Times New Roman" w:hAnsi="Times New Roman"/>
          <w:b/>
          <w:i/>
          <w:lang w:eastAsia="bg-BG"/>
        </w:rPr>
        <w:t>ОПРР</w:t>
      </w:r>
      <w:r w:rsidR="00BA36EA">
        <w:rPr>
          <w:rFonts w:ascii="Times New Roman" w:eastAsia="Times New Roman" w:hAnsi="Times New Roman"/>
          <w:b/>
          <w:i/>
          <w:lang w:eastAsia="bg-BG"/>
        </w:rPr>
        <w:t xml:space="preserve"> </w:t>
      </w:r>
      <w:r w:rsidR="00CE1259" w:rsidRPr="00993E04">
        <w:rPr>
          <w:rFonts w:ascii="Times New Roman" w:eastAsia="Times New Roman" w:hAnsi="Times New Roman"/>
          <w:b/>
          <w:i/>
          <w:lang w:eastAsia="bg-BG"/>
        </w:rPr>
        <w:t>2014-2020 г.</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Стратегически цели</w:t>
      </w:r>
      <w:r w:rsidR="006B5F96" w:rsidRPr="00993E04">
        <w:rPr>
          <w:rFonts w:ascii="Times New Roman" w:eastAsia="Times New Roman" w:hAnsi="Times New Roman" w:cs="Times New Roman"/>
          <w:i/>
          <w:lang w:eastAsia="bg-BG"/>
        </w:rPr>
        <w:t xml:space="preserve"> на програмата</w:t>
      </w:r>
      <w:r w:rsidRPr="00993E04">
        <w:rPr>
          <w:rFonts w:ascii="Times New Roman" w:eastAsia="Times New Roman" w:hAnsi="Times New Roman" w:cs="Times New Roman"/>
          <w:i/>
          <w:lang w:eastAsia="bg-BG"/>
        </w:rPr>
        <w:t xml:space="preserve">: </w:t>
      </w:r>
    </w:p>
    <w:p w:rsidR="00C46F2D" w:rsidRPr="00993E04" w:rsidRDefault="00C46F2D" w:rsidP="0059668D">
      <w:pPr>
        <w:numPr>
          <w:ilvl w:val="0"/>
          <w:numId w:val="54"/>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Икономическо сближаване в европейски, национален и вътрешнорегионален план, чрез развитие на собствения потенциал на районите и опазване на околната среда;</w:t>
      </w:r>
    </w:p>
    <w:p w:rsidR="00C46F2D" w:rsidRPr="00993E04" w:rsidRDefault="00C46F2D" w:rsidP="0059668D">
      <w:pPr>
        <w:numPr>
          <w:ilvl w:val="0"/>
          <w:numId w:val="54"/>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Социално сближаване и намаляване на регионалните диспропорции в социалната сфера, чрез създаване на условия за развитие и реализация на човешкия капитал;</w:t>
      </w:r>
    </w:p>
    <w:p w:rsidR="00C46F2D" w:rsidRPr="00993E04" w:rsidRDefault="00C46F2D" w:rsidP="0059668D">
      <w:pPr>
        <w:numPr>
          <w:ilvl w:val="0"/>
          <w:numId w:val="54"/>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Балансирано териториално развитие, чрез укрепване на мрежата от градове-центрове, подобряване свързаността в районите и качеството на средата в населените места.</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Оперативни цели:</w:t>
      </w:r>
    </w:p>
    <w:p w:rsidR="00C46F2D" w:rsidRPr="00993E04" w:rsidRDefault="00C46F2D" w:rsidP="0059668D">
      <w:pPr>
        <w:numPr>
          <w:ilvl w:val="0"/>
          <w:numId w:val="52"/>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C46F2D" w:rsidRPr="00993E04" w:rsidRDefault="00C46F2D" w:rsidP="0059668D">
      <w:pPr>
        <w:numPr>
          <w:ilvl w:val="0"/>
          <w:numId w:val="5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енергийната ефективност в публичните и в жилищния сектор;</w:t>
      </w:r>
    </w:p>
    <w:p w:rsidR="00C46F2D" w:rsidRPr="00993E04" w:rsidRDefault="00C46F2D" w:rsidP="0059668D">
      <w:pPr>
        <w:numPr>
          <w:ilvl w:val="0"/>
          <w:numId w:val="5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w:t>
      </w:r>
    </w:p>
    <w:p w:rsidR="00C46F2D" w:rsidRPr="00993E04" w:rsidRDefault="00C46F2D" w:rsidP="0059668D">
      <w:pPr>
        <w:numPr>
          <w:ilvl w:val="0"/>
          <w:numId w:val="5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Социално приобщаване, чрез инвестиции в социална, спортна и културна инфраструктура в градовете;</w:t>
      </w:r>
    </w:p>
    <w:p w:rsidR="00C46F2D" w:rsidRPr="00993E04" w:rsidRDefault="00C46F2D" w:rsidP="0059668D">
      <w:pPr>
        <w:numPr>
          <w:ilvl w:val="0"/>
          <w:numId w:val="5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здравния статус на населението, чрез модернизация на здравната инфраструктура;</w:t>
      </w:r>
    </w:p>
    <w:p w:rsidR="00C46F2D" w:rsidRPr="00993E04" w:rsidRDefault="00C46F2D" w:rsidP="0059668D">
      <w:pPr>
        <w:numPr>
          <w:ilvl w:val="0"/>
          <w:numId w:val="51"/>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Опазване, популяризиране и развитие на културното и природно наследство, чрез насърчаване на регионалния туризъм;</w:t>
      </w:r>
    </w:p>
    <w:p w:rsidR="00C46F2D" w:rsidRPr="00993E04" w:rsidRDefault="00C46F2D" w:rsidP="0059668D">
      <w:pPr>
        <w:numPr>
          <w:ilvl w:val="0"/>
          <w:numId w:val="5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Подобряване на свързаността и достъпността до TEN-T мрежата за товари и пътници;</w:t>
      </w:r>
    </w:p>
    <w:p w:rsidR="00C46F2D" w:rsidRPr="00993E04" w:rsidRDefault="00C46F2D" w:rsidP="0059668D">
      <w:pPr>
        <w:numPr>
          <w:ilvl w:val="0"/>
          <w:numId w:val="50"/>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Укрепване и повишаване на административния капацитет на управляващия орган и бенефициентите по програмата.</w:t>
      </w:r>
    </w:p>
    <w:p w:rsidR="00C46F2D" w:rsidRPr="00993E04" w:rsidRDefault="00C46F2D" w:rsidP="003B4424">
      <w:pPr>
        <w:tabs>
          <w:tab w:val="left" w:pos="709"/>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Предоставяни по програмата продукти/услуги</w:t>
      </w:r>
    </w:p>
    <w:p w:rsidR="00C46F2D" w:rsidRPr="00993E04" w:rsidRDefault="00C46F2D" w:rsidP="0059668D">
      <w:pPr>
        <w:numPr>
          <w:ilvl w:val="0"/>
          <w:numId w:val="53"/>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енергийната ефективност в публичните сгради и в жилищния сектор;</w:t>
      </w:r>
    </w:p>
    <w:p w:rsidR="00C46F2D" w:rsidRPr="00993E04" w:rsidRDefault="00C46F2D" w:rsidP="0059668D">
      <w:pPr>
        <w:numPr>
          <w:ilvl w:val="0"/>
          <w:numId w:val="53"/>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Повишаване на качеството на живот, социално включване, и подобряване на екологичната среда, чрез благоустрояване на физическата среда в градовете;</w:t>
      </w:r>
    </w:p>
    <w:p w:rsidR="00C46F2D" w:rsidRPr="00993E04" w:rsidRDefault="00C46F2D" w:rsidP="0059668D">
      <w:pPr>
        <w:numPr>
          <w:ilvl w:val="0"/>
          <w:numId w:val="53"/>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Намаляване броя на преждевременно отпадналите от училище и повишаване на броя на хората с висше образование, чрез инвестиции в държавна образователна инфраструктура;</w:t>
      </w:r>
    </w:p>
    <w:p w:rsidR="00C46F2D" w:rsidRPr="00993E04" w:rsidRDefault="00C46F2D" w:rsidP="0059668D">
      <w:pPr>
        <w:numPr>
          <w:ilvl w:val="0"/>
          <w:numId w:val="53"/>
        </w:numPr>
        <w:tabs>
          <w:tab w:val="left" w:pos="709"/>
          <w:tab w:val="left" w:pos="1134"/>
        </w:tabs>
        <w:autoSpaceDE w:val="0"/>
        <w:autoSpaceDN w:val="0"/>
        <w:adjustRightInd w:val="0"/>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Подкрепени идентифицираните в Националната програма за развитие България 2020 регионални измерения на сектор здравеопазване, както и мерките, предвидени в Националната програма за реформи;</w:t>
      </w:r>
    </w:p>
    <w:p w:rsidR="00C46F2D" w:rsidRPr="00993E04" w:rsidRDefault="00C46F2D" w:rsidP="0059668D">
      <w:pPr>
        <w:numPr>
          <w:ilvl w:val="0"/>
          <w:numId w:val="53"/>
        </w:numPr>
        <w:tabs>
          <w:tab w:val="left" w:pos="709"/>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Насърчаване на регионалния туризъм, чрез опазване, популяризиране и развитие на културното и природно наследство.</w:t>
      </w:r>
    </w:p>
    <w:p w:rsidR="00C46F2D" w:rsidRPr="00993E04" w:rsidRDefault="00C46F2D" w:rsidP="003B4424">
      <w:pPr>
        <w:tabs>
          <w:tab w:val="left" w:pos="851"/>
        </w:tabs>
        <w:spacing w:after="0" w:line="240" w:lineRule="auto"/>
        <w:ind w:right="-142"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При подготовката на бюджетната прогноза за периода 2022 – 2024 г., Управляващият орган се е съобразил с Решение № 64/22.01.2021 г. на Министерския съвет за бюджетната процедура за 2021 г., както и с Указания БЮ № 5</w:t>
      </w:r>
      <w:r w:rsidRPr="00993E04">
        <w:rPr>
          <w:rFonts w:ascii="Times New Roman" w:eastAsia="Times New Roman" w:hAnsi="Times New Roman" w:cs="Times New Roman"/>
          <w:lang w:val="ru-RU" w:eastAsia="bg-BG"/>
        </w:rPr>
        <w:t>/</w:t>
      </w:r>
      <w:r w:rsidRPr="00993E04">
        <w:rPr>
          <w:rFonts w:ascii="Times New Roman" w:eastAsia="Times New Roman" w:hAnsi="Times New Roman" w:cs="Times New Roman"/>
          <w:lang w:eastAsia="bg-BG"/>
        </w:rPr>
        <w:t>04.10.20</w:t>
      </w:r>
      <w:r w:rsidRPr="00993E04">
        <w:rPr>
          <w:rFonts w:ascii="Times New Roman" w:eastAsia="Times New Roman" w:hAnsi="Times New Roman" w:cs="Times New Roman"/>
          <w:lang w:val="en-US" w:eastAsia="bg-BG"/>
        </w:rPr>
        <w:t>21</w:t>
      </w:r>
      <w:r w:rsidRPr="00993E04">
        <w:rPr>
          <w:rFonts w:ascii="Times New Roman" w:eastAsia="Times New Roman" w:hAnsi="Times New Roman" w:cs="Times New Roman"/>
          <w:lang w:eastAsia="bg-BG"/>
        </w:rPr>
        <w:t xml:space="preserve"> г. за подготовката и представянето на бюджетните прогнози на ПРБ за периода 2022-2024 г. в частта на т. </w:t>
      </w:r>
      <w:r w:rsidRPr="00993E04">
        <w:rPr>
          <w:rFonts w:ascii="Times New Roman" w:eastAsia="Times New Roman" w:hAnsi="Times New Roman" w:cs="Times New Roman"/>
          <w:lang w:val="en-US" w:eastAsia="bg-BG"/>
        </w:rPr>
        <w:t>III</w:t>
      </w:r>
      <w:r w:rsidRPr="00993E04">
        <w:rPr>
          <w:rFonts w:ascii="Times New Roman" w:eastAsia="Times New Roman" w:hAnsi="Times New Roman" w:cs="Times New Roman"/>
          <w:lang w:val="ru-RU" w:eastAsia="bg-BG"/>
        </w:rPr>
        <w:t>.8-</w:t>
      </w:r>
      <w:r w:rsidRPr="00993E04">
        <w:rPr>
          <w:rFonts w:ascii="Times New Roman" w:eastAsia="Times New Roman" w:hAnsi="Times New Roman" w:cs="Times New Roman"/>
          <w:lang w:eastAsia="bg-BG"/>
        </w:rPr>
        <w:t xml:space="preserve"> „Прогноза за усвояване на средствата от фондовете на Европейския съюз и по други програми“, в частност „Прогноза за средствата по сметката за средствата от Европейския съюз на Националния фонд за периода 2021-2023 г.“ </w:t>
      </w:r>
      <w:r w:rsidRPr="00993E04">
        <w:rPr>
          <w:rFonts w:ascii="Times New Roman" w:eastAsia="Times New Roman" w:hAnsi="Times New Roman" w:cs="Times New Roman"/>
          <w:lang w:val="ru-RU" w:eastAsia="bg-BG"/>
        </w:rPr>
        <w:t xml:space="preserve">- </w:t>
      </w:r>
      <w:r w:rsidRPr="00993E04">
        <w:rPr>
          <w:rFonts w:ascii="Times New Roman" w:eastAsia="Times New Roman" w:hAnsi="Times New Roman" w:cs="Times New Roman"/>
          <w:lang w:eastAsia="bg-BG"/>
        </w:rPr>
        <w:t xml:space="preserve">Приложение № 9а. </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Прогнозата по </w:t>
      </w:r>
      <w:r w:rsidR="00BA36EA">
        <w:rPr>
          <w:rFonts w:ascii="Times New Roman" w:eastAsia="Times New Roman" w:hAnsi="Times New Roman" w:cs="Times New Roman"/>
          <w:lang w:eastAsia="bg-BG"/>
        </w:rPr>
        <w:t xml:space="preserve">ОПРР </w:t>
      </w:r>
      <w:r w:rsidRPr="00993E04">
        <w:rPr>
          <w:rFonts w:ascii="Times New Roman" w:eastAsia="Times New Roman" w:hAnsi="Times New Roman" w:cs="Times New Roman"/>
          <w:lang w:eastAsia="bg-BG"/>
        </w:rPr>
        <w:t>2014-2020 г. е съобразена с обявените 8 процедури за предоставяне на безвъзмездна финансова помощ (БФП) по оперативната програма в размер на 2,2 млрд. лв. през 2015 г., 3 процедури за предоставяне на БФП в размер на 45 млн. лв. през 2016 г., 2 процедури за предоставяне на БФП в размер на 222 млн. лв. през 2017 г. и 3 процедури за предоставяне на БФП в размер на 178 млн. лв. през 2018 г. и 1 процедура за предоставяне на БФП в размер на 18,7 млн. лв. през 2019 г.</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 xml:space="preserve">Съгласно чл. 41, ал. 1 от Регламент 1303/2013 г., подкрепата за плащанията по финансови инструменти се извършва на траншове към Фонда на фондове (ФМФИБ ЕАД), като първият транш е в размер на 25 % от средствата, съгласно подписано финансовото споразумение между МРРБ и ФМФИБ ЕАД на 11.11.2016 г. за управление на средствата за финансови инструменти по ОПРР 2014-2020 в размер на 369 746 720,85 лв. (в т.ч. 314 300 012 лв. финансиране по ЕФРР) за програмния период. </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През месец декември 2016 г. УО на ОПРР е изплатил на ФМФИБ ЕАД средства в размер на общо 92 436 680,21 лв. (в т.ч. 78 571 178,18  лв. финансиране по ЕФРР и 13 865 502,03 лв. съфинансиране) по подадено първоначално искане за плащане за първият транш в размер на 25 % от средствата, съответно 67 804 008,04 лв. (в т.ч. 57 633 406,83 лв. финансиране по ЕФРР) по Приоритетна ос 1 "Устойчиво и интегрирано градско развитие" и 24 632 672,17 лв. (в т.ч. 20 937 771,34 лв. финансиране по ЕФРР) по Приоритетна ос 6 "Регионален туризъм" на ОПРР 2014-2020.</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През месец септември 2021 г. УО на ОПРР изплати на ФМФИБ ЕАД втори транш в размер на 92 436 680,21 лв.</w:t>
      </w:r>
      <w:r w:rsidRPr="00993E04">
        <w:rPr>
          <w:rFonts w:ascii="Times New Roman" w:eastAsia="Calibri" w:hAnsi="Times New Roman" w:cs="Times New Roman"/>
          <w:lang w:val="en-US"/>
        </w:rPr>
        <w:t xml:space="preserve"> (</w:t>
      </w:r>
      <w:r w:rsidRPr="00993E04">
        <w:rPr>
          <w:rFonts w:ascii="Times New Roman" w:eastAsia="Calibri" w:hAnsi="Times New Roman" w:cs="Times New Roman"/>
        </w:rPr>
        <w:t>в т.ч. по приоритетна ос 1 – 67 804 008,0</w:t>
      </w:r>
      <w:r w:rsidRPr="00993E04">
        <w:rPr>
          <w:rFonts w:ascii="Times New Roman" w:eastAsia="Calibri" w:hAnsi="Times New Roman" w:cs="Times New Roman"/>
          <w:lang w:val="en-US"/>
        </w:rPr>
        <w:t>5</w:t>
      </w:r>
      <w:r w:rsidRPr="00993E04">
        <w:rPr>
          <w:rFonts w:ascii="Times New Roman" w:eastAsia="Calibri" w:hAnsi="Times New Roman" w:cs="Times New Roman"/>
        </w:rPr>
        <w:t xml:space="preserve"> лв. и по приоритетна ос 6 – 24 632 672,1</w:t>
      </w:r>
      <w:r w:rsidRPr="00993E04">
        <w:rPr>
          <w:rFonts w:ascii="Times New Roman" w:eastAsia="Calibri" w:hAnsi="Times New Roman" w:cs="Times New Roman"/>
          <w:lang w:val="en-US"/>
        </w:rPr>
        <w:t>6</w:t>
      </w:r>
      <w:r w:rsidRPr="00993E04">
        <w:rPr>
          <w:rFonts w:ascii="Times New Roman" w:eastAsia="Calibri" w:hAnsi="Times New Roman" w:cs="Times New Roman"/>
        </w:rPr>
        <w:t xml:space="preserve"> лв.)</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УО на ОПРР планира да изплати на ФМФИБ трети и четвърти транш съответно по Приоритетна ос 1 (67 804 008,04 лв.) и Приоритетна ос 6 (24 632 672,17 лв.), съставляващи 25 % от средствата за финансови инструменти, или общо сумата от 92 436 680,21 млн. лв. (в т.ч. 78 571 178,18  лв. средства от ЕФРР и 13 865 502,03 лв. национално съфинансиране) за всеки един транш през 2022 г. и 2023 г., съгласно подписаното с УО на ОПРР Финансово споразумение (ФС) . Със споразумение за изменение № 2 към ФС са извършени промени, свързани с преодоляване на последиците от кризата с COVID-19, като един от Фондовете за градско развитие – Регионален фонд за градско развитие АД, планира да отпуска като временна мярка в отговор на кризата оборотни кредити. В тази връзка, с финансовия посредник са уточнени следните прогнози по отношение на новия индикатор CV21 „Стойност на финансова подкрепа за МСП за оборотно финансиране, различно от БФП (подкрепа чрез финансови инструменти) в отговор на кризата, свързана с COVID-19 (средства от ОПРР)“ по ПО 1:</w:t>
      </w:r>
    </w:p>
    <w:p w:rsidR="00C46F2D" w:rsidRPr="00993E04" w:rsidRDefault="00C46F2D" w:rsidP="0059668D">
      <w:pPr>
        <w:numPr>
          <w:ilvl w:val="0"/>
          <w:numId w:val="81"/>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„Градски транспорт“ – EUR 250 000;</w:t>
      </w:r>
    </w:p>
    <w:p w:rsidR="00C46F2D" w:rsidRPr="00993E04" w:rsidRDefault="00C46F2D" w:rsidP="0059668D">
      <w:pPr>
        <w:numPr>
          <w:ilvl w:val="0"/>
          <w:numId w:val="81"/>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„Градска среда“ (за икономическите зони) - EUR 2 000 000;</w:t>
      </w:r>
    </w:p>
    <w:p w:rsidR="00C46F2D" w:rsidRPr="00993E04" w:rsidRDefault="00C46F2D" w:rsidP="0059668D">
      <w:pPr>
        <w:numPr>
          <w:ilvl w:val="0"/>
          <w:numId w:val="81"/>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по Инвестиционен приоритет „Социална инфраструктура“ (за спортна + културна инфраструктура) - EUR 250 000.</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Срокът за изпълнение на тези мерки, договорен в споразумението за изменение, е 9 месеца след края на извънредната ситуация, но не по-късно от 31.12.2021 г.</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 xml:space="preserve">Другият фонд за градско развитие – ДЗЗД „Фонд за устойчиви градове“, изпълняващ функциите на ФГР за София и ФГР за Южна България, с днешна дата се въздържа от изпълнение на мерки в подкрепа на преодоляване на последиците от COVID-19 – съответно такива не са включени в настоящата прогноза по ФИ. </w:t>
      </w:r>
    </w:p>
    <w:p w:rsidR="00C46F2D" w:rsidRPr="00993E04" w:rsidRDefault="00C46F2D" w:rsidP="003B4424">
      <w:pPr>
        <w:tabs>
          <w:tab w:val="left" w:pos="851"/>
        </w:tabs>
        <w:spacing w:after="0" w:line="240" w:lineRule="auto"/>
        <w:ind w:firstLine="567"/>
        <w:jc w:val="both"/>
        <w:rPr>
          <w:rFonts w:ascii="Times New Roman" w:eastAsia="Calibri" w:hAnsi="Times New Roman" w:cs="Times New Roman"/>
        </w:rPr>
      </w:pPr>
      <w:r w:rsidRPr="00993E04">
        <w:rPr>
          <w:rFonts w:ascii="Times New Roman" w:eastAsia="Calibri" w:hAnsi="Times New Roman" w:cs="Times New Roman"/>
        </w:rPr>
        <w:t>УО на ОПРР не планира да бъде краен получател на заем/и чрез ФМФИБ за периода 2022-2024 г. В този смисъл, попълването на Приложения 11а, 11 б и 11 в от Указанията за подготовката и представянето на бюджетните прогнози на първостепенните разпоредители с бюджет за периода 2021-2023 е неприложимо.“</w:t>
      </w:r>
    </w:p>
    <w:p w:rsidR="00DD3885" w:rsidRPr="00993E04" w:rsidRDefault="00DD3885" w:rsidP="0059668D">
      <w:pPr>
        <w:pStyle w:val="ListParagraph"/>
        <w:numPr>
          <w:ilvl w:val="0"/>
          <w:numId w:val="61"/>
        </w:numPr>
        <w:tabs>
          <w:tab w:val="left" w:pos="851"/>
        </w:tabs>
        <w:spacing w:after="0" w:line="240" w:lineRule="auto"/>
        <w:ind w:left="0" w:firstLine="567"/>
        <w:jc w:val="both"/>
        <w:rPr>
          <w:rFonts w:ascii="Times New Roman" w:eastAsia="Times New Roman" w:hAnsi="Times New Roman"/>
          <w:b/>
          <w:i/>
          <w:lang w:eastAsia="bg-BG"/>
        </w:rPr>
      </w:pPr>
      <w:r w:rsidRPr="00993E04">
        <w:rPr>
          <w:rFonts w:ascii="Times New Roman" w:eastAsia="Times New Roman" w:hAnsi="Times New Roman"/>
          <w:b/>
          <w:i/>
          <w:lang w:eastAsia="bg-BG"/>
        </w:rPr>
        <w:t>Програма „Развитие на регионите“ 2021-2027 г.</w:t>
      </w:r>
    </w:p>
    <w:p w:rsidR="00C46F2D" w:rsidRPr="00993E04" w:rsidRDefault="00C46F2D" w:rsidP="003B4424">
      <w:pPr>
        <w:spacing w:after="0" w:line="240" w:lineRule="auto"/>
        <w:ind w:firstLine="567"/>
        <w:jc w:val="both"/>
        <w:rPr>
          <w:rFonts w:ascii="Times New Roman" w:eastAsia="Times New Roman" w:hAnsi="Times New Roman" w:cs="Times New Roman"/>
          <w:bCs/>
          <w:i/>
          <w:iCs/>
          <w:lang w:eastAsia="bg-BG"/>
        </w:rPr>
      </w:pPr>
      <w:r w:rsidRPr="00993E04">
        <w:rPr>
          <w:rFonts w:ascii="Times New Roman" w:eastAsia="Times New Roman" w:hAnsi="Times New Roman" w:cs="Times New Roman"/>
          <w:bCs/>
          <w:i/>
          <w:iCs/>
          <w:lang w:eastAsia="bg-BG"/>
        </w:rPr>
        <w:t>Стратегически цели</w:t>
      </w:r>
      <w:r w:rsidR="00EB0FC2" w:rsidRPr="00993E04">
        <w:rPr>
          <w:rFonts w:ascii="Times New Roman" w:eastAsia="Times New Roman" w:hAnsi="Times New Roman" w:cs="Times New Roman"/>
          <w:bCs/>
          <w:i/>
          <w:iCs/>
          <w:lang w:eastAsia="bg-BG"/>
        </w:rPr>
        <w:t xml:space="preserve"> на програмата</w:t>
      </w:r>
      <w:r w:rsidRPr="00993E04">
        <w:rPr>
          <w:rFonts w:ascii="Times New Roman" w:eastAsia="Times New Roman" w:hAnsi="Times New Roman" w:cs="Times New Roman"/>
          <w:bCs/>
          <w:i/>
          <w:iCs/>
          <w:lang w:eastAsia="bg-BG"/>
        </w:rPr>
        <w:t xml:space="preserve">: </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b/>
          <w:bCs/>
          <w:i/>
          <w:iCs/>
          <w:lang w:eastAsia="bg-BG"/>
        </w:rPr>
      </w:pPr>
      <w:r w:rsidRPr="00993E04">
        <w:rPr>
          <w:rFonts w:ascii="Times New Roman" w:eastAsia="Times New Roman" w:hAnsi="Times New Roman" w:cs="Times New Roman"/>
          <w:lang w:eastAsia="bg-BG"/>
        </w:rPr>
        <w:t xml:space="preserve">Основната цел на политиката за регионално развитие в България и, съответно, стратегическа цел на новата Програма „Развитие на регионите“ (ПРР) 2021-2027 е да създаде жизнени, силни и устойчиви региони като отговор на неблагоприятните демографски тенденции и задълбочаване на между-регионалните и вътрешно-регионалните различия. </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bCs/>
          <w:iCs/>
          <w:lang w:eastAsia="bg-BG"/>
        </w:rPr>
      </w:pPr>
      <w:r w:rsidRPr="00993E04">
        <w:rPr>
          <w:rFonts w:ascii="Times New Roman" w:eastAsia="Times New Roman" w:hAnsi="Times New Roman" w:cs="Times New Roman"/>
          <w:bCs/>
          <w:iCs/>
          <w:lang w:eastAsia="bg-BG"/>
        </w:rPr>
        <w:t>Оперативни цели:</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За постигането на поставената стратегическа цел ще бъдат адресирани следните специфични цели: </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Насърчаване на балансирано териториално развитие чрез полицентрична мрежа от градове;</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Увеличаване на икономическия растеж на българските региони;</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Справяне с негативните демографски тенденции и намаляване на регионалните различия по отношение на населението.</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lang w:val="en-US" w:eastAsia="bg-BG"/>
        </w:rPr>
      </w:pPr>
      <w:r w:rsidRPr="00993E04">
        <w:rPr>
          <w:rFonts w:ascii="Times New Roman" w:eastAsia="Times New Roman" w:hAnsi="Times New Roman" w:cs="Times New Roman"/>
          <w:lang w:eastAsia="bg-BG"/>
        </w:rPr>
        <w:t>Предвижда се ПРР 2021-2027 г. да бъде изцяло насочена към цел на политиката 5 съгласно Регламент 2021/1060 с общите разпоредби за фондовете</w:t>
      </w:r>
      <w:r w:rsidRPr="00993E04">
        <w:rPr>
          <w:rFonts w:ascii="Times New Roman" w:eastAsia="Times New Roman" w:hAnsi="Times New Roman" w:cs="Times New Roman"/>
          <w:lang w:val="en-US" w:eastAsia="bg-BG"/>
        </w:rPr>
        <w:t xml:space="preserve"> – </w:t>
      </w:r>
      <w:r w:rsidRPr="00993E04">
        <w:rPr>
          <w:rFonts w:ascii="Times New Roman" w:eastAsia="Times New Roman" w:hAnsi="Times New Roman" w:cs="Times New Roman"/>
          <w:lang w:eastAsia="bg-BG"/>
        </w:rPr>
        <w:t xml:space="preserve">„Европа по-близо до гражданите </w:t>
      </w:r>
      <w:r w:rsidRPr="00993E04">
        <w:rPr>
          <w:rFonts w:ascii="Times New Roman" w:eastAsia="Times New Roman" w:hAnsi="Times New Roman" w:cs="Times New Roman"/>
          <w:lang w:val="ru-RU" w:eastAsia="bg-BG"/>
        </w:rPr>
        <w:t>чрез насърчаване на устойчивото и интегрирано развитие на градските, селските и крайбрежните райони и на местните инициативи</w:t>
      </w:r>
      <w:r w:rsidRPr="00993E04">
        <w:rPr>
          <w:rFonts w:ascii="Times New Roman" w:eastAsia="Times New Roman" w:hAnsi="Times New Roman" w:cs="Times New Roman"/>
          <w:lang w:val="en-US" w:eastAsia="bg-BG"/>
        </w:rPr>
        <w:t>”</w:t>
      </w:r>
      <w:r w:rsidRPr="00993E04">
        <w:rPr>
          <w:rFonts w:ascii="Times New Roman" w:eastAsia="Times New Roman" w:hAnsi="Times New Roman" w:cs="Times New Roman"/>
          <w:lang w:eastAsia="bg-BG"/>
        </w:rPr>
        <w:t xml:space="preserve">, а целите на оперативната програма да бъдат адресирани чрез прилагането на интегриран териториален подход. Средствата по програмата ще се отпускат за финансиране на пакети с интегрирани проекти в изпълнение на приоритетите на интегрирани териториални стратегии, като в подбора на проектите ще участват съответните териториални органи. </w:t>
      </w:r>
    </w:p>
    <w:p w:rsidR="00C46F2D" w:rsidRPr="00993E04" w:rsidRDefault="00C46F2D" w:rsidP="003B4424">
      <w:pPr>
        <w:tabs>
          <w:tab w:val="left" w:pos="851"/>
        </w:tabs>
        <w:spacing w:after="0" w:line="240" w:lineRule="auto"/>
        <w:ind w:firstLine="567"/>
        <w:jc w:val="both"/>
        <w:rPr>
          <w:rFonts w:ascii="Calibri" w:eastAsia="Times New Roman" w:hAnsi="Calibri" w:cs="Times New Roman"/>
          <w:bCs/>
          <w:i/>
          <w:lang w:eastAsia="bg-BG"/>
        </w:rPr>
      </w:pPr>
      <w:r w:rsidRPr="00993E04">
        <w:rPr>
          <w:rFonts w:ascii="Times New Roman" w:eastAsia="Times New Roman" w:hAnsi="Times New Roman" w:cs="Times New Roman"/>
          <w:bCs/>
          <w:i/>
          <w:lang w:eastAsia="bg-BG"/>
        </w:rPr>
        <w:t>Предоставяни по програмата продукти/услуги</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ПРР 2021-2027 г.  ще финансира основно инфраструктурни мерки в следните направления:</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социална, образователна, културна, здравна, спортна инфраструктура;</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енергийна ефективност, устойчива градска мобилност, качествена и безопасна околна среда;</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инфраструктура за развитие на икономически дейности;</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инфраструктура за здравеопазване и деинституционализация на базата на картиране (mapping);</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пътища и безопасност на движението;</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културно-историческо наследство и туризъм;</w:t>
      </w:r>
    </w:p>
    <w:p w:rsidR="00C46F2D" w:rsidRPr="00993E04" w:rsidRDefault="00C46F2D" w:rsidP="0059668D">
      <w:pPr>
        <w:numPr>
          <w:ilvl w:val="0"/>
          <w:numId w:val="60"/>
        </w:numPr>
        <w:tabs>
          <w:tab w:val="left" w:pos="851"/>
        </w:tabs>
        <w:spacing w:after="0" w:line="240" w:lineRule="auto"/>
        <w:ind w:left="0" w:firstLine="567"/>
        <w:contextualSpacing/>
        <w:jc w:val="both"/>
        <w:rPr>
          <w:rFonts w:ascii="Times New Roman" w:eastAsia="Calibri" w:hAnsi="Times New Roman" w:cs="Times New Roman"/>
        </w:rPr>
      </w:pPr>
      <w:r w:rsidRPr="00993E04">
        <w:rPr>
          <w:rFonts w:ascii="Times New Roman" w:eastAsia="Calibri" w:hAnsi="Times New Roman" w:cs="Times New Roman"/>
        </w:rPr>
        <w:t>други дейности, допустими по ЕФРР</w:t>
      </w:r>
    </w:p>
    <w:p w:rsidR="00C46F2D" w:rsidRPr="00993E04" w:rsidRDefault="00C46F2D" w:rsidP="003B4424">
      <w:pPr>
        <w:tabs>
          <w:tab w:val="left" w:pos="851"/>
        </w:tabs>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 допълнение, предвид факта, че предвижданият за изпълнение интегриран териториален подход е нова инициатива и е необходимо изграждане на капацитет за прилагането му, както по отношение на териториалните органи, които ще участват в подбора на проектите, така и на бенефициентите по програмата, се предвижда изпълнението на пътна карта за подобряване на капацитета на УО, териториалните органи (10 градски общини и 6 регионални съвети за развитие), на бенефициентите и партньорите по програмата.</w:t>
      </w:r>
    </w:p>
    <w:p w:rsidR="00DD3885" w:rsidRPr="00993E04" w:rsidRDefault="00DD3885" w:rsidP="0059668D">
      <w:pPr>
        <w:pStyle w:val="ListParagraph"/>
        <w:numPr>
          <w:ilvl w:val="0"/>
          <w:numId w:val="61"/>
        </w:numPr>
        <w:tabs>
          <w:tab w:val="left" w:pos="851"/>
        </w:tabs>
        <w:spacing w:after="0" w:line="240" w:lineRule="auto"/>
        <w:ind w:hanging="153"/>
        <w:jc w:val="both"/>
        <w:rPr>
          <w:rFonts w:ascii="Times New Roman" w:eastAsia="Times New Roman" w:hAnsi="Times New Roman"/>
          <w:lang w:eastAsia="bg-BG"/>
        </w:rPr>
      </w:pPr>
      <w:r w:rsidRPr="00993E04">
        <w:rPr>
          <w:rFonts w:ascii="Times New Roman" w:eastAsia="Times New Roman" w:hAnsi="Times New Roman"/>
          <w:b/>
          <w:i/>
          <w:lang w:eastAsia="bg-BG"/>
        </w:rPr>
        <w:t>Фонд „Солидарност” на Европейския съюз</w:t>
      </w:r>
      <w:r w:rsidRPr="00993E04">
        <w:rPr>
          <w:rFonts w:ascii="Times New Roman" w:eastAsia="Times New Roman" w:hAnsi="Times New Roman"/>
          <w:lang w:eastAsia="bg-BG"/>
        </w:rPr>
        <w:t xml:space="preserve"> </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Фонд „Солидарност” на Европейския съюз (ФСЕС/Фонда) е създаден за реакция при големи природни бедствия и като израз на европейската солидарност с регионите, засегнати от бедствия в рамките на Европа. Съгласно Регламент (ЕС) 2020/461 на Европейския парламент и на Съвета от 30 март 2020 година за изменение на Регламент (EО) № 2012/2002 за създаване на фонд „Солидарност” на ЕС, помощ от Фонда може да се мобилизира по искане на държава членка или на държава, която е в процес на преговори за присъединяване към Съюза, в случай на сериозни последици върху условията на живот, човешкото здраве, природната среда или икономиката в един или повече региони на тази държава, предизвикани от:</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а) голямо или регионално природно бедствие на територията на същата отговаряща на условията държава или на съседна отговаряща на условията държава; или</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б) тежка извънредна ситуация в областта на общественото здраве на територията на същата отговаряща на условията държава.</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„Голямо природно бедствие” означава всяко природно бедствие, което предизвиква преки щети на територията на отговаряща на условията на Регламента държава, чийто размер надхвърля или 3 000 000 000 EUR по цени от 2011 г., или 0,6 % от БНД на тази държава.</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„Регионално природно бедствие” означава всяко природно бедствие, което предизвиква преки щети в регион на ниво NUTS 2 на отговаряща на условията на Регламента държава, в размер на над 1,5 % от брутния вътрешен продукт (БВП) на този регион.</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„Тежка извънредна ситуация в областта на общественото здраве“ означава всяка животозастрашаваща или друга сериозно застрашаваща здравето опасност с биологичен произход в отговаряща на условията държава, която засяга сериозно човешкото здраве и налага решителни действия за ограничаване на по-нататъшното ѝ разпространяване, в резултат на което възниква публична финансова тежест за отговарящата на условията държава във връзка с провеждането на мерки за спешно реагиране, чийто прогнозен размер надхвърля 1 500 000 000 EUR по цени от 2011 г. или 0,3 % от БНД на тази държава.</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Условията и процедурите за мобилизиране на помощ от фонда са описани в Регламент (ЕС) 2020/461 на Европейския парламент и на Съвета от 30 март 2020 година за изменение на Регламент (EО) № 2012/2002 за създаване на ФСЕС. Мобилизирането на фонда може да отнеме от 6 месеца до 1 година.</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Органите и редът за разпределение, управление и контрол на средствата от ФСЕС на територията на Република България са определени с ПМС № 434 от 18.12.2014 г., изм. и доп. с ПМС № 179 от 15 юли 2015 г., съгласно което приоритетно се финансират вече извършени и финансирани дейности. За подадените заявления по ФСЕС за бедствията, настъпили през 2014 г., е приложена действащата към момента на разпределяне на средствата методология, одобрена с РМС № 830 от 22.12.2014 г.</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Една от особеностите на фонд „Солидарност” е краткият период от 18 месеца за допустимост на разходите и начинът на отпускане на средства. За разлика от оперативните програми на ЕС, където финансирането се предоставя на части, при фонд „Солидарност” одобрените средства се предоставят след приемането на Решение на ЕК за мобилизиране на фонда. По този начин се предоставя възможност на държавата членка да се възползва от средствата в най-кратки срокове без да е необходимо да префинансира разходите със свои бюджетни средства.</w:t>
      </w:r>
    </w:p>
    <w:p w:rsidR="00EB0FC2" w:rsidRPr="00993E04" w:rsidRDefault="00EB0FC2" w:rsidP="003B4424">
      <w:pPr>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 xml:space="preserve">Предоставяни по фонд „Солидарност“ продукти/услуги: </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Възстановяване на щети, настъпили в резултат от природни бедствия и извънредни ситуации в областта на общественото здраве.</w:t>
      </w:r>
    </w:p>
    <w:p w:rsidR="00EB0FC2" w:rsidRPr="00993E04" w:rsidRDefault="00EB0FC2" w:rsidP="003B4424">
      <w:pPr>
        <w:spacing w:after="0" w:line="240" w:lineRule="auto"/>
        <w:ind w:firstLine="567"/>
        <w:jc w:val="both"/>
        <w:rPr>
          <w:rFonts w:ascii="Times New Roman" w:eastAsia="Times New Roman" w:hAnsi="Times New Roman" w:cs="Times New Roman"/>
          <w:i/>
          <w:lang w:eastAsia="bg-BG"/>
        </w:rPr>
      </w:pPr>
      <w:r w:rsidRPr="00993E04">
        <w:rPr>
          <w:rFonts w:ascii="Times New Roman" w:eastAsia="Times New Roman" w:hAnsi="Times New Roman" w:cs="Times New Roman"/>
          <w:i/>
          <w:lang w:eastAsia="bg-BG"/>
        </w:rPr>
        <w:t>Мотиви за прогнозата на приходите и усвояването /плащанията/ до 2024 г. по фонд „Солидарност”:</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Изготвянето на бюджетните прогнози за фонд „Солидарност” за периода 2022-2024 г., са съобразени с Решение № 64 на Министерския съвет от 22 януари 2021 г. за бюджетната процедура за 2022 г. (РМС № 64/2021 г.) и са в съответствие с Указания БЮ № 5/04.10.2021 г. на министъра на финансите за подготовката и представянето на проектобюджетите на първостепенните разпоредители с бюджет за 2022 г. и на актуализираните им бюджетни прогнози за 2023 и 2024 г. в частта на т. III.8 „Прогноза за усвояване на средствата от фондовете на Европейския съюз и по други програми”,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2022-2024 г.”. Прогнозата за приходите и плащанията по фонд „Солидарност” е изготвена на база следните допускания:</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Всички средства по всяко едно заявление се превеждат след приемане на решение от Европейската комисия;</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  През 2015 г. бяха получени средствата от първите три подадени към ЕК заявления по фонд „Солидарност”, а в края на 2018 г. бяха получени средства във връзка с одобрено от ЕК 4-то заявление за отпускане на средства от фонд „Солидарност” за преодоляване на щетите от наводненията в периода 25-30 октомври 2017 г. на територията на Област Бургас. Във връзка с тежката извънредна ситуация в областта на общественото здраве, породена от разпространението на COVID-19, беше събрана информация за допустимите разходи за спешно реагиране, но анализът им показа, че не се покриват изискванията на ЕК за мобилизиране на ФСЕС за България. През 2022-2024 г.  могат да бъдат получени средства само в случай на бъдещо природно бедствие или извънредна ситуация, което реално няма как да бъде прогнозирано. </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Информацията за бюджетната прогноза за периода 2022-2024 г. на Координиращия орган на фонд „Солидарност” е въведена в Приложение № 9б - „Прогноза за другите сметки за средства от Европейския съюз и средства по други международни програми и договори, за които се прилага режимът на сметките за средства от Европейския съюз за периода 2022-2024 г.” </w:t>
      </w:r>
    </w:p>
    <w:p w:rsidR="00EB0FC2" w:rsidRPr="00993E04" w:rsidRDefault="00EB0FC2" w:rsidP="003B4424">
      <w:pPr>
        <w:widowControl w:val="0"/>
        <w:tabs>
          <w:tab w:val="left" w:pos="0"/>
          <w:tab w:val="left" w:pos="851"/>
        </w:tabs>
        <w:spacing w:after="0" w:line="240" w:lineRule="auto"/>
        <w:ind w:firstLine="567"/>
        <w:contextualSpacing/>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Във връзка с приключване на договорите по трите заявления по фонд „Солидарност”, Република България, в качеството си на държава-бенефициер, съответно през м. април, м. август и м. ноември 2017 г. изпрати на Европейската комисия доклад за усвояването на финансовите вноски от ФСЕС с отчет за разходите. Във връзка приключване на намесата по линия на фонд „Солидарност“ на Европейския съюз по 3-то заявление № 2015BG16SPO001 във връзка с тежките зимни условия в България през 2015 г., Европейската комисия изпрати предизвестие с информация относно приключването и необходимата сума, която трябва да бъде възстановена предвид разликата между предоставената помощ и изразходваните средства за допустими разходи. </w:t>
      </w:r>
    </w:p>
    <w:p w:rsidR="00EB0FC2" w:rsidRPr="00993E04" w:rsidRDefault="00EB0FC2" w:rsidP="003B4424">
      <w:pPr>
        <w:widowControl w:val="0"/>
        <w:tabs>
          <w:tab w:val="left" w:pos="0"/>
        </w:tabs>
        <w:spacing w:after="0" w:line="240" w:lineRule="auto"/>
        <w:ind w:firstLine="567"/>
        <w:contextualSpacing/>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 тази връзка на 03.02.2020 г. беше възстановена сумата от 464 567,11 лв. </w:t>
      </w:r>
    </w:p>
    <w:p w:rsidR="00EB0FC2" w:rsidRPr="00993E04" w:rsidRDefault="00EB0FC2"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През 2020 г. частично беше възстановена на Европейската комисия неусвоената помощ по първо и второ заявление. След получаване на дебитни известия от страна на Европейската комисия ще бъде възстановен остатъкът по първото и второ заявление, както и неусвоените средства по 4-то заявление № 2018BG16SPO001. </w:t>
      </w:r>
    </w:p>
    <w:p w:rsidR="00376EC0" w:rsidRPr="00993E04" w:rsidRDefault="00376EC0" w:rsidP="003B4424">
      <w:pPr>
        <w:numPr>
          <w:ilvl w:val="0"/>
          <w:numId w:val="10"/>
        </w:numPr>
        <w:tabs>
          <w:tab w:val="left" w:pos="851"/>
          <w:tab w:val="left" w:pos="1134"/>
        </w:tabs>
        <w:spacing w:after="0" w:line="240" w:lineRule="auto"/>
        <w:ind w:left="0"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i/>
          <w:lang w:eastAsia="bg-BG"/>
        </w:rPr>
        <w:t>Проект MARSPAN-BS ІІ</w:t>
      </w:r>
      <w:r w:rsidRPr="00993E04">
        <w:rPr>
          <w:rFonts w:ascii="Times New Roman" w:eastAsia="Times New Roman" w:hAnsi="Times New Roman" w:cs="Times New Roman"/>
          <w:lang w:eastAsia="bg-BG"/>
        </w:rPr>
        <w:t xml:space="preserve"> – до м. септември 2021 г. МРРБ е координатор по проекта и участва със собствен принос в рамките на бюджета на министерството.</w:t>
      </w:r>
    </w:p>
    <w:p w:rsidR="00376EC0" w:rsidRPr="00993E04" w:rsidRDefault="00376EC0"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Съобразено с промяната в нормативната уредба, свързана с промяна на Устройствения правилник на Министерството на регионалното развитие и благоустройството, при разработване на бюджетните прогнози за периода 20</w:t>
      </w:r>
      <w:r w:rsidRPr="00993E04">
        <w:rPr>
          <w:rFonts w:ascii="Times New Roman" w:eastAsia="Times New Roman" w:hAnsi="Times New Roman" w:cs="Times New Roman"/>
          <w:lang w:val="en-US" w:eastAsia="bg-BG"/>
        </w:rPr>
        <w:t>2</w:t>
      </w:r>
      <w:r w:rsidRPr="00993E04">
        <w:rPr>
          <w:rFonts w:ascii="Times New Roman" w:eastAsia="Times New Roman" w:hAnsi="Times New Roman" w:cs="Times New Roman"/>
          <w:lang w:eastAsia="bg-BG"/>
        </w:rPr>
        <w:t>1-2023 г. е взето предвид обединяването на Главна дирекция „Стратегическо планиране на регионалното развитие и административно–териториално устройство” и Главна дирекция „Градско и регионално развитие“.</w:t>
      </w:r>
    </w:p>
    <w:p w:rsidR="00376EC0" w:rsidRPr="00993E04" w:rsidRDefault="00376EC0" w:rsidP="003B4424">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lang w:eastAsia="bg-BG"/>
        </w:rPr>
        <w:t xml:space="preserve">С Постановление № 76 от 9 април 2019 г. за изменение и допълнение на Устройствен правилник на министерството на регионалното развитие и благоустройството </w:t>
      </w:r>
      <w:r w:rsidRPr="00993E04">
        <w:rPr>
          <w:rFonts w:ascii="Times New Roman" w:eastAsia="Times New Roman" w:hAnsi="Times New Roman" w:cs="Times New Roman"/>
          <w:bCs/>
          <w:lang w:eastAsia="bg-BG"/>
        </w:rPr>
        <w:t>(</w:t>
      </w:r>
      <w:r w:rsidRPr="00993E04">
        <w:rPr>
          <w:rFonts w:ascii="Times New Roman" w:eastAsia="Times New Roman" w:hAnsi="Times New Roman" w:cs="Times New Roman"/>
          <w:bCs/>
          <w:iCs/>
          <w:lang w:eastAsia="bg-BG"/>
        </w:rPr>
        <w:t xml:space="preserve">Обн. ДВ. бр.31 от 12 Април 2019 г.) </w:t>
      </w:r>
      <w:r w:rsidRPr="00993E04">
        <w:rPr>
          <w:rFonts w:ascii="Times New Roman" w:eastAsia="Times New Roman" w:hAnsi="Times New Roman" w:cs="Times New Roman"/>
          <w:lang w:eastAsia="bg-BG"/>
        </w:rPr>
        <w:t>към отговорностите на ГД СППРР се добавят нови функции. Новата отговорност на главната дирекция е да координира и контролира дейностите по морското пространствено планиране и разработването на Морския пространствен план на Република България (МППРБ</w:t>
      </w:r>
      <w:r w:rsidRPr="00993E04">
        <w:rPr>
          <w:rFonts w:ascii="Times New Roman" w:eastAsia="Times New Roman" w:hAnsi="Times New Roman" w:cs="Times New Roman"/>
          <w:lang w:val="en-US" w:eastAsia="bg-BG"/>
        </w:rPr>
        <w:t>)</w:t>
      </w:r>
      <w:r w:rsidRPr="00993E04">
        <w:rPr>
          <w:rFonts w:ascii="Times New Roman" w:eastAsia="Times New Roman" w:hAnsi="Times New Roman" w:cs="Times New Roman"/>
          <w:b/>
          <w:lang w:eastAsia="bg-BG"/>
        </w:rPr>
        <w:t>,</w:t>
      </w:r>
      <w:r w:rsidRPr="00993E04">
        <w:rPr>
          <w:rFonts w:ascii="Times New Roman" w:eastAsia="Times New Roman" w:hAnsi="Times New Roman" w:cs="Times New Roman"/>
          <w:lang w:eastAsia="bg-BG"/>
        </w:rPr>
        <w:t xml:space="preserve"> като бюджетната прогноза е съобразена с промените.</w:t>
      </w:r>
      <w:r w:rsidRPr="00993E04">
        <w:rPr>
          <w:rFonts w:ascii="Calibri" w:eastAsia="Calibri" w:hAnsi="Calibri" w:cs="Times New Roman"/>
          <w:i/>
          <w:iCs/>
          <w:color w:val="1F497D"/>
          <w:lang w:eastAsia="bg-BG"/>
        </w:rPr>
        <w:t xml:space="preserve"> </w:t>
      </w:r>
      <w:r w:rsidRPr="00993E04">
        <w:rPr>
          <w:rFonts w:ascii="Times New Roman" w:eastAsia="Times New Roman" w:hAnsi="Times New Roman" w:cs="Times New Roman"/>
          <w:iCs/>
          <w:lang w:eastAsia="bg-BG"/>
        </w:rPr>
        <w:t>Съгласно Закона за морските пространства, вътрешните водни пътища и пристанищата на Република България (ЗМПВВППРБ), Министърът на регионалното развитие и благоустройството ръководи и координира дейността по морското пространствено планиране и отговаря за изработването и поддържането на Морския пространствен план на Република България (МППРБ). През 2019 г. с обществена поръчка е възложено изработването на МППРБ на „Националния център за териториално развитие“ ЕАД. През 2020г. комплектът документи към МППРБ вкл. Доклад Екологична оценка (ДЕО) е приет от МРРБ като завършен продукт. Към момента (октомври 2021 г.) етапът по  консултациите и общественото обсъждане на МППРБ и ДЕО приключи и предстои внасянето в Министерството на околната среда и водите искане за издаване на становище по на ДЕО.  МППРБ предстои да бъде съгласуван от Консултативния съвет по въпросите на морското пространствено планиране към министъра на регионалното развитие и благоустройството и приет от Националния експертен съвет по устройство на територията и регионална политика, след което с решение на Министерския съвет планът ще влезе в сила.</w:t>
      </w:r>
    </w:p>
    <w:p w:rsidR="00376EC0" w:rsidRPr="00993E04" w:rsidRDefault="00376EC0" w:rsidP="003B4424">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Чл. 51е. от ЗМПВВППРБ изисква Морският пространствен план на Република България да се преразглежда на всеки 10г. като при необходимост този интервал би могъл да бъде и по-малък. По тази причина в раздел „7. Прилагане на плана и оценка на резултатите“, в точка 7.2 „Поддържане, актуализиране и изменение на МППРБ“ е заложено до 2029 г. да се възложи актуализация на МППРБ.</w:t>
      </w:r>
    </w:p>
    <w:p w:rsidR="00376EC0" w:rsidRPr="00993E04" w:rsidRDefault="00376EC0" w:rsidP="003B4424">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 xml:space="preserve">Поради факта, че политиката по морско пространствено планиране е нова за страната е целесъобразно  в рамките на 2-3 години след приемането и влизането в действие на МППРБ да се направи преглед на плана (вкл. ГИС база данни към плана) и при идентифициране на необходимост от актуализация на МППРБ (в това число, проблеми при прилагането му, наличие на съществени промени в обществено-икономическите условия, при които е бил одобрен, необходимост от актуализация на ГИС база данни и др.)  е наложително да се възложи актуализирането му. </w:t>
      </w:r>
    </w:p>
    <w:p w:rsidR="00984367" w:rsidRDefault="00376EC0" w:rsidP="003B4424">
      <w:pPr>
        <w:spacing w:after="0" w:line="240" w:lineRule="auto"/>
        <w:ind w:firstLine="567"/>
        <w:jc w:val="both"/>
        <w:rPr>
          <w:rFonts w:ascii="Times New Roman" w:eastAsia="Times New Roman" w:hAnsi="Times New Roman" w:cs="Times New Roman"/>
          <w:iCs/>
          <w:lang w:eastAsia="bg-BG"/>
        </w:rPr>
      </w:pPr>
      <w:r w:rsidRPr="00993E04">
        <w:rPr>
          <w:rFonts w:ascii="Times New Roman" w:eastAsia="Times New Roman" w:hAnsi="Times New Roman" w:cs="Times New Roman"/>
          <w:iCs/>
          <w:lang w:eastAsia="bg-BG"/>
        </w:rPr>
        <w:t xml:space="preserve">По тази причина е необходимо да се предвиди ресурс в размер на 250 000 лева за преглед и актуализация на МППРБ през 2023 г. (при необходимост) и съответно 500 000 лв. през 2030 г. </w:t>
      </w:r>
    </w:p>
    <w:p w:rsidR="00376EC0" w:rsidRPr="00993E04" w:rsidRDefault="00376EC0"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Бюджетната прогноза по </w:t>
      </w:r>
      <w:r w:rsidR="00BA36EA">
        <w:rPr>
          <w:rFonts w:ascii="Times New Roman" w:eastAsia="Times New Roman" w:hAnsi="Times New Roman" w:cs="Times New Roman"/>
          <w:lang w:eastAsia="bg-BG"/>
        </w:rPr>
        <w:t xml:space="preserve">ОПРР </w:t>
      </w:r>
      <w:r w:rsidRPr="00993E04">
        <w:rPr>
          <w:rFonts w:ascii="Times New Roman" w:eastAsia="Times New Roman" w:hAnsi="Times New Roman" w:cs="Times New Roman"/>
          <w:lang w:eastAsia="bg-BG"/>
        </w:rPr>
        <w:t>2014-2020 г. е съобразена с поетапното обявяване на всички останали процедури за предоставяне на БФП, съобразно особеностите в дадения сектор (напр. в сферата на деинституционализация на възрастни, здравната инфраструктура и др.), както и спецификата при финансовите инструменти през новия програмен период.</w:t>
      </w:r>
    </w:p>
    <w:p w:rsidR="00376EC0" w:rsidRPr="00993E04" w:rsidRDefault="00376EC0"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Тъй като 2021-2023 г. са едва в началото на програмния период, а и предвид че ПРР 2021-2027 ще се изпълнява чрез прилагане на напълно нов подход за регионално развитие, изискващ изграждане на капацитет на регионално и местно ниво, както и допълнителни мерки за стимулиране на бенефициентите да си партнират, се предвижда в първите две години от изпълнението на програмата да бъдат изразходвани основно средства по приоритетната ос за техническа помощ.</w:t>
      </w:r>
    </w:p>
    <w:p w:rsidR="00546EC2" w:rsidRPr="00993E04" w:rsidRDefault="00546EC2" w:rsidP="003B4424">
      <w:pPr>
        <w:pStyle w:val="ListParagraph"/>
        <w:tabs>
          <w:tab w:val="left" w:pos="851"/>
        </w:tabs>
        <w:spacing w:after="0" w:line="240" w:lineRule="auto"/>
        <w:ind w:left="567"/>
        <w:jc w:val="both"/>
        <w:rPr>
          <w:rFonts w:ascii="Times New Roman" w:hAnsi="Times New Roman"/>
          <w:b/>
          <w:bCs/>
          <w:color w:val="4A7C2C" w:themeColor="accent4" w:themeShade="BF"/>
          <w:lang w:val="en-US"/>
        </w:rPr>
      </w:pPr>
    </w:p>
    <w:p w:rsidR="00AD3856" w:rsidRPr="00993E04" w:rsidRDefault="002221F6" w:rsidP="003B4424">
      <w:pPr>
        <w:spacing w:after="0" w:line="240" w:lineRule="auto"/>
        <w:ind w:left="567"/>
        <w:jc w:val="both"/>
        <w:rPr>
          <w:rFonts w:ascii="Times New Roman" w:hAnsi="Times New Roman"/>
          <w:b/>
          <w:bCs/>
          <w:color w:val="4A7C2C" w:themeColor="accent4" w:themeShade="BF"/>
          <w:lang w:val="en-US"/>
        </w:rPr>
      </w:pPr>
      <w:r w:rsidRPr="00993E04">
        <w:rPr>
          <w:rFonts w:ascii="Times New Roman" w:hAnsi="Times New Roman"/>
          <w:b/>
          <w:color w:val="4A7C2C" w:themeColor="accent4" w:themeShade="BF"/>
        </w:rPr>
        <w:t>2100.01.02 БЮДЖЕТНА ПРОГРАМА „</w:t>
      </w:r>
      <w:r w:rsidRPr="00993E04">
        <w:rPr>
          <w:rFonts w:ascii="Times New Roman" w:hAnsi="Times New Roman"/>
          <w:b/>
          <w:bCs/>
          <w:color w:val="4A7C2C" w:themeColor="accent4" w:themeShade="BF"/>
        </w:rPr>
        <w:t>ПОДОБРЯВАНЕ НА ЖИЛИЩНИТЕ УСЛОВИЯ НА МАРГИНАЛИЗИРАНИ ГРУПИ ОТ НАСЕЛЕНИЕТО”</w:t>
      </w:r>
    </w:p>
    <w:p w:rsidR="002221F6" w:rsidRPr="00993E04" w:rsidRDefault="002221F6" w:rsidP="003B4424">
      <w:pPr>
        <w:spacing w:after="0" w:line="240" w:lineRule="auto"/>
        <w:jc w:val="both"/>
        <w:rPr>
          <w:rFonts w:ascii="Times New Roman" w:hAnsi="Times New Roman" w:cs="Times New Roman"/>
          <w:b/>
          <w:bCs/>
          <w:i/>
          <w:color w:val="0000CC"/>
          <w:u w:val="single"/>
          <w:lang w:val="en-US"/>
        </w:rPr>
      </w:pPr>
    </w:p>
    <w:p w:rsidR="009A6549" w:rsidRPr="00993E04" w:rsidRDefault="009A6549" w:rsidP="003B4424">
      <w:pPr>
        <w:numPr>
          <w:ilvl w:val="2"/>
          <w:numId w:val="9"/>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993E04">
        <w:rPr>
          <w:rFonts w:ascii="Times New Roman" w:eastAsia="Calibri" w:hAnsi="Times New Roman" w:cs="Times New Roman"/>
          <w:b/>
          <w:i/>
          <w:color w:val="0000CC"/>
        </w:rPr>
        <w:t xml:space="preserve">Цели на </w:t>
      </w:r>
      <w:r w:rsidR="00075F3E" w:rsidRPr="00993E04">
        <w:rPr>
          <w:rFonts w:ascii="Times New Roman" w:eastAsia="Calibri" w:hAnsi="Times New Roman" w:cs="Times New Roman"/>
          <w:b/>
          <w:i/>
          <w:color w:val="0000CC"/>
        </w:rPr>
        <w:t xml:space="preserve">бюджетната </w:t>
      </w:r>
      <w:r w:rsidRPr="00993E04">
        <w:rPr>
          <w:rFonts w:ascii="Times New Roman" w:eastAsia="Calibri" w:hAnsi="Times New Roman" w:cs="Times New Roman"/>
          <w:b/>
          <w:i/>
          <w:color w:val="0000CC"/>
        </w:rPr>
        <w:t>програмата</w:t>
      </w:r>
    </w:p>
    <w:p w:rsidR="002408C3" w:rsidRPr="00993E04" w:rsidRDefault="002408C3"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Създаване на балансирана, съразмерно развиваща се и устойчива жилищна система чрез осигуряване на условия за достъп до качествени жилища (собствени или наемни), които да задоволяват нуждите на българските граждани.</w:t>
      </w:r>
    </w:p>
    <w:p w:rsidR="002408C3" w:rsidRPr="00993E04" w:rsidRDefault="002408C3" w:rsidP="003B4424">
      <w:pPr>
        <w:spacing w:after="0" w:line="240" w:lineRule="auto"/>
        <w:ind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i/>
          <w:lang w:eastAsia="bg-BG"/>
        </w:rPr>
        <w:t>Стратегическа цел</w:t>
      </w:r>
      <w:r w:rsidRPr="00993E04">
        <w:rPr>
          <w:rFonts w:ascii="Times New Roman" w:eastAsia="Times New Roman" w:hAnsi="Times New Roman" w:cs="Times New Roman"/>
          <w:b/>
          <w:lang w:eastAsia="bg-BG"/>
        </w:rPr>
        <w:t>:</w:t>
      </w:r>
    </w:p>
    <w:p w:rsidR="002408C3" w:rsidRPr="00993E04" w:rsidRDefault="002408C3" w:rsidP="003B4424">
      <w:pPr>
        <w:spacing w:after="0" w:line="240" w:lineRule="auto"/>
        <w:ind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Създаване на условия за равнопоставеност, приобщаване и участ</w:t>
      </w:r>
      <w:bookmarkStart w:id="3" w:name="_GoBack"/>
      <w:bookmarkEnd w:id="3"/>
      <w:r w:rsidRPr="00993E04">
        <w:rPr>
          <w:rFonts w:ascii="Times New Roman" w:eastAsia="Times New Roman" w:hAnsi="Times New Roman" w:cs="Times New Roman"/>
          <w:lang w:eastAsia="bg-BG"/>
        </w:rPr>
        <w:t>ие на маргинализирани и уязвими групи, с фокус върху ромите, чрез осигуряване на достъп до права, стоки и услуги, участие във всички сфери на обществения живот при спазване принципите на недискриминация.</w:t>
      </w:r>
    </w:p>
    <w:p w:rsidR="002408C3" w:rsidRPr="00993E04" w:rsidRDefault="002408C3" w:rsidP="003B4424">
      <w:pPr>
        <w:spacing w:after="0" w:line="240" w:lineRule="auto"/>
        <w:ind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i/>
          <w:lang w:eastAsia="bg-BG"/>
        </w:rPr>
        <w:t>Оперативна цел</w:t>
      </w:r>
      <w:r w:rsidRPr="00993E04">
        <w:rPr>
          <w:rFonts w:ascii="Times New Roman" w:eastAsia="Times New Roman" w:hAnsi="Times New Roman" w:cs="Times New Roman"/>
          <w:b/>
          <w:lang w:eastAsia="bg-BG"/>
        </w:rPr>
        <w:t>:</w:t>
      </w:r>
    </w:p>
    <w:p w:rsidR="002408C3" w:rsidRPr="004E1D72" w:rsidRDefault="002408C3" w:rsidP="003B4424">
      <w:pPr>
        <w:spacing w:after="0" w:line="240" w:lineRule="auto"/>
        <w:ind w:firstLine="567"/>
        <w:jc w:val="both"/>
        <w:rPr>
          <w:rFonts w:ascii="Times New Roman" w:eastAsia="Times New Roman" w:hAnsi="Times New Roman" w:cs="Times New Roman"/>
          <w:lang w:val="en-US" w:eastAsia="bg-BG"/>
        </w:rPr>
      </w:pPr>
      <w:r w:rsidRPr="00993E04">
        <w:rPr>
          <w:rFonts w:ascii="Times New Roman" w:eastAsia="Times New Roman" w:hAnsi="Times New Roman" w:cs="Times New Roman"/>
          <w:lang w:eastAsia="bg-BG"/>
        </w:rPr>
        <w:t>Социално – икономическо приобщаване на най-маргинализираните и уязвими общности чрез подобряване на жилищните условия.</w:t>
      </w:r>
    </w:p>
    <w:p w:rsidR="00D36FA0" w:rsidRPr="006906F7" w:rsidRDefault="00D36FA0" w:rsidP="006906F7">
      <w:pPr>
        <w:pStyle w:val="ListParagraph"/>
        <w:spacing w:after="0" w:line="240" w:lineRule="auto"/>
        <w:ind w:left="2345"/>
        <w:jc w:val="both"/>
        <w:rPr>
          <w:rFonts w:ascii="Times New Roman" w:eastAsia="Times New Roman" w:hAnsi="Times New Roman"/>
          <w:lang w:eastAsia="bg-BG"/>
        </w:rPr>
      </w:pPr>
    </w:p>
    <w:p w:rsidR="004C5DA8" w:rsidRPr="00851AAA" w:rsidRDefault="004C5DA8" w:rsidP="003B4424">
      <w:pPr>
        <w:pStyle w:val="ListParagraph"/>
        <w:numPr>
          <w:ilvl w:val="1"/>
          <w:numId w:val="9"/>
        </w:numPr>
        <w:tabs>
          <w:tab w:val="left" w:pos="851"/>
        </w:tabs>
        <w:spacing w:after="0" w:line="240" w:lineRule="auto"/>
        <w:ind w:hanging="1778"/>
        <w:jc w:val="both"/>
        <w:rPr>
          <w:rFonts w:ascii="Times New Roman" w:hAnsi="Times New Roman"/>
          <w:b/>
          <w:i/>
          <w:color w:val="0000CC"/>
        </w:rPr>
      </w:pPr>
      <w:r w:rsidRPr="00851AAA">
        <w:rPr>
          <w:rFonts w:ascii="Times New Roman" w:hAnsi="Times New Roman"/>
          <w:b/>
          <w:i/>
          <w:color w:val="0000CC"/>
        </w:rPr>
        <w:t>Целеви стойности по показателите за изпълнение</w:t>
      </w:r>
    </w:p>
    <w:tbl>
      <w:tblPr>
        <w:tblW w:w="10080" w:type="dxa"/>
        <w:tblInd w:w="55" w:type="dxa"/>
        <w:tblLayout w:type="fixed"/>
        <w:tblCellMar>
          <w:left w:w="70" w:type="dxa"/>
          <w:right w:w="70" w:type="dxa"/>
        </w:tblCellMar>
        <w:tblLook w:val="04A0" w:firstRow="1" w:lastRow="0" w:firstColumn="1" w:lastColumn="0" w:noHBand="0" w:noVBand="1"/>
      </w:tblPr>
      <w:tblGrid>
        <w:gridCol w:w="6381"/>
        <w:gridCol w:w="13"/>
        <w:gridCol w:w="971"/>
        <w:gridCol w:w="877"/>
        <w:gridCol w:w="945"/>
        <w:gridCol w:w="893"/>
      </w:tblGrid>
      <w:tr w:rsidR="00AD70E9" w:rsidRPr="00851AAA" w:rsidTr="00AD70E9">
        <w:trPr>
          <w:trHeight w:val="300"/>
        </w:trPr>
        <w:tc>
          <w:tcPr>
            <w:tcW w:w="10080" w:type="dxa"/>
            <w:gridSpan w:val="6"/>
            <w:tcBorders>
              <w:top w:val="single" w:sz="4" w:space="0" w:color="auto"/>
              <w:left w:val="single" w:sz="4" w:space="0" w:color="auto"/>
              <w:bottom w:val="single" w:sz="4" w:space="0" w:color="auto"/>
              <w:right w:val="single" w:sz="4" w:space="0" w:color="auto"/>
            </w:tcBorders>
            <w:shd w:val="clear" w:color="000000" w:fill="FFCC99"/>
            <w:vAlign w:val="center"/>
            <w:hideMark/>
          </w:tcPr>
          <w:p w:rsidR="00AD70E9" w:rsidRPr="00851AAA" w:rsidRDefault="00AD70E9" w:rsidP="003B4424">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ПОКАЗАТЕЛИ ЗА ИЗПЪЛНЕНИЕ</w:t>
            </w:r>
          </w:p>
        </w:tc>
      </w:tr>
      <w:tr w:rsidR="00AD70E9" w:rsidRPr="00851AAA" w:rsidTr="00D213C7">
        <w:trPr>
          <w:trHeight w:val="471"/>
        </w:trPr>
        <w:tc>
          <w:tcPr>
            <w:tcW w:w="6394" w:type="dxa"/>
            <w:gridSpan w:val="2"/>
            <w:tcBorders>
              <w:top w:val="single" w:sz="4" w:space="0" w:color="auto"/>
              <w:left w:val="single" w:sz="4" w:space="0" w:color="auto"/>
              <w:bottom w:val="single" w:sz="4" w:space="0" w:color="auto"/>
              <w:right w:val="single" w:sz="4" w:space="0" w:color="auto"/>
            </w:tcBorders>
            <w:shd w:val="clear" w:color="000000" w:fill="FFCC99"/>
            <w:vAlign w:val="center"/>
            <w:hideMark/>
          </w:tcPr>
          <w:p w:rsidR="00AD70E9" w:rsidRPr="00851AAA" w:rsidRDefault="00AD70E9" w:rsidP="003B4424">
            <w:pPr>
              <w:spacing w:after="0" w:line="240" w:lineRule="auto"/>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2100.01.02 Бюджетна програма „Подобряване на жилищните условия на маргинализирани групи от населението“</w:t>
            </w:r>
          </w:p>
        </w:tc>
        <w:tc>
          <w:tcPr>
            <w:tcW w:w="3686" w:type="dxa"/>
            <w:gridSpan w:val="4"/>
            <w:tcBorders>
              <w:top w:val="single" w:sz="4" w:space="0" w:color="auto"/>
              <w:left w:val="nil"/>
              <w:bottom w:val="single" w:sz="4" w:space="0" w:color="auto"/>
              <w:right w:val="single" w:sz="4" w:space="0" w:color="auto"/>
            </w:tcBorders>
            <w:shd w:val="clear" w:color="000000" w:fill="FFCC99"/>
            <w:vAlign w:val="center"/>
            <w:hideMark/>
          </w:tcPr>
          <w:p w:rsidR="00AD70E9" w:rsidRPr="00851AAA" w:rsidRDefault="00AD70E9" w:rsidP="003B4424">
            <w:pPr>
              <w:spacing w:after="0" w:line="240" w:lineRule="auto"/>
              <w:jc w:val="center"/>
              <w:rPr>
                <w:rFonts w:ascii="Times New Roman" w:eastAsia="Times New Roman" w:hAnsi="Times New Roman" w:cs="Times New Roman"/>
                <w:b/>
                <w:bCs/>
                <w:color w:val="000000"/>
                <w:sz w:val="16"/>
                <w:szCs w:val="16"/>
                <w:lang w:eastAsia="bg-BG"/>
              </w:rPr>
            </w:pPr>
            <w:r w:rsidRPr="00851AAA">
              <w:rPr>
                <w:rFonts w:ascii="Times New Roman" w:eastAsia="Times New Roman" w:hAnsi="Times New Roman" w:cs="Times New Roman"/>
                <w:b/>
                <w:bCs/>
                <w:color w:val="000000"/>
                <w:sz w:val="16"/>
                <w:szCs w:val="16"/>
                <w:lang w:eastAsia="bg-BG"/>
              </w:rPr>
              <w:t>Целева стойност</w:t>
            </w:r>
          </w:p>
        </w:tc>
      </w:tr>
      <w:tr w:rsidR="002408C3" w:rsidRPr="00851AAA" w:rsidTr="00AD70E9">
        <w:tblPrEx>
          <w:tblLook w:val="0000" w:firstRow="0" w:lastRow="0" w:firstColumn="0" w:lastColumn="0" w:noHBand="0" w:noVBand="0"/>
        </w:tblPrEx>
        <w:trPr>
          <w:trHeight w:val="321"/>
        </w:trPr>
        <w:tc>
          <w:tcPr>
            <w:tcW w:w="6381" w:type="dxa"/>
            <w:tcBorders>
              <w:top w:val="single" w:sz="4" w:space="0" w:color="auto"/>
              <w:left w:val="single" w:sz="4" w:space="0" w:color="auto"/>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sz w:val="16"/>
                <w:szCs w:val="16"/>
                <w:lang w:eastAsia="bg-BG"/>
              </w:rPr>
            </w:pPr>
            <w:r w:rsidRPr="00851AAA">
              <w:rPr>
                <w:rFonts w:ascii="Times New Roman" w:eastAsia="Times New Roman" w:hAnsi="Times New Roman" w:cs="Times New Roman"/>
                <w:b/>
                <w:bCs/>
                <w:sz w:val="16"/>
                <w:szCs w:val="16"/>
                <w:lang w:eastAsia="bg-BG"/>
              </w:rPr>
              <w:t>Показатели за изпълнение</w:t>
            </w:r>
          </w:p>
        </w:tc>
        <w:tc>
          <w:tcPr>
            <w:tcW w:w="984" w:type="dxa"/>
            <w:gridSpan w:val="2"/>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sz w:val="16"/>
                <w:szCs w:val="16"/>
                <w:lang w:eastAsia="bg-BG"/>
              </w:rPr>
            </w:pPr>
            <w:r w:rsidRPr="00851AAA">
              <w:rPr>
                <w:rFonts w:ascii="Times New Roman" w:eastAsia="Times New Roman" w:hAnsi="Times New Roman" w:cs="Times New Roman"/>
                <w:b/>
                <w:bCs/>
                <w:sz w:val="16"/>
                <w:szCs w:val="16"/>
                <w:lang w:eastAsia="bg-BG"/>
              </w:rPr>
              <w:t>Мерна единица</w:t>
            </w:r>
          </w:p>
        </w:tc>
        <w:tc>
          <w:tcPr>
            <w:tcW w:w="877"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w:t>
            </w:r>
            <w:r w:rsidR="006E360B" w:rsidRPr="00851AAA">
              <w:rPr>
                <w:rFonts w:ascii="Times New Roman" w:eastAsia="Times New Roman" w:hAnsi="Times New Roman" w:cs="Times New Roman"/>
                <w:b/>
                <w:bCs/>
                <w:i/>
                <w:iCs/>
                <w:sz w:val="16"/>
                <w:szCs w:val="16"/>
                <w:lang w:eastAsia="bg-BG"/>
              </w:rPr>
              <w:t>ект</w:t>
            </w:r>
            <w:r w:rsidRPr="00851AAA">
              <w:rPr>
                <w:rFonts w:ascii="Times New Roman" w:eastAsia="Times New Roman" w:hAnsi="Times New Roman" w:cs="Times New Roman"/>
                <w:b/>
                <w:bCs/>
                <w:i/>
                <w:iCs/>
                <w:sz w:val="16"/>
                <w:szCs w:val="16"/>
                <w:lang w:eastAsia="bg-BG"/>
              </w:rPr>
              <w:t xml:space="preserve"> 2022 г.</w:t>
            </w:r>
          </w:p>
        </w:tc>
        <w:tc>
          <w:tcPr>
            <w:tcW w:w="945"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Прогноза 2023 г.</w:t>
            </w:r>
          </w:p>
        </w:tc>
        <w:tc>
          <w:tcPr>
            <w:tcW w:w="893" w:type="dxa"/>
            <w:tcBorders>
              <w:top w:val="single" w:sz="4" w:space="0" w:color="auto"/>
              <w:left w:val="nil"/>
              <w:bottom w:val="single" w:sz="4" w:space="0" w:color="auto"/>
              <w:right w:val="single" w:sz="4" w:space="0" w:color="auto"/>
            </w:tcBorders>
            <w:shd w:val="clear" w:color="auto" w:fill="FFCC99"/>
            <w:vAlign w:val="center"/>
          </w:tcPr>
          <w:p w:rsidR="002408C3" w:rsidRPr="00851AAA" w:rsidRDefault="002408C3" w:rsidP="003B4424">
            <w:pPr>
              <w:spacing w:after="0" w:line="240" w:lineRule="auto"/>
              <w:jc w:val="center"/>
              <w:rPr>
                <w:rFonts w:ascii="Times New Roman" w:eastAsia="Times New Roman" w:hAnsi="Times New Roman" w:cs="Times New Roman"/>
                <w:b/>
                <w:bCs/>
                <w:i/>
                <w:iCs/>
                <w:sz w:val="16"/>
                <w:szCs w:val="16"/>
                <w:lang w:eastAsia="bg-BG"/>
              </w:rPr>
            </w:pPr>
            <w:r w:rsidRPr="00851AAA">
              <w:rPr>
                <w:rFonts w:ascii="Times New Roman" w:eastAsia="Times New Roman" w:hAnsi="Times New Roman" w:cs="Times New Roman"/>
                <w:b/>
                <w:bCs/>
                <w:i/>
                <w:iCs/>
                <w:sz w:val="16"/>
                <w:szCs w:val="16"/>
                <w:lang w:eastAsia="bg-BG"/>
              </w:rPr>
              <w:t>Прогноза 2024 г.</w:t>
            </w:r>
          </w:p>
        </w:tc>
      </w:tr>
      <w:tr w:rsidR="00D36FA0" w:rsidRPr="00851AAA" w:rsidTr="00D213C7">
        <w:tblPrEx>
          <w:tblLook w:val="0000" w:firstRow="0" w:lastRow="0" w:firstColumn="0" w:lastColumn="0" w:noHBand="0" w:noVBand="0"/>
        </w:tblPrEx>
        <w:trPr>
          <w:trHeight w:val="297"/>
        </w:trPr>
        <w:tc>
          <w:tcPr>
            <w:tcW w:w="6381" w:type="dxa"/>
            <w:tcBorders>
              <w:top w:val="nil"/>
              <w:left w:val="single" w:sz="4" w:space="0" w:color="auto"/>
              <w:bottom w:val="single" w:sz="4" w:space="0" w:color="auto"/>
              <w:right w:val="single" w:sz="4" w:space="0" w:color="auto"/>
            </w:tcBorders>
            <w:shd w:val="clear" w:color="auto" w:fill="auto"/>
          </w:tcPr>
          <w:p w:rsidR="00D36FA0" w:rsidRPr="00851AAA" w:rsidRDefault="00D36FA0" w:rsidP="003B4424">
            <w:pPr>
              <w:spacing w:after="0" w:line="240" w:lineRule="auto"/>
              <w:jc w:val="both"/>
              <w:rPr>
                <w:rFonts w:ascii="Times New Roman" w:eastAsia="Times New Roman" w:hAnsi="Times New Roman" w:cs="Times New Roman"/>
                <w:sz w:val="16"/>
                <w:szCs w:val="16"/>
                <w:lang w:eastAsia="bg-BG"/>
              </w:rPr>
            </w:pPr>
            <w:r w:rsidRPr="00851AAA">
              <w:rPr>
                <w:rFonts w:ascii="Times New Roman" w:eastAsia="Calibri" w:hAnsi="Times New Roman" w:cs="Times New Roman"/>
                <w:sz w:val="16"/>
                <w:szCs w:val="16"/>
                <w:lang w:eastAsia="bg-BG"/>
              </w:rPr>
              <w:t>Актуализиране</w:t>
            </w:r>
            <w:r w:rsidRPr="00851AAA">
              <w:rPr>
                <w:rFonts w:ascii="Times New Roman" w:eastAsia="Calibri" w:hAnsi="Times New Roman" w:cs="Times New Roman"/>
                <w:sz w:val="16"/>
                <w:szCs w:val="16"/>
                <w:lang w:val="es-ES_tradnl" w:eastAsia="bg-BG"/>
              </w:rPr>
              <w:t xml:space="preserve"> и приемане на Национална жилищна стратегия</w:t>
            </w:r>
          </w:p>
        </w:tc>
        <w:tc>
          <w:tcPr>
            <w:tcW w:w="984" w:type="dxa"/>
            <w:gridSpan w:val="2"/>
            <w:tcBorders>
              <w:top w:val="nil"/>
              <w:left w:val="nil"/>
              <w:bottom w:val="single" w:sz="4" w:space="0" w:color="auto"/>
              <w:right w:val="single" w:sz="4" w:space="0" w:color="auto"/>
            </w:tcBorders>
            <w:shd w:val="clear" w:color="auto" w:fill="auto"/>
          </w:tcPr>
          <w:p w:rsidR="00D36FA0" w:rsidRPr="00851AAA" w:rsidRDefault="00D36FA0" w:rsidP="003B4424">
            <w:pPr>
              <w:spacing w:after="0" w:line="240" w:lineRule="auto"/>
              <w:jc w:val="center"/>
              <w:rPr>
                <w:rFonts w:ascii="Times New Roman" w:eastAsia="Times New Roman" w:hAnsi="Times New Roman" w:cs="Times New Roman"/>
                <w:sz w:val="16"/>
                <w:szCs w:val="16"/>
                <w:lang w:eastAsia="bg-BG"/>
              </w:rPr>
            </w:pPr>
          </w:p>
        </w:tc>
        <w:tc>
          <w:tcPr>
            <w:tcW w:w="877" w:type="dxa"/>
            <w:tcBorders>
              <w:top w:val="nil"/>
              <w:left w:val="nil"/>
              <w:bottom w:val="single" w:sz="4" w:space="0" w:color="auto"/>
              <w:right w:val="single" w:sz="4" w:space="0" w:color="auto"/>
            </w:tcBorders>
            <w:shd w:val="clear" w:color="auto" w:fill="auto"/>
            <w:vAlign w:val="center"/>
          </w:tcPr>
          <w:p w:rsidR="00D36FA0" w:rsidRPr="00851AAA" w:rsidRDefault="00D36FA0" w:rsidP="00D213C7">
            <w:pPr>
              <w:spacing w:after="0" w:line="240" w:lineRule="auto"/>
              <w:jc w:val="center"/>
              <w:rPr>
                <w:rFonts w:ascii="Times New Roman" w:eastAsia="Times New Roman" w:hAnsi="Times New Roman" w:cs="Times New Roman"/>
                <w:sz w:val="16"/>
                <w:szCs w:val="16"/>
                <w:lang w:val="en-US" w:eastAsia="bg-BG"/>
              </w:rPr>
            </w:pPr>
            <w:r w:rsidRPr="00851AAA">
              <w:rPr>
                <w:rFonts w:ascii="Times New Roman" w:eastAsia="Times New Roman" w:hAnsi="Times New Roman" w:cs="Times New Roman"/>
                <w:sz w:val="16"/>
                <w:szCs w:val="16"/>
                <w:lang w:val="en-US" w:eastAsia="bg-BG"/>
              </w:rPr>
              <w:t>1</w:t>
            </w:r>
          </w:p>
        </w:tc>
        <w:tc>
          <w:tcPr>
            <w:tcW w:w="1838" w:type="dxa"/>
            <w:gridSpan w:val="2"/>
            <w:tcBorders>
              <w:top w:val="nil"/>
              <w:left w:val="nil"/>
              <w:bottom w:val="single" w:sz="4" w:space="0" w:color="auto"/>
              <w:right w:val="single" w:sz="4" w:space="0" w:color="auto"/>
            </w:tcBorders>
            <w:shd w:val="clear" w:color="auto" w:fill="auto"/>
            <w:vAlign w:val="center"/>
          </w:tcPr>
          <w:p w:rsidR="00D36FA0" w:rsidRPr="00851AAA" w:rsidRDefault="00D36FA0" w:rsidP="00D213C7">
            <w:pPr>
              <w:spacing w:after="0" w:line="240" w:lineRule="auto"/>
              <w:ind w:left="-113" w:right="-113"/>
              <w:jc w:val="center"/>
              <w:rPr>
                <w:rFonts w:ascii="Times New Roman" w:eastAsia="Times New Roman" w:hAnsi="Times New Roman" w:cs="Times New Roman"/>
                <w:sz w:val="16"/>
                <w:szCs w:val="16"/>
                <w:lang w:eastAsia="bg-BG"/>
              </w:rPr>
            </w:pPr>
            <w:r w:rsidRPr="00851AAA">
              <w:rPr>
                <w:rFonts w:ascii="Times New Roman" w:eastAsia="Times New Roman" w:hAnsi="Times New Roman" w:cs="Times New Roman"/>
                <w:sz w:val="14"/>
                <w:szCs w:val="16"/>
                <w:lang w:eastAsia="bg-BG"/>
              </w:rPr>
              <w:t>Фаза на изпълнение на НЖС</w:t>
            </w:r>
          </w:p>
        </w:tc>
      </w:tr>
      <w:tr w:rsidR="002408C3" w:rsidRPr="00851AAA" w:rsidTr="00D213C7">
        <w:tblPrEx>
          <w:tblLook w:val="0000" w:firstRow="0" w:lastRow="0" w:firstColumn="0" w:lastColumn="0" w:noHBand="0" w:noVBand="0"/>
        </w:tblPrEx>
        <w:trPr>
          <w:trHeight w:val="260"/>
        </w:trPr>
        <w:tc>
          <w:tcPr>
            <w:tcW w:w="6381" w:type="dxa"/>
            <w:tcBorders>
              <w:top w:val="nil"/>
              <w:left w:val="single" w:sz="4" w:space="0" w:color="auto"/>
              <w:bottom w:val="single" w:sz="4" w:space="0" w:color="auto"/>
              <w:right w:val="single" w:sz="4" w:space="0" w:color="auto"/>
            </w:tcBorders>
            <w:shd w:val="clear" w:color="auto" w:fill="auto"/>
          </w:tcPr>
          <w:p w:rsidR="002408C3" w:rsidRPr="00851AAA" w:rsidRDefault="002408C3" w:rsidP="003B4424">
            <w:pPr>
              <w:spacing w:after="0" w:line="240" w:lineRule="auto"/>
              <w:jc w:val="both"/>
              <w:rPr>
                <w:rFonts w:ascii="Times New Roman" w:eastAsia="Times New Roman" w:hAnsi="Times New Roman" w:cs="Times New Roman"/>
                <w:sz w:val="16"/>
                <w:szCs w:val="16"/>
                <w:lang w:eastAsia="bg-BG"/>
              </w:rPr>
            </w:pPr>
            <w:r w:rsidRPr="00851AAA">
              <w:rPr>
                <w:rFonts w:ascii="Times New Roman" w:eastAsia="Calibri" w:hAnsi="Times New Roman" w:cs="Times New Roman"/>
                <w:sz w:val="16"/>
                <w:szCs w:val="16"/>
                <w:lang w:eastAsia="bg-BG"/>
              </w:rPr>
              <w:t>Подготовка на изменения и допълнения в Закона за управление на етажната собственост</w:t>
            </w:r>
          </w:p>
        </w:tc>
        <w:tc>
          <w:tcPr>
            <w:tcW w:w="984" w:type="dxa"/>
            <w:gridSpan w:val="2"/>
            <w:tcBorders>
              <w:top w:val="nil"/>
              <w:left w:val="nil"/>
              <w:bottom w:val="single" w:sz="4" w:space="0" w:color="auto"/>
              <w:right w:val="single" w:sz="4" w:space="0" w:color="auto"/>
            </w:tcBorders>
            <w:shd w:val="clear" w:color="auto" w:fill="auto"/>
          </w:tcPr>
          <w:p w:rsidR="002408C3" w:rsidRPr="00851AAA" w:rsidRDefault="002408C3" w:rsidP="003B4424">
            <w:pPr>
              <w:spacing w:after="0" w:line="240" w:lineRule="auto"/>
              <w:jc w:val="center"/>
              <w:rPr>
                <w:rFonts w:ascii="Times New Roman" w:eastAsia="Times New Roman" w:hAnsi="Times New Roman" w:cs="Times New Roman"/>
                <w:sz w:val="16"/>
                <w:szCs w:val="16"/>
                <w:lang w:val="en-US" w:eastAsia="bg-BG"/>
              </w:rPr>
            </w:pPr>
          </w:p>
        </w:tc>
        <w:tc>
          <w:tcPr>
            <w:tcW w:w="877" w:type="dxa"/>
            <w:tcBorders>
              <w:top w:val="nil"/>
              <w:left w:val="nil"/>
              <w:bottom w:val="single" w:sz="4" w:space="0" w:color="auto"/>
              <w:right w:val="single" w:sz="4" w:space="0" w:color="auto"/>
            </w:tcBorders>
            <w:shd w:val="clear" w:color="auto" w:fill="auto"/>
            <w:vAlign w:val="center"/>
          </w:tcPr>
          <w:p w:rsidR="002408C3" w:rsidRPr="00851AAA" w:rsidRDefault="002408C3" w:rsidP="00D213C7">
            <w:pPr>
              <w:spacing w:after="0" w:line="240" w:lineRule="auto"/>
              <w:jc w:val="center"/>
              <w:rPr>
                <w:rFonts w:ascii="Times New Roman" w:eastAsia="Times New Roman" w:hAnsi="Times New Roman" w:cs="Times New Roman"/>
                <w:sz w:val="16"/>
                <w:szCs w:val="16"/>
                <w:lang w:val="en-US" w:eastAsia="bg-BG"/>
              </w:rPr>
            </w:pPr>
            <w:r w:rsidRPr="00851AAA">
              <w:rPr>
                <w:rFonts w:ascii="Times New Roman" w:eastAsia="Times New Roman" w:hAnsi="Times New Roman" w:cs="Times New Roman"/>
                <w:sz w:val="16"/>
                <w:szCs w:val="16"/>
                <w:lang w:val="en-US" w:eastAsia="bg-BG"/>
              </w:rPr>
              <w:t>1</w:t>
            </w:r>
          </w:p>
        </w:tc>
        <w:tc>
          <w:tcPr>
            <w:tcW w:w="945" w:type="dxa"/>
            <w:tcBorders>
              <w:top w:val="nil"/>
              <w:left w:val="nil"/>
              <w:bottom w:val="single" w:sz="4" w:space="0" w:color="auto"/>
              <w:right w:val="single" w:sz="4" w:space="0" w:color="auto"/>
            </w:tcBorders>
            <w:shd w:val="clear" w:color="auto" w:fill="auto"/>
            <w:vAlign w:val="center"/>
          </w:tcPr>
          <w:p w:rsidR="002408C3" w:rsidRPr="00851AAA" w:rsidRDefault="002408C3" w:rsidP="00D213C7">
            <w:pPr>
              <w:spacing w:after="0" w:line="240" w:lineRule="auto"/>
              <w:jc w:val="center"/>
              <w:rPr>
                <w:rFonts w:ascii="Times New Roman" w:eastAsia="Times New Roman" w:hAnsi="Times New Roman" w:cs="Times New Roman"/>
                <w:sz w:val="16"/>
                <w:szCs w:val="16"/>
                <w:lang w:eastAsia="bg-BG"/>
              </w:rPr>
            </w:pPr>
          </w:p>
        </w:tc>
        <w:tc>
          <w:tcPr>
            <w:tcW w:w="893" w:type="dxa"/>
            <w:tcBorders>
              <w:top w:val="nil"/>
              <w:left w:val="nil"/>
              <w:bottom w:val="single" w:sz="4" w:space="0" w:color="auto"/>
              <w:right w:val="single" w:sz="4" w:space="0" w:color="auto"/>
            </w:tcBorders>
            <w:shd w:val="clear" w:color="auto" w:fill="auto"/>
            <w:vAlign w:val="center"/>
          </w:tcPr>
          <w:p w:rsidR="002408C3" w:rsidRPr="00851AAA" w:rsidRDefault="002408C3" w:rsidP="00D213C7">
            <w:pPr>
              <w:spacing w:after="0" w:line="240" w:lineRule="auto"/>
              <w:jc w:val="center"/>
              <w:rPr>
                <w:rFonts w:ascii="Times New Roman" w:eastAsia="Times New Roman" w:hAnsi="Times New Roman" w:cs="Times New Roman"/>
                <w:sz w:val="16"/>
                <w:szCs w:val="16"/>
                <w:lang w:eastAsia="bg-BG"/>
              </w:rPr>
            </w:pPr>
          </w:p>
        </w:tc>
      </w:tr>
    </w:tbl>
    <w:p w:rsidR="00944BE9" w:rsidRPr="00851AAA" w:rsidRDefault="00944BE9" w:rsidP="003B4424">
      <w:pPr>
        <w:tabs>
          <w:tab w:val="left" w:pos="851"/>
          <w:tab w:val="left" w:pos="993"/>
        </w:tabs>
        <w:spacing w:after="0" w:line="240" w:lineRule="auto"/>
        <w:jc w:val="both"/>
        <w:rPr>
          <w:rFonts w:ascii="Times New Roman" w:hAnsi="Times New Roman"/>
          <w:color w:val="0000CC"/>
        </w:rPr>
      </w:pPr>
    </w:p>
    <w:p w:rsidR="008553D1" w:rsidRPr="00851AAA" w:rsidRDefault="008553D1" w:rsidP="003B4424">
      <w:pPr>
        <w:pStyle w:val="ListParagraph"/>
        <w:numPr>
          <w:ilvl w:val="1"/>
          <w:numId w:val="9"/>
        </w:numPr>
        <w:tabs>
          <w:tab w:val="left" w:pos="851"/>
        </w:tabs>
        <w:spacing w:after="0" w:line="240" w:lineRule="auto"/>
        <w:ind w:left="0" w:firstLine="568"/>
        <w:jc w:val="both"/>
        <w:rPr>
          <w:rFonts w:ascii="Times New Roman" w:hAnsi="Times New Roman"/>
          <w:color w:val="0000CC"/>
        </w:rPr>
      </w:pPr>
      <w:r w:rsidRPr="00851AAA">
        <w:rPr>
          <w:rFonts w:ascii="Times New Roman" w:hAnsi="Times New Roman"/>
          <w:b/>
          <w:i/>
          <w:color w:val="0000CC"/>
        </w:rPr>
        <w:t>Външни фактори, които могат да окажат въздействие върху постигането на целите на програмата</w:t>
      </w:r>
    </w:p>
    <w:p w:rsidR="002408C3" w:rsidRPr="00851AAA" w:rsidRDefault="002408C3" w:rsidP="003B4424">
      <w:pPr>
        <w:spacing w:after="0" w:line="240" w:lineRule="auto"/>
        <w:ind w:firstLine="709"/>
        <w:jc w:val="both"/>
        <w:rPr>
          <w:rFonts w:ascii="Times New Roman" w:hAnsi="Times New Roman" w:cs="Times New Roman"/>
        </w:rPr>
      </w:pPr>
      <w:r w:rsidRPr="00851AAA">
        <w:rPr>
          <w:rFonts w:ascii="Times New Roman" w:hAnsi="Times New Roman" w:cs="Times New Roman"/>
        </w:rPr>
        <w:t>Външните фактори, които могат да окажат въздействие за изпълнение на количествените и качествените показатели за изпълнение на програмните цели, са свързани с разработването на целевите програми към Националната жилищна стратегия и липсата на бюджетно финансиране за дейностите по подобряване на жилищните условия на маргинализираните групи от населението.</w:t>
      </w:r>
    </w:p>
    <w:p w:rsidR="00D36FA0" w:rsidRPr="00851AAA" w:rsidRDefault="00D36FA0" w:rsidP="003B4424">
      <w:pPr>
        <w:spacing w:after="0" w:line="240" w:lineRule="auto"/>
        <w:ind w:firstLine="709"/>
        <w:jc w:val="both"/>
        <w:rPr>
          <w:rFonts w:ascii="Times New Roman" w:hAnsi="Times New Roman" w:cs="Times New Roman"/>
          <w:b/>
          <w:lang w:val="en-US"/>
        </w:rPr>
      </w:pPr>
    </w:p>
    <w:p w:rsidR="008553D1" w:rsidRPr="00851AAA" w:rsidRDefault="008553D1"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color w:val="0000CC"/>
        </w:rPr>
      </w:pPr>
      <w:r w:rsidRPr="00851AAA">
        <w:rPr>
          <w:rFonts w:ascii="Times New Roman" w:hAnsi="Times New Roman"/>
          <w:b/>
          <w:i/>
          <w:color w:val="0000CC"/>
        </w:rPr>
        <w:t>Информация за наличността и качеството на данните</w:t>
      </w:r>
    </w:p>
    <w:p w:rsidR="002408C3" w:rsidRPr="00851AAA" w:rsidRDefault="002408C3" w:rsidP="003B4424">
      <w:pPr>
        <w:spacing w:after="0" w:line="240" w:lineRule="auto"/>
        <w:ind w:firstLine="567"/>
        <w:jc w:val="both"/>
        <w:rPr>
          <w:rFonts w:ascii="Times New Roman" w:eastAsia="Times New Roman" w:hAnsi="Times New Roman" w:cs="Times New Roman"/>
          <w:lang w:val="en-US" w:eastAsia="bg-BG"/>
        </w:rPr>
      </w:pPr>
      <w:r w:rsidRPr="00851AAA">
        <w:rPr>
          <w:rFonts w:ascii="Times New Roman" w:eastAsia="Times New Roman" w:hAnsi="Times New Roman" w:cs="Times New Roman"/>
          <w:lang w:eastAsia="bg-BG"/>
        </w:rPr>
        <w:t>Информацията за изпълнение на програмните цели се събира чрез възлагане на проучвания за състоянието на жилищния сектор на външни изпълнители</w:t>
      </w:r>
      <w:r w:rsidRPr="00851AAA">
        <w:rPr>
          <w:rFonts w:ascii="Times New Roman" w:eastAsia="Times New Roman" w:hAnsi="Times New Roman" w:cs="Times New Roman"/>
          <w:lang w:val="en-US" w:eastAsia="bg-BG"/>
        </w:rPr>
        <w:t>.</w:t>
      </w:r>
    </w:p>
    <w:p w:rsidR="00D027B0" w:rsidRPr="00851AAA" w:rsidRDefault="00D027B0" w:rsidP="003B4424">
      <w:pPr>
        <w:spacing w:after="0" w:line="240" w:lineRule="auto"/>
        <w:ind w:firstLine="567"/>
        <w:jc w:val="both"/>
        <w:rPr>
          <w:rFonts w:ascii="Times New Roman" w:eastAsia="Times New Roman" w:hAnsi="Times New Roman" w:cs="Times New Roman"/>
          <w:lang w:eastAsia="bg-BG"/>
        </w:rPr>
      </w:pPr>
    </w:p>
    <w:p w:rsidR="00A815DF" w:rsidRPr="00851AAA" w:rsidRDefault="00A815DF"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851AAA">
        <w:rPr>
          <w:rFonts w:ascii="Times New Roman" w:hAnsi="Times New Roman"/>
          <w:b/>
          <w:i/>
          <w:color w:val="0000CC"/>
        </w:rPr>
        <w:t>Предоставяни по програмата продукти/услуги (ведомствени разходни параграфи)</w:t>
      </w:r>
    </w:p>
    <w:p w:rsidR="002408C3" w:rsidRPr="00851AAA" w:rsidRDefault="002408C3" w:rsidP="003B4424">
      <w:pPr>
        <w:spacing w:after="0" w:line="240" w:lineRule="auto"/>
        <w:ind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 xml:space="preserve">Към момента се разработват следните видове услуги: </w:t>
      </w:r>
    </w:p>
    <w:p w:rsidR="002408C3" w:rsidRPr="00851AAA" w:rsidRDefault="002408C3" w:rsidP="0059668D">
      <w:pPr>
        <w:numPr>
          <w:ilvl w:val="0"/>
          <w:numId w:val="63"/>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Актуализиране на националните политики за подобряване на жилищните условия, изграждането на устойчив жилищен сектор, удовлетворяващ дългосрочно нуждите на населението от жилище  и жилищна система, в който да бъде намерено  решение на съществуващи  проблеми;</w:t>
      </w:r>
    </w:p>
    <w:p w:rsidR="002408C3" w:rsidRPr="00851AAA" w:rsidRDefault="002408C3" w:rsidP="0059668D">
      <w:pPr>
        <w:numPr>
          <w:ilvl w:val="0"/>
          <w:numId w:val="63"/>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Разработване на механизъм за адекватно управление и поддържане на жилищният фонд;</w:t>
      </w:r>
    </w:p>
    <w:p w:rsidR="002408C3" w:rsidRPr="00851AAA" w:rsidRDefault="002408C3" w:rsidP="0059668D">
      <w:pPr>
        <w:numPr>
          <w:ilvl w:val="0"/>
          <w:numId w:val="63"/>
        </w:numPr>
        <w:spacing w:after="0" w:line="240" w:lineRule="auto"/>
        <w:ind w:left="0" w:firstLine="567"/>
        <w:contextualSpacing/>
        <w:jc w:val="both"/>
        <w:rPr>
          <w:rFonts w:ascii="Times New Roman" w:eastAsia="Times New Roman" w:hAnsi="Times New Roman" w:cs="Times New Roman"/>
          <w:b/>
          <w:u w:val="single"/>
          <w:lang w:val="en-US" w:eastAsia="bg-BG"/>
        </w:rPr>
      </w:pPr>
      <w:r w:rsidRPr="00851AAA">
        <w:rPr>
          <w:rFonts w:ascii="Times New Roman" w:eastAsia="Times New Roman" w:hAnsi="Times New Roman" w:cs="Times New Roman"/>
          <w:lang w:eastAsia="bg-BG"/>
        </w:rPr>
        <w:t>Идентифициране на програмите за решаване на приоритетните проблеми: управление и поддържане на съществуващият жилищен фонд, обследване на конструктивната устойчивост, енергийна ефективност на жилищните сгради, преструктуриране на общинският жилищен фонд, подобряване на жилищните условия на най-маргинализираните и уязвими групи от населението;</w:t>
      </w:r>
    </w:p>
    <w:p w:rsidR="002408C3" w:rsidRPr="00851AAA" w:rsidRDefault="002408C3" w:rsidP="003B4424">
      <w:pPr>
        <w:tabs>
          <w:tab w:val="left" w:pos="851"/>
        </w:tabs>
        <w:spacing w:after="0" w:line="240" w:lineRule="auto"/>
        <w:ind w:firstLine="567"/>
        <w:jc w:val="both"/>
        <w:rPr>
          <w:rFonts w:ascii="Times New Roman" w:hAnsi="Times New Roman"/>
          <w:b/>
          <w:i/>
          <w:color w:val="0000CC"/>
        </w:rPr>
      </w:pPr>
    </w:p>
    <w:p w:rsidR="00075F3E" w:rsidRPr="00851AAA" w:rsidRDefault="00075F3E" w:rsidP="003B4424">
      <w:pPr>
        <w:pStyle w:val="ListParagraph"/>
        <w:numPr>
          <w:ilvl w:val="1"/>
          <w:numId w:val="9"/>
        </w:numPr>
        <w:tabs>
          <w:tab w:val="clear" w:pos="2345"/>
          <w:tab w:val="left" w:pos="851"/>
        </w:tabs>
        <w:spacing w:after="0" w:line="240" w:lineRule="auto"/>
        <w:ind w:left="0" w:firstLine="567"/>
        <w:jc w:val="both"/>
        <w:rPr>
          <w:rFonts w:ascii="Times New Roman" w:hAnsi="Times New Roman"/>
          <w:b/>
          <w:i/>
          <w:color w:val="0000CC"/>
        </w:rPr>
      </w:pPr>
      <w:r w:rsidRPr="00851AAA">
        <w:rPr>
          <w:rFonts w:ascii="Times New Roman" w:hAnsi="Times New Roman"/>
          <w:b/>
          <w:i/>
          <w:color w:val="0000CC"/>
        </w:rPr>
        <w:t>Организационни структури, участващи в програмата</w:t>
      </w:r>
    </w:p>
    <w:p w:rsidR="002408C3" w:rsidRPr="00851AAA" w:rsidRDefault="002408C3" w:rsidP="003B4424">
      <w:pPr>
        <w:spacing w:after="0" w:line="240" w:lineRule="auto"/>
        <w:ind w:firstLine="567"/>
        <w:jc w:val="both"/>
        <w:rPr>
          <w:rFonts w:ascii="Times New Roman" w:eastAsia="Times New Roman" w:hAnsi="Times New Roman" w:cs="Times New Roman"/>
          <w:lang w:eastAsia="bg-BG"/>
        </w:rPr>
      </w:pPr>
      <w:r w:rsidRPr="00851AAA">
        <w:rPr>
          <w:rFonts w:ascii="Times New Roman" w:eastAsia="Times New Roman" w:hAnsi="Times New Roman" w:cs="Times New Roman"/>
          <w:lang w:eastAsia="bg-BG"/>
        </w:rPr>
        <w:t>В Министерство на регионалното развитие и благоустройството дирекцията, която изпълнява дейности по програмата е дирекция „Жилищна политика“.</w:t>
      </w:r>
      <w:r w:rsidR="00402739" w:rsidRPr="00851AAA">
        <w:rPr>
          <w:rFonts w:ascii="Times New Roman" w:eastAsia="Times New Roman" w:hAnsi="Times New Roman" w:cs="Times New Roman"/>
          <w:lang w:eastAsia="bg-BG"/>
        </w:rPr>
        <w:t xml:space="preserve"> </w:t>
      </w:r>
      <w:r w:rsidRPr="00851AAA">
        <w:rPr>
          <w:rFonts w:ascii="Times New Roman" w:eastAsia="Times New Roman" w:hAnsi="Times New Roman" w:cs="Times New Roman"/>
          <w:lang w:eastAsia="bg-BG"/>
        </w:rPr>
        <w:t>Други администрации и ведомства, допринасящи за политиката на приобщаване и участие на маргинализираните и уязвими групи от населението (с фокус върху ромите) са: Министерство на труда и социалната политика, Министерство на здравеопазването, Министерство на финансите и др., координирано от Националният съвет за сътрудничество по етническите и интеграционните въпроси към Министерски съвет.</w:t>
      </w:r>
    </w:p>
    <w:p w:rsidR="00546EC2" w:rsidRPr="00851AAA" w:rsidRDefault="00546EC2" w:rsidP="003B4424">
      <w:pPr>
        <w:pStyle w:val="ListParagraph"/>
        <w:tabs>
          <w:tab w:val="left" w:pos="851"/>
        </w:tabs>
        <w:spacing w:after="0" w:line="240" w:lineRule="auto"/>
        <w:ind w:left="0" w:firstLine="567"/>
        <w:jc w:val="both"/>
        <w:rPr>
          <w:rFonts w:ascii="Times New Roman" w:hAnsi="Times New Roman"/>
          <w:b/>
          <w:i/>
          <w:color w:val="0000CC"/>
        </w:rPr>
      </w:pPr>
    </w:p>
    <w:p w:rsidR="00075F3E" w:rsidRPr="00851AAA" w:rsidRDefault="00075F3E" w:rsidP="003B4424">
      <w:pPr>
        <w:pStyle w:val="ListParagraph"/>
        <w:numPr>
          <w:ilvl w:val="1"/>
          <w:numId w:val="9"/>
        </w:numPr>
        <w:tabs>
          <w:tab w:val="clear" w:pos="2345"/>
          <w:tab w:val="left" w:pos="851"/>
        </w:tabs>
        <w:spacing w:after="0" w:line="240" w:lineRule="auto"/>
        <w:ind w:left="0" w:firstLine="567"/>
        <w:rPr>
          <w:rFonts w:ascii="Times New Roman" w:hAnsi="Times New Roman"/>
          <w:b/>
          <w:i/>
          <w:color w:val="0000CC"/>
        </w:rPr>
      </w:pPr>
      <w:r w:rsidRPr="00851AAA">
        <w:rPr>
          <w:rFonts w:ascii="Times New Roman" w:hAnsi="Times New Roman"/>
          <w:b/>
          <w:i/>
          <w:color w:val="0000CC"/>
        </w:rPr>
        <w:t>Отговорност за изпълнението на програмата</w:t>
      </w:r>
    </w:p>
    <w:p w:rsidR="00075F3E" w:rsidRPr="003B4987" w:rsidRDefault="00351A36" w:rsidP="003B4424">
      <w:pPr>
        <w:tabs>
          <w:tab w:val="left" w:pos="851"/>
        </w:tabs>
        <w:snapToGrid w:val="0"/>
        <w:spacing w:after="0" w:line="240" w:lineRule="auto"/>
        <w:ind w:firstLine="567"/>
        <w:jc w:val="both"/>
        <w:rPr>
          <w:rFonts w:ascii="Times New Roman" w:eastAsia="Calibri" w:hAnsi="Times New Roman" w:cs="Times New Roman"/>
          <w:color w:val="000000"/>
        </w:rPr>
      </w:pPr>
      <w:r w:rsidRPr="00851AAA">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 на регионалното развитие и благоустройството</w:t>
      </w:r>
      <w:r w:rsidRPr="00851AAA">
        <w:rPr>
          <w:rFonts w:ascii="Times New Roman" w:hAnsi="Times New Roman" w:cs="Times New Roman"/>
        </w:rPr>
        <w:t xml:space="preserve">, директора на </w:t>
      </w:r>
      <w:r w:rsidR="00DF16EE" w:rsidRPr="00851AAA">
        <w:rPr>
          <w:rFonts w:ascii="Times New Roman" w:hAnsi="Times New Roman" w:cs="Times New Roman"/>
        </w:rPr>
        <w:t>д</w:t>
      </w:r>
      <w:r w:rsidR="00075F3E" w:rsidRPr="00851AAA">
        <w:rPr>
          <w:rFonts w:ascii="Times New Roman" w:hAnsi="Times New Roman" w:cs="Times New Roman"/>
        </w:rPr>
        <w:t xml:space="preserve">ирекция </w:t>
      </w:r>
      <w:r w:rsidR="00075F3E" w:rsidRPr="00851AAA">
        <w:rPr>
          <w:rFonts w:ascii="Times New Roman" w:eastAsia="Calibri" w:hAnsi="Times New Roman" w:cs="Times New Roman"/>
          <w:color w:val="000000"/>
        </w:rPr>
        <w:t>„Жилищна политика</w:t>
      </w:r>
      <w:r w:rsidRPr="00851AAA">
        <w:rPr>
          <w:rFonts w:ascii="Times New Roman" w:eastAsia="Calibri" w:hAnsi="Times New Roman" w:cs="Times New Roman"/>
          <w:color w:val="000000"/>
        </w:rPr>
        <w:t>“.</w:t>
      </w:r>
    </w:p>
    <w:p w:rsidR="00351A36" w:rsidRPr="003B4987" w:rsidRDefault="00351A36" w:rsidP="003B4424">
      <w:pPr>
        <w:tabs>
          <w:tab w:val="left" w:pos="851"/>
        </w:tabs>
        <w:snapToGrid w:val="0"/>
        <w:spacing w:after="0" w:line="240" w:lineRule="auto"/>
        <w:ind w:firstLine="567"/>
        <w:jc w:val="both"/>
        <w:rPr>
          <w:rFonts w:ascii="Times New Roman" w:hAnsi="Times New Roman" w:cs="Times New Roman"/>
          <w:b/>
        </w:rPr>
      </w:pPr>
    </w:p>
    <w:p w:rsidR="00D85B54" w:rsidRDefault="00D85B54" w:rsidP="0059668D">
      <w:pPr>
        <w:pStyle w:val="ListParagraph"/>
        <w:numPr>
          <w:ilvl w:val="0"/>
          <w:numId w:val="57"/>
        </w:numPr>
        <w:tabs>
          <w:tab w:val="left" w:pos="851"/>
        </w:tabs>
        <w:spacing w:after="0" w:line="240" w:lineRule="auto"/>
        <w:jc w:val="both"/>
        <w:rPr>
          <w:rFonts w:ascii="Times New Roman" w:hAnsi="Times New Roman"/>
          <w:b/>
          <w:i/>
          <w:color w:val="0000CC"/>
        </w:rPr>
      </w:pPr>
      <w:r w:rsidRPr="003B4987">
        <w:rPr>
          <w:rFonts w:ascii="Times New Roman" w:hAnsi="Times New Roman"/>
          <w:b/>
          <w:i/>
          <w:color w:val="0000CC"/>
        </w:rPr>
        <w:t>Бюджетна прогноза по ведомствени и администрирани параграфи на програмата</w:t>
      </w:r>
    </w:p>
    <w:p w:rsidR="00D213C7" w:rsidRPr="00D213C7" w:rsidRDefault="00D213C7" w:rsidP="00D213C7">
      <w:pPr>
        <w:tabs>
          <w:tab w:val="left" w:pos="851"/>
        </w:tabs>
        <w:spacing w:after="0" w:line="240" w:lineRule="auto"/>
        <w:ind w:left="568"/>
        <w:jc w:val="both"/>
        <w:rPr>
          <w:rFonts w:ascii="Times New Roman" w:hAnsi="Times New Roman"/>
          <w:b/>
          <w:i/>
          <w:color w:val="0000CC"/>
        </w:rPr>
      </w:pPr>
    </w:p>
    <w:tbl>
      <w:tblPr>
        <w:tblW w:w="10397" w:type="dxa"/>
        <w:tblInd w:w="-289" w:type="dxa"/>
        <w:tblCellMar>
          <w:left w:w="70" w:type="dxa"/>
          <w:right w:w="70" w:type="dxa"/>
        </w:tblCellMar>
        <w:tblLook w:val="04A0" w:firstRow="1" w:lastRow="0" w:firstColumn="1" w:lastColumn="0" w:noHBand="0" w:noVBand="1"/>
      </w:tblPr>
      <w:tblGrid>
        <w:gridCol w:w="367"/>
        <w:gridCol w:w="5582"/>
        <w:gridCol w:w="709"/>
        <w:gridCol w:w="708"/>
        <w:gridCol w:w="709"/>
        <w:gridCol w:w="676"/>
        <w:gridCol w:w="823"/>
        <w:gridCol w:w="823"/>
      </w:tblGrid>
      <w:tr w:rsidR="00A02707" w:rsidRPr="00A02707" w:rsidTr="00113756">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w:t>
            </w:r>
          </w:p>
        </w:tc>
        <w:tc>
          <w:tcPr>
            <w:tcW w:w="5582"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2100.01.02</w:t>
            </w:r>
            <w:r w:rsidR="00664E7A">
              <w:rPr>
                <w:rFonts w:ascii="Times New Roman" w:eastAsia="Times New Roman" w:hAnsi="Times New Roman" w:cs="Times New Roman"/>
                <w:b/>
                <w:bCs/>
                <w:color w:val="000000"/>
                <w:sz w:val="16"/>
                <w:szCs w:val="16"/>
                <w:lang w:eastAsia="bg-BG"/>
              </w:rPr>
              <w:t xml:space="preserve"> Бюджетна програма</w:t>
            </w:r>
            <w:r w:rsidRPr="00A02707">
              <w:rPr>
                <w:rFonts w:ascii="Times New Roman" w:eastAsia="Times New Roman" w:hAnsi="Times New Roman" w:cs="Times New Roman"/>
                <w:b/>
                <w:bCs/>
                <w:color w:val="000000"/>
                <w:sz w:val="16"/>
                <w:szCs w:val="16"/>
                <w:lang w:eastAsia="bg-BG"/>
              </w:rPr>
              <w:t xml:space="preserve"> „Подобряване на жилищните условия на маргинализирани групи от населението”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Закон 2021 г.</w:t>
            </w:r>
          </w:p>
        </w:tc>
        <w:tc>
          <w:tcPr>
            <w:tcW w:w="676"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Прогноза 2024 г.</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4</w:t>
            </w:r>
          </w:p>
        </w:tc>
        <w:tc>
          <w:tcPr>
            <w:tcW w:w="676" w:type="dxa"/>
            <w:tcBorders>
              <w:top w:val="nil"/>
              <w:left w:val="nil"/>
              <w:bottom w:val="single" w:sz="4" w:space="0" w:color="auto"/>
              <w:right w:val="single" w:sz="4" w:space="0" w:color="auto"/>
            </w:tcBorders>
            <w:shd w:val="clear" w:color="auto" w:fill="auto"/>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A02707" w:rsidRPr="00A02707" w:rsidRDefault="00A02707" w:rsidP="003B4424">
            <w:pPr>
              <w:spacing w:after="0" w:line="240" w:lineRule="auto"/>
              <w:jc w:val="center"/>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І.</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517,6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454,9</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547,0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41,6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55,3</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177,0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120,0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1</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517,6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454,9</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547,0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655,0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41,6</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55,3</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57,0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27,0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177,0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120,0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150,0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2</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xml:space="preserve">Ведомствени разходи </w:t>
            </w:r>
            <w:r w:rsidR="00113756">
              <w:rPr>
                <w:rFonts w:ascii="Times New Roman" w:eastAsia="Times New Roman" w:hAnsi="Times New Roman" w:cs="Times New Roman"/>
                <w:b/>
                <w:bCs/>
                <w:color w:val="000000"/>
                <w:sz w:val="16"/>
                <w:szCs w:val="16"/>
                <w:lang w:eastAsia="bg-BG"/>
              </w:rPr>
              <w:t>по други бюджети и сметки за СЕ</w:t>
            </w:r>
            <w:r w:rsidRPr="00A02707">
              <w:rPr>
                <w:rFonts w:ascii="Times New Roman" w:eastAsia="Times New Roman" w:hAnsi="Times New Roman" w:cs="Times New Roman"/>
                <w:b/>
                <w:bCs/>
                <w:color w:val="000000"/>
                <w:sz w:val="16"/>
                <w:szCs w:val="16"/>
                <w:lang w:eastAsia="bg-BG"/>
              </w:rPr>
              <w:t>С</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i/>
                <w:iCs/>
                <w:color w:val="000000"/>
                <w:sz w:val="16"/>
                <w:szCs w:val="16"/>
                <w:lang w:eastAsia="bg-BG"/>
              </w:rPr>
            </w:pPr>
            <w:r w:rsidRPr="00A02707">
              <w:rPr>
                <w:rFonts w:ascii="Times New Roman" w:eastAsia="Times New Roman" w:hAnsi="Times New Roman" w:cs="Times New Roman"/>
                <w:b/>
                <w:bCs/>
                <w:i/>
                <w:i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ІІ.</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ІІІ.</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w:t>
            </w:r>
            <w:r w:rsidR="00113756">
              <w:rPr>
                <w:rFonts w:ascii="Times New Roman" w:eastAsia="Times New Roman" w:hAnsi="Times New Roman" w:cs="Times New Roman"/>
                <w:b/>
                <w:bCs/>
                <w:color w:val="000000"/>
                <w:sz w:val="16"/>
                <w:szCs w:val="16"/>
                <w:lang w:eastAsia="bg-BG"/>
              </w:rPr>
              <w:t xml:space="preserve"> СЕС</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0,0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559,2</w:t>
            </w:r>
          </w:p>
        </w:tc>
        <w:tc>
          <w:tcPr>
            <w:tcW w:w="708"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510,2</w:t>
            </w:r>
          </w:p>
        </w:tc>
        <w:tc>
          <w:tcPr>
            <w:tcW w:w="709"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724,0</w:t>
            </w:r>
          </w:p>
        </w:tc>
        <w:tc>
          <w:tcPr>
            <w:tcW w:w="676"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c>
          <w:tcPr>
            <w:tcW w:w="823" w:type="dxa"/>
            <w:tcBorders>
              <w:top w:val="nil"/>
              <w:left w:val="nil"/>
              <w:bottom w:val="single" w:sz="4" w:space="0" w:color="auto"/>
              <w:right w:val="single" w:sz="4" w:space="0" w:color="auto"/>
            </w:tcBorders>
            <w:shd w:val="clear" w:color="000000" w:fill="FFCC99"/>
            <w:noWrap/>
            <w:vAlign w:val="center"/>
            <w:hideMark/>
          </w:tcPr>
          <w:p w:rsidR="00A02707" w:rsidRPr="00A02707" w:rsidRDefault="00A02707" w:rsidP="003B4424">
            <w:pPr>
              <w:spacing w:after="0" w:line="240" w:lineRule="auto"/>
              <w:jc w:val="right"/>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832,0</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 </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16</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14</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18</w:t>
            </w:r>
          </w:p>
        </w:tc>
      </w:tr>
      <w:tr w:rsidR="00A02707" w:rsidRPr="00A02707" w:rsidTr="00113756">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both"/>
              <w:rPr>
                <w:rFonts w:ascii="Times New Roman" w:eastAsia="Times New Roman" w:hAnsi="Times New Roman" w:cs="Times New Roman"/>
                <w:b/>
                <w:bCs/>
                <w:color w:val="000000"/>
                <w:sz w:val="16"/>
                <w:szCs w:val="16"/>
                <w:lang w:eastAsia="bg-BG"/>
              </w:rPr>
            </w:pPr>
            <w:r w:rsidRPr="00A02707">
              <w:rPr>
                <w:rFonts w:ascii="Times New Roman" w:eastAsia="Times New Roman" w:hAnsi="Times New Roman" w:cs="Times New Roman"/>
                <w:b/>
                <w:bCs/>
                <w:color w:val="000000"/>
                <w:sz w:val="16"/>
                <w:szCs w:val="16"/>
                <w:lang w:eastAsia="bg-BG"/>
              </w:rPr>
              <w:t> </w:t>
            </w:r>
          </w:p>
        </w:tc>
        <w:tc>
          <w:tcPr>
            <w:tcW w:w="5582"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676"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A02707" w:rsidRPr="00A02707" w:rsidRDefault="00A02707" w:rsidP="003B4424">
            <w:pPr>
              <w:spacing w:after="0" w:line="240" w:lineRule="auto"/>
              <w:jc w:val="right"/>
              <w:rPr>
                <w:rFonts w:ascii="Times New Roman" w:eastAsia="Times New Roman" w:hAnsi="Times New Roman" w:cs="Times New Roman"/>
                <w:color w:val="000000"/>
                <w:sz w:val="16"/>
                <w:szCs w:val="16"/>
                <w:lang w:eastAsia="bg-BG"/>
              </w:rPr>
            </w:pPr>
            <w:r w:rsidRPr="00A02707">
              <w:rPr>
                <w:rFonts w:ascii="Times New Roman" w:eastAsia="Times New Roman" w:hAnsi="Times New Roman" w:cs="Times New Roman"/>
                <w:color w:val="000000"/>
                <w:sz w:val="16"/>
                <w:szCs w:val="16"/>
                <w:lang w:eastAsia="bg-BG"/>
              </w:rPr>
              <w:t>0</w:t>
            </w:r>
          </w:p>
        </w:tc>
      </w:tr>
    </w:tbl>
    <w:p w:rsidR="00D213C7" w:rsidRDefault="00D213C7" w:rsidP="00910E3A">
      <w:pPr>
        <w:autoSpaceDE w:val="0"/>
        <w:autoSpaceDN w:val="0"/>
        <w:adjustRightInd w:val="0"/>
        <w:spacing w:after="0" w:line="240" w:lineRule="auto"/>
        <w:ind w:left="567"/>
        <w:jc w:val="both"/>
        <w:rPr>
          <w:rFonts w:ascii="Times New Roman" w:hAnsi="Times New Roman" w:cs="Times New Roman"/>
          <w:b/>
          <w:color w:val="4A7C2C" w:themeColor="accent4" w:themeShade="BF"/>
        </w:rPr>
      </w:pPr>
    </w:p>
    <w:p w:rsidR="00D213C7" w:rsidRDefault="00D213C7" w:rsidP="00910E3A">
      <w:pPr>
        <w:autoSpaceDE w:val="0"/>
        <w:autoSpaceDN w:val="0"/>
        <w:adjustRightInd w:val="0"/>
        <w:spacing w:after="0" w:line="240" w:lineRule="auto"/>
        <w:ind w:left="567"/>
        <w:jc w:val="both"/>
        <w:rPr>
          <w:rFonts w:ascii="Times New Roman" w:hAnsi="Times New Roman" w:cs="Times New Roman"/>
          <w:b/>
          <w:color w:val="4A7C2C" w:themeColor="accent4" w:themeShade="BF"/>
        </w:rPr>
      </w:pPr>
    </w:p>
    <w:p w:rsidR="00910E3A" w:rsidRPr="003B4987" w:rsidRDefault="00910E3A" w:rsidP="00910E3A">
      <w:pPr>
        <w:autoSpaceDE w:val="0"/>
        <w:autoSpaceDN w:val="0"/>
        <w:adjustRightInd w:val="0"/>
        <w:spacing w:after="0" w:line="240" w:lineRule="auto"/>
        <w:ind w:left="567"/>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2100.01.03</w:t>
      </w:r>
      <w:r w:rsidRPr="003B4987">
        <w:rPr>
          <w:rFonts w:ascii="Times New Roman" w:hAnsi="Times New Roman" w:cs="Times New Roman"/>
          <w:b/>
          <w:color w:val="4A7C2C" w:themeColor="accent4" w:themeShade="BF"/>
        </w:rPr>
        <w:t>.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p w:rsidR="00910E3A" w:rsidRPr="003B4987" w:rsidDel="004E4F97" w:rsidRDefault="00910E3A" w:rsidP="00910E3A">
      <w:pPr>
        <w:autoSpaceDE w:val="0"/>
        <w:autoSpaceDN w:val="0"/>
        <w:adjustRightInd w:val="0"/>
        <w:spacing w:after="0" w:line="240" w:lineRule="auto"/>
        <w:ind w:left="567"/>
        <w:jc w:val="both"/>
        <w:rPr>
          <w:rFonts w:ascii="Times New Roman" w:hAnsi="Times New Roman" w:cs="Times New Roman"/>
          <w:b/>
          <w:color w:val="0000CC"/>
        </w:rPr>
      </w:pPr>
    </w:p>
    <w:p w:rsidR="00910E3A" w:rsidRPr="003B4987" w:rsidRDefault="00910E3A" w:rsidP="00910E3A">
      <w:pPr>
        <w:numPr>
          <w:ilvl w:val="0"/>
          <w:numId w:val="11"/>
        </w:numPr>
        <w:tabs>
          <w:tab w:val="left"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Цели на бюджетната програма</w:t>
      </w:r>
    </w:p>
    <w:p w:rsidR="00910E3A" w:rsidRPr="003657C7" w:rsidRDefault="00910E3A" w:rsidP="00910E3A">
      <w:pPr>
        <w:spacing w:after="0" w:line="240" w:lineRule="auto"/>
        <w:ind w:firstLine="567"/>
        <w:jc w:val="both"/>
        <w:rPr>
          <w:rFonts w:ascii="Times New Roman" w:eastAsia="Calibri" w:hAnsi="Times New Roman" w:cs="Times New Roman"/>
        </w:rPr>
      </w:pPr>
      <w:r w:rsidRPr="003657C7">
        <w:rPr>
          <w:rFonts w:ascii="Times New Roman" w:eastAsia="Calibri" w:hAnsi="Times New Roman" w:cs="Times New Roman"/>
        </w:rPr>
        <w:t>Усъвършенстване управлението и разпореждането с имоти - държавна собственост, съобразно конституционните и законоустановени принципи.</w:t>
      </w:r>
    </w:p>
    <w:p w:rsidR="00910E3A" w:rsidRPr="003657C7" w:rsidRDefault="00910E3A" w:rsidP="00910E3A">
      <w:pPr>
        <w:tabs>
          <w:tab w:val="left" w:pos="567"/>
          <w:tab w:val="left" w:pos="851"/>
        </w:tabs>
        <w:spacing w:after="0" w:line="240" w:lineRule="auto"/>
        <w:ind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 xml:space="preserve">Съществена част от целите на дирекция „Търговски дружества и концесии“ </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eastAsia="bg-BG"/>
        </w:rPr>
        <w:t>ТДК</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eastAsia="bg-BG"/>
        </w:rPr>
        <w:t xml:space="preserve"> е да </w:t>
      </w:r>
      <w:r w:rsidRPr="003657C7">
        <w:rPr>
          <w:rFonts w:ascii="Times New Roman" w:eastAsia="Times New Roman" w:hAnsi="Times New Roman" w:cs="Times New Roman"/>
          <w:spacing w:val="4"/>
          <w:lang w:val="ru-RU" w:eastAsia="bg-BG"/>
        </w:rPr>
        <w:t>се реализират правата и задълженията на министъра като представител на държавата - собственик на акции и дялове в търговските дружества</w:t>
      </w:r>
      <w:r w:rsidRPr="003657C7">
        <w:rPr>
          <w:rFonts w:ascii="Times New Roman" w:eastAsia="Times New Roman" w:hAnsi="Times New Roman" w:cs="Times New Roman"/>
          <w:lang w:eastAsia="bg-BG"/>
        </w:rPr>
        <w:t xml:space="preserve"> от системата на Министерство на регионалното развитие и благоустройството с над 50 % държавно участие в капитала.</w:t>
      </w:r>
    </w:p>
    <w:p w:rsidR="00910E3A" w:rsidRDefault="00910E3A" w:rsidP="00910E3A">
      <w:pPr>
        <w:spacing w:after="0" w:line="240" w:lineRule="auto"/>
        <w:ind w:firstLine="567"/>
        <w:jc w:val="both"/>
        <w:rPr>
          <w:rFonts w:ascii="Times New Roman" w:eastAsia="Times New Roman" w:hAnsi="Times New Roman" w:cs="Times New Roman"/>
          <w:lang w:val="ru-RU" w:eastAsia="bg-BG"/>
        </w:rPr>
      </w:pPr>
      <w:r w:rsidRPr="003657C7">
        <w:rPr>
          <w:rFonts w:ascii="Times New Roman" w:eastAsia="Times New Roman" w:hAnsi="Times New Roman" w:cs="Times New Roman"/>
          <w:lang w:eastAsia="bg-BG"/>
        </w:rPr>
        <w:t xml:space="preserve">Вземането на адекватни, законосъобразни и своевременни компетентни решения на едноличния собственик на капитала </w:t>
      </w:r>
      <w:r w:rsidRPr="003657C7">
        <w:rPr>
          <w:rFonts w:ascii="Times New Roman" w:eastAsia="Times New Roman" w:hAnsi="Times New Roman" w:cs="Times New Roman"/>
          <w:lang w:val="ru-RU" w:eastAsia="bg-BG"/>
        </w:rPr>
        <w:t xml:space="preserve">(собственика на </w:t>
      </w:r>
      <w:r w:rsidRPr="003657C7">
        <w:rPr>
          <w:rFonts w:ascii="Times New Roman" w:eastAsia="Times New Roman" w:hAnsi="Times New Roman" w:cs="Times New Roman"/>
          <w:lang w:eastAsia="bg-BG"/>
        </w:rPr>
        <w:t>над 50% от акциите или дяловете</w:t>
      </w:r>
      <w:r w:rsidRPr="003657C7">
        <w:rPr>
          <w:rFonts w:ascii="Times New Roman" w:eastAsia="Times New Roman" w:hAnsi="Times New Roman" w:cs="Times New Roman"/>
          <w:lang w:val="ru-RU" w:eastAsia="bg-BG"/>
        </w:rPr>
        <w:t>)</w:t>
      </w:r>
      <w:r w:rsidRPr="003657C7">
        <w:rPr>
          <w:rFonts w:ascii="Times New Roman" w:eastAsia="Times New Roman" w:hAnsi="Times New Roman" w:cs="Times New Roman"/>
          <w:lang w:eastAsia="bg-BG"/>
        </w:rPr>
        <w:t xml:space="preserve"> в търговските дружества, съгласно отрасловата му компетентност, осигуряващи среда за развитието на жизнеспособни предприятия, предоставящи качествени стоки и услуги на потребителите. </w:t>
      </w:r>
      <w:r w:rsidRPr="003657C7">
        <w:rPr>
          <w:rFonts w:ascii="Times New Roman" w:eastAsia="Times New Roman" w:hAnsi="Times New Roman" w:cs="Times New Roman"/>
          <w:lang w:val="ru-RU" w:eastAsia="bg-BG"/>
        </w:rPr>
        <w:t xml:space="preserve">Изпълнението на целите в средносрочен и в дългосрочен период </w:t>
      </w:r>
      <w:r w:rsidRPr="003657C7">
        <w:rPr>
          <w:rFonts w:ascii="Times New Roman" w:eastAsia="Times New Roman" w:hAnsi="Times New Roman" w:cs="Times New Roman"/>
          <w:lang w:eastAsia="bg-BG"/>
        </w:rPr>
        <w:t xml:space="preserve">предоставя възможности, </w:t>
      </w:r>
      <w:r w:rsidRPr="003657C7">
        <w:rPr>
          <w:rFonts w:ascii="Times New Roman" w:eastAsia="Times New Roman" w:hAnsi="Times New Roman" w:cs="Times New Roman"/>
          <w:lang w:val="ru-RU" w:eastAsia="bg-BG"/>
        </w:rPr>
        <w:t>осигурява и поддържа благоприятни условия за осъществяване на дейността на търговските дружества.</w:t>
      </w:r>
    </w:p>
    <w:p w:rsidR="00910E3A" w:rsidRPr="003B4987" w:rsidRDefault="00910E3A" w:rsidP="00910E3A">
      <w:pPr>
        <w:spacing w:after="0" w:line="240" w:lineRule="auto"/>
        <w:ind w:firstLine="567"/>
        <w:jc w:val="both"/>
        <w:rPr>
          <w:rFonts w:ascii="Times New Roman" w:eastAsia="Times New Roman" w:hAnsi="Times New Roman" w:cs="Times New Roman"/>
          <w:b/>
          <w:lang w:val="ru-RU" w:eastAsia="bg-BG"/>
        </w:rPr>
      </w:pPr>
    </w:p>
    <w:p w:rsidR="00910E3A" w:rsidRPr="003B4987"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3B4987">
        <w:rPr>
          <w:rFonts w:ascii="Times New Roman" w:hAnsi="Times New Roman" w:cs="Times New Roman"/>
          <w:b/>
          <w:i/>
          <w:color w:val="0000CC"/>
        </w:rPr>
        <w:t>Целеви стойности по показателите за изпълнение</w:t>
      </w:r>
    </w:p>
    <w:tbl>
      <w:tblPr>
        <w:tblW w:w="10082" w:type="dxa"/>
        <w:tblInd w:w="70" w:type="dxa"/>
        <w:tblLayout w:type="fixed"/>
        <w:tblCellMar>
          <w:left w:w="70" w:type="dxa"/>
          <w:right w:w="70" w:type="dxa"/>
        </w:tblCellMar>
        <w:tblLook w:val="0000" w:firstRow="0" w:lastRow="0" w:firstColumn="0" w:lastColumn="0" w:noHBand="0" w:noVBand="0"/>
      </w:tblPr>
      <w:tblGrid>
        <w:gridCol w:w="6946"/>
        <w:gridCol w:w="567"/>
        <w:gridCol w:w="851"/>
        <w:gridCol w:w="850"/>
        <w:gridCol w:w="851"/>
        <w:gridCol w:w="17"/>
      </w:tblGrid>
      <w:tr w:rsidR="00910E3A" w:rsidRPr="003B4987" w:rsidTr="00AA5DFF">
        <w:trPr>
          <w:trHeight w:val="235"/>
        </w:trPr>
        <w:tc>
          <w:tcPr>
            <w:tcW w:w="10082" w:type="dxa"/>
            <w:gridSpan w:val="6"/>
            <w:tcBorders>
              <w:top w:val="single" w:sz="4" w:space="0" w:color="auto"/>
              <w:left w:val="single" w:sz="4" w:space="0" w:color="auto"/>
              <w:right w:val="single" w:sz="4" w:space="0" w:color="auto"/>
            </w:tcBorders>
            <w:shd w:val="clear" w:color="auto" w:fill="FFCC99"/>
            <w:vAlign w:val="center"/>
          </w:tcPr>
          <w:p w:rsidR="00910E3A" w:rsidRPr="00495CF1" w:rsidRDefault="00910E3A" w:rsidP="00AA5DFF">
            <w:pPr>
              <w:spacing w:after="0" w:line="240" w:lineRule="auto"/>
              <w:jc w:val="center"/>
              <w:rPr>
                <w:rFonts w:ascii="Times New Roman" w:eastAsia="Times New Roman" w:hAnsi="Times New Roman" w:cs="Times New Roman"/>
                <w:b/>
                <w:bCs/>
                <w:sz w:val="16"/>
                <w:szCs w:val="16"/>
                <w:lang w:eastAsia="bg-BG"/>
              </w:rPr>
            </w:pPr>
            <w:r w:rsidRPr="00495CF1">
              <w:rPr>
                <w:rFonts w:ascii="Times New Roman" w:eastAsia="Times New Roman" w:hAnsi="Times New Roman" w:cs="Times New Roman"/>
                <w:b/>
                <w:bCs/>
                <w:sz w:val="16"/>
                <w:szCs w:val="16"/>
                <w:lang w:eastAsia="bg-BG"/>
              </w:rPr>
              <w:t xml:space="preserve">ПОКАЗАТЕЛИ ЗА ИЗПЪЛНЕНИЕ </w:t>
            </w:r>
          </w:p>
        </w:tc>
      </w:tr>
      <w:tr w:rsidR="00910E3A" w:rsidRPr="003B4987" w:rsidTr="00AA5DFF">
        <w:tblPrEx>
          <w:tblLook w:val="04A0" w:firstRow="1" w:lastRow="0" w:firstColumn="1" w:lastColumn="0" w:noHBand="0" w:noVBand="1"/>
        </w:tblPrEx>
        <w:trPr>
          <w:gridAfter w:val="1"/>
          <w:wAfter w:w="17" w:type="dxa"/>
          <w:trHeight w:val="391"/>
        </w:trPr>
        <w:tc>
          <w:tcPr>
            <w:tcW w:w="6946" w:type="dxa"/>
            <w:tcBorders>
              <w:top w:val="single" w:sz="4" w:space="0" w:color="auto"/>
              <w:left w:val="single" w:sz="4" w:space="0" w:color="auto"/>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rPr>
                <w:rFonts w:ascii="Times New Roman" w:eastAsia="Times New Roman" w:hAnsi="Times New Roman" w:cs="Times New Roman"/>
                <w:b/>
                <w:bCs/>
                <w:sz w:val="16"/>
                <w:szCs w:val="16"/>
                <w:lang w:eastAsia="bg-BG"/>
              </w:rPr>
            </w:pPr>
            <w:r w:rsidRPr="00495CF1">
              <w:rPr>
                <w:rFonts w:ascii="Times New Roman" w:eastAsia="Times New Roman" w:hAnsi="Times New Roman" w:cs="Times New Roman"/>
                <w:b/>
                <w:iCs/>
                <w:sz w:val="16"/>
                <w:szCs w:val="16"/>
                <w:lang w:eastAsia="bg-BG"/>
              </w:rPr>
              <w:t>2100.04.01 Бюджетна програма „Ефективно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w:t>
            </w:r>
          </w:p>
        </w:tc>
        <w:tc>
          <w:tcPr>
            <w:tcW w:w="3119" w:type="dxa"/>
            <w:gridSpan w:val="4"/>
            <w:tcBorders>
              <w:top w:val="single" w:sz="4" w:space="0" w:color="auto"/>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Cs/>
                <w:i/>
                <w:sz w:val="16"/>
                <w:szCs w:val="16"/>
                <w:lang w:eastAsia="bg-BG"/>
              </w:rPr>
            </w:pPr>
            <w:r w:rsidRPr="00495CF1">
              <w:rPr>
                <w:rFonts w:ascii="Times New Roman" w:eastAsia="Times New Roman" w:hAnsi="Times New Roman" w:cs="Times New Roman"/>
                <w:b/>
                <w:bCs/>
                <w:sz w:val="16"/>
                <w:szCs w:val="16"/>
                <w:lang w:eastAsia="bg-BG"/>
              </w:rPr>
              <w:t>Целева стойност</w:t>
            </w:r>
          </w:p>
        </w:tc>
      </w:tr>
      <w:tr w:rsidR="00910E3A" w:rsidRPr="003B4987" w:rsidTr="00AA5DFF">
        <w:tblPrEx>
          <w:tblLook w:val="04A0" w:firstRow="1" w:lastRow="0" w:firstColumn="1" w:lastColumn="0" w:noHBand="0" w:noVBand="1"/>
        </w:tblPrEx>
        <w:trPr>
          <w:gridAfter w:val="1"/>
          <w:wAfter w:w="17" w:type="dxa"/>
          <w:trHeight w:val="293"/>
        </w:trPr>
        <w:tc>
          <w:tcPr>
            <w:tcW w:w="6946" w:type="dxa"/>
            <w:tcBorders>
              <w:top w:val="nil"/>
              <w:left w:val="single" w:sz="4" w:space="0" w:color="auto"/>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495CF1">
              <w:rPr>
                <w:rFonts w:ascii="Times New Roman" w:eastAsia="Times New Roman" w:hAnsi="Times New Roman" w:cs="Times New Roman"/>
                <w:b/>
                <w:bCs/>
                <w:color w:val="000000"/>
                <w:sz w:val="16"/>
                <w:szCs w:val="16"/>
                <w:lang w:eastAsia="bg-BG"/>
              </w:rPr>
              <w:t>Показатели за изпълнение</w:t>
            </w:r>
          </w:p>
        </w:tc>
        <w:tc>
          <w:tcPr>
            <w:tcW w:w="567"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ind w:left="-57" w:right="-57"/>
              <w:jc w:val="center"/>
              <w:rPr>
                <w:rFonts w:ascii="Times New Roman" w:eastAsia="Times New Roman" w:hAnsi="Times New Roman" w:cs="Times New Roman"/>
                <w:b/>
                <w:bCs/>
                <w:color w:val="000000"/>
                <w:sz w:val="16"/>
                <w:szCs w:val="16"/>
                <w:lang w:eastAsia="bg-BG"/>
              </w:rPr>
            </w:pPr>
            <w:r w:rsidRPr="00495CF1">
              <w:rPr>
                <w:rFonts w:ascii="Times New Roman" w:eastAsia="Times New Roman" w:hAnsi="Times New Roman" w:cs="Times New Roman"/>
                <w:b/>
                <w:bCs/>
                <w:color w:val="000000"/>
                <w:sz w:val="16"/>
                <w:szCs w:val="16"/>
                <w:lang w:eastAsia="bg-BG"/>
              </w:rPr>
              <w:t>Мерна ед-ца</w:t>
            </w:r>
          </w:p>
        </w:tc>
        <w:tc>
          <w:tcPr>
            <w:tcW w:w="851"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Проект 2022 г.</w:t>
            </w:r>
          </w:p>
        </w:tc>
        <w:tc>
          <w:tcPr>
            <w:tcW w:w="850"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Прогноза 2023 г.</w:t>
            </w:r>
          </w:p>
        </w:tc>
        <w:tc>
          <w:tcPr>
            <w:tcW w:w="851" w:type="dxa"/>
            <w:tcBorders>
              <w:top w:val="nil"/>
              <w:left w:val="nil"/>
              <w:bottom w:val="single" w:sz="4" w:space="0" w:color="auto"/>
              <w:right w:val="single" w:sz="4" w:space="0" w:color="auto"/>
            </w:tcBorders>
            <w:shd w:val="clear" w:color="000000" w:fill="FFCC99"/>
            <w:vAlign w:val="center"/>
            <w:hideMark/>
          </w:tcPr>
          <w:p w:rsidR="00910E3A" w:rsidRPr="00495CF1"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495CF1">
              <w:rPr>
                <w:rFonts w:ascii="Times New Roman" w:eastAsia="Times New Roman" w:hAnsi="Times New Roman" w:cs="Times New Roman"/>
                <w:b/>
                <w:bCs/>
                <w:i/>
                <w:iCs/>
                <w:color w:val="000000"/>
                <w:sz w:val="16"/>
                <w:szCs w:val="16"/>
                <w:lang w:eastAsia="bg-BG"/>
              </w:rPr>
              <w:t>Прогноза 2024 г.</w:t>
            </w:r>
          </w:p>
        </w:tc>
      </w:tr>
      <w:tr w:rsidR="00910E3A" w:rsidRPr="003B4987" w:rsidTr="00AA5DFF">
        <w:tblPrEx>
          <w:tblLook w:val="04A0" w:firstRow="1" w:lastRow="0" w:firstColumn="1" w:lastColumn="0" w:noHBand="0" w:noVBand="1"/>
        </w:tblPrEx>
        <w:trPr>
          <w:gridAfter w:val="1"/>
          <w:wAfter w:w="17" w:type="dxa"/>
          <w:trHeight w:val="664"/>
        </w:trPr>
        <w:tc>
          <w:tcPr>
            <w:tcW w:w="6946" w:type="dxa"/>
            <w:tcBorders>
              <w:top w:val="nil"/>
              <w:left w:val="single" w:sz="4" w:space="0" w:color="auto"/>
              <w:bottom w:val="single" w:sz="4" w:space="0" w:color="auto"/>
              <w:right w:val="single" w:sz="4" w:space="0" w:color="auto"/>
            </w:tcBorders>
            <w:shd w:val="clear" w:color="auto" w:fill="auto"/>
          </w:tcPr>
          <w:p w:rsidR="00910E3A" w:rsidRPr="00495CF1" w:rsidRDefault="00910E3A" w:rsidP="00AA5DFF">
            <w:pPr>
              <w:tabs>
                <w:tab w:val="left" w:pos="255"/>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Проекти на актове на МС за промяна в характера на собствеността на имоти - държавна собственост, за безвъзмездното им предоставяне за управление, за безвъзмездното им прехвърляне в собственост, за учредяване на право на ползване върху тях, за учредяване на ограничени вещни права върху имоти – публична държавна собственост,  проекти на актове на МС за изменение и допълнение на актове на МС, и проекти на актове на МС, по които МРРБ е съвносител</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80</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85</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90</w:t>
            </w:r>
          </w:p>
        </w:tc>
      </w:tr>
      <w:tr w:rsidR="00910E3A" w:rsidRPr="003B4987" w:rsidTr="00AA5DFF">
        <w:tblPrEx>
          <w:tblLook w:val="04A0" w:firstRow="1" w:lastRow="0" w:firstColumn="1" w:lastColumn="0" w:noHBand="0" w:noVBand="1"/>
        </w:tblPrEx>
        <w:trPr>
          <w:gridAfter w:val="1"/>
          <w:wAfter w:w="17" w:type="dxa"/>
          <w:trHeight w:val="288"/>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rPr>
                <w:rFonts w:ascii="Times New Roman" w:hAnsi="Times New Roman" w:cs="Times New Roman"/>
                <w:sz w:val="16"/>
                <w:szCs w:val="16"/>
              </w:rPr>
            </w:pPr>
            <w:r w:rsidRPr="00495CF1">
              <w:rPr>
                <w:rFonts w:ascii="Times New Roman" w:hAnsi="Times New Roman" w:cs="Times New Roman"/>
                <w:sz w:val="16"/>
                <w:szCs w:val="16"/>
              </w:rPr>
              <w:t>Проекти на решения на Министерския съвет за отчуждаване на имоти и части от имоти - частна собственост, за държавни нужди, за изграждането на национални обекти</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4</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3</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r>
      <w:tr w:rsidR="00910E3A" w:rsidRPr="003B4987" w:rsidTr="00AA5DFF">
        <w:tblPrEx>
          <w:tblLook w:val="04A0" w:firstRow="1" w:lastRow="0" w:firstColumn="1" w:lastColumn="0" w:noHBand="0" w:noVBand="1"/>
        </w:tblPrEx>
        <w:trPr>
          <w:gridAfter w:val="1"/>
          <w:wAfter w:w="17" w:type="dxa"/>
          <w:trHeight w:val="301"/>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rPr>
                <w:rFonts w:ascii="Times New Roman" w:hAnsi="Times New Roman" w:cs="Times New Roman"/>
                <w:sz w:val="16"/>
                <w:szCs w:val="16"/>
              </w:rPr>
            </w:pPr>
            <w:r w:rsidRPr="00495CF1">
              <w:rPr>
                <w:rFonts w:ascii="Times New Roman" w:hAnsi="Times New Roman" w:cs="Times New Roman"/>
                <w:sz w:val="16"/>
                <w:szCs w:val="16"/>
              </w:rPr>
              <w:t>Актове на министъра на регионалното развитие и благоустройството за отчуждаване на имоти и части от имоти - частна собственост, за държавни нужди</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2</w:t>
            </w:r>
          </w:p>
        </w:tc>
      </w:tr>
      <w:tr w:rsidR="00910E3A" w:rsidRPr="003B4987" w:rsidTr="00AA5DFF">
        <w:tblPrEx>
          <w:tblLook w:val="04A0" w:firstRow="1" w:lastRow="0" w:firstColumn="1" w:lastColumn="0" w:noHBand="0" w:noVBand="1"/>
        </w:tblPrEx>
        <w:trPr>
          <w:gridAfter w:val="1"/>
          <w:wAfter w:w="17" w:type="dxa"/>
          <w:trHeight w:val="64"/>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Заповеди за отписване, респ. откази за отписване от актовите книги за имотите - държавна собственост, на имоти - публична държавна собственост, свързани с държавната тайна или със сигурността и отбраната на страната, които са съставени неправилно или чието основание за актуване е отпаднало</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4</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4</w:t>
            </w:r>
          </w:p>
        </w:tc>
      </w:tr>
      <w:tr w:rsidR="00910E3A" w:rsidRPr="003B4987" w:rsidTr="00AA5DFF">
        <w:tblPrEx>
          <w:tblLook w:val="04A0" w:firstRow="1" w:lastRow="0" w:firstColumn="1" w:lastColumn="0" w:noHBand="0" w:noVBand="1"/>
        </w:tblPrEx>
        <w:trPr>
          <w:gridAfter w:val="1"/>
          <w:wAfter w:w="17" w:type="dxa"/>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Становища за даване на съгласие, респ. откази за даване на съгласие за продажба на имоти – частна държавна собственост, по реда на Закона за насърчаване на инвестициите</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r>
      <w:tr w:rsidR="00910E3A" w:rsidRPr="003B4987" w:rsidTr="00AA5DFF">
        <w:tblPrEx>
          <w:tblLook w:val="04A0" w:firstRow="1" w:lastRow="0" w:firstColumn="1" w:lastColumn="0" w:noHBand="0" w:noVBand="1"/>
        </w:tblPrEx>
        <w:trPr>
          <w:gridAfter w:val="1"/>
          <w:wAfter w:w="17" w:type="dxa"/>
          <w:trHeight w:val="156"/>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Съставени актове за изключителна държавна собственост, в т.ч. актове за поправка на АИДС</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18</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17</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16</w:t>
            </w:r>
          </w:p>
        </w:tc>
      </w:tr>
      <w:tr w:rsidR="00910E3A" w:rsidRPr="003B4987" w:rsidTr="00AA5DFF">
        <w:tblPrEx>
          <w:tblLook w:val="04A0" w:firstRow="1" w:lastRow="0" w:firstColumn="1" w:lastColumn="0" w:noHBand="0" w:noVBand="1"/>
        </w:tblPrEx>
        <w:trPr>
          <w:gridAfter w:val="1"/>
          <w:wAfter w:w="17" w:type="dxa"/>
          <w:trHeight w:val="276"/>
        </w:trPr>
        <w:tc>
          <w:tcPr>
            <w:tcW w:w="6946" w:type="dxa"/>
            <w:tcBorders>
              <w:top w:val="nil"/>
              <w:left w:val="single" w:sz="4" w:space="0" w:color="auto"/>
              <w:bottom w:val="single" w:sz="4" w:space="0" w:color="auto"/>
              <w:right w:val="single" w:sz="4" w:space="0" w:color="auto"/>
            </w:tcBorders>
            <w:shd w:val="clear" w:color="auto" w:fill="auto"/>
            <w:vAlign w:val="center"/>
          </w:tcPr>
          <w:p w:rsidR="00910E3A" w:rsidRPr="00495CF1" w:rsidRDefault="00910E3A" w:rsidP="00AA5DFF">
            <w:pPr>
              <w:tabs>
                <w:tab w:val="left" w:pos="351"/>
              </w:tabs>
              <w:spacing w:after="0" w:line="240" w:lineRule="auto"/>
              <w:jc w:val="both"/>
              <w:rPr>
                <w:rFonts w:ascii="Times New Roman" w:hAnsi="Times New Roman" w:cs="Times New Roman"/>
                <w:sz w:val="16"/>
                <w:szCs w:val="16"/>
              </w:rPr>
            </w:pPr>
            <w:r w:rsidRPr="00495CF1">
              <w:rPr>
                <w:rFonts w:ascii="Times New Roman" w:hAnsi="Times New Roman" w:cs="Times New Roman"/>
                <w:sz w:val="16"/>
                <w:szCs w:val="16"/>
              </w:rPr>
              <w:t>Даване на указания по прилагането на нормативните актове, свързани с имотите – държавна собственост в т.ч. изразяване на становища по искания, заявления и жалби на ведомства, общини, физически и юридически лица, свързани с имотите - държавна собственост, и съответното им изпращане на компетентния да се произнесе по искането държавен орган, както и изходящи писма, с които са изискани допълнителни документи и становища от заинтересованите ведомства, необходими за надлежното комплектоване и последващо процедиране на образуваните в министерството преписки по държавната собственост.</w:t>
            </w:r>
          </w:p>
        </w:tc>
        <w:tc>
          <w:tcPr>
            <w:tcW w:w="567"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12</w:t>
            </w:r>
            <w:r w:rsidRPr="00495CF1">
              <w:rPr>
                <w:rFonts w:ascii="Times New Roman" w:hAnsi="Times New Roman" w:cs="Times New Roman"/>
                <w:sz w:val="16"/>
                <w:szCs w:val="16"/>
                <w:lang w:val="en-US"/>
              </w:rPr>
              <w:t>0</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13</w:t>
            </w:r>
            <w:r w:rsidRPr="00495CF1">
              <w:rPr>
                <w:rFonts w:ascii="Times New Roman" w:hAnsi="Times New Roman" w:cs="Times New Roman"/>
                <w:sz w:val="16"/>
                <w:szCs w:val="16"/>
                <w:lang w:val="en-US"/>
              </w:rPr>
              <w:t>0</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133</w:t>
            </w:r>
          </w:p>
        </w:tc>
      </w:tr>
      <w:tr w:rsidR="00910E3A" w:rsidRPr="003B4987" w:rsidTr="00AA5DFF">
        <w:tblPrEx>
          <w:tblLook w:val="04A0" w:firstRow="1" w:lastRow="0" w:firstColumn="1" w:lastColumn="0" w:noHBand="0" w:noVBand="1"/>
        </w:tblPrEx>
        <w:trPr>
          <w:gridAfter w:val="1"/>
          <w:wAfter w:w="17" w:type="dxa"/>
          <w:trHeight w:val="60"/>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rPr>
            </w:pPr>
            <w:r w:rsidRPr="00495CF1">
              <w:rPr>
                <w:rFonts w:ascii="Times New Roman" w:hAnsi="Times New Roman" w:cs="Times New Roman"/>
                <w:sz w:val="16"/>
                <w:szCs w:val="16"/>
                <w:lang w:val="ru-RU"/>
              </w:rPr>
              <w:t xml:space="preserve">Общ брой на ТД, в т. ч. ТД с над 50 % държавно участие (ДУ), </w:t>
            </w:r>
            <w:r w:rsidRPr="00495CF1">
              <w:rPr>
                <w:rFonts w:ascii="Times New Roman" w:hAnsi="Times New Roman" w:cs="Times New Roman"/>
                <w:sz w:val="16"/>
                <w:szCs w:val="16"/>
              </w:rPr>
              <w:t>пряко и непряко контролирани публични предприятия</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41/3</w:t>
            </w:r>
            <w:r w:rsidRPr="00495CF1">
              <w:rPr>
                <w:rFonts w:ascii="Times New Roman" w:hAnsi="Times New Roman" w:cs="Times New Roman"/>
                <w:sz w:val="16"/>
                <w:szCs w:val="16"/>
                <w:lang w:val="en-US"/>
              </w:rPr>
              <w:t>6</w:t>
            </w:r>
          </w:p>
        </w:tc>
      </w:tr>
      <w:tr w:rsidR="00910E3A" w:rsidRPr="003B4987" w:rsidTr="00AA5DFF">
        <w:tblPrEx>
          <w:tblLook w:val="04A0" w:firstRow="1" w:lastRow="0" w:firstColumn="1" w:lastColumn="0" w:noHBand="0" w:noVBand="1"/>
        </w:tblPrEx>
        <w:trPr>
          <w:gridAfter w:val="1"/>
          <w:wAfter w:w="17" w:type="dxa"/>
          <w:trHeight w:val="64"/>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Брой на предприятия с над 50 % ДУ, формиращи балансова печалба/загуба</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rPr>
              <w:t>34/</w:t>
            </w:r>
            <w:r w:rsidRPr="00495CF1">
              <w:rPr>
                <w:rFonts w:ascii="Times New Roman" w:hAnsi="Times New Roman" w:cs="Times New Roman"/>
                <w:sz w:val="16"/>
                <w:szCs w:val="16"/>
                <w:lang w:val="en-US"/>
              </w:rPr>
              <w:t>2</w:t>
            </w:r>
          </w:p>
        </w:tc>
        <w:tc>
          <w:tcPr>
            <w:tcW w:w="850"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34/2</w:t>
            </w:r>
          </w:p>
        </w:tc>
        <w:tc>
          <w:tcPr>
            <w:tcW w:w="851" w:type="dxa"/>
            <w:tcBorders>
              <w:top w:val="nil"/>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35</w:t>
            </w:r>
            <w:r w:rsidRPr="00495CF1">
              <w:rPr>
                <w:rFonts w:ascii="Times New Roman" w:hAnsi="Times New Roman" w:cs="Times New Roman"/>
                <w:sz w:val="16"/>
                <w:szCs w:val="16"/>
                <w:lang w:val="en-US"/>
              </w:rPr>
              <w:t>/</w:t>
            </w:r>
            <w:r w:rsidRPr="00495CF1">
              <w:rPr>
                <w:rFonts w:ascii="Times New Roman" w:hAnsi="Times New Roman" w:cs="Times New Roman"/>
                <w:sz w:val="16"/>
                <w:szCs w:val="16"/>
              </w:rPr>
              <w:t>1</w:t>
            </w:r>
          </w:p>
        </w:tc>
      </w:tr>
      <w:tr w:rsidR="00910E3A" w:rsidRPr="003B4987" w:rsidTr="00AA5DFF">
        <w:tblPrEx>
          <w:tblLook w:val="04A0" w:firstRow="1" w:lastRow="0" w:firstColumn="1" w:lastColumn="0" w:noHBand="0" w:noVBand="1"/>
        </w:tblPrEx>
        <w:trPr>
          <w:gridAfter w:val="1"/>
          <w:wAfter w:w="17" w:type="dxa"/>
          <w:trHeight w:val="233"/>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Преобразувани по смисъла на Търговски закон ТД /</w:t>
            </w:r>
            <w:r w:rsidRPr="00495CF1">
              <w:rPr>
                <w:rFonts w:ascii="Times New Roman" w:hAnsi="Times New Roman" w:cs="Times New Roman"/>
                <w:sz w:val="16"/>
                <w:szCs w:val="16"/>
              </w:rPr>
              <w:t>преструктурирани по ЗВ/</w:t>
            </w:r>
            <w:r w:rsidRPr="00495CF1">
              <w:rPr>
                <w:rFonts w:ascii="Times New Roman" w:hAnsi="Times New Roman" w:cs="Times New Roman"/>
                <w:sz w:val="16"/>
                <w:szCs w:val="16"/>
                <w:lang w:val="ru-RU"/>
              </w:rPr>
              <w:t xml:space="preserve"> </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19</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910E3A" w:rsidRPr="003B4987" w:rsidTr="00AA5DFF">
        <w:tblPrEx>
          <w:tblLook w:val="04A0" w:firstRow="1" w:lastRow="0" w:firstColumn="1" w:lastColumn="0" w:noHBand="0" w:noVBand="1"/>
        </w:tblPrEx>
        <w:trPr>
          <w:gridAfter w:val="1"/>
          <w:wAfter w:w="17" w:type="dxa"/>
          <w:trHeight w:val="201"/>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 xml:space="preserve">Прекратени с ликвидация, или несъстоятелност ТД </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910E3A" w:rsidRPr="003B4987" w:rsidTr="00AA5DFF">
        <w:tblPrEx>
          <w:tblLook w:val="04A0" w:firstRow="1" w:lastRow="0" w:firstColumn="1" w:lastColumn="0" w:noHBand="0" w:noVBand="1"/>
        </w:tblPrEx>
        <w:trPr>
          <w:gridAfter w:val="1"/>
          <w:wAfter w:w="17" w:type="dxa"/>
          <w:trHeight w:val="147"/>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 xml:space="preserve">Заличени от Търговския регистър ТД </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lang w:val="en-US"/>
              </w:rPr>
            </w:pPr>
            <w:r w:rsidRPr="00495CF1">
              <w:rPr>
                <w:rFonts w:ascii="Times New Roman" w:hAnsi="Times New Roman" w:cs="Times New Roman"/>
                <w:sz w:val="16"/>
                <w:szCs w:val="16"/>
                <w:lang w:val="en-US"/>
              </w:rPr>
              <w:t>0</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0</w:t>
            </w:r>
          </w:p>
        </w:tc>
      </w:tr>
      <w:tr w:rsidR="00910E3A" w:rsidRPr="003B4987" w:rsidTr="00AA5DFF">
        <w:tblPrEx>
          <w:tblLook w:val="04A0" w:firstRow="1" w:lastRow="0" w:firstColumn="1" w:lastColumn="0" w:noHBand="0" w:noVBand="1"/>
        </w:tblPrEx>
        <w:trPr>
          <w:gridAfter w:val="1"/>
          <w:wAfter w:w="17" w:type="dxa"/>
          <w:trHeight w:val="308"/>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lang w:val="ru-RU"/>
              </w:rPr>
              <w:t>Протоколи за приемане на годишни финансови отчети /заповеди-пълномощни, съгласно Търговския закон  при  упражняване  правата на държавата чрез  министъра на РР в ТД с над 50% държавно участие.</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1/10</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1/2</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1/7</w:t>
            </w:r>
          </w:p>
        </w:tc>
      </w:tr>
      <w:tr w:rsidR="00910E3A" w:rsidRPr="003B4987" w:rsidTr="00AA5DFF">
        <w:trPr>
          <w:gridAfter w:val="1"/>
          <w:wAfter w:w="17" w:type="dxa"/>
          <w:trHeight w:val="115"/>
        </w:trPr>
        <w:tc>
          <w:tcPr>
            <w:tcW w:w="6946" w:type="dxa"/>
            <w:tcBorders>
              <w:top w:val="single" w:sz="4" w:space="0" w:color="auto"/>
              <w:left w:val="single" w:sz="4" w:space="0" w:color="auto"/>
              <w:bottom w:val="single" w:sz="4" w:space="0" w:color="auto"/>
              <w:right w:val="single" w:sz="4" w:space="0" w:color="auto"/>
            </w:tcBorders>
            <w:shd w:val="clear" w:color="auto" w:fill="auto"/>
            <w:vAlign w:val="center"/>
          </w:tcPr>
          <w:p w:rsidR="00910E3A" w:rsidRPr="00495CF1" w:rsidRDefault="00910E3A" w:rsidP="00AA5DFF">
            <w:pPr>
              <w:spacing w:after="0" w:line="240" w:lineRule="auto"/>
              <w:rPr>
                <w:rFonts w:ascii="Times New Roman" w:hAnsi="Times New Roman" w:cs="Times New Roman"/>
                <w:sz w:val="16"/>
                <w:szCs w:val="16"/>
                <w:lang w:val="ru-RU"/>
              </w:rPr>
            </w:pPr>
            <w:r w:rsidRPr="00495CF1">
              <w:rPr>
                <w:rFonts w:ascii="Times New Roman" w:hAnsi="Times New Roman" w:cs="Times New Roman"/>
                <w:sz w:val="16"/>
                <w:szCs w:val="16"/>
              </w:rPr>
              <w:t>Заповед за стартиране на подготвителни действия за предоставяне на концесии.</w:t>
            </w:r>
          </w:p>
        </w:tc>
        <w:tc>
          <w:tcPr>
            <w:tcW w:w="567"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center"/>
              <w:rPr>
                <w:rFonts w:ascii="Times New Roman" w:hAnsi="Times New Roman" w:cs="Times New Roman"/>
                <w:sz w:val="16"/>
                <w:szCs w:val="16"/>
              </w:rPr>
            </w:pPr>
            <w:r w:rsidRPr="00495CF1">
              <w:rPr>
                <w:rFonts w:ascii="Times New Roman" w:hAnsi="Times New Roman" w:cs="Times New Roman"/>
                <w:sz w:val="16"/>
                <w:szCs w:val="16"/>
              </w:rPr>
              <w:t>бр.</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0"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c>
          <w:tcPr>
            <w:tcW w:w="851" w:type="dxa"/>
            <w:tcBorders>
              <w:top w:val="single" w:sz="4" w:space="0" w:color="auto"/>
              <w:left w:val="nil"/>
              <w:bottom w:val="single" w:sz="4" w:space="0" w:color="auto"/>
              <w:right w:val="single" w:sz="4" w:space="0" w:color="auto"/>
            </w:tcBorders>
            <w:shd w:val="clear" w:color="auto" w:fill="auto"/>
            <w:vAlign w:val="center"/>
          </w:tcPr>
          <w:p w:rsidR="00910E3A" w:rsidRPr="00495CF1" w:rsidRDefault="00910E3A" w:rsidP="00AA5DFF">
            <w:pPr>
              <w:spacing w:after="0" w:line="240" w:lineRule="auto"/>
              <w:jc w:val="right"/>
              <w:rPr>
                <w:rFonts w:ascii="Times New Roman" w:hAnsi="Times New Roman" w:cs="Times New Roman"/>
                <w:sz w:val="16"/>
                <w:szCs w:val="16"/>
              </w:rPr>
            </w:pPr>
            <w:r w:rsidRPr="00495CF1">
              <w:rPr>
                <w:rFonts w:ascii="Times New Roman" w:hAnsi="Times New Roman" w:cs="Times New Roman"/>
                <w:sz w:val="16"/>
                <w:szCs w:val="16"/>
              </w:rPr>
              <w:t>1</w:t>
            </w:r>
          </w:p>
        </w:tc>
      </w:tr>
    </w:tbl>
    <w:p w:rsidR="00910E3A" w:rsidRPr="003B4987" w:rsidRDefault="00910E3A" w:rsidP="00910E3A">
      <w:pPr>
        <w:tabs>
          <w:tab w:val="left" w:pos="851"/>
        </w:tabs>
        <w:spacing w:after="0" w:line="240" w:lineRule="auto"/>
        <w:ind w:left="567"/>
        <w:jc w:val="both"/>
        <w:rPr>
          <w:rFonts w:ascii="Times New Roman" w:hAnsi="Times New Roman"/>
          <w:b/>
          <w:i/>
          <w:color w:val="0000CC"/>
        </w:rPr>
      </w:pPr>
    </w:p>
    <w:p w:rsidR="00910E3A" w:rsidRPr="003B4987" w:rsidRDefault="00910E3A" w:rsidP="00910E3A">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Външни фактори, които могат да окажат въздействие върху постигането на целите на програмата</w:t>
      </w:r>
    </w:p>
    <w:p w:rsidR="00910E3A" w:rsidRPr="003657C7" w:rsidRDefault="00910E3A" w:rsidP="0059668D">
      <w:pPr>
        <w:numPr>
          <w:ilvl w:val="0"/>
          <w:numId w:val="74"/>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Забавяне приемането на нормативните актове, които трябва да подпомогнат постигането на целите;</w:t>
      </w:r>
    </w:p>
    <w:p w:rsidR="00910E3A" w:rsidRPr="003657C7" w:rsidRDefault="00910E3A" w:rsidP="0059668D">
      <w:pPr>
        <w:numPr>
          <w:ilvl w:val="0"/>
          <w:numId w:val="74"/>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Неосигуряване, в годишните закони за държавния бюджет, на необходимите средства, предвидени за изпълнение на програмата;</w:t>
      </w:r>
    </w:p>
    <w:p w:rsidR="00910E3A" w:rsidRPr="003657C7" w:rsidRDefault="00910E3A" w:rsidP="0059668D">
      <w:pPr>
        <w:numPr>
          <w:ilvl w:val="0"/>
          <w:numId w:val="74"/>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Неосигуряване на необходимия административен капацитет за управление на средствата по програмата.</w:t>
      </w:r>
    </w:p>
    <w:p w:rsidR="00910E3A" w:rsidRPr="003657C7" w:rsidRDefault="00910E3A" w:rsidP="0059668D">
      <w:pPr>
        <w:pStyle w:val="ListParagraph"/>
        <w:numPr>
          <w:ilvl w:val="0"/>
          <w:numId w:val="76"/>
        </w:numPr>
        <w:spacing w:after="0" w:line="240" w:lineRule="auto"/>
        <w:ind w:left="0" w:firstLine="567"/>
        <w:jc w:val="both"/>
        <w:rPr>
          <w:rFonts w:ascii="Times New Roman" w:hAnsi="Times New Roman"/>
        </w:rPr>
      </w:pPr>
      <w:r w:rsidRPr="003657C7">
        <w:rPr>
          <w:rFonts w:ascii="Times New Roman" w:hAnsi="Times New Roman"/>
        </w:rPr>
        <w:t>Потенциални затруднения при кредитиране, финансиране и съфинансиране от страна на търговските дружества, при изпълнение на инвестиционни проекти, свързани с изграждането на ВиК инфраструктура по оперативните програми;</w:t>
      </w:r>
    </w:p>
    <w:p w:rsidR="00910E3A" w:rsidRPr="003657C7" w:rsidRDefault="00910E3A" w:rsidP="0059668D">
      <w:pPr>
        <w:pStyle w:val="ListParagraph"/>
        <w:numPr>
          <w:ilvl w:val="0"/>
          <w:numId w:val="76"/>
        </w:numPr>
        <w:spacing w:after="0" w:line="240" w:lineRule="auto"/>
        <w:ind w:left="0" w:firstLine="567"/>
        <w:jc w:val="both"/>
        <w:rPr>
          <w:rFonts w:ascii="Times New Roman" w:hAnsi="Times New Roman"/>
        </w:rPr>
      </w:pPr>
      <w:r w:rsidRPr="003657C7">
        <w:rPr>
          <w:rFonts w:ascii="Times New Roman" w:hAnsi="Times New Roman"/>
          <w:lang w:val="ru-RU"/>
        </w:rPr>
        <w:t>Скоростта, обхвата и методите, които ще бъдат приети и реализирани от страна на компетентните държавни органи и институции при провеждане на политиките в управлението на ТД от системата на МРРБ;</w:t>
      </w:r>
    </w:p>
    <w:p w:rsidR="00910E3A" w:rsidRPr="003657C7" w:rsidRDefault="00910E3A" w:rsidP="0059668D">
      <w:pPr>
        <w:pStyle w:val="ListParagraph"/>
        <w:numPr>
          <w:ilvl w:val="0"/>
          <w:numId w:val="76"/>
        </w:numPr>
        <w:spacing w:after="0" w:line="240" w:lineRule="auto"/>
        <w:ind w:left="0" w:firstLine="567"/>
        <w:jc w:val="both"/>
        <w:rPr>
          <w:rFonts w:ascii="Times New Roman" w:hAnsi="Times New Roman"/>
        </w:rPr>
      </w:pPr>
      <w:r w:rsidRPr="003657C7">
        <w:rPr>
          <w:rFonts w:ascii="Times New Roman" w:hAnsi="Times New Roman"/>
          <w:lang w:val="ru-RU"/>
        </w:rPr>
        <w:t>Законодателни промени на макрониво и свързаните с това съществени изменения в стойността на разчетените икономически показатели, свързани с дейността на ТД през прогнозния период.</w:t>
      </w:r>
    </w:p>
    <w:p w:rsidR="00910E3A" w:rsidRPr="003657C7" w:rsidRDefault="00910E3A" w:rsidP="00910E3A">
      <w:pPr>
        <w:spacing w:after="0" w:line="240" w:lineRule="auto"/>
        <w:ind w:left="567"/>
        <w:jc w:val="both"/>
        <w:rPr>
          <w:rFonts w:ascii="Times New Roman" w:hAnsi="Times New Roman"/>
        </w:rPr>
      </w:pPr>
    </w:p>
    <w:p w:rsidR="00910E3A" w:rsidRPr="003657C7" w:rsidRDefault="00910E3A" w:rsidP="00910E3A">
      <w:pPr>
        <w:pStyle w:val="ListParagraph"/>
        <w:numPr>
          <w:ilvl w:val="0"/>
          <w:numId w:val="11"/>
        </w:numPr>
        <w:tabs>
          <w:tab w:val="left" w:pos="851"/>
        </w:tabs>
        <w:spacing w:after="0" w:line="240" w:lineRule="auto"/>
        <w:ind w:hanging="153"/>
        <w:jc w:val="both"/>
        <w:rPr>
          <w:rFonts w:ascii="Times New Roman" w:hAnsi="Times New Roman"/>
          <w:b/>
          <w:i/>
          <w:color w:val="0000CC"/>
        </w:rPr>
      </w:pPr>
      <w:r w:rsidRPr="003657C7">
        <w:rPr>
          <w:rFonts w:ascii="Times New Roman" w:hAnsi="Times New Roman"/>
          <w:b/>
          <w:i/>
          <w:color w:val="0000CC"/>
        </w:rPr>
        <w:t>Информация за наличността и качеството на данните</w:t>
      </w:r>
    </w:p>
    <w:p w:rsidR="00910E3A" w:rsidRPr="003657C7" w:rsidRDefault="00910E3A" w:rsidP="0059668D">
      <w:pPr>
        <w:pStyle w:val="ListParagraph"/>
        <w:numPr>
          <w:ilvl w:val="0"/>
          <w:numId w:val="78"/>
        </w:numPr>
        <w:spacing w:after="0" w:line="240" w:lineRule="auto"/>
        <w:ind w:left="0" w:firstLine="567"/>
        <w:jc w:val="both"/>
        <w:rPr>
          <w:rFonts w:ascii="Times New Roman" w:hAnsi="Times New Roman"/>
        </w:rPr>
      </w:pPr>
      <w:r w:rsidRPr="003657C7">
        <w:rPr>
          <w:rFonts w:ascii="Times New Roman" w:hAnsi="Times New Roman"/>
        </w:rPr>
        <w:t>Основната дейност на дирекция „Държавна собственост“ е свързана  с процедурите по управление, разпореждане и актуване на имотите – държавна собственост, в изпълнение на разпоредбите на Закона за държавната собственост, Правилника за неговото прилагане и други нормативни актове, както и необходимостта от подобряването им.</w:t>
      </w:r>
    </w:p>
    <w:p w:rsidR="00910E3A" w:rsidRPr="003657C7" w:rsidRDefault="00910E3A" w:rsidP="0059668D">
      <w:pPr>
        <w:numPr>
          <w:ilvl w:val="0"/>
          <w:numId w:val="76"/>
        </w:numPr>
        <w:spacing w:after="0" w:line="240" w:lineRule="auto"/>
        <w:ind w:left="0" w:firstLine="567"/>
        <w:contextualSpacing/>
        <w:jc w:val="both"/>
        <w:rPr>
          <w:rFonts w:ascii="Times New Roman" w:eastAsia="Times New Roman" w:hAnsi="Times New Roman" w:cs="Times New Roman"/>
          <w:lang w:val="ru-RU" w:eastAsia="bg-BG"/>
        </w:rPr>
      </w:pPr>
      <w:r w:rsidRPr="003657C7">
        <w:rPr>
          <w:rFonts w:ascii="Times New Roman" w:eastAsia="Times New Roman" w:hAnsi="Times New Roman" w:cs="Times New Roman"/>
          <w:lang w:val="ru-RU" w:eastAsia="bg-BG"/>
        </w:rPr>
        <w:t xml:space="preserve">Дирекция </w:t>
      </w:r>
      <w:r w:rsidRPr="003657C7">
        <w:rPr>
          <w:rFonts w:ascii="Times New Roman" w:eastAsia="Times New Roman" w:hAnsi="Times New Roman" w:cs="Times New Roman"/>
          <w:lang w:eastAsia="bg-BG"/>
        </w:rPr>
        <w:t>„ТДК“</w:t>
      </w:r>
      <w:r w:rsidRPr="003657C7">
        <w:rPr>
          <w:rFonts w:ascii="Times New Roman" w:eastAsia="Times New Roman" w:hAnsi="Times New Roman" w:cs="Times New Roman"/>
          <w:lang w:val="ru-RU" w:eastAsia="bg-BG"/>
        </w:rPr>
        <w:t xml:space="preserve"> изисква, съхранява и участва в обработването и анализа на  финансово-икономическа информация и справки, свързани с установяването величината и темповете на изменение на заложените показатели, характеризиращи финансово-икономическото състояние на ТД с над 50 % ДУ от системата на МРРБ тримесечно и годишно;</w:t>
      </w:r>
    </w:p>
    <w:p w:rsidR="00910E3A" w:rsidRPr="003657C7" w:rsidRDefault="00910E3A" w:rsidP="0059668D">
      <w:pPr>
        <w:numPr>
          <w:ilvl w:val="0"/>
          <w:numId w:val="76"/>
        </w:numPr>
        <w:spacing w:after="0" w:line="240" w:lineRule="auto"/>
        <w:ind w:left="0" w:firstLine="567"/>
        <w:contextualSpacing/>
        <w:jc w:val="both"/>
        <w:rPr>
          <w:rFonts w:ascii="Times New Roman" w:eastAsia="Times New Roman" w:hAnsi="Times New Roman" w:cs="Times New Roman"/>
          <w:b/>
          <w:i/>
          <w:lang w:val="ru-RU" w:eastAsia="bg-BG"/>
        </w:rPr>
      </w:pPr>
      <w:r w:rsidRPr="003657C7">
        <w:rPr>
          <w:rFonts w:ascii="Times New Roman" w:eastAsia="Times New Roman" w:hAnsi="Times New Roman" w:cs="Times New Roman"/>
          <w:lang w:val="ru-RU" w:eastAsia="bg-BG"/>
        </w:rPr>
        <w:t>Издадените от  дирекци</w:t>
      </w:r>
      <w:r w:rsidRPr="003657C7">
        <w:rPr>
          <w:rFonts w:ascii="Times New Roman" w:eastAsia="Times New Roman" w:hAnsi="Times New Roman" w:cs="Times New Roman"/>
          <w:lang w:eastAsia="bg-BG"/>
        </w:rPr>
        <w:t>я</w:t>
      </w:r>
      <w:r w:rsidRPr="003657C7">
        <w:rPr>
          <w:rFonts w:ascii="Times New Roman" w:eastAsia="Times New Roman" w:hAnsi="Times New Roman" w:cs="Times New Roman"/>
          <w:lang w:val="ru-RU" w:eastAsia="bg-BG"/>
        </w:rPr>
        <w:t xml:space="preserve"> </w:t>
      </w:r>
      <w:r w:rsidRPr="003657C7">
        <w:rPr>
          <w:rFonts w:ascii="Times New Roman" w:eastAsia="Times New Roman" w:hAnsi="Times New Roman" w:cs="Times New Roman"/>
          <w:lang w:eastAsia="bg-BG"/>
        </w:rPr>
        <w:t>„</w:t>
      </w:r>
      <w:r w:rsidRPr="003657C7">
        <w:rPr>
          <w:rFonts w:ascii="Times New Roman" w:eastAsia="Times New Roman" w:hAnsi="Times New Roman" w:cs="Times New Roman"/>
          <w:lang w:val="ru-RU" w:eastAsia="bg-BG"/>
        </w:rPr>
        <w:t>ТДК</w:t>
      </w:r>
      <w:r w:rsidRPr="003657C7">
        <w:rPr>
          <w:rFonts w:ascii="Times New Roman" w:eastAsia="Times New Roman" w:hAnsi="Times New Roman" w:cs="Times New Roman"/>
          <w:lang w:val="en-US" w:eastAsia="bg-BG"/>
        </w:rPr>
        <w:t>”</w:t>
      </w:r>
      <w:r w:rsidRPr="003657C7">
        <w:rPr>
          <w:rFonts w:ascii="Times New Roman" w:eastAsia="Times New Roman" w:hAnsi="Times New Roman" w:cs="Times New Roman"/>
          <w:lang w:val="ru-RU" w:eastAsia="bg-BG"/>
        </w:rPr>
        <w:t xml:space="preserve"> административни актове (протоколи по смисъла на ТЗ, заповеди, пълномощни, проекти на решения и разпореждания на МС) и друга кореспонденция от компетенциите на </w:t>
      </w:r>
      <w:r w:rsidRPr="003657C7">
        <w:rPr>
          <w:rFonts w:ascii="Times New Roman" w:eastAsia="Times New Roman" w:hAnsi="Times New Roman" w:cs="Times New Roman"/>
          <w:lang w:eastAsia="bg-BG"/>
        </w:rPr>
        <w:t>дирекцията</w:t>
      </w:r>
      <w:r w:rsidRPr="003657C7">
        <w:rPr>
          <w:rFonts w:ascii="Times New Roman" w:eastAsia="Times New Roman" w:hAnsi="Times New Roman" w:cs="Times New Roman"/>
          <w:lang w:val="ru-RU" w:eastAsia="bg-BG"/>
        </w:rPr>
        <w:t xml:space="preserve"> са надеждно установими чрез въведената деловодна система на МРРБ и поддържаните от отдела досиета на ТД, съдържащи издадените документи</w:t>
      </w:r>
      <w:r w:rsidRPr="003657C7">
        <w:rPr>
          <w:rFonts w:ascii="Times New Roman" w:eastAsia="Times New Roman" w:hAnsi="Times New Roman" w:cs="Times New Roman"/>
          <w:b/>
          <w:i/>
          <w:lang w:val="ru-RU" w:eastAsia="bg-BG"/>
        </w:rPr>
        <w:t>.</w:t>
      </w:r>
    </w:p>
    <w:p w:rsidR="00910E3A" w:rsidRPr="003657C7" w:rsidRDefault="00910E3A" w:rsidP="00910E3A">
      <w:pPr>
        <w:spacing w:after="0" w:line="240" w:lineRule="auto"/>
        <w:ind w:firstLine="567"/>
        <w:jc w:val="both"/>
        <w:rPr>
          <w:rFonts w:ascii="Times New Roman" w:eastAsia="Times New Roman" w:hAnsi="Times New Roman"/>
          <w:b/>
          <w:i/>
          <w:lang w:val="ru-RU"/>
        </w:rPr>
      </w:pPr>
    </w:p>
    <w:p w:rsidR="00910E3A" w:rsidRPr="003657C7" w:rsidRDefault="00910E3A" w:rsidP="00910E3A">
      <w:pPr>
        <w:pStyle w:val="ListParagraph"/>
        <w:numPr>
          <w:ilvl w:val="0"/>
          <w:numId w:val="11"/>
        </w:numPr>
        <w:tabs>
          <w:tab w:val="left" w:pos="851"/>
        </w:tabs>
        <w:spacing w:after="0" w:line="240" w:lineRule="auto"/>
        <w:ind w:left="0" w:firstLine="567"/>
        <w:jc w:val="both"/>
        <w:rPr>
          <w:rFonts w:ascii="Times New Roman" w:hAnsi="Times New Roman"/>
          <w:b/>
          <w:i/>
          <w:color w:val="0000CC"/>
        </w:rPr>
      </w:pPr>
      <w:r w:rsidRPr="003657C7">
        <w:rPr>
          <w:rFonts w:ascii="Times New Roman" w:hAnsi="Times New Roman"/>
          <w:b/>
          <w:i/>
          <w:color w:val="0000CC"/>
        </w:rPr>
        <w:t>Предоставяни по програмата продукти/услуги (ведомствени разходни параграфи)</w:t>
      </w:r>
    </w:p>
    <w:p w:rsidR="00910E3A" w:rsidRPr="003657C7" w:rsidRDefault="00910E3A" w:rsidP="0059668D">
      <w:pPr>
        <w:numPr>
          <w:ilvl w:val="0"/>
          <w:numId w:val="75"/>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Разработване на политика по управлението и разпореждането с имоти - държавна собственост;</w:t>
      </w:r>
    </w:p>
    <w:p w:rsidR="00910E3A" w:rsidRPr="003657C7" w:rsidRDefault="00910E3A" w:rsidP="0059668D">
      <w:pPr>
        <w:numPr>
          <w:ilvl w:val="0"/>
          <w:numId w:val="75"/>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Изготвяне на предложения за управление и разпореждане с имоти</w:t>
      </w:r>
      <w:r w:rsidRPr="003657C7">
        <w:rPr>
          <w:rFonts w:ascii="Times New Roman" w:eastAsia="Times New Roman" w:hAnsi="Times New Roman" w:cs="Times New Roman"/>
          <w:lang w:val="ru-RU" w:eastAsia="bg-BG"/>
        </w:rPr>
        <w:t xml:space="preserve"> </w:t>
      </w:r>
      <w:r w:rsidRPr="003657C7">
        <w:rPr>
          <w:rFonts w:ascii="Times New Roman" w:eastAsia="Times New Roman" w:hAnsi="Times New Roman" w:cs="Times New Roman"/>
          <w:lang w:eastAsia="bg-BG"/>
        </w:rPr>
        <w:t>-държавна собственост;</w:t>
      </w:r>
    </w:p>
    <w:p w:rsidR="00910E3A" w:rsidRPr="003657C7" w:rsidRDefault="00910E3A" w:rsidP="0059668D">
      <w:pPr>
        <w:numPr>
          <w:ilvl w:val="0"/>
          <w:numId w:val="75"/>
        </w:numPr>
        <w:spacing w:after="0" w:line="240" w:lineRule="auto"/>
        <w:ind w:left="0" w:firstLine="567"/>
        <w:jc w:val="both"/>
        <w:rPr>
          <w:rFonts w:ascii="Times New Roman" w:eastAsia="Times New Roman" w:hAnsi="Times New Roman" w:cs="Times New Roman"/>
          <w:lang w:eastAsia="bg-BG"/>
        </w:rPr>
      </w:pPr>
      <w:r w:rsidRPr="003657C7">
        <w:rPr>
          <w:rFonts w:ascii="Times New Roman" w:eastAsia="Times New Roman" w:hAnsi="Times New Roman" w:cs="Times New Roman"/>
          <w:lang w:eastAsia="bg-BG"/>
        </w:rPr>
        <w:t>Актуване и водене на регистър за имотите - държавна собственост.</w:t>
      </w:r>
    </w:p>
    <w:p w:rsidR="00910E3A" w:rsidRPr="003657C7" w:rsidRDefault="00910E3A" w:rsidP="0059668D">
      <w:pPr>
        <w:numPr>
          <w:ilvl w:val="0"/>
          <w:numId w:val="77"/>
        </w:numPr>
        <w:shd w:val="clear" w:color="auto" w:fill="FFFFFF"/>
        <w:tabs>
          <w:tab w:val="left" w:leader="dot" w:pos="567"/>
          <w:tab w:val="left" w:pos="709"/>
          <w:tab w:val="left" w:pos="1134"/>
        </w:tabs>
        <w:spacing w:after="0" w:line="240" w:lineRule="auto"/>
        <w:ind w:left="0" w:firstLine="567"/>
        <w:jc w:val="both"/>
        <w:rPr>
          <w:rFonts w:ascii="Times New Roman" w:hAnsi="Times New Roman" w:cs="Times New Roman"/>
          <w:lang w:val="ru-RU"/>
        </w:rPr>
      </w:pPr>
      <w:r w:rsidRPr="003657C7">
        <w:rPr>
          <w:rFonts w:ascii="Times New Roman" w:hAnsi="Times New Roman" w:cs="Times New Roman"/>
          <w:lang w:val="ru-RU"/>
        </w:rPr>
        <w:t xml:space="preserve"> Приемане на годишни и междинни финансови отчети, справки и данни за финансово-икономическото и производствено - техническо състояние на дружествата;</w:t>
      </w:r>
    </w:p>
    <w:p w:rsidR="00910E3A" w:rsidRPr="003657C7" w:rsidRDefault="00910E3A" w:rsidP="0059668D">
      <w:pPr>
        <w:numPr>
          <w:ilvl w:val="0"/>
          <w:numId w:val="77"/>
        </w:numPr>
        <w:shd w:val="clear" w:color="auto" w:fill="FFFFFF"/>
        <w:tabs>
          <w:tab w:val="left" w:leader="dot" w:pos="567"/>
          <w:tab w:val="left" w:pos="709"/>
          <w:tab w:val="left" w:pos="1134"/>
        </w:tabs>
        <w:spacing w:after="0" w:line="240" w:lineRule="auto"/>
        <w:ind w:left="0" w:firstLine="567"/>
        <w:jc w:val="both"/>
        <w:rPr>
          <w:rFonts w:ascii="Times New Roman" w:hAnsi="Times New Roman" w:cs="Times New Roman"/>
          <w:lang w:val="ru-RU"/>
        </w:rPr>
      </w:pPr>
      <w:r w:rsidRPr="003657C7">
        <w:rPr>
          <w:rFonts w:ascii="Times New Roman" w:hAnsi="Times New Roman" w:cs="Times New Roman"/>
          <w:lang w:val="ru-RU"/>
        </w:rPr>
        <w:t>Обработване на финансови данни и документация за състоянието на всяко дружество и предложения свързани с въпроси по дейността на дружествата;</w:t>
      </w:r>
    </w:p>
    <w:p w:rsidR="00910E3A" w:rsidRPr="003657C7" w:rsidRDefault="00910E3A" w:rsidP="0059668D">
      <w:pPr>
        <w:numPr>
          <w:ilvl w:val="0"/>
          <w:numId w:val="77"/>
        </w:numPr>
        <w:shd w:val="clear" w:color="auto" w:fill="FFFFFF"/>
        <w:tabs>
          <w:tab w:val="left" w:leader="dot" w:pos="567"/>
          <w:tab w:val="left" w:pos="709"/>
          <w:tab w:val="left" w:pos="1134"/>
        </w:tabs>
        <w:spacing w:after="0" w:line="240" w:lineRule="auto"/>
        <w:ind w:left="0" w:firstLine="567"/>
        <w:jc w:val="both"/>
        <w:rPr>
          <w:rFonts w:ascii="Times New Roman" w:hAnsi="Times New Roman" w:cs="Times New Roman"/>
          <w:lang w:val="ru-RU"/>
        </w:rPr>
      </w:pPr>
      <w:r w:rsidRPr="003657C7">
        <w:rPr>
          <w:rFonts w:ascii="Times New Roman" w:hAnsi="Times New Roman" w:cs="Times New Roman"/>
          <w:lang w:val="ru-RU"/>
        </w:rPr>
        <w:t xml:space="preserve">Анализ на състоянието и тендинците за развитие и изготвяне на доклад за пазарните перспективи, производствен и инвестиционен капацитет на дружествата от системата на МРРБ; </w:t>
      </w:r>
    </w:p>
    <w:p w:rsidR="00910E3A" w:rsidRPr="003657C7" w:rsidRDefault="00910E3A" w:rsidP="0059668D">
      <w:pPr>
        <w:pStyle w:val="ListParagraph"/>
        <w:numPr>
          <w:ilvl w:val="0"/>
          <w:numId w:val="77"/>
        </w:numPr>
        <w:tabs>
          <w:tab w:val="left" w:pos="709"/>
        </w:tabs>
        <w:spacing w:after="0" w:line="240" w:lineRule="auto"/>
        <w:ind w:left="0" w:firstLine="567"/>
        <w:jc w:val="both"/>
        <w:rPr>
          <w:rFonts w:ascii="Times New Roman" w:hAnsi="Times New Roman"/>
        </w:rPr>
      </w:pPr>
      <w:r w:rsidRPr="003657C7">
        <w:rPr>
          <w:rFonts w:ascii="Times New Roman" w:hAnsi="Times New Roman"/>
          <w:lang w:val="ru-RU"/>
        </w:rPr>
        <w:t xml:space="preserve">Осигуряване и поддържане на условия за по-добро управление на търговските дружества с над 50% държавно участие от системата на МРРБ. Извършваните дейности се основават на разпоредбите на Търговския закон, </w:t>
      </w:r>
      <w:r w:rsidRPr="003657C7">
        <w:rPr>
          <w:rFonts w:ascii="Times New Roman" w:hAnsi="Times New Roman"/>
        </w:rPr>
        <w:t>Закона за публичните предприятия</w:t>
      </w:r>
      <w:r w:rsidRPr="003657C7">
        <w:rPr>
          <w:rFonts w:ascii="Times New Roman" w:hAnsi="Times New Roman"/>
          <w:lang w:val="ru-RU"/>
        </w:rPr>
        <w:t>, Правилника за прилагане на Закона за публичните предприятия (приет с ПМС № 85 от 30.04.2020 г., в сила от 05.05.2020 г.),  Закона за водите, Закона за регулиране на водоснабдителните и канализационните услуги и др. законови и подзаконови нормативни актове регламентиращи дейността и управлението на търговските дружества;</w:t>
      </w:r>
    </w:p>
    <w:p w:rsidR="00910E3A" w:rsidRPr="003657C7" w:rsidRDefault="00910E3A" w:rsidP="0059668D">
      <w:pPr>
        <w:pStyle w:val="ListParagraph"/>
        <w:numPr>
          <w:ilvl w:val="0"/>
          <w:numId w:val="77"/>
        </w:numPr>
        <w:spacing w:after="0" w:line="240" w:lineRule="auto"/>
        <w:ind w:left="0" w:firstLine="567"/>
        <w:jc w:val="both"/>
        <w:rPr>
          <w:rFonts w:ascii="Times New Roman" w:hAnsi="Times New Roman"/>
        </w:rPr>
      </w:pPr>
      <w:r w:rsidRPr="003657C7">
        <w:rPr>
          <w:rFonts w:ascii="Times New Roman" w:hAnsi="Times New Roman"/>
          <w:lang w:val="ru-RU"/>
        </w:rPr>
        <w:t>Разработване на методология за разработване на Бознес програмите на дружествата. Приемане, контрол и отчитане при отчитане на бизнес програмите на публичните предприятия;</w:t>
      </w:r>
    </w:p>
    <w:p w:rsidR="00910E3A" w:rsidRPr="003657C7" w:rsidRDefault="00910E3A" w:rsidP="0059668D">
      <w:pPr>
        <w:pStyle w:val="ListParagraph"/>
        <w:numPr>
          <w:ilvl w:val="0"/>
          <w:numId w:val="77"/>
        </w:numPr>
        <w:spacing w:after="0" w:line="240" w:lineRule="auto"/>
        <w:ind w:left="0" w:firstLine="567"/>
        <w:jc w:val="both"/>
        <w:rPr>
          <w:rFonts w:ascii="Times New Roman" w:hAnsi="Times New Roman"/>
        </w:rPr>
      </w:pPr>
      <w:r w:rsidRPr="003657C7">
        <w:rPr>
          <w:rFonts w:ascii="Times New Roman" w:hAnsi="Times New Roman"/>
          <w:lang w:val="ru-RU"/>
        </w:rPr>
        <w:t>Преструктуриране и финансиране на дружествата с предмет на дейност водоснабдяване и канализация с цел осигуряване на съвременни стандарти във водопотреблението при пестеливо използване на ограничените водни ресурси, подобряване на ефективността на водоснабдителните и канализационните системи и качеството на водните услуги и осигуряване необходимите инвестиции чрез механизъм за гарантиране извършването им и влагането им в съществуващата и в нова ВиК публична инфраструктура.</w:t>
      </w:r>
    </w:p>
    <w:p w:rsidR="00910E3A" w:rsidRPr="003657C7" w:rsidRDefault="00910E3A" w:rsidP="0059668D">
      <w:pPr>
        <w:pStyle w:val="ListParagraph"/>
        <w:numPr>
          <w:ilvl w:val="0"/>
          <w:numId w:val="76"/>
        </w:numPr>
        <w:spacing w:after="0" w:line="240" w:lineRule="auto"/>
        <w:ind w:left="0" w:firstLine="567"/>
        <w:jc w:val="both"/>
        <w:rPr>
          <w:rFonts w:ascii="Times New Roman" w:hAnsi="Times New Roman"/>
          <w:i/>
        </w:rPr>
      </w:pPr>
      <w:r w:rsidRPr="003657C7">
        <w:rPr>
          <w:rFonts w:ascii="Times New Roman" w:hAnsi="Times New Roman"/>
          <w:lang w:val="ru-RU"/>
        </w:rPr>
        <w:t>Разработване на нормативна база по управление на държавното участие в търговските дружества, вътрешноведомствени правила, методики, инструкции, указания, образци на документи, заповеди и др., приложими при осъществяване на дейността им;</w:t>
      </w:r>
    </w:p>
    <w:p w:rsidR="00910E3A" w:rsidRPr="003657C7" w:rsidRDefault="00910E3A" w:rsidP="0059668D">
      <w:pPr>
        <w:pStyle w:val="ListParagraph"/>
        <w:numPr>
          <w:ilvl w:val="0"/>
          <w:numId w:val="76"/>
        </w:numPr>
        <w:spacing w:after="0" w:line="240" w:lineRule="auto"/>
        <w:ind w:left="0" w:firstLine="567"/>
        <w:jc w:val="both"/>
        <w:rPr>
          <w:rFonts w:ascii="Times New Roman" w:hAnsi="Times New Roman"/>
          <w:i/>
        </w:rPr>
      </w:pPr>
      <w:r w:rsidRPr="003657C7">
        <w:rPr>
          <w:rFonts w:ascii="Times New Roman" w:hAnsi="Times New Roman"/>
          <w:lang w:val="ru-RU"/>
        </w:rPr>
        <w:t>Изготвяне и актуализирне се в съответствие с нормативната уредба на образци на договори за възлагане управлението и контрола в търговските дружества, вкл. в прекратените с ликвидация;</w:t>
      </w:r>
    </w:p>
    <w:p w:rsidR="00910E3A" w:rsidRPr="003657C7" w:rsidRDefault="00910E3A" w:rsidP="0059668D">
      <w:pPr>
        <w:pStyle w:val="BodyText"/>
        <w:numPr>
          <w:ilvl w:val="0"/>
          <w:numId w:val="76"/>
        </w:numPr>
        <w:spacing w:line="240" w:lineRule="auto"/>
        <w:ind w:left="0" w:right="-108" w:firstLine="567"/>
        <w:rPr>
          <w:szCs w:val="22"/>
          <w:lang w:val="ru-RU"/>
        </w:rPr>
      </w:pPr>
      <w:r w:rsidRPr="003657C7">
        <w:rPr>
          <w:szCs w:val="22"/>
          <w:lang w:val="ru-RU"/>
        </w:rPr>
        <w:t>Провеждане политиката на МРРБ по отношение на квалификацията и преквалификацията на работниците и  служителите от ТД с оглед на повишаване на конкурентоспособността на дружествата;</w:t>
      </w:r>
    </w:p>
    <w:p w:rsidR="00910E3A" w:rsidRPr="003657C7" w:rsidRDefault="00910E3A" w:rsidP="0059668D">
      <w:pPr>
        <w:pStyle w:val="BodyText"/>
        <w:numPr>
          <w:ilvl w:val="0"/>
          <w:numId w:val="76"/>
        </w:numPr>
        <w:spacing w:line="240" w:lineRule="auto"/>
        <w:ind w:left="0" w:right="-108" w:firstLine="567"/>
        <w:rPr>
          <w:szCs w:val="22"/>
          <w:lang w:val="ru-RU"/>
        </w:rPr>
      </w:pPr>
      <w:r w:rsidRPr="003657C7">
        <w:rPr>
          <w:szCs w:val="22"/>
          <w:lang w:val="ru-RU"/>
        </w:rPr>
        <w:t>Отговорности по процедурите на провеждане на конкурси за избор на управителни и контролни органи на дружествата от отрасъл  В и К с държавно участие.</w:t>
      </w:r>
    </w:p>
    <w:p w:rsidR="00910E3A" w:rsidRPr="003657C7" w:rsidRDefault="00910E3A" w:rsidP="0059668D">
      <w:pPr>
        <w:pStyle w:val="BodyText"/>
        <w:numPr>
          <w:ilvl w:val="0"/>
          <w:numId w:val="76"/>
        </w:numPr>
        <w:spacing w:line="240" w:lineRule="auto"/>
        <w:ind w:left="0" w:firstLine="567"/>
        <w:rPr>
          <w:szCs w:val="22"/>
          <w:lang w:val="ru-RU"/>
        </w:rPr>
      </w:pPr>
      <w:r w:rsidRPr="003657C7">
        <w:rPr>
          <w:szCs w:val="22"/>
          <w:lang w:val="ru-RU"/>
        </w:rPr>
        <w:t>Съставяне и поддържане на регистри.</w:t>
      </w:r>
    </w:p>
    <w:p w:rsidR="00910E3A" w:rsidRPr="003657C7" w:rsidRDefault="00910E3A" w:rsidP="00910E3A">
      <w:pPr>
        <w:spacing w:after="0" w:line="240" w:lineRule="auto"/>
        <w:ind w:firstLine="567"/>
        <w:jc w:val="both"/>
        <w:rPr>
          <w:rFonts w:ascii="Times New Roman" w:hAnsi="Times New Roman" w:cs="Times New Roman"/>
          <w:b/>
          <w:i/>
        </w:rPr>
      </w:pPr>
      <w:r w:rsidRPr="003657C7">
        <w:rPr>
          <w:rFonts w:ascii="Times New Roman" w:hAnsi="Times New Roman" w:cs="Times New Roman"/>
          <w:b/>
          <w:i/>
        </w:rPr>
        <w:t>Дейности за предоставяне на продукта/услугата</w:t>
      </w:r>
    </w:p>
    <w:p w:rsidR="00910E3A" w:rsidRPr="003657C7" w:rsidRDefault="00910E3A" w:rsidP="0059668D">
      <w:pPr>
        <w:pStyle w:val="BodyText"/>
        <w:numPr>
          <w:ilvl w:val="0"/>
          <w:numId w:val="76"/>
        </w:numPr>
        <w:spacing w:line="240" w:lineRule="auto"/>
        <w:ind w:left="0" w:right="-108" w:firstLine="567"/>
        <w:rPr>
          <w:color w:val="000000"/>
          <w:szCs w:val="22"/>
          <w:lang w:val="ru-RU"/>
        </w:rPr>
      </w:pPr>
      <w:r w:rsidRPr="003657C7">
        <w:rPr>
          <w:szCs w:val="22"/>
          <w:lang w:val="ru-RU"/>
        </w:rPr>
        <w:t>Преглед и анализ на постъпилите от търговските дружества предложения, документи и справочен материал;</w:t>
      </w:r>
    </w:p>
    <w:p w:rsidR="00910E3A" w:rsidRPr="003657C7" w:rsidRDefault="00910E3A" w:rsidP="0059668D">
      <w:pPr>
        <w:pStyle w:val="BodyText"/>
        <w:numPr>
          <w:ilvl w:val="0"/>
          <w:numId w:val="76"/>
        </w:numPr>
        <w:spacing w:line="240" w:lineRule="auto"/>
        <w:ind w:left="0" w:right="-108" w:firstLine="567"/>
        <w:rPr>
          <w:color w:val="000000"/>
          <w:szCs w:val="22"/>
          <w:lang w:val="ru-RU"/>
        </w:rPr>
      </w:pPr>
      <w:r w:rsidRPr="003657C7">
        <w:rPr>
          <w:szCs w:val="22"/>
          <w:lang w:val="ru-RU"/>
        </w:rPr>
        <w:t xml:space="preserve">Приемане и отчитане на бизнес програмите на търговските дружества – публичните предприятия; </w:t>
      </w:r>
    </w:p>
    <w:p w:rsidR="00910E3A" w:rsidRPr="003657C7" w:rsidRDefault="00910E3A" w:rsidP="0059668D">
      <w:pPr>
        <w:pStyle w:val="BodyText"/>
        <w:numPr>
          <w:ilvl w:val="0"/>
          <w:numId w:val="76"/>
        </w:numPr>
        <w:spacing w:line="240" w:lineRule="auto"/>
        <w:ind w:left="0" w:right="-108" w:firstLine="567"/>
        <w:rPr>
          <w:color w:val="000000"/>
          <w:szCs w:val="22"/>
          <w:lang w:val="ru-RU"/>
        </w:rPr>
      </w:pPr>
      <w:r w:rsidRPr="003657C7">
        <w:rPr>
          <w:szCs w:val="22"/>
          <w:lang w:val="ru-RU"/>
        </w:rPr>
        <w:t>Изготвяне на становища, доклади, или заключения по отделните проблеми, съгласно указанията на резолиращия ръководител;</w:t>
      </w:r>
    </w:p>
    <w:p w:rsidR="00910E3A" w:rsidRPr="003657C7" w:rsidRDefault="00910E3A" w:rsidP="0059668D">
      <w:pPr>
        <w:pStyle w:val="BodyText"/>
        <w:numPr>
          <w:ilvl w:val="0"/>
          <w:numId w:val="76"/>
        </w:numPr>
        <w:spacing w:line="240" w:lineRule="auto"/>
        <w:ind w:left="0" w:right="-108" w:firstLine="567"/>
        <w:rPr>
          <w:color w:val="000000"/>
          <w:szCs w:val="22"/>
          <w:lang w:val="ru-RU"/>
        </w:rPr>
      </w:pPr>
      <w:r w:rsidRPr="003657C7">
        <w:rPr>
          <w:szCs w:val="22"/>
          <w:lang w:val="ru-RU"/>
        </w:rPr>
        <w:t>Внасяне и обсъждане на целесъобразността и законосъобразността на съответното предложение в специализираните и нарочно създадени работни групи и комисии в МРРБ;</w:t>
      </w:r>
    </w:p>
    <w:p w:rsidR="00910E3A" w:rsidRPr="003657C7" w:rsidRDefault="00910E3A" w:rsidP="0059668D">
      <w:pPr>
        <w:pStyle w:val="BodyText"/>
        <w:numPr>
          <w:ilvl w:val="0"/>
          <w:numId w:val="76"/>
        </w:numPr>
        <w:spacing w:line="240" w:lineRule="auto"/>
        <w:ind w:left="0" w:right="-108" w:firstLine="567"/>
        <w:rPr>
          <w:color w:val="000000"/>
          <w:szCs w:val="22"/>
          <w:lang w:val="ru-RU"/>
        </w:rPr>
      </w:pPr>
      <w:r w:rsidRPr="003657C7">
        <w:rPr>
          <w:szCs w:val="22"/>
          <w:lang w:val="ru-RU"/>
        </w:rPr>
        <w:t xml:space="preserve">Изготвяне на проекти на решения на едноличния собственик на капитала, пълномощни на представителите на държавата или писма до контрагентите по проблематиката в обхвата на компетенциите на дирекцията;  </w:t>
      </w:r>
    </w:p>
    <w:p w:rsidR="00910E3A" w:rsidRPr="003657C7" w:rsidRDefault="00910E3A" w:rsidP="0059668D">
      <w:pPr>
        <w:pStyle w:val="BodyText"/>
        <w:numPr>
          <w:ilvl w:val="0"/>
          <w:numId w:val="76"/>
        </w:numPr>
        <w:spacing w:line="240" w:lineRule="auto"/>
        <w:ind w:left="0" w:firstLine="567"/>
        <w:rPr>
          <w:szCs w:val="22"/>
          <w:lang w:val="ru-RU"/>
        </w:rPr>
      </w:pPr>
      <w:r w:rsidRPr="003657C7">
        <w:rPr>
          <w:szCs w:val="22"/>
        </w:rPr>
        <w:t>Упражняване на контрол по изпълнението правата и задълженията на органите за управление и контрол на ТД;</w:t>
      </w:r>
    </w:p>
    <w:p w:rsidR="00910E3A" w:rsidRPr="003657C7" w:rsidRDefault="00910E3A" w:rsidP="0059668D">
      <w:pPr>
        <w:pStyle w:val="BodyText"/>
        <w:numPr>
          <w:ilvl w:val="0"/>
          <w:numId w:val="76"/>
        </w:numPr>
        <w:spacing w:line="240" w:lineRule="auto"/>
        <w:ind w:left="0" w:firstLine="567"/>
        <w:rPr>
          <w:szCs w:val="22"/>
          <w:lang w:val="ru-RU"/>
        </w:rPr>
      </w:pPr>
      <w:r w:rsidRPr="003657C7">
        <w:rPr>
          <w:szCs w:val="22"/>
        </w:rPr>
        <w:t>Участие в планови и извънредни проверки свързани с дейността и по сигнали в търговски дружества.</w:t>
      </w:r>
    </w:p>
    <w:p w:rsidR="00910E3A" w:rsidRPr="003657C7" w:rsidRDefault="00910E3A" w:rsidP="00910E3A">
      <w:pPr>
        <w:tabs>
          <w:tab w:val="left" w:pos="851"/>
        </w:tabs>
        <w:spacing w:after="0" w:line="240" w:lineRule="auto"/>
        <w:ind w:left="567"/>
        <w:jc w:val="both"/>
        <w:rPr>
          <w:rFonts w:ascii="Times New Roman" w:eastAsia="Times New Roman" w:hAnsi="Times New Roman" w:cs="Times New Roman"/>
          <w:lang w:val="ru-RU" w:eastAsia="bg-BG"/>
        </w:rPr>
      </w:pPr>
    </w:p>
    <w:p w:rsidR="00910E3A" w:rsidRPr="003657C7"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3657C7">
        <w:rPr>
          <w:rFonts w:ascii="Times New Roman" w:hAnsi="Times New Roman" w:cs="Times New Roman"/>
          <w:b/>
          <w:i/>
          <w:color w:val="0000CC"/>
        </w:rPr>
        <w:t>Организационни структури, участващи в програмата</w:t>
      </w:r>
    </w:p>
    <w:p w:rsidR="00910E3A" w:rsidRPr="003657C7" w:rsidRDefault="00910E3A" w:rsidP="0059668D">
      <w:pPr>
        <w:pStyle w:val="ListParagraph"/>
        <w:numPr>
          <w:ilvl w:val="0"/>
          <w:numId w:val="41"/>
        </w:numPr>
        <w:tabs>
          <w:tab w:val="left" w:pos="851"/>
        </w:tabs>
        <w:spacing w:after="0" w:line="240" w:lineRule="auto"/>
        <w:ind w:left="0" w:firstLine="567"/>
        <w:jc w:val="both"/>
        <w:rPr>
          <w:rFonts w:ascii="Times New Roman" w:hAnsi="Times New Roman"/>
        </w:rPr>
      </w:pPr>
      <w:r w:rsidRPr="003657C7">
        <w:rPr>
          <w:rFonts w:ascii="Times New Roman" w:hAnsi="Times New Roman"/>
        </w:rPr>
        <w:t>Областни администрации и общини;</w:t>
      </w:r>
    </w:p>
    <w:p w:rsidR="00910E3A" w:rsidRPr="003657C7" w:rsidRDefault="00910E3A" w:rsidP="0059668D">
      <w:pPr>
        <w:pStyle w:val="ListParagraph"/>
        <w:numPr>
          <w:ilvl w:val="0"/>
          <w:numId w:val="41"/>
        </w:numPr>
        <w:tabs>
          <w:tab w:val="left" w:pos="851"/>
        </w:tabs>
        <w:spacing w:after="0" w:line="240" w:lineRule="auto"/>
        <w:ind w:left="0" w:firstLine="567"/>
        <w:jc w:val="both"/>
        <w:rPr>
          <w:rFonts w:ascii="Times New Roman" w:hAnsi="Times New Roman"/>
        </w:rPr>
      </w:pPr>
      <w:r w:rsidRPr="003657C7">
        <w:rPr>
          <w:rFonts w:ascii="Times New Roman" w:hAnsi="Times New Roman"/>
        </w:rPr>
        <w:t>Министерства;</w:t>
      </w:r>
    </w:p>
    <w:p w:rsidR="00910E3A" w:rsidRPr="003657C7" w:rsidRDefault="00910E3A" w:rsidP="0059668D">
      <w:pPr>
        <w:pStyle w:val="ListParagraph"/>
        <w:numPr>
          <w:ilvl w:val="0"/>
          <w:numId w:val="41"/>
        </w:numPr>
        <w:tabs>
          <w:tab w:val="left" w:pos="851"/>
        </w:tabs>
        <w:spacing w:after="0" w:line="240" w:lineRule="auto"/>
        <w:ind w:left="0" w:firstLine="567"/>
        <w:jc w:val="both"/>
        <w:rPr>
          <w:rFonts w:ascii="Times New Roman" w:hAnsi="Times New Roman"/>
        </w:rPr>
      </w:pPr>
      <w:r w:rsidRPr="003657C7">
        <w:rPr>
          <w:rFonts w:ascii="Times New Roman" w:hAnsi="Times New Roman"/>
        </w:rPr>
        <w:t>Търговски дружества.</w:t>
      </w:r>
    </w:p>
    <w:p w:rsidR="00910E3A" w:rsidRPr="003657C7" w:rsidRDefault="00910E3A" w:rsidP="00910E3A">
      <w:pPr>
        <w:tabs>
          <w:tab w:val="left" w:pos="851"/>
        </w:tabs>
        <w:spacing w:after="0" w:line="240" w:lineRule="auto"/>
        <w:ind w:left="567"/>
        <w:jc w:val="both"/>
        <w:rPr>
          <w:rFonts w:ascii="Times New Roman" w:hAnsi="Times New Roman"/>
        </w:rPr>
      </w:pPr>
    </w:p>
    <w:p w:rsidR="00910E3A" w:rsidRPr="003657C7" w:rsidRDefault="00910E3A" w:rsidP="00910E3A">
      <w:pPr>
        <w:numPr>
          <w:ilvl w:val="0"/>
          <w:numId w:val="11"/>
        </w:numPr>
        <w:tabs>
          <w:tab w:val="left" w:pos="851"/>
        </w:tabs>
        <w:spacing w:after="0" w:line="240" w:lineRule="auto"/>
        <w:ind w:hanging="153"/>
        <w:jc w:val="both"/>
        <w:rPr>
          <w:rFonts w:ascii="Times New Roman" w:hAnsi="Times New Roman" w:cs="Times New Roman"/>
          <w:b/>
          <w:i/>
          <w:color w:val="0000CC"/>
        </w:rPr>
      </w:pPr>
      <w:r w:rsidRPr="003657C7">
        <w:rPr>
          <w:rFonts w:ascii="Times New Roman" w:hAnsi="Times New Roman" w:cs="Times New Roman"/>
          <w:b/>
          <w:i/>
          <w:color w:val="0000CC"/>
        </w:rPr>
        <w:t>Отговорност за изпълнението на програмата</w:t>
      </w:r>
    </w:p>
    <w:p w:rsidR="00910E3A" w:rsidRPr="003B4987" w:rsidRDefault="00910E3A" w:rsidP="00910E3A">
      <w:pPr>
        <w:tabs>
          <w:tab w:val="left" w:pos="567"/>
        </w:tabs>
        <w:spacing w:after="0" w:line="240" w:lineRule="auto"/>
        <w:ind w:firstLine="567"/>
        <w:jc w:val="both"/>
        <w:rPr>
          <w:rFonts w:ascii="Times New Roman" w:hAnsi="Times New Roman" w:cs="Times New Roman"/>
        </w:rPr>
      </w:pPr>
      <w:r w:rsidRPr="003657C7">
        <w:rPr>
          <w:rFonts w:ascii="Times New Roman" w:hAnsi="Times New Roman" w:cs="Times New Roman"/>
          <w:color w:val="000000"/>
          <w:spacing w:val="-1"/>
        </w:rPr>
        <w:t>Програмата се координира от министър, ресорен заместник-министър, д</w:t>
      </w:r>
      <w:r w:rsidRPr="003B4987">
        <w:rPr>
          <w:rFonts w:ascii="Times New Roman" w:hAnsi="Times New Roman" w:cs="Times New Roman"/>
          <w:color w:val="000000"/>
          <w:spacing w:val="-1"/>
        </w:rPr>
        <w:t xml:space="preserve">иректорите на дирекции </w:t>
      </w:r>
      <w:r w:rsidRPr="003B4987">
        <w:rPr>
          <w:rFonts w:ascii="Times New Roman" w:hAnsi="Times New Roman" w:cs="Times New Roman"/>
        </w:rPr>
        <w:t>“Търговски дружества и концесии</w:t>
      </w:r>
      <w:r w:rsidRPr="003B4987">
        <w:rPr>
          <w:rFonts w:ascii="Times New Roman" w:hAnsi="Times New Roman" w:cs="Times New Roman"/>
          <w:color w:val="000000"/>
          <w:spacing w:val="-1"/>
        </w:rPr>
        <w:t xml:space="preserve">” и “Държавна собственост” </w:t>
      </w:r>
      <w:r w:rsidRPr="003B4987">
        <w:rPr>
          <w:rFonts w:ascii="Times New Roman" w:hAnsi="Times New Roman" w:cs="Times New Roman"/>
        </w:rPr>
        <w:t>.</w:t>
      </w:r>
    </w:p>
    <w:p w:rsidR="00910E3A" w:rsidRPr="003B4987" w:rsidRDefault="00910E3A" w:rsidP="00910E3A">
      <w:pPr>
        <w:tabs>
          <w:tab w:val="left" w:pos="567"/>
        </w:tabs>
        <w:spacing w:after="0" w:line="240" w:lineRule="auto"/>
        <w:ind w:firstLine="567"/>
        <w:jc w:val="both"/>
        <w:rPr>
          <w:rFonts w:ascii="Times New Roman" w:hAnsi="Times New Roman" w:cs="Times New Roman"/>
        </w:rPr>
      </w:pPr>
    </w:p>
    <w:p w:rsidR="00910E3A" w:rsidRPr="000B2D54" w:rsidRDefault="00910E3A" w:rsidP="00910E3A">
      <w:pPr>
        <w:pStyle w:val="ListParagraph"/>
        <w:numPr>
          <w:ilvl w:val="0"/>
          <w:numId w:val="11"/>
        </w:numPr>
        <w:tabs>
          <w:tab w:val="left" w:pos="851"/>
        </w:tabs>
        <w:spacing w:after="0" w:line="240" w:lineRule="auto"/>
        <w:ind w:hanging="153"/>
        <w:jc w:val="both"/>
        <w:rPr>
          <w:rFonts w:ascii="Times New Roman" w:hAnsi="Times New Roman"/>
          <w:b/>
          <w:i/>
          <w:color w:val="0000CC"/>
          <w:lang w:val="en-US"/>
        </w:rPr>
      </w:pPr>
      <w:r w:rsidRPr="00832491">
        <w:rPr>
          <w:rFonts w:ascii="Times New Roman" w:hAnsi="Times New Roman"/>
          <w:b/>
          <w:i/>
          <w:color w:val="0000CC"/>
        </w:rPr>
        <w:t>Бюджетна прогноза по ведомствени и администрирани параграфи на програмата</w:t>
      </w:r>
    </w:p>
    <w:p w:rsidR="00910E3A" w:rsidRPr="00060586" w:rsidRDefault="00910E3A" w:rsidP="00910E3A">
      <w:pPr>
        <w:pStyle w:val="ListParagraph"/>
        <w:tabs>
          <w:tab w:val="left" w:pos="851"/>
        </w:tabs>
        <w:spacing w:after="0" w:line="240" w:lineRule="auto"/>
        <w:jc w:val="both"/>
        <w:rPr>
          <w:rFonts w:ascii="Times New Roman" w:hAnsi="Times New Roman"/>
          <w:b/>
          <w:i/>
          <w:color w:val="0000CC"/>
          <w:sz w:val="12"/>
          <w:szCs w:val="12"/>
          <w:lang w:val="en-US"/>
        </w:rPr>
      </w:pPr>
    </w:p>
    <w:tbl>
      <w:tblPr>
        <w:tblW w:w="10010" w:type="dxa"/>
        <w:tblInd w:w="-5" w:type="dxa"/>
        <w:tblLayout w:type="fixed"/>
        <w:tblCellMar>
          <w:left w:w="70" w:type="dxa"/>
          <w:right w:w="70" w:type="dxa"/>
        </w:tblCellMar>
        <w:tblLook w:val="04A0" w:firstRow="1" w:lastRow="0" w:firstColumn="1" w:lastColumn="0" w:noHBand="0" w:noVBand="1"/>
      </w:tblPr>
      <w:tblGrid>
        <w:gridCol w:w="498"/>
        <w:gridCol w:w="5031"/>
        <w:gridCol w:w="709"/>
        <w:gridCol w:w="708"/>
        <w:gridCol w:w="709"/>
        <w:gridCol w:w="709"/>
        <w:gridCol w:w="823"/>
        <w:gridCol w:w="823"/>
      </w:tblGrid>
      <w:tr w:rsidR="00910E3A" w:rsidRPr="00082D1B" w:rsidTr="00AA5DFF">
        <w:trPr>
          <w:trHeight w:val="630"/>
        </w:trPr>
        <w:tc>
          <w:tcPr>
            <w:tcW w:w="498"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004824" w:rsidP="00AA5DFF">
            <w:pPr>
              <w:spacing w:after="0" w:line="240" w:lineRule="auto"/>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2100.01.03</w:t>
            </w:r>
            <w:r w:rsidR="00910E3A" w:rsidRPr="00082D1B">
              <w:rPr>
                <w:rFonts w:ascii="Times New Roman" w:eastAsia="Times New Roman" w:hAnsi="Times New Roman" w:cs="Times New Roman"/>
                <w:b/>
                <w:bCs/>
                <w:color w:val="000000"/>
                <w:sz w:val="16"/>
                <w:szCs w:val="16"/>
                <w:lang w:eastAsia="bg-BG"/>
              </w:rPr>
              <w:t xml:space="preserve"> </w:t>
            </w:r>
            <w:r w:rsidR="00910E3A">
              <w:rPr>
                <w:rFonts w:ascii="Times New Roman" w:eastAsia="Times New Roman" w:hAnsi="Times New Roman" w:cs="Times New Roman"/>
                <w:b/>
                <w:bCs/>
                <w:color w:val="000000"/>
                <w:sz w:val="16"/>
                <w:szCs w:val="16"/>
                <w:lang w:eastAsia="bg-BG"/>
              </w:rPr>
              <w:t xml:space="preserve">Бюджетна програма </w:t>
            </w:r>
            <w:r w:rsidR="00910E3A" w:rsidRPr="00082D1B">
              <w:rPr>
                <w:rFonts w:ascii="Times New Roman" w:eastAsia="Times New Roman" w:hAnsi="Times New Roman" w:cs="Times New Roman"/>
                <w:b/>
                <w:bCs/>
                <w:color w:val="000000"/>
                <w:sz w:val="16"/>
                <w:szCs w:val="16"/>
                <w:lang w:eastAsia="bg-BG"/>
              </w:rPr>
              <w:t xml:space="preserve">„Ефективно управление на държавната собственост, държавното участие в търговските дружества и държавни предприятия и развитие на публично-частното партньорство и концесионирането”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Закон 2021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Прогноза 2024 г.</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4" w:space="0" w:color="auto"/>
              <w:right w:val="single" w:sz="4" w:space="0" w:color="auto"/>
            </w:tcBorders>
            <w:shd w:val="clear" w:color="auto" w:fill="auto"/>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7</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І.</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842,0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817,5</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946,0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31,5</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17,1</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3,4</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2"/>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842,0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817,5</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946,0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1 100,0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31,5</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17,1</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10,0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3,4</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ind w:firstLineChars="300" w:firstLine="480"/>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2</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ind w:firstLineChars="300" w:firstLine="482"/>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Pr>
                <w:rFonts w:ascii="Times New Roman" w:eastAsia="Times New Roman" w:hAnsi="Times New Roman" w:cs="Times New Roman"/>
                <w:b/>
                <w:bCs/>
                <w:color w:val="000000"/>
                <w:sz w:val="16"/>
                <w:szCs w:val="16"/>
                <w:lang w:eastAsia="bg-BG"/>
              </w:rPr>
              <w:t>С</w:t>
            </w:r>
            <w:r w:rsidRPr="00082D1B">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i/>
                <w:iCs/>
                <w:color w:val="000000"/>
                <w:sz w:val="16"/>
                <w:szCs w:val="16"/>
                <w:lang w:eastAsia="bg-BG"/>
              </w:rPr>
            </w:pPr>
            <w:r w:rsidRPr="00082D1B">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ІІ.</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AA5DFF">
        <w:trPr>
          <w:trHeight w:val="252"/>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330"/>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ІІІ.</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0,0</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873,4</w:t>
            </w:r>
          </w:p>
        </w:tc>
        <w:tc>
          <w:tcPr>
            <w:tcW w:w="708"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838,0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984,0</w:t>
            </w:r>
          </w:p>
        </w:tc>
        <w:tc>
          <w:tcPr>
            <w:tcW w:w="709"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1 119,0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c>
          <w:tcPr>
            <w:tcW w:w="823" w:type="dxa"/>
            <w:tcBorders>
              <w:top w:val="nil"/>
              <w:left w:val="nil"/>
              <w:bottom w:val="single" w:sz="4" w:space="0" w:color="auto"/>
              <w:right w:val="single" w:sz="4" w:space="0" w:color="auto"/>
            </w:tcBorders>
            <w:shd w:val="clear" w:color="000000" w:fill="FFCC99"/>
            <w:noWrap/>
            <w:vAlign w:val="center"/>
            <w:hideMark/>
          </w:tcPr>
          <w:p w:rsidR="00910E3A" w:rsidRPr="00082D1B" w:rsidRDefault="00910E3A" w:rsidP="00AA5DFF">
            <w:pPr>
              <w:spacing w:after="0" w:line="240" w:lineRule="auto"/>
              <w:jc w:val="right"/>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1 110,0</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 </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25</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25</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32</w:t>
            </w:r>
          </w:p>
        </w:tc>
      </w:tr>
      <w:tr w:rsidR="00910E3A" w:rsidRPr="00082D1B" w:rsidTr="00AA5DFF">
        <w:trPr>
          <w:trHeight w:val="217"/>
        </w:trPr>
        <w:tc>
          <w:tcPr>
            <w:tcW w:w="498" w:type="dxa"/>
            <w:tcBorders>
              <w:top w:val="nil"/>
              <w:left w:val="single" w:sz="4" w:space="0" w:color="auto"/>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center"/>
              <w:rPr>
                <w:rFonts w:ascii="Times New Roman" w:eastAsia="Times New Roman" w:hAnsi="Times New Roman" w:cs="Times New Roman"/>
                <w:b/>
                <w:bCs/>
                <w:color w:val="000000"/>
                <w:sz w:val="16"/>
                <w:szCs w:val="16"/>
                <w:lang w:eastAsia="bg-BG"/>
              </w:rPr>
            </w:pPr>
            <w:r w:rsidRPr="00082D1B">
              <w:rPr>
                <w:rFonts w:ascii="Times New Roman" w:eastAsia="Times New Roman" w:hAnsi="Times New Roman" w:cs="Times New Roman"/>
                <w:b/>
                <w:bCs/>
                <w:color w:val="000000"/>
                <w:sz w:val="16"/>
                <w:szCs w:val="16"/>
                <w:lang w:eastAsia="bg-BG"/>
              </w:rPr>
              <w:t> </w:t>
            </w:r>
          </w:p>
        </w:tc>
        <w:tc>
          <w:tcPr>
            <w:tcW w:w="5031"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910E3A" w:rsidRPr="00082D1B" w:rsidRDefault="00910E3A" w:rsidP="00AA5DFF">
            <w:pPr>
              <w:spacing w:after="0" w:line="240" w:lineRule="auto"/>
              <w:jc w:val="right"/>
              <w:rPr>
                <w:rFonts w:ascii="Times New Roman" w:eastAsia="Times New Roman" w:hAnsi="Times New Roman" w:cs="Times New Roman"/>
                <w:color w:val="000000"/>
                <w:sz w:val="16"/>
                <w:szCs w:val="16"/>
                <w:lang w:eastAsia="bg-BG"/>
              </w:rPr>
            </w:pPr>
            <w:r w:rsidRPr="00082D1B">
              <w:rPr>
                <w:rFonts w:ascii="Times New Roman" w:eastAsia="Times New Roman" w:hAnsi="Times New Roman" w:cs="Times New Roman"/>
                <w:color w:val="000000"/>
                <w:sz w:val="16"/>
                <w:szCs w:val="16"/>
                <w:lang w:eastAsia="bg-BG"/>
              </w:rPr>
              <w:t>0</w:t>
            </w:r>
          </w:p>
        </w:tc>
      </w:tr>
    </w:tbl>
    <w:p w:rsidR="00793ECF" w:rsidRDefault="00793ECF" w:rsidP="003B4424">
      <w:pPr>
        <w:spacing w:after="0" w:line="240" w:lineRule="auto"/>
        <w:ind w:left="567"/>
        <w:jc w:val="both"/>
        <w:rPr>
          <w:rFonts w:ascii="Times New Roman" w:hAnsi="Times New Roman" w:cs="Times New Roman"/>
          <w:b/>
          <w:color w:val="4A7C2C" w:themeColor="accent4" w:themeShade="BF"/>
        </w:rPr>
      </w:pPr>
    </w:p>
    <w:p w:rsidR="00F33A3C" w:rsidRPr="003B4987" w:rsidRDefault="00617C1B" w:rsidP="003B4424">
      <w:pPr>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2100.02.01 БЮДЖЕТНА ПРОГРАМА „РЕХАБИЛИТАЦИЯ И ИЗГРАЖДАНЕ НА ПЪТНА ИНФРАСТРУКТУРА“</w:t>
      </w:r>
    </w:p>
    <w:p w:rsidR="00617C1B" w:rsidRPr="003B4987" w:rsidRDefault="00617C1B" w:rsidP="003B4424">
      <w:pPr>
        <w:spacing w:after="0" w:line="240" w:lineRule="auto"/>
        <w:ind w:firstLine="567"/>
        <w:jc w:val="both"/>
        <w:rPr>
          <w:rFonts w:ascii="Times New Roman" w:hAnsi="Times New Roman" w:cs="Times New Roman"/>
          <w:b/>
          <w:i/>
          <w:color w:val="0000CC"/>
        </w:rPr>
      </w:pPr>
    </w:p>
    <w:p w:rsidR="00DD69AB" w:rsidRPr="003B4987" w:rsidRDefault="009A6549" w:rsidP="0059668D">
      <w:pPr>
        <w:numPr>
          <w:ilvl w:val="0"/>
          <w:numId w:val="12"/>
        </w:numPr>
        <w:tabs>
          <w:tab w:val="left" w:pos="709"/>
          <w:tab w:val="left" w:pos="851"/>
        </w:tabs>
        <w:spacing w:after="0" w:line="240" w:lineRule="auto"/>
        <w:ind w:left="567" w:firstLine="0"/>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 xml:space="preserve">Цели на </w:t>
      </w:r>
      <w:r w:rsidR="00BA5C99" w:rsidRPr="003B4987">
        <w:rPr>
          <w:rFonts w:ascii="Times New Roman" w:eastAsia="Calibri" w:hAnsi="Times New Roman" w:cs="Times New Roman"/>
          <w:b/>
          <w:i/>
          <w:color w:val="0000CC"/>
        </w:rPr>
        <w:t xml:space="preserve">бюджетната </w:t>
      </w:r>
      <w:r w:rsidRPr="003B4987">
        <w:rPr>
          <w:rFonts w:ascii="Times New Roman" w:eastAsia="Calibri" w:hAnsi="Times New Roman" w:cs="Times New Roman"/>
          <w:b/>
          <w:i/>
          <w:color w:val="0000CC"/>
        </w:rPr>
        <w:t>програма</w:t>
      </w:r>
    </w:p>
    <w:p w:rsidR="002D332F" w:rsidRPr="005B7D7C" w:rsidRDefault="002D332F" w:rsidP="0059668D">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5B7D7C">
        <w:rPr>
          <w:rFonts w:ascii="Times New Roman" w:eastAsia="Times New Roman" w:hAnsi="Times New Roman"/>
          <w:lang w:eastAsia="bg-BG"/>
        </w:rPr>
        <w:t>Поддържане и развитие на републиканската пътна инфраструктура в съответствие със съвременните изисквания на автомобилния транспорт чрез изграждане на националната мрежа от магистрали и скоростни пътища, свързването й с европейските транспортни коридори, модернизация и обновяване на републиканската пътна мрежа и осигуряване на добро експлоатационно състояние и ниво на безопасност на съществуващата пътна мрежа. Целта на програмата е да бъде осигурено високо ниво на транспортна достъпност и мобилност за територията на Република България, обвързано с ефективно проектиране, изграждане, управление, поддържане и ремонт на пътните инфраструктурни проекти, финансирани от фондовете на Европейския съюз;</w:t>
      </w:r>
    </w:p>
    <w:p w:rsidR="002D332F" w:rsidRPr="005B7D7C" w:rsidRDefault="002D332F" w:rsidP="0059668D">
      <w:pPr>
        <w:pStyle w:val="ListParagraph"/>
        <w:numPr>
          <w:ilvl w:val="0"/>
          <w:numId w:val="65"/>
        </w:numPr>
        <w:tabs>
          <w:tab w:val="left" w:pos="851"/>
        </w:tabs>
        <w:spacing w:after="0" w:line="240" w:lineRule="auto"/>
        <w:ind w:left="0" w:firstLine="567"/>
        <w:jc w:val="both"/>
        <w:rPr>
          <w:rFonts w:ascii="Times New Roman" w:eastAsia="Times New Roman" w:hAnsi="Times New Roman"/>
          <w:lang w:eastAsia="bg-BG"/>
        </w:rPr>
      </w:pPr>
      <w:r w:rsidRPr="005B7D7C">
        <w:rPr>
          <w:rFonts w:ascii="Times New Roman" w:eastAsia="Times New Roman" w:hAnsi="Times New Roman"/>
          <w:lang w:eastAsia="bg-BG"/>
        </w:rPr>
        <w:t>Постигането на съпоставимо с европейската практика високо ниво на транспортна достъпност и мобилност за територията на Република България е обвързано с продължаващото успешно и ефективно проектиране, изграждане, управление, поддържане и ремонт на пътните инфраструктурни проекти;</w:t>
      </w:r>
    </w:p>
    <w:p w:rsidR="00494C8E" w:rsidRPr="005B7D7C" w:rsidRDefault="00494C8E" w:rsidP="0059668D">
      <w:pPr>
        <w:numPr>
          <w:ilvl w:val="0"/>
          <w:numId w:val="64"/>
        </w:numPr>
        <w:tabs>
          <w:tab w:val="left" w:pos="851"/>
        </w:tabs>
        <w:spacing w:after="0" w:line="240" w:lineRule="auto"/>
        <w:ind w:left="0" w:right="46" w:firstLine="567"/>
        <w:jc w:val="both"/>
        <w:rPr>
          <w:rFonts w:ascii="Times New Roman" w:eastAsia="Times New Roman" w:hAnsi="Times New Roman" w:cs="Times New Roman"/>
          <w:lang w:eastAsia="bg-BG"/>
        </w:rPr>
      </w:pPr>
      <w:r w:rsidRPr="005B7D7C">
        <w:rPr>
          <w:rFonts w:ascii="Times New Roman" w:eastAsia="Times New Roman" w:hAnsi="Times New Roman" w:cs="Times New Roman"/>
          <w:lang w:eastAsia="bg-BG"/>
        </w:rPr>
        <w:t xml:space="preserve">Оказване на съдействие на общините за постигане на устойчива и достъпна общинска пътна мрежа; </w:t>
      </w:r>
    </w:p>
    <w:p w:rsidR="00494C8E" w:rsidRDefault="00494C8E" w:rsidP="0059668D">
      <w:pPr>
        <w:numPr>
          <w:ilvl w:val="0"/>
          <w:numId w:val="64"/>
        </w:numPr>
        <w:tabs>
          <w:tab w:val="left" w:pos="851"/>
        </w:tabs>
        <w:spacing w:after="0" w:line="240" w:lineRule="auto"/>
        <w:ind w:left="0" w:right="46" w:firstLine="567"/>
        <w:jc w:val="both"/>
        <w:rPr>
          <w:rFonts w:ascii="Times New Roman" w:eastAsia="Times New Roman" w:hAnsi="Times New Roman" w:cs="Times New Roman"/>
          <w:lang w:eastAsia="bg-BG"/>
        </w:rPr>
      </w:pPr>
      <w:r w:rsidRPr="005B7D7C">
        <w:rPr>
          <w:rFonts w:ascii="Times New Roman" w:eastAsia="Times New Roman" w:hAnsi="Times New Roman" w:cs="Times New Roman"/>
          <w:lang w:eastAsia="bg-BG"/>
        </w:rPr>
        <w:t>Осигуряване на актуална информация за общинската пътна мрежа.</w:t>
      </w:r>
    </w:p>
    <w:p w:rsidR="00F86BE4" w:rsidRPr="005B7D7C" w:rsidRDefault="00F86BE4" w:rsidP="00F86BE4">
      <w:pPr>
        <w:tabs>
          <w:tab w:val="left" w:pos="851"/>
        </w:tabs>
        <w:spacing w:after="0" w:line="240" w:lineRule="auto"/>
        <w:ind w:right="46"/>
        <w:jc w:val="both"/>
        <w:rPr>
          <w:rFonts w:ascii="Times New Roman" w:eastAsia="Times New Roman" w:hAnsi="Times New Roman" w:cs="Times New Roman"/>
          <w:lang w:eastAsia="bg-BG"/>
        </w:rPr>
      </w:pPr>
    </w:p>
    <w:p w:rsidR="009A6549" w:rsidRDefault="009A6549" w:rsidP="0059668D">
      <w:pPr>
        <w:numPr>
          <w:ilvl w:val="0"/>
          <w:numId w:val="12"/>
        </w:numPr>
        <w:tabs>
          <w:tab w:val="left"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Целеви стойности по показателите за изпълнение</w:t>
      </w:r>
    </w:p>
    <w:tbl>
      <w:tblPr>
        <w:tblW w:w="9855" w:type="dxa"/>
        <w:tblInd w:w="-10" w:type="dxa"/>
        <w:tblCellMar>
          <w:left w:w="70" w:type="dxa"/>
          <w:right w:w="70" w:type="dxa"/>
        </w:tblCellMar>
        <w:tblLook w:val="04A0" w:firstRow="1" w:lastRow="0" w:firstColumn="1" w:lastColumn="0" w:noHBand="0" w:noVBand="1"/>
      </w:tblPr>
      <w:tblGrid>
        <w:gridCol w:w="5812"/>
        <w:gridCol w:w="1118"/>
        <w:gridCol w:w="965"/>
        <w:gridCol w:w="972"/>
        <w:gridCol w:w="976"/>
        <w:gridCol w:w="12"/>
      </w:tblGrid>
      <w:tr w:rsidR="009078E1" w:rsidRPr="009078E1" w:rsidTr="00F034ED">
        <w:trPr>
          <w:trHeight w:val="184"/>
        </w:trPr>
        <w:tc>
          <w:tcPr>
            <w:tcW w:w="9855" w:type="dxa"/>
            <w:gridSpan w:val="6"/>
            <w:tcBorders>
              <w:top w:val="single" w:sz="8" w:space="0" w:color="auto"/>
              <w:left w:val="single" w:sz="8" w:space="0" w:color="auto"/>
              <w:bottom w:val="single" w:sz="8" w:space="0" w:color="auto"/>
              <w:right w:val="single" w:sz="8" w:space="0" w:color="000000"/>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 xml:space="preserve">ПОКАЗАТЕЛИ ЗА ИЗПЪЛНЕНИЕ </w:t>
            </w:r>
          </w:p>
        </w:tc>
      </w:tr>
      <w:tr w:rsidR="009078E1" w:rsidRPr="009078E1" w:rsidTr="00F034ED">
        <w:trPr>
          <w:gridAfter w:val="1"/>
          <w:wAfter w:w="12" w:type="dxa"/>
          <w:trHeight w:val="417"/>
        </w:trPr>
        <w:tc>
          <w:tcPr>
            <w:tcW w:w="5812" w:type="dxa"/>
            <w:tcBorders>
              <w:top w:val="nil"/>
              <w:left w:val="single" w:sz="8" w:space="0" w:color="auto"/>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2100.02.01 Бюджетна програма „Рехабилитация и изграждане на пътна инфраструктура“</w:t>
            </w:r>
          </w:p>
        </w:tc>
        <w:tc>
          <w:tcPr>
            <w:tcW w:w="4031" w:type="dxa"/>
            <w:gridSpan w:val="4"/>
            <w:tcBorders>
              <w:top w:val="single" w:sz="8" w:space="0" w:color="auto"/>
              <w:left w:val="nil"/>
              <w:bottom w:val="single" w:sz="8" w:space="0" w:color="auto"/>
              <w:right w:val="single" w:sz="8" w:space="0" w:color="000000"/>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Целева стойност</w:t>
            </w:r>
          </w:p>
        </w:tc>
      </w:tr>
      <w:tr w:rsidR="009078E1" w:rsidRPr="009078E1" w:rsidTr="00F034ED">
        <w:trPr>
          <w:gridAfter w:val="1"/>
          <w:wAfter w:w="12" w:type="dxa"/>
          <w:trHeight w:val="250"/>
        </w:trPr>
        <w:tc>
          <w:tcPr>
            <w:tcW w:w="5812" w:type="dxa"/>
            <w:tcBorders>
              <w:top w:val="nil"/>
              <w:left w:val="single" w:sz="8" w:space="0" w:color="auto"/>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Показатели за изпълнение</w:t>
            </w:r>
          </w:p>
        </w:tc>
        <w:tc>
          <w:tcPr>
            <w:tcW w:w="1118"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color w:val="000000"/>
                <w:sz w:val="16"/>
                <w:szCs w:val="16"/>
                <w:lang w:eastAsia="bg-BG"/>
              </w:rPr>
            </w:pPr>
            <w:r w:rsidRPr="009078E1">
              <w:rPr>
                <w:rFonts w:ascii="Times New Roman" w:eastAsia="Times New Roman" w:hAnsi="Times New Roman" w:cs="Times New Roman"/>
                <w:b/>
                <w:bCs/>
                <w:color w:val="000000"/>
                <w:sz w:val="16"/>
                <w:szCs w:val="16"/>
                <w:lang w:eastAsia="bg-BG"/>
              </w:rPr>
              <w:t>Мерна единица</w:t>
            </w:r>
          </w:p>
        </w:tc>
        <w:tc>
          <w:tcPr>
            <w:tcW w:w="965"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i/>
                <w:iCs/>
                <w:color w:val="000000"/>
                <w:sz w:val="16"/>
                <w:szCs w:val="16"/>
                <w:lang w:eastAsia="bg-BG"/>
              </w:rPr>
            </w:pPr>
            <w:r w:rsidRPr="009078E1">
              <w:rPr>
                <w:rFonts w:ascii="Times New Roman" w:eastAsia="Times New Roman" w:hAnsi="Times New Roman" w:cs="Times New Roman"/>
                <w:b/>
                <w:bCs/>
                <w:i/>
                <w:iCs/>
                <w:color w:val="000000"/>
                <w:sz w:val="16"/>
                <w:szCs w:val="16"/>
                <w:lang w:eastAsia="bg-BG"/>
              </w:rPr>
              <w:t>Проект 2022 г.</w:t>
            </w:r>
          </w:p>
        </w:tc>
        <w:tc>
          <w:tcPr>
            <w:tcW w:w="972"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i/>
                <w:iCs/>
                <w:color w:val="000000"/>
                <w:sz w:val="16"/>
                <w:szCs w:val="16"/>
                <w:lang w:eastAsia="bg-BG"/>
              </w:rPr>
            </w:pPr>
            <w:r w:rsidRPr="009078E1">
              <w:rPr>
                <w:rFonts w:ascii="Times New Roman" w:eastAsia="Times New Roman" w:hAnsi="Times New Roman" w:cs="Times New Roman"/>
                <w:b/>
                <w:bCs/>
                <w:i/>
                <w:iCs/>
                <w:color w:val="000000"/>
                <w:sz w:val="16"/>
                <w:szCs w:val="16"/>
                <w:lang w:eastAsia="bg-BG"/>
              </w:rPr>
              <w:t>Прогноза 2023 г.</w:t>
            </w:r>
          </w:p>
        </w:tc>
        <w:tc>
          <w:tcPr>
            <w:tcW w:w="976" w:type="dxa"/>
            <w:tcBorders>
              <w:top w:val="nil"/>
              <w:left w:val="nil"/>
              <w:bottom w:val="single" w:sz="8" w:space="0" w:color="auto"/>
              <w:right w:val="single" w:sz="8" w:space="0" w:color="auto"/>
            </w:tcBorders>
            <w:shd w:val="clear" w:color="000000" w:fill="FFCC99"/>
            <w:vAlign w:val="center"/>
            <w:hideMark/>
          </w:tcPr>
          <w:p w:rsidR="009078E1" w:rsidRPr="009078E1" w:rsidRDefault="009078E1" w:rsidP="003B4424">
            <w:pPr>
              <w:spacing w:after="0" w:line="240" w:lineRule="auto"/>
              <w:jc w:val="center"/>
              <w:rPr>
                <w:rFonts w:ascii="Times New Roman" w:eastAsia="Times New Roman" w:hAnsi="Times New Roman" w:cs="Times New Roman"/>
                <w:b/>
                <w:bCs/>
                <w:i/>
                <w:iCs/>
                <w:color w:val="000000"/>
                <w:sz w:val="16"/>
                <w:szCs w:val="16"/>
                <w:lang w:eastAsia="bg-BG"/>
              </w:rPr>
            </w:pPr>
            <w:r w:rsidRPr="009078E1">
              <w:rPr>
                <w:rFonts w:ascii="Times New Roman" w:eastAsia="Times New Roman" w:hAnsi="Times New Roman" w:cs="Times New Roman"/>
                <w:b/>
                <w:bCs/>
                <w:i/>
                <w:iCs/>
                <w:color w:val="000000"/>
                <w:sz w:val="16"/>
                <w:szCs w:val="16"/>
                <w:lang w:eastAsia="bg-BG"/>
              </w:rPr>
              <w:t>Прогноза 2024 г.</w:t>
            </w:r>
          </w:p>
        </w:tc>
      </w:tr>
      <w:tr w:rsidR="00567579" w:rsidRPr="009078E1" w:rsidTr="00F034ED">
        <w:trPr>
          <w:gridAfter w:val="1"/>
          <w:wAfter w:w="12" w:type="dxa"/>
          <w:trHeight w:val="249"/>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 Средна гъстота на Републиканската пътна мрежа /РПМ/</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Км/1 000 км</w:t>
            </w:r>
            <w:r w:rsidRPr="009078E1">
              <w:rPr>
                <w:rFonts w:ascii="Times New Roman" w:eastAsia="Times New Roman" w:hAnsi="Times New Roman" w:cs="Times New Roman"/>
                <w:color w:val="000000"/>
                <w:sz w:val="16"/>
                <w:szCs w:val="16"/>
                <w:vertAlign w:val="superscript"/>
                <w:lang w:eastAsia="bg-BG"/>
              </w:rPr>
              <w:t>2</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179.95</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179.95</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179.95</w:t>
            </w:r>
          </w:p>
        </w:tc>
      </w:tr>
      <w:tr w:rsidR="00567579" w:rsidRPr="009078E1" w:rsidTr="00F034ED">
        <w:trPr>
          <w:gridAfter w:val="1"/>
          <w:wAfter w:w="12" w:type="dxa"/>
          <w:trHeight w:val="199"/>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2. Обща дължина на магистрална, високоскоростна пътна мрежа и пътни връзки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E467E6" w:rsidRDefault="00E467E6" w:rsidP="00F034ED">
            <w:pPr>
              <w:spacing w:after="0" w:line="240" w:lineRule="auto"/>
              <w:ind w:left="-57" w:right="-57"/>
              <w:jc w:val="center"/>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38.78</w:t>
            </w:r>
          </w:p>
        </w:tc>
        <w:tc>
          <w:tcPr>
            <w:tcW w:w="972" w:type="dxa"/>
            <w:tcBorders>
              <w:top w:val="nil"/>
              <w:left w:val="nil"/>
              <w:bottom w:val="single" w:sz="8" w:space="0" w:color="auto"/>
              <w:right w:val="single" w:sz="8" w:space="0" w:color="auto"/>
            </w:tcBorders>
            <w:shd w:val="clear" w:color="auto" w:fill="auto"/>
            <w:vAlign w:val="center"/>
            <w:hideMark/>
          </w:tcPr>
          <w:p w:rsidR="00567579" w:rsidRPr="00E467E6" w:rsidRDefault="00E467E6" w:rsidP="00F034ED">
            <w:pPr>
              <w:spacing w:after="0" w:line="240" w:lineRule="auto"/>
              <w:ind w:left="-57" w:right="-57"/>
              <w:jc w:val="center"/>
              <w:rPr>
                <w:rFonts w:ascii="Times New Roman" w:eastAsia="Times New Roman" w:hAnsi="Times New Roman" w:cs="Times New Roman"/>
                <w:color w:val="000000"/>
                <w:sz w:val="16"/>
                <w:szCs w:val="16"/>
                <w:lang w:val="en-US" w:eastAsia="bg-BG"/>
              </w:rPr>
            </w:pPr>
            <w:r>
              <w:rPr>
                <w:rFonts w:ascii="Times New Roman" w:eastAsia="Times New Roman" w:hAnsi="Times New Roman" w:cs="Times New Roman"/>
                <w:color w:val="000000"/>
                <w:sz w:val="16"/>
                <w:szCs w:val="16"/>
                <w:lang w:val="en-US" w:eastAsia="bg-BG"/>
              </w:rPr>
              <w:t>5.41</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E467E6"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35.7</w:t>
            </w:r>
          </w:p>
        </w:tc>
      </w:tr>
      <w:tr w:rsidR="00567579" w:rsidRPr="009078E1" w:rsidTr="00F034ED">
        <w:trPr>
          <w:gridAfter w:val="1"/>
          <w:wAfter w:w="12" w:type="dxa"/>
          <w:trHeight w:val="215"/>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 Въведени в експлоатация рехабилитирани пътни участъци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iCs/>
                <w:color w:val="000000"/>
                <w:sz w:val="16"/>
                <w:szCs w:val="16"/>
                <w:lang w:eastAsia="bg-BG"/>
              </w:rPr>
              <w:t>268.49</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iCs/>
                <w:color w:val="000000"/>
                <w:sz w:val="16"/>
                <w:szCs w:val="16"/>
                <w:lang w:eastAsia="bg-BG"/>
              </w:rPr>
              <w:t>528.67</w:t>
            </w:r>
          </w:p>
        </w:tc>
        <w:tc>
          <w:tcPr>
            <w:tcW w:w="976" w:type="dxa"/>
            <w:tcBorders>
              <w:top w:val="nil"/>
              <w:left w:val="nil"/>
              <w:bottom w:val="single" w:sz="8" w:space="0" w:color="auto"/>
              <w:right w:val="single" w:sz="8" w:space="0" w:color="auto"/>
            </w:tcBorders>
            <w:shd w:val="clear" w:color="auto" w:fill="auto"/>
            <w:vAlign w:val="center"/>
            <w:hideMark/>
          </w:tcPr>
          <w:p w:rsidR="00567579" w:rsidRPr="00E21ED3"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531.49</w:t>
            </w:r>
          </w:p>
        </w:tc>
      </w:tr>
      <w:tr w:rsidR="00567579" w:rsidRPr="009078E1" w:rsidTr="00F034ED">
        <w:trPr>
          <w:gridAfter w:val="1"/>
          <w:wAfter w:w="12" w:type="dxa"/>
          <w:trHeight w:val="6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4. Конструктивни качества на пътни настилки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Обследвани 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500</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500</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500</w:t>
            </w:r>
          </w:p>
        </w:tc>
      </w:tr>
      <w:tr w:rsidR="00567579" w:rsidRPr="009078E1" w:rsidTr="00F034ED">
        <w:trPr>
          <w:gridAfter w:val="1"/>
          <w:wAfter w:w="12" w:type="dxa"/>
          <w:trHeight w:val="60"/>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5. Качество на строително-ремонтните работи и вложените материали</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обследвани показатели</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3500</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3500</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3500</w:t>
            </w:r>
          </w:p>
        </w:tc>
      </w:tr>
      <w:tr w:rsidR="00567579" w:rsidRPr="009078E1" w:rsidTr="00F034ED">
        <w:trPr>
          <w:gridAfter w:val="1"/>
          <w:wAfter w:w="12" w:type="dxa"/>
          <w:trHeight w:val="127"/>
        </w:trPr>
        <w:tc>
          <w:tcPr>
            <w:tcW w:w="5812" w:type="dxa"/>
            <w:tcBorders>
              <w:top w:val="nil"/>
              <w:left w:val="single" w:sz="8" w:space="0" w:color="auto"/>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6. Интензивност на автомобилното движение;</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Обследвани км.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1175</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1175</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1175</w:t>
            </w:r>
          </w:p>
        </w:tc>
      </w:tr>
      <w:tr w:rsidR="00567579" w:rsidRPr="009078E1" w:rsidTr="00F034ED">
        <w:trPr>
          <w:gridAfter w:val="1"/>
          <w:wAfter w:w="12" w:type="dxa"/>
          <w:trHeight w:val="168"/>
        </w:trPr>
        <w:tc>
          <w:tcPr>
            <w:tcW w:w="5812" w:type="dxa"/>
            <w:vMerge w:val="restart"/>
            <w:tcBorders>
              <w:top w:val="nil"/>
              <w:left w:val="single" w:sz="8" w:space="0" w:color="auto"/>
              <w:bottom w:val="single" w:sz="8" w:space="0" w:color="000000"/>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 Повърхностни качества на пътни настилки и съоръжения;</w:t>
            </w: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 xml:space="preserve">Обследвани </w:t>
            </w:r>
            <w:r w:rsidR="00F034ED">
              <w:rPr>
                <w:rFonts w:ascii="Times New Roman" w:eastAsia="Times New Roman" w:hAnsi="Times New Roman" w:cs="Times New Roman"/>
                <w:color w:val="000000"/>
                <w:sz w:val="16"/>
                <w:szCs w:val="16"/>
                <w:lang w:eastAsia="bg-BG"/>
              </w:rPr>
              <w:t>к</w:t>
            </w:r>
            <w:r w:rsidRPr="009078E1">
              <w:rPr>
                <w:rFonts w:ascii="Times New Roman" w:eastAsia="Times New Roman" w:hAnsi="Times New Roman" w:cs="Times New Roman"/>
                <w:color w:val="000000"/>
                <w:sz w:val="16"/>
                <w:szCs w:val="16"/>
                <w:lang w:eastAsia="bg-BG"/>
              </w:rPr>
              <w:t>м.</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7000</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7000</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7000</w:t>
            </w:r>
          </w:p>
        </w:tc>
      </w:tr>
      <w:tr w:rsidR="00567579" w:rsidRPr="009078E1" w:rsidTr="00F034ED">
        <w:trPr>
          <w:gridAfter w:val="1"/>
          <w:wAfter w:w="12" w:type="dxa"/>
          <w:trHeight w:val="60"/>
        </w:trPr>
        <w:tc>
          <w:tcPr>
            <w:tcW w:w="5812" w:type="dxa"/>
            <w:vMerge/>
            <w:tcBorders>
              <w:top w:val="nil"/>
              <w:left w:val="single" w:sz="8" w:space="0" w:color="auto"/>
              <w:bottom w:val="single" w:sz="8" w:space="0" w:color="000000"/>
              <w:right w:val="single" w:sz="8" w:space="0" w:color="auto"/>
            </w:tcBorders>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p>
        </w:tc>
        <w:tc>
          <w:tcPr>
            <w:tcW w:w="1118" w:type="dxa"/>
            <w:tcBorders>
              <w:top w:val="nil"/>
              <w:left w:val="nil"/>
              <w:bottom w:val="single" w:sz="8" w:space="0" w:color="auto"/>
              <w:right w:val="single" w:sz="8" w:space="0" w:color="auto"/>
            </w:tcBorders>
            <w:shd w:val="clear" w:color="auto" w:fill="auto"/>
            <w:vAlign w:val="center"/>
            <w:hideMark/>
          </w:tcPr>
          <w:p w:rsidR="00567579" w:rsidRPr="009078E1" w:rsidRDefault="00F034ED"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бр.</w:t>
            </w:r>
            <w:r w:rsidR="00567579" w:rsidRPr="009078E1">
              <w:rPr>
                <w:rFonts w:ascii="Times New Roman" w:eastAsia="Times New Roman" w:hAnsi="Times New Roman" w:cs="Times New Roman"/>
                <w:color w:val="000000"/>
                <w:sz w:val="16"/>
                <w:szCs w:val="16"/>
                <w:lang w:eastAsia="bg-BG"/>
              </w:rPr>
              <w:t>съоръжения</w:t>
            </w:r>
          </w:p>
        </w:tc>
        <w:tc>
          <w:tcPr>
            <w:tcW w:w="965"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95</w:t>
            </w:r>
          </w:p>
        </w:tc>
        <w:tc>
          <w:tcPr>
            <w:tcW w:w="972"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95</w:t>
            </w:r>
          </w:p>
        </w:tc>
        <w:tc>
          <w:tcPr>
            <w:tcW w:w="976" w:type="dxa"/>
            <w:tcBorders>
              <w:top w:val="nil"/>
              <w:left w:val="nil"/>
              <w:bottom w:val="single" w:sz="8"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95</w:t>
            </w:r>
          </w:p>
        </w:tc>
      </w:tr>
      <w:tr w:rsidR="00567579" w:rsidRPr="009078E1" w:rsidTr="00F034ED">
        <w:trPr>
          <w:gridAfter w:val="1"/>
          <w:wAfter w:w="12" w:type="dxa"/>
          <w:trHeight w:val="260"/>
        </w:trPr>
        <w:tc>
          <w:tcPr>
            <w:tcW w:w="5812" w:type="dxa"/>
            <w:tcBorders>
              <w:top w:val="nil"/>
              <w:left w:val="single" w:sz="8" w:space="0" w:color="auto"/>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both"/>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8. Подготвени предложения на нормативни  актове, свързани с дейността “Разработване и управление режимите на ползване на републиканската пътна мрежа и събиране на дължимите за това такси”</w:t>
            </w:r>
          </w:p>
        </w:tc>
        <w:tc>
          <w:tcPr>
            <w:tcW w:w="1118"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Брой</w:t>
            </w:r>
          </w:p>
        </w:tc>
        <w:tc>
          <w:tcPr>
            <w:tcW w:w="965"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2"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6" w:type="dxa"/>
            <w:tcBorders>
              <w:top w:val="nil"/>
              <w:left w:val="nil"/>
              <w:bottom w:val="single" w:sz="4" w:space="0" w:color="auto"/>
              <w:right w:val="single" w:sz="8"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r>
      <w:tr w:rsidR="00567579" w:rsidRPr="009078E1" w:rsidTr="00F034ED">
        <w:trPr>
          <w:gridAfter w:val="1"/>
          <w:wAfter w:w="12" w:type="dxa"/>
          <w:trHeight w:val="171"/>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bCs/>
                <w:color w:val="000000"/>
                <w:sz w:val="16"/>
                <w:szCs w:val="16"/>
                <w:lang w:eastAsia="bg-BG"/>
              </w:rPr>
              <w:t>9</w:t>
            </w:r>
            <w:r w:rsidRPr="009078E1">
              <w:rPr>
                <w:rFonts w:ascii="Times New Roman" w:eastAsia="Times New Roman" w:hAnsi="Times New Roman" w:cs="Times New Roman"/>
                <w:bCs/>
                <w:color w:val="000000"/>
                <w:sz w:val="16"/>
                <w:szCs w:val="16"/>
                <w:lang w:eastAsia="bg-BG"/>
              </w:rPr>
              <w:t>.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Брой</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27</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26</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20</w:t>
            </w:r>
          </w:p>
        </w:tc>
      </w:tr>
      <w:tr w:rsidR="00567579" w:rsidRPr="009078E1" w:rsidTr="00F034ED">
        <w:trPr>
          <w:gridAfter w:val="1"/>
          <w:wAfter w:w="12" w:type="dxa"/>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bCs/>
                <w:color w:val="000000"/>
                <w:sz w:val="16"/>
                <w:szCs w:val="16"/>
                <w:lang w:eastAsia="bg-BG"/>
              </w:rPr>
              <w:t>10</w:t>
            </w:r>
            <w:r w:rsidRPr="009078E1">
              <w:rPr>
                <w:rFonts w:ascii="Times New Roman" w:eastAsia="Times New Roman" w:hAnsi="Times New Roman" w:cs="Times New Roman"/>
                <w:bCs/>
                <w:color w:val="000000"/>
                <w:sz w:val="16"/>
                <w:szCs w:val="16"/>
                <w:lang w:eastAsia="bg-BG"/>
              </w:rPr>
              <w:t>. Съставени АУАН и издадени електронни фишове</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18000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17500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17000</w:t>
            </w:r>
          </w:p>
        </w:tc>
      </w:tr>
      <w:tr w:rsidR="00567579" w:rsidRPr="009078E1" w:rsidTr="00F034ED">
        <w:trPr>
          <w:gridAfter w:val="1"/>
          <w:wAfter w:w="12" w:type="dxa"/>
          <w:trHeight w:val="9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bCs/>
                <w:color w:val="000000"/>
                <w:sz w:val="16"/>
                <w:szCs w:val="16"/>
                <w:lang w:eastAsia="bg-BG"/>
              </w:rPr>
              <w:t>11</w:t>
            </w:r>
            <w:r w:rsidRPr="009078E1">
              <w:rPr>
                <w:rFonts w:ascii="Times New Roman" w:eastAsia="Times New Roman" w:hAnsi="Times New Roman" w:cs="Times New Roman"/>
                <w:bCs/>
                <w:color w:val="000000"/>
                <w:sz w:val="16"/>
                <w:szCs w:val="16"/>
                <w:lang w:eastAsia="bg-BG"/>
              </w:rPr>
              <w:t>. Платени компенсаторни такси преди съставяне на АУАН/фиш</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70 000</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69000</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579" w:rsidRPr="009078E1" w:rsidRDefault="00567579"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69000</w:t>
            </w:r>
          </w:p>
        </w:tc>
      </w:tr>
      <w:tr w:rsidR="00F034ED" w:rsidRPr="009078E1" w:rsidTr="00F034ED">
        <w:trPr>
          <w:gridAfter w:val="1"/>
          <w:wAfter w:w="12" w:type="dxa"/>
          <w:trHeight w:val="437"/>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9078E1" w:rsidRDefault="00F034ED" w:rsidP="00F034ED">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val="en-US" w:eastAsia="bg-BG"/>
              </w:rPr>
              <w:t>12</w:t>
            </w:r>
            <w:r w:rsidRPr="009078E1">
              <w:rPr>
                <w:rFonts w:ascii="Times New Roman" w:eastAsia="Times New Roman" w:hAnsi="Times New Roman" w:cs="Times New Roman"/>
                <w:color w:val="000000"/>
                <w:sz w:val="16"/>
                <w:szCs w:val="16"/>
                <w:lang w:val="en-US" w:eastAsia="bg-BG"/>
              </w:rPr>
              <w:t>. Изготвени идейни и технически проекти за обекти от РПМ - за основен ремонт и ново строителство, в т.ч. и комплексни доклади за оценка на съответствието на инвестиционните проекти с основните изисквания към строежите</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9078E1" w:rsidRDefault="00F034ED"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брой</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17 – КДОС</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10 – ВР (ИП)</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46 - ТП</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54 – КДОС</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5 - ТП</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17 – КДОС</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10 – ВР (ИП)</w:t>
            </w:r>
          </w:p>
          <w:p w:rsidR="00F034ED" w:rsidRPr="0013640B" w:rsidRDefault="00F034ED" w:rsidP="00F034ED">
            <w:pPr>
              <w:spacing w:after="0" w:line="240" w:lineRule="auto"/>
              <w:ind w:left="-57" w:right="-57"/>
              <w:jc w:val="center"/>
              <w:rPr>
                <w:rFonts w:ascii="Times New Roman" w:eastAsia="Times New Roman" w:hAnsi="Times New Roman" w:cs="Times New Roman"/>
                <w:color w:val="000000"/>
                <w:sz w:val="14"/>
                <w:szCs w:val="16"/>
                <w:lang w:eastAsia="bg-BG"/>
              </w:rPr>
            </w:pPr>
            <w:r w:rsidRPr="0013640B">
              <w:rPr>
                <w:rFonts w:ascii="Times New Roman" w:eastAsia="Times New Roman" w:hAnsi="Times New Roman" w:cs="Times New Roman"/>
                <w:color w:val="000000"/>
                <w:sz w:val="14"/>
                <w:szCs w:val="16"/>
                <w:lang w:eastAsia="bg-BG"/>
              </w:rPr>
              <w:t>46 - ТП</w:t>
            </w:r>
          </w:p>
        </w:tc>
      </w:tr>
      <w:tr w:rsidR="009078E1" w:rsidRPr="009078E1" w:rsidTr="00F034ED">
        <w:trPr>
          <w:gridAfter w:val="1"/>
          <w:wAfter w:w="12" w:type="dxa"/>
          <w:trHeight w:val="142"/>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4A2BEA" w:rsidP="00F034ED">
            <w:pPr>
              <w:spacing w:after="0" w:line="240" w:lineRule="auto"/>
              <w:ind w:left="-57" w:right="-57"/>
              <w:jc w:val="both"/>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13</w:t>
            </w:r>
            <w:r w:rsidR="009078E1" w:rsidRPr="009078E1">
              <w:rPr>
                <w:rFonts w:ascii="Times New Roman" w:eastAsia="Times New Roman" w:hAnsi="Times New Roman" w:cs="Times New Roman"/>
                <w:color w:val="000000"/>
                <w:sz w:val="16"/>
                <w:szCs w:val="16"/>
                <w:lang w:eastAsia="bg-BG"/>
              </w:rPr>
              <w:t>. Пътни отсечки от общинската пътна мрежа, включени /изменени в списъка на общинските пътища</w:t>
            </w:r>
            <w:r w:rsidR="009078E1" w:rsidRPr="009078E1">
              <w:rPr>
                <w:rFonts w:ascii="Times New Roman" w:eastAsia="Times New Roman" w:hAnsi="Times New Roman" w:cs="Times New Roman"/>
                <w:color w:val="000000"/>
                <w:sz w:val="16"/>
                <w:szCs w:val="16"/>
                <w:vertAlign w:val="superscript"/>
                <w:lang w:eastAsia="bg-BG"/>
              </w:rPr>
              <w:t>1</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r>
      <w:tr w:rsidR="009078E1" w:rsidRPr="009078E1" w:rsidTr="00F034ED">
        <w:trPr>
          <w:gridAfter w:val="1"/>
          <w:wAfter w:w="12" w:type="dxa"/>
          <w:trHeight w:val="60"/>
        </w:trPr>
        <w:tc>
          <w:tcPr>
            <w:tcW w:w="58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4A2BEA" w:rsidP="00F034ED">
            <w:pPr>
              <w:spacing w:after="0" w:line="240" w:lineRule="auto"/>
              <w:ind w:left="-57" w:right="-57"/>
              <w:jc w:val="both"/>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14</w:t>
            </w:r>
            <w:r w:rsidR="009078E1" w:rsidRPr="009078E1">
              <w:rPr>
                <w:rFonts w:ascii="Times New Roman" w:eastAsia="Times New Roman" w:hAnsi="Times New Roman" w:cs="Times New Roman"/>
                <w:color w:val="000000"/>
                <w:sz w:val="16"/>
                <w:szCs w:val="16"/>
                <w:lang w:eastAsia="bg-BG"/>
              </w:rPr>
              <w:t>. Извършен основен ремонт  и/или реконструкция на пътен обект</w:t>
            </w:r>
            <w:r w:rsidR="009078E1" w:rsidRPr="009078E1">
              <w:rPr>
                <w:rFonts w:ascii="Times New Roman" w:eastAsia="Times New Roman" w:hAnsi="Times New Roman" w:cs="Times New Roman"/>
                <w:color w:val="000000"/>
                <w:sz w:val="16"/>
                <w:szCs w:val="16"/>
                <w:vertAlign w:val="superscript"/>
                <w:lang w:eastAsia="bg-BG"/>
              </w:rPr>
              <w:t>2</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бр.</w:t>
            </w:r>
          </w:p>
        </w:tc>
        <w:tc>
          <w:tcPr>
            <w:tcW w:w="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val="en-US" w:eastAsia="bg-BG"/>
              </w:rPr>
              <w:t>1</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w:t>
            </w:r>
          </w:p>
        </w:tc>
        <w:tc>
          <w:tcPr>
            <w:tcW w:w="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78E1" w:rsidRPr="009078E1" w:rsidRDefault="009078E1" w:rsidP="00F034ED">
            <w:pPr>
              <w:spacing w:after="0" w:line="240" w:lineRule="auto"/>
              <w:ind w:left="-57" w:right="-57"/>
              <w:jc w:val="center"/>
              <w:rPr>
                <w:rFonts w:ascii="Times New Roman" w:eastAsia="Times New Roman" w:hAnsi="Times New Roman" w:cs="Times New Roman"/>
                <w:color w:val="000000"/>
                <w:sz w:val="16"/>
                <w:szCs w:val="16"/>
                <w:lang w:eastAsia="bg-BG"/>
              </w:rPr>
            </w:pPr>
            <w:r w:rsidRPr="009078E1">
              <w:rPr>
                <w:rFonts w:ascii="Times New Roman" w:eastAsia="Times New Roman" w:hAnsi="Times New Roman" w:cs="Times New Roman"/>
                <w:color w:val="000000"/>
                <w:sz w:val="16"/>
                <w:szCs w:val="16"/>
                <w:lang w:eastAsia="bg-BG"/>
              </w:rPr>
              <w:t>1</w:t>
            </w:r>
          </w:p>
        </w:tc>
      </w:tr>
    </w:tbl>
    <w:p w:rsidR="006D30DD" w:rsidRPr="006D30DD" w:rsidRDefault="006D30DD" w:rsidP="003B4424">
      <w:pPr>
        <w:spacing w:after="0" w:line="240" w:lineRule="auto"/>
        <w:ind w:right="45"/>
        <w:jc w:val="both"/>
        <w:rPr>
          <w:rFonts w:ascii="Times New Roman" w:hAnsi="Times New Roman" w:cs="Times New Roman"/>
          <w:b/>
          <w:i/>
          <w:sz w:val="20"/>
          <w:szCs w:val="20"/>
        </w:rPr>
      </w:pPr>
      <w:r w:rsidRPr="006D30DD">
        <w:rPr>
          <w:rFonts w:ascii="Times New Roman" w:hAnsi="Times New Roman" w:cs="Times New Roman"/>
          <w:b/>
          <w:i/>
          <w:sz w:val="20"/>
          <w:szCs w:val="20"/>
        </w:rPr>
        <w:t xml:space="preserve">Забележка: </w:t>
      </w:r>
    </w:p>
    <w:p w:rsidR="006D30DD" w:rsidRPr="006D30DD" w:rsidRDefault="006D30DD" w:rsidP="003B4424">
      <w:pPr>
        <w:spacing w:after="0" w:line="240" w:lineRule="auto"/>
        <w:ind w:right="45" w:firstLine="567"/>
        <w:jc w:val="both"/>
        <w:rPr>
          <w:rFonts w:ascii="Times New Roman" w:hAnsi="Times New Roman" w:cs="Times New Roman"/>
          <w:sz w:val="18"/>
          <w:szCs w:val="18"/>
        </w:rPr>
      </w:pPr>
      <w:r w:rsidRPr="006D30DD">
        <w:rPr>
          <w:rFonts w:ascii="Times New Roman" w:hAnsi="Times New Roman" w:cs="Times New Roman"/>
          <w:sz w:val="18"/>
          <w:szCs w:val="18"/>
          <w:vertAlign w:val="superscript"/>
        </w:rPr>
        <w:t xml:space="preserve">1 </w:t>
      </w:r>
      <w:r w:rsidRPr="006D30DD">
        <w:rPr>
          <w:rFonts w:ascii="Times New Roman" w:hAnsi="Times New Roman" w:cs="Times New Roman"/>
          <w:sz w:val="18"/>
          <w:szCs w:val="18"/>
        </w:rPr>
        <w:t>Стойността на показател „Пътни отсечки от общинската пътна мрежа, включени /изменени в списъка на общинските пътища“ е на база одобрени пътни трасета с Решение на Министерския съвет, които са изменени или включени в списъка на общинските пътища.</w:t>
      </w:r>
    </w:p>
    <w:p w:rsidR="006D30DD" w:rsidRPr="006D30DD" w:rsidRDefault="006D30DD" w:rsidP="003B4424">
      <w:pPr>
        <w:spacing w:after="0" w:line="240" w:lineRule="auto"/>
        <w:ind w:right="45" w:firstLine="567"/>
        <w:jc w:val="both"/>
        <w:rPr>
          <w:rFonts w:ascii="Times New Roman" w:hAnsi="Times New Roman" w:cs="Times New Roman"/>
          <w:sz w:val="18"/>
          <w:szCs w:val="18"/>
        </w:rPr>
      </w:pPr>
      <w:r w:rsidRPr="006D30DD">
        <w:rPr>
          <w:rFonts w:ascii="Times New Roman" w:hAnsi="Times New Roman" w:cs="Times New Roman"/>
          <w:sz w:val="18"/>
          <w:szCs w:val="18"/>
          <w:vertAlign w:val="superscript"/>
        </w:rPr>
        <w:t>2</w:t>
      </w:r>
      <w:r w:rsidRPr="006D30DD">
        <w:rPr>
          <w:rFonts w:ascii="Times New Roman" w:hAnsi="Times New Roman" w:cs="Times New Roman"/>
          <w:sz w:val="18"/>
          <w:szCs w:val="18"/>
        </w:rPr>
        <w:t xml:space="preserve"> Целевата стойност за изпълнение на показател „Извършен основен ремонт  и/или реконструкция на пътен обект“ е посочен за годината, в която е завършен пътния обект и е въведен в експлоатация с Разрешение за ползване.  </w:t>
      </w:r>
    </w:p>
    <w:p w:rsidR="00412EA6" w:rsidRPr="003B4987" w:rsidRDefault="00412EA6" w:rsidP="003B4424">
      <w:pPr>
        <w:tabs>
          <w:tab w:val="left" w:pos="851"/>
        </w:tabs>
        <w:spacing w:after="0" w:line="240" w:lineRule="auto"/>
        <w:ind w:left="567"/>
        <w:jc w:val="both"/>
        <w:rPr>
          <w:rFonts w:ascii="Times New Roman" w:hAnsi="Times New Roman"/>
          <w:b/>
          <w:i/>
          <w:color w:val="0000CC"/>
        </w:rPr>
      </w:pPr>
    </w:p>
    <w:p w:rsidR="009A6549" w:rsidRPr="003B4987" w:rsidRDefault="009A6549" w:rsidP="0059668D">
      <w:pPr>
        <w:pStyle w:val="ListParagraph"/>
        <w:numPr>
          <w:ilvl w:val="0"/>
          <w:numId w:val="12"/>
        </w:numPr>
        <w:tabs>
          <w:tab w:val="left" w:pos="851"/>
        </w:tabs>
        <w:spacing w:after="0" w:line="240" w:lineRule="auto"/>
        <w:ind w:left="0" w:firstLine="567"/>
        <w:jc w:val="both"/>
        <w:rPr>
          <w:rFonts w:ascii="Times New Roman" w:hAnsi="Times New Roman"/>
          <w:b/>
          <w:i/>
          <w:color w:val="0000CC"/>
        </w:rPr>
      </w:pPr>
      <w:r w:rsidRPr="003B4987">
        <w:rPr>
          <w:rFonts w:ascii="Times New Roman" w:hAnsi="Times New Roman"/>
          <w:b/>
          <w:i/>
          <w:color w:val="0000CC"/>
        </w:rPr>
        <w:t>Външни фактори, които могат да окажат въздействие върху пости</w:t>
      </w:r>
      <w:r w:rsidR="00915264" w:rsidRPr="003B4987">
        <w:rPr>
          <w:rFonts w:ascii="Times New Roman" w:hAnsi="Times New Roman"/>
          <w:b/>
          <w:i/>
          <w:color w:val="0000CC"/>
        </w:rPr>
        <w:t xml:space="preserve">гането на целите на програмата </w:t>
      </w:r>
    </w:p>
    <w:p w:rsidR="00D80A32" w:rsidRPr="00B44B37" w:rsidRDefault="00D80A32" w:rsidP="003B4424">
      <w:pPr>
        <w:spacing w:after="0" w:line="240" w:lineRule="auto"/>
        <w:ind w:firstLine="567"/>
        <w:jc w:val="both"/>
        <w:rPr>
          <w:rFonts w:ascii="Times New Roman" w:eastAsia="Times New Roman" w:hAnsi="Times New Roman" w:cs="Times New Roman"/>
          <w:b/>
          <w:i/>
          <w:lang w:eastAsia="bg-BG"/>
        </w:rPr>
      </w:pPr>
      <w:r w:rsidRPr="00B44B37">
        <w:rPr>
          <w:rFonts w:ascii="Times New Roman" w:eastAsia="Times New Roman" w:hAnsi="Times New Roman" w:cs="Times New Roman"/>
          <w:lang w:eastAsia="bg-BG"/>
        </w:rPr>
        <w:t>Като външни фактори, определящи процесите на изпълнение на програмата могат да се посочат, както общите стопанско-икономически процеси на развитие и изпълнението на междудържавните споразумения със съседни страни, касаещи пътна инфраструктура, така и разумното целево финансово подсигуряване на заложените цели, качеството на вложените материали, развитието потенциала на пътно-строителните фирми, наличието на достатъчно и добре подготвени специалисти в сектора.</w:t>
      </w:r>
    </w:p>
    <w:p w:rsidR="00D80A32" w:rsidRPr="00B44B37" w:rsidRDefault="00D80A32" w:rsidP="003B4424">
      <w:pPr>
        <w:pStyle w:val="ListParagraph"/>
        <w:tabs>
          <w:tab w:val="left" w:pos="851"/>
        </w:tabs>
        <w:spacing w:after="0" w:line="240" w:lineRule="auto"/>
        <w:ind w:left="0" w:firstLine="567"/>
        <w:jc w:val="both"/>
        <w:rPr>
          <w:rFonts w:ascii="Times New Roman" w:hAnsi="Times New Roman"/>
        </w:rPr>
      </w:pPr>
    </w:p>
    <w:p w:rsidR="009D1107" w:rsidRPr="00B44B37" w:rsidRDefault="009A6549" w:rsidP="0059668D">
      <w:pPr>
        <w:numPr>
          <w:ilvl w:val="0"/>
          <w:numId w:val="12"/>
        </w:numPr>
        <w:tabs>
          <w:tab w:val="left" w:pos="851"/>
        </w:tabs>
        <w:spacing w:after="0" w:line="240" w:lineRule="auto"/>
        <w:ind w:left="142" w:firstLine="425"/>
        <w:contextualSpacing/>
        <w:jc w:val="both"/>
        <w:rPr>
          <w:rFonts w:ascii="Times New Roman" w:eastAsia="Calibri" w:hAnsi="Times New Roman" w:cs="Times New Roman"/>
          <w:b/>
          <w:i/>
          <w:color w:val="0000CC"/>
        </w:rPr>
      </w:pPr>
      <w:r w:rsidRPr="00B44B37">
        <w:rPr>
          <w:rFonts w:ascii="Times New Roman" w:eastAsia="Calibri" w:hAnsi="Times New Roman" w:cs="Times New Roman"/>
          <w:b/>
          <w:i/>
          <w:color w:val="0000CC"/>
        </w:rPr>
        <w:t>Информация за нали</w:t>
      </w:r>
      <w:r w:rsidR="00544A91" w:rsidRPr="00B44B37">
        <w:rPr>
          <w:rFonts w:ascii="Times New Roman" w:eastAsia="Calibri" w:hAnsi="Times New Roman" w:cs="Times New Roman"/>
          <w:b/>
          <w:i/>
          <w:color w:val="0000CC"/>
        </w:rPr>
        <w:t>чността и качеството на данните</w:t>
      </w:r>
    </w:p>
    <w:p w:rsidR="009D1107" w:rsidRPr="00B44B37" w:rsidRDefault="00E1060F"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За подготовка на прогнозата са ползвани база данни на АПИ, както и данните, включени в указанията за подготовка на тригодишната бюджетна прогноза.</w:t>
      </w:r>
      <w:r w:rsidR="009D1107" w:rsidRPr="00B44B37">
        <w:rPr>
          <w:rFonts w:ascii="Times New Roman" w:eastAsia="Times New Roman" w:hAnsi="Times New Roman" w:cs="Times New Roman"/>
          <w:lang w:eastAsia="bg-BG"/>
        </w:rPr>
        <w:t>;</w:t>
      </w:r>
    </w:p>
    <w:p w:rsidR="00544A91" w:rsidRPr="00B44B37" w:rsidRDefault="00544A91"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НИХМ </w:t>
      </w:r>
      <w:r w:rsidR="00F33A3C" w:rsidRPr="00B44B37">
        <w:rPr>
          <w:rFonts w:ascii="Times New Roman" w:eastAsia="Times New Roman" w:hAnsi="Times New Roman" w:cs="Times New Roman"/>
          <w:lang w:eastAsia="bg-BG"/>
        </w:rPr>
        <w:t xml:space="preserve">и НАИМ </w:t>
      </w:r>
      <w:r w:rsidRPr="00B44B37">
        <w:rPr>
          <w:rFonts w:ascii="Times New Roman" w:eastAsia="Times New Roman" w:hAnsi="Times New Roman" w:cs="Times New Roman"/>
          <w:lang w:eastAsia="bg-BG"/>
        </w:rPr>
        <w:t>към БАН;</w:t>
      </w:r>
    </w:p>
    <w:p w:rsidR="00544A91" w:rsidRPr="00B44B37" w:rsidRDefault="00544A91"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Договорите за проектни и предпроектни проучвания и разработки;</w:t>
      </w:r>
    </w:p>
    <w:p w:rsidR="00544A91" w:rsidRPr="00B44B37" w:rsidRDefault="00544A91"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Националния статистически институт; Евростат и др</w:t>
      </w:r>
      <w:r w:rsidR="006169BB" w:rsidRPr="00B44B37">
        <w:rPr>
          <w:rFonts w:ascii="Times New Roman" w:eastAsia="Times New Roman" w:hAnsi="Times New Roman" w:cs="Times New Roman"/>
          <w:lang w:eastAsia="bg-BG"/>
        </w:rPr>
        <w:t>.</w:t>
      </w:r>
      <w:r w:rsidR="00E17FC3" w:rsidRPr="00B44B37">
        <w:rPr>
          <w:rFonts w:ascii="Times New Roman" w:eastAsia="Times New Roman" w:hAnsi="Times New Roman" w:cs="Times New Roman"/>
          <w:lang w:eastAsia="bg-BG"/>
        </w:rPr>
        <w:t>;</w:t>
      </w:r>
    </w:p>
    <w:p w:rsidR="009D1107" w:rsidRPr="00B44B37" w:rsidRDefault="009D1107" w:rsidP="0059668D">
      <w:pPr>
        <w:numPr>
          <w:ilvl w:val="0"/>
          <w:numId w:val="19"/>
        </w:numPr>
        <w:tabs>
          <w:tab w:val="left" w:pos="851"/>
        </w:tabs>
        <w:spacing w:after="0" w:line="240" w:lineRule="auto"/>
        <w:ind w:left="0"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Дирекция „</w:t>
      </w:r>
      <w:r w:rsidR="005655C7" w:rsidRPr="00B44B37">
        <w:rPr>
          <w:rFonts w:ascii="Times New Roman" w:eastAsia="Times New Roman" w:hAnsi="Times New Roman" w:cs="Times New Roman"/>
          <w:lang w:eastAsia="bg-BG"/>
        </w:rPr>
        <w:t>Геозащита и благоустройствени дейности</w:t>
      </w:r>
      <w:r w:rsidRPr="00B44B37">
        <w:rPr>
          <w:rFonts w:ascii="Times New Roman" w:eastAsia="Times New Roman" w:hAnsi="Times New Roman" w:cs="Times New Roman"/>
          <w:lang w:eastAsia="bg-BG"/>
        </w:rPr>
        <w:t>“.</w:t>
      </w:r>
    </w:p>
    <w:p w:rsidR="009D1107" w:rsidRPr="00B44B37" w:rsidRDefault="009D1107" w:rsidP="003B4424">
      <w:pPr>
        <w:tabs>
          <w:tab w:val="left" w:pos="851"/>
        </w:tabs>
        <w:spacing w:after="0" w:line="240" w:lineRule="auto"/>
        <w:ind w:firstLine="567"/>
        <w:contextualSpacing/>
        <w:jc w:val="both"/>
        <w:rPr>
          <w:rFonts w:ascii="Times New Roman" w:eastAsia="Calibri" w:hAnsi="Times New Roman" w:cs="Times New Roman"/>
          <w:b/>
          <w:i/>
          <w:color w:val="000099"/>
        </w:rPr>
      </w:pPr>
    </w:p>
    <w:p w:rsidR="003146EA" w:rsidRPr="00B44B37" w:rsidRDefault="009A6549" w:rsidP="0059668D">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B44B37">
        <w:rPr>
          <w:rFonts w:ascii="Times New Roman" w:eastAsia="Calibri" w:hAnsi="Times New Roman" w:cs="Times New Roman"/>
          <w:b/>
          <w:i/>
          <w:color w:val="0000CC"/>
        </w:rPr>
        <w:t>Предоставяни по програмата продукти/услуги</w:t>
      </w:r>
    </w:p>
    <w:p w:rsidR="00D80A32" w:rsidRPr="00B44B37" w:rsidRDefault="00D80A32"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Освен представените вече по програмата продукти и услуги, АПИ извършва ведомствени разходи /капиталови и текущи/, свързани основно с персонал, издръжка /сгради и оборудване/, капиталови разходи за хардуер и софтуер, копирни машини, факс апарати, автомобилни везни, транспортни средства, както и специализирана апаратура за Института по пътища и мостове.</w:t>
      </w:r>
    </w:p>
    <w:p w:rsidR="00D80A32" w:rsidRPr="00B44B37" w:rsidRDefault="00D80A32"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Предоставяните чрез програмата продукти и услуги са насочени към всички стопански субекти и граждани, ползватели на републиканската пътна мрежа, както национални, така и чуждестранни.  </w:t>
      </w:r>
    </w:p>
    <w:p w:rsidR="00D80A32" w:rsidRPr="00B44B37" w:rsidRDefault="00D80A32"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По програма “Рехабилитация и изграждане на пътна инфраструктура” се предоставят три вида продукти/услуги: </w:t>
      </w:r>
    </w:p>
    <w:p w:rsidR="00D80A32" w:rsidRPr="00B44B37" w:rsidRDefault="00402739"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Разработване и управление на програми за поддържане  и развитие</w:t>
      </w:r>
      <w:r w:rsidRPr="00B44B37">
        <w:rPr>
          <w:rFonts w:ascii="Times New Roman" w:eastAsia="Times New Roman" w:hAnsi="Times New Roman" w:cs="Times New Roman"/>
          <w:lang w:eastAsia="bg-BG"/>
        </w:rPr>
        <w:t xml:space="preserve"> на републиканската пътна мрежа</w:t>
      </w:r>
      <w:r w:rsidR="00D80A32" w:rsidRPr="00B44B37">
        <w:rPr>
          <w:rFonts w:ascii="Times New Roman" w:eastAsia="Times New Roman" w:hAnsi="Times New Roman" w:cs="Times New Roman"/>
          <w:lang w:eastAsia="bg-BG"/>
        </w:rPr>
        <w:t>.</w:t>
      </w:r>
    </w:p>
    <w:p w:rsidR="00D80A32" w:rsidRPr="00B44B37" w:rsidRDefault="00402739"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Разработване и управление режимите на ползване на републиканската пътна мрежа и събиране на дължимите за то</w:t>
      </w:r>
      <w:r w:rsidRPr="00B44B37">
        <w:rPr>
          <w:rFonts w:ascii="Times New Roman" w:eastAsia="Times New Roman" w:hAnsi="Times New Roman" w:cs="Times New Roman"/>
          <w:lang w:eastAsia="bg-BG"/>
        </w:rPr>
        <w:t>ва такси</w:t>
      </w:r>
      <w:r w:rsidR="00D80A32" w:rsidRPr="00B44B37">
        <w:rPr>
          <w:rFonts w:ascii="Times New Roman" w:eastAsia="Times New Roman" w:hAnsi="Times New Roman" w:cs="Times New Roman"/>
          <w:lang w:eastAsia="bg-BG"/>
        </w:rPr>
        <w:t>.</w:t>
      </w:r>
    </w:p>
    <w:p w:rsidR="003C4247" w:rsidRPr="00B44B37" w:rsidRDefault="00402739"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00D80A32" w:rsidRPr="00B44B37">
        <w:rPr>
          <w:rFonts w:ascii="Times New Roman" w:eastAsia="Times New Roman" w:hAnsi="Times New Roman" w:cs="Times New Roman"/>
          <w:lang w:eastAsia="bg-BG"/>
        </w:rPr>
        <w:t>Научно-изследователска, нормативна и приложна дейност в обл</w:t>
      </w:r>
      <w:r w:rsidRPr="00B44B37">
        <w:rPr>
          <w:rFonts w:ascii="Times New Roman" w:eastAsia="Times New Roman" w:hAnsi="Times New Roman" w:cs="Times New Roman"/>
          <w:lang w:eastAsia="bg-BG"/>
        </w:rPr>
        <w:t>астта на пътната инфраструктура.</w:t>
      </w:r>
    </w:p>
    <w:p w:rsidR="00FA25BD" w:rsidRPr="00B44B37" w:rsidRDefault="00FA25BD" w:rsidP="003B4424">
      <w:pPr>
        <w:spacing w:after="0" w:line="240" w:lineRule="auto"/>
        <w:ind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Други продукт/услуги свързани с дейността по програмата са:</w:t>
      </w:r>
    </w:p>
    <w:p w:rsidR="008A62DE" w:rsidRPr="00B44B37" w:rsidRDefault="00494C8E" w:rsidP="003B4424">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b/>
          <w:lang w:eastAsia="bg-BG"/>
        </w:rPr>
        <w:t xml:space="preserve">Продукт/услуга: </w:t>
      </w:r>
      <w:r w:rsidR="008A62DE" w:rsidRPr="00B44B37">
        <w:rPr>
          <w:rFonts w:ascii="Times New Roman" w:eastAsia="Times New Roman" w:hAnsi="Times New Roman" w:cs="Times New Roman"/>
          <w:b/>
          <w:lang w:eastAsia="bg-BG"/>
        </w:rPr>
        <w:t xml:space="preserve">Нормативна и приложна дейност в областта на пътното дело, Актуализиране на списъка на общинските пътища в Република България </w:t>
      </w:r>
    </w:p>
    <w:p w:rsidR="00466C6E" w:rsidRPr="00B44B37" w:rsidRDefault="00466C6E" w:rsidP="003B4424">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Дейностите включват разглеждане на предложения от общинските администрации за</w:t>
      </w:r>
      <w:r w:rsidRPr="00B44B37">
        <w:rPr>
          <w:rFonts w:ascii="Times New Roman" w:eastAsia="Times New Roman" w:hAnsi="Times New Roman" w:cs="Times New Roman"/>
          <w:color w:val="FF0000"/>
          <w:lang w:eastAsia="bg-BG"/>
        </w:rPr>
        <w:t xml:space="preserve"> </w:t>
      </w:r>
      <w:r w:rsidRPr="00B44B37">
        <w:rPr>
          <w:rFonts w:ascii="Times New Roman" w:eastAsia="Times New Roman" w:hAnsi="Times New Roman" w:cs="Times New Roman"/>
          <w:lang w:eastAsia="bg-BG"/>
        </w:rPr>
        <w:t>включване на нови пътни участъци в списъка на общинските пътища или изменения на вече утвърдени пътища</w:t>
      </w:r>
      <w:r w:rsidRPr="00B44B37">
        <w:rPr>
          <w:rFonts w:ascii="Times New Roman" w:eastAsia="Times New Roman" w:hAnsi="Times New Roman" w:cs="Times New Roman"/>
          <w:color w:val="FF0000"/>
          <w:lang w:eastAsia="bg-BG"/>
        </w:rPr>
        <w:t xml:space="preserve">. </w:t>
      </w:r>
      <w:r w:rsidRPr="00B44B37">
        <w:rPr>
          <w:rFonts w:ascii="Times New Roman" w:eastAsia="Times New Roman" w:hAnsi="Times New Roman" w:cs="Times New Roman"/>
          <w:lang w:eastAsia="bg-BG"/>
        </w:rPr>
        <w:t xml:space="preserve">През периода 2022-2024 г. са предвидени в списъка на общинските пътища да бъдат включени и/или изменени 3 бр. пътни отсечки въз основа на Решения на Министерския съвет. Предвид непрекъсващия характер на постъпващата информация от общинските администрации, както и факта, че продукт/услугата е с постоянен характер, дейностите ще продължат и през периода 2022-2024 г. </w:t>
      </w:r>
    </w:p>
    <w:p w:rsidR="008A62DE" w:rsidRPr="00B44B37" w:rsidRDefault="008A62DE" w:rsidP="003B4424">
      <w:pPr>
        <w:spacing w:after="0" w:line="240" w:lineRule="auto"/>
        <w:ind w:right="46" w:firstLine="567"/>
        <w:jc w:val="both"/>
        <w:rPr>
          <w:rFonts w:ascii="Times New Roman" w:eastAsia="Times New Roman" w:hAnsi="Times New Roman" w:cs="Times New Roman"/>
          <w:b/>
          <w:lang w:eastAsia="bg-BG"/>
        </w:rPr>
      </w:pPr>
      <w:r w:rsidRPr="00B44B37">
        <w:rPr>
          <w:rFonts w:ascii="Times New Roman" w:eastAsia="Times New Roman" w:hAnsi="Times New Roman" w:cs="Times New Roman"/>
          <w:b/>
          <w:lang w:eastAsia="bg-BG"/>
        </w:rPr>
        <w:t xml:space="preserve">Продукт/услуга: Инфраструктурни проекти </w:t>
      </w:r>
    </w:p>
    <w:p w:rsidR="008A62DE" w:rsidRPr="00B44B37" w:rsidRDefault="00466C6E" w:rsidP="003B4424">
      <w:pPr>
        <w:spacing w:after="0" w:line="240" w:lineRule="auto"/>
        <w:ind w:right="45" w:firstLine="567"/>
        <w:contextualSpacing/>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С цел прилагането и осъществяването на държавната политика за осигуряване на безопасна, подобрена и отговаряща на техническите изисквания общинска пътна мрежа и транспортна достъпност до населените места в регионите на страната, през периода 2022-2024 г. ще продължи подпомагането на общинските администрации за реализация на обекти, касаещи ремонт/рехабилитация и/или реконструкция на общински път/пътища или участъци от тях, включени в списъка на общинските пътища съгласно Решение № 236/2007 г. на Министерския съвет, изменено и допълвано с последващи решения на Министерския съвет. На база утвърдена Методика представените предложения от общините се анализират и обектите последващо се приоритизират по определени критерии, като някои от тях са - да отговарят на изисквания за общински пътища, да са със значителна социална значимост, да е мотивирано подобряването достъпа до населените места и социалните услуги на територията на общините. През 2021 г. до момента са постъпили искания за 9 обекта на обща стойност от 37 485 695  лв.  По одобрената Методика, през 2020 г. са приоритизирани постъпилите искания и бяха класирани два пътни обекта на територията на общините Нова Загора и Елена, като наличния финансов ресурс позволи да бъде финансово подпомогнат само пътния обект на територията на община Нова Загора чрез Споразумение за трансфер на средства за обект: „Основен ремонт на общински път SLV1078  /ІІІ-555/ Кермен - Младово - Граница общ. (Сливен - Нова Загора) - Съдиево /І-66/ на територията на община Нова Загора“. Обекта е в процес на изпълнение със срок за окончателно завършване и въвеждането му в експлоатация през 2022 г. Предвидено е да бъде предложен за финансово подпомагане пътния обект, на територията на община Елена и допълнително анализиран обект от постъпилите искания през 2021 г. Действията са в подкрепа на изпълняваната от дирекцията  политика по осигуряване на безопасна общинска мрежа и осигуряване на достъпност в регионите. </w:t>
      </w:r>
      <w:r w:rsidR="008A62DE" w:rsidRPr="00B44B37">
        <w:rPr>
          <w:rFonts w:ascii="Times New Roman" w:eastAsia="Times New Roman" w:hAnsi="Times New Roman" w:cs="Times New Roman"/>
          <w:lang w:eastAsia="bg-BG"/>
        </w:rPr>
        <w:t xml:space="preserve"> </w:t>
      </w:r>
    </w:p>
    <w:p w:rsidR="008A62DE" w:rsidRPr="00B44B37" w:rsidRDefault="008A62DE" w:rsidP="003B4424">
      <w:pPr>
        <w:spacing w:after="0" w:line="240" w:lineRule="auto"/>
        <w:ind w:right="46" w:firstLine="567"/>
        <w:jc w:val="both"/>
        <w:rPr>
          <w:rFonts w:ascii="Times New Roman" w:eastAsia="Times New Roman" w:hAnsi="Times New Roman" w:cs="Times New Roman"/>
          <w:b/>
          <w:lang w:eastAsia="bg-BG"/>
        </w:rPr>
      </w:pPr>
      <w:r w:rsidRPr="00B44B37">
        <w:rPr>
          <w:rFonts w:ascii="Times New Roman" w:eastAsia="Times New Roman" w:hAnsi="Times New Roman" w:cs="Times New Roman"/>
          <w:b/>
          <w:lang w:eastAsia="bg-BG"/>
        </w:rPr>
        <w:t>Продукт/услуга</w:t>
      </w:r>
      <w:r w:rsidRPr="00B44B37">
        <w:rPr>
          <w:rFonts w:ascii="Times New Roman" w:eastAsia="Times New Roman" w:hAnsi="Times New Roman" w:cs="Times New Roman"/>
          <w:lang w:eastAsia="bg-BG"/>
        </w:rPr>
        <w:t xml:space="preserve">: </w:t>
      </w:r>
      <w:r w:rsidRPr="00B44B37">
        <w:rPr>
          <w:rFonts w:ascii="Times New Roman" w:eastAsia="Times New Roman" w:hAnsi="Times New Roman" w:cs="Times New Roman"/>
          <w:b/>
          <w:lang w:eastAsia="bg-BG"/>
        </w:rPr>
        <w:t>Поддържане/допълване на база данни за състоянието на общинските пътища и съоръженията към тях</w:t>
      </w:r>
    </w:p>
    <w:p w:rsidR="005C5AE0" w:rsidRPr="00AD227E" w:rsidRDefault="005C5AE0" w:rsidP="003B4424">
      <w:pPr>
        <w:spacing w:after="0" w:line="240" w:lineRule="auto"/>
        <w:ind w:right="46" w:firstLine="567"/>
        <w:jc w:val="both"/>
        <w:rPr>
          <w:rFonts w:ascii="Times New Roman" w:eastAsia="Times New Roman" w:hAnsi="Times New Roman" w:cs="Times New Roman"/>
          <w:lang w:eastAsia="bg-BG"/>
        </w:rPr>
      </w:pPr>
      <w:r w:rsidRPr="00B44B37">
        <w:rPr>
          <w:rFonts w:ascii="Times New Roman" w:eastAsia="Times New Roman" w:hAnsi="Times New Roman" w:cs="Times New Roman"/>
          <w:lang w:eastAsia="bg-BG"/>
        </w:rPr>
        <w:t xml:space="preserve">През периода ще продължат започналите на предходен етап, дейности по актуализиране/допълване на информацията, предоставяна от общинските администрации за състоянието на утвърдените общински пътища и съоръженията към тях </w:t>
      </w:r>
      <w:r w:rsidRPr="00B44B37">
        <w:rPr>
          <w:rFonts w:ascii="Times New Roman" w:eastAsia="Times New Roman" w:hAnsi="Times New Roman" w:cs="Times New Roman"/>
          <w:lang w:val="en-US" w:eastAsia="bg-BG"/>
        </w:rPr>
        <w:t>(</w:t>
      </w:r>
      <w:r w:rsidRPr="00B44B37">
        <w:rPr>
          <w:rFonts w:ascii="Times New Roman" w:eastAsia="Times New Roman" w:hAnsi="Times New Roman" w:cs="Times New Roman"/>
          <w:lang w:eastAsia="bg-BG"/>
        </w:rPr>
        <w:t>съгласно Решение №</w:t>
      </w:r>
      <w:r w:rsidRPr="00B44B37">
        <w:rPr>
          <w:rFonts w:ascii="Times New Roman" w:eastAsia="Times New Roman" w:hAnsi="Times New Roman" w:cs="Times New Roman"/>
          <w:lang w:val="en-US" w:eastAsia="bg-BG"/>
        </w:rPr>
        <w:t xml:space="preserve"> </w:t>
      </w:r>
      <w:r w:rsidRPr="00B44B37">
        <w:rPr>
          <w:rFonts w:ascii="Times New Roman" w:eastAsia="Times New Roman" w:hAnsi="Times New Roman" w:cs="Times New Roman"/>
          <w:lang w:eastAsia="bg-BG"/>
        </w:rPr>
        <w:t>236/2007 г. на Министерския съвет за утвърждаване на списък на общинските пътища и последващи негови изменения и допълнения</w:t>
      </w:r>
      <w:r w:rsidRPr="00B44B37">
        <w:rPr>
          <w:rFonts w:ascii="Times New Roman" w:eastAsia="Times New Roman" w:hAnsi="Times New Roman" w:cs="Times New Roman"/>
          <w:lang w:val="en-US" w:eastAsia="bg-BG"/>
        </w:rPr>
        <w:t>)</w:t>
      </w:r>
      <w:r w:rsidRPr="00B44B37">
        <w:rPr>
          <w:rFonts w:ascii="Times New Roman" w:eastAsia="Times New Roman" w:hAnsi="Times New Roman" w:cs="Times New Roman"/>
          <w:lang w:eastAsia="bg-BG"/>
        </w:rPr>
        <w:t xml:space="preserve">, включваща наименование, дължина, информация за експлоатационното състояние на пътното трасе и съоръжения/та в неговия обхват, проектна готовност и засегнато население. Информацията ще бъде основа за последващи </w:t>
      </w:r>
      <w:r w:rsidRPr="00AD227E">
        <w:rPr>
          <w:rFonts w:ascii="Times New Roman" w:eastAsia="Times New Roman" w:hAnsi="Times New Roman" w:cs="Times New Roman"/>
          <w:lang w:eastAsia="bg-BG"/>
        </w:rPr>
        <w:t>инвестиционни инициативи на общинските администрации за развитието на общинската пътна мрежа и база за сравнение при анализиране на постъпилите искания от общините за последваща приоритизация за евентуално бъдещо финансово подпомагане.</w:t>
      </w:r>
    </w:p>
    <w:p w:rsidR="00AD227E" w:rsidRPr="00AD227E" w:rsidRDefault="00B44B37" w:rsidP="003B4424">
      <w:pPr>
        <w:spacing w:after="0" w:line="240" w:lineRule="auto"/>
        <w:ind w:firstLine="567"/>
        <w:jc w:val="both"/>
        <w:rPr>
          <w:rFonts w:ascii="Times New Roman" w:eastAsia="Times New Roman" w:hAnsi="Times New Roman" w:cs="Times New Roman"/>
          <w:lang w:val="en-US"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w:t>
      </w:r>
      <w:r w:rsidR="00AD227E" w:rsidRPr="00AD227E">
        <w:rPr>
          <w:rFonts w:ascii="Times New Roman" w:eastAsia="Times New Roman" w:hAnsi="Times New Roman" w:cs="Times New Roman"/>
          <w:lang w:eastAsia="bg-BG"/>
        </w:rPr>
        <w:t xml:space="preserve">Управление на процесите и свързаните с тях дейности по опериране на електронната система за събиране на пътни такси; </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Осигуряване на дейността по събиране на такси за ползване на платената пътна мрежа по време – винетни такси и такси за изминато разстояние – ТОЛ такси, по републиканските пътища в обхвата, определен по чл. 10, ал. 3 от Закона за пътищата, както и на такси за преминаване по отделни републикански пътища и съоръжения;</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Качествено обслужване и максимална удовлетвореност на ползвателите на платената пътна мрежа;</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Управление на процесите по сключване на договори с доставчици на услуги при еднакви общи условия и изпълнението им;</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Осъществяване на ефективен контрол на движещите се по платената пътна мрежа ППС с българска и чуждестранна регистрация за заплатена пътна такса (винетна или тол);</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Участие в дейностите по устойчиво развитие на политиката по събиране на пътни такси;</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 услуга:</w:t>
      </w:r>
      <w:r w:rsidRPr="00AD227E">
        <w:rPr>
          <w:rFonts w:ascii="Times New Roman" w:eastAsia="Times New Roman" w:hAnsi="Times New Roman" w:cs="Times New Roman"/>
          <w:lang w:eastAsia="bg-BG"/>
        </w:rPr>
        <w:t xml:space="preserve"> Осигуряване на публичност и </w:t>
      </w:r>
      <w:r w:rsidR="00F96CD5">
        <w:rPr>
          <w:rFonts w:ascii="Times New Roman" w:eastAsia="Times New Roman" w:hAnsi="Times New Roman" w:cs="Times New Roman"/>
          <w:lang w:eastAsia="bg-BG"/>
        </w:rPr>
        <w:t>прозрачност на дейността на НТУ;</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Администрира приходите, които са постъпили от пътните такси по чл. 10, </w:t>
      </w:r>
      <w:r w:rsidR="00F96CD5">
        <w:rPr>
          <w:rFonts w:ascii="Times New Roman" w:eastAsia="Times New Roman" w:hAnsi="Times New Roman" w:cs="Times New Roman"/>
          <w:lang w:eastAsia="bg-BG"/>
        </w:rPr>
        <w:t>ал. 1 и 2 от Закона за пътищата;</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Организиране на дейностите по осъществяване на комуникацията с ползвателите по отношение на платените пътища, размера на пътните такси и н</w:t>
      </w:r>
      <w:r w:rsidR="00F96CD5">
        <w:rPr>
          <w:rFonts w:ascii="Times New Roman" w:eastAsia="Times New Roman" w:hAnsi="Times New Roman" w:cs="Times New Roman"/>
          <w:lang w:eastAsia="bg-BG"/>
        </w:rPr>
        <w:t>ачините за заплащането им;</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Организиране и контролиране на дейностите, свързани с установяване на ползване на платената пътна мрежа в нарушение на Закона за пътищата и З</w:t>
      </w:r>
      <w:r w:rsidR="00F96CD5">
        <w:rPr>
          <w:rFonts w:ascii="Times New Roman" w:eastAsia="Times New Roman" w:hAnsi="Times New Roman" w:cs="Times New Roman"/>
          <w:lang w:eastAsia="bg-BG"/>
        </w:rPr>
        <w:t>акона за движението по пътищата;</w:t>
      </w:r>
    </w:p>
    <w:p w:rsidR="00AD227E" w:rsidRPr="00AD227E" w:rsidRDefault="00AD227E" w:rsidP="003B4424">
      <w:pPr>
        <w:spacing w:after="0" w:line="240" w:lineRule="auto"/>
        <w:ind w:firstLine="567"/>
        <w:jc w:val="both"/>
        <w:rPr>
          <w:rFonts w:ascii="Times New Roman" w:eastAsia="Times New Roman" w:hAnsi="Times New Roman" w:cs="Times New Roman"/>
          <w:lang w:eastAsia="bg-BG"/>
        </w:rPr>
      </w:pPr>
      <w:r w:rsidRPr="00AD227E">
        <w:rPr>
          <w:rFonts w:ascii="Times New Roman" w:eastAsia="Times New Roman" w:hAnsi="Times New Roman" w:cs="Times New Roman"/>
          <w:b/>
          <w:lang w:eastAsia="bg-BG"/>
        </w:rPr>
        <w:t>Продукт/услуга:</w:t>
      </w:r>
      <w:r w:rsidRPr="00AD227E">
        <w:rPr>
          <w:rFonts w:ascii="Times New Roman" w:eastAsia="Times New Roman" w:hAnsi="Times New Roman" w:cs="Times New Roman"/>
          <w:lang w:eastAsia="bg-BG"/>
        </w:rPr>
        <w:t xml:space="preserve"> Осъществяване на комуникация с останалите органи за контрол и надзор по Закона за движението по пътищата относно санкциониране на административните нарушения във връзка с ползването на платената пътна мрежа.</w:t>
      </w:r>
    </w:p>
    <w:p w:rsidR="008A62DE" w:rsidRDefault="008A62DE" w:rsidP="003B4424">
      <w:pPr>
        <w:spacing w:after="0" w:line="240" w:lineRule="auto"/>
        <w:ind w:right="46" w:firstLine="567"/>
        <w:jc w:val="both"/>
        <w:rPr>
          <w:rFonts w:ascii="Times New Roman" w:eastAsia="Times New Roman" w:hAnsi="Times New Roman" w:cs="Times New Roman"/>
          <w:lang w:eastAsia="bg-BG"/>
        </w:rPr>
      </w:pPr>
    </w:p>
    <w:p w:rsidR="00BE7BE2" w:rsidRPr="00A817EB" w:rsidRDefault="00BE7BE2" w:rsidP="0059668D">
      <w:pPr>
        <w:pStyle w:val="ListParagraph"/>
        <w:numPr>
          <w:ilvl w:val="0"/>
          <w:numId w:val="12"/>
        </w:numPr>
        <w:tabs>
          <w:tab w:val="left" w:pos="851"/>
        </w:tabs>
        <w:spacing w:after="0" w:line="240" w:lineRule="auto"/>
        <w:ind w:right="46" w:hanging="77"/>
        <w:jc w:val="both"/>
        <w:rPr>
          <w:rFonts w:ascii="Times New Roman" w:hAnsi="Times New Roman"/>
          <w:b/>
          <w:i/>
          <w:color w:val="0000CC"/>
        </w:rPr>
      </w:pPr>
      <w:r w:rsidRPr="00A817EB">
        <w:rPr>
          <w:rFonts w:ascii="Times New Roman" w:hAnsi="Times New Roman"/>
          <w:b/>
          <w:i/>
          <w:color w:val="0000CC"/>
        </w:rPr>
        <w:t>Организационни структури, участващи в програмата</w:t>
      </w:r>
    </w:p>
    <w:p w:rsidR="00494C8E" w:rsidRPr="003B4987" w:rsidRDefault="00494C8E" w:rsidP="003B4424">
      <w:pPr>
        <w:spacing w:after="0" w:line="240" w:lineRule="auto"/>
        <w:ind w:right="46" w:firstLine="567"/>
        <w:jc w:val="both"/>
        <w:rPr>
          <w:rFonts w:ascii="Times New Roman" w:hAnsi="Times New Roman" w:cs="Times New Roman"/>
        </w:rPr>
      </w:pPr>
      <w:r w:rsidRPr="003B4987">
        <w:rPr>
          <w:rFonts w:ascii="Times New Roman" w:hAnsi="Times New Roman" w:cs="Times New Roman"/>
        </w:rPr>
        <w:t>От страна на МРРБ участват  дирекция  „Геозащита и благоустройствени дейности”,   дире</w:t>
      </w:r>
      <w:r w:rsidR="00B75E00" w:rsidRPr="003B4987">
        <w:rPr>
          <w:rFonts w:ascii="Times New Roman" w:hAnsi="Times New Roman" w:cs="Times New Roman"/>
        </w:rPr>
        <w:t>кция „Правна”, дирекция „Финансово –стопански дейности</w:t>
      </w:r>
      <w:r w:rsidRPr="003B4987">
        <w:rPr>
          <w:rFonts w:ascii="Times New Roman" w:hAnsi="Times New Roman" w:cs="Times New Roman"/>
        </w:rPr>
        <w:t>“;</w:t>
      </w:r>
    </w:p>
    <w:p w:rsidR="00494C8E" w:rsidRPr="003B4987" w:rsidRDefault="00B75E00" w:rsidP="003B4424">
      <w:pPr>
        <w:spacing w:after="0" w:line="240" w:lineRule="auto"/>
        <w:ind w:right="46" w:firstLine="567"/>
        <w:jc w:val="both"/>
        <w:rPr>
          <w:rFonts w:ascii="Times New Roman" w:hAnsi="Times New Roman" w:cs="Times New Roman"/>
        </w:rPr>
      </w:pPr>
      <w:r w:rsidRPr="003B4987">
        <w:rPr>
          <w:rFonts w:ascii="Times New Roman" w:hAnsi="Times New Roman" w:cs="Times New Roman"/>
        </w:rPr>
        <w:t>ДНСК, Общински/областни администрации, АПИ.</w:t>
      </w:r>
    </w:p>
    <w:p w:rsidR="00610C00" w:rsidRPr="003B4987" w:rsidRDefault="00610C00" w:rsidP="003B4424">
      <w:pPr>
        <w:tabs>
          <w:tab w:val="left" w:pos="851"/>
        </w:tabs>
        <w:spacing w:after="0" w:line="240" w:lineRule="auto"/>
        <w:ind w:firstLine="567"/>
        <w:jc w:val="both"/>
        <w:rPr>
          <w:rFonts w:ascii="Times New Roman" w:hAnsi="Times New Roman"/>
          <w:color w:val="000000" w:themeColor="text1"/>
        </w:rPr>
      </w:pPr>
    </w:p>
    <w:p w:rsidR="00BE7BE2" w:rsidRPr="003B4987" w:rsidRDefault="00BE7BE2" w:rsidP="0059668D">
      <w:pPr>
        <w:numPr>
          <w:ilvl w:val="0"/>
          <w:numId w:val="12"/>
        </w:numPr>
        <w:tabs>
          <w:tab w:val="left" w:pos="-6237"/>
          <w:tab w:val="left" w:pos="851"/>
        </w:tabs>
        <w:spacing w:after="0" w:line="240" w:lineRule="auto"/>
        <w:ind w:left="567" w:firstLine="0"/>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Отговорност за изпълнението на програмата</w:t>
      </w:r>
    </w:p>
    <w:p w:rsidR="00D80A32" w:rsidRPr="003B4987" w:rsidRDefault="00D80A32" w:rsidP="003B4424">
      <w:pPr>
        <w:tabs>
          <w:tab w:val="left" w:pos="851"/>
        </w:tabs>
        <w:spacing w:after="0" w:line="240" w:lineRule="auto"/>
        <w:ind w:firstLine="567"/>
        <w:jc w:val="both"/>
        <w:rPr>
          <w:rFonts w:ascii="Times New Roman" w:eastAsia="Times New Roman" w:hAnsi="Times New Roman"/>
          <w:bCs/>
          <w:color w:val="000000" w:themeColor="text1"/>
          <w:lang w:eastAsia="bg-BG"/>
        </w:rPr>
      </w:pPr>
      <w:r w:rsidRPr="003B4987">
        <w:rPr>
          <w:rFonts w:ascii="Times New Roman" w:eastAsia="Times New Roman" w:hAnsi="Times New Roman"/>
          <w:bCs/>
          <w:color w:val="000000" w:themeColor="text1"/>
          <w:lang w:eastAsia="bg-BG"/>
        </w:rPr>
        <w:t>АПИ се ръководи от Управителен съвет, който се състои от председател и двама членове. Административното ръководство на агенцията се осъществява от главен секретар в съответствие с решенията на управителния съвет. Главният секретар е на пряко подчинение на председателя на управителния съвет на агенцията.</w:t>
      </w:r>
    </w:p>
    <w:p w:rsidR="00D80A32" w:rsidRPr="003B4987" w:rsidRDefault="00D80A32" w:rsidP="003B4424">
      <w:pPr>
        <w:tabs>
          <w:tab w:val="left" w:pos="851"/>
        </w:tabs>
        <w:spacing w:after="0" w:line="240" w:lineRule="auto"/>
        <w:ind w:firstLine="567"/>
        <w:jc w:val="both"/>
        <w:rPr>
          <w:rFonts w:ascii="Times New Roman" w:eastAsia="Times New Roman" w:hAnsi="Times New Roman"/>
          <w:bCs/>
          <w:color w:val="000000" w:themeColor="text1"/>
          <w:lang w:eastAsia="bg-BG"/>
        </w:rPr>
      </w:pPr>
      <w:r w:rsidRPr="003B4987">
        <w:rPr>
          <w:rFonts w:ascii="Times New Roman" w:eastAsia="Times New Roman" w:hAnsi="Times New Roman"/>
          <w:bCs/>
          <w:color w:val="000000" w:themeColor="text1"/>
          <w:lang w:eastAsia="bg-BG"/>
        </w:rPr>
        <w:t>Числеността й по щат е 2 417 бройки. Служителите на Агенцията са разпределени в Централн</w:t>
      </w:r>
      <w:r w:rsidR="000B7216" w:rsidRPr="003B4987">
        <w:rPr>
          <w:rFonts w:ascii="Times New Roman" w:eastAsia="Times New Roman" w:hAnsi="Times New Roman"/>
          <w:bCs/>
          <w:color w:val="000000" w:themeColor="text1"/>
          <w:lang w:eastAsia="bg-BG"/>
        </w:rPr>
        <w:t xml:space="preserve">ата администрация в София (в 14 </w:t>
      </w:r>
      <w:r w:rsidRPr="003B4987">
        <w:rPr>
          <w:rFonts w:ascii="Times New Roman" w:eastAsia="Times New Roman" w:hAnsi="Times New Roman"/>
          <w:bCs/>
          <w:color w:val="000000" w:themeColor="text1"/>
          <w:lang w:eastAsia="bg-BG"/>
        </w:rPr>
        <w:t>дирекции, организирани в обща и специализирана администрация) - 355 щатни бройки. Специализираните звена са 27 областни пътни управления – 1080 щатни бройки, Национално ТОЛ управление – 911 щатни бройки и Институт по пътища и мостове – 68 щатни бройки.</w:t>
      </w:r>
    </w:p>
    <w:p w:rsidR="00B75E00" w:rsidRPr="003B4987" w:rsidRDefault="00B75E00" w:rsidP="003B4424">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Дирекция „Геозащита и благоустройствени дейности” към МРРБ участва при избора на проекти и изпълн</w:t>
      </w:r>
      <w:r w:rsidR="000B7216" w:rsidRPr="003B4987">
        <w:rPr>
          <w:rFonts w:ascii="Times New Roman" w:eastAsia="Times New Roman" w:hAnsi="Times New Roman" w:cs="Times New Roman"/>
          <w:lang w:eastAsia="bg-BG"/>
        </w:rPr>
        <w:t xml:space="preserve"> </w:t>
      </w:r>
      <w:r w:rsidRPr="003B4987">
        <w:rPr>
          <w:rFonts w:ascii="Times New Roman" w:eastAsia="Times New Roman" w:hAnsi="Times New Roman" w:cs="Times New Roman"/>
          <w:lang w:eastAsia="bg-BG"/>
        </w:rPr>
        <w:t>ява контрол на техническото и финансово изпълнение на обектите.  Организира актуализиране/допълване на база данни за състоянието на общинската пътна мрежа и състоянието й;</w:t>
      </w:r>
    </w:p>
    <w:p w:rsidR="00B75E00" w:rsidRPr="003B4987" w:rsidRDefault="00B75E00" w:rsidP="003B4424">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ДНСК, Областните и Общинските администрации - функциите им в инвестиционния процес са регламентирани по ЗУТ и подзаконовите  нормативни документи към него.</w:t>
      </w:r>
    </w:p>
    <w:p w:rsidR="00B75E00" w:rsidRPr="003B4987" w:rsidRDefault="00B75E00" w:rsidP="003B4424">
      <w:pPr>
        <w:spacing w:after="0" w:line="240" w:lineRule="auto"/>
        <w:ind w:right="46"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Други организации, непряко свързани по дейностите (при необходимост).</w:t>
      </w:r>
    </w:p>
    <w:p w:rsidR="00BE7BE2" w:rsidRDefault="00F33A3C" w:rsidP="003B4424">
      <w:pPr>
        <w:tabs>
          <w:tab w:val="left" w:pos="851"/>
        </w:tabs>
        <w:spacing w:after="0" w:line="240" w:lineRule="auto"/>
        <w:ind w:firstLine="567"/>
        <w:jc w:val="both"/>
        <w:rPr>
          <w:rFonts w:ascii="Times New Roman" w:hAnsi="Times New Roman"/>
        </w:rPr>
      </w:pPr>
      <w:r w:rsidRPr="003B4987">
        <w:rPr>
          <w:rFonts w:ascii="Times New Roman" w:eastAsia="Times New Roman" w:hAnsi="Times New Roman"/>
          <w:bCs/>
          <w:color w:val="000000" w:themeColor="text1"/>
          <w:lang w:eastAsia="bg-BG"/>
        </w:rPr>
        <w:t>Изпълнението на програмата се координира от министъра, ресорния заместник-министър,</w:t>
      </w:r>
      <w:r w:rsidRPr="003B4987">
        <w:rPr>
          <w:rFonts w:ascii="Times New Roman" w:hAnsi="Times New Roman"/>
        </w:rPr>
        <w:t xml:space="preserve"> АПИ и д</w:t>
      </w:r>
      <w:r w:rsidR="00BE7BE2" w:rsidRPr="003B4987">
        <w:rPr>
          <w:rFonts w:ascii="Times New Roman" w:hAnsi="Times New Roman"/>
        </w:rPr>
        <w:t>ирекция „</w:t>
      </w:r>
      <w:r w:rsidR="005655C7" w:rsidRPr="003B4987">
        <w:rPr>
          <w:rFonts w:ascii="Times New Roman" w:hAnsi="Times New Roman"/>
        </w:rPr>
        <w:t>Геозащита и благоустройствени дейности</w:t>
      </w:r>
      <w:r w:rsidRPr="003B4987">
        <w:rPr>
          <w:rFonts w:ascii="Times New Roman" w:hAnsi="Times New Roman"/>
        </w:rPr>
        <w:t>”.</w:t>
      </w:r>
    </w:p>
    <w:p w:rsidR="00F034ED" w:rsidRPr="003B4987" w:rsidRDefault="00F034ED" w:rsidP="003B4424">
      <w:pPr>
        <w:tabs>
          <w:tab w:val="left" w:pos="851"/>
        </w:tabs>
        <w:spacing w:after="0" w:line="240" w:lineRule="auto"/>
        <w:ind w:firstLine="567"/>
        <w:jc w:val="both"/>
        <w:rPr>
          <w:rFonts w:ascii="Times New Roman" w:hAnsi="Times New Roman"/>
        </w:rPr>
      </w:pPr>
    </w:p>
    <w:p w:rsidR="009A6549" w:rsidRDefault="009A6549" w:rsidP="0059668D">
      <w:pPr>
        <w:numPr>
          <w:ilvl w:val="0"/>
          <w:numId w:val="12"/>
        </w:numPr>
        <w:tabs>
          <w:tab w:val="left" w:pos="851"/>
        </w:tabs>
        <w:spacing w:after="0" w:line="240" w:lineRule="auto"/>
        <w:ind w:hanging="7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Бюджетна прогноза по ведомствени и администрирани параграфи по програми</w:t>
      </w:r>
    </w:p>
    <w:p w:rsidR="00AE3788" w:rsidRPr="00F034ED" w:rsidRDefault="00AE3788" w:rsidP="00AE3788">
      <w:pPr>
        <w:tabs>
          <w:tab w:val="left" w:pos="851"/>
        </w:tabs>
        <w:spacing w:after="0" w:line="240" w:lineRule="auto"/>
        <w:ind w:left="567"/>
        <w:contextualSpacing/>
        <w:jc w:val="both"/>
        <w:rPr>
          <w:rFonts w:ascii="Times New Roman" w:eastAsia="Calibri" w:hAnsi="Times New Roman" w:cs="Times New Roman"/>
          <w:b/>
          <w:i/>
          <w:color w:val="0000CC"/>
          <w:sz w:val="8"/>
        </w:rPr>
      </w:pPr>
    </w:p>
    <w:tbl>
      <w:tblPr>
        <w:tblW w:w="9924" w:type="dxa"/>
        <w:tblInd w:w="-5" w:type="dxa"/>
        <w:tblCellMar>
          <w:left w:w="70" w:type="dxa"/>
          <w:right w:w="70" w:type="dxa"/>
        </w:tblCellMar>
        <w:tblLook w:val="04A0" w:firstRow="1" w:lastRow="0" w:firstColumn="1" w:lastColumn="0" w:noHBand="0" w:noVBand="1"/>
      </w:tblPr>
      <w:tblGrid>
        <w:gridCol w:w="367"/>
        <w:gridCol w:w="4595"/>
        <w:gridCol w:w="851"/>
        <w:gridCol w:w="850"/>
        <w:gridCol w:w="709"/>
        <w:gridCol w:w="851"/>
        <w:gridCol w:w="851"/>
        <w:gridCol w:w="850"/>
      </w:tblGrid>
      <w:tr w:rsidR="002E1A72" w:rsidRPr="002E1A72" w:rsidTr="00F034ED">
        <w:trPr>
          <w:trHeight w:val="45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w:t>
            </w:r>
          </w:p>
        </w:tc>
        <w:tc>
          <w:tcPr>
            <w:tcW w:w="4595" w:type="dxa"/>
            <w:tcBorders>
              <w:top w:val="single" w:sz="4" w:space="0" w:color="auto"/>
              <w:left w:val="nil"/>
              <w:bottom w:val="single" w:sz="4" w:space="0" w:color="auto"/>
              <w:right w:val="single" w:sz="4" w:space="0" w:color="auto"/>
            </w:tcBorders>
            <w:shd w:val="clear" w:color="000000" w:fill="FFCC99"/>
            <w:noWrap/>
            <w:vAlign w:val="bottom"/>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xml:space="preserve">2100.02.01 </w:t>
            </w:r>
            <w:r w:rsidR="00AE3788">
              <w:rPr>
                <w:rFonts w:ascii="Times New Roman" w:eastAsia="Times New Roman" w:hAnsi="Times New Roman" w:cs="Times New Roman"/>
                <w:b/>
                <w:bCs/>
                <w:color w:val="000000"/>
                <w:sz w:val="16"/>
                <w:szCs w:val="16"/>
                <w:lang w:eastAsia="bg-BG"/>
              </w:rPr>
              <w:t xml:space="preserve">Бюджетна програма </w:t>
            </w:r>
            <w:r w:rsidRPr="002E1A72">
              <w:rPr>
                <w:rFonts w:ascii="Times New Roman" w:eastAsia="Times New Roman" w:hAnsi="Times New Roman" w:cs="Times New Roman"/>
                <w:b/>
                <w:bCs/>
                <w:color w:val="000000"/>
                <w:sz w:val="16"/>
                <w:szCs w:val="16"/>
                <w:lang w:eastAsia="bg-BG"/>
              </w:rPr>
              <w:t xml:space="preserve">„Рехабилитация и изграждане на пътна инфраструктура” </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Отчет 2019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Закон 2021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Проект 2022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Прогноза 2023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Прогноза 2024 г.</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i/>
                <w:iCs/>
                <w:color w:val="000000"/>
                <w:sz w:val="16"/>
                <w:szCs w:val="16"/>
                <w:lang w:eastAsia="bg-BG"/>
              </w:rPr>
            </w:pPr>
            <w:r w:rsidRPr="002E1A72">
              <w:rPr>
                <w:rFonts w:ascii="Times New Roman" w:eastAsia="Times New Roman" w:hAnsi="Times New Roman" w:cs="Times New Roman"/>
                <w:b/>
                <w:bCs/>
                <w:i/>
                <w:i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4</w:t>
            </w:r>
          </w:p>
        </w:tc>
        <w:tc>
          <w:tcPr>
            <w:tcW w:w="851" w:type="dxa"/>
            <w:tcBorders>
              <w:top w:val="nil"/>
              <w:left w:val="nil"/>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5</w:t>
            </w:r>
          </w:p>
        </w:tc>
        <w:tc>
          <w:tcPr>
            <w:tcW w:w="851" w:type="dxa"/>
            <w:tcBorders>
              <w:top w:val="nil"/>
              <w:left w:val="nil"/>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6</w:t>
            </w:r>
          </w:p>
        </w:tc>
        <w:tc>
          <w:tcPr>
            <w:tcW w:w="850" w:type="dxa"/>
            <w:tcBorders>
              <w:top w:val="nil"/>
              <w:left w:val="nil"/>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jc w:val="center"/>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7</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І.</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Общо ведомствени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172 354,8</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185 526,6</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114 866,2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193 140,4</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165 989,2</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165 989,2</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34 158,8</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44 390,1</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56 254,0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54 812,5</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56 011,2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105 162,8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105 202,4</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105 202,4</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81 942,0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86 324,0</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2 647,2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31 769,8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4 579,0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4 579,0</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firstLineChars="300" w:firstLine="482"/>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Ведомствени разходи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172 354,8</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185 526,6</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114 866,2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193 140,4</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165 989,2</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165 989,2</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xml:space="preserve">   Персонал</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34 158,8</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44 390,1</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56 207,8</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xml:space="preserve">   Издръжка</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56 254,0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54 812,5</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56 011,2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105 162,8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105 202,4</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105 202,4</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xml:space="preserve">   Капиталови разходи</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81 942,0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86 324,0</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2 647,2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31 769,8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4 579,0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4 579,0</w:t>
            </w:r>
          </w:p>
        </w:tc>
      </w:tr>
      <w:tr w:rsidR="002E1A72" w:rsidRPr="002E1A72" w:rsidTr="00F034ED">
        <w:trPr>
          <w:trHeight w:val="270"/>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300" w:firstLine="48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firstLineChars="300" w:firstLine="482"/>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Ведомствени разходи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r>
      <w:tr w:rsidR="002E1A72" w:rsidRPr="002E1A72" w:rsidTr="00F034ED">
        <w:trPr>
          <w:trHeight w:val="28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i/>
                <w:iCs/>
                <w:color w:val="000000"/>
                <w:sz w:val="16"/>
                <w:szCs w:val="16"/>
                <w:lang w:eastAsia="bg-BG"/>
              </w:rPr>
            </w:pPr>
            <w:r w:rsidRPr="002E1A72">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i/>
                <w:iCs/>
                <w:color w:val="000000"/>
                <w:sz w:val="16"/>
                <w:szCs w:val="16"/>
                <w:lang w:eastAsia="bg-BG"/>
              </w:rPr>
            </w:pPr>
            <w:r w:rsidRPr="002E1A72">
              <w:rPr>
                <w:rFonts w:ascii="Times New Roman" w:eastAsia="Times New Roman" w:hAnsi="Times New Roman" w:cs="Times New Roman"/>
                <w:b/>
                <w:bCs/>
                <w:i/>
                <w:i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i/>
                <w:iCs/>
                <w:color w:val="000000"/>
                <w:sz w:val="16"/>
                <w:szCs w:val="16"/>
                <w:lang w:eastAsia="bg-BG"/>
              </w:rPr>
            </w:pPr>
            <w:r w:rsidRPr="002E1A72">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i/>
                <w:iCs/>
                <w:color w:val="000000"/>
                <w:sz w:val="16"/>
                <w:szCs w:val="16"/>
                <w:lang w:eastAsia="bg-BG"/>
              </w:rPr>
            </w:pPr>
            <w:r w:rsidRPr="002E1A72">
              <w:rPr>
                <w:rFonts w:ascii="Times New Roman" w:eastAsia="Times New Roman" w:hAnsi="Times New Roman" w:cs="Times New Roman"/>
                <w:b/>
                <w:bCs/>
                <w:i/>
                <w:i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ІІ.</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1 232 664,5</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1 562 753,4</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689 569,7</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2 282 705,8</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2 349 857,0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2 349 857,0</w:t>
            </w:r>
          </w:p>
        </w:tc>
      </w:tr>
      <w:tr w:rsidR="002E1A72" w:rsidRPr="002E1A72" w:rsidTr="00F034ED">
        <w:trPr>
          <w:trHeight w:val="28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200" w:firstLine="32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1.Текущи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434 876,9</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817 484,6</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247 703,0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1 200 000,0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1 240 000,0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1 240 000,0</w:t>
            </w:r>
          </w:p>
        </w:tc>
      </w:tr>
      <w:tr w:rsidR="002E1A72" w:rsidRPr="002E1A72" w:rsidTr="00F034ED">
        <w:trPr>
          <w:trHeight w:val="28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200" w:firstLine="32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Капиталови разходи</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797 787,6</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745 268,8</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441 866,7</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1 082 705,8</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1 109 857,0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1 109 857,0</w:t>
            </w:r>
          </w:p>
        </w:tc>
      </w:tr>
      <w:tr w:rsidR="002E1A72" w:rsidRPr="002E1A72" w:rsidTr="00F034ED">
        <w:trPr>
          <w:trHeight w:val="281"/>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firstLineChars="200" w:firstLine="320"/>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3.Капиталови трансфери</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r>
      <w:tr w:rsidR="002E1A72" w:rsidRPr="002E1A72" w:rsidTr="00F034ED">
        <w:trPr>
          <w:trHeight w:val="46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ІІІ.</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94 547,5</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1 081 777,9</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63 041,5</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55 595,2</w:t>
            </w:r>
          </w:p>
        </w:tc>
      </w:tr>
      <w:tr w:rsidR="002E1A72" w:rsidRPr="002E1A72" w:rsidTr="00F034E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ДИЗ лихви</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15 856,1</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13 946,1</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12 363,5</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11 040,5</w:t>
            </w:r>
          </w:p>
        </w:tc>
      </w:tr>
      <w:tr w:rsidR="002E1A72" w:rsidRPr="002E1A72" w:rsidTr="00F034ED">
        <w:trPr>
          <w:trHeight w:val="23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ДИЗ погашения</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58 493,5</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58 610,8</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50 678,0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44 554,7</w:t>
            </w:r>
          </w:p>
        </w:tc>
      </w:tr>
      <w:tr w:rsidR="002E1A72" w:rsidRPr="002E1A72" w:rsidTr="00F034ED">
        <w:trPr>
          <w:trHeight w:val="235"/>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Програма за Механизъм за свързване на Европа</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20 197,9</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r>
      <w:tr w:rsidR="002E1A72" w:rsidRPr="002E1A72" w:rsidTr="00F034ED">
        <w:trPr>
          <w:trHeight w:val="235"/>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Път I-1 „Видин – п.в. Макреш“ от км 3+757 до км 33+400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42 008,1</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r>
      <w:tr w:rsidR="002E1A72" w:rsidRPr="002E1A72" w:rsidTr="00F034ED">
        <w:trPr>
          <w:trHeight w:val="391"/>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„Модернизация на път I-1 (Е79) "Видин - Ботевград" от км 33+400 до км 102+060 (км 99+193 – километраж по проект), разделен на пет участъка: Обща дължина 65,8 км</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240 021,1</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0,0</w:t>
            </w:r>
          </w:p>
        </w:tc>
      </w:tr>
      <w:tr w:rsidR="002E1A72" w:rsidRPr="002E1A72" w:rsidTr="00F034ED">
        <w:trPr>
          <w:trHeight w:val="248"/>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Път І-1 /Е-79/ Мездра – Ботевград Лот 2 от км 161+367 до км 174 +800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240 000,0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330"/>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І-1 /Е-79/ Мездра – Ботевград от км Лот 1 от км 174+800 до км 194+164.89</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120 000,0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70"/>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Изграждане на  АМ „Хему</w:t>
            </w:r>
            <w:r w:rsidR="00AE3788">
              <w:rPr>
                <w:rFonts w:ascii="Times New Roman" w:eastAsia="Times New Roman" w:hAnsi="Times New Roman" w:cs="Times New Roman"/>
                <w:color w:val="000000"/>
                <w:sz w:val="16"/>
                <w:szCs w:val="16"/>
                <w:lang w:val="en-US" w:eastAsia="bg-BG"/>
              </w:rPr>
              <w:t>с“ от км 87+800 до км 222+000 -</w:t>
            </w:r>
            <w:r w:rsidRPr="002E1A72">
              <w:rPr>
                <w:rFonts w:ascii="Times New Roman" w:eastAsia="Times New Roman" w:hAnsi="Times New Roman" w:cs="Times New Roman"/>
                <w:color w:val="000000"/>
                <w:sz w:val="16"/>
                <w:szCs w:val="16"/>
                <w:lang w:val="en-US" w:eastAsia="bg-BG"/>
              </w:rPr>
              <w:t xml:space="preserve"> </w:t>
            </w:r>
            <w:r w:rsidR="00AE3788">
              <w:rPr>
                <w:rFonts w:ascii="Times New Roman" w:eastAsia="Times New Roman" w:hAnsi="Times New Roman" w:cs="Times New Roman"/>
                <w:color w:val="000000"/>
                <w:sz w:val="16"/>
                <w:szCs w:val="16"/>
                <w:lang w:eastAsia="bg-BG"/>
              </w:rPr>
              <w:t>о</w:t>
            </w:r>
            <w:r w:rsidRPr="002E1A72">
              <w:rPr>
                <w:rFonts w:ascii="Times New Roman" w:eastAsia="Times New Roman" w:hAnsi="Times New Roman" w:cs="Times New Roman"/>
                <w:color w:val="000000"/>
                <w:sz w:val="16"/>
                <w:szCs w:val="16"/>
                <w:lang w:val="en-US" w:eastAsia="bg-BG"/>
              </w:rPr>
              <w:t>бша дължина 134,2 км.</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332 382,7</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108"/>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Изграждане на АМ „Хемус“ от км 222+000 до км 310+940. Обща дължина 88,94 км.</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15 000,0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183"/>
        </w:trPr>
        <w:tc>
          <w:tcPr>
            <w:tcW w:w="367" w:type="dxa"/>
            <w:tcBorders>
              <w:top w:val="nil"/>
              <w:left w:val="single" w:sz="4" w:space="0" w:color="auto"/>
              <w:bottom w:val="single" w:sz="4" w:space="0" w:color="auto"/>
              <w:right w:val="nil"/>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single" w:sz="4" w:space="0" w:color="auto"/>
              <w:bottom w:val="single" w:sz="4" w:space="0" w:color="auto"/>
              <w:right w:val="single" w:sz="4" w:space="0" w:color="auto"/>
            </w:tcBorders>
            <w:shd w:val="clear" w:color="auto" w:fill="auto"/>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val="en-US" w:eastAsia="bg-BG"/>
              </w:rPr>
              <w:t>АМ „Хемус“ , участък от км 310+940 до км 327+260.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19 809,1</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F034ED" w:rsidRPr="002E1A72" w:rsidTr="00F034ED">
        <w:trPr>
          <w:trHeight w:val="26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F034ED" w:rsidRPr="002E1A72" w:rsidRDefault="00F034ED" w:rsidP="009C390E">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Общо администрирани разходи (ІІ.+ІІІ.):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1 232 664,5</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1 562 753,4</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784 117,2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3 364 483,7</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2 412 898,5</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2 405 452,2</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Общо разходи по бюджета (І.1+ІІ.):</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1 405 019,3</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1 748 280,0</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804 435,9</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2 475 846,2</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2 515 846,2</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2 515 846,2</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Общо разходи (І.+ІІ.+ІІІ.):</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1 405 019,3</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1 748 280,0</w:t>
            </w:r>
          </w:p>
        </w:tc>
        <w:tc>
          <w:tcPr>
            <w:tcW w:w="709"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898 983,4</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3 557 624,1</w:t>
            </w:r>
          </w:p>
        </w:tc>
        <w:tc>
          <w:tcPr>
            <w:tcW w:w="851"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2 578 887,7</w:t>
            </w:r>
          </w:p>
        </w:tc>
        <w:tc>
          <w:tcPr>
            <w:tcW w:w="850" w:type="dxa"/>
            <w:tcBorders>
              <w:top w:val="nil"/>
              <w:left w:val="nil"/>
              <w:bottom w:val="single" w:sz="4" w:space="0" w:color="auto"/>
              <w:right w:val="single" w:sz="4" w:space="0" w:color="auto"/>
            </w:tcBorders>
            <w:shd w:val="clear" w:color="000000" w:fill="FFCC99"/>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2 571 441,4</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 </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Численост на 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2 142</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2 209</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2 417</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2 417</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2 417</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2 417</w:t>
            </w:r>
          </w:p>
        </w:tc>
      </w:tr>
      <w:tr w:rsidR="002E1A72" w:rsidRPr="002E1A72" w:rsidTr="00F034ED">
        <w:trPr>
          <w:trHeight w:val="265"/>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2E1A72" w:rsidRPr="002E1A72" w:rsidRDefault="002E1A72" w:rsidP="002E1A72">
            <w:pPr>
              <w:spacing w:after="0" w:line="240" w:lineRule="auto"/>
              <w:jc w:val="both"/>
              <w:rPr>
                <w:rFonts w:ascii="Times New Roman" w:eastAsia="Times New Roman" w:hAnsi="Times New Roman" w:cs="Times New Roman"/>
                <w:b/>
                <w:bCs/>
                <w:color w:val="000000"/>
                <w:sz w:val="16"/>
                <w:szCs w:val="16"/>
                <w:lang w:eastAsia="bg-BG"/>
              </w:rPr>
            </w:pPr>
            <w:r w:rsidRPr="002E1A72">
              <w:rPr>
                <w:rFonts w:ascii="Times New Roman" w:eastAsia="Times New Roman" w:hAnsi="Times New Roman" w:cs="Times New Roman"/>
                <w:b/>
                <w:bCs/>
                <w:color w:val="000000"/>
                <w:sz w:val="16"/>
                <w:szCs w:val="16"/>
                <w:lang w:eastAsia="bg-BG"/>
              </w:rPr>
              <w:t> </w:t>
            </w:r>
          </w:p>
        </w:tc>
        <w:tc>
          <w:tcPr>
            <w:tcW w:w="4595"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Численост на извънщатния персонал</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2E1A72" w:rsidRPr="002E1A72" w:rsidRDefault="002E1A72" w:rsidP="00F034ED">
            <w:pPr>
              <w:spacing w:after="0" w:line="240" w:lineRule="auto"/>
              <w:ind w:left="-57" w:right="-45"/>
              <w:jc w:val="right"/>
              <w:rPr>
                <w:rFonts w:ascii="Times New Roman" w:eastAsia="Times New Roman" w:hAnsi="Times New Roman" w:cs="Times New Roman"/>
                <w:color w:val="000000"/>
                <w:sz w:val="16"/>
                <w:szCs w:val="16"/>
                <w:lang w:eastAsia="bg-BG"/>
              </w:rPr>
            </w:pPr>
            <w:r w:rsidRPr="002E1A72">
              <w:rPr>
                <w:rFonts w:ascii="Times New Roman" w:eastAsia="Times New Roman" w:hAnsi="Times New Roman" w:cs="Times New Roman"/>
                <w:color w:val="000000"/>
                <w:sz w:val="16"/>
                <w:szCs w:val="16"/>
                <w:lang w:eastAsia="bg-BG"/>
              </w:rPr>
              <w:t>0</w:t>
            </w:r>
          </w:p>
        </w:tc>
      </w:tr>
    </w:tbl>
    <w:p w:rsidR="000B3F70" w:rsidRPr="009C390E" w:rsidRDefault="000B3F70" w:rsidP="003B4424">
      <w:pPr>
        <w:tabs>
          <w:tab w:val="left" w:pos="851"/>
        </w:tabs>
        <w:spacing w:after="0" w:line="240" w:lineRule="auto"/>
        <w:contextualSpacing/>
        <w:jc w:val="both"/>
        <w:rPr>
          <w:rFonts w:ascii="Times New Roman" w:eastAsia="Calibri" w:hAnsi="Times New Roman" w:cs="Times New Roman"/>
          <w:b/>
          <w:i/>
          <w:color w:val="0000CC"/>
          <w:sz w:val="16"/>
        </w:rPr>
      </w:pPr>
    </w:p>
    <w:p w:rsidR="0002717A" w:rsidRDefault="0002717A" w:rsidP="009B7BE1">
      <w:pPr>
        <w:tabs>
          <w:tab w:val="left" w:pos="851"/>
        </w:tabs>
        <w:spacing w:after="0" w:line="240" w:lineRule="auto"/>
        <w:ind w:firstLine="567"/>
        <w:jc w:val="both"/>
        <w:rPr>
          <w:rFonts w:ascii="Times New Roman" w:eastAsia="Times New Roman" w:hAnsi="Times New Roman" w:cs="Times New Roman"/>
          <w:lang w:eastAsia="bg-BG"/>
        </w:rPr>
      </w:pPr>
      <w:r w:rsidRPr="0002717A">
        <w:rPr>
          <w:rFonts w:ascii="Times New Roman" w:eastAsia="Times New Roman" w:hAnsi="Times New Roman" w:cs="Times New Roman"/>
          <w:lang w:eastAsia="bg-BG"/>
        </w:rPr>
        <w:t>Подлежащи</w:t>
      </w:r>
      <w:r w:rsidR="00271A81">
        <w:rPr>
          <w:rFonts w:ascii="Times New Roman" w:eastAsia="Times New Roman" w:hAnsi="Times New Roman" w:cs="Times New Roman"/>
          <w:lang w:eastAsia="bg-BG"/>
        </w:rPr>
        <w:t>те</w:t>
      </w:r>
      <w:r w:rsidRPr="0002717A">
        <w:rPr>
          <w:rFonts w:ascii="Times New Roman" w:eastAsia="Times New Roman" w:hAnsi="Times New Roman" w:cs="Times New Roman"/>
          <w:lang w:eastAsia="bg-BG"/>
        </w:rPr>
        <w:t xml:space="preserve"> на реализиране ангажименти през 2022 г. са за следните</w:t>
      </w:r>
      <w:r w:rsidRPr="0002717A">
        <w:rPr>
          <w:rFonts w:ascii="Times New Roman" w:eastAsia="Times New Roman" w:hAnsi="Times New Roman" w:cs="Times New Roman"/>
          <w:lang w:val="en-US" w:eastAsia="bg-BG"/>
        </w:rPr>
        <w:t xml:space="preserve"> </w:t>
      </w:r>
      <w:r w:rsidRPr="0002717A">
        <w:rPr>
          <w:rFonts w:ascii="Times New Roman" w:eastAsia="Times New Roman" w:hAnsi="Times New Roman" w:cs="Times New Roman"/>
          <w:lang w:eastAsia="bg-BG"/>
        </w:rPr>
        <w:t>значими обекти:</w:t>
      </w:r>
    </w:p>
    <w:p w:rsidR="00FE2A43" w:rsidRPr="00FE2A43" w:rsidRDefault="00FE2A43" w:rsidP="00DB0650">
      <w:pPr>
        <w:pStyle w:val="ListParagraph"/>
        <w:numPr>
          <w:ilvl w:val="0"/>
          <w:numId w:val="95"/>
        </w:numPr>
        <w:tabs>
          <w:tab w:val="left" w:pos="851"/>
        </w:tabs>
        <w:spacing w:after="0" w:line="240" w:lineRule="auto"/>
        <w:ind w:left="0" w:firstLine="567"/>
        <w:jc w:val="both"/>
        <w:rPr>
          <w:rFonts w:ascii="Times New Roman" w:eastAsia="Times New Roman" w:hAnsi="Times New Roman"/>
          <w:b/>
          <w:lang w:eastAsia="bg-BG"/>
        </w:rPr>
      </w:pPr>
      <w:r w:rsidRPr="00FE2A43">
        <w:rPr>
          <w:rFonts w:ascii="Times New Roman" w:eastAsia="Times New Roman" w:hAnsi="Times New Roman"/>
          <w:b/>
          <w:lang w:eastAsia="bg-BG"/>
        </w:rPr>
        <w:t>Капиталови разходи</w:t>
      </w:r>
    </w:p>
    <w:p w:rsidR="0002717A" w:rsidRPr="000839C9" w:rsidRDefault="0002717A" w:rsidP="009B7BE1">
      <w:pPr>
        <w:pStyle w:val="ListParagraph"/>
        <w:numPr>
          <w:ilvl w:val="2"/>
          <w:numId w:val="9"/>
        </w:numPr>
        <w:tabs>
          <w:tab w:val="left" w:pos="851"/>
        </w:tabs>
        <w:spacing w:after="0" w:line="240" w:lineRule="auto"/>
        <w:ind w:left="0" w:firstLine="567"/>
        <w:jc w:val="both"/>
        <w:rPr>
          <w:rFonts w:ascii="Times New Roman" w:eastAsia="Times New Roman" w:hAnsi="Times New Roman"/>
          <w:b/>
          <w:bCs/>
          <w:color w:val="000000" w:themeColor="text1"/>
          <w:lang w:eastAsia="bg-BG"/>
        </w:rPr>
      </w:pPr>
      <w:r w:rsidRPr="000839C9">
        <w:rPr>
          <w:rFonts w:ascii="Times New Roman" w:eastAsia="Times New Roman" w:hAnsi="Times New Roman"/>
          <w:b/>
          <w:bCs/>
          <w:color w:val="000000" w:themeColor="text1"/>
          <w:lang w:eastAsia="bg-BG"/>
        </w:rPr>
        <w:t>Основен р</w:t>
      </w:r>
      <w:r w:rsidR="00622591" w:rsidRPr="000839C9">
        <w:rPr>
          <w:rFonts w:ascii="Times New Roman" w:eastAsia="Times New Roman" w:hAnsi="Times New Roman"/>
          <w:b/>
          <w:bCs/>
          <w:color w:val="000000" w:themeColor="text1"/>
          <w:lang w:eastAsia="bg-BG"/>
        </w:rPr>
        <w:t>емонт на дълготрайни материални – 537 110 400 лв.</w:t>
      </w:r>
    </w:p>
    <w:p w:rsidR="00622591" w:rsidRPr="000839C9" w:rsidRDefault="00622591" w:rsidP="00DB0650">
      <w:pPr>
        <w:pStyle w:val="ListParagraph"/>
        <w:numPr>
          <w:ilvl w:val="1"/>
          <w:numId w:val="88"/>
        </w:numPr>
        <w:tabs>
          <w:tab w:val="left" w:pos="993"/>
        </w:tabs>
        <w:spacing w:after="0" w:line="240" w:lineRule="auto"/>
        <w:ind w:left="0" w:firstLine="567"/>
        <w:jc w:val="both"/>
        <w:rPr>
          <w:rFonts w:ascii="Times New Roman" w:eastAsia="Times New Roman" w:hAnsi="Times New Roman"/>
          <w:b/>
          <w:bCs/>
          <w:color w:val="0000CC"/>
          <w:lang w:eastAsia="bg-BG"/>
        </w:rPr>
      </w:pPr>
      <w:r w:rsidRPr="000839C9">
        <w:rPr>
          <w:rFonts w:ascii="Times New Roman" w:eastAsia="Times New Roman" w:hAnsi="Times New Roman"/>
          <w:b/>
          <w:bCs/>
          <w:color w:val="0000CC"/>
          <w:lang w:eastAsia="bg-BG"/>
        </w:rPr>
        <w:t>Проучвателно-проектантски дейности – 8 175 637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Разработване на проекти в пълна степен на проектна готовност, с които АПИ ще има възможност да кандидатства за финансиране по Оперативна програма „Региони в растеж“ 2014 – 2020г. и осъществяване н</w:t>
      </w:r>
      <w:r>
        <w:rPr>
          <w:rFonts w:ascii="Times New Roman" w:eastAsia="Times New Roman" w:hAnsi="Times New Roman"/>
          <w:bCs/>
          <w:lang w:eastAsia="bg-BG"/>
        </w:rPr>
        <w:t xml:space="preserve">а АН по време на строителството - </w:t>
      </w:r>
      <w:r w:rsidRPr="00622591">
        <w:rPr>
          <w:rFonts w:ascii="Times New Roman" w:eastAsia="Times New Roman" w:hAnsi="Times New Roman"/>
          <w:bCs/>
          <w:lang w:eastAsia="bg-BG"/>
        </w:rPr>
        <w:t>27</w:t>
      </w:r>
      <w:r>
        <w:rPr>
          <w:rFonts w:ascii="Times New Roman" w:eastAsia="Times New Roman" w:hAnsi="Times New Roman"/>
          <w:bCs/>
          <w:lang w:eastAsia="bg-BG"/>
        </w:rPr>
        <w:t> </w:t>
      </w:r>
      <w:r w:rsidRPr="00622591">
        <w:rPr>
          <w:rFonts w:ascii="Times New Roman" w:eastAsia="Times New Roman" w:hAnsi="Times New Roman"/>
          <w:bCs/>
          <w:lang w:eastAsia="bg-BG"/>
        </w:rPr>
        <w:t>240</w:t>
      </w:r>
      <w:r>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Изготвяне на задание за изработване на технически проект за обект: Софийски околовръстен път – южна дъга, участък от бул. Бъкстон до АМ „Люлин“ от км 51+316 до км 58+923</w:t>
      </w:r>
      <w:r>
        <w:rPr>
          <w:rFonts w:ascii="Times New Roman" w:eastAsia="Times New Roman" w:hAnsi="Times New Roman"/>
          <w:bCs/>
          <w:lang w:eastAsia="bg-BG"/>
        </w:rPr>
        <w:t xml:space="preserve"> - </w:t>
      </w:r>
      <w:r w:rsidRPr="00622591">
        <w:rPr>
          <w:rFonts w:ascii="Times New Roman" w:eastAsia="Times New Roman" w:hAnsi="Times New Roman"/>
          <w:bCs/>
          <w:lang w:eastAsia="bg-BG"/>
        </w:rPr>
        <w:t>7</w:t>
      </w:r>
      <w:r>
        <w:rPr>
          <w:rFonts w:ascii="Times New Roman" w:eastAsia="Times New Roman" w:hAnsi="Times New Roman"/>
          <w:bCs/>
          <w:lang w:eastAsia="bg-BG"/>
        </w:rPr>
        <w:t> </w:t>
      </w:r>
      <w:r w:rsidRPr="00622591">
        <w:rPr>
          <w:rFonts w:ascii="Times New Roman" w:eastAsia="Times New Roman" w:hAnsi="Times New Roman"/>
          <w:bCs/>
          <w:lang w:eastAsia="bg-BG"/>
        </w:rPr>
        <w:t>800</w:t>
      </w:r>
      <w:r>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II-37 "Радилово - Пещера" от км 140+818 до км 145+216</w:t>
      </w:r>
      <w:r>
        <w:rPr>
          <w:rFonts w:ascii="Times New Roman" w:eastAsia="Times New Roman" w:hAnsi="Times New Roman"/>
          <w:bCs/>
          <w:lang w:eastAsia="bg-BG"/>
        </w:rPr>
        <w:t xml:space="preserve"> - </w:t>
      </w:r>
      <w:r w:rsidRPr="00622591">
        <w:rPr>
          <w:rFonts w:ascii="Times New Roman" w:eastAsia="Times New Roman" w:hAnsi="Times New Roman"/>
          <w:bCs/>
          <w:lang w:eastAsia="bg-BG"/>
        </w:rPr>
        <w:t>28</w:t>
      </w:r>
      <w:r>
        <w:rPr>
          <w:rFonts w:ascii="Times New Roman" w:eastAsia="Times New Roman" w:hAnsi="Times New Roman"/>
          <w:bCs/>
          <w:lang w:eastAsia="bg-BG"/>
        </w:rPr>
        <w:t> </w:t>
      </w:r>
      <w:r w:rsidRPr="00622591">
        <w:rPr>
          <w:rFonts w:ascii="Times New Roman" w:eastAsia="Times New Roman" w:hAnsi="Times New Roman"/>
          <w:bCs/>
          <w:lang w:eastAsia="bg-BG"/>
        </w:rPr>
        <w:t>759</w:t>
      </w:r>
      <w:r>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ІІІ-8005 "Път I-8 - Цалапица - Съединение" от км 0+000 до км 12+147 </w:t>
      </w:r>
      <w:r>
        <w:rPr>
          <w:rFonts w:ascii="Times New Roman" w:eastAsia="Times New Roman" w:hAnsi="Times New Roman"/>
          <w:bCs/>
          <w:lang w:eastAsia="bg-BG"/>
        </w:rPr>
        <w:t xml:space="preserve">- </w:t>
      </w:r>
      <w:r w:rsidRPr="00622591">
        <w:rPr>
          <w:rFonts w:ascii="Times New Roman" w:eastAsia="Times New Roman" w:hAnsi="Times New Roman"/>
          <w:bCs/>
          <w:lang w:eastAsia="bg-BG"/>
        </w:rPr>
        <w:t>29</w:t>
      </w:r>
      <w:r>
        <w:rPr>
          <w:rFonts w:ascii="Times New Roman" w:eastAsia="Times New Roman" w:hAnsi="Times New Roman"/>
          <w:bCs/>
          <w:lang w:eastAsia="bg-BG"/>
        </w:rPr>
        <w:t> </w:t>
      </w:r>
      <w:r w:rsidRPr="00622591">
        <w:rPr>
          <w:rFonts w:ascii="Times New Roman" w:eastAsia="Times New Roman" w:hAnsi="Times New Roman"/>
          <w:bCs/>
          <w:lang w:eastAsia="bg-BG"/>
        </w:rPr>
        <w:t>361</w:t>
      </w:r>
      <w:r>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III-6602 "Старозагорски минерални бани - Сладък кладенец - Пъстрово" от км 16+780 до км 31+900</w:t>
      </w:r>
      <w:r>
        <w:rPr>
          <w:rFonts w:ascii="Times New Roman" w:eastAsia="Times New Roman" w:hAnsi="Times New Roman"/>
          <w:bCs/>
          <w:lang w:eastAsia="bg-BG"/>
        </w:rPr>
        <w:t xml:space="preserve"> - </w:t>
      </w:r>
      <w:r w:rsidRPr="00622591">
        <w:rPr>
          <w:rFonts w:ascii="Times New Roman" w:eastAsia="Times New Roman" w:hAnsi="Times New Roman"/>
          <w:bCs/>
          <w:lang w:eastAsia="bg-BG"/>
        </w:rPr>
        <w:t>29</w:t>
      </w:r>
      <w:r>
        <w:rPr>
          <w:rFonts w:ascii="Times New Roman" w:eastAsia="Times New Roman" w:hAnsi="Times New Roman"/>
          <w:bCs/>
          <w:lang w:eastAsia="bg-BG"/>
        </w:rPr>
        <w:t> </w:t>
      </w:r>
      <w:r w:rsidRPr="00622591">
        <w:rPr>
          <w:rFonts w:ascii="Times New Roman" w:eastAsia="Times New Roman" w:hAnsi="Times New Roman"/>
          <w:bCs/>
          <w:lang w:eastAsia="bg-BG"/>
        </w:rPr>
        <w:t>908</w:t>
      </w:r>
      <w:r>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ІII-211 "Път II-21 - село Поляна - село Попина - пристанище с. Попина" от км 0+000 до км 11+700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29</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253</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Път II-23 „Тетово – Беловец“ участък от км 31+390 до км 34+050 по съществуващото трасе и упражняване на авторски надзор по смисъла на ЗУТ и действащите подзаконови нормативни актове на всички части на техническия проект</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188</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ІІІ-104 "(о.п. Дупница - о.п. Благоевград) - Бобошево - Четирци" от км 4+810 до км 25+530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на Път II-59 "Крумовград - Ивайловград" от км 30+439 до км 57+000 </w:t>
      </w:r>
      <w:r w:rsidR="004F0401">
        <w:rPr>
          <w:rFonts w:ascii="Times New Roman" w:eastAsia="Times New Roman" w:hAnsi="Times New Roman"/>
          <w:bCs/>
          <w:lang w:eastAsia="bg-BG"/>
        </w:rPr>
        <w:t xml:space="preserve">- </w:t>
      </w:r>
      <w:r w:rsidRPr="00622591">
        <w:rPr>
          <w:rFonts w:ascii="Times New Roman" w:eastAsia="Times New Roman" w:hAnsi="Times New Roman"/>
          <w:bCs/>
          <w:lang w:eastAsia="bg-BG"/>
        </w:rPr>
        <w:t>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III-121 Иново - Градец - Периловец - Шишенци - Бойница - Кула от км 20+000 до км 31+851</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600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ІІ-14 о.п. Видин - Кула - Връшка чука - граница Р Сърбия от км 0+250 до км 30+240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240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ІІІ-161 "Ребърково - Люти дол - Ботевград" от км 0+000 до км 33+040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893</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II-99 Бургас - Созопол Царево от км 0+000 до км 20+504; от км 20+504 до км 28+514 (вариант Алепу) и от км 32+934 (съответстващ на 28+514) до км 58+000 </w:t>
      </w:r>
      <w:r w:rsidR="004F0401">
        <w:rPr>
          <w:rFonts w:ascii="Times New Roman" w:eastAsia="Times New Roman" w:hAnsi="Times New Roman"/>
          <w:bCs/>
          <w:lang w:eastAsia="bg-BG"/>
        </w:rPr>
        <w:t xml:space="preserve">-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III-822 Самоков - Живково - Ихтиман от км 2+100 до км 32+26</w:t>
      </w:r>
      <w:r w:rsidR="004F0401">
        <w:rPr>
          <w:rFonts w:ascii="Times New Roman" w:eastAsia="Times New Roman" w:hAnsi="Times New Roman"/>
          <w:bCs/>
          <w:lang w:eastAsia="bg-BG"/>
        </w:rPr>
        <w:t xml:space="preserve">0 и откм 33+007,77 до км 35+700 - </w:t>
      </w:r>
      <w:r w:rsidRPr="00622591">
        <w:rPr>
          <w:rFonts w:ascii="Times New Roman" w:eastAsia="Times New Roman" w:hAnsi="Times New Roman"/>
          <w:bCs/>
          <w:lang w:eastAsia="bg-BG"/>
        </w:rPr>
        <w:t>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І-9 Обзор - Слънчев Бряг от км 165+900 до км 199+100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83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664</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III-606 "Копривщица - Ст</w:t>
      </w:r>
      <w:r w:rsidR="004F0401">
        <w:rPr>
          <w:rFonts w:ascii="Times New Roman" w:eastAsia="Times New Roman" w:hAnsi="Times New Roman"/>
          <w:bCs/>
          <w:lang w:eastAsia="bg-BG"/>
        </w:rPr>
        <w:t xml:space="preserve">релча" от км 0+000 до км 32+852 - </w:t>
      </w:r>
      <w:r w:rsidRPr="00622591">
        <w:rPr>
          <w:rFonts w:ascii="Times New Roman" w:eastAsia="Times New Roman" w:hAnsi="Times New Roman"/>
          <w:bCs/>
          <w:lang w:eastAsia="bg-BG"/>
        </w:rPr>
        <w:t>129</w:t>
      </w:r>
      <w:r w:rsidR="004F0401">
        <w:rPr>
          <w:rFonts w:ascii="Times New Roman" w:eastAsia="Times New Roman" w:hAnsi="Times New Roman"/>
          <w:bCs/>
          <w:lang w:eastAsia="bg-BG"/>
        </w:rPr>
        <w:t> </w:t>
      </w:r>
      <w:r w:rsidRPr="00622591">
        <w:rPr>
          <w:rFonts w:ascii="Times New Roman" w:eastAsia="Times New Roman" w:hAnsi="Times New Roman"/>
          <w:bCs/>
          <w:lang w:eastAsia="bg-BG"/>
        </w:rPr>
        <w:t>600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II-37 "Етрополе - Златица" от км 20+964 до км 35+580 и от км 42+810 до км 44+820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107</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520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II-73 "граница ОПУ-Шумен - Лозарево - (Карнобат - Бургас)"  от км 43+500 до км 90+332</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376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529</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III-1401 "Кула - Връшка чука - Киряево - Подгоре - Паяновци - Ошане - Вещица - Белоградчик" от км 0+000 до км 22+000</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114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300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III-1401 "Кула - Връшка чука - Киряево - Подгоре - Паяновци - Ошане - Вещица - Белоградчик" от км 22+000 до км 44+451</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131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900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III-207 (о.п. Шумен-Девня) – Ветрино – Калоян – Векилски – Кочмар – Тервел – Алеково - (о.п. Силистра-о.п.Дулово) от км 63+857 </w:t>
      </w:r>
      <w:r w:rsidR="004F0401">
        <w:rPr>
          <w:rFonts w:ascii="Times New Roman" w:eastAsia="Times New Roman" w:hAnsi="Times New Roman"/>
          <w:bCs/>
          <w:lang w:eastAsia="bg-BG"/>
        </w:rPr>
        <w:t xml:space="preserve">до км 81+057, дължина 17.200 км – </w:t>
      </w:r>
      <w:r w:rsidRPr="00622591">
        <w:rPr>
          <w:rFonts w:ascii="Times New Roman" w:eastAsia="Times New Roman" w:hAnsi="Times New Roman"/>
          <w:bCs/>
          <w:lang w:eastAsia="bg-BG"/>
        </w:rPr>
        <w:t>100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III-7001 (о.п. Силистра-о.п. Дулово) -Алфатар - Войново - Кайнарджа - Краново – Капитан Димитрово - Коритен от км 0+000 до км 7+000, дължина 7.0 км</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54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нова връхна конструкция за обект: „Селскостопански надлез над път II-73 „Граница ОПУ – Шумен – Лозарево – (Карнобат-Бургас) при км 89+205“ и упражняване на авторски надзор по смисъла на ЗУТ и действащите подзаконови нормативни актове на вси</w:t>
      </w:r>
      <w:r w:rsidR="004F0401">
        <w:rPr>
          <w:rFonts w:ascii="Times New Roman" w:eastAsia="Times New Roman" w:hAnsi="Times New Roman"/>
          <w:bCs/>
          <w:lang w:eastAsia="bg-BG"/>
        </w:rPr>
        <w:t xml:space="preserve">чки части на техническия проект - </w:t>
      </w:r>
      <w:r w:rsidRPr="00622591">
        <w:rPr>
          <w:rFonts w:ascii="Times New Roman" w:eastAsia="Times New Roman" w:hAnsi="Times New Roman"/>
          <w:bCs/>
          <w:lang w:eastAsia="bg-BG"/>
        </w:rPr>
        <w:t>1</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Изготвяне на технически проект за ремонтно-възстановителни работи на мостово съоръжение при км 0+000 на път III-1006 „Благоевград - Паде</w:t>
      </w:r>
      <w:r w:rsidR="004F0401">
        <w:rPr>
          <w:rFonts w:ascii="Times New Roman" w:eastAsia="Times New Roman" w:hAnsi="Times New Roman"/>
          <w:bCs/>
          <w:lang w:eastAsia="bg-BG"/>
        </w:rPr>
        <w:t xml:space="preserve">ж - граница РСеверна Македония“ - </w:t>
      </w:r>
      <w:r w:rsidRPr="00622591">
        <w:rPr>
          <w:rFonts w:ascii="Times New Roman" w:eastAsia="Times New Roman" w:hAnsi="Times New Roman"/>
          <w:bCs/>
          <w:lang w:eastAsia="bg-BG"/>
        </w:rPr>
        <w:t>32</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селскостопански надлез на републикански път I-6 "София – Бургас" при км 381+968</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36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с цел привеждане на съвпадащия с трансевропейската пътна мрежа (TEN-T) тунел Топли дол на АМ „Хемус“ при км 39+562.30, в нормат</w:t>
      </w:r>
      <w:r w:rsidR="004F0401">
        <w:rPr>
          <w:rFonts w:ascii="Times New Roman" w:eastAsia="Times New Roman" w:hAnsi="Times New Roman"/>
          <w:bCs/>
          <w:lang w:eastAsia="bg-BG"/>
        </w:rPr>
        <w:t xml:space="preserve">ивна експлоатационна пригодност - </w:t>
      </w:r>
      <w:r w:rsidRPr="00622591">
        <w:rPr>
          <w:rFonts w:ascii="Times New Roman" w:eastAsia="Times New Roman" w:hAnsi="Times New Roman"/>
          <w:bCs/>
          <w:lang w:eastAsia="bg-BG"/>
        </w:rPr>
        <w:t>43</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488</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с цел привеждане на съвпадащия с трансевропейската пътна мрежа (TEN-T) тунел Траянови врата на АМ „Тракия“ при км 53+297, в нормативна експлоатационна пригодност“</w:t>
      </w:r>
      <w:r w:rsidR="004F0401">
        <w:rPr>
          <w:rFonts w:ascii="Times New Roman" w:eastAsia="Times New Roman" w:hAnsi="Times New Roman"/>
          <w:bCs/>
          <w:lang w:eastAsia="bg-BG"/>
        </w:rPr>
        <w:t xml:space="preserve"> - </w:t>
      </w:r>
      <w:r w:rsidR="004F0401" w:rsidRPr="00622591">
        <w:rPr>
          <w:rFonts w:ascii="Times New Roman" w:eastAsia="Times New Roman" w:hAnsi="Times New Roman"/>
          <w:bCs/>
          <w:lang w:eastAsia="bg-BG"/>
        </w:rPr>
        <w:t xml:space="preserve"> </w:t>
      </w:r>
      <w:r w:rsidRPr="00622591">
        <w:rPr>
          <w:rFonts w:ascii="Times New Roman" w:eastAsia="Times New Roman" w:hAnsi="Times New Roman"/>
          <w:bCs/>
          <w:lang w:eastAsia="bg-BG"/>
        </w:rPr>
        <w:t>50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580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с цел привеждане на съвпадащия с трансевропейската пътна мрежа (TEN-T) тунел Правешки ханове на АМ „Хемус“ при км 54+672, в нормати</w:t>
      </w:r>
      <w:r w:rsidR="004F0401">
        <w:rPr>
          <w:rFonts w:ascii="Times New Roman" w:eastAsia="Times New Roman" w:hAnsi="Times New Roman"/>
          <w:bCs/>
          <w:lang w:eastAsia="bg-BG"/>
        </w:rPr>
        <w:t xml:space="preserve">вна експлоатационна пригодност“ - </w:t>
      </w:r>
      <w:r w:rsidRPr="00622591">
        <w:rPr>
          <w:rFonts w:ascii="Times New Roman" w:eastAsia="Times New Roman" w:hAnsi="Times New Roman"/>
          <w:bCs/>
          <w:lang w:eastAsia="bg-BG"/>
        </w:rPr>
        <w:t>25</w:t>
      </w:r>
      <w:r w:rsidR="004F0401">
        <w:rPr>
          <w:rFonts w:ascii="Times New Roman" w:eastAsia="Times New Roman" w:hAnsi="Times New Roman"/>
          <w:bCs/>
          <w:lang w:eastAsia="bg-BG"/>
        </w:rPr>
        <w:t> </w:t>
      </w:r>
      <w:r w:rsidRPr="00622591">
        <w:rPr>
          <w:rFonts w:ascii="Times New Roman" w:eastAsia="Times New Roman" w:hAnsi="Times New Roman"/>
          <w:bCs/>
          <w:lang w:eastAsia="bg-BG"/>
        </w:rPr>
        <w:t>182</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мостово съоръжение при км 5+293 на път III-637 "Вукан - Пенк</w:t>
      </w:r>
      <w:r w:rsidR="004F0401">
        <w:rPr>
          <w:rFonts w:ascii="Times New Roman" w:eastAsia="Times New Roman" w:hAnsi="Times New Roman"/>
          <w:bCs/>
          <w:lang w:eastAsia="bg-BG"/>
        </w:rPr>
        <w:t xml:space="preserve">ьовци" - предаварийно състояние - </w:t>
      </w:r>
      <w:r w:rsidRPr="00622591">
        <w:rPr>
          <w:rFonts w:ascii="Times New Roman" w:eastAsia="Times New Roman" w:hAnsi="Times New Roman"/>
          <w:bCs/>
          <w:lang w:eastAsia="bg-BG"/>
        </w:rPr>
        <w:t>24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мостови съоръжения при км 0+119 и 22+844 на път III-637 Вукан - Пенкьовци и Мост над река Ерма на път III-637 Вукан - Пенкьовци при км 0+119</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28</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на мост над р. Дунав /Дунав мост/ между Русе и Гюргево на път І-2 Русе – Р</w:t>
      </w:r>
      <w:r w:rsidR="004F0401">
        <w:rPr>
          <w:rFonts w:ascii="Times New Roman" w:eastAsia="Times New Roman" w:hAnsi="Times New Roman"/>
          <w:bCs/>
          <w:lang w:eastAsia="bg-BG"/>
        </w:rPr>
        <w:t xml:space="preserve">азград от км 0+000 до км 1+057“ - </w:t>
      </w:r>
      <w:r w:rsidRPr="00622591">
        <w:rPr>
          <w:rFonts w:ascii="Times New Roman" w:eastAsia="Times New Roman" w:hAnsi="Times New Roman"/>
          <w:bCs/>
          <w:lang w:eastAsia="bg-BG"/>
        </w:rPr>
        <w:t>300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път I-5, участък включващ тунел „Велчова завера“ и тунел „Боруна“ и мостово съоръжения над рек</w:t>
      </w:r>
      <w:r w:rsidR="004F0401">
        <w:rPr>
          <w:rFonts w:ascii="Times New Roman" w:eastAsia="Times New Roman" w:hAnsi="Times New Roman"/>
          <w:bCs/>
          <w:lang w:eastAsia="bg-BG"/>
        </w:rPr>
        <w:t xml:space="preserve">а "Янтра" при км 103+758 - </w:t>
      </w:r>
      <w:r w:rsidRPr="00622591">
        <w:rPr>
          <w:rFonts w:ascii="Times New Roman" w:eastAsia="Times New Roman" w:hAnsi="Times New Roman"/>
          <w:bCs/>
          <w:lang w:eastAsia="bg-BG"/>
        </w:rPr>
        <w:t>238</w:t>
      </w:r>
      <w:r w:rsidR="004F0401">
        <w:rPr>
          <w:rFonts w:ascii="Times New Roman" w:eastAsia="Times New Roman" w:hAnsi="Times New Roman"/>
          <w:bCs/>
          <w:lang w:eastAsia="bg-BG"/>
        </w:rPr>
        <w:t> </w:t>
      </w:r>
      <w:r w:rsidRPr="00622591">
        <w:rPr>
          <w:rFonts w:ascii="Times New Roman" w:eastAsia="Times New Roman" w:hAnsi="Times New Roman"/>
          <w:bCs/>
          <w:lang w:eastAsia="bg-BG"/>
        </w:rPr>
        <w:t>392</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Мост при км 13+</w:t>
      </w:r>
      <w:r w:rsidR="004F0401">
        <w:rPr>
          <w:rFonts w:ascii="Times New Roman" w:eastAsia="Times New Roman" w:hAnsi="Times New Roman"/>
          <w:bCs/>
          <w:lang w:eastAsia="bg-BG"/>
        </w:rPr>
        <w:t xml:space="preserve">876 на път III-638 в с. Златуша - </w:t>
      </w:r>
      <w:r w:rsidRPr="00622591">
        <w:rPr>
          <w:rFonts w:ascii="Times New Roman" w:eastAsia="Times New Roman" w:hAnsi="Times New Roman"/>
          <w:bCs/>
          <w:lang w:eastAsia="bg-BG"/>
        </w:rPr>
        <w:t>14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Палакар</w:t>
      </w:r>
      <w:r w:rsidR="004F0401">
        <w:rPr>
          <w:rFonts w:ascii="Times New Roman" w:eastAsia="Times New Roman" w:hAnsi="Times New Roman"/>
          <w:bCs/>
          <w:lang w:eastAsia="bg-BG"/>
        </w:rPr>
        <w:t xml:space="preserve">ия при км 4+127 на път III-627 - </w:t>
      </w:r>
      <w:r w:rsidRPr="00622591">
        <w:rPr>
          <w:rFonts w:ascii="Times New Roman" w:eastAsia="Times New Roman" w:hAnsi="Times New Roman"/>
          <w:bCs/>
          <w:lang w:eastAsia="bg-BG"/>
        </w:rPr>
        <w:t>16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в с. Алдомировц</w:t>
      </w:r>
      <w:r w:rsidR="004F0401">
        <w:rPr>
          <w:rFonts w:ascii="Times New Roman" w:eastAsia="Times New Roman" w:hAnsi="Times New Roman"/>
          <w:bCs/>
          <w:lang w:eastAsia="bg-BG"/>
        </w:rPr>
        <w:t xml:space="preserve">и при км 4+926 на път III-8112 - </w:t>
      </w:r>
      <w:r w:rsidRPr="00622591">
        <w:rPr>
          <w:rFonts w:ascii="Times New Roman" w:eastAsia="Times New Roman" w:hAnsi="Times New Roman"/>
          <w:bCs/>
          <w:lang w:eastAsia="bg-BG"/>
        </w:rPr>
        <w:t>19</w:t>
      </w:r>
      <w:r w:rsidR="004F0401">
        <w:rPr>
          <w:rFonts w:ascii="Times New Roman" w:eastAsia="Times New Roman" w:hAnsi="Times New Roman"/>
          <w:bCs/>
          <w:lang w:eastAsia="bg-BG"/>
        </w:rPr>
        <w:t> </w:t>
      </w:r>
      <w:r w:rsidRPr="00622591">
        <w:rPr>
          <w:rFonts w:ascii="Times New Roman" w:eastAsia="Times New Roman" w:hAnsi="Times New Roman"/>
          <w:bCs/>
          <w:lang w:eastAsia="bg-BG"/>
        </w:rPr>
        <w:t>200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Очушниц</w:t>
      </w:r>
      <w:r w:rsidR="004F0401">
        <w:rPr>
          <w:rFonts w:ascii="Times New Roman" w:eastAsia="Times New Roman" w:hAnsi="Times New Roman"/>
          <w:bCs/>
          <w:lang w:eastAsia="bg-BG"/>
        </w:rPr>
        <w:t xml:space="preserve">а при км 23+737 на път III-8222 - </w:t>
      </w:r>
      <w:r w:rsidRPr="00622591">
        <w:rPr>
          <w:rFonts w:ascii="Times New Roman" w:eastAsia="Times New Roman" w:hAnsi="Times New Roman"/>
          <w:bCs/>
          <w:lang w:eastAsia="bg-BG"/>
        </w:rPr>
        <w:t>36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480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на пътно съоръжение при км 6+105 на път III-404“/о.п. Севлиево-Велико Търново/ - Богатово – Севлиево – Сенник – Градница – Бериево – граница ОПУ Ловеч“</w:t>
      </w:r>
      <w:r w:rsidR="004F0401">
        <w:rPr>
          <w:rFonts w:ascii="Times New Roman" w:eastAsia="Times New Roman" w:hAnsi="Times New Roman"/>
          <w:bCs/>
          <w:lang w:eastAsia="bg-BG"/>
        </w:rPr>
        <w:t xml:space="preserve"> - </w:t>
      </w:r>
      <w:r w:rsidR="004F0401" w:rsidRPr="00622591">
        <w:rPr>
          <w:rFonts w:ascii="Times New Roman" w:eastAsia="Times New Roman" w:hAnsi="Times New Roman"/>
          <w:bCs/>
          <w:lang w:eastAsia="bg-BG"/>
        </w:rPr>
        <w:t xml:space="preserve"> </w:t>
      </w:r>
      <w:r w:rsidRPr="00622591">
        <w:rPr>
          <w:rFonts w:ascii="Times New Roman" w:eastAsia="Times New Roman" w:hAnsi="Times New Roman"/>
          <w:bCs/>
          <w:lang w:eastAsia="bg-BG"/>
        </w:rPr>
        <w:t>38</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Мост над р. Мечка при км 266+119 на път I-8 „София-Пловдив-Свиленград“</w:t>
      </w:r>
      <w:r w:rsidR="004F0401">
        <w:rPr>
          <w:rFonts w:ascii="Times New Roman" w:eastAsia="Times New Roman" w:hAnsi="Times New Roman"/>
          <w:bCs/>
          <w:lang w:eastAsia="bg-BG"/>
        </w:rPr>
        <w:t xml:space="preserve"> - </w:t>
      </w:r>
      <w:r w:rsidR="004F0401" w:rsidRPr="00622591">
        <w:rPr>
          <w:rFonts w:ascii="Times New Roman" w:eastAsia="Times New Roman" w:hAnsi="Times New Roman"/>
          <w:bCs/>
          <w:lang w:eastAsia="bg-BG"/>
        </w:rPr>
        <w:t xml:space="preserve"> </w:t>
      </w:r>
      <w:r w:rsidRPr="00622591">
        <w:rPr>
          <w:rFonts w:ascii="Times New Roman" w:eastAsia="Times New Roman" w:hAnsi="Times New Roman"/>
          <w:bCs/>
          <w:lang w:eastAsia="bg-BG"/>
        </w:rPr>
        <w:t>26</w:t>
      </w:r>
      <w:r w:rsidR="004F0401">
        <w:rPr>
          <w:rFonts w:ascii="Times New Roman" w:eastAsia="Times New Roman" w:hAnsi="Times New Roman"/>
          <w:bCs/>
          <w:lang w:eastAsia="bg-BG"/>
        </w:rPr>
        <w:t> </w:t>
      </w:r>
      <w:r w:rsidRPr="00622591">
        <w:rPr>
          <w:rFonts w:ascii="Times New Roman" w:eastAsia="Times New Roman" w:hAnsi="Times New Roman"/>
          <w:bCs/>
          <w:lang w:eastAsia="bg-BG"/>
        </w:rPr>
        <w:t>400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кръгово кръстовище при пресичането на път III-108 (Кресна – Кулата) - Петрич с общински п</w:t>
      </w:r>
      <w:r w:rsidR="004F0401">
        <w:rPr>
          <w:rFonts w:ascii="Times New Roman" w:eastAsia="Times New Roman" w:hAnsi="Times New Roman"/>
          <w:bCs/>
          <w:lang w:eastAsia="bg-BG"/>
        </w:rPr>
        <w:t xml:space="preserve">ът за с. Кърналово при км 7+019 - </w:t>
      </w:r>
      <w:r w:rsidRPr="00622591">
        <w:rPr>
          <w:rFonts w:ascii="Times New Roman" w:eastAsia="Times New Roman" w:hAnsi="Times New Roman"/>
          <w:bCs/>
          <w:lang w:eastAsia="bg-BG"/>
        </w:rPr>
        <w:t>10</w:t>
      </w:r>
      <w:r w:rsidR="004F0401">
        <w:rPr>
          <w:rFonts w:ascii="Times New Roman" w:eastAsia="Times New Roman" w:hAnsi="Times New Roman"/>
          <w:bCs/>
          <w:lang w:eastAsia="bg-BG"/>
        </w:rPr>
        <w:t> </w:t>
      </w:r>
      <w:r w:rsidRPr="00622591">
        <w:rPr>
          <w:rFonts w:ascii="Times New Roman" w:eastAsia="Times New Roman" w:hAnsi="Times New Roman"/>
          <w:bCs/>
          <w:lang w:eastAsia="bg-BG"/>
        </w:rPr>
        <w:t>000</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надлез над ж.п. линия при км 83+200 на път I-6 "Гюешево-Соф</w:t>
      </w:r>
      <w:r w:rsidR="004F0401">
        <w:rPr>
          <w:rFonts w:ascii="Times New Roman" w:eastAsia="Times New Roman" w:hAnsi="Times New Roman"/>
          <w:bCs/>
          <w:lang w:eastAsia="bg-BG"/>
        </w:rPr>
        <w:t xml:space="preserve">ия" - </w:t>
      </w:r>
      <w:r w:rsidRPr="00622591">
        <w:rPr>
          <w:rFonts w:ascii="Times New Roman" w:eastAsia="Times New Roman" w:hAnsi="Times New Roman"/>
          <w:bCs/>
          <w:lang w:eastAsia="bg-BG"/>
        </w:rPr>
        <w:t>44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756</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извършване на ремонтно-възстановителни работи на Мост над р. Струма при км 62+640 на </w:t>
      </w:r>
      <w:r w:rsidR="004F0401">
        <w:rPr>
          <w:rFonts w:ascii="Times New Roman" w:eastAsia="Times New Roman" w:hAnsi="Times New Roman"/>
          <w:bCs/>
          <w:lang w:eastAsia="bg-BG"/>
        </w:rPr>
        <w:t xml:space="preserve">път III-198 при село Тополница - </w:t>
      </w:r>
      <w:r w:rsidRPr="00622591">
        <w:rPr>
          <w:rFonts w:ascii="Times New Roman" w:eastAsia="Times New Roman" w:hAnsi="Times New Roman"/>
          <w:bCs/>
          <w:lang w:eastAsia="bg-BG"/>
        </w:rPr>
        <w:t>44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756</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Комплексни доклади за оценка за съответствието с основните изисквания към строежите и технически контрол по част "Конструктивна" на техническия проект </w:t>
      </w:r>
      <w:r w:rsidR="004F0401">
        <w:rPr>
          <w:rFonts w:ascii="Times New Roman" w:eastAsia="Times New Roman" w:hAnsi="Times New Roman"/>
          <w:bCs/>
          <w:lang w:eastAsia="bg-BG"/>
        </w:rPr>
        <w:t xml:space="preserve">- </w:t>
      </w:r>
      <w:r w:rsidRPr="00622591">
        <w:rPr>
          <w:rFonts w:ascii="Times New Roman" w:eastAsia="Times New Roman" w:hAnsi="Times New Roman"/>
          <w:bCs/>
          <w:lang w:eastAsia="bg-BG"/>
        </w:rPr>
        <w:t>15</w:t>
      </w:r>
      <w:r w:rsidR="004F0401">
        <w:rPr>
          <w:rFonts w:ascii="Times New Roman" w:eastAsia="Times New Roman" w:hAnsi="Times New Roman"/>
          <w:bCs/>
          <w:lang w:eastAsia="bg-BG"/>
        </w:rPr>
        <w:t> </w:t>
      </w:r>
      <w:r w:rsidRPr="00622591">
        <w:rPr>
          <w:rFonts w:ascii="Times New Roman" w:eastAsia="Times New Roman" w:hAnsi="Times New Roman"/>
          <w:bCs/>
          <w:lang w:eastAsia="bg-BG"/>
        </w:rPr>
        <w:t>577</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І-4 Севлиево - Велико Търново - Омуртаг от км 101+550 до км 126+667</w:t>
      </w:r>
      <w:r w:rsidR="004F0401">
        <w:rPr>
          <w:rFonts w:ascii="Times New Roman" w:eastAsia="Times New Roman" w:hAnsi="Times New Roman"/>
          <w:bCs/>
          <w:lang w:eastAsia="bg-BG"/>
        </w:rPr>
        <w:t xml:space="preserve"> - </w:t>
      </w:r>
      <w:r w:rsidRPr="00622591">
        <w:rPr>
          <w:rFonts w:ascii="Times New Roman" w:eastAsia="Times New Roman" w:hAnsi="Times New Roman"/>
          <w:bCs/>
          <w:lang w:eastAsia="bg-BG"/>
        </w:rPr>
        <w:t>264</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852</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І-4 Севлиево - Велико Търново - Омуртаг от км 129+667 до км 134+00</w:t>
      </w:r>
      <w:r w:rsidR="004F0401">
        <w:rPr>
          <w:rFonts w:ascii="Times New Roman" w:eastAsia="Times New Roman" w:hAnsi="Times New Roman"/>
          <w:bCs/>
          <w:lang w:eastAsia="bg-BG"/>
        </w:rPr>
        <w:t xml:space="preserve">0 и от км 137+967 до км 157+697 - </w:t>
      </w:r>
      <w:r w:rsidRPr="00622591">
        <w:rPr>
          <w:rFonts w:ascii="Times New Roman" w:eastAsia="Times New Roman" w:hAnsi="Times New Roman"/>
          <w:bCs/>
          <w:lang w:eastAsia="bg-BG"/>
        </w:rPr>
        <w:t>182</w:t>
      </w:r>
      <w:r w:rsidR="004F0401">
        <w:rPr>
          <w:rFonts w:ascii="Times New Roman" w:eastAsia="Times New Roman" w:hAnsi="Times New Roman"/>
          <w:bCs/>
          <w:lang w:eastAsia="bg-BG"/>
        </w:rPr>
        <w:t> </w:t>
      </w:r>
      <w:r w:rsidRPr="00622591">
        <w:rPr>
          <w:rFonts w:ascii="Times New Roman" w:eastAsia="Times New Roman" w:hAnsi="Times New Roman"/>
          <w:bCs/>
          <w:lang w:eastAsia="bg-BG"/>
        </w:rPr>
        <w:t>868</w:t>
      </w:r>
      <w:r w:rsidR="004F0401">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Изработва</w:t>
      </w:r>
      <w:r w:rsidRPr="00622591">
        <w:rPr>
          <w:rFonts w:ascii="Times New Roman" w:eastAsia="Times New Roman" w:hAnsi="Times New Roman"/>
          <w:bCs/>
          <w:lang w:eastAsia="bg-BG"/>
        </w:rPr>
        <w:t>не на технически проект за основен ремонт (рехабилитация) на обект: Път І-4 Севлиево - Велико Търново - Омуртаг от км 157+697 до км 186+100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222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222</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I-5 Кърджали - Маказа</w:t>
      </w:r>
      <w:r w:rsidR="000839C9">
        <w:rPr>
          <w:rFonts w:ascii="Times New Roman" w:eastAsia="Times New Roman" w:hAnsi="Times New Roman"/>
          <w:bCs/>
          <w:lang w:eastAsia="bg-BG"/>
        </w:rPr>
        <w:t xml:space="preserve"> от км 340+228 до км 342+639.41 - </w:t>
      </w:r>
      <w:r w:rsidRPr="00622591">
        <w:rPr>
          <w:rFonts w:ascii="Times New Roman" w:eastAsia="Times New Roman" w:hAnsi="Times New Roman"/>
          <w:bCs/>
          <w:lang w:eastAsia="bg-BG"/>
        </w:rPr>
        <w:t>25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704</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ІІ-14 о.п. Видин - Кула - Връшка чука - граница Р Сърбия от км 0+250 до км 30+240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58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095</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III-1403 Подгорие - Шишманово - гара Макреш - (о.п. Видин - Д</w:t>
      </w:r>
      <w:r w:rsidR="000839C9">
        <w:rPr>
          <w:rFonts w:ascii="Times New Roman" w:eastAsia="Times New Roman" w:hAnsi="Times New Roman"/>
          <w:bCs/>
          <w:lang w:eastAsia="bg-BG"/>
        </w:rPr>
        <w:t xml:space="preserve">имово) от км 0+000 до км 22+098 - </w:t>
      </w:r>
      <w:r w:rsidRPr="00622591">
        <w:rPr>
          <w:rFonts w:ascii="Times New Roman" w:eastAsia="Times New Roman" w:hAnsi="Times New Roman"/>
          <w:bCs/>
          <w:lang w:eastAsia="bg-BG"/>
        </w:rPr>
        <w:t>72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 xml:space="preserve">Изработване на технически проект за основен ремонт (рехабилитация) на обект: Път II-99 Бургас - Созопол Царево от км 0+000 до км 20+504; от км 20+504 до км 28+514 (вариант Алепу) и от км 32+934 (съответстващ на 28+514) до км 58+000 </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589</w:t>
      </w:r>
      <w:r w:rsidR="000839C9">
        <w:rPr>
          <w:rFonts w:ascii="Times New Roman" w:eastAsia="Times New Roman" w:hAnsi="Times New Roman"/>
          <w:bCs/>
          <w:lang w:eastAsia="bg-BG"/>
        </w:rPr>
        <w:t> </w:t>
      </w:r>
      <w:r w:rsidRPr="00622591">
        <w:rPr>
          <w:rFonts w:ascii="Times New Roman" w:eastAsia="Times New Roman" w:hAnsi="Times New Roman"/>
          <w:bCs/>
          <w:lang w:eastAsia="bg-BG"/>
        </w:rPr>
        <w:t>680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І-9 Обзор - Слънчев Б</w:t>
      </w:r>
      <w:r w:rsidR="000839C9">
        <w:rPr>
          <w:rFonts w:ascii="Times New Roman" w:eastAsia="Times New Roman" w:hAnsi="Times New Roman"/>
          <w:bCs/>
          <w:lang w:eastAsia="bg-BG"/>
        </w:rPr>
        <w:t xml:space="preserve">ряг от км 165+900 до км 199+100 - </w:t>
      </w:r>
      <w:r w:rsidRPr="00622591">
        <w:rPr>
          <w:rFonts w:ascii="Times New Roman" w:eastAsia="Times New Roman" w:hAnsi="Times New Roman"/>
          <w:bCs/>
          <w:lang w:eastAsia="bg-BG"/>
        </w:rPr>
        <w:t>83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664</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IІ-99 Царево - Малко Търново от км 58+000 до км 117+000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395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280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Пт III-992 "Росен - Веселие - Ясна П</w:t>
      </w:r>
      <w:r w:rsidR="000839C9">
        <w:rPr>
          <w:rFonts w:ascii="Times New Roman" w:eastAsia="Times New Roman" w:hAnsi="Times New Roman"/>
          <w:bCs/>
          <w:lang w:eastAsia="bg-BG"/>
        </w:rPr>
        <w:t xml:space="preserve">оляна" от км 0+000 до км 21+676 - </w:t>
      </w:r>
      <w:r w:rsidRPr="00622591">
        <w:rPr>
          <w:rFonts w:ascii="Times New Roman" w:eastAsia="Times New Roman" w:hAnsi="Times New Roman"/>
          <w:bCs/>
          <w:lang w:eastAsia="bg-BG"/>
        </w:rPr>
        <w:t>113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760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III-861 Лъки - Джурково - м. Здравец - Здравец - м. Момина вода - м. Рожен (II-86 Чепеларе - Соколовци) от км 31+040 до км 42+971</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67</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III-868 "Рудозем - Смолян" от км 0+000 до км 20+175 и от км 20+285 до км 22+424</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173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456</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III-606 "Копривщица - Ст</w:t>
      </w:r>
      <w:r w:rsidR="000839C9">
        <w:rPr>
          <w:rFonts w:ascii="Times New Roman" w:eastAsia="Times New Roman" w:hAnsi="Times New Roman"/>
          <w:bCs/>
          <w:lang w:eastAsia="bg-BG"/>
        </w:rPr>
        <w:t xml:space="preserve">релча" от км 0+000 до км 32+852 - </w:t>
      </w:r>
      <w:r w:rsidRPr="00622591">
        <w:rPr>
          <w:rFonts w:ascii="Times New Roman" w:eastAsia="Times New Roman" w:hAnsi="Times New Roman"/>
          <w:bCs/>
          <w:lang w:eastAsia="bg-BG"/>
        </w:rPr>
        <w:t>216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III-1906 "(Гоце Делчев - граница Р Гърция) - Копривлен - п.к. Нова Ловча - Парил - Голешево - Петрово - Катунци" от км 0+025 до км 18+147 и от км 30+800 до км 50+500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193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920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III-2903 "гр. Генерал Тошево - с. Къпиново - с. Изворово - с. Красен - с. Росица - с. Ло</w:t>
      </w:r>
      <w:r w:rsidR="000839C9">
        <w:rPr>
          <w:rFonts w:ascii="Times New Roman" w:eastAsia="Times New Roman" w:hAnsi="Times New Roman"/>
          <w:bCs/>
          <w:lang w:eastAsia="bg-BG"/>
        </w:rPr>
        <w:t xml:space="preserve">зница" от км 0+000 до км 11+770 - </w:t>
      </w:r>
      <w:r w:rsidRPr="00622591">
        <w:rPr>
          <w:rFonts w:ascii="Times New Roman" w:eastAsia="Times New Roman" w:hAnsi="Times New Roman"/>
          <w:bCs/>
          <w:lang w:eastAsia="bg-BG"/>
        </w:rPr>
        <w:t>55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368</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III-2904 "с. Захари Стояново - с. Дуранкулак" от км 0+000 до км 17+772</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76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464</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III-907 "(Маринка - Звездец) - Визица - (Царево - Малко Тър</w:t>
      </w:r>
      <w:r w:rsidR="000839C9">
        <w:rPr>
          <w:rFonts w:ascii="Times New Roman" w:eastAsia="Times New Roman" w:hAnsi="Times New Roman"/>
          <w:bCs/>
          <w:lang w:eastAsia="bg-BG"/>
        </w:rPr>
        <w:t xml:space="preserve">ново)" от км 0+000 до км 24+781 - </w:t>
      </w:r>
      <w:r w:rsidRPr="00622591">
        <w:rPr>
          <w:rFonts w:ascii="Times New Roman" w:eastAsia="Times New Roman" w:hAnsi="Times New Roman"/>
          <w:bCs/>
          <w:lang w:eastAsia="bg-BG"/>
        </w:rPr>
        <w:t>173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520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II-37 "Етрополе - Златица" от км 20+964 до км 35+</w:t>
      </w:r>
      <w:r w:rsidR="000839C9">
        <w:rPr>
          <w:rFonts w:ascii="Times New Roman" w:eastAsia="Times New Roman" w:hAnsi="Times New Roman"/>
          <w:bCs/>
          <w:lang w:eastAsia="bg-BG"/>
        </w:rPr>
        <w:t xml:space="preserve">580 и от км 42+810 до км 44+820 - </w:t>
      </w:r>
      <w:r w:rsidRPr="00622591">
        <w:rPr>
          <w:rFonts w:ascii="Times New Roman" w:eastAsia="Times New Roman" w:hAnsi="Times New Roman"/>
          <w:bCs/>
          <w:lang w:eastAsia="bg-BG"/>
        </w:rPr>
        <w:t>92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160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II-73 "о.п.Шумен - Радко Димитриево - Смядово - Веселиново - Лозарево - Карнобат"  о</w:t>
      </w:r>
      <w:r w:rsidR="000839C9">
        <w:rPr>
          <w:rFonts w:ascii="Times New Roman" w:eastAsia="Times New Roman" w:hAnsi="Times New Roman"/>
          <w:bCs/>
          <w:lang w:eastAsia="bg-BG"/>
        </w:rPr>
        <w:t xml:space="preserve">т км 0+000 до км 43+500 - </w:t>
      </w:r>
      <w:r w:rsidRPr="00622591">
        <w:rPr>
          <w:rFonts w:ascii="Times New Roman" w:eastAsia="Times New Roman" w:hAnsi="Times New Roman"/>
          <w:bCs/>
          <w:lang w:eastAsia="bg-BG"/>
        </w:rPr>
        <w:t>327</w:t>
      </w:r>
      <w:r w:rsidR="000839C9">
        <w:rPr>
          <w:rFonts w:ascii="Times New Roman" w:eastAsia="Times New Roman" w:hAnsi="Times New Roman"/>
          <w:bCs/>
          <w:lang w:eastAsia="bg-BG"/>
        </w:rPr>
        <w:t> </w:t>
      </w:r>
      <w:r w:rsidRPr="00622591">
        <w:rPr>
          <w:rFonts w:ascii="Times New Roman" w:eastAsia="Times New Roman" w:hAnsi="Times New Roman"/>
          <w:bCs/>
          <w:lang w:eastAsia="bg-BG"/>
        </w:rPr>
        <w:t>357</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II-73 "граница ОПУ-Шумен - Лозарево - (Карнобат - Бургас)"  от км 43+500 до км 90+332</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338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876</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за обект: Път I-2 "п.в. Белокопитово - Разград" от км 93+500 до км 133+794</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306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146</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(рехабилитация) на обект: Път III-7001 (о.п. Силистра-о.п. Дулово) -Алфатар - Войново - Кайнарджа - Краново – Капитан Димитрово - Коритен от км 0+000 до км 7+000, дължина 7.0 км</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23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126</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Изготвяне на технически проект за ремонтно-възстановителни работи на мостово съоръжение при км 0+000 на път III-1006 „Благоевград - Паде</w:t>
      </w:r>
      <w:r w:rsidR="000839C9">
        <w:rPr>
          <w:rFonts w:ascii="Times New Roman" w:eastAsia="Times New Roman" w:hAnsi="Times New Roman"/>
          <w:bCs/>
          <w:lang w:eastAsia="bg-BG"/>
        </w:rPr>
        <w:t xml:space="preserve">ж - граница РСеверна Македония“ - </w:t>
      </w:r>
      <w:r w:rsidRPr="00622591">
        <w:rPr>
          <w:rFonts w:ascii="Times New Roman" w:eastAsia="Times New Roman" w:hAnsi="Times New Roman"/>
          <w:bCs/>
          <w:lang w:eastAsia="bg-BG"/>
        </w:rPr>
        <w:t>24</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432</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селскостопански надлез на републикански път I-6 "София – Бургас" при км 381+968</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52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основен ремонт на мост над р. Дунав /Дунав мост/ между Русе и Гюргево на път І-2 Русе – Р</w:t>
      </w:r>
      <w:r w:rsidR="000839C9">
        <w:rPr>
          <w:rFonts w:ascii="Times New Roman" w:eastAsia="Times New Roman" w:hAnsi="Times New Roman"/>
          <w:bCs/>
          <w:lang w:eastAsia="bg-BG"/>
        </w:rPr>
        <w:t xml:space="preserve">азград от км 0+000 до км 1+057“ - </w:t>
      </w:r>
      <w:r w:rsidRPr="00622591">
        <w:rPr>
          <w:rFonts w:ascii="Times New Roman" w:eastAsia="Times New Roman" w:hAnsi="Times New Roman"/>
          <w:bCs/>
          <w:lang w:eastAsia="bg-BG"/>
        </w:rPr>
        <w:t>262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231</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извършване на ремонтно-възстановителни работи на Мост при км 13+876 на път III-638 в с. Златуша</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36</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Палакар</w:t>
      </w:r>
      <w:r w:rsidR="000839C9">
        <w:rPr>
          <w:rFonts w:ascii="Times New Roman" w:eastAsia="Times New Roman" w:hAnsi="Times New Roman"/>
          <w:bCs/>
          <w:lang w:eastAsia="bg-BG"/>
        </w:rPr>
        <w:t xml:space="preserve">ия при км 4+127 на път III-627 - </w:t>
      </w:r>
      <w:r w:rsidRPr="00622591">
        <w:rPr>
          <w:rFonts w:ascii="Times New Roman" w:eastAsia="Times New Roman" w:hAnsi="Times New Roman"/>
          <w:bCs/>
          <w:lang w:eastAsia="bg-BG"/>
        </w:rPr>
        <w:t>42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в с. Алдомировц</w:t>
      </w:r>
      <w:r w:rsidR="000839C9">
        <w:rPr>
          <w:rFonts w:ascii="Times New Roman" w:eastAsia="Times New Roman" w:hAnsi="Times New Roman"/>
          <w:bCs/>
          <w:lang w:eastAsia="bg-BG"/>
        </w:rPr>
        <w:t xml:space="preserve">и при км 4+926 на път III-8112 - </w:t>
      </w:r>
      <w:r w:rsidRPr="00622591">
        <w:rPr>
          <w:rFonts w:ascii="Times New Roman" w:eastAsia="Times New Roman" w:hAnsi="Times New Roman"/>
          <w:bCs/>
          <w:lang w:eastAsia="bg-BG"/>
        </w:rPr>
        <w:t>42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ремонтно-възстановителни работи за обект: Мост над р. Очушниц</w:t>
      </w:r>
      <w:r w:rsidR="000839C9">
        <w:rPr>
          <w:rFonts w:ascii="Times New Roman" w:eastAsia="Times New Roman" w:hAnsi="Times New Roman"/>
          <w:bCs/>
          <w:lang w:eastAsia="bg-BG"/>
        </w:rPr>
        <w:t xml:space="preserve">а при км 23+737 на път III-8222 - </w:t>
      </w:r>
      <w:r w:rsidRPr="00622591">
        <w:rPr>
          <w:rFonts w:ascii="Times New Roman" w:eastAsia="Times New Roman" w:hAnsi="Times New Roman"/>
          <w:bCs/>
          <w:lang w:eastAsia="bg-BG"/>
        </w:rPr>
        <w:t>48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000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проекти за извършване на ремонтно-възстановителни работи на пътно съоръжение при км 215+668 на път II-37 „Доспат – Барутин“</w:t>
      </w:r>
      <w:r w:rsidRPr="00622591">
        <w:rPr>
          <w:rFonts w:ascii="Times New Roman" w:eastAsia="Times New Roman" w:hAnsi="Times New Roman"/>
          <w:bCs/>
          <w:lang w:eastAsia="bg-BG"/>
        </w:rPr>
        <w:tab/>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396</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Изработване на технически проект за кръгово кръстовище при пресичането на път III-502 „Полски Тръмбеш - Обединение - III-405 при км 11+516 с път III-504 "Сам</w:t>
      </w:r>
      <w:r w:rsidR="000839C9">
        <w:rPr>
          <w:rFonts w:ascii="Times New Roman" w:eastAsia="Times New Roman" w:hAnsi="Times New Roman"/>
          <w:bCs/>
          <w:lang w:eastAsia="bg-BG"/>
        </w:rPr>
        <w:t xml:space="preserve">оводене - Обединение - Алеково“ - </w:t>
      </w:r>
      <w:r w:rsidRPr="00622591">
        <w:rPr>
          <w:rFonts w:ascii="Times New Roman" w:eastAsia="Times New Roman" w:hAnsi="Times New Roman"/>
          <w:bCs/>
          <w:lang w:eastAsia="bg-BG"/>
        </w:rPr>
        <w:t>15</w:t>
      </w:r>
      <w:r w:rsidR="000839C9">
        <w:rPr>
          <w:rFonts w:ascii="Times New Roman" w:eastAsia="Times New Roman" w:hAnsi="Times New Roman"/>
          <w:bCs/>
          <w:lang w:eastAsia="bg-BG"/>
        </w:rPr>
        <w:t> </w:t>
      </w:r>
      <w:r w:rsidRPr="00622591">
        <w:rPr>
          <w:rFonts w:ascii="Times New Roman" w:eastAsia="Times New Roman" w:hAnsi="Times New Roman"/>
          <w:bCs/>
          <w:lang w:eastAsia="bg-BG"/>
        </w:rPr>
        <w:t>234</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Актуализация на технически проект за основен ремонт (рехабилитация) на обект: Път II-82 "Костенец - Самоков - София" от км 0+000 до км 86+100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743</w:t>
      </w:r>
      <w:r w:rsidR="000839C9">
        <w:rPr>
          <w:rFonts w:ascii="Times New Roman" w:eastAsia="Times New Roman" w:hAnsi="Times New Roman"/>
          <w:bCs/>
          <w:lang w:eastAsia="bg-BG"/>
        </w:rPr>
        <w:t> </w:t>
      </w:r>
      <w:r w:rsidRPr="00622591">
        <w:rPr>
          <w:rFonts w:ascii="Times New Roman" w:eastAsia="Times New Roman" w:hAnsi="Times New Roman"/>
          <w:bCs/>
          <w:lang w:eastAsia="bg-BG"/>
        </w:rPr>
        <w:t>040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Актуализиране на изработени технически проекти за основен ремонт (рехабилитация) на обект Път I-1 "Път II-17-гара Яна" от км 214+686 до км 237+5</w:t>
      </w:r>
      <w:r w:rsidR="000839C9">
        <w:rPr>
          <w:rFonts w:ascii="Times New Roman" w:eastAsia="Times New Roman" w:hAnsi="Times New Roman"/>
          <w:bCs/>
          <w:lang w:eastAsia="bg-BG"/>
        </w:rPr>
        <w:t xml:space="preserve">53 - </w:t>
      </w:r>
      <w:r w:rsidRPr="00622591">
        <w:rPr>
          <w:rFonts w:ascii="Times New Roman" w:eastAsia="Times New Roman" w:hAnsi="Times New Roman"/>
          <w:bCs/>
          <w:lang w:eastAsia="bg-BG"/>
        </w:rPr>
        <w:t>198</w:t>
      </w:r>
      <w:r w:rsidR="000839C9">
        <w:rPr>
          <w:rFonts w:ascii="Times New Roman" w:eastAsia="Times New Roman" w:hAnsi="Times New Roman"/>
          <w:bCs/>
          <w:lang w:eastAsia="bg-BG"/>
        </w:rPr>
        <w:t> </w:t>
      </w:r>
      <w:r w:rsidRPr="00622591">
        <w:rPr>
          <w:rFonts w:ascii="Times New Roman" w:eastAsia="Times New Roman" w:hAnsi="Times New Roman"/>
          <w:bCs/>
          <w:lang w:eastAsia="bg-BG"/>
        </w:rPr>
        <w:t>720</w:t>
      </w:r>
      <w:r w:rsidR="000839C9">
        <w:rPr>
          <w:rFonts w:ascii="Times New Roman" w:eastAsia="Times New Roman" w:hAnsi="Times New Roman"/>
          <w:bCs/>
          <w:lang w:eastAsia="bg-BG"/>
        </w:rPr>
        <w:t xml:space="preserve"> лв.;</w:t>
      </w:r>
    </w:p>
    <w:p w:rsidR="00622591" w:rsidRPr="00622591" w:rsidRDefault="00622591" w:rsidP="00DB0650">
      <w:pPr>
        <w:pStyle w:val="ListParagraph"/>
        <w:numPr>
          <w:ilvl w:val="2"/>
          <w:numId w:val="89"/>
        </w:numPr>
        <w:tabs>
          <w:tab w:val="left" w:pos="851"/>
          <w:tab w:val="left" w:pos="1418"/>
        </w:tabs>
        <w:spacing w:after="0" w:line="240" w:lineRule="auto"/>
        <w:ind w:left="0" w:firstLine="567"/>
        <w:jc w:val="both"/>
        <w:rPr>
          <w:rFonts w:ascii="Times New Roman" w:eastAsia="Times New Roman" w:hAnsi="Times New Roman"/>
          <w:bCs/>
          <w:lang w:eastAsia="bg-BG"/>
        </w:rPr>
      </w:pPr>
      <w:r w:rsidRPr="00622591">
        <w:rPr>
          <w:rFonts w:ascii="Times New Roman" w:eastAsia="Times New Roman" w:hAnsi="Times New Roman"/>
          <w:bCs/>
          <w:lang w:eastAsia="bg-BG"/>
        </w:rPr>
        <w:t>Актуализиране на изработени технически проекти за основен ремонт (рехабилитация) на обект Път I-8 "София-Пловдив" от км 89+170 до км 124+000</w:t>
      </w:r>
      <w:r w:rsidR="000839C9">
        <w:rPr>
          <w:rFonts w:ascii="Times New Roman" w:eastAsia="Times New Roman" w:hAnsi="Times New Roman"/>
          <w:bCs/>
          <w:lang w:eastAsia="bg-BG"/>
        </w:rPr>
        <w:t xml:space="preserve"> - </w:t>
      </w:r>
      <w:r w:rsidRPr="00622591">
        <w:rPr>
          <w:rFonts w:ascii="Times New Roman" w:eastAsia="Times New Roman" w:hAnsi="Times New Roman"/>
          <w:bCs/>
          <w:lang w:eastAsia="bg-BG"/>
        </w:rPr>
        <w:t>302</w:t>
      </w:r>
      <w:r w:rsidR="000839C9">
        <w:rPr>
          <w:rFonts w:ascii="Times New Roman" w:eastAsia="Times New Roman" w:hAnsi="Times New Roman"/>
          <w:bCs/>
          <w:lang w:eastAsia="bg-BG"/>
        </w:rPr>
        <w:t> </w:t>
      </w:r>
      <w:r w:rsidRPr="00622591">
        <w:rPr>
          <w:rFonts w:ascii="Times New Roman" w:eastAsia="Times New Roman" w:hAnsi="Times New Roman"/>
          <w:bCs/>
          <w:lang w:eastAsia="bg-BG"/>
        </w:rPr>
        <w:t>400</w:t>
      </w:r>
      <w:r w:rsidR="000839C9">
        <w:rPr>
          <w:rFonts w:ascii="Times New Roman" w:eastAsia="Times New Roman" w:hAnsi="Times New Roman"/>
          <w:bCs/>
          <w:lang w:eastAsia="bg-BG"/>
        </w:rPr>
        <w:t>.</w:t>
      </w:r>
    </w:p>
    <w:p w:rsidR="00622591" w:rsidRPr="000839C9" w:rsidRDefault="000839C9" w:rsidP="00DB0650">
      <w:pPr>
        <w:pStyle w:val="ListParagraph"/>
        <w:numPr>
          <w:ilvl w:val="1"/>
          <w:numId w:val="88"/>
        </w:numPr>
        <w:tabs>
          <w:tab w:val="left" w:pos="0"/>
          <w:tab w:val="left" w:pos="993"/>
        </w:tabs>
        <w:spacing w:after="0" w:line="240" w:lineRule="auto"/>
        <w:ind w:left="0" w:firstLine="567"/>
        <w:jc w:val="both"/>
        <w:rPr>
          <w:rFonts w:ascii="Times New Roman" w:eastAsia="Times New Roman" w:hAnsi="Times New Roman"/>
          <w:b/>
          <w:bCs/>
          <w:color w:val="0000CC"/>
          <w:lang w:eastAsia="bg-BG"/>
        </w:rPr>
      </w:pPr>
      <w:r w:rsidRPr="000839C9">
        <w:rPr>
          <w:rFonts w:ascii="Times New Roman" w:eastAsia="Times New Roman" w:hAnsi="Times New Roman"/>
          <w:b/>
          <w:bCs/>
          <w:color w:val="0000CC"/>
          <w:lang w:eastAsia="bg-BG"/>
        </w:rPr>
        <w:t>Строително – монтажни работи – 528 934 763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ІІ-35 "Троянски проход - Кърнаре" от км 103+055 до км 125+349</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20 064</w:t>
      </w:r>
      <w:r>
        <w:rPr>
          <w:rFonts w:ascii="Times New Roman" w:eastAsia="Times New Roman" w:hAnsi="Times New Roman"/>
          <w:bCs/>
          <w:lang w:eastAsia="bg-BG"/>
        </w:rPr>
        <w:t> </w:t>
      </w:r>
      <w:r w:rsidRPr="000839C9">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І-8 "Пловдив - Върбица" от км 230+900 до км 275+600</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39 690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II-37 „Доспат – Барутин“ ремонт на пътно съоръжение при км 215+668</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1 000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ІІІ-861 "Югово - Л</w:t>
      </w:r>
      <w:r>
        <w:rPr>
          <w:rFonts w:ascii="Times New Roman" w:eastAsia="Times New Roman" w:hAnsi="Times New Roman"/>
          <w:bCs/>
          <w:lang w:eastAsia="bg-BG"/>
        </w:rPr>
        <w:t xml:space="preserve">ъки" от км 31+000 до км 42+0000 - </w:t>
      </w:r>
      <w:r w:rsidRPr="000839C9">
        <w:rPr>
          <w:rFonts w:ascii="Times New Roman" w:eastAsia="Times New Roman" w:hAnsi="Times New Roman"/>
          <w:bCs/>
          <w:lang w:eastAsia="bg-BG"/>
        </w:rPr>
        <w:t>10 737</w:t>
      </w:r>
      <w:r>
        <w:rPr>
          <w:rFonts w:ascii="Times New Roman" w:eastAsia="Times New Roman" w:hAnsi="Times New Roman"/>
          <w:bCs/>
          <w:lang w:eastAsia="bg-BG"/>
        </w:rPr>
        <w:t> </w:t>
      </w:r>
      <w:r w:rsidRPr="000839C9">
        <w:rPr>
          <w:rFonts w:ascii="Times New Roman" w:eastAsia="Times New Roman" w:hAnsi="Times New Roman"/>
          <w:bCs/>
          <w:lang w:eastAsia="bg-BG"/>
        </w:rPr>
        <w:t>900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I-1 "гр-ца ОПУ Враца-Ботевград-София-гр.-ца ОПУ Перн</w:t>
      </w:r>
      <w:r>
        <w:rPr>
          <w:rFonts w:ascii="Times New Roman" w:eastAsia="Times New Roman" w:hAnsi="Times New Roman"/>
          <w:bCs/>
          <w:lang w:eastAsia="bg-BG"/>
        </w:rPr>
        <w:t xml:space="preserve">ик" от км 214+500 до км 237+800 - </w:t>
      </w:r>
      <w:r w:rsidRPr="000839C9">
        <w:rPr>
          <w:rFonts w:ascii="Times New Roman" w:eastAsia="Times New Roman" w:hAnsi="Times New Roman"/>
          <w:bCs/>
          <w:lang w:eastAsia="bg-BG"/>
        </w:rPr>
        <w:t>19 930</w:t>
      </w:r>
      <w:r>
        <w:rPr>
          <w:rFonts w:ascii="Times New Roman" w:eastAsia="Times New Roman" w:hAnsi="Times New Roman"/>
          <w:bCs/>
          <w:lang w:eastAsia="bg-BG"/>
        </w:rPr>
        <w:t> </w:t>
      </w:r>
      <w:r w:rsidRPr="000839C9">
        <w:rPr>
          <w:rFonts w:ascii="Times New Roman" w:eastAsia="Times New Roman" w:hAnsi="Times New Roman"/>
          <w:bCs/>
          <w:lang w:eastAsia="bg-BG"/>
        </w:rPr>
        <w:t>500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I-8 "Калотина-София-Пловдив" от км 89+100 до км 124+000</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42 683</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II-37 /Джурово-Ботевград-Етрополе-Златица-гр-ца Пазарджик/</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15 635</w:t>
      </w:r>
      <w:r>
        <w:rPr>
          <w:rFonts w:ascii="Times New Roman" w:eastAsia="Times New Roman" w:hAnsi="Times New Roman"/>
          <w:bCs/>
          <w:lang w:eastAsia="bg-BG"/>
        </w:rPr>
        <w:t> </w:t>
      </w:r>
      <w:r w:rsidRPr="000839C9">
        <w:rPr>
          <w:rFonts w:ascii="Times New Roman" w:eastAsia="Times New Roman" w:hAnsi="Times New Roman"/>
          <w:bCs/>
          <w:lang w:eastAsia="bg-BG"/>
        </w:rPr>
        <w:t>350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III-8003 "(Пазарджик-Пловдив) -Мало Конаре - Пищигово - Черногорово - Овчеполци –Блатница - Смилец –Дюлево - (Стрелча - Кръстевич)" от км 19+200 до км 38+700</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17 550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на път I-1 от км 383+280 до км 383+512, тунел „Кривия“ при км 388+897 на път I-1 /Е 79/ „София-Кулата“ и  обходния път на републикански път I-1 / E-79/ в зоната на тунел „Кривия“ от км 388</w:t>
      </w:r>
      <w:r>
        <w:rPr>
          <w:rFonts w:ascii="Times New Roman" w:eastAsia="Times New Roman" w:hAnsi="Times New Roman"/>
          <w:bCs/>
          <w:lang w:eastAsia="bg-BG"/>
        </w:rPr>
        <w:t xml:space="preserve">+897 до км 389+240“ - ППР и СМР - </w:t>
      </w:r>
      <w:r w:rsidRPr="000839C9">
        <w:rPr>
          <w:rFonts w:ascii="Times New Roman" w:eastAsia="Times New Roman" w:hAnsi="Times New Roman"/>
          <w:bCs/>
          <w:lang w:eastAsia="bg-BG"/>
        </w:rPr>
        <w:t>2 565</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III-1906 "(Гоце Делчев - граница Р Гърция) - Копривлен - п.к. Нова Ловча - Парил - Голешево - Петрово - Катунци" от км 0+025 до км 18+147 и от км 30+800 до км 50+500</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7 041</w:t>
      </w:r>
      <w:r>
        <w:rPr>
          <w:rFonts w:ascii="Times New Roman" w:eastAsia="Times New Roman" w:hAnsi="Times New Roman"/>
          <w:bCs/>
          <w:lang w:eastAsia="bg-BG"/>
        </w:rPr>
        <w:t> </w:t>
      </w:r>
      <w:r w:rsidRPr="000839C9">
        <w:rPr>
          <w:rFonts w:ascii="Times New Roman" w:eastAsia="Times New Roman" w:hAnsi="Times New Roman"/>
          <w:bCs/>
          <w:lang w:eastAsia="bg-BG"/>
        </w:rPr>
        <w:t>640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II-99 Бургас - Созопол - Царево от км 0+000 до км 20+504; от км 20+504 до км 28+514 (вариант Алепу) и от км 32+934 (съотве</w:t>
      </w:r>
      <w:r>
        <w:rPr>
          <w:rFonts w:ascii="Times New Roman" w:eastAsia="Times New Roman" w:hAnsi="Times New Roman"/>
          <w:bCs/>
          <w:lang w:eastAsia="bg-BG"/>
        </w:rPr>
        <w:t xml:space="preserve">тстващ на 28+514) до км 58+000 - </w:t>
      </w:r>
      <w:r w:rsidRPr="000839C9">
        <w:rPr>
          <w:rFonts w:ascii="Times New Roman" w:eastAsia="Times New Roman" w:hAnsi="Times New Roman"/>
          <w:bCs/>
          <w:lang w:eastAsia="bg-BG"/>
        </w:rPr>
        <w:t>9 960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IІ-99 Царево - Малко Търново от км 58+000 до к</w:t>
      </w:r>
      <w:r>
        <w:rPr>
          <w:rFonts w:ascii="Times New Roman" w:eastAsia="Times New Roman" w:hAnsi="Times New Roman"/>
          <w:bCs/>
          <w:lang w:eastAsia="bg-BG"/>
        </w:rPr>
        <w:t xml:space="preserve">м 117+000 - </w:t>
      </w:r>
      <w:r w:rsidRPr="000839C9">
        <w:rPr>
          <w:rFonts w:ascii="Times New Roman" w:eastAsia="Times New Roman" w:hAnsi="Times New Roman"/>
          <w:bCs/>
          <w:lang w:eastAsia="bg-BG"/>
        </w:rPr>
        <w:t>10 580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III-906 "(Старо Оряхово - Обзор) - Гильовица - Каблешково - I-9"  от км 0+000 до км 65+674, с обща дължина 65,674 км</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40 070</w:t>
      </w:r>
      <w:r>
        <w:rPr>
          <w:rFonts w:ascii="Times New Roman" w:eastAsia="Times New Roman" w:hAnsi="Times New Roman"/>
          <w:bCs/>
          <w:lang w:eastAsia="bg-BG"/>
        </w:rPr>
        <w:t> </w:t>
      </w:r>
      <w:r w:rsidRPr="000839C9">
        <w:rPr>
          <w:rFonts w:ascii="Times New Roman" w:eastAsia="Times New Roman" w:hAnsi="Times New Roman"/>
          <w:bCs/>
          <w:lang w:eastAsia="bg-BG"/>
        </w:rPr>
        <w:t>466</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Oсновен ремонт (рехабилитация) на обект: път III-907 "(Маринка - Звездец) - Визица - (Царево - Малко Търн</w:t>
      </w:r>
      <w:r>
        <w:rPr>
          <w:rFonts w:ascii="Times New Roman" w:eastAsia="Times New Roman" w:hAnsi="Times New Roman"/>
          <w:bCs/>
          <w:lang w:eastAsia="bg-BG"/>
        </w:rPr>
        <w:t xml:space="preserve">ово)" от км 0+000 до км 24+781  - </w:t>
      </w:r>
      <w:r w:rsidRPr="000839C9">
        <w:rPr>
          <w:rFonts w:ascii="Times New Roman" w:eastAsia="Times New Roman" w:hAnsi="Times New Roman"/>
          <w:bCs/>
          <w:lang w:eastAsia="bg-BG"/>
        </w:rPr>
        <w:t>15 105</w:t>
      </w:r>
      <w:r>
        <w:rPr>
          <w:rFonts w:ascii="Times New Roman" w:eastAsia="Times New Roman" w:hAnsi="Times New Roman"/>
          <w:bCs/>
          <w:lang w:eastAsia="bg-BG"/>
        </w:rPr>
        <w:t> </w:t>
      </w:r>
      <w:r w:rsidRPr="000839C9">
        <w:rPr>
          <w:rFonts w:ascii="Times New Roman" w:eastAsia="Times New Roman" w:hAnsi="Times New Roman"/>
          <w:bCs/>
          <w:lang w:eastAsia="bg-BG"/>
        </w:rPr>
        <w:t>729</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Oсновен ремонт (рехабилитация) на обект: път III-992 "(Бургас - Созопол) - Ясна поляна - Приморско" от км 0+000 до км 21+491 </w:t>
      </w:r>
      <w:r>
        <w:rPr>
          <w:rFonts w:ascii="Times New Roman" w:eastAsia="Times New Roman" w:hAnsi="Times New Roman"/>
          <w:bCs/>
          <w:lang w:eastAsia="bg-BG"/>
        </w:rPr>
        <w:t xml:space="preserve">- </w:t>
      </w:r>
      <w:r w:rsidRPr="000839C9">
        <w:rPr>
          <w:rFonts w:ascii="Times New Roman" w:eastAsia="Times New Roman" w:hAnsi="Times New Roman"/>
          <w:bCs/>
          <w:lang w:eastAsia="bg-BG"/>
        </w:rPr>
        <w:t>13 102</w:t>
      </w:r>
      <w:r>
        <w:rPr>
          <w:rFonts w:ascii="Times New Roman" w:eastAsia="Times New Roman" w:hAnsi="Times New Roman"/>
          <w:bCs/>
          <w:lang w:eastAsia="bg-BG"/>
        </w:rPr>
        <w:t> </w:t>
      </w:r>
      <w:r w:rsidRPr="000839C9">
        <w:rPr>
          <w:rFonts w:ascii="Times New Roman" w:eastAsia="Times New Roman" w:hAnsi="Times New Roman"/>
          <w:bCs/>
          <w:lang w:eastAsia="bg-BG"/>
        </w:rPr>
        <w:t>119</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Реконструкция/Рехабилитация на път Път III-9009 "Ново Паничарево - Ясна п</w:t>
      </w:r>
      <w:r>
        <w:rPr>
          <w:rFonts w:ascii="Times New Roman" w:eastAsia="Times New Roman" w:hAnsi="Times New Roman"/>
          <w:bCs/>
          <w:lang w:eastAsia="bg-BG"/>
        </w:rPr>
        <w:t xml:space="preserve">оляна" от км 0+000 до км 11+885 - </w:t>
      </w:r>
      <w:r w:rsidRPr="000839C9">
        <w:rPr>
          <w:rFonts w:ascii="Times New Roman" w:eastAsia="Times New Roman" w:hAnsi="Times New Roman"/>
          <w:bCs/>
          <w:lang w:eastAsia="bg-BG"/>
        </w:rPr>
        <w:t>6 536</w:t>
      </w:r>
      <w:r>
        <w:rPr>
          <w:rFonts w:ascii="Times New Roman" w:eastAsia="Times New Roman" w:hAnsi="Times New Roman"/>
          <w:bCs/>
          <w:lang w:eastAsia="bg-BG"/>
        </w:rPr>
        <w:t> </w:t>
      </w:r>
      <w:r w:rsidRPr="000839C9">
        <w:rPr>
          <w:rFonts w:ascii="Times New Roman" w:eastAsia="Times New Roman" w:hAnsi="Times New Roman"/>
          <w:bCs/>
          <w:lang w:eastAsia="bg-BG"/>
        </w:rPr>
        <w:t>490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Oсновен ремонт (рехабилитация) на обект: Път III-9061 "(Оризаре - Каблешково) - Тънково - Слънчев Бряг" от км 0+000 до км 7+853</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4 796</w:t>
      </w:r>
      <w:r>
        <w:rPr>
          <w:rFonts w:ascii="Times New Roman" w:eastAsia="Times New Roman" w:hAnsi="Times New Roman"/>
          <w:bCs/>
          <w:lang w:eastAsia="bg-BG"/>
        </w:rPr>
        <w:t> </w:t>
      </w:r>
      <w:r w:rsidRPr="000839C9">
        <w:rPr>
          <w:rFonts w:ascii="Times New Roman" w:eastAsia="Times New Roman" w:hAnsi="Times New Roman"/>
          <w:bCs/>
          <w:lang w:eastAsia="bg-BG"/>
        </w:rPr>
        <w:t>577</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Oсновен ремонт (рехабилитация) на обект: Път III-6009 "(Карнобат - Бургас) - Миролюбово - Изворище - Брястовец - Каблешково - Ахелой - (о.п. Слънчев Бряг - Бурга</w:t>
      </w:r>
      <w:r>
        <w:rPr>
          <w:rFonts w:ascii="Times New Roman" w:eastAsia="Times New Roman" w:hAnsi="Times New Roman"/>
          <w:bCs/>
          <w:lang w:eastAsia="bg-BG"/>
        </w:rPr>
        <w:t>с)" от км 22+040 до км 28+531</w:t>
      </w:r>
      <w:r>
        <w:rPr>
          <w:rFonts w:ascii="Times New Roman" w:eastAsia="Times New Roman" w:hAnsi="Times New Roman"/>
          <w:bCs/>
          <w:lang w:eastAsia="bg-BG"/>
        </w:rPr>
        <w:tab/>
        <w:t xml:space="preserve">3 - </w:t>
      </w:r>
      <w:r w:rsidRPr="000839C9">
        <w:rPr>
          <w:rFonts w:ascii="Times New Roman" w:eastAsia="Times New Roman" w:hAnsi="Times New Roman"/>
          <w:bCs/>
          <w:lang w:eastAsia="bg-BG"/>
        </w:rPr>
        <w:t>967</w:t>
      </w:r>
      <w:r>
        <w:rPr>
          <w:rFonts w:ascii="Times New Roman" w:eastAsia="Times New Roman" w:hAnsi="Times New Roman"/>
          <w:bCs/>
          <w:lang w:eastAsia="bg-BG"/>
        </w:rPr>
        <w:t> </w:t>
      </w:r>
      <w:r w:rsidRPr="000839C9">
        <w:rPr>
          <w:rFonts w:ascii="Times New Roman" w:eastAsia="Times New Roman" w:hAnsi="Times New Roman"/>
          <w:bCs/>
          <w:lang w:eastAsia="bg-BG"/>
        </w:rPr>
        <w:t>119</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Oсновен ремонт (рехабилитация) на обект: Път III-7907 "Дебелт - Братово" от км 0+000 до к</w:t>
      </w:r>
      <w:r>
        <w:rPr>
          <w:rFonts w:ascii="Times New Roman" w:eastAsia="Times New Roman" w:hAnsi="Times New Roman"/>
          <w:bCs/>
          <w:lang w:eastAsia="bg-BG"/>
        </w:rPr>
        <w:t xml:space="preserve">м 16+185 - </w:t>
      </w:r>
      <w:r w:rsidRPr="000839C9">
        <w:rPr>
          <w:rFonts w:ascii="Times New Roman" w:eastAsia="Times New Roman" w:hAnsi="Times New Roman"/>
          <w:bCs/>
          <w:lang w:eastAsia="bg-BG"/>
        </w:rPr>
        <w:t>9 870</w:t>
      </w:r>
      <w:r>
        <w:rPr>
          <w:rFonts w:ascii="Times New Roman" w:eastAsia="Times New Roman" w:hAnsi="Times New Roman"/>
          <w:bCs/>
          <w:lang w:eastAsia="bg-BG"/>
        </w:rPr>
        <w:t> </w:t>
      </w:r>
      <w:r w:rsidRPr="000839C9">
        <w:rPr>
          <w:rFonts w:ascii="Times New Roman" w:eastAsia="Times New Roman" w:hAnsi="Times New Roman"/>
          <w:bCs/>
          <w:lang w:eastAsia="bg-BG"/>
        </w:rPr>
        <w:t>765</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Oсновен ремонт на обект: Надлез на път III-208 "Провадия - Айтос" при км 17+183</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6 104</w:t>
      </w:r>
      <w:r>
        <w:rPr>
          <w:rFonts w:ascii="Times New Roman" w:eastAsia="Times New Roman" w:hAnsi="Times New Roman"/>
          <w:bCs/>
          <w:lang w:eastAsia="bg-BG"/>
        </w:rPr>
        <w:t> </w:t>
      </w:r>
      <w:r w:rsidRPr="000839C9">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Изготвяне на технически проект и строителство на съоръжение при км 106+096 и ж.п. надлез при км 106+569 на път I-5 "Велико Търново - Дебелец" и подходите към тях - ППР+СМР</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450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І-4 Севлиево - Велико Търново - Омуртаг от км 101+550 до км 126+667</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4 183</w:t>
      </w:r>
      <w:r>
        <w:rPr>
          <w:rFonts w:ascii="Times New Roman" w:eastAsia="Times New Roman" w:hAnsi="Times New Roman"/>
          <w:bCs/>
          <w:lang w:eastAsia="bg-BG"/>
        </w:rPr>
        <w:t> </w:t>
      </w:r>
      <w:r w:rsidRPr="000839C9">
        <w:rPr>
          <w:rFonts w:ascii="Times New Roman" w:eastAsia="Times New Roman" w:hAnsi="Times New Roman"/>
          <w:bCs/>
          <w:lang w:eastAsia="bg-BG"/>
        </w:rPr>
        <w:t>611</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І-4 Севлиево - Велико Търново - Омуртаг от км 129+667 до км 134+000 и от км 137+967 до км 157+697</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4 070</w:t>
      </w:r>
      <w:r>
        <w:rPr>
          <w:rFonts w:ascii="Times New Roman" w:eastAsia="Times New Roman" w:hAnsi="Times New Roman"/>
          <w:bCs/>
          <w:lang w:eastAsia="bg-BG"/>
        </w:rPr>
        <w:t> </w:t>
      </w:r>
      <w:r w:rsidRPr="000839C9">
        <w:rPr>
          <w:rFonts w:ascii="Times New Roman" w:eastAsia="Times New Roman" w:hAnsi="Times New Roman"/>
          <w:bCs/>
          <w:lang w:eastAsia="bg-BG"/>
        </w:rPr>
        <w:t>370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III-502 Реконструкция на кръстовище 11+506 </w:t>
      </w:r>
      <w:r>
        <w:rPr>
          <w:rFonts w:ascii="Times New Roman" w:eastAsia="Times New Roman" w:hAnsi="Times New Roman"/>
          <w:bCs/>
          <w:lang w:eastAsia="bg-BG"/>
        </w:rPr>
        <w:t xml:space="preserve">- </w:t>
      </w:r>
      <w:r w:rsidRPr="000839C9">
        <w:rPr>
          <w:rFonts w:ascii="Times New Roman" w:eastAsia="Times New Roman" w:hAnsi="Times New Roman"/>
          <w:bCs/>
          <w:lang w:eastAsia="bg-BG"/>
        </w:rPr>
        <w:t>200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І-4 Севлиево - Велико Търново - Омуртаг от км 157+697 до км 186+100</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4 534</w:t>
      </w:r>
      <w:r>
        <w:rPr>
          <w:rFonts w:ascii="Times New Roman" w:eastAsia="Times New Roman" w:hAnsi="Times New Roman"/>
          <w:bCs/>
          <w:lang w:eastAsia="bg-BG"/>
        </w:rPr>
        <w:t> </w:t>
      </w:r>
      <w:r w:rsidRPr="000839C9">
        <w:rPr>
          <w:rFonts w:ascii="Times New Roman" w:eastAsia="Times New Roman" w:hAnsi="Times New Roman"/>
          <w:bCs/>
          <w:lang w:eastAsia="bg-BG"/>
        </w:rPr>
        <w:t>019</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за обект: Път ІІ-14 о.п. Видин - Кула - Връшка чука - граница Р Сърбия от км 0+250 до км 30+240</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5 128</w:t>
      </w:r>
      <w:r>
        <w:rPr>
          <w:rFonts w:ascii="Times New Roman" w:eastAsia="Times New Roman" w:hAnsi="Times New Roman"/>
          <w:bCs/>
          <w:lang w:eastAsia="bg-BG"/>
        </w:rPr>
        <w:t> </w:t>
      </w:r>
      <w:r w:rsidRPr="000839C9">
        <w:rPr>
          <w:rFonts w:ascii="Times New Roman" w:eastAsia="Times New Roman" w:hAnsi="Times New Roman"/>
          <w:bCs/>
          <w:lang w:eastAsia="bg-BG"/>
        </w:rPr>
        <w:t>800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Рехабилитация на път III-121 Иново – Градец – Периловец – Шишенци – Бойница – Кула км 20+000 до км 31+840.52 </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7 322</w:t>
      </w:r>
      <w:r>
        <w:rPr>
          <w:rFonts w:ascii="Times New Roman" w:eastAsia="Times New Roman" w:hAnsi="Times New Roman"/>
          <w:bCs/>
          <w:lang w:eastAsia="bg-BG"/>
        </w:rPr>
        <w:t> </w:t>
      </w:r>
      <w:r w:rsidRPr="000839C9">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III-2903 " гр. Генерал Тошево - с. Къпиново - с. Изворово - с. Красен - с. Росица - с. Ло</w:t>
      </w:r>
      <w:r>
        <w:rPr>
          <w:rFonts w:ascii="Times New Roman" w:eastAsia="Times New Roman" w:hAnsi="Times New Roman"/>
          <w:bCs/>
          <w:lang w:eastAsia="bg-BG"/>
        </w:rPr>
        <w:t xml:space="preserve">зница" от км 0+000 до км 11+770 - </w:t>
      </w:r>
      <w:r w:rsidRPr="000839C9">
        <w:rPr>
          <w:rFonts w:ascii="Times New Roman" w:eastAsia="Times New Roman" w:hAnsi="Times New Roman"/>
          <w:bCs/>
          <w:lang w:eastAsia="bg-BG"/>
        </w:rPr>
        <w:t>1 912</w:t>
      </w:r>
      <w:r>
        <w:rPr>
          <w:rFonts w:ascii="Times New Roman" w:eastAsia="Times New Roman" w:hAnsi="Times New Roman"/>
          <w:bCs/>
          <w:lang w:eastAsia="bg-BG"/>
        </w:rPr>
        <w:t> </w:t>
      </w:r>
      <w:r w:rsidRPr="000839C9">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III-2904 "с. Захари Стояново - с. Дуранкулак" от км 0+000 до км 17+772</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3 132</w:t>
      </w:r>
      <w:r>
        <w:rPr>
          <w:rFonts w:ascii="Times New Roman" w:eastAsia="Times New Roman" w:hAnsi="Times New Roman"/>
          <w:bCs/>
          <w:lang w:eastAsia="bg-BG"/>
        </w:rPr>
        <w:t> </w:t>
      </w:r>
      <w:r w:rsidRPr="000839C9">
        <w:rPr>
          <w:rFonts w:ascii="Times New Roman" w:eastAsia="Times New Roman" w:hAnsi="Times New Roman"/>
          <w:bCs/>
          <w:lang w:eastAsia="bg-BG"/>
        </w:rPr>
        <w:t>640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за обект: Път I-5 Кърджали - Маказа от км 340+228 до км 342+639.41</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216</w:t>
      </w:r>
      <w:r>
        <w:rPr>
          <w:rFonts w:ascii="Times New Roman" w:eastAsia="Times New Roman" w:hAnsi="Times New Roman"/>
          <w:bCs/>
          <w:lang w:eastAsia="bg-BG"/>
        </w:rPr>
        <w:t> </w:t>
      </w:r>
      <w:r w:rsidRPr="000839C9">
        <w:rPr>
          <w:rFonts w:ascii="Times New Roman" w:eastAsia="Times New Roman" w:hAnsi="Times New Roman"/>
          <w:bCs/>
          <w:lang w:eastAsia="bg-BG"/>
        </w:rPr>
        <w:t>990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Мост над река „Вит“ при км 65+074 на път III- 358 „Шипково-Риб</w:t>
      </w:r>
      <w:r>
        <w:rPr>
          <w:rFonts w:ascii="Times New Roman" w:eastAsia="Times New Roman" w:hAnsi="Times New Roman"/>
          <w:bCs/>
          <w:lang w:eastAsia="bg-BG"/>
        </w:rPr>
        <w:t xml:space="preserve">арица-Тетевен-Гложене-Ябланица“ - </w:t>
      </w:r>
      <w:r w:rsidRPr="000839C9">
        <w:rPr>
          <w:rFonts w:ascii="Times New Roman" w:eastAsia="Times New Roman" w:hAnsi="Times New Roman"/>
          <w:bCs/>
          <w:lang w:eastAsia="bg-BG"/>
        </w:rPr>
        <w:t>2 700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Виадукт при км 59+727 на АМ "Тракия"</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6 104</w:t>
      </w:r>
      <w:r>
        <w:rPr>
          <w:rFonts w:ascii="Times New Roman" w:eastAsia="Times New Roman" w:hAnsi="Times New Roman"/>
          <w:bCs/>
          <w:lang w:eastAsia="bg-BG"/>
        </w:rPr>
        <w:t> </w:t>
      </w:r>
      <w:r w:rsidRPr="000839C9">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Изграждане на шумозащитни съоръжения за обект АМ Струма, в участък 1 от км.19+561 до км.19+931 и участък 2 от км.20+285 до км.22+144, жилищна територия на кв.Църква, гр. Перник</w:t>
      </w:r>
      <w:r w:rsidRPr="000839C9">
        <w:rPr>
          <w:rFonts w:ascii="Times New Roman" w:eastAsia="Times New Roman" w:hAnsi="Times New Roman"/>
          <w:bCs/>
          <w:lang w:eastAsia="bg-BG"/>
        </w:rPr>
        <w:tab/>
        <w:t>115 472</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Ремонт на мост клон "Мир" на I-6  при км 83+20</w:t>
      </w:r>
      <w:r>
        <w:rPr>
          <w:rFonts w:ascii="Times New Roman" w:eastAsia="Times New Roman" w:hAnsi="Times New Roman"/>
          <w:bCs/>
          <w:lang w:eastAsia="bg-BG"/>
        </w:rPr>
        <w:t xml:space="preserve">0 - </w:t>
      </w:r>
      <w:r w:rsidRPr="000839C9">
        <w:rPr>
          <w:rFonts w:ascii="Times New Roman" w:eastAsia="Times New Roman" w:hAnsi="Times New Roman"/>
          <w:bCs/>
          <w:lang w:eastAsia="bg-BG"/>
        </w:rPr>
        <w:t>2 017</w:t>
      </w:r>
      <w:r>
        <w:rPr>
          <w:rFonts w:ascii="Times New Roman" w:eastAsia="Times New Roman" w:hAnsi="Times New Roman"/>
          <w:bCs/>
          <w:lang w:eastAsia="bg-BG"/>
        </w:rPr>
        <w:t> </w:t>
      </w:r>
      <w:r w:rsidRPr="000839C9">
        <w:rPr>
          <w:rFonts w:ascii="Times New Roman" w:eastAsia="Times New Roman" w:hAnsi="Times New Roman"/>
          <w:bCs/>
          <w:lang w:eastAsia="bg-BG"/>
        </w:rPr>
        <w:t>350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„Реконструкция на кръстовище на бул. „Христо Ботев“ – ул.</w:t>
      </w:r>
      <w:r>
        <w:rPr>
          <w:rFonts w:ascii="Times New Roman" w:eastAsia="Times New Roman" w:hAnsi="Times New Roman"/>
          <w:bCs/>
          <w:lang w:eastAsia="bg-BG"/>
        </w:rPr>
        <w:t xml:space="preserve"> Ген. лейтенант „Ат. Стефанов“  - </w:t>
      </w:r>
      <w:r w:rsidRPr="000839C9">
        <w:rPr>
          <w:rFonts w:ascii="Times New Roman" w:eastAsia="Times New Roman" w:hAnsi="Times New Roman"/>
          <w:bCs/>
          <w:lang w:eastAsia="bg-BG"/>
        </w:rPr>
        <w:t>154</w:t>
      </w:r>
      <w:r>
        <w:rPr>
          <w:rFonts w:ascii="Times New Roman" w:eastAsia="Times New Roman" w:hAnsi="Times New Roman"/>
          <w:bCs/>
          <w:lang w:eastAsia="bg-BG"/>
        </w:rPr>
        <w:t> </w:t>
      </w:r>
      <w:r w:rsidRPr="000839C9">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Строителство на мост над р.Черкезица при км 0+189 на път III-80</w:t>
      </w:r>
      <w:r>
        <w:rPr>
          <w:rFonts w:ascii="Times New Roman" w:eastAsia="Times New Roman" w:hAnsi="Times New Roman"/>
          <w:bCs/>
          <w:lang w:eastAsia="bg-BG"/>
        </w:rPr>
        <w:t xml:space="preserve">4 "Поповица - Асеновград" – СМР - </w:t>
      </w:r>
      <w:r w:rsidRPr="000839C9">
        <w:rPr>
          <w:rFonts w:ascii="Times New Roman" w:eastAsia="Times New Roman" w:hAnsi="Times New Roman"/>
          <w:bCs/>
          <w:lang w:eastAsia="bg-BG"/>
        </w:rPr>
        <w:t>117</w:t>
      </w:r>
      <w:r>
        <w:rPr>
          <w:rFonts w:ascii="Times New Roman" w:eastAsia="Times New Roman" w:hAnsi="Times New Roman"/>
          <w:bCs/>
          <w:lang w:eastAsia="bg-BG"/>
        </w:rPr>
        <w:t> </w:t>
      </w:r>
      <w:r w:rsidRPr="000839C9">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Мост над река Дунав път I-2 Русе - Разград от км 0+000 до км 1+057</w:t>
      </w:r>
      <w:r>
        <w:rPr>
          <w:rFonts w:ascii="Times New Roman" w:eastAsia="Times New Roman" w:hAnsi="Times New Roman"/>
          <w:bCs/>
          <w:lang w:eastAsia="bg-BG"/>
        </w:rPr>
        <w:t xml:space="preserve"> - </w:t>
      </w:r>
      <w:r w:rsidRPr="000839C9">
        <w:rPr>
          <w:rFonts w:ascii="Times New Roman" w:eastAsia="Times New Roman" w:hAnsi="Times New Roman"/>
          <w:bCs/>
          <w:lang w:eastAsia="bg-BG"/>
        </w:rPr>
        <w:t>3 000</w:t>
      </w:r>
      <w:r>
        <w:rPr>
          <w:rFonts w:ascii="Times New Roman" w:eastAsia="Times New Roman" w:hAnsi="Times New Roman"/>
          <w:bCs/>
          <w:lang w:eastAsia="bg-BG"/>
        </w:rPr>
        <w:t> </w:t>
      </w:r>
      <w:r w:rsidRPr="000839C9">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Кръгово кръстовище на път I-2 „Граница Румъния - Русе – Цар Калоян - Разград“ на мястото на съществуващо четириклонно с път II-23 „/Русе-Цар Калоян/-Червена вода-Кубрат“ вляво и общински път RSE2132 „/I-2,Русе -п.к. Ново село/-Русе, кв.Средна кула-/III-501</w:t>
      </w:r>
      <w:r>
        <w:rPr>
          <w:rFonts w:ascii="Times New Roman" w:eastAsia="Times New Roman" w:hAnsi="Times New Roman"/>
          <w:bCs/>
          <w:lang w:eastAsia="bg-BG"/>
        </w:rPr>
        <w:t xml:space="preserve">/“ вдясно - </w:t>
      </w:r>
      <w:r w:rsidRPr="000839C9">
        <w:rPr>
          <w:rFonts w:ascii="Times New Roman" w:eastAsia="Times New Roman" w:hAnsi="Times New Roman"/>
          <w:bCs/>
          <w:lang w:eastAsia="bg-BG"/>
        </w:rPr>
        <w:t>80</w:t>
      </w:r>
      <w:r>
        <w:rPr>
          <w:rFonts w:ascii="Times New Roman" w:eastAsia="Times New Roman" w:hAnsi="Times New Roman"/>
          <w:bCs/>
          <w:lang w:eastAsia="bg-BG"/>
        </w:rPr>
        <w:t> </w:t>
      </w:r>
      <w:r w:rsidRPr="000839C9">
        <w:rPr>
          <w:rFonts w:ascii="Times New Roman" w:eastAsia="Times New Roman" w:hAnsi="Times New Roman"/>
          <w:bCs/>
          <w:lang w:eastAsia="bg-BG"/>
        </w:rPr>
        <w:t>500</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III-868 "Рудозем - Смолян" от км 0+000 до км 20+</w:t>
      </w:r>
      <w:r>
        <w:rPr>
          <w:rFonts w:ascii="Times New Roman" w:eastAsia="Times New Roman" w:hAnsi="Times New Roman"/>
          <w:bCs/>
          <w:lang w:eastAsia="bg-BG"/>
        </w:rPr>
        <w:t xml:space="preserve">175 и от км 20+285 до км 22+424 - </w:t>
      </w:r>
      <w:r w:rsidRPr="000839C9">
        <w:rPr>
          <w:rFonts w:ascii="Times New Roman" w:eastAsia="Times New Roman" w:hAnsi="Times New Roman"/>
          <w:bCs/>
          <w:lang w:eastAsia="bg-BG"/>
        </w:rPr>
        <w:t>13 580</w:t>
      </w:r>
      <w:r>
        <w:rPr>
          <w:rFonts w:ascii="Times New Roman" w:eastAsia="Times New Roman" w:hAnsi="Times New Roman"/>
          <w:bCs/>
          <w:lang w:eastAsia="bg-BG"/>
        </w:rPr>
        <w:t> </w:t>
      </w:r>
      <w:r w:rsidRPr="000839C9">
        <w:rPr>
          <w:rFonts w:ascii="Times New Roman" w:eastAsia="Times New Roman" w:hAnsi="Times New Roman"/>
          <w:bCs/>
          <w:lang w:eastAsia="bg-BG"/>
        </w:rPr>
        <w:t>793</w:t>
      </w:r>
      <w:r>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Тунел „Топли дол“ на АМ „Хемус“ при км 39+562,30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27 540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Тунел „Траянови врата</w:t>
      </w:r>
      <w:r w:rsidR="00154680">
        <w:rPr>
          <w:rFonts w:ascii="Times New Roman" w:eastAsia="Times New Roman" w:hAnsi="Times New Roman"/>
          <w:bCs/>
          <w:lang w:eastAsia="bg-BG"/>
        </w:rPr>
        <w:t xml:space="preserve">“ на АМ „Тракия“ при км 53+297 - </w:t>
      </w:r>
      <w:r w:rsidRPr="000839C9">
        <w:rPr>
          <w:rFonts w:ascii="Times New Roman" w:eastAsia="Times New Roman" w:hAnsi="Times New Roman"/>
          <w:bCs/>
          <w:lang w:eastAsia="bg-BG"/>
        </w:rPr>
        <w:t>16 122</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Тунел „Правешки ханов</w:t>
      </w:r>
      <w:r w:rsidR="00154680">
        <w:rPr>
          <w:rFonts w:ascii="Times New Roman" w:eastAsia="Times New Roman" w:hAnsi="Times New Roman"/>
          <w:bCs/>
          <w:lang w:eastAsia="bg-BG"/>
        </w:rPr>
        <w:t xml:space="preserve">е“ на АМ „Хемус“ при км 54+672 - </w:t>
      </w:r>
      <w:r w:rsidRPr="000839C9">
        <w:rPr>
          <w:rFonts w:ascii="Times New Roman" w:eastAsia="Times New Roman" w:hAnsi="Times New Roman"/>
          <w:bCs/>
          <w:lang w:eastAsia="bg-BG"/>
        </w:rPr>
        <w:t>27 540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I-8 София - Пазарджик от км 89+170 до км 147+750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4 278</w:t>
      </w:r>
      <w:r w:rsidR="00154680">
        <w:rPr>
          <w:rFonts w:ascii="Times New Roman" w:eastAsia="Times New Roman" w:hAnsi="Times New Roman"/>
          <w:bCs/>
          <w:lang w:eastAsia="bg-BG"/>
        </w:rPr>
        <w:t> </w:t>
      </w:r>
      <w:r w:rsidRPr="000839C9">
        <w:rPr>
          <w:rFonts w:ascii="Times New Roman" w:eastAsia="Times New Roman" w:hAnsi="Times New Roman"/>
          <w:bCs/>
          <w:lang w:eastAsia="bg-BG"/>
        </w:rPr>
        <w:t>300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Мост над река "Искъ</w:t>
      </w:r>
      <w:r w:rsidR="00154680">
        <w:rPr>
          <w:rFonts w:ascii="Times New Roman" w:eastAsia="Times New Roman" w:hAnsi="Times New Roman"/>
          <w:bCs/>
          <w:lang w:eastAsia="bg-BG"/>
        </w:rPr>
        <w:t>р" на Път II-18 при км 12+422</w:t>
      </w:r>
      <w:r w:rsidR="00154680">
        <w:rPr>
          <w:rFonts w:ascii="Times New Roman" w:eastAsia="Times New Roman" w:hAnsi="Times New Roman"/>
          <w:bCs/>
          <w:lang w:eastAsia="bg-BG"/>
        </w:rPr>
        <w:tab/>
        <w:t xml:space="preserve">2 - </w:t>
      </w:r>
      <w:r w:rsidRPr="000839C9">
        <w:rPr>
          <w:rFonts w:ascii="Times New Roman" w:eastAsia="Times New Roman" w:hAnsi="Times New Roman"/>
          <w:bCs/>
          <w:lang w:eastAsia="bg-BG"/>
        </w:rPr>
        <w:t>450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100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Ремонтно - възстановителни работи на мост над р. Лесновска при км 10+ 497 на път III-105 "Елин Пелин - гара Е</w:t>
      </w:r>
      <w:r w:rsidR="00154680">
        <w:rPr>
          <w:rFonts w:ascii="Times New Roman" w:eastAsia="Times New Roman" w:hAnsi="Times New Roman"/>
          <w:bCs/>
          <w:lang w:eastAsia="bg-BG"/>
        </w:rPr>
        <w:t xml:space="preserve">лин Пелин - Нови Хан" - ППР+СМР - </w:t>
      </w:r>
      <w:r w:rsidRPr="000839C9">
        <w:rPr>
          <w:rFonts w:ascii="Times New Roman" w:eastAsia="Times New Roman" w:hAnsi="Times New Roman"/>
          <w:bCs/>
          <w:lang w:eastAsia="bg-BG"/>
        </w:rPr>
        <w:t>70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(рехабилитация) на обект: Път II-37 "Етрополе - Златица" от км 20+964 до км 35+</w:t>
      </w:r>
      <w:r w:rsidR="00154680">
        <w:rPr>
          <w:rFonts w:ascii="Times New Roman" w:eastAsia="Times New Roman" w:hAnsi="Times New Roman"/>
          <w:bCs/>
          <w:lang w:eastAsia="bg-BG"/>
        </w:rPr>
        <w:t xml:space="preserve">580 и от км 42+810 до км 44+820 - </w:t>
      </w:r>
      <w:r w:rsidRPr="000839C9">
        <w:rPr>
          <w:rFonts w:ascii="Times New Roman" w:eastAsia="Times New Roman" w:hAnsi="Times New Roman"/>
          <w:bCs/>
          <w:lang w:eastAsia="bg-BG"/>
        </w:rPr>
        <w:t>1 563</w:t>
      </w:r>
      <w:r w:rsidR="00154680">
        <w:rPr>
          <w:rFonts w:ascii="Times New Roman" w:eastAsia="Times New Roman" w:hAnsi="Times New Roman"/>
          <w:bCs/>
          <w:lang w:eastAsia="bg-BG"/>
        </w:rPr>
        <w:t> </w:t>
      </w:r>
      <w:r w:rsidRPr="000839C9">
        <w:rPr>
          <w:rFonts w:ascii="Times New Roman" w:eastAsia="Times New Roman" w:hAnsi="Times New Roman"/>
          <w:bCs/>
          <w:lang w:eastAsia="bg-BG"/>
        </w:rPr>
        <w:t>535</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I-5 "Летище Стара Загора - АМ "Тракия" в участъка от км 2</w:t>
      </w:r>
      <w:r w:rsidR="00154680">
        <w:rPr>
          <w:rFonts w:ascii="Times New Roman" w:eastAsia="Times New Roman" w:hAnsi="Times New Roman"/>
          <w:bCs/>
          <w:lang w:eastAsia="bg-BG"/>
        </w:rPr>
        <w:t>36+323 до км 240+923.49,  СМР</w:t>
      </w:r>
      <w:r w:rsidR="00154680">
        <w:rPr>
          <w:rFonts w:ascii="Times New Roman" w:eastAsia="Times New Roman" w:hAnsi="Times New Roman"/>
          <w:bCs/>
          <w:lang w:eastAsia="bg-BG"/>
        </w:rPr>
        <w:tab/>
        <w:t xml:space="preserve">4 - </w:t>
      </w:r>
      <w:r w:rsidRPr="000839C9">
        <w:rPr>
          <w:rFonts w:ascii="Times New Roman" w:eastAsia="Times New Roman" w:hAnsi="Times New Roman"/>
          <w:bCs/>
          <w:lang w:eastAsia="bg-BG"/>
        </w:rPr>
        <w:t>140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III-807 Върбица - Скобелево от км 0+000 до км 11+800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720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300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Строителство на мостово съоръжение на път I-5 "Димитровград - Хасково" при км 293+369 /Узунджовска детелина/ СМР</w:t>
      </w:r>
      <w:r w:rsidRPr="000839C9">
        <w:rPr>
          <w:rFonts w:ascii="Times New Roman" w:eastAsia="Times New Roman" w:hAnsi="Times New Roman"/>
          <w:bCs/>
          <w:lang w:eastAsia="bg-BG"/>
        </w:rPr>
        <w:tab/>
      </w:r>
      <w:r w:rsidR="00154680">
        <w:rPr>
          <w:rFonts w:ascii="Times New Roman" w:eastAsia="Times New Roman" w:hAnsi="Times New Roman"/>
          <w:bCs/>
          <w:lang w:eastAsia="bg-BG"/>
        </w:rPr>
        <w:t xml:space="preserve">- </w:t>
      </w:r>
      <w:r w:rsidRPr="000839C9">
        <w:rPr>
          <w:rFonts w:ascii="Times New Roman" w:eastAsia="Times New Roman" w:hAnsi="Times New Roman"/>
          <w:bCs/>
          <w:lang w:eastAsia="bg-BG"/>
        </w:rPr>
        <w:t>170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Строителство на мостово съоръжение на път I-5 "Димитровград - Хасково" при км</w:t>
      </w:r>
      <w:r w:rsidR="00154680">
        <w:rPr>
          <w:rFonts w:ascii="Times New Roman" w:eastAsia="Times New Roman" w:hAnsi="Times New Roman"/>
          <w:bCs/>
          <w:lang w:eastAsia="bg-BG"/>
        </w:rPr>
        <w:t xml:space="preserve"> 276+096 /гр. Димитровград/ СМР - </w:t>
      </w:r>
      <w:r w:rsidRPr="000839C9">
        <w:rPr>
          <w:rFonts w:ascii="Times New Roman" w:eastAsia="Times New Roman" w:hAnsi="Times New Roman"/>
          <w:bCs/>
          <w:lang w:eastAsia="bg-BG"/>
        </w:rPr>
        <w:t>150</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на път III-811 "Сливница - Гълъбовци" от км 9+280 до км 20+800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8 149</w:t>
      </w:r>
      <w:r w:rsidR="00154680">
        <w:rPr>
          <w:rFonts w:ascii="Times New Roman" w:eastAsia="Times New Roman" w:hAnsi="Times New Roman"/>
          <w:bCs/>
          <w:lang w:eastAsia="bg-BG"/>
        </w:rPr>
        <w:t> </w:t>
      </w:r>
      <w:r w:rsidRPr="000839C9">
        <w:rPr>
          <w:rFonts w:ascii="Times New Roman" w:eastAsia="Times New Roman" w:hAnsi="Times New Roman"/>
          <w:bCs/>
          <w:lang w:eastAsia="bg-BG"/>
        </w:rPr>
        <w:t>481</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на път III-811 "Сливница - Гълъбовци" от км 20+800 до км 28+250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6 813</w:t>
      </w:r>
      <w:r w:rsidR="00154680">
        <w:rPr>
          <w:rFonts w:ascii="Times New Roman" w:eastAsia="Times New Roman" w:hAnsi="Times New Roman"/>
          <w:bCs/>
          <w:lang w:eastAsia="bg-BG"/>
        </w:rPr>
        <w:t> </w:t>
      </w:r>
      <w:r w:rsidRPr="000839C9">
        <w:rPr>
          <w:rFonts w:ascii="Times New Roman" w:eastAsia="Times New Roman" w:hAnsi="Times New Roman"/>
          <w:bCs/>
          <w:lang w:eastAsia="bg-BG"/>
        </w:rPr>
        <w:t>911</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Надлез над ж.п.линия при км 145+631 на път ІІ-53 "Сливен - Ямбол - Средец"</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6 104</w:t>
      </w:r>
      <w:r w:rsidR="00154680">
        <w:rPr>
          <w:rFonts w:ascii="Times New Roman" w:eastAsia="Times New Roman" w:hAnsi="Times New Roman"/>
          <w:bCs/>
          <w:lang w:eastAsia="bg-BG"/>
        </w:rPr>
        <w:t> </w:t>
      </w:r>
      <w:r w:rsidRPr="000839C9">
        <w:rPr>
          <w:rFonts w:ascii="Times New Roman" w:eastAsia="Times New Roman" w:hAnsi="Times New Roman"/>
          <w:bCs/>
          <w:lang w:eastAsia="bg-BG"/>
        </w:rPr>
        <w:t>100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Осъществяване на консултантска услуга за изготвяне на комплексен доклад и координация на строителния процес до въвеждане на строежа в експлоатация във връзка с изпълнението на обект: Лот 2, Транзитни пътища път 55“ Велико Търново-Гурково“ участък от км 11+170 до км 31+561.10- Допълнителна трета лента в участък от км 23+600 до км31+131,55=31+143,52, вкл. съоръжения – мост на км 27+100, км 29+840 о км 30+360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12</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26 Път III-507 Кърджали-Мост-Манастир от км 0+055 до км 26+109, с обща дължи</w:t>
      </w:r>
      <w:r w:rsidR="00154680">
        <w:rPr>
          <w:rFonts w:ascii="Times New Roman" w:eastAsia="Times New Roman" w:hAnsi="Times New Roman"/>
          <w:bCs/>
          <w:lang w:eastAsia="bg-BG"/>
        </w:rPr>
        <w:t xml:space="preserve">на 26,054 км, област Кърджали   - </w:t>
      </w:r>
      <w:r w:rsidRPr="000839C9">
        <w:rPr>
          <w:rFonts w:ascii="Times New Roman" w:eastAsia="Times New Roman" w:hAnsi="Times New Roman"/>
          <w:bCs/>
          <w:lang w:eastAsia="bg-BG"/>
        </w:rPr>
        <w:t>3 501</w:t>
      </w:r>
      <w:r w:rsidR="00154680">
        <w:rPr>
          <w:rFonts w:ascii="Times New Roman" w:eastAsia="Times New Roman" w:hAnsi="Times New Roman"/>
          <w:bCs/>
          <w:lang w:eastAsia="bg-BG"/>
        </w:rPr>
        <w:t> </w:t>
      </w:r>
      <w:r w:rsidRPr="000839C9">
        <w:rPr>
          <w:rFonts w:ascii="Times New Roman" w:eastAsia="Times New Roman" w:hAnsi="Times New Roman"/>
          <w:bCs/>
          <w:lang w:eastAsia="bg-BG"/>
        </w:rPr>
        <w:t>970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29 Път ІІІ-208 Провадия - Дъскотна от км 49+184 до км 65+933, с обща дължина 16.749 км,  области Бургас и Варна</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6 169</w:t>
      </w:r>
      <w:r w:rsidR="00154680">
        <w:rPr>
          <w:rFonts w:ascii="Times New Roman" w:eastAsia="Times New Roman" w:hAnsi="Times New Roman"/>
          <w:bCs/>
          <w:lang w:eastAsia="bg-BG"/>
        </w:rPr>
        <w:t> </w:t>
      </w:r>
      <w:r w:rsidRPr="000839C9">
        <w:rPr>
          <w:rFonts w:ascii="Times New Roman" w:eastAsia="Times New Roman" w:hAnsi="Times New Roman"/>
          <w:bCs/>
          <w:lang w:eastAsia="bg-BG"/>
        </w:rPr>
        <w:t>412</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30 Път ІІІ-208 Дъскотна - Айтос от км 65+933 до км 82+749 , с обща дъ</w:t>
      </w:r>
      <w:r w:rsidR="00154680">
        <w:rPr>
          <w:rFonts w:ascii="Times New Roman" w:eastAsia="Times New Roman" w:hAnsi="Times New Roman"/>
          <w:bCs/>
          <w:lang w:eastAsia="bg-BG"/>
        </w:rPr>
        <w:t xml:space="preserve">лжина 16.816 км,  област Бургас - </w:t>
      </w:r>
      <w:r w:rsidRPr="000839C9">
        <w:rPr>
          <w:rFonts w:ascii="Times New Roman" w:eastAsia="Times New Roman" w:hAnsi="Times New Roman"/>
          <w:bCs/>
          <w:lang w:eastAsia="bg-BG"/>
        </w:rPr>
        <w:t>2 126</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063</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32 Път II-23  Русе – Кубрат  от  км 0+030 до км 21+550, с обща дължина 21,520 км , област Русе</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9 423</w:t>
      </w:r>
      <w:r w:rsidR="00154680">
        <w:rPr>
          <w:rFonts w:ascii="Times New Roman" w:eastAsia="Times New Roman" w:hAnsi="Times New Roman"/>
          <w:bCs/>
          <w:lang w:eastAsia="bg-BG"/>
        </w:rPr>
        <w:t> </w:t>
      </w:r>
      <w:r w:rsidRPr="000839C9">
        <w:rPr>
          <w:rFonts w:ascii="Times New Roman" w:eastAsia="Times New Roman" w:hAnsi="Times New Roman"/>
          <w:bCs/>
          <w:lang w:eastAsia="bg-BG"/>
        </w:rPr>
        <w:t>907</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33 Път II-23  Русе – Кубрат  от  км 21+550 до км 46+771, с обща дължина  25,221 км , области  Русе и Разград</w:t>
      </w:r>
      <w:r w:rsidRPr="000839C9">
        <w:rPr>
          <w:rFonts w:ascii="Times New Roman" w:eastAsia="Times New Roman" w:hAnsi="Times New Roman"/>
          <w:bCs/>
          <w:lang w:eastAsia="bg-BG"/>
        </w:rPr>
        <w:tab/>
      </w:r>
      <w:r w:rsidR="00154680">
        <w:rPr>
          <w:rFonts w:ascii="Times New Roman" w:eastAsia="Times New Roman" w:hAnsi="Times New Roman"/>
          <w:bCs/>
          <w:lang w:eastAsia="bg-BG"/>
        </w:rPr>
        <w:t xml:space="preserve">- </w:t>
      </w:r>
      <w:r w:rsidRPr="000839C9">
        <w:rPr>
          <w:rFonts w:ascii="Times New Roman" w:eastAsia="Times New Roman" w:hAnsi="Times New Roman"/>
          <w:bCs/>
          <w:lang w:eastAsia="bg-BG"/>
        </w:rPr>
        <w:t>7 867</w:t>
      </w:r>
      <w:r w:rsidR="00154680">
        <w:rPr>
          <w:rFonts w:ascii="Times New Roman" w:eastAsia="Times New Roman" w:hAnsi="Times New Roman"/>
          <w:bCs/>
          <w:lang w:eastAsia="bg-BG"/>
        </w:rPr>
        <w:t> </w:t>
      </w:r>
      <w:r w:rsidRPr="000839C9">
        <w:rPr>
          <w:rFonts w:ascii="Times New Roman" w:eastAsia="Times New Roman" w:hAnsi="Times New Roman"/>
          <w:bCs/>
          <w:lang w:eastAsia="bg-BG"/>
        </w:rPr>
        <w:t>824</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34 Път III-559  Полски градец– Тополовград – с.Устрем от  км 4+500 до км 23+520 и от  км 35+060 до км 39+450, с обща дължина  23,410 км, област Хасково</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5 548</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010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Лот 35  Път III-2077 Каблешково – Межден от км 11+000 до км 20+564.83, с обща дължина  9,565 км, област Силистра </w:t>
      </w:r>
      <w:r w:rsidR="00154680">
        <w:rPr>
          <w:rFonts w:ascii="Times New Roman" w:eastAsia="Times New Roman" w:hAnsi="Times New Roman"/>
          <w:bCs/>
          <w:lang w:eastAsia="bg-BG"/>
        </w:rPr>
        <w:t xml:space="preserve">- </w:t>
      </w:r>
      <w:r w:rsidRPr="000839C9">
        <w:rPr>
          <w:rFonts w:ascii="Times New Roman" w:eastAsia="Times New Roman" w:hAnsi="Times New Roman"/>
          <w:bCs/>
          <w:lang w:eastAsia="bg-BG"/>
        </w:rPr>
        <w:t>3 232</w:t>
      </w:r>
      <w:r w:rsidR="00154680">
        <w:rPr>
          <w:rFonts w:ascii="Times New Roman" w:eastAsia="Times New Roman" w:hAnsi="Times New Roman"/>
          <w:bCs/>
          <w:lang w:eastAsia="bg-BG"/>
        </w:rPr>
        <w:t> </w:t>
      </w:r>
      <w:r w:rsidRPr="000839C9">
        <w:rPr>
          <w:rFonts w:ascii="Times New Roman" w:eastAsia="Times New Roman" w:hAnsi="Times New Roman"/>
          <w:bCs/>
          <w:lang w:eastAsia="bg-BG"/>
        </w:rPr>
        <w:t>687</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Лот 36  Път III-9004  Варна - Белослав - Разделна - Падина - Житница от км 18+212 до км 21+176 от км 24+169 до км 25+604 и от км 27+400 до км 41+839, с обща дължина 18.838 км, област  Варна</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9 339</w:t>
      </w:r>
      <w:r w:rsidR="00154680">
        <w:rPr>
          <w:rFonts w:ascii="Times New Roman" w:eastAsia="Times New Roman" w:hAnsi="Times New Roman"/>
          <w:bCs/>
          <w:lang w:eastAsia="bg-BG"/>
        </w:rPr>
        <w:t> </w:t>
      </w:r>
      <w:r w:rsidRPr="000839C9">
        <w:rPr>
          <w:rFonts w:ascii="Times New Roman" w:eastAsia="Times New Roman" w:hAnsi="Times New Roman"/>
          <w:bCs/>
          <w:lang w:eastAsia="bg-BG"/>
        </w:rPr>
        <w:t>303</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Път II-86 Средногорци - Рудозем и обход на Рудозем от км 125+727 до км 126+604 и от км 126+750 до км 132+920 </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4 939</w:t>
      </w:r>
      <w:r w:rsidR="00154680">
        <w:rPr>
          <w:rFonts w:ascii="Times New Roman" w:eastAsia="Times New Roman" w:hAnsi="Times New Roman"/>
          <w:bCs/>
          <w:lang w:eastAsia="bg-BG"/>
        </w:rPr>
        <w:t> </w:t>
      </w:r>
      <w:r w:rsidRPr="000839C9">
        <w:rPr>
          <w:rFonts w:ascii="Times New Roman" w:eastAsia="Times New Roman" w:hAnsi="Times New Roman"/>
          <w:bCs/>
          <w:lang w:eastAsia="bg-BG"/>
        </w:rPr>
        <w:t>447</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II-86 обход на гр. Рудозем от км 132+920 до км 135+500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4 857</w:t>
      </w:r>
      <w:r w:rsidR="00154680">
        <w:rPr>
          <w:rFonts w:ascii="Times New Roman" w:eastAsia="Times New Roman" w:hAnsi="Times New Roman"/>
          <w:bCs/>
          <w:lang w:eastAsia="bg-BG"/>
        </w:rPr>
        <w:t> </w:t>
      </w:r>
      <w:r w:rsidRPr="000839C9">
        <w:rPr>
          <w:rFonts w:ascii="Times New Roman" w:eastAsia="Times New Roman" w:hAnsi="Times New Roman"/>
          <w:bCs/>
          <w:lang w:eastAsia="bg-BG"/>
        </w:rPr>
        <w:t>586</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Изработване на технически проект и строителство на на виадукт при км 134+380 на Път II-86 Средногорци - Рудозем </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2 347</w:t>
      </w:r>
      <w:r w:rsidR="00154680">
        <w:rPr>
          <w:rFonts w:ascii="Times New Roman" w:eastAsia="Times New Roman" w:hAnsi="Times New Roman"/>
          <w:bCs/>
          <w:lang w:eastAsia="bg-BG"/>
        </w:rPr>
        <w:t> </w:t>
      </w:r>
      <w:r w:rsidRPr="000839C9">
        <w:rPr>
          <w:rFonts w:ascii="Times New Roman" w:eastAsia="Times New Roman" w:hAnsi="Times New Roman"/>
          <w:bCs/>
          <w:lang w:eastAsia="bg-BG"/>
        </w:rPr>
        <w:t>617</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Свлачище на път I-1 София - Перник от км 281+150 до км 281+600 - с. Владая </w:t>
      </w:r>
      <w:r w:rsidR="00154680">
        <w:rPr>
          <w:rFonts w:ascii="Times New Roman" w:eastAsia="Times New Roman" w:hAnsi="Times New Roman"/>
          <w:bCs/>
          <w:lang w:eastAsia="bg-BG"/>
        </w:rPr>
        <w:t xml:space="preserve">- </w:t>
      </w:r>
      <w:r w:rsidRPr="000839C9">
        <w:rPr>
          <w:rFonts w:ascii="Times New Roman" w:eastAsia="Times New Roman" w:hAnsi="Times New Roman"/>
          <w:bCs/>
          <w:lang w:eastAsia="bg-BG"/>
        </w:rPr>
        <w:t>27</w:t>
      </w:r>
      <w:r w:rsidR="00154680">
        <w:rPr>
          <w:rFonts w:ascii="Times New Roman" w:eastAsia="Times New Roman" w:hAnsi="Times New Roman"/>
          <w:bCs/>
          <w:lang w:eastAsia="bg-BG"/>
        </w:rPr>
        <w:t> </w:t>
      </w:r>
      <w:r w:rsidRPr="000839C9">
        <w:rPr>
          <w:rFonts w:ascii="Times New Roman" w:eastAsia="Times New Roman" w:hAnsi="Times New Roman"/>
          <w:bCs/>
          <w:lang w:eastAsia="bg-BG"/>
        </w:rPr>
        <w:t>860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Определяне на изпълнител на консултантска услуга във връзка с изграждането на обект: Укрепителни и обезопасителни работи на републикански път III- 107 "(о.п. Дупница-- о.п Благоевград)- Кочериново- Рила- Рилски Манастир- Кирилова поляна" при км 27+665, км 27+700 и км 27+755"</w:t>
      </w:r>
      <w:r w:rsidRPr="000839C9">
        <w:rPr>
          <w:rFonts w:ascii="Times New Roman" w:eastAsia="Times New Roman" w:hAnsi="Times New Roman"/>
          <w:bCs/>
          <w:lang w:eastAsia="bg-BG"/>
        </w:rPr>
        <w:tab/>
      </w:r>
      <w:r w:rsidR="00154680">
        <w:rPr>
          <w:rFonts w:ascii="Times New Roman" w:eastAsia="Times New Roman" w:hAnsi="Times New Roman"/>
          <w:bCs/>
          <w:lang w:eastAsia="bg-BG"/>
        </w:rPr>
        <w:t xml:space="preserve">- </w:t>
      </w:r>
      <w:r w:rsidRPr="000839C9">
        <w:rPr>
          <w:rFonts w:ascii="Times New Roman" w:eastAsia="Times New Roman" w:hAnsi="Times New Roman"/>
          <w:bCs/>
          <w:lang w:eastAsia="bg-BG"/>
        </w:rPr>
        <w:t>91</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042</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"Извършване на актуализация на технически проект и упражняване на авторски надзор за обект:"Укрепване на свлачище на републикански път III-862 "Първенец-Лилково" при км 8+100 и км 8+500"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3</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"Извършване на актуализация на технически проект и упражняване на авторски надзор за обект:"Възстановяване и укрепване на Републикански път III-181 "О.п. София- Бистрица- Железница- Ярема", в участъка от км 11+391 до км 12+093"</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35</w:t>
      </w:r>
      <w:r w:rsidR="00154680">
        <w:rPr>
          <w:rFonts w:ascii="Times New Roman" w:eastAsia="Times New Roman" w:hAnsi="Times New Roman"/>
          <w:bCs/>
          <w:lang w:eastAsia="bg-BG"/>
        </w:rPr>
        <w:t> </w:t>
      </w:r>
      <w:r w:rsidRPr="000839C9">
        <w:rPr>
          <w:rFonts w:ascii="Times New Roman" w:eastAsia="Times New Roman" w:hAnsi="Times New Roman"/>
          <w:bCs/>
          <w:lang w:eastAsia="bg-BG"/>
        </w:rPr>
        <w:t>988</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Възстановяване и укрепване на компрометирани насипи на път ІІІ-7008 Елхово-Изгрев-М.Манастир-Г.Манастир-Генерал Тошево-Скалица от км 18+070 до км18+270 и от км 11+500 до км 12+300 и от км 2</w:t>
      </w:r>
      <w:r w:rsidR="00154680">
        <w:rPr>
          <w:rFonts w:ascii="Times New Roman" w:eastAsia="Times New Roman" w:hAnsi="Times New Roman"/>
          <w:bCs/>
          <w:lang w:eastAsia="bg-BG"/>
        </w:rPr>
        <w:t xml:space="preserve">3+650 до км 23+800 – инженеринг - </w:t>
      </w:r>
      <w:r w:rsidRPr="000839C9">
        <w:rPr>
          <w:rFonts w:ascii="Times New Roman" w:eastAsia="Times New Roman" w:hAnsi="Times New Roman"/>
          <w:bCs/>
          <w:lang w:eastAsia="bg-BG"/>
        </w:rPr>
        <w:t>27</w:t>
      </w:r>
      <w:r w:rsidR="00154680">
        <w:rPr>
          <w:rFonts w:ascii="Times New Roman" w:eastAsia="Times New Roman" w:hAnsi="Times New Roman"/>
          <w:bCs/>
          <w:lang w:eastAsia="bg-BG"/>
        </w:rPr>
        <w:t> </w:t>
      </w:r>
      <w:r w:rsidRPr="000839C9">
        <w:rPr>
          <w:rFonts w:ascii="Times New Roman" w:eastAsia="Times New Roman" w:hAnsi="Times New Roman"/>
          <w:bCs/>
          <w:lang w:eastAsia="bg-BG"/>
        </w:rPr>
        <w:t>386</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"Определяне на изпълнител на консултантска услуга във връзка с изграждането на обект: Укрепване на свлачище в кв. „Старо село“, гр. Своге с идентификационен № SFO 43.65869-01 засягащо част от републикански път III-164 „Своге – Искрец – Бучин проход“</w:t>
      </w:r>
      <w:r w:rsidR="00154680">
        <w:rPr>
          <w:rFonts w:ascii="Times New Roman" w:eastAsia="Times New Roman" w:hAnsi="Times New Roman"/>
          <w:bCs/>
          <w:lang w:eastAsia="bg-BG"/>
        </w:rPr>
        <w:t xml:space="preserve"> - </w:t>
      </w:r>
      <w:r w:rsidR="00154680" w:rsidRPr="000839C9">
        <w:rPr>
          <w:rFonts w:ascii="Times New Roman" w:eastAsia="Times New Roman" w:hAnsi="Times New Roman"/>
          <w:bCs/>
          <w:lang w:eastAsia="bg-BG"/>
        </w:rPr>
        <w:t xml:space="preserve"> </w:t>
      </w:r>
      <w:r w:rsidRPr="000839C9">
        <w:rPr>
          <w:rFonts w:ascii="Times New Roman" w:eastAsia="Times New Roman" w:hAnsi="Times New Roman"/>
          <w:bCs/>
          <w:lang w:eastAsia="bg-BG"/>
        </w:rPr>
        <w:t>439</w:t>
      </w:r>
      <w:r w:rsidR="00154680">
        <w:rPr>
          <w:rFonts w:ascii="Times New Roman" w:eastAsia="Times New Roman" w:hAnsi="Times New Roman"/>
          <w:bCs/>
          <w:lang w:eastAsia="bg-BG"/>
        </w:rPr>
        <w:t> </w:t>
      </w:r>
      <w:r w:rsidRPr="000839C9">
        <w:rPr>
          <w:rFonts w:ascii="Times New Roman" w:eastAsia="Times New Roman" w:hAnsi="Times New Roman"/>
          <w:bCs/>
          <w:lang w:eastAsia="bg-BG"/>
        </w:rPr>
        <w:t>686</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„Определяне на изпълнител на консултантска услуга във връзка с изграждането на обекти от републиканската пътна мрежа, засегнати от геодинамични процеси и явления:</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ü Обект 1: Трайно укрепване на проявени деформации на пътното платно на републикански път III-4003 „(Микре – о.п. Севлиево) – Прелом – (Ловеч - Сев</w:t>
      </w:r>
      <w:r w:rsidR="00154680">
        <w:rPr>
          <w:rFonts w:ascii="Times New Roman" w:eastAsia="Times New Roman" w:hAnsi="Times New Roman"/>
          <w:bCs/>
          <w:lang w:eastAsia="bg-BG"/>
        </w:rPr>
        <w:t xml:space="preserve">лиево)“ в участъка при км 2+250 - </w:t>
      </w:r>
      <w:r w:rsidR="00154680" w:rsidRPr="000839C9">
        <w:rPr>
          <w:rFonts w:ascii="Times New Roman" w:eastAsia="Times New Roman" w:hAnsi="Times New Roman"/>
          <w:bCs/>
          <w:lang w:eastAsia="bg-BG"/>
        </w:rPr>
        <w:t xml:space="preserve"> </w:t>
      </w:r>
      <w:r w:rsidRPr="000839C9">
        <w:rPr>
          <w:rFonts w:ascii="Times New Roman" w:eastAsia="Times New Roman" w:hAnsi="Times New Roman"/>
          <w:bCs/>
          <w:lang w:eastAsia="bg-BG"/>
        </w:rPr>
        <w:t>37</w:t>
      </w:r>
      <w:r w:rsidR="00154680">
        <w:rPr>
          <w:rFonts w:ascii="Times New Roman" w:eastAsia="Times New Roman" w:hAnsi="Times New Roman"/>
          <w:bCs/>
          <w:lang w:eastAsia="bg-BG"/>
        </w:rPr>
        <w:t> </w:t>
      </w:r>
      <w:r w:rsidRPr="000839C9">
        <w:rPr>
          <w:rFonts w:ascii="Times New Roman" w:eastAsia="Times New Roman" w:hAnsi="Times New Roman"/>
          <w:bCs/>
          <w:lang w:eastAsia="bg-BG"/>
        </w:rPr>
        <w:t>836</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Определяне на изпълнител за упражняване на авторски надзор по смисъла на Закона за устройство на територията на обект: "Укрепване на свлачище при с. Козар Белене на републикански път І-3 „Бяла – Ботевград“ при км 41+394 с идентификационен № PVN 16.37647.01"</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14</w:t>
      </w:r>
      <w:r w:rsidR="00154680">
        <w:rPr>
          <w:rFonts w:ascii="Times New Roman" w:eastAsia="Times New Roman" w:hAnsi="Times New Roman"/>
          <w:bCs/>
          <w:lang w:eastAsia="bg-BG"/>
        </w:rPr>
        <w:t> </w:t>
      </w:r>
      <w:r w:rsidRPr="000839C9">
        <w:rPr>
          <w:rFonts w:ascii="Times New Roman" w:eastAsia="Times New Roman" w:hAnsi="Times New Roman"/>
          <w:bCs/>
          <w:lang w:eastAsia="bg-BG"/>
        </w:rPr>
        <w:t>400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Обособена позиция № 1: Укрепване на свлачище при с. Козар Белене на републикански път І-3 „Бяла – Ботевград“ при км 41+394 с идентификационен № PVN 16.37647.01</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74</w:t>
      </w:r>
      <w:r w:rsidR="00154680">
        <w:rPr>
          <w:rFonts w:ascii="Times New Roman" w:eastAsia="Times New Roman" w:hAnsi="Times New Roman"/>
          <w:bCs/>
          <w:lang w:eastAsia="bg-BG"/>
        </w:rPr>
        <w:t> </w:t>
      </w:r>
      <w:r w:rsidRPr="000839C9">
        <w:rPr>
          <w:rFonts w:ascii="Times New Roman" w:eastAsia="Times New Roman" w:hAnsi="Times New Roman"/>
          <w:bCs/>
          <w:lang w:eastAsia="bg-BG"/>
        </w:rPr>
        <w:t>976</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Обособена позиция № 3: Укрепване на свлачище и възстановяване на пътното платно на път III-181 „СОП - с. Бистрица - с. Железница - с. Ярема“ от км 11+391 до км 12+093 с идентификационен № SFO 46.29150-02</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81</w:t>
      </w:r>
      <w:r w:rsidR="00154680">
        <w:rPr>
          <w:rFonts w:ascii="Times New Roman" w:eastAsia="Times New Roman" w:hAnsi="Times New Roman"/>
          <w:bCs/>
          <w:lang w:eastAsia="bg-BG"/>
        </w:rPr>
        <w:t> </w:t>
      </w:r>
      <w:r w:rsidRPr="000839C9">
        <w:rPr>
          <w:rFonts w:ascii="Times New Roman" w:eastAsia="Times New Roman" w:hAnsi="Times New Roman"/>
          <w:bCs/>
          <w:lang w:eastAsia="bg-BG"/>
        </w:rPr>
        <w:t>600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Укрепване на свлачище на републикански път III-862 „Първенец – Лилково“ при км 8+100 и км 8+500 с идентификационен № PDV 26.77373-03</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41</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040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Основен ремонт на обект: Път III-1003, Рударци – Кладница, от км 0+000 до км 9+200</w:t>
      </w:r>
      <w:r w:rsidRPr="000839C9">
        <w:rPr>
          <w:rFonts w:ascii="Times New Roman" w:eastAsia="Times New Roman" w:hAnsi="Times New Roman"/>
          <w:bCs/>
          <w:lang w:eastAsia="bg-BG"/>
        </w:rPr>
        <w:tab/>
        <w:t>3 400 000</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Селскостопански надлез на път II-73 Граница ОПУ-Шумен-Лозарево (Карнобат-Бургас) при км 89+205"</w:t>
      </w:r>
      <w:r w:rsidRPr="000839C9">
        <w:rPr>
          <w:rFonts w:ascii="Times New Roman" w:eastAsia="Times New Roman" w:hAnsi="Times New Roman"/>
          <w:bCs/>
          <w:lang w:eastAsia="bg-BG"/>
        </w:rPr>
        <w:tab/>
      </w:r>
      <w:r w:rsidR="00154680">
        <w:rPr>
          <w:rFonts w:ascii="Times New Roman" w:eastAsia="Times New Roman" w:hAnsi="Times New Roman"/>
          <w:bCs/>
          <w:lang w:eastAsia="bg-BG"/>
        </w:rPr>
        <w:t xml:space="preserve">- </w:t>
      </w:r>
      <w:r w:rsidRPr="000839C9">
        <w:rPr>
          <w:rFonts w:ascii="Times New Roman" w:eastAsia="Times New Roman" w:hAnsi="Times New Roman"/>
          <w:bCs/>
          <w:lang w:eastAsia="bg-BG"/>
        </w:rPr>
        <w:t>701</w:t>
      </w:r>
      <w:r w:rsidR="00154680">
        <w:rPr>
          <w:rFonts w:ascii="Times New Roman" w:eastAsia="Times New Roman" w:hAnsi="Times New Roman"/>
          <w:bCs/>
          <w:lang w:eastAsia="bg-BG"/>
        </w:rPr>
        <w:t> </w:t>
      </w:r>
      <w:r w:rsidRPr="000839C9">
        <w:rPr>
          <w:rFonts w:ascii="Times New Roman" w:eastAsia="Times New Roman" w:hAnsi="Times New Roman"/>
          <w:bCs/>
          <w:lang w:eastAsia="bg-BG"/>
        </w:rPr>
        <w:t>000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Селскостопански надлез на път II-73 Граница ОПУ-Шумен-Лозарево (Карнобат-Бургас) при км 89+205" строителен надзор</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18</w:t>
      </w:r>
      <w:r w:rsidR="00154680">
        <w:rPr>
          <w:rFonts w:ascii="Times New Roman" w:eastAsia="Times New Roman" w:hAnsi="Times New Roman"/>
          <w:bCs/>
          <w:lang w:eastAsia="bg-BG"/>
        </w:rPr>
        <w:t> </w:t>
      </w:r>
      <w:r w:rsidRPr="000839C9">
        <w:rPr>
          <w:rFonts w:ascii="Times New Roman" w:eastAsia="Times New Roman" w:hAnsi="Times New Roman"/>
          <w:bCs/>
          <w:lang w:eastAsia="bg-BG"/>
        </w:rPr>
        <w:t>670</w:t>
      </w:r>
      <w:r w:rsidR="00154680">
        <w:rPr>
          <w:rFonts w:ascii="Times New Roman" w:eastAsia="Times New Roman" w:hAnsi="Times New Roman"/>
          <w:bCs/>
          <w:lang w:eastAsia="bg-BG"/>
        </w:rPr>
        <w:t xml:space="preserve"> лв.;</w:t>
      </w:r>
    </w:p>
    <w:p w:rsidR="000839C9"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 xml:space="preserve">Път II-86 Средногорци - Рудозем и обход на Рудозем от км 125+727 до км 126+604 и от км 126+750 до км 132+920 </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2 653</w:t>
      </w:r>
      <w:r w:rsidR="00154680">
        <w:rPr>
          <w:rFonts w:ascii="Times New Roman" w:eastAsia="Times New Roman" w:hAnsi="Times New Roman"/>
          <w:bCs/>
          <w:lang w:eastAsia="bg-BG"/>
        </w:rPr>
        <w:t> </w:t>
      </w:r>
      <w:r w:rsidRPr="000839C9">
        <w:rPr>
          <w:rFonts w:ascii="Times New Roman" w:eastAsia="Times New Roman" w:hAnsi="Times New Roman"/>
          <w:bCs/>
          <w:lang w:eastAsia="bg-BG"/>
        </w:rPr>
        <w:t>645</w:t>
      </w:r>
      <w:r w:rsidR="00154680">
        <w:rPr>
          <w:rFonts w:ascii="Times New Roman" w:eastAsia="Times New Roman" w:hAnsi="Times New Roman"/>
          <w:bCs/>
          <w:lang w:eastAsia="bg-BG"/>
        </w:rPr>
        <w:t xml:space="preserve"> лв.;</w:t>
      </w:r>
    </w:p>
    <w:p w:rsidR="00622591" w:rsidRPr="000839C9" w:rsidRDefault="000839C9"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0839C9">
        <w:rPr>
          <w:rFonts w:ascii="Times New Roman" w:eastAsia="Times New Roman" w:hAnsi="Times New Roman"/>
          <w:bCs/>
          <w:lang w:eastAsia="bg-BG"/>
        </w:rPr>
        <w:t>Път II-86 Средногорци - Рудозем и обход на Рудозем от км 132+920 до км 135+530</w:t>
      </w:r>
      <w:r w:rsidR="00154680">
        <w:rPr>
          <w:rFonts w:ascii="Times New Roman" w:eastAsia="Times New Roman" w:hAnsi="Times New Roman"/>
          <w:bCs/>
          <w:lang w:eastAsia="bg-BG"/>
        </w:rPr>
        <w:t xml:space="preserve"> - </w:t>
      </w:r>
      <w:r w:rsidRPr="000839C9">
        <w:rPr>
          <w:rFonts w:ascii="Times New Roman" w:eastAsia="Times New Roman" w:hAnsi="Times New Roman"/>
          <w:bCs/>
          <w:lang w:eastAsia="bg-BG"/>
        </w:rPr>
        <w:t>96</w:t>
      </w:r>
      <w:r w:rsidR="00154680">
        <w:rPr>
          <w:rFonts w:ascii="Times New Roman" w:eastAsia="Times New Roman" w:hAnsi="Times New Roman"/>
          <w:bCs/>
          <w:lang w:eastAsia="bg-BG"/>
        </w:rPr>
        <w:t> </w:t>
      </w:r>
      <w:r w:rsidRPr="000839C9">
        <w:rPr>
          <w:rFonts w:ascii="Times New Roman" w:eastAsia="Times New Roman" w:hAnsi="Times New Roman"/>
          <w:bCs/>
          <w:lang w:eastAsia="bg-BG"/>
        </w:rPr>
        <w:t>381</w:t>
      </w:r>
      <w:r w:rsidR="00154680">
        <w:rPr>
          <w:rFonts w:ascii="Times New Roman" w:eastAsia="Times New Roman" w:hAnsi="Times New Roman"/>
          <w:bCs/>
          <w:lang w:eastAsia="bg-BG"/>
        </w:rPr>
        <w:t xml:space="preserve"> лв.</w:t>
      </w:r>
    </w:p>
    <w:p w:rsidR="00622591" w:rsidRPr="000839C9" w:rsidRDefault="00622591" w:rsidP="009B7BE1">
      <w:pPr>
        <w:tabs>
          <w:tab w:val="left" w:pos="851"/>
        </w:tabs>
        <w:spacing w:after="0" w:line="240" w:lineRule="auto"/>
        <w:ind w:firstLine="567"/>
        <w:contextualSpacing/>
        <w:jc w:val="both"/>
        <w:rPr>
          <w:rFonts w:ascii="Times New Roman" w:eastAsia="Times New Roman" w:hAnsi="Times New Roman" w:cs="Times New Roman"/>
          <w:bCs/>
          <w:lang w:eastAsia="bg-BG"/>
        </w:rPr>
      </w:pPr>
    </w:p>
    <w:p w:rsidR="00622591" w:rsidRDefault="00D500A5" w:rsidP="009B7BE1">
      <w:pPr>
        <w:tabs>
          <w:tab w:val="left" w:pos="851"/>
        </w:tabs>
        <w:spacing w:after="0" w:line="240" w:lineRule="auto"/>
        <w:ind w:firstLine="567"/>
        <w:contextualSpacing/>
        <w:jc w:val="both"/>
        <w:rPr>
          <w:rFonts w:ascii="Times New Roman" w:eastAsia="Times New Roman" w:hAnsi="Times New Roman" w:cs="Times New Roman"/>
          <w:b/>
          <w:bCs/>
          <w:lang w:eastAsia="bg-BG"/>
        </w:rPr>
      </w:pPr>
      <w:r>
        <w:rPr>
          <w:rFonts w:ascii="Times New Roman" w:eastAsia="Times New Roman" w:hAnsi="Times New Roman" w:cs="Times New Roman"/>
          <w:b/>
          <w:bCs/>
          <w:lang w:eastAsia="bg-BG"/>
        </w:rPr>
        <w:t>2</w:t>
      </w:r>
      <w:r w:rsidRPr="00D500A5">
        <w:rPr>
          <w:rFonts w:ascii="Times New Roman" w:eastAsia="Times New Roman" w:hAnsi="Times New Roman" w:cs="Times New Roman"/>
          <w:b/>
          <w:bCs/>
          <w:lang w:eastAsia="bg-BG"/>
        </w:rPr>
        <w:t>.</w:t>
      </w:r>
      <w:r w:rsidRPr="00D500A5">
        <w:rPr>
          <w:rFonts w:ascii="Times New Roman" w:eastAsia="Times New Roman" w:hAnsi="Times New Roman" w:cs="Times New Roman"/>
          <w:b/>
          <w:bCs/>
          <w:lang w:eastAsia="bg-BG"/>
        </w:rPr>
        <w:tab/>
      </w:r>
      <w:r>
        <w:rPr>
          <w:rFonts w:ascii="Times New Roman" w:eastAsia="Times New Roman" w:hAnsi="Times New Roman" w:cs="Times New Roman"/>
          <w:b/>
          <w:bCs/>
          <w:lang w:eastAsia="bg-BG"/>
        </w:rPr>
        <w:t>Придобиване на ДМА – 563 458 600 лв.</w:t>
      </w:r>
    </w:p>
    <w:p w:rsidR="00D500A5" w:rsidRPr="00D500A5" w:rsidRDefault="00D500A5" w:rsidP="009B7BE1">
      <w:pPr>
        <w:tabs>
          <w:tab w:val="left" w:pos="851"/>
        </w:tabs>
        <w:spacing w:after="0" w:line="240" w:lineRule="auto"/>
        <w:ind w:firstLine="567"/>
        <w:contextualSpacing/>
        <w:jc w:val="both"/>
        <w:rPr>
          <w:rFonts w:ascii="Times New Roman" w:eastAsia="Times New Roman" w:hAnsi="Times New Roman" w:cs="Times New Roman"/>
          <w:b/>
          <w:bCs/>
          <w:color w:val="0000CC"/>
          <w:lang w:eastAsia="bg-BG"/>
        </w:rPr>
      </w:pPr>
      <w:r w:rsidRPr="00D500A5">
        <w:rPr>
          <w:rFonts w:ascii="Times New Roman" w:eastAsia="Times New Roman" w:hAnsi="Times New Roman" w:cs="Times New Roman"/>
          <w:b/>
          <w:bCs/>
          <w:color w:val="0000CC"/>
          <w:lang w:eastAsia="bg-BG"/>
        </w:rPr>
        <w:t>2.1. Проучвателно-проектантски работи - 10 218 545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Изготвяне на информация за преценка за необходимост от ОВОС и Екологична оценка и Изработване на доклади за ОВОС и доклади за ОС</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ab/>
        <w:t>18</w:t>
      </w:r>
      <w:r>
        <w:rPr>
          <w:rFonts w:ascii="Times New Roman" w:eastAsia="Times New Roman" w:hAnsi="Times New Roman"/>
          <w:bCs/>
          <w:lang w:eastAsia="bg-BG"/>
        </w:rPr>
        <w:t> </w:t>
      </w:r>
      <w:r w:rsidRPr="00D500A5">
        <w:rPr>
          <w:rFonts w:ascii="Times New Roman" w:eastAsia="Times New Roman" w:hAnsi="Times New Roman"/>
          <w:bCs/>
          <w:lang w:eastAsia="bg-BG"/>
        </w:rPr>
        <w:t>854</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скици проект - проект за отразяване на всички новоизградени пътни отсечки в кадастрални карти и кадастрални регистри. Изработване на проекти за частично изменение на ПУП - ПР. Изработване на ПУП-ПП и ПУП-ПР</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62</w:t>
      </w:r>
      <w:r>
        <w:rPr>
          <w:rFonts w:ascii="Times New Roman" w:eastAsia="Times New Roman" w:hAnsi="Times New Roman"/>
          <w:bCs/>
          <w:lang w:eastAsia="bg-BG"/>
        </w:rPr>
        <w:t> </w:t>
      </w:r>
      <w:r w:rsidRPr="00D500A5">
        <w:rPr>
          <w:rFonts w:ascii="Times New Roman" w:eastAsia="Times New Roman" w:hAnsi="Times New Roman"/>
          <w:bCs/>
          <w:lang w:eastAsia="bg-BG"/>
        </w:rPr>
        <w:t>943</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акустичен и конструктивен проект за изграждане на шумозащитни съоръжения за жилищни територии с установено нандормено ниво на шум в близост до пътни участъци от РПМ с трафик над 3 млн МПС годишно за обект: "АМ "СТРУМА" в участък 1 от км 19+561 до км 19+931 и участък 2 от км 20+285 до км 22+144, жилищна територия на кв. Църква, град Перник"</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22</w:t>
      </w:r>
      <w:r>
        <w:rPr>
          <w:rFonts w:ascii="Times New Roman" w:eastAsia="Times New Roman" w:hAnsi="Times New Roman"/>
          <w:bCs/>
          <w:lang w:eastAsia="bg-BG"/>
        </w:rPr>
        <w:t> </w:t>
      </w:r>
      <w:r w:rsidRPr="00D500A5">
        <w:rPr>
          <w:rFonts w:ascii="Times New Roman" w:eastAsia="Times New Roman" w:hAnsi="Times New Roman"/>
          <w:bCs/>
          <w:lang w:eastAsia="bg-BG"/>
        </w:rPr>
        <w:t>260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Изготвяне на планове за управление на околната среда (ПУОС) и планове за собствен мониторинг (ПСМ)</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 xml:space="preserve"> 36</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"Обходен път на град Провадия" с приблизителна дължина 5 км</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34</w:t>
      </w:r>
      <w:r>
        <w:rPr>
          <w:rFonts w:ascii="Times New Roman" w:eastAsia="Times New Roman" w:hAnsi="Times New Roman"/>
          <w:bCs/>
          <w:lang w:eastAsia="bg-BG"/>
        </w:rPr>
        <w:t> </w:t>
      </w:r>
      <w:r w:rsidRPr="00D500A5">
        <w:rPr>
          <w:rFonts w:ascii="Times New Roman" w:eastAsia="Times New Roman" w:hAnsi="Times New Roman"/>
          <w:bCs/>
          <w:lang w:eastAsia="bg-BG"/>
        </w:rPr>
        <w:t>944</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за "Югоизточен обходен път на град Плевен"</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132</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доизграждане на път ІІІ-303 "Обходен път на град Павликени"</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38</w:t>
      </w:r>
      <w:r>
        <w:rPr>
          <w:rFonts w:ascii="Times New Roman" w:eastAsia="Times New Roman" w:hAnsi="Times New Roman"/>
          <w:bCs/>
          <w:lang w:eastAsia="bg-BG"/>
        </w:rPr>
        <w:t> </w:t>
      </w:r>
      <w:r w:rsidRPr="00D500A5">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Актуализиране и допълване на изработените по възлагане на НКСИП ПУП-ПП за обект: АМ „Хемус“ - Етап 3 от км 265+600 (след пътен възел "Ковачевско Кале", пресичане с път II-51 - км по идеен проект) до км 310+940 (начало на участък в строителство)</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 xml:space="preserve"> 77</w:t>
      </w:r>
      <w:r>
        <w:rPr>
          <w:rFonts w:ascii="Times New Roman" w:eastAsia="Times New Roman" w:hAnsi="Times New Roman"/>
          <w:bCs/>
          <w:lang w:eastAsia="bg-BG"/>
        </w:rPr>
        <w:t> </w:t>
      </w:r>
      <w:r w:rsidRPr="00D500A5">
        <w:rPr>
          <w:rFonts w:ascii="Times New Roman" w:eastAsia="Times New Roman" w:hAnsi="Times New Roman"/>
          <w:bCs/>
          <w:lang w:eastAsia="bg-BG"/>
        </w:rPr>
        <w:t>880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Разширен идеен проект с парцеларен план за Автомагистрала „Струма“, Лот 3.2., участък „Крупник - Кресна“ – ляво платно с приблизителна дължина 23,8 км и обходен път на гр. Кресна - част от дясно платно с приблизителна дължина 5,45км - Разделяне на обобщената количествена сметка, получена като резултат от проведения конкурс за Проект на два участъка; определяне на индикативните строителни стойности на двата участъка; актуализация на парцеларния план получен в резултат от проведения открит конкурс за проект</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35</w:t>
      </w:r>
      <w:r>
        <w:rPr>
          <w:rFonts w:ascii="Times New Roman" w:eastAsia="Times New Roman" w:hAnsi="Times New Roman"/>
          <w:bCs/>
          <w:lang w:eastAsia="bg-BG"/>
        </w:rPr>
        <w:t> </w:t>
      </w:r>
      <w:r w:rsidRPr="00D500A5">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проект и ПУП-Парцеларен План / План за изменение на улична регулация за Северен пътен възел „Трапезица“ при км 101+000 на Път I-5 „Русе – Бяла – Велико Търново“ (свързване с път III-514)</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 xml:space="preserve"> 39</w:t>
      </w:r>
      <w:r>
        <w:rPr>
          <w:rFonts w:ascii="Times New Roman" w:eastAsia="Times New Roman" w:hAnsi="Times New Roman"/>
          <w:bCs/>
          <w:lang w:eastAsia="bg-BG"/>
        </w:rPr>
        <w:t> </w:t>
      </w:r>
      <w:r w:rsidRPr="00D500A5">
        <w:rPr>
          <w:rFonts w:ascii="Times New Roman" w:eastAsia="Times New Roman" w:hAnsi="Times New Roman"/>
          <w:bCs/>
          <w:lang w:eastAsia="bg-BG"/>
        </w:rPr>
        <w:t>150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Околовръстен път на град Пловдив - привеждане към габарит Г23,5    Об.п. 1: Път ІІІ-805 „/Път І-8 „Пазарджик-Пловдив”/ - ПВ "Царацово -Съединение" от 0+000 до км 1+460 и участък за привързване към съществуващия път и Път II-86 „/Път І-8 „Пазарджик-Пловдив”/ – Асеновград – Смолян” от км 0+000 до км 0+640 и участък за привързване към съществуващия път</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161</w:t>
      </w:r>
      <w:r>
        <w:rPr>
          <w:rFonts w:ascii="Times New Roman" w:eastAsia="Times New Roman" w:hAnsi="Times New Roman"/>
          <w:bCs/>
          <w:lang w:eastAsia="bg-BG"/>
        </w:rPr>
        <w:t> </w:t>
      </w:r>
      <w:r w:rsidRPr="00D500A5">
        <w:rPr>
          <w:rFonts w:ascii="Times New Roman" w:eastAsia="Times New Roman" w:hAnsi="Times New Roman"/>
          <w:bCs/>
          <w:lang w:eastAsia="bg-BG"/>
        </w:rPr>
        <w:t>018</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за обект: Околовръстен път на град Пловдив - привеждане към габарит Г23,5 Об.п. 2: Път ІІІ-805 „/Път І-8 „Пазарджик-Пловдив”/ - ПВ Царацово - Съединение” от км 1+460 до км 4+120</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110</w:t>
      </w:r>
      <w:r>
        <w:rPr>
          <w:rFonts w:ascii="Times New Roman" w:eastAsia="Times New Roman" w:hAnsi="Times New Roman"/>
          <w:bCs/>
          <w:lang w:eastAsia="bg-BG"/>
        </w:rPr>
        <w:t> </w:t>
      </w:r>
      <w:r w:rsidRPr="00D500A5">
        <w:rPr>
          <w:rFonts w:ascii="Times New Roman" w:eastAsia="Times New Roman" w:hAnsi="Times New Roman"/>
          <w:bCs/>
          <w:lang w:eastAsia="bg-BG"/>
        </w:rPr>
        <w:t>400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за обект: Околовръстен път на град Пловдив - привеждане към габарит Г23,5 Об.п. 3:  Път ІІ-86 „/Път І-8 „Пазарджик-Пловдив”/ – Асеновград – С</w:t>
      </w:r>
      <w:r>
        <w:rPr>
          <w:rFonts w:ascii="Times New Roman" w:eastAsia="Times New Roman" w:hAnsi="Times New Roman"/>
          <w:bCs/>
          <w:lang w:eastAsia="bg-BG"/>
        </w:rPr>
        <w:t xml:space="preserve">молян” от км 0+640 до км 14+600 - </w:t>
      </w:r>
      <w:r w:rsidRPr="00D500A5">
        <w:rPr>
          <w:rFonts w:ascii="Times New Roman" w:eastAsia="Times New Roman" w:hAnsi="Times New Roman"/>
          <w:bCs/>
          <w:lang w:eastAsia="bg-BG"/>
        </w:rPr>
        <w:t>1 178</w:t>
      </w:r>
      <w:r>
        <w:rPr>
          <w:rFonts w:ascii="Times New Roman" w:eastAsia="Times New Roman" w:hAnsi="Times New Roman"/>
          <w:bCs/>
          <w:lang w:eastAsia="bg-BG"/>
        </w:rPr>
        <w:t> </w:t>
      </w:r>
      <w:r w:rsidRPr="00D500A5">
        <w:rPr>
          <w:rFonts w:ascii="Times New Roman" w:eastAsia="Times New Roman" w:hAnsi="Times New Roman"/>
          <w:bCs/>
          <w:lang w:eastAsia="bg-BG"/>
        </w:rPr>
        <w:t>878</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ПУП-Парцеларен план за изграждане на пътен възел "Кермен" при приблизителен км 261+408 на АМ "Тракия" (пресичане с път III-6601 (о.п. Сливен-Нова Загора) Речица -Кермен -Скалица)</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 xml:space="preserve"> 16</w:t>
      </w:r>
      <w:r>
        <w:rPr>
          <w:rFonts w:ascii="Times New Roman" w:eastAsia="Times New Roman" w:hAnsi="Times New Roman"/>
          <w:bCs/>
          <w:lang w:eastAsia="bg-BG"/>
        </w:rPr>
        <w:t> </w:t>
      </w:r>
      <w:r w:rsidRPr="00D500A5">
        <w:rPr>
          <w:rFonts w:ascii="Times New Roman" w:eastAsia="Times New Roman" w:hAnsi="Times New Roman"/>
          <w:bCs/>
          <w:lang w:eastAsia="bg-BG"/>
        </w:rPr>
        <w:t>200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изграждане на стационарни контролни пунктове по трасето на АМ „Европа“ в участъка от км 32+447,20 д</w:t>
      </w:r>
      <w:r>
        <w:rPr>
          <w:rFonts w:ascii="Times New Roman" w:eastAsia="Times New Roman" w:hAnsi="Times New Roman"/>
          <w:bCs/>
          <w:lang w:eastAsia="bg-BG"/>
        </w:rPr>
        <w:t xml:space="preserve">о км 48+903“ - </w:t>
      </w:r>
      <w:r w:rsidRPr="00D500A5">
        <w:rPr>
          <w:rFonts w:ascii="Times New Roman" w:eastAsia="Times New Roman" w:hAnsi="Times New Roman"/>
          <w:bCs/>
          <w:lang w:eastAsia="bg-BG"/>
        </w:rPr>
        <w:t>36</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проект за път ІІІ-1008 „Струмяни - ГКПП „Клепало”</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244</w:t>
      </w:r>
      <w:r>
        <w:rPr>
          <w:rFonts w:ascii="Times New Roman" w:eastAsia="Times New Roman" w:hAnsi="Times New Roman"/>
          <w:bCs/>
          <w:lang w:eastAsia="bg-BG"/>
        </w:rPr>
        <w:t> </w:t>
      </w:r>
      <w:r w:rsidRPr="00D500A5">
        <w:rPr>
          <w:rFonts w:ascii="Times New Roman" w:eastAsia="Times New Roman" w:hAnsi="Times New Roman"/>
          <w:bCs/>
          <w:lang w:eastAsia="bg-BG"/>
        </w:rPr>
        <w:t>440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пътен надлез над път II-17 „(Мездра - Ботевград) - п.в. на I-3 - п.в. Ботевград на АМ „Хемус“, осигуряващ връзка на общински път SFO 3059 със земеделските земи, включително привързване към о</w:t>
      </w:r>
      <w:r>
        <w:rPr>
          <w:rFonts w:ascii="Times New Roman" w:eastAsia="Times New Roman" w:hAnsi="Times New Roman"/>
          <w:bCs/>
          <w:lang w:eastAsia="bg-BG"/>
        </w:rPr>
        <w:t xml:space="preserve">бщинския и селскостопанския път - </w:t>
      </w:r>
      <w:r w:rsidRPr="00D500A5">
        <w:rPr>
          <w:rFonts w:ascii="Times New Roman" w:eastAsia="Times New Roman" w:hAnsi="Times New Roman"/>
          <w:bCs/>
          <w:lang w:eastAsia="bg-BG"/>
        </w:rPr>
        <w:t>21</w:t>
      </w:r>
      <w:r>
        <w:rPr>
          <w:rFonts w:ascii="Times New Roman" w:eastAsia="Times New Roman" w:hAnsi="Times New Roman"/>
          <w:bCs/>
          <w:lang w:eastAsia="bg-BG"/>
        </w:rPr>
        <w:t> </w:t>
      </w:r>
      <w:r w:rsidRPr="00D500A5">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 xml:space="preserve">Изработване на технически проект за ремонт на път II-35 "Троян - Кърнаре", в уч-к на местността "Беклемето" и изграждане на съоръжение за снегозащита </w:t>
      </w:r>
      <w:r>
        <w:rPr>
          <w:rFonts w:ascii="Times New Roman" w:eastAsia="Times New Roman" w:hAnsi="Times New Roman"/>
          <w:bCs/>
          <w:lang w:eastAsia="bg-BG"/>
        </w:rPr>
        <w:t xml:space="preserve">- </w:t>
      </w:r>
      <w:r w:rsidRPr="00D500A5">
        <w:rPr>
          <w:rFonts w:ascii="Times New Roman" w:eastAsia="Times New Roman" w:hAnsi="Times New Roman"/>
          <w:bCs/>
          <w:lang w:eastAsia="bg-BG"/>
        </w:rPr>
        <w:t>13</w:t>
      </w:r>
      <w:r>
        <w:rPr>
          <w:rFonts w:ascii="Times New Roman" w:eastAsia="Times New Roman" w:hAnsi="Times New Roman"/>
          <w:bCs/>
          <w:lang w:eastAsia="bg-BG"/>
        </w:rPr>
        <w:t> </w:t>
      </w:r>
      <w:r w:rsidRPr="00D500A5">
        <w:rPr>
          <w:rFonts w:ascii="Times New Roman" w:eastAsia="Times New Roman" w:hAnsi="Times New Roman"/>
          <w:bCs/>
          <w:lang w:eastAsia="bg-BG"/>
        </w:rPr>
        <w:t>500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за АМ "Струма", Лот 3.2, участък - източен вариант с 4 лентов габарит</w:t>
      </w:r>
      <w:r w:rsidRPr="00D500A5">
        <w:rPr>
          <w:rFonts w:ascii="Times New Roman" w:eastAsia="Times New Roman" w:hAnsi="Times New Roman"/>
          <w:bCs/>
          <w:lang w:eastAsia="bg-BG"/>
        </w:rPr>
        <w:tab/>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190</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доклади за ОВОС и/или доклади за ОС и/или док</w:t>
      </w:r>
      <w:r>
        <w:rPr>
          <w:rFonts w:ascii="Times New Roman" w:eastAsia="Times New Roman" w:hAnsi="Times New Roman"/>
          <w:bCs/>
          <w:lang w:eastAsia="bg-BG"/>
        </w:rPr>
        <w:t xml:space="preserve">лади за ЕО по обособени позиции - </w:t>
      </w:r>
      <w:r w:rsidRPr="00D500A5">
        <w:rPr>
          <w:rFonts w:ascii="Times New Roman" w:eastAsia="Times New Roman" w:hAnsi="Times New Roman"/>
          <w:bCs/>
          <w:lang w:eastAsia="bg-BG"/>
        </w:rPr>
        <w:t>600</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 III-1102 "Салаш-граница Р Сърби</w:t>
      </w:r>
      <w:r>
        <w:rPr>
          <w:rFonts w:ascii="Times New Roman" w:eastAsia="Times New Roman" w:hAnsi="Times New Roman"/>
          <w:bCs/>
          <w:lang w:eastAsia="bg-BG"/>
        </w:rPr>
        <w:t xml:space="preserve">я" от км 45+000 до км 50+075.52 - </w:t>
      </w:r>
      <w:r w:rsidRPr="00D500A5">
        <w:rPr>
          <w:rFonts w:ascii="Times New Roman" w:eastAsia="Times New Roman" w:hAnsi="Times New Roman"/>
          <w:bCs/>
          <w:lang w:eastAsia="bg-BG"/>
        </w:rPr>
        <w:t>15</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и технически проект с ПУП  Парцеларен план за участък "Монтана - Враца" от км 111+305 до км 140+008, част от модернизация трасето на път I-1 "Видин - Ботевград"</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153</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Комплексни доклади за оценка за съответствието с основните изисквания към строежите и технически контрол по част "Конструктивна" на техническия поект</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20</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скици проект - проект за отразяване на всички новоизградени пътни отсечки в Кадастрални карти и Кадастрални регистри. Изработване на проекти за частично изменение на ПУП - ПР.</w:t>
      </w:r>
      <w:r>
        <w:rPr>
          <w:rFonts w:ascii="Times New Roman" w:eastAsia="Times New Roman" w:hAnsi="Times New Roman"/>
          <w:bCs/>
          <w:lang w:eastAsia="bg-BG"/>
        </w:rPr>
        <w:t xml:space="preserve"> Изработване на ПУП-ПП и ПУП-ПР - </w:t>
      </w:r>
      <w:r w:rsidRPr="00D500A5">
        <w:rPr>
          <w:rFonts w:ascii="Times New Roman" w:eastAsia="Times New Roman" w:hAnsi="Times New Roman"/>
          <w:bCs/>
          <w:lang w:eastAsia="bg-BG"/>
        </w:rPr>
        <w:t>9</w:t>
      </w:r>
      <w:r>
        <w:rPr>
          <w:rFonts w:ascii="Times New Roman" w:eastAsia="Times New Roman" w:hAnsi="Times New Roman"/>
          <w:bCs/>
          <w:lang w:eastAsia="bg-BG"/>
        </w:rPr>
        <w:t> </w:t>
      </w:r>
      <w:r w:rsidRPr="00D500A5">
        <w:rPr>
          <w:rFonts w:ascii="Times New Roman" w:eastAsia="Times New Roman" w:hAnsi="Times New Roman"/>
          <w:bCs/>
          <w:lang w:eastAsia="bg-BG"/>
        </w:rPr>
        <w:t>792</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акустичен и конструктивен проект за изграждане на шумозащитни съоръжения за жилищни територии с установено нандормено ниво на шум в близост до пътни участъци от РПМ с трафик над 3 млн МПС годишно за обект: "АМ "СТРУМА" в участък 1 от км 19+561 до км 19+931 и участък 2 от км 20+285 до км 22+144, жилищна терито</w:t>
      </w:r>
      <w:r>
        <w:rPr>
          <w:rFonts w:ascii="Times New Roman" w:eastAsia="Times New Roman" w:hAnsi="Times New Roman"/>
          <w:bCs/>
          <w:lang w:eastAsia="bg-BG"/>
        </w:rPr>
        <w:t xml:space="preserve">рия на кв. Църква, град Перник" - </w:t>
      </w:r>
      <w:r w:rsidRPr="00D500A5">
        <w:rPr>
          <w:rFonts w:ascii="Times New Roman" w:eastAsia="Times New Roman" w:hAnsi="Times New Roman"/>
          <w:bCs/>
          <w:lang w:eastAsia="bg-BG"/>
        </w:rPr>
        <w:t>23</w:t>
      </w:r>
      <w:r>
        <w:rPr>
          <w:rFonts w:ascii="Times New Roman" w:eastAsia="Times New Roman" w:hAnsi="Times New Roman"/>
          <w:bCs/>
          <w:lang w:eastAsia="bg-BG"/>
        </w:rPr>
        <w:t> </w:t>
      </w:r>
      <w:r w:rsidRPr="00D500A5">
        <w:rPr>
          <w:rFonts w:ascii="Times New Roman" w:eastAsia="Times New Roman" w:hAnsi="Times New Roman"/>
          <w:bCs/>
          <w:lang w:eastAsia="bg-BG"/>
        </w:rPr>
        <w:t>920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и технически проект за път III-19</w:t>
      </w:r>
      <w:r>
        <w:rPr>
          <w:rFonts w:ascii="Times New Roman" w:eastAsia="Times New Roman" w:hAnsi="Times New Roman"/>
          <w:bCs/>
          <w:lang w:eastAsia="bg-BG"/>
        </w:rPr>
        <w:t xml:space="preserve">8 "Обходен път на град Петрич"  - </w:t>
      </w:r>
      <w:r w:rsidRPr="00D500A5">
        <w:rPr>
          <w:rFonts w:ascii="Times New Roman" w:eastAsia="Times New Roman" w:hAnsi="Times New Roman"/>
          <w:bCs/>
          <w:lang w:eastAsia="bg-BG"/>
        </w:rPr>
        <w:t>100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за "Югоизточен обходен път на град Плевен"</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33</w:t>
      </w:r>
      <w:r>
        <w:rPr>
          <w:rFonts w:ascii="Times New Roman" w:eastAsia="Times New Roman" w:hAnsi="Times New Roman"/>
          <w:bCs/>
          <w:lang w:eastAsia="bg-BG"/>
        </w:rPr>
        <w:t> </w:t>
      </w:r>
      <w:r w:rsidRPr="00D500A5">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проекти и парцеларен план за допълване на пътен възел „Плодовитово” при пресичането на АМ „Тракия” и път III-666 и пътен възел „Оризово” при пресичането на АМ „Тракия” и АМ „Марица” и изработване на технически проект и парцеларен план за обект: АМ „Марица” „Оризово – Капитан Андреево”, участък от км 4+660 до км 5+000</w:t>
      </w:r>
      <w:r>
        <w:rPr>
          <w:rFonts w:ascii="Times New Roman" w:eastAsia="Times New Roman" w:hAnsi="Times New Roman"/>
          <w:bCs/>
          <w:lang w:eastAsia="bg-BG"/>
        </w:rPr>
        <w:t xml:space="preserve"> – </w:t>
      </w:r>
      <w:r w:rsidRPr="00D500A5">
        <w:rPr>
          <w:rFonts w:ascii="Times New Roman" w:eastAsia="Times New Roman" w:hAnsi="Times New Roman"/>
          <w:bCs/>
          <w:lang w:eastAsia="bg-BG"/>
        </w:rPr>
        <w:t>600</w:t>
      </w:r>
      <w:r>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Актуализиране и допълване на изработените по възлагане на НКСИП ПУП-ПП за обект: АМ „Хемус“ - Етап 3 от км 265+600 (след пътен възел "Ковачевско Кале", пресичане с път II-51 - км по идеен проект) до км 310+940 (начало на участък в строителство)</w:t>
      </w:r>
      <w:r w:rsidR="005C406E">
        <w:rPr>
          <w:rFonts w:ascii="Times New Roman" w:eastAsia="Times New Roman" w:hAnsi="Times New Roman"/>
          <w:bCs/>
          <w:lang w:eastAsia="bg-BG"/>
        </w:rPr>
        <w:t xml:space="preserve"> –</w:t>
      </w:r>
      <w:r w:rsidR="005C406E" w:rsidRPr="00D500A5">
        <w:rPr>
          <w:rFonts w:ascii="Times New Roman" w:eastAsia="Times New Roman" w:hAnsi="Times New Roman"/>
          <w:bCs/>
          <w:lang w:eastAsia="bg-BG"/>
        </w:rPr>
        <w:t xml:space="preserve">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Разширен идеен проект с парцеларен план за Автомагистрала „Струма“, Лот 3.2., участък „Крупник - Кресна“ – ляво платно с приблизителна дължина 23,8 км и обходен път на гр. Кресна - част от дясно платно с приблизителна дължина 5,45км - Разделяне на обобщената количествена сметка, получена като резултат от проведения конкурс за Проект на два участъка; определяне на индикативните строителни стойности на двата участъка; актуализация на парцеларния план получен в резултат от пров</w:t>
      </w:r>
      <w:r w:rsidR="005C406E">
        <w:rPr>
          <w:rFonts w:ascii="Times New Roman" w:eastAsia="Times New Roman" w:hAnsi="Times New Roman"/>
          <w:bCs/>
          <w:lang w:eastAsia="bg-BG"/>
        </w:rPr>
        <w:t xml:space="preserve">едения открит конкурс за проект - </w:t>
      </w:r>
      <w:r w:rsidRPr="00D500A5">
        <w:rPr>
          <w:rFonts w:ascii="Times New Roman" w:eastAsia="Times New Roman" w:hAnsi="Times New Roman"/>
          <w:bCs/>
          <w:lang w:eastAsia="bg-BG"/>
        </w:rPr>
        <w:t>35</w:t>
      </w:r>
      <w:r w:rsidR="005C406E">
        <w:rPr>
          <w:rFonts w:ascii="Times New Roman" w:eastAsia="Times New Roman" w:hAnsi="Times New Roman"/>
          <w:bCs/>
          <w:lang w:eastAsia="bg-BG"/>
        </w:rPr>
        <w:t> </w:t>
      </w:r>
      <w:r w:rsidRPr="00D500A5">
        <w:rPr>
          <w:rFonts w:ascii="Times New Roman" w:eastAsia="Times New Roman" w:hAnsi="Times New Roman"/>
          <w:bCs/>
          <w:lang w:eastAsia="bg-BG"/>
        </w:rPr>
        <w:t>400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идеен проект и ПУП-Парцеларен План / План за изменение на улична регулация за Северен пътен възел „Трапезица“ при км 101+000 на Път I-5 „Русе – Бяла – Велико Търново“ (свързване с път III-514)</w:t>
      </w:r>
      <w:r w:rsidR="005C406E">
        <w:rPr>
          <w:rFonts w:ascii="Times New Roman" w:eastAsia="Times New Roman" w:hAnsi="Times New Roman"/>
          <w:bCs/>
          <w:lang w:eastAsia="bg-BG"/>
        </w:rPr>
        <w:t xml:space="preserve"> - </w:t>
      </w:r>
      <w:r w:rsidR="005C406E" w:rsidRPr="00D500A5">
        <w:rPr>
          <w:rFonts w:ascii="Times New Roman" w:eastAsia="Times New Roman" w:hAnsi="Times New Roman"/>
          <w:bCs/>
          <w:lang w:eastAsia="bg-BG"/>
        </w:rPr>
        <w:t xml:space="preserve"> </w:t>
      </w:r>
      <w:r w:rsidRPr="00D500A5">
        <w:rPr>
          <w:rFonts w:ascii="Times New Roman" w:eastAsia="Times New Roman" w:hAnsi="Times New Roman"/>
          <w:bCs/>
          <w:lang w:eastAsia="bg-BG"/>
        </w:rPr>
        <w:t>46</w:t>
      </w:r>
      <w:r w:rsidR="005C406E">
        <w:rPr>
          <w:rFonts w:ascii="Times New Roman" w:eastAsia="Times New Roman" w:hAnsi="Times New Roman"/>
          <w:bCs/>
          <w:lang w:eastAsia="bg-BG"/>
        </w:rPr>
        <w:t> </w:t>
      </w:r>
      <w:r w:rsidRPr="00D500A5">
        <w:rPr>
          <w:rFonts w:ascii="Times New Roman" w:eastAsia="Times New Roman" w:hAnsi="Times New Roman"/>
          <w:bCs/>
          <w:lang w:eastAsia="bg-BG"/>
        </w:rPr>
        <w:t>980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разширен идеен проект с извършване на пълни инженерно - геоложки проучвания и ПУП - ПП на АМ Черно море</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5 709</w:t>
      </w:r>
      <w:r w:rsidR="005C406E">
        <w:rPr>
          <w:rFonts w:ascii="Times New Roman" w:eastAsia="Times New Roman" w:hAnsi="Times New Roman"/>
          <w:bCs/>
          <w:lang w:eastAsia="bg-BG"/>
        </w:rPr>
        <w:t> </w:t>
      </w:r>
      <w:r w:rsidRPr="00D500A5">
        <w:rPr>
          <w:rFonts w:ascii="Times New Roman" w:eastAsia="Times New Roman" w:hAnsi="Times New Roman"/>
          <w:bCs/>
          <w:lang w:eastAsia="bg-BG"/>
        </w:rPr>
        <w:t>600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за обект: Околовръстен път на град Пловдив - привеждане към габарит Г23,5  Об.п. 2: Път ІІІ-805 „/Път І-8 „Пазарджик-Пловдив”/ - ПВ Царацово - Съединение” от км 1+460 до км 4+120</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65</w:t>
      </w:r>
      <w:r w:rsidR="005C406E">
        <w:rPr>
          <w:rFonts w:ascii="Times New Roman" w:eastAsia="Times New Roman" w:hAnsi="Times New Roman"/>
          <w:bCs/>
          <w:lang w:eastAsia="bg-BG"/>
        </w:rPr>
        <w:t> </w:t>
      </w:r>
      <w:r w:rsidRPr="00D500A5">
        <w:rPr>
          <w:rFonts w:ascii="Times New Roman" w:eastAsia="Times New Roman" w:hAnsi="Times New Roman"/>
          <w:bCs/>
          <w:lang w:eastAsia="bg-BG"/>
        </w:rPr>
        <w:t>550</w:t>
      </w:r>
      <w:r w:rsidR="005C406E">
        <w:rPr>
          <w:rFonts w:ascii="Times New Roman" w:eastAsia="Times New Roman" w:hAnsi="Times New Roman"/>
          <w:bCs/>
          <w:lang w:eastAsia="bg-BG"/>
        </w:rPr>
        <w:t xml:space="preserve"> лв.;</w:t>
      </w:r>
    </w:p>
    <w:p w:rsidR="00D500A5" w:rsidRPr="005C406E"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и ПУП-ПП Околовръстен път на град Пловдив - привеждане към габарит Г23,5</w:t>
      </w:r>
      <w:r w:rsidR="005C406E">
        <w:rPr>
          <w:rFonts w:ascii="Times New Roman" w:eastAsia="Times New Roman" w:hAnsi="Times New Roman"/>
          <w:bCs/>
          <w:lang w:eastAsia="bg-BG"/>
        </w:rPr>
        <w:t xml:space="preserve">. </w:t>
      </w:r>
      <w:r w:rsidRPr="005C406E">
        <w:rPr>
          <w:rFonts w:ascii="Times New Roman" w:eastAsia="Times New Roman" w:hAnsi="Times New Roman"/>
          <w:bCs/>
          <w:lang w:eastAsia="bg-BG"/>
        </w:rPr>
        <w:t>Об.п. 1:  Път ІІІ-805 „/Път І-8 „Пазарджик-Пловдив”/ - ПВ "Царацово -Съединение" от 0+000 до км 1+460 и участък за привързване към съществуващия път и Път II-86 „/Път І-8 „Пазарджик-Пловдив”/ – Асеновград – Смолян” от км 0+000 до км 0+640 и участък за пр</w:t>
      </w:r>
      <w:r w:rsidR="005C406E" w:rsidRPr="005C406E">
        <w:rPr>
          <w:rFonts w:ascii="Times New Roman" w:eastAsia="Times New Roman" w:hAnsi="Times New Roman"/>
          <w:bCs/>
          <w:lang w:eastAsia="bg-BG"/>
        </w:rPr>
        <w:t xml:space="preserve">ивързване към съществуващия път - </w:t>
      </w:r>
      <w:r w:rsidRPr="005C406E">
        <w:rPr>
          <w:rFonts w:ascii="Times New Roman" w:eastAsia="Times New Roman" w:hAnsi="Times New Roman"/>
          <w:bCs/>
          <w:lang w:eastAsia="bg-BG"/>
        </w:rPr>
        <w:t>161</w:t>
      </w:r>
      <w:r w:rsidR="005C406E" w:rsidRPr="005C406E">
        <w:rPr>
          <w:rFonts w:ascii="Times New Roman" w:eastAsia="Times New Roman" w:hAnsi="Times New Roman"/>
          <w:bCs/>
          <w:lang w:eastAsia="bg-BG"/>
        </w:rPr>
        <w:t> </w:t>
      </w:r>
      <w:r w:rsidRPr="005C406E">
        <w:rPr>
          <w:rFonts w:ascii="Times New Roman" w:eastAsia="Times New Roman" w:hAnsi="Times New Roman"/>
          <w:bCs/>
          <w:lang w:eastAsia="bg-BG"/>
        </w:rPr>
        <w:t>018</w:t>
      </w:r>
      <w:r w:rsidR="005C406E" w:rsidRP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Извършване на проучвателно - проектантски работи на обект: Реконструкция на път I-9 Слънчев бряг - Бургас, участък "п.к. Кошарица - п.к. Несебър" от км 199+100 до км 205+300, с изграждане на второ платно</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Път II-18 Софийски околовръстен път - Западна дъга участък от км 0+780 до км 6+309</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основен ремонт (рехабилитация) и частична реконструкция на обект: Път III-861 /ІІ-86/ „Югово – Лъки - Здравец” от км 0+000  до км 31+040 и упражняване наАН по смисъла на ЗУТ и действащите подзаконови нормативни актове, на вси</w:t>
      </w:r>
      <w:r w:rsidR="005C406E">
        <w:rPr>
          <w:rFonts w:ascii="Times New Roman" w:eastAsia="Times New Roman" w:hAnsi="Times New Roman"/>
          <w:bCs/>
          <w:lang w:eastAsia="bg-BG"/>
        </w:rPr>
        <w:t xml:space="preserve">чки части на техническия проект –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 I-8 Калотина - Софийски околовръстен път участък от км 32+447.20 до км 48+611.93 и упражняване на АН по време на строителството, съгласно ЗУТ и действащите подзаконови нормативни актове</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500</w:t>
      </w:r>
      <w:r w:rsidR="005C406E">
        <w:rPr>
          <w:rFonts w:ascii="Times New Roman" w:eastAsia="Times New Roman" w:hAnsi="Times New Roman"/>
          <w:bCs/>
          <w:lang w:eastAsia="bg-BG"/>
        </w:rPr>
        <w:t> </w:t>
      </w:r>
      <w:r w:rsidRPr="00D500A5">
        <w:rPr>
          <w:rFonts w:ascii="Times New Roman" w:eastAsia="Times New Roman" w:hAnsi="Times New Roman"/>
          <w:bCs/>
          <w:lang w:eastAsia="bg-BG"/>
        </w:rPr>
        <w:t>000</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извършване на основен ремонт (рехабилитация) на обект: Път III-1906 "(Гоце Делчев - граница Р Гърция) - Копривлен - п.к. Нова Ловча - Парил - Голешево - Петрово - Катунци" от км 18+147 до км 30+800</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107</w:t>
      </w:r>
      <w:r w:rsidR="005C406E">
        <w:rPr>
          <w:rFonts w:ascii="Times New Roman" w:eastAsia="Times New Roman" w:hAnsi="Times New Roman"/>
          <w:bCs/>
          <w:lang w:eastAsia="bg-BG"/>
        </w:rPr>
        <w:t> </w:t>
      </w:r>
      <w:r w:rsidRPr="00D500A5">
        <w:rPr>
          <w:rFonts w:ascii="Times New Roman" w:eastAsia="Times New Roman" w:hAnsi="Times New Roman"/>
          <w:bCs/>
          <w:lang w:eastAsia="bg-BG"/>
        </w:rPr>
        <w:t>652</w:t>
      </w:r>
      <w:r w:rsidR="005C406E">
        <w:rPr>
          <w:rFonts w:ascii="Times New Roman" w:eastAsia="Times New Roman" w:hAnsi="Times New Roman"/>
          <w:bCs/>
          <w:lang w:eastAsia="bg-BG"/>
        </w:rPr>
        <w:t xml:space="preserve"> лв.;</w:t>
      </w:r>
    </w:p>
    <w:p w:rsidR="00D500A5" w:rsidRPr="00D500A5"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Изработване на технически проект за пътен надлез по общински път SFO 3059, над път II-17"(Мездра-Ботевград) п.в. на I-3-п.в. Ботевград на АМ "Хемус" при км 1+845, включително участъци за привързване към общинския път"</w:t>
      </w:r>
      <w:r w:rsidR="005C406E">
        <w:rPr>
          <w:rFonts w:ascii="Times New Roman" w:eastAsia="Times New Roman" w:hAnsi="Times New Roman"/>
          <w:bCs/>
          <w:lang w:eastAsia="bg-BG"/>
        </w:rPr>
        <w:t xml:space="preserve"> - </w:t>
      </w:r>
      <w:r w:rsidRPr="00D500A5">
        <w:rPr>
          <w:rFonts w:ascii="Times New Roman" w:eastAsia="Times New Roman" w:hAnsi="Times New Roman"/>
          <w:bCs/>
          <w:lang w:eastAsia="bg-BG"/>
        </w:rPr>
        <w:t>166</w:t>
      </w:r>
      <w:r w:rsidR="005C406E">
        <w:rPr>
          <w:rFonts w:ascii="Times New Roman" w:eastAsia="Times New Roman" w:hAnsi="Times New Roman"/>
          <w:bCs/>
          <w:lang w:eastAsia="bg-BG"/>
        </w:rPr>
        <w:t> </w:t>
      </w:r>
      <w:r w:rsidRPr="00D500A5">
        <w:rPr>
          <w:rFonts w:ascii="Times New Roman" w:eastAsia="Times New Roman" w:hAnsi="Times New Roman"/>
          <w:bCs/>
          <w:lang w:eastAsia="bg-BG"/>
        </w:rPr>
        <w:t>666</w:t>
      </w:r>
      <w:r w:rsidR="005C406E">
        <w:rPr>
          <w:rFonts w:ascii="Times New Roman" w:eastAsia="Times New Roman" w:hAnsi="Times New Roman"/>
          <w:bCs/>
          <w:lang w:eastAsia="bg-BG"/>
        </w:rPr>
        <w:t xml:space="preserve"> лв.;</w:t>
      </w:r>
    </w:p>
    <w:p w:rsidR="005C406E" w:rsidRDefault="00D500A5" w:rsidP="00DB0650">
      <w:pPr>
        <w:pStyle w:val="ListParagraph"/>
        <w:numPr>
          <w:ilvl w:val="0"/>
          <w:numId w:val="90"/>
        </w:numPr>
        <w:tabs>
          <w:tab w:val="left" w:pos="851"/>
        </w:tabs>
        <w:spacing w:after="0" w:line="240" w:lineRule="auto"/>
        <w:ind w:left="0" w:firstLine="567"/>
        <w:jc w:val="both"/>
        <w:rPr>
          <w:rFonts w:ascii="Times New Roman" w:eastAsia="Times New Roman" w:hAnsi="Times New Roman"/>
          <w:bCs/>
          <w:lang w:eastAsia="bg-BG"/>
        </w:rPr>
      </w:pPr>
      <w:r w:rsidRPr="00D500A5">
        <w:rPr>
          <w:rFonts w:ascii="Times New Roman" w:eastAsia="Times New Roman" w:hAnsi="Times New Roman"/>
          <w:bCs/>
          <w:lang w:eastAsia="bg-BG"/>
        </w:rPr>
        <w:t xml:space="preserve">Изработване на технически проект за изграждане на тунел от км 126+600 до км 126+750 на път II-86 "Средногорци - Рудозем" </w:t>
      </w:r>
      <w:r w:rsidR="005C406E">
        <w:rPr>
          <w:rFonts w:ascii="Times New Roman" w:eastAsia="Times New Roman" w:hAnsi="Times New Roman"/>
          <w:bCs/>
          <w:lang w:eastAsia="bg-BG"/>
        </w:rPr>
        <w:t xml:space="preserve">- </w:t>
      </w:r>
      <w:r w:rsidRPr="00D500A5">
        <w:rPr>
          <w:rFonts w:ascii="Times New Roman" w:eastAsia="Times New Roman" w:hAnsi="Times New Roman"/>
          <w:bCs/>
          <w:lang w:eastAsia="bg-BG"/>
        </w:rPr>
        <w:t>100</w:t>
      </w:r>
      <w:r w:rsidR="005C406E">
        <w:rPr>
          <w:rFonts w:ascii="Times New Roman" w:eastAsia="Times New Roman" w:hAnsi="Times New Roman"/>
          <w:bCs/>
          <w:lang w:eastAsia="bg-BG"/>
        </w:rPr>
        <w:t> </w:t>
      </w:r>
      <w:r w:rsidRPr="00D500A5">
        <w:rPr>
          <w:rFonts w:ascii="Times New Roman" w:eastAsia="Times New Roman" w:hAnsi="Times New Roman"/>
          <w:bCs/>
          <w:lang w:eastAsia="bg-BG"/>
        </w:rPr>
        <w:t>000</w:t>
      </w:r>
      <w:r w:rsidR="005C406E">
        <w:rPr>
          <w:rFonts w:ascii="Times New Roman" w:eastAsia="Times New Roman" w:hAnsi="Times New Roman"/>
          <w:bCs/>
          <w:lang w:eastAsia="bg-BG"/>
        </w:rPr>
        <w:t xml:space="preserve"> лв.</w:t>
      </w:r>
    </w:p>
    <w:p w:rsidR="00D500A5" w:rsidRPr="005C406E" w:rsidRDefault="005C406E" w:rsidP="00DB0650">
      <w:pPr>
        <w:pStyle w:val="ListParagraph"/>
        <w:numPr>
          <w:ilvl w:val="1"/>
          <w:numId w:val="91"/>
        </w:numPr>
        <w:tabs>
          <w:tab w:val="left" w:pos="993"/>
        </w:tabs>
        <w:spacing w:after="0" w:line="240" w:lineRule="auto"/>
        <w:ind w:left="0" w:firstLine="567"/>
        <w:jc w:val="both"/>
        <w:rPr>
          <w:rFonts w:ascii="Times New Roman" w:eastAsia="Times New Roman" w:hAnsi="Times New Roman"/>
          <w:bCs/>
          <w:lang w:eastAsia="bg-BG"/>
        </w:rPr>
      </w:pPr>
      <w:r>
        <w:rPr>
          <w:rFonts w:ascii="Times New Roman" w:eastAsia="Times New Roman" w:hAnsi="Times New Roman"/>
          <w:b/>
          <w:bCs/>
          <w:color w:val="0000CC"/>
          <w:lang w:eastAsia="bg-BG"/>
        </w:rPr>
        <w:t xml:space="preserve"> </w:t>
      </w:r>
      <w:r w:rsidRPr="005C406E">
        <w:rPr>
          <w:rFonts w:ascii="Times New Roman" w:eastAsia="Times New Roman" w:hAnsi="Times New Roman"/>
          <w:b/>
          <w:bCs/>
          <w:color w:val="0000CC"/>
          <w:lang w:eastAsia="bg-BG"/>
        </w:rPr>
        <w:t>Строително – монтажни работи – 524 732 853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Струма Лот 2, Западна дъга и Кърджали </w:t>
      </w:r>
      <w:r>
        <w:rPr>
          <w:rFonts w:ascii="Times New Roman" w:eastAsia="Times New Roman" w:hAnsi="Times New Roman"/>
          <w:bCs/>
          <w:lang w:eastAsia="bg-BG"/>
        </w:rPr>
        <w:t>–</w:t>
      </w:r>
      <w:r w:rsidRPr="005C406E">
        <w:rPr>
          <w:rFonts w:ascii="Times New Roman" w:eastAsia="Times New Roman" w:hAnsi="Times New Roman"/>
          <w:bCs/>
          <w:lang w:eastAsia="bg-BG"/>
        </w:rPr>
        <w:t xml:space="preserve"> Подкова</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18 539</w:t>
      </w:r>
      <w:r>
        <w:rPr>
          <w:rFonts w:ascii="Times New Roman" w:eastAsia="Times New Roman" w:hAnsi="Times New Roman"/>
          <w:bCs/>
          <w:lang w:eastAsia="bg-BG"/>
        </w:rPr>
        <w:t> </w:t>
      </w:r>
      <w:r w:rsidRPr="005C406E">
        <w:rPr>
          <w:rFonts w:ascii="Times New Roman" w:eastAsia="Times New Roman" w:hAnsi="Times New Roman"/>
          <w:bCs/>
          <w:lang w:eastAsia="bg-BG"/>
        </w:rPr>
        <w:t>011</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АМ Струма Лот 3.1 и Лот 3.3 и тунел "Железница" от км 359+000 до км 420+624 </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33 905</w:t>
      </w:r>
      <w:r>
        <w:rPr>
          <w:rFonts w:ascii="Times New Roman" w:eastAsia="Times New Roman" w:hAnsi="Times New Roman"/>
          <w:bCs/>
          <w:lang w:eastAsia="bg-BG"/>
        </w:rPr>
        <w:t> </w:t>
      </w:r>
      <w:r w:rsidRPr="005C406E">
        <w:rPr>
          <w:rFonts w:ascii="Times New Roman" w:eastAsia="Times New Roman" w:hAnsi="Times New Roman"/>
          <w:bCs/>
          <w:lang w:eastAsia="bg-BG"/>
        </w:rPr>
        <w:t>102</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Изпълнение на част от мерките по пътна безопасност в Кресненското дефиле</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720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Консултантска услуга във връзка с изпълнение на част от мерките по пътна бе</w:t>
      </w:r>
      <w:r>
        <w:rPr>
          <w:rFonts w:ascii="Times New Roman" w:eastAsia="Times New Roman" w:hAnsi="Times New Roman"/>
          <w:bCs/>
          <w:lang w:eastAsia="bg-BG"/>
        </w:rPr>
        <w:t xml:space="preserve">зопасност в Кресненското дефиле - </w:t>
      </w:r>
      <w:r w:rsidRPr="005C406E">
        <w:rPr>
          <w:rFonts w:ascii="Times New Roman" w:eastAsia="Times New Roman" w:hAnsi="Times New Roman"/>
          <w:bCs/>
          <w:lang w:eastAsia="bg-BG"/>
        </w:rPr>
        <w:t>115</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Модернизация на път І–8 Калотина – Софийски околовръстен път от км 1+0</w:t>
      </w:r>
      <w:r>
        <w:rPr>
          <w:rFonts w:ascii="Times New Roman" w:eastAsia="Times New Roman" w:hAnsi="Times New Roman"/>
          <w:bCs/>
          <w:lang w:eastAsia="bg-BG"/>
        </w:rPr>
        <w:t>00 до км 15+500 и етапна връзка</w:t>
      </w:r>
      <w:r w:rsidR="00131E6F" w:rsidRPr="00131E6F">
        <w:rPr>
          <w:rStyle w:val="FootnoteReference"/>
          <w:rFonts w:ascii="Times New Roman" w:eastAsia="Times New Roman" w:hAnsi="Times New Roman"/>
          <w:b/>
          <w:bCs/>
          <w:color w:val="0000CC"/>
          <w:lang w:eastAsia="bg-BG"/>
        </w:rPr>
        <w:footnoteReference w:id="1"/>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98 202</w:t>
      </w:r>
      <w:r>
        <w:rPr>
          <w:rFonts w:ascii="Times New Roman" w:eastAsia="Times New Roman" w:hAnsi="Times New Roman"/>
          <w:bCs/>
          <w:lang w:eastAsia="bg-BG"/>
        </w:rPr>
        <w:t> </w:t>
      </w:r>
      <w:r w:rsidRPr="005C406E">
        <w:rPr>
          <w:rFonts w:ascii="Times New Roman" w:eastAsia="Times New Roman" w:hAnsi="Times New Roman"/>
          <w:bCs/>
          <w:lang w:eastAsia="bg-BG"/>
        </w:rPr>
        <w:t>114</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„Европа“</w:t>
      </w:r>
      <w:r w:rsidR="00131E6F">
        <w:rPr>
          <w:rFonts w:ascii="Times New Roman" w:eastAsia="Times New Roman" w:hAnsi="Times New Roman"/>
          <w:bCs/>
          <w:lang w:eastAsia="bg-BG"/>
        </w:rPr>
        <w:t xml:space="preserve"> от км 32+447,20 до км 48+903“ </w:t>
      </w:r>
      <w:r w:rsidR="00131E6F" w:rsidRPr="00131E6F">
        <w:rPr>
          <w:rStyle w:val="FootnoteReference"/>
          <w:rFonts w:ascii="Times New Roman" w:eastAsia="Times New Roman" w:hAnsi="Times New Roman"/>
          <w:b/>
          <w:bCs/>
          <w:color w:val="0000CC"/>
          <w:lang w:eastAsia="bg-BG"/>
        </w:rPr>
        <w:footnoteReference w:id="2"/>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57 627</w:t>
      </w:r>
      <w:r>
        <w:rPr>
          <w:rFonts w:ascii="Times New Roman" w:eastAsia="Times New Roman" w:hAnsi="Times New Roman"/>
          <w:bCs/>
          <w:lang w:eastAsia="bg-BG"/>
        </w:rPr>
        <w:t> </w:t>
      </w:r>
      <w:r w:rsidRPr="005C406E">
        <w:rPr>
          <w:rFonts w:ascii="Times New Roman" w:eastAsia="Times New Roman" w:hAnsi="Times New Roman"/>
          <w:bCs/>
          <w:lang w:eastAsia="bg-BG"/>
        </w:rPr>
        <w:t>892</w:t>
      </w:r>
      <w:r>
        <w:rPr>
          <w:rFonts w:ascii="Times New Roman" w:eastAsia="Times New Roman" w:hAnsi="Times New Roman"/>
          <w:bCs/>
          <w:lang w:eastAsia="bg-BG"/>
        </w:rPr>
        <w:t xml:space="preserve"> лв.;</w:t>
      </w:r>
    </w:p>
    <w:p w:rsidR="005C406E" w:rsidRPr="005C406E" w:rsidRDefault="00131E6F"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Pr>
          <w:rFonts w:ascii="Times New Roman" w:eastAsia="Times New Roman" w:hAnsi="Times New Roman"/>
          <w:bCs/>
          <w:lang w:eastAsia="bg-BG"/>
        </w:rPr>
        <w:t>АМ „Струма“ Лот 3.2</w:t>
      </w:r>
      <w:r w:rsidR="005C406E">
        <w:rPr>
          <w:rFonts w:ascii="Times New Roman" w:eastAsia="Times New Roman" w:hAnsi="Times New Roman"/>
          <w:bCs/>
          <w:lang w:eastAsia="bg-BG"/>
        </w:rPr>
        <w:t xml:space="preserve">  - </w:t>
      </w:r>
      <w:r w:rsidR="005C406E" w:rsidRPr="005C406E">
        <w:rPr>
          <w:rFonts w:ascii="Times New Roman" w:eastAsia="Times New Roman" w:hAnsi="Times New Roman"/>
          <w:bCs/>
          <w:lang w:eastAsia="bg-BG"/>
        </w:rPr>
        <w:t>59 341</w:t>
      </w:r>
      <w:r w:rsidR="005C406E">
        <w:rPr>
          <w:rFonts w:ascii="Times New Roman" w:eastAsia="Times New Roman" w:hAnsi="Times New Roman"/>
          <w:bCs/>
          <w:lang w:eastAsia="bg-BG"/>
        </w:rPr>
        <w:t> </w:t>
      </w:r>
      <w:r w:rsidR="005C406E" w:rsidRPr="005C406E">
        <w:rPr>
          <w:rFonts w:ascii="Times New Roman" w:eastAsia="Times New Roman" w:hAnsi="Times New Roman"/>
          <w:bCs/>
          <w:lang w:eastAsia="bg-BG"/>
        </w:rPr>
        <w:t>721</w:t>
      </w:r>
      <w:r w:rsidR="005C406E">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„Обход на гр. Габрово от км 20+124,50 до км 30+673,48, вклю</w:t>
      </w:r>
      <w:r w:rsidR="00131E6F">
        <w:rPr>
          <w:rFonts w:ascii="Times New Roman" w:eastAsia="Times New Roman" w:hAnsi="Times New Roman"/>
          <w:bCs/>
          <w:lang w:eastAsia="bg-BG"/>
        </w:rPr>
        <w:t>чително тунел под връх Шипка“</w:t>
      </w:r>
      <w:r>
        <w:rPr>
          <w:rFonts w:ascii="Times New Roman" w:eastAsia="Times New Roman" w:hAnsi="Times New Roman"/>
          <w:bCs/>
          <w:lang w:eastAsia="bg-BG"/>
        </w:rPr>
        <w:t xml:space="preserve"> -</w:t>
      </w:r>
      <w:r w:rsidRPr="005C406E">
        <w:rPr>
          <w:rFonts w:ascii="Times New Roman" w:eastAsia="Times New Roman" w:hAnsi="Times New Roman"/>
          <w:bCs/>
          <w:lang w:eastAsia="bg-BG"/>
        </w:rPr>
        <w:t>132</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131E6F"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Pr>
          <w:rFonts w:ascii="Times New Roman" w:eastAsia="Times New Roman" w:hAnsi="Times New Roman"/>
          <w:bCs/>
          <w:lang w:eastAsia="bg-BG"/>
        </w:rPr>
        <w:t xml:space="preserve">АМ „Русе – Велико Търново“ </w:t>
      </w:r>
      <w:r w:rsidR="005C406E">
        <w:rPr>
          <w:rFonts w:ascii="Times New Roman" w:eastAsia="Times New Roman" w:hAnsi="Times New Roman"/>
          <w:bCs/>
          <w:lang w:eastAsia="bg-BG"/>
        </w:rPr>
        <w:t xml:space="preserve"> - </w:t>
      </w:r>
      <w:r w:rsidR="005C406E" w:rsidRPr="005C406E">
        <w:rPr>
          <w:rFonts w:ascii="Times New Roman" w:eastAsia="Times New Roman" w:hAnsi="Times New Roman"/>
          <w:bCs/>
          <w:lang w:eastAsia="bg-BG"/>
        </w:rPr>
        <w:t>115 930</w:t>
      </w:r>
      <w:r w:rsidR="005C406E">
        <w:rPr>
          <w:rFonts w:ascii="Times New Roman" w:eastAsia="Times New Roman" w:hAnsi="Times New Roman"/>
          <w:bCs/>
          <w:lang w:eastAsia="bg-BG"/>
        </w:rPr>
        <w:t> </w:t>
      </w:r>
      <w:r w:rsidR="005C406E" w:rsidRPr="005C406E">
        <w:rPr>
          <w:rFonts w:ascii="Times New Roman" w:eastAsia="Times New Roman" w:hAnsi="Times New Roman"/>
          <w:bCs/>
          <w:lang w:eastAsia="bg-BG"/>
        </w:rPr>
        <w:t>344</w:t>
      </w:r>
      <w:r w:rsidR="005C406E">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Осъществяване на авторски надзор по време на строителство на Модернизация на път І-1 (Е79) “Видин – Ботевград”, от км 61+750 до км 102+060 (от км 58+128 до км 99+193 по проект) - на 3 ОП: ОП 1- Участък 3 – Път I-1 „Ружинци – п.в. Белотинци“: от км 58+128,47 (километраж по проект) км 61+750 (километраж по съществуващ път І-1) до км 73+520 (километраж по проект), с дължина 15,391,53 км; ОП 2 - Участък 4 – „п.в. Белотинци – п.в. Винище“: от км 73+520 (километраж по проект) до км 85+520 (километраж по проект), с дължина 12,000 км; ОП 3 - Участък 5 – „п.в. Винище – Обход на гр. Монтана“: от км 85+520 (километраж по проект) до км 102+060 (км 99+193 по проект), с дължина 13,673 км</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50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Изготвяне на комплексни доклади на Модернизация на път</w:t>
      </w:r>
      <w:r>
        <w:rPr>
          <w:rFonts w:ascii="Times New Roman" w:eastAsia="Times New Roman" w:hAnsi="Times New Roman"/>
          <w:bCs/>
          <w:lang w:eastAsia="bg-BG"/>
        </w:rPr>
        <w:t xml:space="preserve"> І-1 (Е79) “Видин – Ботевград” - </w:t>
      </w:r>
      <w:r w:rsidRPr="005C406E">
        <w:rPr>
          <w:rFonts w:ascii="Times New Roman" w:eastAsia="Times New Roman" w:hAnsi="Times New Roman"/>
          <w:bCs/>
          <w:lang w:eastAsia="bg-BG"/>
        </w:rPr>
        <w:t>20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Път III-667 "Плодовитово - Асеновград". Мост над р. Марица при км 6+832 </w:t>
      </w:r>
      <w:r>
        <w:rPr>
          <w:rFonts w:ascii="Times New Roman" w:eastAsia="Times New Roman" w:hAnsi="Times New Roman"/>
          <w:bCs/>
          <w:lang w:eastAsia="bg-BG"/>
        </w:rPr>
        <w:t>–</w:t>
      </w:r>
      <w:r w:rsidRPr="005C406E">
        <w:rPr>
          <w:rFonts w:ascii="Times New Roman" w:eastAsia="Times New Roman" w:hAnsi="Times New Roman"/>
          <w:bCs/>
          <w:lang w:eastAsia="bg-BG"/>
        </w:rPr>
        <w:t xml:space="preserve"> СМР</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2 500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РП II-56 "Пътен възел Скобелева майка" - Път II-86 /Югоизточен обход на Пловдив/, привеждане от проектен габарит Г10,50 към Г20 на участъкът от км 98+000 до км 102+820 - КУ- Авторски надзор</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3 696</w:t>
      </w:r>
      <w:r>
        <w:rPr>
          <w:rFonts w:ascii="Times New Roman" w:eastAsia="Times New Roman" w:hAnsi="Times New Roman"/>
          <w:bCs/>
          <w:lang w:eastAsia="bg-BG"/>
        </w:rPr>
        <w:t> </w:t>
      </w:r>
      <w:r w:rsidRPr="005C406E">
        <w:rPr>
          <w:rFonts w:ascii="Times New Roman" w:eastAsia="Times New Roman" w:hAnsi="Times New Roman"/>
          <w:bCs/>
          <w:lang w:eastAsia="bg-BG"/>
        </w:rPr>
        <w:t>844</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Изграждане на кръгово кръстовище на път I-7 Силистра - Шумен при пресичане с път II-21 и III-213 на км 9+200 </w:t>
      </w:r>
      <w:r>
        <w:rPr>
          <w:rFonts w:ascii="Times New Roman" w:eastAsia="Times New Roman" w:hAnsi="Times New Roman"/>
          <w:bCs/>
          <w:lang w:eastAsia="bg-BG"/>
        </w:rPr>
        <w:t>–</w:t>
      </w:r>
      <w:r w:rsidRPr="005C406E">
        <w:rPr>
          <w:rFonts w:ascii="Times New Roman" w:eastAsia="Times New Roman" w:hAnsi="Times New Roman"/>
          <w:bCs/>
          <w:lang w:eastAsia="bg-BG"/>
        </w:rPr>
        <w:t xml:space="preserve"> СМР</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194</w:t>
      </w:r>
      <w:r>
        <w:rPr>
          <w:rFonts w:ascii="Times New Roman" w:eastAsia="Times New Roman" w:hAnsi="Times New Roman"/>
          <w:bCs/>
          <w:lang w:eastAsia="bg-BG"/>
        </w:rPr>
        <w:t> </w:t>
      </w:r>
      <w:r w:rsidRPr="005C406E">
        <w:rPr>
          <w:rFonts w:ascii="Times New Roman" w:eastAsia="Times New Roman" w:hAnsi="Times New Roman"/>
          <w:bCs/>
          <w:lang w:eastAsia="bg-BG"/>
        </w:rPr>
        <w:t>794</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Реконструкция и разширение на Софийски околовръстен път от км 50+500 (малко преди ул. „Ралевица“) до км 58+602 (АМ „Струма“) разделена </w:t>
      </w:r>
      <w:r>
        <w:rPr>
          <w:rFonts w:ascii="Times New Roman" w:eastAsia="Times New Roman" w:hAnsi="Times New Roman"/>
          <w:bCs/>
          <w:lang w:eastAsia="bg-BG"/>
        </w:rPr>
        <w:t xml:space="preserve">на 3 обособени позиции ППР +СМР - </w:t>
      </w:r>
      <w:r w:rsidRPr="005C406E">
        <w:rPr>
          <w:rFonts w:ascii="Times New Roman" w:eastAsia="Times New Roman" w:hAnsi="Times New Roman"/>
          <w:bCs/>
          <w:lang w:eastAsia="bg-BG"/>
        </w:rPr>
        <w:t>45 700</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Струма Лот 3.1 и Лот 3.3 и тунел "Железница" от км 359+000 до км 420+624</w:t>
      </w:r>
      <w:r w:rsidRPr="005C406E">
        <w:rPr>
          <w:rFonts w:ascii="Times New Roman" w:eastAsia="Times New Roman" w:hAnsi="Times New Roman"/>
          <w:bCs/>
          <w:lang w:eastAsia="bg-BG"/>
        </w:rPr>
        <w:tab/>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2 440</w:t>
      </w:r>
      <w:r>
        <w:rPr>
          <w:rFonts w:ascii="Times New Roman" w:eastAsia="Times New Roman" w:hAnsi="Times New Roman"/>
          <w:bCs/>
          <w:lang w:eastAsia="bg-BG"/>
        </w:rPr>
        <w:t> </w:t>
      </w:r>
      <w:r w:rsidRPr="005C406E">
        <w:rPr>
          <w:rFonts w:ascii="Times New Roman" w:eastAsia="Times New Roman" w:hAnsi="Times New Roman"/>
          <w:bCs/>
          <w:lang w:eastAsia="bg-BG"/>
        </w:rPr>
        <w:t>293</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"Калотина"- София Лот 1- Западна дъга на СОП, Уча</w:t>
      </w:r>
      <w:r>
        <w:rPr>
          <w:rFonts w:ascii="Times New Roman" w:eastAsia="Times New Roman" w:hAnsi="Times New Roman"/>
          <w:bCs/>
          <w:lang w:eastAsia="bg-BG"/>
        </w:rPr>
        <w:t xml:space="preserve">стък 2 от км 0+780 до км 6+310 - </w:t>
      </w:r>
      <w:r w:rsidRPr="005C406E">
        <w:rPr>
          <w:rFonts w:ascii="Times New Roman" w:eastAsia="Times New Roman" w:hAnsi="Times New Roman"/>
          <w:bCs/>
          <w:lang w:eastAsia="bg-BG"/>
        </w:rPr>
        <w:t>3</w:t>
      </w:r>
      <w:r>
        <w:rPr>
          <w:rFonts w:ascii="Times New Roman" w:eastAsia="Times New Roman" w:hAnsi="Times New Roman"/>
          <w:bCs/>
          <w:lang w:eastAsia="bg-BG"/>
        </w:rPr>
        <w:t> </w:t>
      </w:r>
      <w:r w:rsidRPr="005C406E">
        <w:rPr>
          <w:rFonts w:ascii="Times New Roman" w:eastAsia="Times New Roman" w:hAnsi="Times New Roman"/>
          <w:bCs/>
          <w:lang w:eastAsia="bg-BG"/>
        </w:rPr>
        <w:t>595</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"Модернизация на път I-8 „Калотина – Софийски околовръстен път“ в участъка от източната граница на поземлен имот с идентификатор 35479.1.531 по КККР на с. Калотина до км 1+000 </w:t>
      </w:r>
      <w:r>
        <w:rPr>
          <w:rFonts w:ascii="Times New Roman" w:eastAsia="Times New Roman" w:hAnsi="Times New Roman"/>
          <w:bCs/>
          <w:lang w:eastAsia="bg-BG"/>
        </w:rPr>
        <w:t>(с приблизителна дължина 90 м)“ -</w:t>
      </w:r>
      <w:r w:rsidRPr="005C406E">
        <w:rPr>
          <w:rFonts w:ascii="Times New Roman" w:eastAsia="Times New Roman" w:hAnsi="Times New Roman"/>
          <w:bCs/>
          <w:lang w:eastAsia="bg-BG"/>
        </w:rPr>
        <w:t xml:space="preserve"> 1 029</w:t>
      </w:r>
      <w:r>
        <w:rPr>
          <w:rFonts w:ascii="Times New Roman" w:eastAsia="Times New Roman" w:hAnsi="Times New Roman"/>
          <w:bCs/>
          <w:lang w:eastAsia="bg-BG"/>
        </w:rPr>
        <w:t> </w:t>
      </w:r>
      <w:r w:rsidRPr="005C406E">
        <w:rPr>
          <w:rFonts w:ascii="Times New Roman" w:eastAsia="Times New Roman" w:hAnsi="Times New Roman"/>
          <w:bCs/>
          <w:lang w:eastAsia="bg-BG"/>
        </w:rPr>
        <w:t>592</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Проект BG16M1OP001-41-0002 „Разработване и внедряване на интелигентна транспортна система в обхвата на автомагистрала „Тракия“</w:t>
      </w:r>
      <w:r>
        <w:rPr>
          <w:rFonts w:ascii="Times New Roman" w:eastAsia="Times New Roman" w:hAnsi="Times New Roman"/>
          <w:bCs/>
          <w:lang w:eastAsia="bg-BG"/>
        </w:rPr>
        <w:t xml:space="preserve"> -</w:t>
      </w:r>
      <w:r w:rsidRPr="005C406E">
        <w:rPr>
          <w:rFonts w:ascii="Times New Roman" w:eastAsia="Times New Roman" w:hAnsi="Times New Roman"/>
          <w:bCs/>
          <w:lang w:eastAsia="bg-BG"/>
        </w:rPr>
        <w:t xml:space="preserve"> 41</w:t>
      </w:r>
      <w:r>
        <w:rPr>
          <w:rFonts w:ascii="Times New Roman" w:eastAsia="Times New Roman" w:hAnsi="Times New Roman"/>
          <w:bCs/>
          <w:lang w:eastAsia="bg-BG"/>
        </w:rPr>
        <w:t> </w:t>
      </w:r>
      <w:r w:rsidRPr="005C406E">
        <w:rPr>
          <w:rFonts w:ascii="Times New Roman" w:eastAsia="Times New Roman" w:hAnsi="Times New Roman"/>
          <w:bCs/>
          <w:lang w:eastAsia="bg-BG"/>
        </w:rPr>
        <w:t>643</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"Подготовка на проект:Път </w:t>
      </w:r>
      <w:r>
        <w:rPr>
          <w:rFonts w:ascii="Times New Roman" w:eastAsia="Times New Roman" w:hAnsi="Times New Roman"/>
          <w:bCs/>
          <w:lang w:eastAsia="bg-BG"/>
        </w:rPr>
        <w:t xml:space="preserve">I-1/E-79/ "Видин-Монтана-Враца" - </w:t>
      </w:r>
      <w:r w:rsidRPr="005C406E">
        <w:rPr>
          <w:rFonts w:ascii="Times New Roman" w:eastAsia="Times New Roman" w:hAnsi="Times New Roman"/>
          <w:bCs/>
          <w:lang w:eastAsia="bg-BG"/>
        </w:rPr>
        <w:t>78</w:t>
      </w:r>
      <w:r>
        <w:rPr>
          <w:rFonts w:ascii="Times New Roman" w:eastAsia="Times New Roman" w:hAnsi="Times New Roman"/>
          <w:bCs/>
          <w:lang w:eastAsia="bg-BG"/>
        </w:rPr>
        <w:t> </w:t>
      </w:r>
      <w:r w:rsidRPr="005C406E">
        <w:rPr>
          <w:rFonts w:ascii="Times New Roman" w:eastAsia="Times New Roman" w:hAnsi="Times New Roman"/>
          <w:bCs/>
          <w:lang w:eastAsia="bg-BG"/>
        </w:rPr>
        <w:t>677</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 xml:space="preserve"> 2 972</w:t>
      </w:r>
      <w:r>
        <w:rPr>
          <w:rFonts w:ascii="Times New Roman" w:eastAsia="Times New Roman" w:hAnsi="Times New Roman"/>
          <w:bCs/>
          <w:lang w:eastAsia="bg-BG"/>
        </w:rPr>
        <w:t> </w:t>
      </w:r>
      <w:r w:rsidRPr="005C406E">
        <w:rPr>
          <w:rFonts w:ascii="Times New Roman" w:eastAsia="Times New Roman" w:hAnsi="Times New Roman"/>
          <w:bCs/>
          <w:lang w:eastAsia="bg-BG"/>
        </w:rPr>
        <w:t>986</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„Определяне на изпълнител на консултантска услуга във връзка с изработване на технически проект и изпълнение на част от мерките за смекчаване въздействието на трафика върху дивите животни и птици в Кресненското дефиле, посочени в Решение по ОВОС № 3-3/2017 г., чрез изграждане и модифициране на оградни и дефрагментационни съоръжения по път I-1 от км 380+300 до км 396+137 (част от дясното платно на АМ Струма Лот 3.2) и повишаване на безопасността в участъка“</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 xml:space="preserve"> 2 998</w:t>
      </w:r>
      <w:r>
        <w:rPr>
          <w:rFonts w:ascii="Times New Roman" w:eastAsia="Times New Roman" w:hAnsi="Times New Roman"/>
          <w:bCs/>
          <w:lang w:eastAsia="bg-BG"/>
        </w:rPr>
        <w:t> </w:t>
      </w:r>
      <w:r w:rsidRPr="005C406E">
        <w:rPr>
          <w:rFonts w:ascii="Times New Roman" w:eastAsia="Times New Roman" w:hAnsi="Times New Roman"/>
          <w:bCs/>
          <w:lang w:eastAsia="bg-BG"/>
        </w:rPr>
        <w:t>776</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АМ Хемус от км 78+500 до км 87+800</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2 659</w:t>
      </w:r>
      <w:r>
        <w:rPr>
          <w:rFonts w:ascii="Times New Roman" w:eastAsia="Times New Roman" w:hAnsi="Times New Roman"/>
          <w:bCs/>
          <w:lang w:eastAsia="bg-BG"/>
        </w:rPr>
        <w:t> </w:t>
      </w:r>
      <w:r w:rsidRPr="005C406E">
        <w:rPr>
          <w:rFonts w:ascii="Times New Roman" w:eastAsia="Times New Roman" w:hAnsi="Times New Roman"/>
          <w:bCs/>
          <w:lang w:eastAsia="bg-BG"/>
        </w:rPr>
        <w:t>846</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 xml:space="preserve">АМ Хемус от км 310+940 до км 327+260 </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3 203</w:t>
      </w:r>
      <w:r>
        <w:rPr>
          <w:rFonts w:ascii="Times New Roman" w:eastAsia="Times New Roman" w:hAnsi="Times New Roman"/>
          <w:bCs/>
          <w:lang w:eastAsia="bg-BG"/>
        </w:rPr>
        <w:t> </w:t>
      </w:r>
      <w:r w:rsidRPr="005C406E">
        <w:rPr>
          <w:rFonts w:ascii="Times New Roman" w:eastAsia="Times New Roman" w:hAnsi="Times New Roman"/>
          <w:bCs/>
          <w:lang w:eastAsia="bg-BG"/>
        </w:rPr>
        <w:t>932</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Определяне на изпълнител за упражняване на консултантска услуга на обект: участък 9 от км 299+000 ( след п.в. Лозница, пресичане с път II-49 - по идеен проект) до км 310+940 (начало на участък в строителството), включително пътен възел "Буховци - Юг" (при пресича</w:t>
      </w:r>
      <w:r>
        <w:rPr>
          <w:rFonts w:ascii="Times New Roman" w:eastAsia="Times New Roman" w:hAnsi="Times New Roman"/>
          <w:bCs/>
          <w:lang w:eastAsia="bg-BG"/>
        </w:rPr>
        <w:t xml:space="preserve">нето на път I-4 с път III-5102) - </w:t>
      </w:r>
      <w:r w:rsidRPr="005C406E">
        <w:rPr>
          <w:rFonts w:ascii="Times New Roman" w:eastAsia="Times New Roman" w:hAnsi="Times New Roman"/>
          <w:bCs/>
          <w:lang w:eastAsia="bg-BG"/>
        </w:rPr>
        <w:t>2 917</w:t>
      </w:r>
      <w:r>
        <w:rPr>
          <w:rFonts w:ascii="Times New Roman" w:eastAsia="Times New Roman" w:hAnsi="Times New Roman"/>
          <w:bCs/>
          <w:lang w:eastAsia="bg-BG"/>
        </w:rPr>
        <w:t> </w:t>
      </w:r>
      <w:r w:rsidRPr="005C406E">
        <w:rPr>
          <w:rFonts w:ascii="Times New Roman" w:eastAsia="Times New Roman" w:hAnsi="Times New Roman"/>
          <w:bCs/>
          <w:lang w:eastAsia="bg-BG"/>
        </w:rPr>
        <w:t>610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Модернизация на път I-1 (79) "Видин - Ботевград" по три основни позиции. За обособена позиция 1 - път  I-1 "Видин - п.в. Макреш" от км 3+757 до км 33 +400/ПМС 258/19 за сметка на приходи от Т</w:t>
      </w:r>
      <w:r>
        <w:rPr>
          <w:rFonts w:ascii="Times New Roman" w:eastAsia="Times New Roman" w:hAnsi="Times New Roman"/>
          <w:bCs/>
          <w:lang w:eastAsia="bg-BG"/>
        </w:rPr>
        <w:t xml:space="preserve">ОЛ такси/ - </w:t>
      </w:r>
      <w:r w:rsidRPr="005C406E">
        <w:rPr>
          <w:rFonts w:ascii="Times New Roman" w:eastAsia="Times New Roman" w:hAnsi="Times New Roman"/>
          <w:bCs/>
          <w:lang w:eastAsia="bg-BG"/>
        </w:rPr>
        <w:t>10 444</w:t>
      </w:r>
      <w:r>
        <w:rPr>
          <w:rFonts w:ascii="Times New Roman" w:eastAsia="Times New Roman" w:hAnsi="Times New Roman"/>
          <w:bCs/>
          <w:lang w:eastAsia="bg-BG"/>
        </w:rPr>
        <w:t> </w:t>
      </w:r>
      <w:r w:rsidRPr="005C406E">
        <w:rPr>
          <w:rFonts w:ascii="Times New Roman" w:eastAsia="Times New Roman" w:hAnsi="Times New Roman"/>
          <w:bCs/>
          <w:lang w:eastAsia="bg-BG"/>
        </w:rPr>
        <w:t>000</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Път I-1 (Е79) "Мездра - Ботевград" Лот 1, от км 174+800 до км 194+122/ПМС 232/19 изм. ПМС 356/19 приходи от ТОЛ такси/</w:t>
      </w:r>
      <w:r>
        <w:rPr>
          <w:rFonts w:ascii="Times New Roman" w:eastAsia="Times New Roman" w:hAnsi="Times New Roman"/>
          <w:bCs/>
          <w:lang w:eastAsia="bg-BG"/>
        </w:rPr>
        <w:t xml:space="preserve"> - </w:t>
      </w:r>
      <w:r w:rsidRPr="005C406E">
        <w:rPr>
          <w:rFonts w:ascii="Times New Roman" w:eastAsia="Times New Roman" w:hAnsi="Times New Roman"/>
          <w:bCs/>
          <w:lang w:eastAsia="bg-BG"/>
        </w:rPr>
        <w:t>21 169</w:t>
      </w:r>
      <w:r>
        <w:rPr>
          <w:rFonts w:ascii="Times New Roman" w:eastAsia="Times New Roman" w:hAnsi="Times New Roman"/>
          <w:bCs/>
          <w:lang w:eastAsia="bg-BG"/>
        </w:rPr>
        <w:t> </w:t>
      </w:r>
      <w:r w:rsidRPr="005C406E">
        <w:rPr>
          <w:rFonts w:ascii="Times New Roman" w:eastAsia="Times New Roman" w:hAnsi="Times New Roman"/>
          <w:bCs/>
          <w:lang w:eastAsia="bg-BG"/>
        </w:rPr>
        <w:t>604</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Обходен път на гр. Бургас от км 230+700 на път I-9 Сарафово - Бургас до км 493+550 на път I-6 Ветрен-Бург</w:t>
      </w:r>
      <w:r>
        <w:rPr>
          <w:rFonts w:ascii="Times New Roman" w:eastAsia="Times New Roman" w:hAnsi="Times New Roman"/>
          <w:bCs/>
          <w:lang w:eastAsia="bg-BG"/>
        </w:rPr>
        <w:t xml:space="preserve">ас и локални платна - </w:t>
      </w:r>
      <w:r w:rsidRPr="005C406E">
        <w:rPr>
          <w:rFonts w:ascii="Times New Roman" w:eastAsia="Times New Roman" w:hAnsi="Times New Roman"/>
          <w:bCs/>
          <w:lang w:eastAsia="bg-BG"/>
        </w:rPr>
        <w:t>18 489</w:t>
      </w:r>
      <w:r>
        <w:rPr>
          <w:rFonts w:ascii="Times New Roman" w:eastAsia="Times New Roman" w:hAnsi="Times New Roman"/>
          <w:bCs/>
          <w:lang w:eastAsia="bg-BG"/>
        </w:rPr>
        <w:t> </w:t>
      </w:r>
      <w:r w:rsidRPr="005C406E">
        <w:rPr>
          <w:rFonts w:ascii="Times New Roman" w:eastAsia="Times New Roman" w:hAnsi="Times New Roman"/>
          <w:bCs/>
          <w:lang w:eastAsia="bg-BG"/>
        </w:rPr>
        <w:t>353</w:t>
      </w:r>
      <w:r>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СОП, участък от км 35+260 до км 41+340 /от п.в. Цариградско шосе до п.в. Младост/</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785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589</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Изготвяне на технически проект и строителство на ж.п. надлез при км 106+569 на път</w:t>
      </w:r>
      <w:r w:rsidR="006C2BB3">
        <w:rPr>
          <w:rFonts w:ascii="Times New Roman" w:eastAsia="Times New Roman" w:hAnsi="Times New Roman"/>
          <w:bCs/>
          <w:lang w:eastAsia="bg-BG"/>
        </w:rPr>
        <w:t xml:space="preserve"> I-5 "Велико Търново - Дебелец" - </w:t>
      </w:r>
      <w:r w:rsidRPr="005C406E">
        <w:rPr>
          <w:rFonts w:ascii="Times New Roman" w:eastAsia="Times New Roman" w:hAnsi="Times New Roman"/>
          <w:bCs/>
          <w:lang w:eastAsia="bg-BG"/>
        </w:rPr>
        <w:t>682</w:t>
      </w:r>
      <w:r w:rsidR="006C2BB3">
        <w:rPr>
          <w:rFonts w:ascii="Times New Roman" w:eastAsia="Times New Roman" w:hAnsi="Times New Roman"/>
          <w:bCs/>
          <w:lang w:eastAsia="bg-BG"/>
        </w:rPr>
        <w:t> </w:t>
      </w:r>
      <w:r w:rsidRPr="005C406E">
        <w:rPr>
          <w:rFonts w:ascii="Times New Roman" w:eastAsia="Times New Roman" w:hAnsi="Times New Roman"/>
          <w:bCs/>
          <w:lang w:eastAsia="bg-BG"/>
        </w:rPr>
        <w:t>340</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Път III-667 "Плодовитово - Асеновград". Мост над р. Марица при км 6+832</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5 645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373</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Довеждащи пътища (локали), осигуряващи достъп/връзка на засегнатите имоти до/ от реконструиращото се трасе на път II-86, в участъка "Пловдив - Асенов</w:t>
      </w:r>
      <w:r w:rsidR="006C2BB3">
        <w:rPr>
          <w:rFonts w:ascii="Times New Roman" w:eastAsia="Times New Roman" w:hAnsi="Times New Roman"/>
          <w:bCs/>
          <w:lang w:eastAsia="bg-BG"/>
        </w:rPr>
        <w:t xml:space="preserve">град" от км 14+860 до км 25+150 - </w:t>
      </w:r>
      <w:r w:rsidRPr="005C406E">
        <w:rPr>
          <w:rFonts w:ascii="Times New Roman" w:eastAsia="Times New Roman" w:hAnsi="Times New Roman"/>
          <w:bCs/>
          <w:lang w:eastAsia="bg-BG"/>
        </w:rPr>
        <w:t>13</w:t>
      </w:r>
      <w:r w:rsidR="006C2BB3">
        <w:rPr>
          <w:rFonts w:ascii="Times New Roman" w:eastAsia="Times New Roman" w:hAnsi="Times New Roman"/>
          <w:bCs/>
          <w:lang w:eastAsia="bg-BG"/>
        </w:rPr>
        <w:t> </w:t>
      </w:r>
      <w:r w:rsidRPr="005C406E">
        <w:rPr>
          <w:rFonts w:ascii="Times New Roman" w:eastAsia="Times New Roman" w:hAnsi="Times New Roman"/>
          <w:bCs/>
          <w:lang w:eastAsia="bg-BG"/>
        </w:rPr>
        <w:t>204</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Шумозаглушителни огради на път I-9 Сарафово , гр.Бургас</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245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000</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обект: Автомагистрала „Хемус“, участъ</w:t>
      </w:r>
      <w:r w:rsidR="006C2BB3">
        <w:rPr>
          <w:rFonts w:ascii="Times New Roman" w:eastAsia="Times New Roman" w:hAnsi="Times New Roman"/>
          <w:bCs/>
          <w:lang w:eastAsia="bg-BG"/>
        </w:rPr>
        <w:t xml:space="preserve">к от км 310+940 до км 327+260“  - </w:t>
      </w:r>
      <w:r w:rsidRPr="005C406E">
        <w:rPr>
          <w:rFonts w:ascii="Times New Roman" w:eastAsia="Times New Roman" w:hAnsi="Times New Roman"/>
          <w:bCs/>
          <w:lang w:eastAsia="bg-BG"/>
        </w:rPr>
        <w:t>829</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„Определяне на изпълнител за извършване на спасителни археологически проучвания по трасето на инфраструктурен проект „Модернизация на път І-8 „Калотина-СОП” от км 1+000 до км 32+447,20 и етапни връзки“</w:t>
      </w:r>
      <w:r w:rsidR="006C2BB3">
        <w:rPr>
          <w:rFonts w:ascii="Times New Roman" w:eastAsia="Times New Roman" w:hAnsi="Times New Roman"/>
          <w:bCs/>
          <w:lang w:eastAsia="bg-BG"/>
        </w:rPr>
        <w:t xml:space="preserve"> - </w:t>
      </w:r>
      <w:r w:rsidR="006C2BB3" w:rsidRPr="005C406E">
        <w:rPr>
          <w:rFonts w:ascii="Times New Roman" w:eastAsia="Times New Roman" w:hAnsi="Times New Roman"/>
          <w:bCs/>
          <w:lang w:eastAsia="bg-BG"/>
        </w:rPr>
        <w:t xml:space="preserve"> </w:t>
      </w:r>
      <w:r w:rsidRPr="005C406E">
        <w:rPr>
          <w:rFonts w:ascii="Times New Roman" w:eastAsia="Times New Roman" w:hAnsi="Times New Roman"/>
          <w:bCs/>
          <w:lang w:eastAsia="bg-BG"/>
        </w:rPr>
        <w:t>18</w:t>
      </w:r>
      <w:r w:rsidR="006C2BB3">
        <w:rPr>
          <w:rFonts w:ascii="Times New Roman" w:eastAsia="Times New Roman" w:hAnsi="Times New Roman"/>
          <w:bCs/>
          <w:lang w:eastAsia="bg-BG"/>
        </w:rPr>
        <w:t> </w:t>
      </w:r>
      <w:r w:rsidRPr="005C406E">
        <w:rPr>
          <w:rFonts w:ascii="Times New Roman" w:eastAsia="Times New Roman" w:hAnsi="Times New Roman"/>
          <w:bCs/>
          <w:lang w:eastAsia="bg-BG"/>
        </w:rPr>
        <w:t>622</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път І-1 (Е-79), участък „Мездра-Ботевград” – от км 161+</w:t>
      </w:r>
      <w:r w:rsidR="006C2BB3">
        <w:rPr>
          <w:rFonts w:ascii="Times New Roman" w:eastAsia="Times New Roman" w:hAnsi="Times New Roman"/>
          <w:bCs/>
          <w:lang w:eastAsia="bg-BG"/>
        </w:rPr>
        <w:t xml:space="preserve">367 до км 194+122” - </w:t>
      </w:r>
      <w:r w:rsidRPr="005C406E">
        <w:rPr>
          <w:rFonts w:ascii="Times New Roman" w:eastAsia="Times New Roman" w:hAnsi="Times New Roman"/>
          <w:bCs/>
          <w:lang w:eastAsia="bg-BG"/>
        </w:rPr>
        <w:t>5</w:t>
      </w:r>
      <w:r w:rsidR="006C2BB3">
        <w:rPr>
          <w:rFonts w:ascii="Times New Roman" w:eastAsia="Times New Roman" w:hAnsi="Times New Roman"/>
          <w:bCs/>
          <w:lang w:eastAsia="bg-BG"/>
        </w:rPr>
        <w:t> </w:t>
      </w:r>
      <w:r w:rsidRPr="005C406E">
        <w:rPr>
          <w:rFonts w:ascii="Times New Roman" w:eastAsia="Times New Roman" w:hAnsi="Times New Roman"/>
          <w:bCs/>
          <w:lang w:eastAsia="bg-BG"/>
        </w:rPr>
        <w:t>201</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обект: Автомагистрала „Хемус“, участъци 3, 4 и 5</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131</w:t>
      </w:r>
      <w:r w:rsidR="006C2BB3">
        <w:rPr>
          <w:rFonts w:ascii="Times New Roman" w:eastAsia="Times New Roman" w:hAnsi="Times New Roman"/>
          <w:bCs/>
          <w:lang w:eastAsia="bg-BG"/>
        </w:rPr>
        <w:t> </w:t>
      </w:r>
      <w:r w:rsidRPr="005C406E">
        <w:rPr>
          <w:rFonts w:ascii="Times New Roman" w:eastAsia="Times New Roman" w:hAnsi="Times New Roman"/>
          <w:bCs/>
          <w:lang w:eastAsia="bg-BG"/>
        </w:rPr>
        <w:t>854</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археологически проучвания по трасето на проект път I-1 (Е-79) „Видин-Монтана-Враца”, участъци „Видин-Димово”, „Димово-Бела-Ружинци”, „Ружинци-Монтана”</w:t>
      </w:r>
      <w:r w:rsidR="006C2BB3">
        <w:rPr>
          <w:rFonts w:ascii="Times New Roman" w:eastAsia="Times New Roman" w:hAnsi="Times New Roman"/>
          <w:bCs/>
          <w:lang w:eastAsia="bg-BG"/>
        </w:rPr>
        <w:t xml:space="preserve"> - </w:t>
      </w:r>
      <w:r w:rsidRPr="005C406E">
        <w:rPr>
          <w:rFonts w:ascii="Times New Roman" w:eastAsia="Times New Roman" w:hAnsi="Times New Roman"/>
          <w:bCs/>
          <w:lang w:eastAsia="bg-BG"/>
        </w:rPr>
        <w:t>1 000</w:t>
      </w:r>
      <w:r w:rsidR="006C2BB3">
        <w:rPr>
          <w:rFonts w:ascii="Times New Roman" w:eastAsia="Times New Roman" w:hAnsi="Times New Roman"/>
          <w:bCs/>
          <w:lang w:eastAsia="bg-BG"/>
        </w:rPr>
        <w:t> </w:t>
      </w:r>
      <w:r w:rsidRPr="005C406E">
        <w:rPr>
          <w:rFonts w:ascii="Times New Roman" w:eastAsia="Times New Roman" w:hAnsi="Times New Roman"/>
          <w:bCs/>
          <w:lang w:eastAsia="bg-BG"/>
        </w:rPr>
        <w:t>080</w:t>
      </w:r>
      <w:r w:rsidR="006C2BB3">
        <w:rPr>
          <w:rFonts w:ascii="Times New Roman" w:eastAsia="Times New Roman" w:hAnsi="Times New Roman"/>
          <w:bCs/>
          <w:lang w:eastAsia="bg-BG"/>
        </w:rPr>
        <w:t xml:space="preserve"> лв.;</w:t>
      </w:r>
    </w:p>
    <w:p w:rsidR="005C406E" w:rsidRPr="005C406E" w:rsidRDefault="005C406E" w:rsidP="00DB0650">
      <w:pPr>
        <w:pStyle w:val="ListParagraph"/>
        <w:numPr>
          <w:ilvl w:val="0"/>
          <w:numId w:val="92"/>
        </w:numPr>
        <w:tabs>
          <w:tab w:val="left" w:pos="851"/>
        </w:tabs>
        <w:spacing w:after="0" w:line="240" w:lineRule="auto"/>
        <w:ind w:left="0" w:firstLine="567"/>
        <w:jc w:val="both"/>
        <w:rPr>
          <w:rFonts w:ascii="Times New Roman" w:eastAsia="Times New Roman" w:hAnsi="Times New Roman"/>
          <w:bCs/>
          <w:lang w:eastAsia="bg-BG"/>
        </w:rPr>
      </w:pPr>
      <w:r w:rsidRPr="005C406E">
        <w:rPr>
          <w:rFonts w:ascii="Times New Roman" w:eastAsia="Times New Roman" w:hAnsi="Times New Roman"/>
          <w:bCs/>
          <w:lang w:eastAsia="bg-BG"/>
        </w:rPr>
        <w:t>„Извършване на спасителни теренни археологически проучвания по трасета</w:t>
      </w:r>
      <w:r w:rsidR="006C2BB3">
        <w:rPr>
          <w:rFonts w:ascii="Times New Roman" w:eastAsia="Times New Roman" w:hAnsi="Times New Roman"/>
          <w:bCs/>
          <w:lang w:eastAsia="bg-BG"/>
        </w:rPr>
        <w:t xml:space="preserve">та на инфраструктурни проекти“  - </w:t>
      </w:r>
      <w:r w:rsidRPr="005C406E">
        <w:rPr>
          <w:rFonts w:ascii="Times New Roman" w:eastAsia="Times New Roman" w:hAnsi="Times New Roman"/>
          <w:bCs/>
          <w:lang w:eastAsia="bg-BG"/>
        </w:rPr>
        <w:t>11 080</w:t>
      </w:r>
      <w:r w:rsidR="006C2BB3">
        <w:rPr>
          <w:rFonts w:ascii="Times New Roman" w:eastAsia="Times New Roman" w:hAnsi="Times New Roman"/>
          <w:bCs/>
          <w:lang w:eastAsia="bg-BG"/>
        </w:rPr>
        <w:t> </w:t>
      </w:r>
      <w:r w:rsidRPr="005C406E">
        <w:rPr>
          <w:rFonts w:ascii="Times New Roman" w:eastAsia="Times New Roman" w:hAnsi="Times New Roman"/>
          <w:bCs/>
          <w:lang w:eastAsia="bg-BG"/>
        </w:rPr>
        <w:t>032</w:t>
      </w:r>
      <w:r w:rsidR="006C2BB3">
        <w:rPr>
          <w:rFonts w:ascii="Times New Roman" w:eastAsia="Times New Roman" w:hAnsi="Times New Roman"/>
          <w:bCs/>
          <w:lang w:eastAsia="bg-BG"/>
        </w:rPr>
        <w:t xml:space="preserve"> лв.;</w:t>
      </w:r>
    </w:p>
    <w:p w:rsidR="00D500A5" w:rsidRPr="005C406E" w:rsidRDefault="00D500A5" w:rsidP="009B7BE1">
      <w:pPr>
        <w:tabs>
          <w:tab w:val="left" w:pos="851"/>
        </w:tabs>
        <w:spacing w:after="0" w:line="240" w:lineRule="auto"/>
        <w:ind w:firstLine="567"/>
        <w:contextualSpacing/>
        <w:jc w:val="both"/>
        <w:rPr>
          <w:rFonts w:ascii="Times New Roman" w:eastAsia="Times New Roman" w:hAnsi="Times New Roman" w:cs="Times New Roman"/>
          <w:b/>
          <w:bCs/>
          <w:color w:val="0000CC"/>
          <w:lang w:eastAsia="bg-BG"/>
        </w:rPr>
      </w:pPr>
    </w:p>
    <w:p w:rsidR="0002717A" w:rsidRPr="006C2BB3" w:rsidRDefault="006C2BB3" w:rsidP="00DB0650">
      <w:pPr>
        <w:pStyle w:val="ListParagraph"/>
        <w:numPr>
          <w:ilvl w:val="1"/>
          <w:numId w:val="91"/>
        </w:numPr>
        <w:tabs>
          <w:tab w:val="left" w:pos="993"/>
        </w:tabs>
        <w:spacing w:after="0" w:line="240" w:lineRule="auto"/>
        <w:ind w:left="0" w:firstLine="567"/>
        <w:jc w:val="both"/>
        <w:rPr>
          <w:rFonts w:ascii="Times New Roman" w:hAnsi="Times New Roman"/>
          <w:b/>
          <w:color w:val="0000CC"/>
        </w:rPr>
      </w:pPr>
      <w:r w:rsidRPr="006C2BB3">
        <w:rPr>
          <w:rFonts w:ascii="Times New Roman" w:hAnsi="Times New Roman"/>
          <w:b/>
          <w:color w:val="0000CC"/>
        </w:rPr>
        <w:t>Придобиване на дълготрайни материални активи, извън ППР и СМР  – 28 507 200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сървъри и система за виртуализация и оборудване за комплексен център за обработка и съхрание на данни за нуждите на АПИ</w:t>
      </w:r>
      <w:r>
        <w:rPr>
          <w:rFonts w:ascii="Times New Roman" w:hAnsi="Times New Roman"/>
        </w:rPr>
        <w:t xml:space="preserve"> - </w:t>
      </w:r>
      <w:r w:rsidRPr="006C2BB3">
        <w:rPr>
          <w:rFonts w:ascii="Times New Roman" w:hAnsi="Times New Roman"/>
        </w:rPr>
        <w:t>3 040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w:t>
      </w:r>
      <w:r>
        <w:rPr>
          <w:rFonts w:ascii="Times New Roman" w:hAnsi="Times New Roman"/>
        </w:rPr>
        <w:t xml:space="preserve">авка на компютърни конфигурации  - </w:t>
      </w:r>
      <w:r w:rsidRPr="006C2BB3">
        <w:rPr>
          <w:rFonts w:ascii="Times New Roman" w:hAnsi="Times New Roman"/>
        </w:rPr>
        <w:t>120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Периферни устройства (МФУ)</w:t>
      </w:r>
      <w:r>
        <w:rPr>
          <w:rFonts w:ascii="Times New Roman" w:hAnsi="Times New Roman"/>
        </w:rPr>
        <w:t xml:space="preserve"> - </w:t>
      </w:r>
      <w:r w:rsidRPr="006C2BB3">
        <w:rPr>
          <w:rFonts w:ascii="Times New Roman" w:hAnsi="Times New Roman"/>
        </w:rPr>
        <w:t xml:space="preserve"> 120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сървъри и система за виртуализация</w:t>
      </w:r>
      <w:r>
        <w:rPr>
          <w:rFonts w:ascii="Times New Roman" w:hAnsi="Times New Roman"/>
        </w:rPr>
        <w:t xml:space="preserve"> - </w:t>
      </w:r>
      <w:r w:rsidRPr="006C2BB3">
        <w:rPr>
          <w:rFonts w:ascii="Times New Roman" w:hAnsi="Times New Roman"/>
        </w:rPr>
        <w:t>360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копирна техника</w:t>
      </w:r>
      <w:r>
        <w:rPr>
          <w:rFonts w:ascii="Times New Roman" w:hAnsi="Times New Roman"/>
        </w:rPr>
        <w:t xml:space="preserve"> - </w:t>
      </w:r>
      <w:r w:rsidRPr="006C2BB3">
        <w:rPr>
          <w:rFonts w:ascii="Times New Roman" w:hAnsi="Times New Roman"/>
        </w:rPr>
        <w:t>125</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мрежови устройства (SD WAN)</w:t>
      </w:r>
      <w:r>
        <w:rPr>
          <w:rFonts w:ascii="Times New Roman" w:hAnsi="Times New Roman"/>
        </w:rPr>
        <w:t xml:space="preserve"> -</w:t>
      </w:r>
      <w:r w:rsidRPr="006C2BB3">
        <w:rPr>
          <w:rFonts w:ascii="Times New Roman" w:hAnsi="Times New Roman"/>
        </w:rPr>
        <w:t xml:space="preserve"> 720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дискове</w:t>
      </w:r>
      <w:r w:rsidRPr="006C2BB3">
        <w:rPr>
          <w:rFonts w:ascii="Times New Roman" w:hAnsi="Times New Roman"/>
        </w:rPr>
        <w:tab/>
      </w:r>
      <w:r>
        <w:rPr>
          <w:rFonts w:ascii="Times New Roman" w:hAnsi="Times New Roman"/>
        </w:rPr>
        <w:t xml:space="preserve">- </w:t>
      </w:r>
      <w:r w:rsidRPr="006C2BB3">
        <w:rPr>
          <w:rFonts w:ascii="Times New Roman" w:hAnsi="Times New Roman"/>
        </w:rPr>
        <w:t>24</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Pr>
          <w:rFonts w:ascii="Times New Roman" w:hAnsi="Times New Roman"/>
        </w:rPr>
        <w:t xml:space="preserve">Доставка на преносими компютри - </w:t>
      </w:r>
      <w:r w:rsidRPr="006C2BB3">
        <w:rPr>
          <w:rFonts w:ascii="Times New Roman" w:hAnsi="Times New Roman"/>
        </w:rPr>
        <w:t>84</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UPS</w:t>
      </w:r>
      <w:r>
        <w:rPr>
          <w:rFonts w:ascii="Times New Roman" w:hAnsi="Times New Roman"/>
        </w:rPr>
        <w:t xml:space="preserve"> - </w:t>
      </w:r>
      <w:r w:rsidRPr="006C2BB3">
        <w:rPr>
          <w:rFonts w:ascii="Times New Roman" w:hAnsi="Times New Roman"/>
        </w:rPr>
        <w:t>36</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мрежови устройства</w:t>
      </w:r>
      <w:r>
        <w:rPr>
          <w:rFonts w:ascii="Times New Roman" w:hAnsi="Times New Roman"/>
        </w:rPr>
        <w:t xml:space="preserve"> - </w:t>
      </w:r>
      <w:r w:rsidRPr="006C2BB3">
        <w:rPr>
          <w:rFonts w:ascii="Times New Roman" w:hAnsi="Times New Roman"/>
        </w:rPr>
        <w:t>360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телефонна централа</w:t>
      </w:r>
      <w:r>
        <w:rPr>
          <w:rFonts w:ascii="Times New Roman" w:hAnsi="Times New Roman"/>
        </w:rPr>
        <w:t xml:space="preserve"> - </w:t>
      </w:r>
      <w:r w:rsidRPr="006C2BB3">
        <w:rPr>
          <w:rFonts w:ascii="Times New Roman" w:hAnsi="Times New Roman"/>
        </w:rPr>
        <w:t>84</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Изграждане на система за видеонаблюдение на мостове по РПМ на РБ</w:t>
      </w:r>
      <w:r>
        <w:rPr>
          <w:rFonts w:ascii="Times New Roman" w:hAnsi="Times New Roman"/>
        </w:rPr>
        <w:t xml:space="preserve"> - </w:t>
      </w:r>
      <w:r w:rsidRPr="006C2BB3">
        <w:rPr>
          <w:rFonts w:ascii="Times New Roman" w:hAnsi="Times New Roman"/>
        </w:rPr>
        <w:t>300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Изграждане на централизирана система за контрол на достъп и видеон</w:t>
      </w:r>
      <w:r>
        <w:rPr>
          <w:rFonts w:ascii="Times New Roman" w:hAnsi="Times New Roman"/>
        </w:rPr>
        <w:t xml:space="preserve">аблюдение за ЦА на АПИ и 27 ОПУ - </w:t>
      </w:r>
      <w:r w:rsidRPr="006C2BB3">
        <w:rPr>
          <w:rFonts w:ascii="Times New Roman" w:hAnsi="Times New Roman"/>
        </w:rPr>
        <w:t>300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маршрутизаращи устройства тип рутер, стационарни, IP и мобилни телефонни апарати за нуждите на Национално тол управление“</w:t>
      </w:r>
      <w:r w:rsidRPr="006C2BB3">
        <w:rPr>
          <w:rFonts w:ascii="Times New Roman" w:hAnsi="Times New Roman"/>
        </w:rPr>
        <w:tab/>
      </w:r>
      <w:r>
        <w:rPr>
          <w:rFonts w:ascii="Times New Roman" w:hAnsi="Times New Roman"/>
        </w:rPr>
        <w:t xml:space="preserve"> - </w:t>
      </w:r>
      <w:r w:rsidRPr="006C2BB3">
        <w:rPr>
          <w:rFonts w:ascii="Times New Roman" w:hAnsi="Times New Roman"/>
        </w:rPr>
        <w:t>331</w:t>
      </w:r>
      <w:r>
        <w:rPr>
          <w:rFonts w:ascii="Times New Roman" w:hAnsi="Times New Roman"/>
        </w:rPr>
        <w:t> </w:t>
      </w:r>
      <w:r w:rsidRPr="006C2BB3">
        <w:rPr>
          <w:rFonts w:ascii="Times New Roman" w:hAnsi="Times New Roman"/>
        </w:rPr>
        <w:t>200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доставка на компютри, монитори,</w:t>
      </w:r>
      <w:r>
        <w:rPr>
          <w:rFonts w:ascii="Times New Roman" w:hAnsi="Times New Roman"/>
        </w:rPr>
        <w:t xml:space="preserve"> лаптопи, принтери и аксесоари - </w:t>
      </w:r>
      <w:r w:rsidRPr="006C2BB3">
        <w:rPr>
          <w:rFonts w:ascii="Times New Roman" w:hAnsi="Times New Roman"/>
        </w:rPr>
        <w:t>360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 xml:space="preserve">Избор на изпълнител за доставка на мрежово оборудване за нуждите на НТУ </w:t>
      </w:r>
      <w:r>
        <w:rPr>
          <w:rFonts w:ascii="Times New Roman" w:hAnsi="Times New Roman"/>
        </w:rPr>
        <w:t xml:space="preserve">- </w:t>
      </w:r>
      <w:r w:rsidRPr="006C2BB3">
        <w:rPr>
          <w:rFonts w:ascii="Times New Roman" w:hAnsi="Times New Roman"/>
        </w:rPr>
        <w:t>840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доставка на  сървъ</w:t>
      </w:r>
      <w:r>
        <w:rPr>
          <w:rFonts w:ascii="Times New Roman" w:hAnsi="Times New Roman"/>
        </w:rPr>
        <w:t xml:space="preserve">ри и сториджи за нуждите на НТУ - </w:t>
      </w:r>
      <w:r w:rsidRPr="006C2BB3">
        <w:rPr>
          <w:rFonts w:ascii="Times New Roman" w:hAnsi="Times New Roman"/>
        </w:rPr>
        <w:t>3 480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изграждане на автоматизирана система за проверка за активна винетка на ГКПП  CPV 48000000-8</w:t>
      </w:r>
      <w:r>
        <w:rPr>
          <w:rFonts w:ascii="Times New Roman" w:hAnsi="Times New Roman"/>
        </w:rPr>
        <w:t xml:space="preserve"> - </w:t>
      </w:r>
      <w:r w:rsidRPr="006C2BB3">
        <w:rPr>
          <w:rFonts w:ascii="Times New Roman" w:hAnsi="Times New Roman"/>
        </w:rPr>
        <w:t>1 800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доставка, внедряване на кантари - стационарни и мобилни, централизирана система за управление, включително и генериране на електронни фишове към СВИП и за доставка на необходимите сървъри за внедрява</w:t>
      </w:r>
      <w:r>
        <w:rPr>
          <w:rFonts w:ascii="Times New Roman" w:hAnsi="Times New Roman"/>
        </w:rPr>
        <w:t xml:space="preserve">не на системата. CPV 42923200-4 - </w:t>
      </w:r>
      <w:r w:rsidRPr="006C2BB3">
        <w:rPr>
          <w:rFonts w:ascii="Times New Roman" w:hAnsi="Times New Roman"/>
        </w:rPr>
        <w:t>1 800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изграждане на н</w:t>
      </w:r>
      <w:r>
        <w:rPr>
          <w:rFonts w:ascii="Times New Roman" w:hAnsi="Times New Roman"/>
        </w:rPr>
        <w:t xml:space="preserve">ови стационарни контролни точки - </w:t>
      </w:r>
      <w:r w:rsidRPr="006C2BB3">
        <w:rPr>
          <w:rFonts w:ascii="Times New Roman" w:hAnsi="Times New Roman"/>
        </w:rPr>
        <w:t>10 800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доставка на  автомобили за нуждите на НТУ във връзка с осъществяване на дейността по правоприлагане</w:t>
      </w:r>
      <w:r>
        <w:rPr>
          <w:rFonts w:ascii="Times New Roman" w:hAnsi="Times New Roman"/>
        </w:rPr>
        <w:t>, както и на оборудване към тях -</w:t>
      </w:r>
      <w:r w:rsidRPr="006C2BB3">
        <w:rPr>
          <w:rFonts w:ascii="Times New Roman" w:hAnsi="Times New Roman"/>
        </w:rPr>
        <w:t xml:space="preserve"> 1 500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доставка на 20 (двадесет) броя пътни превозни средства за нуждите на Национално тол управление“ в две обособени позиции, обособена позиция № 1 „Доставка на 17 (седемнадесет) броя леки автомобили 4х2 и 2 (два) броя автомобили тип „SUV“ – 4х4“   и обособена позиция № 2 „Доставка на 1 (един) брой високопроходим лекотоварен автомобил“ - стартирала процедура</w:t>
      </w:r>
      <w:r>
        <w:rPr>
          <w:rFonts w:ascii="Times New Roman" w:hAnsi="Times New Roman"/>
        </w:rPr>
        <w:t xml:space="preserve"> - </w:t>
      </w:r>
      <w:r w:rsidRPr="006C2BB3">
        <w:rPr>
          <w:rFonts w:ascii="Times New Roman" w:hAnsi="Times New Roman"/>
        </w:rPr>
        <w:t>1 095</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разширяване на инфраструктурата на АПИ за подръжка на електронната поща на БГ Тол</w:t>
      </w:r>
      <w:r>
        <w:rPr>
          <w:rFonts w:ascii="Times New Roman" w:hAnsi="Times New Roman"/>
        </w:rPr>
        <w:t xml:space="preserve"> - </w:t>
      </w:r>
      <w:r w:rsidRPr="006C2BB3">
        <w:rPr>
          <w:rFonts w:ascii="Times New Roman" w:hAnsi="Times New Roman"/>
        </w:rPr>
        <w:t>84</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изграждане на ифраструктура за междуведомствена интеграция</w:t>
      </w:r>
      <w:r w:rsidRPr="006C2BB3">
        <w:rPr>
          <w:rFonts w:ascii="Times New Roman" w:hAnsi="Times New Roman"/>
        </w:rPr>
        <w:tab/>
      </w:r>
      <w:r>
        <w:rPr>
          <w:rFonts w:ascii="Times New Roman" w:hAnsi="Times New Roman"/>
        </w:rPr>
        <w:t xml:space="preserve">- </w:t>
      </w:r>
      <w:r w:rsidRPr="006C2BB3">
        <w:rPr>
          <w:rFonts w:ascii="Times New Roman" w:hAnsi="Times New Roman"/>
        </w:rPr>
        <w:t>600</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DB0650">
      <w:pPr>
        <w:pStyle w:val="ListParagraph"/>
        <w:numPr>
          <w:ilvl w:val="0"/>
          <w:numId w:val="93"/>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доставка пакетажен принтер за издаване на фишове</w:t>
      </w:r>
      <w:r>
        <w:rPr>
          <w:rFonts w:ascii="Times New Roman" w:hAnsi="Times New Roman"/>
        </w:rPr>
        <w:t xml:space="preserve"> - </w:t>
      </w:r>
      <w:r w:rsidRPr="006C2BB3">
        <w:rPr>
          <w:rFonts w:ascii="Times New Roman" w:hAnsi="Times New Roman"/>
        </w:rPr>
        <w:t>144</w:t>
      </w:r>
      <w:r>
        <w:rPr>
          <w:rFonts w:ascii="Times New Roman" w:hAnsi="Times New Roman"/>
        </w:rPr>
        <w:t> </w:t>
      </w:r>
      <w:r w:rsidRPr="006C2BB3">
        <w:rPr>
          <w:rFonts w:ascii="Times New Roman" w:hAnsi="Times New Roman"/>
        </w:rPr>
        <w:t>000</w:t>
      </w:r>
      <w:r>
        <w:rPr>
          <w:rFonts w:ascii="Times New Roman" w:hAnsi="Times New Roman"/>
        </w:rPr>
        <w:t xml:space="preserve"> лв.</w:t>
      </w:r>
    </w:p>
    <w:p w:rsidR="006C2BB3" w:rsidRPr="006C2BB3" w:rsidRDefault="006C2BB3" w:rsidP="009B7BE1">
      <w:pPr>
        <w:pStyle w:val="ListParagraph"/>
        <w:tabs>
          <w:tab w:val="left" w:pos="851"/>
        </w:tabs>
        <w:spacing w:after="0" w:line="240" w:lineRule="auto"/>
        <w:ind w:left="0" w:firstLine="567"/>
        <w:jc w:val="both"/>
        <w:rPr>
          <w:rFonts w:ascii="Times New Roman" w:hAnsi="Times New Roman"/>
        </w:rPr>
      </w:pPr>
    </w:p>
    <w:p w:rsidR="006C2BB3" w:rsidRDefault="006C2BB3" w:rsidP="00DB0650">
      <w:pPr>
        <w:pStyle w:val="ListParagraph"/>
        <w:numPr>
          <w:ilvl w:val="0"/>
          <w:numId w:val="91"/>
        </w:numPr>
        <w:tabs>
          <w:tab w:val="left" w:pos="851"/>
        </w:tabs>
        <w:spacing w:after="0" w:line="240" w:lineRule="auto"/>
        <w:ind w:left="0" w:firstLine="567"/>
        <w:jc w:val="both"/>
        <w:rPr>
          <w:rFonts w:ascii="Times New Roman" w:hAnsi="Times New Roman"/>
          <w:b/>
          <w:color w:val="0000CC"/>
        </w:rPr>
      </w:pPr>
      <w:r w:rsidRPr="006C2BB3">
        <w:rPr>
          <w:rFonts w:ascii="Times New Roman" w:hAnsi="Times New Roman"/>
          <w:b/>
          <w:color w:val="0000CC"/>
        </w:rPr>
        <w:t>Придобиване на нематериални дълготрайни активи – 3</w:t>
      </w:r>
      <w:r>
        <w:rPr>
          <w:rFonts w:ascii="Times New Roman" w:hAnsi="Times New Roman"/>
          <w:b/>
          <w:color w:val="0000CC"/>
        </w:rPr>
        <w:t> 301 600</w:t>
      </w:r>
      <w:r w:rsidRPr="006C2BB3">
        <w:rPr>
          <w:rFonts w:ascii="Times New Roman" w:hAnsi="Times New Roman"/>
          <w:b/>
          <w:color w:val="0000CC"/>
        </w:rPr>
        <w:t xml:space="preserve"> лв.</w:t>
      </w:r>
    </w:p>
    <w:p w:rsid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Поддържане на с-ма за непрекъснат и системен мониторинг на шума - касаещ жилищните зони и/или територии с детски, лечебни и обществени сгради в близост до основни пътни участъци от Републиканската мрежа (посредством целесъобразна съвкупност от стационарни, квазистационарни и преносими шумови измервателни терминални измервания)</w:t>
      </w:r>
      <w:r w:rsidR="005D4A37">
        <w:rPr>
          <w:rFonts w:ascii="Times New Roman" w:hAnsi="Times New Roman"/>
        </w:rPr>
        <w:t xml:space="preserve"> -</w:t>
      </w:r>
      <w:r w:rsidR="005D4A37" w:rsidRPr="006C2BB3">
        <w:rPr>
          <w:rFonts w:ascii="Times New Roman" w:hAnsi="Times New Roman"/>
        </w:rPr>
        <w:t xml:space="preserve"> </w:t>
      </w:r>
      <w:r w:rsidRPr="006C2BB3">
        <w:rPr>
          <w:rFonts w:ascii="Times New Roman" w:hAnsi="Times New Roman"/>
        </w:rPr>
        <w:t>39</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Проактивен мониторинг, експлоатационна поддръжка на взаимодействието между програмните и апаратните ресурси и надграждане с нови функционалности на електронната система за събиране на таксите за ползване на републиканската пътна мрежа на база изминато разстояние за превозни средства с обща технически допустима максимална маса над 3,5т. (Тол) и на база време за леки автомобили с обща технически допустима максимална маса до 3,5т. (електронна винетка)</w:t>
      </w:r>
      <w:r w:rsidR="005D4A37">
        <w:rPr>
          <w:rFonts w:ascii="Times New Roman" w:hAnsi="Times New Roman"/>
        </w:rPr>
        <w:t xml:space="preserve"> -</w:t>
      </w:r>
      <w:r w:rsidR="005D4A37" w:rsidRPr="006C2BB3">
        <w:rPr>
          <w:rFonts w:ascii="Times New Roman" w:hAnsi="Times New Roman"/>
        </w:rPr>
        <w:t xml:space="preserve"> </w:t>
      </w:r>
      <w:r w:rsidRPr="006C2BB3">
        <w:rPr>
          <w:rFonts w:ascii="Times New Roman" w:hAnsi="Times New Roman"/>
        </w:rPr>
        <w:t>2 306</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Надграждане на система Invent</w:t>
      </w:r>
      <w:r w:rsidR="005D4A37">
        <w:rPr>
          <w:rFonts w:ascii="Times New Roman" w:hAnsi="Times New Roman"/>
        </w:rPr>
        <w:t xml:space="preserve"> - </w:t>
      </w:r>
      <w:r w:rsidRPr="006C2BB3">
        <w:rPr>
          <w:rFonts w:ascii="Times New Roman" w:hAnsi="Times New Roman"/>
        </w:rPr>
        <w:t>3</w:t>
      </w:r>
      <w:r w:rsidR="005D4A37">
        <w:rPr>
          <w:rFonts w:ascii="Times New Roman" w:hAnsi="Times New Roman"/>
        </w:rPr>
        <w:t> </w:t>
      </w:r>
      <w:r w:rsidRPr="006C2BB3">
        <w:rPr>
          <w:rFonts w:ascii="Times New Roman" w:hAnsi="Times New Roman"/>
        </w:rPr>
        <w:t>600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Доставка на софтуерни пакети за защита от вируси</w:t>
      </w:r>
      <w:r w:rsidRPr="006C2BB3">
        <w:rPr>
          <w:rFonts w:ascii="Times New Roman" w:hAnsi="Times New Roman"/>
        </w:rPr>
        <w:tab/>
      </w:r>
      <w:r w:rsidR="005D4A37">
        <w:rPr>
          <w:rFonts w:ascii="Times New Roman" w:hAnsi="Times New Roman"/>
        </w:rPr>
        <w:t xml:space="preserve"> - </w:t>
      </w:r>
      <w:r w:rsidRPr="006C2BB3">
        <w:rPr>
          <w:rFonts w:ascii="Times New Roman" w:hAnsi="Times New Roman"/>
        </w:rPr>
        <w:t>30</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 xml:space="preserve">Лиценз за софтуерен модул  Cisco ASA 5525-X Botnet traffic Filter </w:t>
      </w:r>
      <w:r w:rsidR="005D4A37">
        <w:rPr>
          <w:rFonts w:ascii="Times New Roman" w:hAnsi="Times New Roman"/>
        </w:rPr>
        <w:t xml:space="preserve">- </w:t>
      </w:r>
      <w:r w:rsidRPr="006C2BB3">
        <w:rPr>
          <w:rFonts w:ascii="Times New Roman" w:hAnsi="Times New Roman"/>
        </w:rPr>
        <w:t>4</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Система Профил на купувача</w:t>
      </w:r>
      <w:r w:rsidR="005D4A37">
        <w:rPr>
          <w:rFonts w:ascii="Times New Roman" w:hAnsi="Times New Roman"/>
        </w:rPr>
        <w:t xml:space="preserve"> - </w:t>
      </w:r>
      <w:r w:rsidRPr="006C2BB3">
        <w:rPr>
          <w:rFonts w:ascii="Times New Roman" w:hAnsi="Times New Roman"/>
        </w:rPr>
        <w:t>36</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 xml:space="preserve">Разширение и абонамент на мониторингова система за </w:t>
      </w:r>
      <w:r w:rsidR="005D4A37">
        <w:rPr>
          <w:rFonts w:ascii="Times New Roman" w:hAnsi="Times New Roman"/>
        </w:rPr>
        <w:t xml:space="preserve">измерване на шума по РПМ на РБ - </w:t>
      </w:r>
      <w:r w:rsidRPr="006C2BB3">
        <w:rPr>
          <w:rFonts w:ascii="Times New Roman" w:hAnsi="Times New Roman"/>
        </w:rPr>
        <w:t>67</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Разработване на система за възлагане, контрол и отчитане на дейностите по договорите за доставка и монтаж на ограничителни системни по РПМ</w:t>
      </w:r>
      <w:r w:rsidR="005D4A37">
        <w:rPr>
          <w:rFonts w:ascii="Times New Roman" w:hAnsi="Times New Roman"/>
        </w:rPr>
        <w:t xml:space="preserve"> - </w:t>
      </w:r>
      <w:r w:rsidRPr="006C2BB3">
        <w:rPr>
          <w:rFonts w:ascii="Times New Roman" w:hAnsi="Times New Roman"/>
        </w:rPr>
        <w:t>36</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Система за вътрешноведомствен Квалифициран електронен подпис</w:t>
      </w:r>
      <w:r w:rsidR="005D4A37">
        <w:rPr>
          <w:rFonts w:ascii="Times New Roman" w:hAnsi="Times New Roman"/>
        </w:rPr>
        <w:t xml:space="preserve"> - </w:t>
      </w:r>
      <w:r w:rsidRPr="006C2BB3">
        <w:rPr>
          <w:rFonts w:ascii="Times New Roman" w:hAnsi="Times New Roman"/>
        </w:rPr>
        <w:t>36</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доставка на Софтуерни пакети, представляващи операционна система за персонален компютър за нуждите на НТУ</w:t>
      </w:r>
      <w:r w:rsidR="005D4A37">
        <w:rPr>
          <w:rFonts w:ascii="Times New Roman" w:hAnsi="Times New Roman"/>
        </w:rPr>
        <w:t xml:space="preserve"> - </w:t>
      </w:r>
      <w:r w:rsidRPr="006C2BB3">
        <w:rPr>
          <w:rFonts w:ascii="Times New Roman" w:hAnsi="Times New Roman"/>
        </w:rPr>
        <w:t>60</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6C2BB3" w:rsidRPr="006C2BB3"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разширяване на инфраструктурата на АПИ за подръжка на електронната поща на БГ Тол</w:t>
      </w:r>
      <w:r w:rsidR="005D4A37">
        <w:rPr>
          <w:rFonts w:ascii="Times New Roman" w:hAnsi="Times New Roman"/>
        </w:rPr>
        <w:t xml:space="preserve"> - </w:t>
      </w:r>
      <w:r w:rsidRPr="006C2BB3">
        <w:rPr>
          <w:rFonts w:ascii="Times New Roman" w:hAnsi="Times New Roman"/>
        </w:rPr>
        <w:t>84</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FD5D89" w:rsidRDefault="006C2BB3" w:rsidP="00DB0650">
      <w:pPr>
        <w:pStyle w:val="ListParagraph"/>
        <w:numPr>
          <w:ilvl w:val="0"/>
          <w:numId w:val="94"/>
        </w:numPr>
        <w:tabs>
          <w:tab w:val="left" w:pos="851"/>
        </w:tabs>
        <w:spacing w:after="0" w:line="240" w:lineRule="auto"/>
        <w:ind w:left="0" w:firstLine="567"/>
        <w:jc w:val="both"/>
        <w:rPr>
          <w:rFonts w:ascii="Times New Roman" w:hAnsi="Times New Roman"/>
        </w:rPr>
      </w:pPr>
      <w:r w:rsidRPr="006C2BB3">
        <w:rPr>
          <w:rFonts w:ascii="Times New Roman" w:hAnsi="Times New Roman"/>
        </w:rPr>
        <w:t>Избор на изпълнител за изграждане на инфраструктура з</w:t>
      </w:r>
      <w:r w:rsidR="005D4A37">
        <w:rPr>
          <w:rFonts w:ascii="Times New Roman" w:hAnsi="Times New Roman"/>
        </w:rPr>
        <w:t xml:space="preserve">а междуведомствена интеграция - </w:t>
      </w:r>
      <w:r w:rsidRPr="006C2BB3">
        <w:rPr>
          <w:rFonts w:ascii="Times New Roman" w:hAnsi="Times New Roman"/>
        </w:rPr>
        <w:t>600</w:t>
      </w:r>
      <w:r w:rsidR="005D4A37">
        <w:rPr>
          <w:rFonts w:ascii="Times New Roman" w:hAnsi="Times New Roman"/>
        </w:rPr>
        <w:t> </w:t>
      </w:r>
      <w:r w:rsidRPr="006C2BB3">
        <w:rPr>
          <w:rFonts w:ascii="Times New Roman" w:hAnsi="Times New Roman"/>
        </w:rPr>
        <w:t>000</w:t>
      </w:r>
      <w:r w:rsidR="005D4A37">
        <w:rPr>
          <w:rFonts w:ascii="Times New Roman" w:hAnsi="Times New Roman"/>
        </w:rPr>
        <w:t xml:space="preserve"> лв.</w:t>
      </w:r>
    </w:p>
    <w:p w:rsidR="00FD5D89" w:rsidRPr="00FD5D89" w:rsidRDefault="00FD5D89" w:rsidP="00DB0650">
      <w:pPr>
        <w:pStyle w:val="ListParagraph"/>
        <w:numPr>
          <w:ilvl w:val="0"/>
          <w:numId w:val="91"/>
        </w:numPr>
        <w:tabs>
          <w:tab w:val="left" w:pos="851"/>
        </w:tabs>
        <w:spacing w:after="0" w:line="240" w:lineRule="auto"/>
        <w:ind w:left="0" w:firstLine="567"/>
        <w:jc w:val="both"/>
        <w:rPr>
          <w:rFonts w:ascii="Times New Roman" w:hAnsi="Times New Roman"/>
        </w:rPr>
      </w:pPr>
      <w:r w:rsidRPr="00FD5D89">
        <w:rPr>
          <w:rFonts w:ascii="Times New Roman" w:hAnsi="Times New Roman"/>
          <w:b/>
          <w:color w:val="0000CC"/>
        </w:rPr>
        <w:t xml:space="preserve">Придобиване на </w:t>
      </w:r>
      <w:r>
        <w:rPr>
          <w:rFonts w:ascii="Times New Roman" w:hAnsi="Times New Roman"/>
          <w:b/>
          <w:color w:val="0000CC"/>
        </w:rPr>
        <w:t>земя</w:t>
      </w:r>
      <w:r w:rsidRPr="00FD5D89">
        <w:rPr>
          <w:rFonts w:ascii="Times New Roman" w:hAnsi="Times New Roman"/>
          <w:b/>
          <w:color w:val="0000CC"/>
        </w:rPr>
        <w:t xml:space="preserve"> – </w:t>
      </w:r>
      <w:r>
        <w:rPr>
          <w:rFonts w:ascii="Times New Roman" w:hAnsi="Times New Roman"/>
          <w:b/>
          <w:color w:val="0000CC"/>
        </w:rPr>
        <w:t>10 000 000</w:t>
      </w:r>
      <w:r w:rsidRPr="00FD5D89">
        <w:rPr>
          <w:rFonts w:ascii="Times New Roman" w:hAnsi="Times New Roman"/>
          <w:b/>
          <w:color w:val="0000CC"/>
        </w:rPr>
        <w:t xml:space="preserve"> лв.</w:t>
      </w:r>
    </w:p>
    <w:p w:rsidR="006C2BB3" w:rsidRDefault="006C2BB3" w:rsidP="009B7BE1">
      <w:pPr>
        <w:tabs>
          <w:tab w:val="left" w:pos="851"/>
        </w:tabs>
        <w:spacing w:after="0" w:line="240" w:lineRule="auto"/>
        <w:ind w:firstLine="567"/>
        <w:jc w:val="both"/>
        <w:rPr>
          <w:rFonts w:ascii="Times New Roman" w:hAnsi="Times New Roman"/>
        </w:rPr>
      </w:pPr>
    </w:p>
    <w:p w:rsidR="00774DA8" w:rsidRPr="00774DA8" w:rsidRDefault="00774DA8" w:rsidP="00DB0650">
      <w:pPr>
        <w:pStyle w:val="ListParagraph"/>
        <w:numPr>
          <w:ilvl w:val="0"/>
          <w:numId w:val="95"/>
        </w:numPr>
        <w:tabs>
          <w:tab w:val="left" w:pos="851"/>
        </w:tabs>
        <w:spacing w:after="0" w:line="240" w:lineRule="auto"/>
        <w:ind w:left="0" w:firstLine="567"/>
        <w:jc w:val="both"/>
        <w:rPr>
          <w:rFonts w:ascii="Times New Roman" w:hAnsi="Times New Roman"/>
          <w:b/>
        </w:rPr>
      </w:pPr>
      <w:r w:rsidRPr="00FE2A43">
        <w:rPr>
          <w:rFonts w:ascii="Times New Roman" w:eastAsia="Times New Roman" w:hAnsi="Times New Roman"/>
          <w:b/>
          <w:lang w:eastAsia="bg-BG"/>
        </w:rPr>
        <w:t>Текущи разходи</w:t>
      </w:r>
      <w:r>
        <w:rPr>
          <w:rFonts w:ascii="Times New Roman" w:eastAsia="Times New Roman" w:hAnsi="Times New Roman"/>
          <w:b/>
          <w:lang w:eastAsia="bg-BG"/>
        </w:rPr>
        <w:t xml:space="preserve"> </w:t>
      </w:r>
      <w:r w:rsidRPr="00774DA8">
        <w:rPr>
          <w:rFonts w:ascii="Times New Roman" w:eastAsia="Times New Roman" w:hAnsi="Times New Roman"/>
          <w:b/>
          <w:lang w:val="en-US" w:eastAsia="bg-BG"/>
        </w:rPr>
        <w:t>(</w:t>
      </w:r>
      <w:r w:rsidRPr="00774DA8">
        <w:rPr>
          <w:rFonts w:ascii="Times New Roman" w:hAnsi="Times New Roman"/>
          <w:b/>
        </w:rPr>
        <w:t>Неотложни дейности за превантивно и текущо поддържане и ремонтно-възстановителни работи при аварийни ситуации по републиканската пътна мрежа)</w:t>
      </w:r>
      <w:r w:rsidRPr="00774DA8">
        <w:rPr>
          <w:rFonts w:ascii="Times New Roman" w:hAnsi="Times New Roman"/>
          <w:b/>
          <w:lang w:val="en-US"/>
        </w:rPr>
        <w:t xml:space="preserve"> </w:t>
      </w:r>
      <w:r w:rsidRPr="00774DA8">
        <w:rPr>
          <w:rFonts w:ascii="Times New Roman" w:eastAsia="Times New Roman" w:hAnsi="Times New Roman"/>
          <w:b/>
          <w:lang w:eastAsia="bg-BG"/>
        </w:rPr>
        <w:t>– 1 200 000 000 лв.</w:t>
      </w:r>
    </w:p>
    <w:p w:rsidR="00774DA8" w:rsidRPr="00774DA8" w:rsidRDefault="00774DA8" w:rsidP="00774DA8">
      <w:pPr>
        <w:tabs>
          <w:tab w:val="left" w:pos="851"/>
        </w:tabs>
        <w:spacing w:after="0" w:line="240" w:lineRule="auto"/>
        <w:jc w:val="both"/>
        <w:rPr>
          <w:rFonts w:ascii="Times New Roman" w:eastAsia="Times New Roman" w:hAnsi="Times New Roman"/>
          <w:b/>
          <w:lang w:eastAsia="bg-BG"/>
        </w:rPr>
      </w:pPr>
    </w:p>
    <w:tbl>
      <w:tblPr>
        <w:tblW w:w="10110" w:type="dxa"/>
        <w:tblInd w:w="-5" w:type="dxa"/>
        <w:tblLayout w:type="fixed"/>
        <w:tblCellMar>
          <w:left w:w="70" w:type="dxa"/>
          <w:right w:w="70" w:type="dxa"/>
        </w:tblCellMar>
        <w:tblLook w:val="04A0" w:firstRow="1" w:lastRow="0" w:firstColumn="1" w:lastColumn="0" w:noHBand="0" w:noVBand="1"/>
      </w:tblPr>
      <w:tblGrid>
        <w:gridCol w:w="1294"/>
        <w:gridCol w:w="3951"/>
        <w:gridCol w:w="730"/>
        <w:gridCol w:w="907"/>
        <w:gridCol w:w="818"/>
        <w:gridCol w:w="709"/>
        <w:gridCol w:w="850"/>
        <w:gridCol w:w="851"/>
      </w:tblGrid>
      <w:tr w:rsidR="00774DA8" w:rsidRPr="00FE2FE8" w:rsidTr="009C390E">
        <w:trPr>
          <w:trHeight w:val="1020"/>
        </w:trPr>
        <w:tc>
          <w:tcPr>
            <w:tcW w:w="1294" w:type="dxa"/>
            <w:tcBorders>
              <w:top w:val="single" w:sz="4" w:space="0" w:color="auto"/>
              <w:left w:val="single" w:sz="4" w:space="0" w:color="auto"/>
              <w:bottom w:val="single" w:sz="4" w:space="0" w:color="auto"/>
              <w:right w:val="single" w:sz="4" w:space="0" w:color="auto"/>
            </w:tcBorders>
            <w:shd w:val="clear" w:color="000000" w:fill="F8CBAD"/>
            <w:vAlign w:val="center"/>
            <w:hideMark/>
          </w:tcPr>
          <w:p w:rsidR="00774DA8" w:rsidRPr="00FE2FE8" w:rsidRDefault="00774DA8" w:rsidP="00AB6BD4">
            <w:pPr>
              <w:spacing w:after="0" w:line="240" w:lineRule="auto"/>
              <w:jc w:val="center"/>
              <w:rPr>
                <w:rFonts w:ascii="Times New Roman" w:eastAsia="Times New Roman" w:hAnsi="Times New Roman" w:cs="Times New Roman"/>
                <w:b/>
                <w:bCs/>
                <w:color w:val="000000"/>
                <w:sz w:val="16"/>
                <w:szCs w:val="16"/>
                <w:lang w:eastAsia="bg-BG"/>
              </w:rPr>
            </w:pPr>
            <w:r w:rsidRPr="00FE2FE8">
              <w:rPr>
                <w:rFonts w:ascii="Times New Roman" w:eastAsia="Times New Roman" w:hAnsi="Times New Roman" w:cs="Times New Roman"/>
                <w:b/>
                <w:bCs/>
                <w:color w:val="000000"/>
                <w:sz w:val="16"/>
                <w:szCs w:val="16"/>
                <w:lang w:val="en-US" w:eastAsia="bg-BG"/>
              </w:rPr>
              <w:t>Вид ТРП дейност</w:t>
            </w:r>
          </w:p>
        </w:tc>
        <w:tc>
          <w:tcPr>
            <w:tcW w:w="3951" w:type="dxa"/>
            <w:tcBorders>
              <w:top w:val="single" w:sz="4" w:space="0" w:color="auto"/>
              <w:left w:val="nil"/>
              <w:bottom w:val="single" w:sz="4" w:space="0" w:color="auto"/>
              <w:right w:val="single" w:sz="4" w:space="0" w:color="auto"/>
            </w:tcBorders>
            <w:shd w:val="clear" w:color="000000" w:fill="F8CBAD"/>
            <w:vAlign w:val="center"/>
            <w:hideMark/>
          </w:tcPr>
          <w:p w:rsidR="00774DA8" w:rsidRPr="00FE2FE8" w:rsidRDefault="00774DA8" w:rsidP="00AB6BD4">
            <w:pPr>
              <w:spacing w:after="0" w:line="240" w:lineRule="auto"/>
              <w:jc w:val="center"/>
              <w:rPr>
                <w:rFonts w:ascii="Times New Roman" w:eastAsia="Times New Roman" w:hAnsi="Times New Roman" w:cs="Times New Roman"/>
                <w:b/>
                <w:bCs/>
                <w:color w:val="000000"/>
                <w:sz w:val="16"/>
                <w:szCs w:val="16"/>
                <w:lang w:eastAsia="bg-BG"/>
              </w:rPr>
            </w:pPr>
            <w:r w:rsidRPr="00FE2FE8">
              <w:rPr>
                <w:rFonts w:ascii="Times New Roman" w:eastAsia="Times New Roman" w:hAnsi="Times New Roman" w:cs="Times New Roman"/>
                <w:b/>
                <w:bCs/>
                <w:color w:val="000000"/>
                <w:sz w:val="16"/>
                <w:szCs w:val="16"/>
                <w:lang w:val="en-US" w:eastAsia="bg-BG"/>
              </w:rPr>
              <w:t>Обект</w:t>
            </w:r>
          </w:p>
        </w:tc>
        <w:tc>
          <w:tcPr>
            <w:tcW w:w="730" w:type="dxa"/>
            <w:tcBorders>
              <w:top w:val="single" w:sz="4" w:space="0" w:color="auto"/>
              <w:left w:val="nil"/>
              <w:bottom w:val="single" w:sz="4" w:space="0" w:color="auto"/>
              <w:right w:val="single" w:sz="4" w:space="0" w:color="auto"/>
            </w:tcBorders>
            <w:shd w:val="clear" w:color="000000" w:fill="F8CBAD"/>
            <w:vAlign w:val="center"/>
            <w:hideMark/>
          </w:tcPr>
          <w:p w:rsidR="00774DA8" w:rsidRPr="009C390E" w:rsidRDefault="00774DA8" w:rsidP="00AB6BD4">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Дължина на пътната мрежа (км)</w:t>
            </w:r>
          </w:p>
        </w:tc>
        <w:tc>
          <w:tcPr>
            <w:tcW w:w="907" w:type="dxa"/>
            <w:tcBorders>
              <w:top w:val="single" w:sz="4" w:space="0" w:color="auto"/>
              <w:left w:val="nil"/>
              <w:bottom w:val="single" w:sz="4" w:space="0" w:color="auto"/>
              <w:right w:val="single" w:sz="4" w:space="0" w:color="auto"/>
            </w:tcBorders>
            <w:shd w:val="clear" w:color="000000" w:fill="F8CBAD"/>
            <w:vAlign w:val="center"/>
            <w:hideMark/>
          </w:tcPr>
          <w:p w:rsidR="00774DA8" w:rsidRPr="009C390E" w:rsidRDefault="00774DA8" w:rsidP="00AB6BD4">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 xml:space="preserve">Текущ ремонт и поддържане </w:t>
            </w:r>
            <w:r w:rsidRPr="009C390E">
              <w:rPr>
                <w:rFonts w:ascii="Times New Roman" w:eastAsia="Times New Roman" w:hAnsi="Times New Roman" w:cs="Times New Roman"/>
                <w:b/>
                <w:bCs/>
                <w:color w:val="000000"/>
                <w:sz w:val="14"/>
                <w:szCs w:val="14"/>
                <w:lang w:val="en-US" w:eastAsia="bg-BG"/>
              </w:rPr>
              <w:br/>
              <w:t>(21 000 лв./км) за 2022 година</w:t>
            </w:r>
          </w:p>
        </w:tc>
        <w:tc>
          <w:tcPr>
            <w:tcW w:w="818" w:type="dxa"/>
            <w:tcBorders>
              <w:top w:val="single" w:sz="4" w:space="0" w:color="auto"/>
              <w:left w:val="nil"/>
              <w:bottom w:val="single" w:sz="4" w:space="0" w:color="auto"/>
              <w:right w:val="single" w:sz="4" w:space="0" w:color="auto"/>
            </w:tcBorders>
            <w:shd w:val="clear" w:color="000000" w:fill="F8CBAD"/>
            <w:vAlign w:val="center"/>
            <w:hideMark/>
          </w:tcPr>
          <w:p w:rsidR="00774DA8" w:rsidRPr="009C390E" w:rsidRDefault="00774DA8" w:rsidP="00AB6BD4">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Подмяна на износващ пласт на отделни участъци за 2022 година</w:t>
            </w:r>
          </w:p>
        </w:tc>
        <w:tc>
          <w:tcPr>
            <w:tcW w:w="709" w:type="dxa"/>
            <w:tcBorders>
              <w:top w:val="single" w:sz="4" w:space="0" w:color="auto"/>
              <w:left w:val="nil"/>
              <w:bottom w:val="single" w:sz="4" w:space="0" w:color="auto"/>
              <w:right w:val="single" w:sz="4" w:space="0" w:color="auto"/>
            </w:tcBorders>
            <w:shd w:val="clear" w:color="000000" w:fill="F8CBAD"/>
            <w:vAlign w:val="center"/>
            <w:hideMark/>
          </w:tcPr>
          <w:p w:rsidR="00774DA8" w:rsidRPr="009C390E" w:rsidRDefault="00774DA8" w:rsidP="00AB6BD4">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Безопасност на УКПТП за 2022 година</w:t>
            </w:r>
          </w:p>
        </w:tc>
        <w:tc>
          <w:tcPr>
            <w:tcW w:w="850" w:type="dxa"/>
            <w:tcBorders>
              <w:top w:val="single" w:sz="4" w:space="0" w:color="auto"/>
              <w:left w:val="nil"/>
              <w:bottom w:val="single" w:sz="4" w:space="0" w:color="auto"/>
              <w:right w:val="single" w:sz="4" w:space="0" w:color="auto"/>
            </w:tcBorders>
            <w:shd w:val="clear" w:color="000000" w:fill="F8CBAD"/>
            <w:vAlign w:val="center"/>
            <w:hideMark/>
          </w:tcPr>
          <w:p w:rsidR="00774DA8" w:rsidRPr="009C390E" w:rsidRDefault="00774DA8" w:rsidP="00AB6BD4">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 xml:space="preserve">Зимно поддържане </w:t>
            </w:r>
            <w:r w:rsidRPr="009C390E">
              <w:rPr>
                <w:rFonts w:ascii="Times New Roman" w:eastAsia="Times New Roman" w:hAnsi="Times New Roman" w:cs="Times New Roman"/>
                <w:b/>
                <w:bCs/>
                <w:color w:val="000000"/>
                <w:sz w:val="14"/>
                <w:szCs w:val="14"/>
                <w:lang w:val="en-US" w:eastAsia="bg-BG"/>
              </w:rPr>
              <w:br/>
              <w:t>(средно за 1 година) за 2022 година</w:t>
            </w:r>
          </w:p>
        </w:tc>
        <w:tc>
          <w:tcPr>
            <w:tcW w:w="851" w:type="dxa"/>
            <w:tcBorders>
              <w:top w:val="single" w:sz="4" w:space="0" w:color="auto"/>
              <w:left w:val="nil"/>
              <w:bottom w:val="single" w:sz="4" w:space="0" w:color="auto"/>
              <w:right w:val="single" w:sz="4" w:space="0" w:color="auto"/>
            </w:tcBorders>
            <w:shd w:val="clear" w:color="000000" w:fill="F8CBAD"/>
            <w:vAlign w:val="center"/>
            <w:hideMark/>
          </w:tcPr>
          <w:p w:rsidR="00774DA8" w:rsidRPr="009C390E" w:rsidRDefault="00774DA8" w:rsidP="00AB6BD4">
            <w:pPr>
              <w:spacing w:after="0" w:line="240" w:lineRule="auto"/>
              <w:jc w:val="center"/>
              <w:rPr>
                <w:rFonts w:ascii="Times New Roman" w:eastAsia="Times New Roman" w:hAnsi="Times New Roman" w:cs="Times New Roman"/>
                <w:b/>
                <w:bCs/>
                <w:color w:val="000000"/>
                <w:sz w:val="14"/>
                <w:szCs w:val="14"/>
                <w:lang w:eastAsia="bg-BG"/>
              </w:rPr>
            </w:pPr>
            <w:r w:rsidRPr="009C390E">
              <w:rPr>
                <w:rFonts w:ascii="Times New Roman" w:eastAsia="Times New Roman" w:hAnsi="Times New Roman" w:cs="Times New Roman"/>
                <w:b/>
                <w:bCs/>
                <w:color w:val="000000"/>
                <w:sz w:val="14"/>
                <w:szCs w:val="14"/>
                <w:lang w:val="en-US" w:eastAsia="bg-BG"/>
              </w:rPr>
              <w:t>Сума (лв.) за 2022 г.</w:t>
            </w:r>
          </w:p>
        </w:tc>
      </w:tr>
      <w:tr w:rsidR="00774DA8" w:rsidRPr="00FE2FE8" w:rsidTr="009C390E">
        <w:trPr>
          <w:trHeight w:val="52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на територията на Югозападен район, стопанисвани от АПИ, съгласно чл. 19, ал. 1, т. 1 от Закона за пътищата" за обособена позиция № 1 ОПУ БЛАГОЕВГРАД</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870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18 270 000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14 185 000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2 780 000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3 465 000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38 700 000</w:t>
            </w:r>
          </w:p>
        </w:tc>
      </w:tr>
      <w:tr w:rsidR="00774DA8" w:rsidRPr="00FE2FE8" w:rsidTr="009C390E">
        <w:trPr>
          <w:trHeight w:val="140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1- ОПУ БУРГАС</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1 125</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23 625 000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18 343 000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3 595 000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2 637 000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48 200 000</w:t>
            </w:r>
          </w:p>
        </w:tc>
      </w:tr>
      <w:tr w:rsidR="00774DA8" w:rsidRPr="00FE2FE8" w:rsidTr="009C390E">
        <w:trPr>
          <w:trHeight w:val="117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Североизточен район, стопанисвани от АПИ, съгласно чл. 19, ал. 1 от Закона за пътищата, обособена позиция № 1- ОПУ ВАРНА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668</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14 028 000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10 892 000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2 134 000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1 346 000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28 400 000</w:t>
            </w:r>
          </w:p>
        </w:tc>
      </w:tr>
      <w:tr w:rsidR="00774DA8" w:rsidRPr="00FE2FE8" w:rsidTr="009C390E">
        <w:trPr>
          <w:trHeight w:val="135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обособена позиция № 1 - ОПУ В</w:t>
            </w:r>
            <w:r w:rsidR="009C390E">
              <w:rPr>
                <w:rFonts w:ascii="Times New Roman" w:eastAsia="Times New Roman" w:hAnsi="Times New Roman" w:cs="Times New Roman"/>
                <w:color w:val="000000"/>
                <w:sz w:val="16"/>
                <w:szCs w:val="16"/>
                <w:lang w:eastAsia="bg-BG"/>
              </w:rPr>
              <w:t>.</w:t>
            </w:r>
            <w:r w:rsidRPr="00FE2FE8">
              <w:rPr>
                <w:rFonts w:ascii="Times New Roman" w:eastAsia="Times New Roman" w:hAnsi="Times New Roman" w:cs="Times New Roman"/>
                <w:color w:val="000000"/>
                <w:sz w:val="16"/>
                <w:szCs w:val="16"/>
                <w:lang w:val="en-US" w:eastAsia="bg-BG"/>
              </w:rPr>
              <w:t>ТЪРНОВО</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936.98</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19 676 580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15 277 000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2 994 000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2 952 420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40 900 000</w:t>
            </w:r>
          </w:p>
        </w:tc>
      </w:tr>
      <w:tr w:rsidR="00774DA8" w:rsidRPr="00FE2FE8" w:rsidTr="009C390E">
        <w:trPr>
          <w:trHeight w:val="128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Северозападен район, стопанисвани от АПИ, съгласно чл. 19, ал. 1, т. 1 от Закона за пътищата”, обособена позиция № 1 - ОПУ ВИДИН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615.17</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12 918 570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10 030 000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1 966 000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1 885 430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26 800 000</w:t>
            </w:r>
          </w:p>
        </w:tc>
      </w:tr>
      <w:tr w:rsidR="00774DA8" w:rsidRPr="00FE2FE8" w:rsidTr="009C390E">
        <w:trPr>
          <w:trHeight w:val="103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Северозападен район, стопанисвани от АПИ, съгласно чл. 19, ал. 1, т. 1 от Закона за пътищата”, обособена позиция № 2 - ОПУ ВРАЦА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644.45</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13 533 450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10 508 000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2 059 000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3 399 550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29 500 000</w:t>
            </w:r>
          </w:p>
        </w:tc>
      </w:tr>
      <w:tr w:rsidR="00774DA8" w:rsidRPr="00FE2FE8" w:rsidTr="009C390E">
        <w:trPr>
          <w:trHeight w:val="136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Северен централен район, стопанисвани от АПИ, съгласно чл. 19, ал. 1, т. 1 от Закона за пътищата", обособена позиция № 2 - ГАБРОВО</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504.69</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10 598 490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8 229 000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1 613 000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1 559 510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22 000 000</w:t>
            </w:r>
          </w:p>
        </w:tc>
      </w:tr>
      <w:tr w:rsidR="00774DA8" w:rsidRPr="00FE2FE8" w:rsidTr="009C390E">
        <w:trPr>
          <w:trHeight w:val="76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Североизточен район, стопанисвани от АПИ, съгласно чл. 19, ал. 1, т. 1 от Закона за пътищата, обособена позиция № 2 - ОПУ ДОБРИЧ</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827.90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17 385 900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13 499 000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2 646 000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1 469 100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35 000 000</w:t>
            </w:r>
          </w:p>
        </w:tc>
      </w:tr>
      <w:tr w:rsidR="00774DA8" w:rsidRPr="00FE2FE8" w:rsidTr="009C390E">
        <w:trPr>
          <w:trHeight w:val="97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Югозападен район, стопанисвани от АПИ, съгласно чл. 19, ал. 1, т. 1 от Закона за пътищата, обособена позиция № 2 - ОПУ КЮСТЕНДИЛ  </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731</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15 351 000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11 919 000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2 336 000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2 994 000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32 600 000</w:t>
            </w:r>
          </w:p>
        </w:tc>
      </w:tr>
      <w:tr w:rsidR="00774DA8" w:rsidRPr="00FE2FE8" w:rsidTr="009C390E">
        <w:trPr>
          <w:trHeight w:val="126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Южен централен район, стопанисвани от АПИ, съгласно чл. 19, ал. 1, т. 1 от Закона за пътищата, обособена позиция № 1 - ОПУ КЪРДЖАЛИ</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657.15</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13 800 150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10 715 000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2 100 000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2 184 850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28 800 000</w:t>
            </w:r>
          </w:p>
        </w:tc>
      </w:tr>
      <w:tr w:rsidR="00774DA8" w:rsidRPr="00FE2FE8" w:rsidTr="009C390E">
        <w:trPr>
          <w:trHeight w:val="60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Северозападен район, стопанисвани от АПИ, съгласно чл. 19, ал. 1, т. 1 от Закона за пътищата, обособена позиция № 4 - ОПУ ЛОВЕЧ</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737</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15 477 000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12 017 000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2 355 000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2 351 000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32 200 000</w:t>
            </w:r>
          </w:p>
        </w:tc>
      </w:tr>
      <w:tr w:rsidR="00774DA8" w:rsidRPr="00FE2FE8" w:rsidTr="009C390E">
        <w:trPr>
          <w:trHeight w:val="110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Северозападен район, стопанисвани от АПИ, съгласно чл. 19, ал. 1, т. 1 от Закона за пътищата, обособена позиция № 3 - ОПУ МОНТАНА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604.61</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12 696 810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9 858 000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1 932 000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2 313 190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26 800 000</w:t>
            </w:r>
          </w:p>
        </w:tc>
      </w:tr>
      <w:tr w:rsidR="00774DA8" w:rsidRPr="00FE2FE8" w:rsidTr="009C390E">
        <w:trPr>
          <w:trHeight w:val="7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Южен централен район, стопанисвани от АПИ, съгласно чл. 19, ал. 1, т. 1 от Закона за пътищата, обособена позиция № 2 - ОПУ ПАЗАРДЖИК</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688</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14 448 000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11 218 000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2 198 000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2 336 000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30 200 000</w:t>
            </w:r>
          </w:p>
        </w:tc>
      </w:tr>
      <w:tr w:rsidR="00774DA8" w:rsidRPr="00FE2FE8" w:rsidTr="009C390E">
        <w:trPr>
          <w:trHeight w:val="127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по обособена позиция на Югозападен район, стопанисвани от АПИ, съгласно чл. 19, ал. 1, т. 1 от Закона за пътищата за ОПУ ПЕРНИК</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530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11 130 000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8 641 000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1 693 000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1 736 000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23 200 000</w:t>
            </w:r>
          </w:p>
        </w:tc>
      </w:tr>
      <w:tr w:rsidR="00774DA8" w:rsidRPr="00FE2FE8" w:rsidTr="009C390E">
        <w:trPr>
          <w:trHeight w:val="92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зимно и ремонтно-възстановителни работи при аварийни ситуации) на републиканските пътища по обособени позиции на територията на Северозападен район, стопанисвани от АПИ, съгласно чл. 19, ал. 1, т. 1, обособена позиция № 5 - ОПУ ПЛЕВЕН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794.11</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16 676 310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12 948 000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2 538 000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2 237 690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34 400 000</w:t>
            </w:r>
          </w:p>
        </w:tc>
      </w:tr>
      <w:tr w:rsidR="00774DA8" w:rsidRPr="00FE2FE8" w:rsidTr="009C390E">
        <w:trPr>
          <w:trHeight w:val="81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Южен централен  район, стопанисвани от АПИ, съгласно чл. 19, ал. 1, т. 1 от Закона за пътищата, за обособена позиция № 3 - ОПУ ПЛОВДИВ</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970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20 370 000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15 816 000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3 100 000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2 714 000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42 000 000</w:t>
            </w:r>
          </w:p>
        </w:tc>
      </w:tr>
      <w:tr w:rsidR="00774DA8" w:rsidRPr="00FE2FE8" w:rsidTr="009C390E">
        <w:trPr>
          <w:trHeight w:val="82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за обособена позиция № 3 - ОПУ РАЗГРАД</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505.40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10 613 400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8 240 000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1 615 000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1 531 600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22 000 000</w:t>
            </w:r>
          </w:p>
        </w:tc>
      </w:tr>
      <w:tr w:rsidR="00774DA8" w:rsidRPr="00FE2FE8" w:rsidTr="009C390E">
        <w:trPr>
          <w:trHeight w:val="112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обособена позиция № 4 - ОПУ РУСЕ</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511.60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10 743 600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8 341 000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1 635 000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1 380 400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22 100 000</w:t>
            </w:r>
          </w:p>
        </w:tc>
      </w:tr>
      <w:tr w:rsidR="00774DA8" w:rsidRPr="00FE2FE8" w:rsidTr="009C390E">
        <w:trPr>
          <w:trHeight w:val="103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Северен централен район, стопанисвани от АПИ, съгласно чл. 19, ал. 1, т. 1 от Закона за пътищата, за обособена позиция № 5 - ОПУ СИЛИСТРА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506.10</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10 628 100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8 252 000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1 617 000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1 702 900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22 200 000</w:t>
            </w:r>
          </w:p>
        </w:tc>
      </w:tr>
      <w:tr w:rsidR="00774DA8" w:rsidRPr="00FE2FE8" w:rsidTr="009C390E">
        <w:trPr>
          <w:trHeight w:val="125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2 - ОПУ СЛИВЕН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542</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11 382 000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8 837 000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1 732 000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1 749 000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23 700 000</w:t>
            </w:r>
          </w:p>
        </w:tc>
      </w:tr>
      <w:tr w:rsidR="00774DA8" w:rsidRPr="00FE2FE8" w:rsidTr="009C390E">
        <w:trPr>
          <w:trHeight w:val="113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Южен централен район, стопанисвани от АПИ, съгласно чл. 19, ал. 1, т. 1 от Закона за пътищата, обособена позиция № 4 - ОПУ СМОЛЯН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539.01</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11 319 210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8 788 000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1 722 000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3 470 790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25 300 000</w:t>
            </w:r>
          </w:p>
        </w:tc>
      </w:tr>
      <w:tr w:rsidR="00774DA8" w:rsidRPr="00FE2FE8" w:rsidTr="009C390E">
        <w:trPr>
          <w:trHeight w:val="102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републиканските пътища по обособени позиции на територията на Югозападен район, стопанисвани от АПИ, съгласно чл. 19, ал. 1, т. 1 от Закона за пътищата”, обособена позиция № 4 - ОПУ СОФИЯ</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1 368</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28 728 000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22 305 000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4 372 000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10 895 000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66 300 000</w:t>
            </w:r>
          </w:p>
        </w:tc>
      </w:tr>
      <w:tr w:rsidR="00774DA8" w:rsidRPr="00FE2FE8" w:rsidTr="009C390E">
        <w:trPr>
          <w:trHeight w:val="106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3 - ОПУ СТАРА ЗАГОРА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815</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17 115 000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13 288 000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2 604 000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2 693 000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35 700 000</w:t>
            </w:r>
          </w:p>
        </w:tc>
      </w:tr>
      <w:tr w:rsidR="00774DA8" w:rsidRPr="00FE2FE8" w:rsidTr="009C390E">
        <w:trPr>
          <w:trHeight w:val="96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Североизточен район, стопанисвани от АПИ, съгласно чл. 19, ал. 1, т. 1 от Закона за пътищата, обособена позиция № 3 - ОПУ ТЪРГОВИЩЕ</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523</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10 983 000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8 527 000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1 671 000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1 519 000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22 700 000</w:t>
            </w:r>
          </w:p>
        </w:tc>
      </w:tr>
      <w:tr w:rsidR="00774DA8" w:rsidRPr="00FE2FE8" w:rsidTr="009C390E">
        <w:trPr>
          <w:trHeight w:val="68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на територията на Южен централен район, стопанисвани от АПИ, съгласно чл. 19, ал. 1, т. 1 от Закона за пътищата, обособена позиция № 5 - ОПУ ХАСКОВО</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1 053</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22 113 000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17 169 000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3 365 000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2 353 000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45 000 000</w:t>
            </w:r>
          </w:p>
        </w:tc>
      </w:tr>
      <w:tr w:rsidR="00774DA8" w:rsidRPr="00FE2FE8" w:rsidTr="009C390E">
        <w:trPr>
          <w:trHeight w:val="126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Североизточен район, стопанисвани от АПИ, съгласно чл. 19, ал. 1, т. 1 от Закона за пътищата, обособена позиция № 4 - ОПУ ШУМЕН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581</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12 201 000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9 473 000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1 856 000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1 670 000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25 200 000</w:t>
            </w:r>
          </w:p>
        </w:tc>
      </w:tr>
      <w:tr w:rsidR="00774DA8" w:rsidRPr="00FE2FE8" w:rsidTr="009C390E">
        <w:trPr>
          <w:trHeight w:val="131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поддържане (превантивно, текущо, зимно и ремонтно-възстановителни работи при аварийни ситуации) на републикански пътища по обособени позиции на територията на Югоизточен район, стопанисвани от АПИ, съгласно чл. 19, ал. 1, т. 1 от Закона за пътищата, обособена позиция № 4 - ОПУ ЯМБОЛ</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602</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12 642 000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9 815 000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1 924 000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1 419 000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25 800 000</w:t>
            </w:r>
          </w:p>
        </w:tc>
      </w:tr>
      <w:tr w:rsidR="00774DA8" w:rsidRPr="00FE2FE8" w:rsidTr="009C390E">
        <w:trPr>
          <w:trHeight w:val="144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извършване на поддържане (превантивно, текущо, зимно и ремонтно-възстановителни работи при аварийни ситуации) на АМ Хемус - ОПУ София и ОПУ Ловеч; АМ Хемус - ОПУ Варна и ОПУ Шумен; АМ Тракия - ОПУ София, ОПУ Пазарджик, ОПУ Пловдив и ОПУ Ст. Загора, АМ Тракия - ОПУ Стара Загора, ОПУ Сливен, ОПУ Ямбол и ОПУ Бургас; АМ Марица - ОПУ Хасково по обособени позиции, стопанисвани от АПИ, съгласно чл. 19, ал. 1, т. 1 от Закона за пътищата, за обособена позиция: </w:t>
            </w:r>
            <w:r w:rsidRPr="00FE2FE8">
              <w:rPr>
                <w:rFonts w:ascii="Times New Roman" w:eastAsia="Times New Roman" w:hAnsi="Times New Roman" w:cs="Times New Roman"/>
                <w:b/>
                <w:bCs/>
                <w:i/>
                <w:iCs/>
                <w:color w:val="000000"/>
                <w:sz w:val="16"/>
                <w:szCs w:val="16"/>
                <w:lang w:val="en-US" w:eastAsia="bg-BG"/>
              </w:rPr>
              <w:t>Обособена позиция № 1: АМ Хемус на територията на  - ОПУ София и ОПУ Ловеч</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87.8</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1 843 000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14 570 000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2 107 000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5 980 000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24 500 000</w:t>
            </w:r>
          </w:p>
        </w:tc>
      </w:tr>
      <w:tr w:rsidR="00774DA8" w:rsidRPr="00FE2FE8" w:rsidTr="009C390E">
        <w:trPr>
          <w:trHeight w:val="7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извършване на поддържане (превантивно, текущо, зимно и ремонтно-възстановителни работи при аварийни ситуации) на АМ Хемус- ОПУ София и ОПУ Ловеч ;АМ Хемус- ОПУ Варна и ОПУ Шумен; АМ Тракия- ОПУ София, ОПУ Пазарджик, ОПУ Пловдив и ОПУ Стара Загора; АМ Тракия- ОПУ Стара Загора, ОПУ Сливен, ОПУ Ямбол и ОПУ Бургас; АМ Марица- ОПУ Хасково по обособени позиции, стопанисвани от АПИ, съгласно чл. 19, ал. 1, т. 1от Закона за пътищата, </w:t>
            </w:r>
            <w:r w:rsidRPr="00FE2FE8">
              <w:rPr>
                <w:rFonts w:ascii="Times New Roman" w:eastAsia="Times New Roman" w:hAnsi="Times New Roman" w:cs="Times New Roman"/>
                <w:b/>
                <w:bCs/>
                <w:i/>
                <w:iCs/>
                <w:color w:val="000000"/>
                <w:sz w:val="16"/>
                <w:szCs w:val="16"/>
                <w:lang w:val="en-US" w:eastAsia="bg-BG"/>
              </w:rPr>
              <w:t>обособена позиция № 2 - АМ "ХЕМУС" - ОПУ Варна и ОПУ Шумен</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88.2</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1 852 000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14 817 000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2 116 000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3 015 000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21 800 000</w:t>
            </w:r>
          </w:p>
        </w:tc>
      </w:tr>
      <w:tr w:rsidR="00774DA8" w:rsidRPr="00FE2FE8" w:rsidTr="002B106E">
        <w:trPr>
          <w:trHeight w:val="2006"/>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9C390E" w:rsidP="002B106E">
            <w:pPr>
              <w:spacing w:after="0" w:line="240" w:lineRule="auto"/>
              <w:ind w:left="-57" w:right="-57"/>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w:t>
            </w:r>
            <w:r w:rsidR="00774DA8" w:rsidRPr="00FE2FE8">
              <w:rPr>
                <w:rFonts w:ascii="Times New Roman" w:eastAsia="Times New Roman" w:hAnsi="Times New Roman" w:cs="Times New Roman"/>
                <w:color w:val="000000"/>
                <w:sz w:val="16"/>
                <w:szCs w:val="16"/>
                <w:lang w:val="en-US" w:eastAsia="bg-BG"/>
              </w:rPr>
              <w:t>Определяне на изпълнител за извършване на поддър</w:t>
            </w:r>
            <w:r w:rsidR="002B106E">
              <w:rPr>
                <w:rFonts w:ascii="Times New Roman" w:eastAsia="Times New Roman" w:hAnsi="Times New Roman" w:cs="Times New Roman"/>
                <w:color w:val="000000"/>
                <w:sz w:val="16"/>
                <w:szCs w:val="16"/>
                <w:lang w:eastAsia="bg-BG"/>
              </w:rPr>
              <w:t>-</w:t>
            </w:r>
            <w:r w:rsidR="00774DA8" w:rsidRPr="00FE2FE8">
              <w:rPr>
                <w:rFonts w:ascii="Times New Roman" w:eastAsia="Times New Roman" w:hAnsi="Times New Roman" w:cs="Times New Roman"/>
                <w:color w:val="000000"/>
                <w:sz w:val="16"/>
                <w:szCs w:val="16"/>
                <w:lang w:val="en-US" w:eastAsia="bg-BG"/>
              </w:rPr>
              <w:t>жане (превантивно, текущо, зимно и ремонтно-възста</w:t>
            </w:r>
            <w:r w:rsidR="002B106E">
              <w:rPr>
                <w:rFonts w:ascii="Times New Roman" w:eastAsia="Times New Roman" w:hAnsi="Times New Roman" w:cs="Times New Roman"/>
                <w:color w:val="000000"/>
                <w:sz w:val="16"/>
                <w:szCs w:val="16"/>
                <w:lang w:eastAsia="bg-BG"/>
              </w:rPr>
              <w:t>-</w:t>
            </w:r>
            <w:r w:rsidR="00774DA8" w:rsidRPr="00FE2FE8">
              <w:rPr>
                <w:rFonts w:ascii="Times New Roman" w:eastAsia="Times New Roman" w:hAnsi="Times New Roman" w:cs="Times New Roman"/>
                <w:color w:val="000000"/>
                <w:sz w:val="16"/>
                <w:szCs w:val="16"/>
                <w:lang w:val="en-US" w:eastAsia="bg-BG"/>
              </w:rPr>
              <w:t>новителни работи при аварийни ситуации) на АМ Хемус - ОПУ София и ОПУ Ловеч; АМ Хемус - ОПУ Варна и ОПУ Шумен; АМ Тракия - ОПУ София, ОПУ Пазар</w:t>
            </w:r>
            <w:r w:rsidR="002B106E">
              <w:rPr>
                <w:rFonts w:ascii="Times New Roman" w:eastAsia="Times New Roman" w:hAnsi="Times New Roman" w:cs="Times New Roman"/>
                <w:color w:val="000000"/>
                <w:sz w:val="16"/>
                <w:szCs w:val="16"/>
                <w:lang w:eastAsia="bg-BG"/>
              </w:rPr>
              <w:t>-</w:t>
            </w:r>
            <w:r w:rsidR="00774DA8" w:rsidRPr="00FE2FE8">
              <w:rPr>
                <w:rFonts w:ascii="Times New Roman" w:eastAsia="Times New Roman" w:hAnsi="Times New Roman" w:cs="Times New Roman"/>
                <w:color w:val="000000"/>
                <w:sz w:val="16"/>
                <w:szCs w:val="16"/>
                <w:lang w:val="en-US" w:eastAsia="bg-BG"/>
              </w:rPr>
              <w:t xml:space="preserve">джик, ОПУ Пловдив и ОПУ Ст. Загора, АМ Тракия - ОПУ Стара Загора, ОПУ Сливен, ОПУ Ямбол и ОПУ Бургас; АМ Марица - ОПУ Хасково по обособени позиции, стопанисвани от АПИ, съгласно чл. 19, ал. 1, т. 1 от Закона за пътищата, за обособена позиция: </w:t>
            </w:r>
            <w:r w:rsidR="00774DA8" w:rsidRPr="009C390E">
              <w:rPr>
                <w:rFonts w:ascii="Times New Roman" w:eastAsia="Times New Roman" w:hAnsi="Times New Roman" w:cs="Times New Roman"/>
                <w:b/>
                <w:bCs/>
                <w:iCs/>
                <w:color w:val="000000"/>
                <w:sz w:val="16"/>
                <w:szCs w:val="16"/>
                <w:lang w:val="en-US" w:eastAsia="bg-BG"/>
              </w:rPr>
              <w:t>Обосо</w:t>
            </w:r>
            <w:r w:rsidR="002B106E">
              <w:rPr>
                <w:rFonts w:ascii="Times New Roman" w:eastAsia="Times New Roman" w:hAnsi="Times New Roman" w:cs="Times New Roman"/>
                <w:b/>
                <w:bCs/>
                <w:iCs/>
                <w:color w:val="000000"/>
                <w:sz w:val="16"/>
                <w:szCs w:val="16"/>
                <w:lang w:eastAsia="bg-BG"/>
              </w:rPr>
              <w:t>-</w:t>
            </w:r>
            <w:r w:rsidR="00774DA8" w:rsidRPr="009C390E">
              <w:rPr>
                <w:rFonts w:ascii="Times New Roman" w:eastAsia="Times New Roman" w:hAnsi="Times New Roman" w:cs="Times New Roman"/>
                <w:b/>
                <w:bCs/>
                <w:iCs/>
                <w:color w:val="000000"/>
                <w:sz w:val="16"/>
                <w:szCs w:val="16"/>
                <w:lang w:val="en-US" w:eastAsia="bg-BG"/>
              </w:rPr>
              <w:t>бена позиция № 3: АМ Тракия на територията на ОПУ София, ОПУ Пазарджик, ОПУ Пловдив, ОПУ Ст. Загора с дължина на пътната мрежа 241,904 км.</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208.18</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4 371 000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34 974 000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4 996 000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7 559 000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51 900 000</w:t>
            </w:r>
          </w:p>
        </w:tc>
      </w:tr>
      <w:tr w:rsidR="00774DA8" w:rsidRPr="00FE2FE8" w:rsidTr="002B106E">
        <w:trPr>
          <w:trHeight w:val="27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Поддържане (превантивно, текущо, зимно и ремонтно-възстановителни работи при аварийни ситуации) на автомагистрала "Хемус"-ОПУ София и ОПУ Ловеч; АМ Хемус-ОПУ Варна и ОПУ Шумен; АМ Тракия-ОПУ София, ОПУ Пазарджик, ОПУ Пловдив и ОПУ Ст.Загора; АМ Тракия-ОПУ Ст.Загора, ОПУ Сливен, ОПУ Ямбол и ОПУ Бургас; АМ "Марица" - ОПУ Хасково по обособени позиции, стопанисвани от АПИ, съгласно чл. 19, ал. 1 от Закона за пътищата, </w:t>
            </w:r>
            <w:r w:rsidRPr="00FE2FE8">
              <w:rPr>
                <w:rFonts w:ascii="Times New Roman" w:eastAsia="Times New Roman" w:hAnsi="Times New Roman" w:cs="Times New Roman"/>
                <w:b/>
                <w:bCs/>
                <w:i/>
                <w:iCs/>
                <w:color w:val="000000"/>
                <w:sz w:val="16"/>
                <w:szCs w:val="16"/>
                <w:lang w:val="en-US" w:eastAsia="bg-BG"/>
              </w:rPr>
              <w:t>обособена позиция № 4 - АМ "ТРАКИЯ" (ОПУ СТ.ЗАГОРА, СЛИВЕН, ЯМБОЛ, БУРГАС)</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151.29</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3 177 000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25 416 000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3 630 000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3 477 000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35 700 000</w:t>
            </w:r>
          </w:p>
        </w:tc>
      </w:tr>
      <w:tr w:rsidR="00774DA8" w:rsidRPr="00FE2FE8" w:rsidTr="009C390E">
        <w:trPr>
          <w:trHeight w:val="109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поддържане (превантивно, текущо, зимно и ремонтно-възстановителни работи при аварийни ситуации) на автомагистралните участъци на АМ "Марица" от км 0+000 до км 19+800, включително принадлежащите пътни връзки, охрана на пътни съоръжения и принадлежности в обхвата на автомагистралата на територията на ОПУ Стара Загора, стопанисвани от АПИ</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19.75</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414 000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3 318 000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474 000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394 000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4 600 000</w:t>
            </w:r>
          </w:p>
        </w:tc>
      </w:tr>
      <w:tr w:rsidR="00774DA8" w:rsidRPr="00FE2FE8" w:rsidTr="009C390E">
        <w:trPr>
          <w:trHeight w:val="165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Поддържане (превантивно, текущо, зимно и ремонтно-възстановителни работи при аварийни ситуации) на автомагистрала "Хемус"-ОПУ София и ОПУ Ловеч; АМ Хемус-ОПУ Варна и ОПУ Шумен; АМ Тракия-ОПУ София, ОПУ Пазарджик, ОПУ Пловдив и ОПУ Ст.Загора; АМ Тракия-ОПУ Ст.Загора, ОПУ Сливен, ОПУ Ямбол и ОПУ Бургас; АМ "Марица" - ОПУ Хасково по обособени позиции, стопанисвани от АПИ, съгласно чл. 19, ал. 1 от Закона за пътищата, </w:t>
            </w:r>
            <w:r w:rsidRPr="00FE2FE8">
              <w:rPr>
                <w:rFonts w:ascii="Times New Roman" w:eastAsia="Times New Roman" w:hAnsi="Times New Roman" w:cs="Times New Roman"/>
                <w:b/>
                <w:bCs/>
                <w:i/>
                <w:iCs/>
                <w:color w:val="000000"/>
                <w:sz w:val="16"/>
                <w:szCs w:val="16"/>
                <w:lang w:val="en-US" w:eastAsia="bg-BG"/>
              </w:rPr>
              <w:t>обособена позиция № 5 - АМ "МАРИЦА" (ОПУ ХАСКОВО)</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92.03</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1 932 000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15 461 000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2 208 000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1 699 000</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21 300 000</w:t>
            </w:r>
          </w:p>
        </w:tc>
      </w:tr>
      <w:tr w:rsidR="00774DA8" w:rsidRPr="00FE2FE8" w:rsidTr="009C390E">
        <w:trPr>
          <w:trHeight w:val="79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Поддържане /превантивно, текущо, зимно и ремонтно-възстановителни работи при аварийни ситуации/ на </w:t>
            </w:r>
            <w:r w:rsidRPr="00FE2FE8">
              <w:rPr>
                <w:rFonts w:ascii="Times New Roman" w:eastAsia="Times New Roman" w:hAnsi="Times New Roman" w:cs="Times New Roman"/>
                <w:b/>
                <w:bCs/>
                <w:i/>
                <w:iCs/>
                <w:color w:val="000000"/>
                <w:sz w:val="16"/>
                <w:szCs w:val="16"/>
                <w:lang w:val="en-US" w:eastAsia="bg-BG"/>
              </w:rPr>
              <w:t>АМ Люлин и АМ Струма от км 0+000 до км 56+170</w:t>
            </w:r>
            <w:r w:rsidRPr="00FE2FE8">
              <w:rPr>
                <w:rFonts w:ascii="Times New Roman" w:eastAsia="Times New Roman" w:hAnsi="Times New Roman" w:cs="Times New Roman"/>
                <w:color w:val="000000"/>
                <w:sz w:val="16"/>
                <w:szCs w:val="16"/>
                <w:lang w:val="en-US" w:eastAsia="bg-BG"/>
              </w:rPr>
              <w:t>, вкл. пътни връзки, охрана на пътни съоръжения и принадлежности в обхвата на автомагистралата, на територията на</w:t>
            </w:r>
            <w:r w:rsidRPr="00FE2FE8">
              <w:rPr>
                <w:rFonts w:ascii="Times New Roman" w:eastAsia="Times New Roman" w:hAnsi="Times New Roman" w:cs="Times New Roman"/>
                <w:b/>
                <w:bCs/>
                <w:i/>
                <w:iCs/>
                <w:color w:val="000000"/>
                <w:sz w:val="16"/>
                <w:szCs w:val="16"/>
                <w:lang w:val="en-US" w:eastAsia="bg-BG"/>
              </w:rPr>
              <w:t xml:space="preserve"> ОПУ София, ОПУ Перник и ОПУ Кюстендил</w:t>
            </w:r>
          </w:p>
        </w:tc>
        <w:tc>
          <w:tcPr>
            <w:tcW w:w="730" w:type="dxa"/>
            <w:tcBorders>
              <w:top w:val="nil"/>
              <w:left w:val="nil"/>
              <w:bottom w:val="single" w:sz="4" w:space="0" w:color="auto"/>
              <w:right w:val="single" w:sz="4" w:space="0" w:color="auto"/>
            </w:tcBorders>
            <w:shd w:val="clear" w:color="auto" w:fill="auto"/>
            <w:noWrap/>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56.17</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1 179 000</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9 436 000</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1 348 000</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2 790 804</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14 753 804</w:t>
            </w:r>
          </w:p>
        </w:tc>
      </w:tr>
      <w:tr w:rsidR="00774DA8" w:rsidRPr="00FE2FE8" w:rsidTr="009C390E">
        <w:trPr>
          <w:trHeight w:val="12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w:t>
            </w:r>
            <w:r w:rsidRPr="00FE2FE8">
              <w:rPr>
                <w:rFonts w:ascii="Times New Roman" w:eastAsia="Times New Roman" w:hAnsi="Times New Roman" w:cs="Times New Roman"/>
                <w:b/>
                <w:bCs/>
                <w:color w:val="000000"/>
                <w:sz w:val="16"/>
                <w:szCs w:val="16"/>
                <w:lang w:val="en-US" w:eastAsia="bg-BG"/>
              </w:rPr>
              <w:t xml:space="preserve">СЕВЕРОЗАПАДЕН РАЙОН, </w:t>
            </w:r>
            <w:r w:rsidRPr="00FE2FE8">
              <w:rPr>
                <w:rFonts w:ascii="Times New Roman" w:eastAsia="Times New Roman" w:hAnsi="Times New Roman" w:cs="Times New Roman"/>
                <w:color w:val="000000"/>
                <w:sz w:val="16"/>
                <w:szCs w:val="16"/>
                <w:lang w:val="en-US" w:eastAsia="bg-BG"/>
              </w:rPr>
              <w:t>вклюващ области Видин, Враца, Монтана, Ловеч и Плевен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774DA8" w:rsidRPr="00FE2FE8" w:rsidTr="009C390E">
        <w:trPr>
          <w:trHeight w:val="106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w:t>
            </w:r>
            <w:r w:rsidRPr="00FE2FE8">
              <w:rPr>
                <w:rFonts w:ascii="Times New Roman" w:eastAsia="Times New Roman" w:hAnsi="Times New Roman" w:cs="Times New Roman"/>
                <w:b/>
                <w:bCs/>
                <w:color w:val="000000"/>
                <w:sz w:val="16"/>
                <w:szCs w:val="16"/>
                <w:lang w:val="en-US" w:eastAsia="bg-BG"/>
              </w:rPr>
              <w:t xml:space="preserve">СЕВЕРЕН ЦЕНТРАЛЕН РАЙОН, </w:t>
            </w:r>
            <w:r w:rsidRPr="00FE2FE8">
              <w:rPr>
                <w:rFonts w:ascii="Times New Roman" w:eastAsia="Times New Roman" w:hAnsi="Times New Roman" w:cs="Times New Roman"/>
                <w:color w:val="000000"/>
                <w:sz w:val="16"/>
                <w:szCs w:val="16"/>
                <w:lang w:val="en-US" w:eastAsia="bg-BG"/>
              </w:rPr>
              <w:t>вклюващ области В. Търново, Габрово, Разград, Русе и Силистра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774DA8" w:rsidRPr="00FE2FE8" w:rsidTr="009C390E">
        <w:trPr>
          <w:trHeight w:val="142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Североизточен район, включващ области Варна, Добрич, Шумен и Търговище</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774DA8" w:rsidRPr="00FE2FE8" w:rsidTr="009C390E">
        <w:trPr>
          <w:trHeight w:val="910"/>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Югоизточен район, включващ области Бургас, Сливен, Стара Загора и Ямбол</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774DA8" w:rsidRPr="00FE2FE8" w:rsidTr="009C390E">
        <w:trPr>
          <w:trHeight w:val="154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Южен централен район, включващ области Кърджали, Пазарджик, Пловдив, Смолян и Хасково</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774DA8" w:rsidRPr="00FE2FE8" w:rsidTr="009C390E">
        <w:trPr>
          <w:trHeight w:val="1328"/>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Производство, доставка и монтаж на пътни знаци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производство, доставка и монтаж на пътни знаци с постоянни и променливи размери на вертикална сигнализация на републиканските пътища по обособени позиции на територията на страната, стопанисвани от АПИ, съгласно чл. 19, ал. 1, т. 1 от Закона за пътищата, Югозападен район, включващ области Благоевград, Перник, Кюстендил и София</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850 000</w:t>
            </w:r>
          </w:p>
        </w:tc>
      </w:tr>
      <w:tr w:rsidR="00774DA8" w:rsidRPr="00FE2FE8" w:rsidTr="009C390E">
        <w:trPr>
          <w:trHeight w:val="108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за обособена позиция: Обособена позиция № 1 - СЕВЕРОЗАПАДЕН РАЙОН, включващ области Видин, Враца, Монтана, Ловеч и Плевен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774DA8" w:rsidRPr="00FE2FE8" w:rsidTr="009C390E">
        <w:trPr>
          <w:trHeight w:val="774"/>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за пътища по републиканските пътища на територията на страната, стопанисвани от АПИ, съгласно чл. 19, ал. 1, т. 1 от Закона за пътищата" СЕВЕРЕН ЦЕНТРАЛЕН РАЙОН, включващ области Велико Търново, Габрово, Разград, Русе и Силистра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774DA8" w:rsidRPr="00FE2FE8" w:rsidTr="009C390E">
        <w:trPr>
          <w:trHeight w:val="116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за пътища по републиканските пътища на територията на страната, стопанисвани от АПИ, съгласно чл. 19, ал. 1, т. 1 от Закона за пътищата</w:t>
            </w:r>
            <w:r w:rsidR="009C390E">
              <w:rPr>
                <w:rFonts w:ascii="Times New Roman" w:eastAsia="Times New Roman" w:hAnsi="Times New Roman" w:cs="Times New Roman"/>
                <w:color w:val="000000"/>
                <w:sz w:val="16"/>
                <w:szCs w:val="16"/>
                <w:lang w:eastAsia="bg-BG"/>
              </w:rPr>
              <w:t xml:space="preserve"> </w:t>
            </w:r>
            <w:r w:rsidRPr="00FE2FE8">
              <w:rPr>
                <w:rFonts w:ascii="Times New Roman" w:eastAsia="Times New Roman" w:hAnsi="Times New Roman" w:cs="Times New Roman"/>
                <w:color w:val="000000"/>
                <w:sz w:val="16"/>
                <w:szCs w:val="16"/>
                <w:lang w:val="en-US" w:eastAsia="bg-BG"/>
              </w:rPr>
              <w:t>"СЕВЕРОИЗТОЧЕН РАЙОН, включващ области Варна, Добрич, Шумен и Търговище</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774DA8" w:rsidRPr="00FE2FE8" w:rsidTr="009C390E">
        <w:trPr>
          <w:trHeight w:val="67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ЮГОИЗТОЧЕН РАЙОН, включващ области Бургас, Сливен, Стара Загора и Ямбол</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774DA8" w:rsidRPr="00FE2FE8" w:rsidTr="009C390E">
        <w:trPr>
          <w:trHeight w:val="57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ЮЖЕНЦЕНТРАЛЕН РАЙОН, включващ области Кърджали, Пазарджик, Пловдив, Смолян и Хасково</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3 000 000</w:t>
            </w:r>
          </w:p>
        </w:tc>
      </w:tr>
      <w:tr w:rsidR="00774DA8" w:rsidRPr="00FE2FE8" w:rsidTr="009C390E">
        <w:trPr>
          <w:trHeight w:val="98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Доставка и монтаж на ограничителни системи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Определяне на изпълнител за доставка и монтаж на ограничителни системи по републиканските пътища на територията на страната, стопанисвани от АПИ, съгласно чл. 19, ал. 1, т. 1 от Закона за пътищата"  ЮГОЗАПАДЕН РАЙОН, включващ области Благоевград, Перник, Кюстендил и София </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3 139 361</w:t>
            </w:r>
          </w:p>
        </w:tc>
      </w:tr>
      <w:tr w:rsidR="00774DA8" w:rsidRPr="00FE2FE8" w:rsidTr="009C390E">
        <w:trPr>
          <w:trHeight w:val="1111"/>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СЕВЕРОЗАПАДЕН РАЙОН, включващ области Видин , Враца, Монтана, Ловеч и Плевен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774DA8" w:rsidRPr="00FE2FE8" w:rsidTr="009C390E">
        <w:trPr>
          <w:trHeight w:val="997"/>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СЕВЕРЕН ЦЕНТРАЛЕН РАЙОН, включващ области Велико Търново, Габрово, Разград, Русе и Силистра</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774DA8" w:rsidRPr="00FE2FE8" w:rsidTr="009C390E">
        <w:trPr>
          <w:trHeight w:val="83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СЕВЕРОИЗТОЧЕН РАЙОН, включващ области Варна, Добрич, Тъговище и Шумен</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774DA8" w:rsidRPr="00FE2FE8" w:rsidTr="009C390E">
        <w:trPr>
          <w:trHeight w:val="539"/>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ЮГОИЗТОЧЕН РАЙОН, включващ области Бургас, Сливен, Стара Загора и Ямбол</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774DA8" w:rsidRPr="00FE2FE8" w:rsidTr="009C390E">
        <w:trPr>
          <w:trHeight w:val="553"/>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ЮЖЕН ЦЕНТРАЛЕН РАЙОН, включващ области Кърджали, Пазарджик, Пловдив, Смолян и Хасково</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774DA8" w:rsidRPr="00FE2FE8" w:rsidTr="009C390E">
        <w:trPr>
          <w:trHeight w:val="575"/>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xml:space="preserve">Полагане на хоризонтална маркировка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Определяне на изпълнител за полагане на хоризонтална маркировка по републиканските пътища на територията на страната, стопанисвани от АПИ, съгласно чл. 19, ал. 1, т. 1 от Закона за пътищата за  ЮГОЗАПАДЕН РАЙОН, включващ области Благоевград, Кюстендил, Перник и София</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1 800 000</w:t>
            </w:r>
          </w:p>
        </w:tc>
      </w:tr>
      <w:tr w:rsidR="00774DA8" w:rsidRPr="00FE2FE8" w:rsidTr="009C390E">
        <w:trPr>
          <w:trHeight w:val="732"/>
        </w:trPr>
        <w:tc>
          <w:tcPr>
            <w:tcW w:w="1294" w:type="dxa"/>
            <w:tcBorders>
              <w:top w:val="nil"/>
              <w:left w:val="single" w:sz="4" w:space="0" w:color="auto"/>
              <w:bottom w:val="single" w:sz="4" w:space="0" w:color="auto"/>
              <w:right w:val="single" w:sz="4" w:space="0" w:color="auto"/>
            </w:tcBorders>
            <w:shd w:val="clear" w:color="auto" w:fill="auto"/>
            <w:vAlign w:val="center"/>
            <w:hideMark/>
          </w:tcPr>
          <w:p w:rsidR="00774DA8" w:rsidRPr="00FE2FE8" w:rsidRDefault="00774DA8" w:rsidP="00AB6BD4">
            <w:pPr>
              <w:spacing w:after="0" w:line="240" w:lineRule="auto"/>
              <w:jc w:val="center"/>
              <w:rPr>
                <w:rFonts w:ascii="Times New Roman" w:eastAsia="Times New Roman" w:hAnsi="Times New Roman" w:cs="Times New Roman"/>
                <w:color w:val="000000"/>
                <w:sz w:val="16"/>
                <w:szCs w:val="16"/>
                <w:lang w:eastAsia="bg-BG"/>
              </w:rPr>
            </w:pPr>
            <w:r w:rsidRPr="009C390E">
              <w:rPr>
                <w:rFonts w:ascii="Times New Roman" w:eastAsia="Times New Roman" w:hAnsi="Times New Roman" w:cs="Times New Roman"/>
                <w:color w:val="000000"/>
                <w:sz w:val="14"/>
                <w:szCs w:val="16"/>
                <w:lang w:val="en-US" w:eastAsia="bg-BG"/>
              </w:rPr>
              <w:t>Текущо, зимно и ремонтно-възстановителни работи при аварийни ситуации</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Текущо, зимно и ремонтно-възстановителни работи при аварийни ситуации по действащи договори, полагане на хоризонтална маркировка , доставка и монтаж на ограничителни системи, производство, доставка и монтаж на пътни знаци</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129 706 835</w:t>
            </w:r>
          </w:p>
        </w:tc>
      </w:tr>
      <w:tr w:rsidR="00774DA8" w:rsidRPr="00FE2FE8" w:rsidTr="009C390E">
        <w:trPr>
          <w:trHeight w:val="70"/>
        </w:trPr>
        <w:tc>
          <w:tcPr>
            <w:tcW w:w="1294" w:type="dxa"/>
            <w:tcBorders>
              <w:top w:val="nil"/>
              <w:left w:val="single" w:sz="4" w:space="0" w:color="auto"/>
              <w:bottom w:val="single" w:sz="4" w:space="0" w:color="auto"/>
              <w:right w:val="single" w:sz="4" w:space="0" w:color="auto"/>
            </w:tcBorders>
            <w:shd w:val="clear" w:color="auto" w:fill="auto"/>
            <w:noWrap/>
            <w:vAlign w:val="center"/>
            <w:hideMark/>
          </w:tcPr>
          <w:p w:rsidR="00774DA8" w:rsidRPr="00FE2FE8" w:rsidRDefault="00774DA8" w:rsidP="00AB6BD4">
            <w:pPr>
              <w:spacing w:after="0" w:line="240" w:lineRule="auto"/>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 </w:t>
            </w:r>
          </w:p>
        </w:tc>
        <w:tc>
          <w:tcPr>
            <w:tcW w:w="3951" w:type="dxa"/>
            <w:tcBorders>
              <w:top w:val="nil"/>
              <w:left w:val="nil"/>
              <w:bottom w:val="single" w:sz="4" w:space="0" w:color="auto"/>
              <w:right w:val="single" w:sz="4" w:space="0" w:color="auto"/>
            </w:tcBorders>
            <w:shd w:val="clear" w:color="auto" w:fill="auto"/>
            <w:vAlign w:val="center"/>
            <w:hideMark/>
          </w:tcPr>
          <w:p w:rsidR="00774DA8" w:rsidRPr="00FE2FE8" w:rsidRDefault="00774DA8" w:rsidP="009C390E">
            <w:pPr>
              <w:spacing w:after="0" w:line="240" w:lineRule="auto"/>
              <w:ind w:left="-57" w:right="-57"/>
              <w:rPr>
                <w:rFonts w:ascii="Times New Roman" w:eastAsia="Times New Roman" w:hAnsi="Times New Roman" w:cs="Times New Roman"/>
                <w:color w:val="000000"/>
                <w:sz w:val="16"/>
                <w:szCs w:val="16"/>
                <w:lang w:eastAsia="bg-BG"/>
              </w:rPr>
            </w:pPr>
            <w:r w:rsidRPr="00FE2FE8">
              <w:rPr>
                <w:rFonts w:ascii="Times New Roman" w:eastAsia="Times New Roman" w:hAnsi="Times New Roman" w:cs="Times New Roman"/>
                <w:color w:val="000000"/>
                <w:sz w:val="16"/>
                <w:szCs w:val="16"/>
                <w:lang w:val="en-US" w:eastAsia="bg-BG"/>
              </w:rPr>
              <w:t>Задължение по споразумителни протоколи с общини</w:t>
            </w:r>
          </w:p>
        </w:tc>
        <w:tc>
          <w:tcPr>
            <w:tcW w:w="73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907"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18"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709"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0"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 </w:t>
            </w:r>
          </w:p>
        </w:tc>
        <w:tc>
          <w:tcPr>
            <w:tcW w:w="851" w:type="dxa"/>
            <w:tcBorders>
              <w:top w:val="nil"/>
              <w:left w:val="nil"/>
              <w:bottom w:val="single" w:sz="4" w:space="0" w:color="auto"/>
              <w:right w:val="single" w:sz="4" w:space="0" w:color="auto"/>
            </w:tcBorders>
            <w:shd w:val="clear" w:color="auto" w:fill="auto"/>
            <w:vAlign w:val="center"/>
            <w:hideMark/>
          </w:tcPr>
          <w:p w:rsidR="00774DA8" w:rsidRPr="009C390E" w:rsidRDefault="00774DA8" w:rsidP="00AB6BD4">
            <w:pPr>
              <w:spacing w:after="0" w:line="240" w:lineRule="auto"/>
              <w:jc w:val="center"/>
              <w:rPr>
                <w:rFonts w:ascii="Times New Roman" w:eastAsia="Times New Roman" w:hAnsi="Times New Roman" w:cs="Times New Roman"/>
                <w:color w:val="000000"/>
                <w:sz w:val="14"/>
                <w:szCs w:val="14"/>
                <w:lang w:eastAsia="bg-BG"/>
              </w:rPr>
            </w:pPr>
            <w:r w:rsidRPr="009C390E">
              <w:rPr>
                <w:rFonts w:ascii="Times New Roman" w:eastAsia="Times New Roman" w:hAnsi="Times New Roman" w:cs="Times New Roman"/>
                <w:color w:val="000000"/>
                <w:sz w:val="14"/>
                <w:szCs w:val="14"/>
                <w:lang w:val="en-US" w:eastAsia="bg-BG"/>
              </w:rPr>
              <w:t>6 000 000</w:t>
            </w:r>
          </w:p>
        </w:tc>
      </w:tr>
    </w:tbl>
    <w:p w:rsidR="00A30E2D" w:rsidRDefault="00A30E2D" w:rsidP="003B4424">
      <w:pPr>
        <w:tabs>
          <w:tab w:val="left" w:pos="851"/>
        </w:tabs>
        <w:spacing w:after="0" w:line="240" w:lineRule="auto"/>
        <w:ind w:left="567"/>
        <w:jc w:val="both"/>
        <w:rPr>
          <w:rFonts w:ascii="Times New Roman" w:hAnsi="Times New Roman" w:cs="Times New Roman"/>
          <w:b/>
          <w:color w:val="4A7C2C" w:themeColor="accent4" w:themeShade="BF"/>
        </w:rPr>
      </w:pPr>
    </w:p>
    <w:p w:rsidR="00F7612D" w:rsidRPr="003B4987" w:rsidRDefault="000214B2" w:rsidP="003B4424">
      <w:pPr>
        <w:tabs>
          <w:tab w:val="left" w:pos="851"/>
        </w:tabs>
        <w:spacing w:after="0" w:line="240" w:lineRule="auto"/>
        <w:ind w:left="567"/>
        <w:jc w:val="both"/>
        <w:rPr>
          <w:rFonts w:ascii="Times New Roman" w:hAnsi="Times New Roman" w:cs="Times New Roman"/>
          <w:b/>
          <w:color w:val="4A7C2C" w:themeColor="accent4" w:themeShade="BF"/>
        </w:rPr>
      </w:pPr>
      <w:r w:rsidRPr="003B4987">
        <w:rPr>
          <w:rFonts w:ascii="Times New Roman" w:hAnsi="Times New Roman" w:cs="Times New Roman"/>
          <w:b/>
          <w:color w:val="4A7C2C" w:themeColor="accent4" w:themeShade="BF"/>
        </w:rPr>
        <w:t>2100.02.02.</w:t>
      </w:r>
      <w:r w:rsidRPr="003B4987">
        <w:rPr>
          <w:rFonts w:ascii="Times New Roman" w:hAnsi="Times New Roman" w:cs="Times New Roman"/>
          <w:b/>
          <w:color w:val="4A7C2C" w:themeColor="accent4" w:themeShade="BF"/>
          <w:lang w:val="en-US"/>
        </w:rPr>
        <w:t xml:space="preserve"> </w:t>
      </w:r>
      <w:r w:rsidRPr="003B4987">
        <w:rPr>
          <w:rFonts w:ascii="Times New Roman" w:hAnsi="Times New Roman" w:cs="Times New Roman"/>
          <w:b/>
          <w:color w:val="4A7C2C" w:themeColor="accent4" w:themeShade="BF"/>
        </w:rPr>
        <w:t>БЮДЖЕТНА ПРОГРАМА „УСТРОЙСТВО НА ТЕРИТОРИЯТА, БЛАГОУСТРОЙСТВО, ГЕОЗАЩИТА, ВОДОСНАБДЯВАНЕ И КАНАЛИЗАЦИЯ“</w:t>
      </w:r>
    </w:p>
    <w:p w:rsidR="000214B2" w:rsidRPr="003B4987" w:rsidRDefault="000214B2" w:rsidP="003B4424">
      <w:pPr>
        <w:tabs>
          <w:tab w:val="left" w:pos="851"/>
        </w:tabs>
        <w:spacing w:after="0" w:line="240" w:lineRule="auto"/>
        <w:jc w:val="both"/>
        <w:rPr>
          <w:rFonts w:ascii="Times New Roman" w:hAnsi="Times New Roman" w:cs="Times New Roman"/>
          <w:b/>
          <w:i/>
          <w:color w:val="000099"/>
        </w:rPr>
      </w:pPr>
    </w:p>
    <w:p w:rsidR="0027101C" w:rsidRPr="003B4987" w:rsidRDefault="0027101C" w:rsidP="0059668D">
      <w:pPr>
        <w:pStyle w:val="ListParagraph"/>
        <w:numPr>
          <w:ilvl w:val="3"/>
          <w:numId w:val="15"/>
        </w:numPr>
        <w:tabs>
          <w:tab w:val="left" w:pos="851"/>
        </w:tabs>
        <w:spacing w:after="0" w:line="240" w:lineRule="auto"/>
        <w:ind w:left="567" w:hanging="2518"/>
        <w:jc w:val="both"/>
        <w:rPr>
          <w:rFonts w:ascii="Times New Roman" w:hAnsi="Times New Roman"/>
          <w:b/>
          <w:i/>
          <w:color w:val="0000CC"/>
          <w:lang w:val="es-ES"/>
        </w:rPr>
      </w:pPr>
      <w:r w:rsidRPr="003B4987">
        <w:rPr>
          <w:rFonts w:ascii="Times New Roman" w:hAnsi="Times New Roman"/>
          <w:b/>
          <w:i/>
          <w:color w:val="0000CC"/>
          <w:lang w:val="en-US"/>
        </w:rPr>
        <w:t>1</w:t>
      </w:r>
      <w:r w:rsidRPr="003B4987">
        <w:rPr>
          <w:rFonts w:ascii="Times New Roman" w:hAnsi="Times New Roman"/>
          <w:b/>
          <w:i/>
          <w:color w:val="0000CC"/>
        </w:rPr>
        <w:t xml:space="preserve">. Цели на </w:t>
      </w:r>
      <w:r w:rsidR="00AC17A6" w:rsidRPr="003B4987">
        <w:rPr>
          <w:rFonts w:ascii="Times New Roman" w:hAnsi="Times New Roman"/>
          <w:b/>
          <w:i/>
          <w:color w:val="0000CC"/>
        </w:rPr>
        <w:t xml:space="preserve">бюджетната </w:t>
      </w:r>
      <w:r w:rsidRPr="003B4987">
        <w:rPr>
          <w:rFonts w:ascii="Times New Roman" w:hAnsi="Times New Roman"/>
          <w:b/>
          <w:i/>
          <w:color w:val="0000CC"/>
        </w:rPr>
        <w:t>програма</w:t>
      </w:r>
    </w:p>
    <w:p w:rsidR="00557782" w:rsidRPr="00A67EC6" w:rsidRDefault="00557782" w:rsidP="0059668D">
      <w:pPr>
        <w:numPr>
          <w:ilvl w:val="0"/>
          <w:numId w:val="66"/>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rPr>
        <w:t>Осъществяване на дейности за регистриране и мониторинг на свлачищни райони, превантивни геозащитни мерки и дейности в свлачищните райони и геозащитни мерки и дейности за ограничаване на свлачищата на територията на Република България, абразионните процеси по Черноморското крайбрежие и ерозионните процеси по Дунавското крайбрежие;</w:t>
      </w:r>
    </w:p>
    <w:p w:rsidR="00557782" w:rsidRPr="00A67EC6" w:rsidRDefault="00557782" w:rsidP="0059668D">
      <w:pPr>
        <w:numPr>
          <w:ilvl w:val="0"/>
          <w:numId w:val="66"/>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rPr>
        <w:t>Предварителен к</w:t>
      </w:r>
      <w:r w:rsidRPr="00A67EC6">
        <w:rPr>
          <w:rFonts w:ascii="Times New Roman" w:eastAsia="Calibri" w:hAnsi="Times New Roman" w:cs="Times New Roman"/>
          <w:bCs/>
        </w:rPr>
        <w:t>онтрол на инвестиционни намерения в свлачищни райони;</w:t>
      </w:r>
    </w:p>
    <w:p w:rsidR="00557782" w:rsidRPr="00A67EC6" w:rsidRDefault="00557782" w:rsidP="0059668D">
      <w:pPr>
        <w:numPr>
          <w:ilvl w:val="0"/>
          <w:numId w:val="66"/>
        </w:numPr>
        <w:tabs>
          <w:tab w:val="left" w:pos="851"/>
        </w:tabs>
        <w:spacing w:after="0" w:line="240" w:lineRule="auto"/>
        <w:ind w:left="0" w:right="46" w:firstLine="567"/>
        <w:jc w:val="both"/>
        <w:rPr>
          <w:rFonts w:ascii="Times New Roman" w:eastAsia="Calibri" w:hAnsi="Times New Roman" w:cs="Times New Roman"/>
          <w:strike/>
        </w:rPr>
      </w:pPr>
      <w:r w:rsidRPr="00A67EC6">
        <w:rPr>
          <w:rFonts w:ascii="Times New Roman" w:eastAsia="Calibri" w:hAnsi="Times New Roman" w:cs="Times New Roman"/>
          <w:bCs/>
        </w:rPr>
        <w:t>Изпълнение на проекти</w:t>
      </w:r>
      <w:r w:rsidRPr="00A67EC6">
        <w:rPr>
          <w:rFonts w:ascii="Times New Roman" w:eastAsia="Calibri" w:hAnsi="Times New Roman" w:cs="Times New Roman"/>
          <w:bCs/>
          <w:color w:val="FF0000"/>
        </w:rPr>
        <w:t xml:space="preserve"> </w:t>
      </w:r>
      <w:r w:rsidRPr="00A67EC6">
        <w:rPr>
          <w:rFonts w:ascii="Times New Roman" w:eastAsia="Times New Roman" w:hAnsi="Times New Roman" w:cs="Times New Roman"/>
          <w:lang w:eastAsia="bg-BG"/>
        </w:rPr>
        <w:t xml:space="preserve">за развита и модернизирана жизнена среда. </w:t>
      </w:r>
    </w:p>
    <w:p w:rsidR="00FA05ED" w:rsidRPr="00A67EC6" w:rsidRDefault="00FA05ED" w:rsidP="0059668D">
      <w:pPr>
        <w:pStyle w:val="ListParagraph"/>
        <w:numPr>
          <w:ilvl w:val="0"/>
          <w:numId w:val="66"/>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МРРБ провежда държавната политика в отрасъл ВиК, като целта е да се постигне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Дирекция </w:t>
      </w:r>
      <w:r w:rsidR="00AA1EA3" w:rsidRPr="00A67EC6">
        <w:rPr>
          <w:rFonts w:ascii="Times New Roman" w:hAnsi="Times New Roman"/>
        </w:rPr>
        <w:t>„</w:t>
      </w:r>
      <w:r w:rsidRPr="00A67EC6">
        <w:rPr>
          <w:rFonts w:ascii="Times New Roman" w:hAnsi="Times New Roman"/>
        </w:rPr>
        <w:t>Водоснабдяване и канализация“ изпълнява дейности за реализация на инвестиционни проекти в областта на водоснабдяването и канализацията,; планиране развитието на ВиК инфраструктурата; дейности, свързани със стратегическото управление на отрасъла.</w:t>
      </w:r>
      <w:r w:rsidRPr="00A67EC6">
        <w:rPr>
          <w:rFonts w:ascii="Times New Roman" w:hAnsi="Times New Roman"/>
        </w:rPr>
        <w:tab/>
      </w:r>
    </w:p>
    <w:p w:rsidR="00901A2E" w:rsidRPr="00A67EC6" w:rsidRDefault="00901A2E" w:rsidP="0059668D">
      <w:pPr>
        <w:pStyle w:val="ListParagraph"/>
        <w:numPr>
          <w:ilvl w:val="0"/>
          <w:numId w:val="66"/>
        </w:numPr>
        <w:tabs>
          <w:tab w:val="left" w:pos="851"/>
        </w:tabs>
        <w:spacing w:after="0" w:line="240" w:lineRule="auto"/>
        <w:ind w:left="0" w:firstLine="567"/>
        <w:jc w:val="both"/>
        <w:rPr>
          <w:rFonts w:ascii="Times New Roman" w:hAnsi="Times New Roman"/>
        </w:rPr>
      </w:pPr>
      <w:r w:rsidRPr="00A67EC6">
        <w:rPr>
          <w:rFonts w:ascii="Times New Roman" w:hAnsi="Times New Roman"/>
          <w:bCs/>
        </w:rPr>
        <w:t>Програмата цели да се осигури и поддържа устройството на територията, с което да се създадат благоприятни условия за устойчиво и балансирано икономическо развитие, за създаване, ползване и опазване на хармонична и достъпна среда за живеене, труд и отдих, за опазване на околната среда и на териториите с обекти на ку</w:t>
      </w:r>
      <w:r w:rsidR="00585E60" w:rsidRPr="00A67EC6">
        <w:rPr>
          <w:rFonts w:ascii="Times New Roman" w:hAnsi="Times New Roman"/>
          <w:bCs/>
        </w:rPr>
        <w:t>лтурно-историческото наследство;</w:t>
      </w:r>
    </w:p>
    <w:p w:rsidR="00901A2E" w:rsidRPr="00A67EC6" w:rsidRDefault="00901A2E" w:rsidP="0059668D">
      <w:pPr>
        <w:pStyle w:val="ListParagraph"/>
        <w:numPr>
          <w:ilvl w:val="0"/>
          <w:numId w:val="66"/>
        </w:numPr>
        <w:tabs>
          <w:tab w:val="left" w:pos="851"/>
        </w:tabs>
        <w:spacing w:after="0" w:line="240" w:lineRule="auto"/>
        <w:ind w:left="0" w:firstLine="567"/>
        <w:jc w:val="both"/>
        <w:rPr>
          <w:rFonts w:ascii="Times New Roman" w:hAnsi="Times New Roman"/>
        </w:rPr>
      </w:pPr>
      <w:r w:rsidRPr="00A67EC6">
        <w:rPr>
          <w:rFonts w:ascii="Times New Roman" w:hAnsi="Times New Roman"/>
          <w:bCs/>
        </w:rPr>
        <w:t>Основните мерки и дейности включени в програмата са свързани с о</w:t>
      </w:r>
      <w:r w:rsidRPr="00A67EC6">
        <w:rPr>
          <w:rFonts w:ascii="Times New Roman" w:hAnsi="Times New Roman"/>
        </w:rPr>
        <w:t xml:space="preserve">сигуряване на устойчиво устройствено планиране на територията, свързано с изпълнението на §123 от ПЗР на ЗИД на Закона за устройство на територията </w:t>
      </w:r>
      <w:r w:rsidRPr="00A67EC6">
        <w:rPr>
          <w:rFonts w:ascii="Times New Roman" w:hAnsi="Times New Roman"/>
          <w:shd w:val="clear" w:color="auto" w:fill="FEFEFE"/>
        </w:rPr>
        <w:t>/обн. - ДВ, БР. 82 от 2012 г., в сила от 26.11.2012 г./,</w:t>
      </w:r>
      <w:r w:rsidRPr="00A67EC6">
        <w:rPr>
          <w:rFonts w:ascii="Times New Roman" w:hAnsi="Times New Roman"/>
        </w:rPr>
        <w:t xml:space="preserve"> интегрирано планиране и устройство на територии със специфични характеристики, в т.ч. </w:t>
      </w:r>
      <w:r w:rsidRPr="00A67EC6">
        <w:rPr>
          <w:rFonts w:ascii="Times New Roman" w:hAnsi="Times New Roman"/>
          <w:lang w:val="ru-RU"/>
        </w:rPr>
        <w:t xml:space="preserve">територията на общините на Черноморското крайбрежие в съответствие с изискванията на Закона за </w:t>
      </w:r>
      <w:r w:rsidRPr="00A67EC6">
        <w:rPr>
          <w:rFonts w:ascii="Times New Roman" w:hAnsi="Times New Roman"/>
        </w:rPr>
        <w:t>устройството на Черноморското крайбрежие</w:t>
      </w:r>
      <w:r w:rsidRPr="00A67EC6">
        <w:rPr>
          <w:rFonts w:ascii="Times New Roman" w:hAnsi="Times New Roman"/>
          <w:lang w:val="ru-RU"/>
        </w:rPr>
        <w:t xml:space="preserve"> /</w:t>
      </w:r>
      <w:r w:rsidRPr="00A67EC6">
        <w:rPr>
          <w:rFonts w:ascii="Times New Roman" w:hAnsi="Times New Roman"/>
        </w:rPr>
        <w:t>ЗУЧК/ и създаване на устройствена основа и разрешаване изграждането на обекти с национално значение и обекти на транспортната инфраструктура.</w:t>
      </w:r>
    </w:p>
    <w:p w:rsidR="00986630" w:rsidRPr="003B4987" w:rsidRDefault="00986630" w:rsidP="003B4424">
      <w:pPr>
        <w:pStyle w:val="ListParagraph"/>
        <w:spacing w:after="0" w:line="240" w:lineRule="auto"/>
        <w:ind w:left="567"/>
        <w:jc w:val="both"/>
        <w:rPr>
          <w:rFonts w:ascii="Times New Roman" w:hAnsi="Times New Roman"/>
          <w:strike/>
        </w:rPr>
      </w:pPr>
    </w:p>
    <w:p w:rsidR="0099701B" w:rsidRPr="00ED0116" w:rsidRDefault="009A6549" w:rsidP="0059668D">
      <w:pPr>
        <w:pStyle w:val="ListParagraph"/>
        <w:numPr>
          <w:ilvl w:val="3"/>
          <w:numId w:val="15"/>
        </w:numPr>
        <w:spacing w:after="0" w:line="240" w:lineRule="auto"/>
        <w:ind w:left="851" w:hanging="284"/>
        <w:jc w:val="both"/>
        <w:rPr>
          <w:rFonts w:ascii="Times New Roman" w:hAnsi="Times New Roman"/>
          <w:b/>
          <w:i/>
          <w:color w:val="0000CC"/>
          <w:lang w:val="en-US"/>
        </w:rPr>
      </w:pPr>
      <w:r w:rsidRPr="003B4987">
        <w:rPr>
          <w:rFonts w:ascii="Times New Roman" w:hAnsi="Times New Roman"/>
          <w:b/>
          <w:i/>
          <w:color w:val="0000CC"/>
        </w:rPr>
        <w:t>Целеви стойности по показателите за изпълнение</w:t>
      </w:r>
    </w:p>
    <w:tbl>
      <w:tblPr>
        <w:tblW w:w="10510" w:type="dxa"/>
        <w:tblInd w:w="-38" w:type="dxa"/>
        <w:tblLayout w:type="fixed"/>
        <w:tblCellMar>
          <w:left w:w="70" w:type="dxa"/>
          <w:right w:w="70" w:type="dxa"/>
        </w:tblCellMar>
        <w:tblLook w:val="0000" w:firstRow="0" w:lastRow="0" w:firstColumn="0" w:lastColumn="0" w:noHBand="0" w:noVBand="0"/>
      </w:tblPr>
      <w:tblGrid>
        <w:gridCol w:w="6382"/>
        <w:gridCol w:w="1032"/>
        <w:gridCol w:w="1032"/>
        <w:gridCol w:w="1032"/>
        <w:gridCol w:w="1032"/>
      </w:tblGrid>
      <w:tr w:rsidR="00E06E5C" w:rsidTr="009C390E">
        <w:trPr>
          <w:trHeight w:val="290"/>
        </w:trPr>
        <w:tc>
          <w:tcPr>
            <w:tcW w:w="638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ПОКАЗАТЕЛИ ЗА ИЗПЪЛНЕНИЕ</w:t>
            </w: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E06E5C" w:rsidTr="009C390E">
        <w:trPr>
          <w:trHeight w:val="406"/>
        </w:trPr>
        <w:tc>
          <w:tcPr>
            <w:tcW w:w="638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2100.02.02 Бюджетна програма „Устройство на територията, благоустройство, геозащита, водоснабдяване и канализация“</w:t>
            </w:r>
          </w:p>
        </w:tc>
        <w:tc>
          <w:tcPr>
            <w:tcW w:w="2064" w:type="dxa"/>
            <w:gridSpan w:val="2"/>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Целева стойност</w:t>
            </w: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p>
        </w:tc>
      </w:tr>
      <w:tr w:rsidR="00E06E5C" w:rsidTr="009C390E">
        <w:trPr>
          <w:trHeight w:val="67"/>
        </w:trPr>
        <w:tc>
          <w:tcPr>
            <w:tcW w:w="638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Показатели за изпълнение</w:t>
            </w: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Мерна единица</w:t>
            </w: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Проект 2022 г.</w:t>
            </w: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Прогноза 2023 г.</w:t>
            </w:r>
          </w:p>
        </w:tc>
        <w:tc>
          <w:tcPr>
            <w:tcW w:w="1032" w:type="dxa"/>
            <w:tcBorders>
              <w:top w:val="single" w:sz="6" w:space="0" w:color="auto"/>
              <w:left w:val="single" w:sz="6" w:space="0" w:color="auto"/>
              <w:bottom w:val="single" w:sz="6" w:space="0" w:color="auto"/>
              <w:right w:val="single" w:sz="6" w:space="0" w:color="auto"/>
            </w:tcBorders>
            <w:shd w:val="solid" w:color="FFCC99" w:fill="auto"/>
            <w:vAlign w:val="center"/>
          </w:tcPr>
          <w:p w:rsidR="00E06E5C" w:rsidRDefault="00E06E5C" w:rsidP="009C390E">
            <w:pPr>
              <w:autoSpaceDE w:val="0"/>
              <w:autoSpaceDN w:val="0"/>
              <w:adjustRightInd w:val="0"/>
              <w:spacing w:after="0" w:line="240" w:lineRule="auto"/>
              <w:jc w:val="center"/>
              <w:rPr>
                <w:rFonts w:ascii="Times New Roman" w:hAnsi="Times New Roman" w:cs="Times New Roman"/>
                <w:b/>
                <w:bCs/>
                <w:i/>
                <w:iCs/>
                <w:color w:val="000000"/>
                <w:sz w:val="16"/>
                <w:szCs w:val="16"/>
              </w:rPr>
            </w:pPr>
            <w:r>
              <w:rPr>
                <w:rFonts w:ascii="Times New Roman" w:hAnsi="Times New Roman" w:cs="Times New Roman"/>
                <w:b/>
                <w:bCs/>
                <w:i/>
                <w:iCs/>
                <w:color w:val="000000"/>
                <w:sz w:val="16"/>
                <w:szCs w:val="16"/>
              </w:rPr>
              <w:t>Прогноза 2024 г.</w:t>
            </w:r>
          </w:p>
        </w:tc>
      </w:tr>
      <w:tr w:rsidR="00E06E5C" w:rsidTr="009C390E">
        <w:trPr>
          <w:trHeight w:val="22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 Режимни изследвания на свлачища</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5 000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5 000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5 000</w:t>
            </w:r>
          </w:p>
        </w:tc>
      </w:tr>
      <w:tr w:rsidR="00E06E5C" w:rsidTr="009C390E">
        <w:trPr>
          <w:trHeight w:val="22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9C390E"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2. </w:t>
            </w:r>
            <w:r w:rsidR="00E06E5C">
              <w:rPr>
                <w:rFonts w:ascii="Times New Roman" w:hAnsi="Times New Roman" w:cs="Times New Roman"/>
                <w:color w:val="000000"/>
                <w:sz w:val="16"/>
                <w:szCs w:val="16"/>
              </w:rPr>
              <w:t>Проекто-проучвателни работи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E06E5C" w:rsidTr="009C390E">
        <w:trPr>
          <w:trHeight w:val="22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3.</w:t>
            </w:r>
            <w:r w:rsidR="009C390E">
              <w:rPr>
                <w:rFonts w:ascii="Times New Roman" w:hAnsi="Times New Roman" w:cs="Times New Roman"/>
                <w:color w:val="000000"/>
                <w:sz w:val="16"/>
                <w:szCs w:val="16"/>
              </w:rPr>
              <w:t xml:space="preserve"> </w:t>
            </w:r>
            <w:r>
              <w:rPr>
                <w:rFonts w:ascii="Times New Roman" w:hAnsi="Times New Roman" w:cs="Times New Roman"/>
                <w:color w:val="000000"/>
                <w:sz w:val="16"/>
                <w:szCs w:val="16"/>
              </w:rPr>
              <w:t>Пилотни конструкции/подпорни стени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м`</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850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r>
      <w:tr w:rsidR="00E06E5C" w:rsidTr="009C390E">
        <w:trPr>
          <w:trHeight w:val="22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4. Брегоукрепване</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м`</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400</w:t>
            </w:r>
          </w:p>
        </w:tc>
      </w:tr>
      <w:tr w:rsidR="00E06E5C" w:rsidTr="009C390E">
        <w:trPr>
          <w:trHeight w:val="22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5. Дренажни системи в свлачищни райони/отводнителни канали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м`</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w:t>
            </w:r>
          </w:p>
        </w:tc>
      </w:tr>
      <w:tr w:rsidR="00E06E5C" w:rsidTr="009C390E">
        <w:trPr>
          <w:trHeight w:val="65"/>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6. Инженерно-геоложки становища, участия в комисии и др. по въпроси, свързани с геозащитната дейности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3096" w:type="dxa"/>
            <w:gridSpan w:val="3"/>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съгласно постъпили искания</w:t>
            </w:r>
          </w:p>
        </w:tc>
      </w:tr>
      <w:tr w:rsidR="00E06E5C" w:rsidTr="009C390E">
        <w:trPr>
          <w:trHeight w:val="290"/>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7. Мониторинг на изградени водопонизителни съоръжения в свлачища</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45</w:t>
            </w:r>
          </w:p>
        </w:tc>
      </w:tr>
      <w:tr w:rsidR="00E06E5C" w:rsidTr="009C390E">
        <w:trPr>
          <w:trHeight w:val="434"/>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8. Становища по преписки за инвестиционни намерения за строителство в свлачищни райони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3096" w:type="dxa"/>
            <w:gridSpan w:val="3"/>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съгласно постъпили искания</w:t>
            </w:r>
          </w:p>
        </w:tc>
      </w:tr>
      <w:tr w:rsidR="00E06E5C" w:rsidTr="009C390E">
        <w:trPr>
          <w:trHeight w:val="162"/>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9. Извършена рехабилитация/реконструкция на пътни платна/завършен благоустройствен обект</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r>
      <w:tr w:rsidR="00E06E5C" w:rsidTr="009C390E">
        <w:trPr>
          <w:trHeight w:val="290"/>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10.</w:t>
            </w:r>
            <w:r w:rsidR="009C390E">
              <w:rPr>
                <w:rFonts w:ascii="Times New Roman" w:hAnsi="Times New Roman" w:cs="Times New Roman"/>
                <w:color w:val="000000"/>
                <w:sz w:val="16"/>
                <w:szCs w:val="16"/>
              </w:rPr>
              <w:t xml:space="preserve"> </w:t>
            </w:r>
            <w:r>
              <w:rPr>
                <w:rFonts w:ascii="Times New Roman" w:hAnsi="Times New Roman" w:cs="Times New Roman"/>
                <w:color w:val="000000"/>
                <w:sz w:val="16"/>
                <w:szCs w:val="16"/>
              </w:rPr>
              <w:t>Изграждане и/или рехабилитация на язовири/ прилежащи съоръжения</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E06E5C" w:rsidTr="009C390E">
        <w:trPr>
          <w:trHeight w:val="434"/>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11. Подобряване качеството на питейните води чрез проектиране и/или изграждане и/или реконструкция и модернизация на ПСПВ</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r>
      <w:tr w:rsidR="00E06E5C" w:rsidTr="009C390E">
        <w:trPr>
          <w:trHeight w:val="73"/>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12.</w:t>
            </w:r>
            <w:r w:rsidR="009C390E">
              <w:rPr>
                <w:rFonts w:ascii="Times New Roman" w:hAnsi="Times New Roman" w:cs="Times New Roman"/>
                <w:color w:val="000000"/>
                <w:sz w:val="16"/>
                <w:szCs w:val="16"/>
              </w:rPr>
              <w:t xml:space="preserve"> </w:t>
            </w:r>
            <w:r>
              <w:rPr>
                <w:rFonts w:ascii="Times New Roman" w:hAnsi="Times New Roman" w:cs="Times New Roman"/>
                <w:color w:val="000000"/>
                <w:sz w:val="16"/>
                <w:szCs w:val="16"/>
              </w:rPr>
              <w:t>Подобряване състоянието на ВиК мрежите и съоръженията на населените места.</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 нас-ни места</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w:t>
            </w:r>
          </w:p>
        </w:tc>
      </w:tr>
      <w:tr w:rsidR="00E06E5C" w:rsidTr="009C390E">
        <w:trPr>
          <w:trHeight w:val="107"/>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13. Финансово подпомагане на общини при изработване на проекти на общи устройствени планове.</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15</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25</w:t>
            </w:r>
          </w:p>
        </w:tc>
      </w:tr>
      <w:tr w:rsidR="00E06E5C" w:rsidTr="009C390E">
        <w:trPr>
          <w:trHeight w:val="65"/>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14. Разработване на методически указания по прилагането на действащата нормативна уредба в областта на устройството на територията</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r>
      <w:tr w:rsidR="00E06E5C" w:rsidTr="009C390E">
        <w:trPr>
          <w:trHeight w:val="36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15. Оказване на методическа помощ в дейността на общинските и областните експертни съвети по устройство на територията и на други междуведомствени експертни съвети, работни групи и др.</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90</w:t>
            </w:r>
          </w:p>
        </w:tc>
      </w:tr>
      <w:tr w:rsidR="00E06E5C" w:rsidTr="009C390E">
        <w:trPr>
          <w:trHeight w:val="65"/>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16. Национална експертиза на устройствени планове, инвестиционни проекти и др. разработки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50</w:t>
            </w:r>
          </w:p>
        </w:tc>
      </w:tr>
      <w:tr w:rsidR="00E06E5C" w:rsidTr="009C390E">
        <w:trPr>
          <w:trHeight w:val="93"/>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17.  Издадени разрешения за изработване на проекти за общи и подробни устройствени планове</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r>
      <w:tr w:rsidR="00E06E5C" w:rsidTr="009C390E">
        <w:trPr>
          <w:trHeight w:val="196"/>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18. Издадени заповеди за одобряване на общи и подробни устройствени планове</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w:t>
            </w:r>
          </w:p>
        </w:tc>
      </w:tr>
      <w:tr w:rsidR="00E06E5C" w:rsidTr="009C390E">
        <w:trPr>
          <w:trHeight w:val="269"/>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19. Одобрени инвестиционни проекти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E06E5C" w:rsidTr="009C390E">
        <w:trPr>
          <w:trHeight w:val="135"/>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20. Издадени разрешения за строеж</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60</w:t>
            </w:r>
          </w:p>
        </w:tc>
      </w:tr>
      <w:tr w:rsidR="00E06E5C" w:rsidTr="009C390E">
        <w:trPr>
          <w:trHeight w:val="290"/>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9C390E"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21. </w:t>
            </w:r>
            <w:r w:rsidR="00E06E5C">
              <w:rPr>
                <w:rFonts w:ascii="Times New Roman" w:hAnsi="Times New Roman" w:cs="Times New Roman"/>
                <w:color w:val="000000"/>
                <w:sz w:val="16"/>
                <w:szCs w:val="16"/>
              </w:rPr>
              <w:t>Регистрирани технически паспорти</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40</w:t>
            </w:r>
          </w:p>
        </w:tc>
      </w:tr>
      <w:tr w:rsidR="00E06E5C" w:rsidTr="009C390E">
        <w:trPr>
          <w:trHeight w:val="65"/>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22. Отговори на постъпили запитвания, жалби и писма на физически и юридически лица</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r>
      <w:tr w:rsidR="00E06E5C" w:rsidTr="009C390E">
        <w:trPr>
          <w:trHeight w:val="267"/>
        </w:trPr>
        <w:tc>
          <w:tcPr>
            <w:tcW w:w="638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2</w:t>
            </w:r>
            <w:r w:rsidR="008246E1">
              <w:rPr>
                <w:rFonts w:ascii="Times New Roman" w:hAnsi="Times New Roman" w:cs="Times New Roman"/>
                <w:color w:val="000000"/>
                <w:sz w:val="16"/>
                <w:szCs w:val="16"/>
              </w:rPr>
              <w:t>3</w:t>
            </w:r>
            <w:r>
              <w:rPr>
                <w:rFonts w:ascii="Times New Roman" w:hAnsi="Times New Roman" w:cs="Times New Roman"/>
                <w:color w:val="000000"/>
                <w:sz w:val="16"/>
                <w:szCs w:val="16"/>
              </w:rPr>
              <w:t>. Изпълнени проекто-проучвателни дейности с бюджетно и/или външно финансиране в областта на децентрализацията и доброто управление на местно ниво</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Брой</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032" w:type="dxa"/>
            <w:tcBorders>
              <w:top w:val="single" w:sz="6" w:space="0" w:color="auto"/>
              <w:left w:val="single" w:sz="6" w:space="0" w:color="auto"/>
              <w:bottom w:val="single" w:sz="6" w:space="0" w:color="auto"/>
              <w:right w:val="single" w:sz="6" w:space="0" w:color="auto"/>
            </w:tcBorders>
            <w:vAlign w:val="center"/>
          </w:tcPr>
          <w:p w:rsidR="00E06E5C" w:rsidRDefault="00E06E5C" w:rsidP="009C390E">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r>
    </w:tbl>
    <w:p w:rsidR="00ED0116" w:rsidRDefault="00ED0116" w:rsidP="00ED0116">
      <w:pPr>
        <w:spacing w:after="0" w:line="240" w:lineRule="auto"/>
        <w:jc w:val="both"/>
        <w:rPr>
          <w:rFonts w:ascii="Times New Roman" w:hAnsi="Times New Roman"/>
          <w:b/>
          <w:i/>
          <w:color w:val="0000CC"/>
          <w:lang w:val="en-US"/>
        </w:rPr>
      </w:pPr>
    </w:p>
    <w:p w:rsidR="00AC1B70" w:rsidRPr="00A67EC6" w:rsidRDefault="00AC1B70" w:rsidP="003B4424">
      <w:pPr>
        <w:spacing w:after="0" w:line="240" w:lineRule="auto"/>
        <w:ind w:firstLine="567"/>
        <w:jc w:val="both"/>
        <w:rPr>
          <w:rFonts w:ascii="Times New Roman" w:eastAsia="Calibri" w:hAnsi="Times New Roman" w:cs="Times New Roman"/>
          <w:b/>
          <w:i/>
          <w:color w:val="0000CC"/>
        </w:rPr>
      </w:pPr>
      <w:r w:rsidRPr="00A67EC6">
        <w:rPr>
          <w:rFonts w:ascii="Times New Roman" w:eastAsia="Calibri" w:hAnsi="Times New Roman" w:cs="Times New Roman"/>
          <w:b/>
          <w:i/>
          <w:color w:val="0000CC"/>
        </w:rPr>
        <w:t>Описание на показателите за изпълнение</w:t>
      </w:r>
    </w:p>
    <w:p w:rsidR="00557782" w:rsidRPr="00A67EC6" w:rsidRDefault="00557782" w:rsidP="003B4424">
      <w:pPr>
        <w:tabs>
          <w:tab w:val="left" w:pos="851"/>
        </w:tabs>
        <w:spacing w:after="0" w:line="240" w:lineRule="auto"/>
        <w:ind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Показателите за изпълнение на частта от програмата, свързани с геозащитната дейност, са количествени:</w:t>
      </w:r>
    </w:p>
    <w:p w:rsidR="003E19B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„Режимни изследвания на свлачища“ е с мерна единица - брой изследвания и отчита извършени геодезически измервания, хидрогеоложки измервания, инклинометрични измервания, промерни и други изследвания;</w:t>
      </w:r>
    </w:p>
    <w:p w:rsidR="003E19B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„Проекто-проучвателни работи“ се измерва в брой.</w:t>
      </w:r>
    </w:p>
    <w:p w:rsidR="003E19B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„Пилотни конструкции/Подпорни стени“ се отчита в линейни метри. </w:t>
      </w:r>
    </w:p>
    <w:p w:rsidR="003E19B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„Брегоукрепване“ - Брегоукрепителните работи се извършват по брега на Черно море и бреговете на р. Дунав, като включват различни съоръжения - дамби, буни, кейови стени, вълнобойни стени и др. Отчитат се в метри изградени съоръжения. </w:t>
      </w:r>
    </w:p>
    <w:p w:rsidR="003E19B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„Дренажни системи в свлачищни райони/отводнителни канали” се отчитат в метри изградени канали. </w:t>
      </w:r>
    </w:p>
    <w:p w:rsidR="003E19B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Показател „Инженерно-геоложки становища/участия в комисии и др. по въпроси, свързани с геозащитната дейности” включват огледи, становища, участие в комисии по въпроси, свързани с геозащитната дейност и др. Отчитат се в брой.</w:t>
      </w:r>
    </w:p>
    <w:p w:rsidR="00557782" w:rsidRPr="00A67EC6" w:rsidRDefault="003E19B2" w:rsidP="0059668D">
      <w:pPr>
        <w:numPr>
          <w:ilvl w:val="0"/>
          <w:numId w:val="71"/>
        </w:numPr>
        <w:tabs>
          <w:tab w:val="left" w:pos="851"/>
        </w:tabs>
        <w:spacing w:after="0" w:line="240" w:lineRule="auto"/>
        <w:ind w:left="0" w:right="46"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Показател „Мониторинг на изградени водопонизителни съоръжения в свлачища” се отчитат в брой съоръжения с извършен мониторинг. </w:t>
      </w:r>
      <w:r w:rsidR="00557782" w:rsidRPr="00A67EC6">
        <w:rPr>
          <w:rFonts w:ascii="Times New Roman" w:eastAsia="Times New Roman" w:hAnsi="Times New Roman" w:cs="Times New Roman"/>
          <w:color w:val="000000"/>
          <w:lang w:eastAsia="bg-BG"/>
        </w:rPr>
        <w:t xml:space="preserve"> </w:t>
      </w:r>
    </w:p>
    <w:p w:rsidR="00557782" w:rsidRPr="00A67EC6" w:rsidRDefault="00557782" w:rsidP="0059668D">
      <w:pPr>
        <w:numPr>
          <w:ilvl w:val="0"/>
          <w:numId w:val="71"/>
        </w:numPr>
        <w:tabs>
          <w:tab w:val="left" w:pos="426"/>
          <w:tab w:val="left" w:pos="851"/>
        </w:tabs>
        <w:spacing w:after="0" w:line="240" w:lineRule="auto"/>
        <w:ind w:left="0" w:right="46"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Показател „Становища по преписки за инвестиционни намерения за строителство в свлачищни райони” се отчитат в брой и се изготвят съгласно Закона за устройство на територията.</w:t>
      </w:r>
    </w:p>
    <w:p w:rsidR="00557782" w:rsidRPr="00167C58" w:rsidRDefault="009D3D12" w:rsidP="0059668D">
      <w:pPr>
        <w:numPr>
          <w:ilvl w:val="0"/>
          <w:numId w:val="71"/>
        </w:numPr>
        <w:tabs>
          <w:tab w:val="left" w:pos="426"/>
          <w:tab w:val="left" w:pos="851"/>
        </w:tabs>
        <w:spacing w:after="0" w:line="240" w:lineRule="auto"/>
        <w:ind w:left="0" w:right="46"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Показателите за изпълнение на частта от програмата, свързани с благоустройствени проекти за подобряване на жизнената среда, са количествени и включват – завършен благоустройствен обект и въведен в експлоатация с Разрешение за ползване или удостоверение за въвеждане в експлоатация.</w:t>
      </w:r>
    </w:p>
    <w:p w:rsidR="00167C58" w:rsidRPr="00A67EC6" w:rsidRDefault="00167C58" w:rsidP="003B4424">
      <w:pPr>
        <w:tabs>
          <w:tab w:val="left" w:pos="426"/>
          <w:tab w:val="left" w:pos="851"/>
        </w:tabs>
        <w:spacing w:after="0" w:line="240" w:lineRule="auto"/>
        <w:ind w:left="567" w:right="46"/>
        <w:jc w:val="both"/>
        <w:rPr>
          <w:rFonts w:ascii="Times New Roman" w:eastAsia="Times New Roman" w:hAnsi="Times New Roman" w:cs="Times New Roman"/>
          <w:lang w:eastAsia="bg-BG"/>
        </w:rPr>
      </w:pPr>
    </w:p>
    <w:p w:rsidR="009A6549" w:rsidRPr="00A67EC6" w:rsidRDefault="009A6549"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Външни фактори, които могат да окажат въздействие върху постигането на целите на програмата</w:t>
      </w:r>
    </w:p>
    <w:p w:rsidR="00557782" w:rsidRPr="00A67EC6" w:rsidRDefault="00557782"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bCs/>
          <w:lang w:eastAsia="bg-BG"/>
        </w:rPr>
        <w:t>Взаимодействието с областните и общинските администрация, с другите централни и териториални администрации на изпълнителната власт, с контролните органи, с експлоатационните дружества и с възложителите – физически и юридически лица; ф</w:t>
      </w:r>
      <w:r w:rsidRPr="00A67EC6">
        <w:rPr>
          <w:rFonts w:ascii="Times New Roman" w:eastAsia="Calibri" w:hAnsi="Times New Roman" w:cs="Times New Roman"/>
          <w:lang w:eastAsia="bg-BG"/>
        </w:rPr>
        <w:t>орсмажорни обстоятелства, в т. ч. обилни валежи, разрастване на свлачищни процеси;</w:t>
      </w:r>
    </w:p>
    <w:p w:rsidR="00557782" w:rsidRPr="00A67EC6" w:rsidRDefault="00557782"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Неосигурено в достатъчен размер финансиране;</w:t>
      </w:r>
    </w:p>
    <w:p w:rsidR="00557782" w:rsidRPr="00A67EC6" w:rsidRDefault="00557782"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Обжалване на проведени процедури по ЗОП;</w:t>
      </w:r>
    </w:p>
    <w:p w:rsidR="00557782" w:rsidRPr="00A67EC6" w:rsidRDefault="00557782"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Недостатъчен административен капацитет;</w:t>
      </w:r>
    </w:p>
    <w:p w:rsidR="00557782" w:rsidRPr="00A67EC6" w:rsidRDefault="009B2E0F"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eastAsia="Calibri" w:hAnsi="Times New Roman" w:cs="Times New Roman"/>
          <w:lang w:eastAsia="bg-BG"/>
        </w:rPr>
        <w:t>Отказ от изпълнение на договор;</w:t>
      </w:r>
    </w:p>
    <w:p w:rsidR="00222413" w:rsidRPr="00A67EC6" w:rsidRDefault="00222413"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hAnsi="Times New Roman" w:cs="Times New Roman"/>
          <w:bCs/>
        </w:rPr>
        <w:t>Проблеми в нормативната уредба;</w:t>
      </w:r>
    </w:p>
    <w:p w:rsidR="00222413" w:rsidRPr="00A67EC6" w:rsidRDefault="00222413" w:rsidP="0059668D">
      <w:pPr>
        <w:numPr>
          <w:ilvl w:val="0"/>
          <w:numId w:val="67"/>
        </w:numPr>
        <w:tabs>
          <w:tab w:val="left" w:pos="851"/>
        </w:tabs>
        <w:spacing w:after="0" w:line="240" w:lineRule="auto"/>
        <w:ind w:left="0" w:right="46" w:firstLine="567"/>
        <w:jc w:val="both"/>
        <w:rPr>
          <w:rFonts w:ascii="Times New Roman" w:eastAsia="Calibri" w:hAnsi="Times New Roman" w:cs="Times New Roman"/>
          <w:lang w:eastAsia="bg-BG"/>
        </w:rPr>
      </w:pPr>
      <w:r w:rsidRPr="00A67EC6">
        <w:rPr>
          <w:rFonts w:ascii="Times New Roman" w:hAnsi="Times New Roman" w:cs="Times New Roman"/>
          <w:bCs/>
        </w:rPr>
        <w:t>Качеството на изработените проекти – съответствие с нормативната уредба, съобразяване със социално-икономически и устройствени условия и др.</w:t>
      </w:r>
    </w:p>
    <w:p w:rsidR="00610C00" w:rsidRPr="00A67EC6" w:rsidRDefault="00610C00" w:rsidP="003B4424">
      <w:pPr>
        <w:tabs>
          <w:tab w:val="left" w:pos="851"/>
        </w:tabs>
        <w:spacing w:after="0" w:line="240" w:lineRule="auto"/>
        <w:ind w:left="567"/>
        <w:jc w:val="both"/>
        <w:rPr>
          <w:rFonts w:ascii="Times New Roman" w:hAnsi="Times New Roman"/>
          <w:b/>
          <w:i/>
          <w:color w:val="0000CC"/>
        </w:rPr>
      </w:pPr>
    </w:p>
    <w:p w:rsidR="009A6549" w:rsidRPr="00A67EC6" w:rsidRDefault="009A6549"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Информация за наличността и качеството на данните</w:t>
      </w:r>
    </w:p>
    <w:p w:rsidR="00F05B94" w:rsidRPr="00A67EC6" w:rsidRDefault="0033479F" w:rsidP="0059668D">
      <w:pPr>
        <w:pStyle w:val="ListParagraph"/>
        <w:numPr>
          <w:ilvl w:val="0"/>
          <w:numId w:val="44"/>
        </w:numPr>
        <w:tabs>
          <w:tab w:val="left" w:pos="851"/>
        </w:tabs>
        <w:spacing w:after="0" w:line="240" w:lineRule="auto"/>
        <w:ind w:left="0" w:firstLine="567"/>
        <w:jc w:val="both"/>
        <w:rPr>
          <w:rFonts w:ascii="Times New Roman" w:hAnsi="Times New Roman"/>
        </w:rPr>
      </w:pPr>
      <w:r w:rsidRPr="00A67EC6">
        <w:rPr>
          <w:rFonts w:ascii="Times New Roman" w:hAnsi="Times New Roman"/>
        </w:rPr>
        <w:t>Предоставената информация и данните са в съответствие с изработени инвестиционни проекти, техническите задания, количествено-стойностни сметки, оферти към сключени договори и отчетна документация по сключени договори, в това число</w:t>
      </w:r>
      <w:r w:rsidR="00B72052" w:rsidRPr="00A67EC6">
        <w:rPr>
          <w:rFonts w:ascii="Times New Roman" w:hAnsi="Times New Roman"/>
        </w:rPr>
        <w:t xml:space="preserve"> доклади от извършен мониторинг;</w:t>
      </w:r>
    </w:p>
    <w:p w:rsidR="00180256" w:rsidRPr="00A67EC6" w:rsidRDefault="00180256" w:rsidP="0059668D">
      <w:pPr>
        <w:pStyle w:val="ListParagraph"/>
        <w:numPr>
          <w:ilvl w:val="0"/>
          <w:numId w:val="44"/>
        </w:numPr>
        <w:tabs>
          <w:tab w:val="left" w:pos="851"/>
        </w:tabs>
        <w:spacing w:after="0" w:line="240" w:lineRule="auto"/>
        <w:ind w:left="0" w:firstLine="567"/>
        <w:jc w:val="both"/>
        <w:rPr>
          <w:rFonts w:ascii="Times New Roman" w:hAnsi="Times New Roman"/>
        </w:rPr>
      </w:pPr>
      <w:r w:rsidRPr="00A67EC6">
        <w:rPr>
          <w:rFonts w:ascii="Times New Roman" w:eastAsia="Times New Roman" w:hAnsi="Times New Roman"/>
          <w:lang w:eastAsia="bg-BG"/>
        </w:rPr>
        <w:t>План за разработване и финансиране на задачи</w:t>
      </w:r>
      <w:r w:rsidR="00094D32" w:rsidRPr="00A67EC6">
        <w:rPr>
          <w:rFonts w:ascii="Times New Roman" w:eastAsia="Times New Roman" w:hAnsi="Times New Roman"/>
          <w:lang w:eastAsia="bg-BG"/>
        </w:rPr>
        <w:t>/обекти</w:t>
      </w:r>
      <w:r w:rsidRPr="00A67EC6">
        <w:rPr>
          <w:rFonts w:ascii="Times New Roman" w:eastAsia="Times New Roman" w:hAnsi="Times New Roman"/>
          <w:lang w:eastAsia="bg-BG"/>
        </w:rPr>
        <w:t xml:space="preserve">, архив и регистри на издадените строителни книжа, деловодна система на </w:t>
      </w:r>
      <w:r w:rsidR="007314E8" w:rsidRPr="00A67EC6">
        <w:rPr>
          <w:rFonts w:ascii="Times New Roman" w:eastAsia="Times New Roman" w:hAnsi="Times New Roman"/>
          <w:lang w:eastAsia="bg-BG"/>
        </w:rPr>
        <w:t>МРРБ</w:t>
      </w:r>
      <w:r w:rsidRPr="00A67EC6">
        <w:rPr>
          <w:rFonts w:ascii="Times New Roman" w:eastAsia="Times New Roman" w:hAnsi="Times New Roman"/>
          <w:lang w:eastAsia="bg-BG"/>
        </w:rPr>
        <w:t>.</w:t>
      </w:r>
    </w:p>
    <w:p w:rsidR="00A92506" w:rsidRPr="00A67EC6" w:rsidRDefault="00A92506" w:rsidP="0059668D">
      <w:pPr>
        <w:pStyle w:val="ListParagraph"/>
        <w:numPr>
          <w:ilvl w:val="0"/>
          <w:numId w:val="44"/>
        </w:numPr>
        <w:tabs>
          <w:tab w:val="left" w:pos="851"/>
        </w:tabs>
        <w:spacing w:after="0" w:line="240" w:lineRule="auto"/>
        <w:ind w:left="0" w:firstLine="567"/>
        <w:jc w:val="both"/>
        <w:rPr>
          <w:rFonts w:ascii="Times New Roman" w:hAnsi="Times New Roman"/>
        </w:rPr>
      </w:pPr>
      <w:r w:rsidRPr="00A67EC6">
        <w:rPr>
          <w:rFonts w:ascii="Times New Roman" w:hAnsi="Times New Roman"/>
        </w:rPr>
        <w:t>Предоставената информация и данните са в съответствие с изпълняваните инвестиционни проекти, сключените договори/споразумения, отчетна документация по изпълнението им, разрешения за ползване на въведените в експлоатация обекти.</w:t>
      </w:r>
    </w:p>
    <w:p w:rsidR="009B2E0F" w:rsidRDefault="009B2E0F" w:rsidP="0059668D">
      <w:pPr>
        <w:pStyle w:val="ListParagraph"/>
        <w:numPr>
          <w:ilvl w:val="0"/>
          <w:numId w:val="44"/>
        </w:numPr>
        <w:tabs>
          <w:tab w:val="left" w:pos="851"/>
        </w:tabs>
        <w:spacing w:after="0" w:line="240" w:lineRule="auto"/>
        <w:ind w:left="0" w:firstLine="567"/>
        <w:jc w:val="both"/>
        <w:rPr>
          <w:rFonts w:ascii="Times New Roman" w:hAnsi="Times New Roman"/>
        </w:rPr>
      </w:pPr>
      <w:r w:rsidRPr="00A67EC6">
        <w:rPr>
          <w:rFonts w:ascii="Times New Roman" w:hAnsi="Times New Roman"/>
        </w:rPr>
        <w:t xml:space="preserve"> А</w:t>
      </w:r>
      <w:r w:rsidR="00B87269" w:rsidRPr="00A67EC6">
        <w:rPr>
          <w:rFonts w:ascii="Times New Roman" w:hAnsi="Times New Roman"/>
        </w:rPr>
        <w:t>рхив и регистри на издадените строителни книжа, които се водят от отдел „Национална експертиза”; деловодна система на Министерството на регионалното развитие и благоустройството; данни на Евростат и Нац</w:t>
      </w:r>
      <w:r w:rsidRPr="00A67EC6">
        <w:rPr>
          <w:rFonts w:ascii="Times New Roman" w:hAnsi="Times New Roman"/>
        </w:rPr>
        <w:t>ионалния статистически институт.</w:t>
      </w:r>
    </w:p>
    <w:p w:rsidR="00A52B9D" w:rsidRPr="00A52B9D" w:rsidRDefault="00A52B9D" w:rsidP="003B4424">
      <w:pPr>
        <w:tabs>
          <w:tab w:val="left" w:pos="851"/>
        </w:tabs>
        <w:spacing w:after="0" w:line="240" w:lineRule="auto"/>
        <w:ind w:left="567"/>
        <w:jc w:val="both"/>
        <w:rPr>
          <w:rFonts w:ascii="Times New Roman" w:hAnsi="Times New Roman"/>
        </w:rPr>
      </w:pPr>
    </w:p>
    <w:p w:rsidR="009A6549" w:rsidRPr="00A67EC6" w:rsidRDefault="009A6549"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A67EC6">
        <w:rPr>
          <w:rFonts w:ascii="Times New Roman" w:hAnsi="Times New Roman"/>
          <w:b/>
          <w:i/>
          <w:color w:val="0000CC"/>
        </w:rPr>
        <w:t>Предоставяни по програмата продукти/услуги</w:t>
      </w:r>
    </w:p>
    <w:p w:rsidR="00894B2B" w:rsidRPr="00993E04" w:rsidRDefault="00894B2B" w:rsidP="003B4424">
      <w:pPr>
        <w:spacing w:after="0" w:line="240" w:lineRule="auto"/>
        <w:ind w:right="46" w:firstLine="567"/>
        <w:jc w:val="both"/>
        <w:rPr>
          <w:rFonts w:ascii="Times New Roman" w:eastAsia="Calibri" w:hAnsi="Times New Roman" w:cs="Times New Roman"/>
          <w:b/>
        </w:rPr>
      </w:pPr>
      <w:r w:rsidRPr="00993E04">
        <w:rPr>
          <w:rFonts w:ascii="Times New Roman" w:eastAsia="Times New Roman" w:hAnsi="Times New Roman" w:cs="Times New Roman"/>
          <w:b/>
          <w:bCs/>
          <w:lang w:eastAsia="bg-BG"/>
        </w:rPr>
        <w:t>Продукт/услуга „</w:t>
      </w:r>
      <w:r w:rsidRPr="00993E04">
        <w:rPr>
          <w:rFonts w:ascii="Times New Roman" w:eastAsia="Calibri" w:hAnsi="Times New Roman" w:cs="Times New Roman"/>
          <w:b/>
        </w:rPr>
        <w:t xml:space="preserve">Осъществяване на дейности за регистриране и мониторинг на свлачищни райони и превантивни геозащитни мерки и дейности в свлачищните райони на територията на Република България“ </w:t>
      </w:r>
    </w:p>
    <w:p w:rsidR="00894B2B" w:rsidRPr="00993E04" w:rsidRDefault="00894B2B" w:rsidP="003B4424">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Показателите по посочения продукт/услуга са:</w:t>
      </w:r>
    </w:p>
    <w:p w:rsidR="00894B2B" w:rsidRPr="00993E04" w:rsidRDefault="00894B2B" w:rsidP="0059668D">
      <w:pPr>
        <w:numPr>
          <w:ilvl w:val="0"/>
          <w:numId w:val="68"/>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бр. режимни изследвания; </w:t>
      </w:r>
    </w:p>
    <w:p w:rsidR="00894B2B" w:rsidRPr="00993E04" w:rsidRDefault="00894B2B" w:rsidP="0059668D">
      <w:pPr>
        <w:numPr>
          <w:ilvl w:val="0"/>
          <w:numId w:val="68"/>
        </w:numPr>
        <w:spacing w:after="0" w:line="240" w:lineRule="auto"/>
        <w:ind w:left="0"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lang w:eastAsia="bg-BG"/>
        </w:rPr>
        <w:t xml:space="preserve">бр. </w:t>
      </w:r>
      <w:r w:rsidRPr="00993E04">
        <w:rPr>
          <w:rFonts w:ascii="Times New Roman" w:eastAsia="Times New Roman" w:hAnsi="Times New Roman" w:cs="Times New Roman"/>
          <w:bCs/>
          <w:color w:val="000000"/>
          <w:lang w:eastAsia="bg-BG"/>
        </w:rPr>
        <w:t>проекто-проучвателни работи;</w:t>
      </w:r>
    </w:p>
    <w:p w:rsidR="00894B2B" w:rsidRPr="00993E04" w:rsidRDefault="00894B2B" w:rsidP="0059668D">
      <w:pPr>
        <w:numPr>
          <w:ilvl w:val="0"/>
          <w:numId w:val="68"/>
        </w:numPr>
        <w:spacing w:after="0" w:line="240" w:lineRule="auto"/>
        <w:ind w:left="0"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color w:val="000000"/>
          <w:lang w:eastAsia="bg-BG"/>
        </w:rPr>
        <w:t>бр. и</w:t>
      </w:r>
      <w:r w:rsidRPr="00993E04">
        <w:rPr>
          <w:rFonts w:ascii="Times New Roman" w:eastAsia="Times New Roman" w:hAnsi="Times New Roman" w:cs="Times New Roman"/>
          <w:color w:val="000000"/>
          <w:lang w:eastAsia="bg-BG"/>
        </w:rPr>
        <w:t>нженерно-геоложки становища/участия в комисии и др. по въпроси, свързани с геозащитната дейности</w:t>
      </w:r>
      <w:r w:rsidRPr="00993E04">
        <w:rPr>
          <w:rFonts w:ascii="Times New Roman" w:eastAsia="Times New Roman" w:hAnsi="Times New Roman" w:cs="Times New Roman"/>
          <w:bCs/>
          <w:color w:val="000000"/>
          <w:lang w:eastAsia="bg-BG"/>
        </w:rPr>
        <w:t xml:space="preserve">; </w:t>
      </w:r>
    </w:p>
    <w:p w:rsidR="00894B2B" w:rsidRPr="00993E04" w:rsidRDefault="00894B2B" w:rsidP="0059668D">
      <w:pPr>
        <w:numPr>
          <w:ilvl w:val="0"/>
          <w:numId w:val="68"/>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бр. водопонизителни съоръжения в свлачища с извършен мониторинг.</w:t>
      </w:r>
    </w:p>
    <w:p w:rsidR="00894B2B" w:rsidRPr="00993E04" w:rsidRDefault="00894B2B" w:rsidP="003B4424">
      <w:pPr>
        <w:tabs>
          <w:tab w:val="left" w:pos="720"/>
        </w:tabs>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Извършването на регистриране и мониторинг на свлачищните райони на територията на Република България се осъществяват чрез държавното дружество „Геозащита” ЕООД, позиционирано в гр. Варна, гр. Плевен и гр. Перник чрез:</w:t>
      </w:r>
    </w:p>
    <w:p w:rsidR="00894B2B" w:rsidRPr="00993E04" w:rsidRDefault="00894B2B" w:rsidP="0059668D">
      <w:pPr>
        <w:numPr>
          <w:ilvl w:val="0"/>
          <w:numId w:val="69"/>
        </w:numPr>
        <w:spacing w:after="0" w:line="240" w:lineRule="auto"/>
        <w:ind w:left="0"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 на режимни изследвания на свлачищни райони в т. ч. п</w:t>
      </w:r>
      <w:r w:rsidRPr="00993E04">
        <w:rPr>
          <w:rFonts w:ascii="Times New Roman" w:eastAsia="Times New Roman" w:hAnsi="Times New Roman" w:cs="Times New Roman"/>
          <w:bCs/>
          <w:lang w:eastAsia="bg-BG"/>
        </w:rPr>
        <w:t>оддържане на изградени дренажни съоръжения за отводняване на свлачищни райони</w:t>
      </w:r>
      <w:r w:rsidRPr="00993E04">
        <w:rPr>
          <w:rFonts w:ascii="Times New Roman" w:eastAsia="Times New Roman" w:hAnsi="Times New Roman" w:cs="Times New Roman"/>
          <w:lang w:eastAsia="bg-BG"/>
        </w:rPr>
        <w:t>;</w:t>
      </w:r>
    </w:p>
    <w:p w:rsidR="00894B2B" w:rsidRPr="00993E04" w:rsidRDefault="00894B2B" w:rsidP="0059668D">
      <w:pPr>
        <w:numPr>
          <w:ilvl w:val="0"/>
          <w:numId w:val="69"/>
        </w:numPr>
        <w:spacing w:after="0" w:line="240" w:lineRule="auto"/>
        <w:ind w:left="0"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Извършване на дейности, свързани с регистриране на свлачищни райони в т. ч. техническа помощ по проблеми, свързани с геозащитната дейност, поддържане на регистър на свлачищата и др.;</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Превантивните геозащитни мерки и дейности са свързани с изработване на проекто-проучвателни работи, изграждане, възстановяване или ремонт на контролно-измервателни системи в свлачищни райони.</w:t>
      </w:r>
    </w:p>
    <w:p w:rsidR="00894B2B" w:rsidRPr="00993E04" w:rsidRDefault="00894B2B" w:rsidP="003B4424">
      <w:pPr>
        <w:spacing w:after="0" w:line="240" w:lineRule="auto"/>
        <w:ind w:right="46" w:firstLine="567"/>
        <w:jc w:val="both"/>
        <w:rPr>
          <w:rFonts w:ascii="Times New Roman" w:eastAsia="Calibri" w:hAnsi="Times New Roman" w:cs="Times New Roman"/>
          <w:b/>
          <w:bCs/>
        </w:rPr>
      </w:pPr>
      <w:r w:rsidRPr="00993E04">
        <w:rPr>
          <w:rFonts w:ascii="Times New Roman" w:eastAsia="Times New Roman" w:hAnsi="Times New Roman" w:cs="Times New Roman"/>
          <w:b/>
          <w:bCs/>
          <w:lang w:eastAsia="bg-BG"/>
        </w:rPr>
        <w:t>Продукт/Услуга</w:t>
      </w:r>
      <w:r w:rsidRPr="00993E04">
        <w:rPr>
          <w:rFonts w:ascii="Times New Roman" w:eastAsia="Calibri" w:hAnsi="Times New Roman" w:cs="Times New Roman"/>
          <w:b/>
        </w:rPr>
        <w:t xml:space="preserve"> „Предварителен к</w:t>
      </w:r>
      <w:r w:rsidRPr="00993E04">
        <w:rPr>
          <w:rFonts w:ascii="Times New Roman" w:eastAsia="Calibri" w:hAnsi="Times New Roman" w:cs="Times New Roman"/>
          <w:b/>
          <w:bCs/>
        </w:rPr>
        <w:t>онтрол на инвестиционни намерения в свлачищни райони“</w:t>
      </w:r>
    </w:p>
    <w:p w:rsidR="00894B2B" w:rsidRPr="00993E04" w:rsidRDefault="00894B2B" w:rsidP="003B4424">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Показателят за посочената услуга е бр. становища по преписки за инвестиционни намерения за строителство в свлачищни райони.</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В тази услуга се предвижда издаване на предварителни </w:t>
      </w:r>
      <w:r w:rsidRPr="00993E04">
        <w:rPr>
          <w:rFonts w:ascii="Times New Roman" w:eastAsia="Times New Roman" w:hAnsi="Times New Roman" w:cs="Times New Roman"/>
          <w:lang w:val="en-US" w:eastAsia="bg-BG"/>
        </w:rPr>
        <w:t>съгласия</w:t>
      </w:r>
      <w:r w:rsidRPr="00993E04">
        <w:rPr>
          <w:rFonts w:ascii="Times New Roman" w:eastAsia="Times New Roman" w:hAnsi="Times New Roman" w:cs="Times New Roman"/>
          <w:lang w:eastAsia="bg-BG"/>
        </w:rPr>
        <w:t>/откази/указания за извършване на геозащитни мерки и дейности или строителство на сгради и съоръжения в свлачищни райони при постъпили в МРРБ искания за инвестиционни намерения.</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Това задължение на министъра на регионалното развитие и благоустройството е нормативно установено от чл. 96, ал. 3 и ал. 4 от Закона за устройство на територията, като произнасянето чрез издаване/отказ е вид административна услуга, която се извършва безвъзмездно от МРРБ чрез подаване на заявление по образец от собственика на имота или от упълномощено по съответния ред лице.</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lang w:eastAsia="bg-BG"/>
        </w:rPr>
        <w:t xml:space="preserve">Предварителни съгласия се издават във всички случаи, когато предстои да бъдат извършени строително-монтажни работи в свлачищни райони в т. ч. геозащитни /укрепителни и/или отводнителни мероприятия. </w:t>
      </w:r>
    </w:p>
    <w:p w:rsidR="00894B2B" w:rsidRPr="00993E04" w:rsidRDefault="00894B2B" w:rsidP="003B4424">
      <w:pPr>
        <w:spacing w:after="0" w:line="240" w:lineRule="auto"/>
        <w:ind w:right="46"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bCs/>
          <w:lang w:eastAsia="bg-BG"/>
        </w:rPr>
        <w:t>Продукт/услуга „</w:t>
      </w:r>
      <w:r w:rsidRPr="00993E04">
        <w:rPr>
          <w:rFonts w:ascii="Times New Roman" w:eastAsia="Times New Roman" w:hAnsi="Times New Roman" w:cs="Times New Roman"/>
          <w:b/>
          <w:lang w:eastAsia="bg-BG"/>
        </w:rPr>
        <w:t xml:space="preserve">Извършване на геозащитни мерки и дейности за ограничаване на свлачищата, абразионните процеси по Черноморското крайбрежие или ерозионните процеси по Дунавското крайбрежие” </w:t>
      </w:r>
    </w:p>
    <w:p w:rsidR="00894B2B" w:rsidRPr="00993E04" w:rsidRDefault="00894B2B" w:rsidP="003B4424">
      <w:pPr>
        <w:spacing w:after="0" w:line="240" w:lineRule="auto"/>
        <w:ind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Показателите по посочения продукт/услуга са:</w:t>
      </w:r>
    </w:p>
    <w:p w:rsidR="00894B2B" w:rsidRPr="00993E04" w:rsidRDefault="00894B2B" w:rsidP="0059668D">
      <w:pPr>
        <w:numPr>
          <w:ilvl w:val="0"/>
          <w:numId w:val="70"/>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метри изградени пилотни конструкции/подпорни стени;</w:t>
      </w:r>
    </w:p>
    <w:p w:rsidR="00894B2B" w:rsidRPr="00993E04" w:rsidRDefault="00894B2B" w:rsidP="0059668D">
      <w:pPr>
        <w:numPr>
          <w:ilvl w:val="0"/>
          <w:numId w:val="70"/>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 xml:space="preserve">метри брегоукрепване; </w:t>
      </w:r>
    </w:p>
    <w:p w:rsidR="00894B2B" w:rsidRPr="00993E04" w:rsidRDefault="00894B2B" w:rsidP="0059668D">
      <w:pPr>
        <w:numPr>
          <w:ilvl w:val="0"/>
          <w:numId w:val="70"/>
        </w:numPr>
        <w:spacing w:after="0" w:line="240" w:lineRule="auto"/>
        <w:ind w:left="0" w:right="46" w:firstLine="567"/>
        <w:jc w:val="both"/>
        <w:rPr>
          <w:rFonts w:ascii="Times New Roman" w:eastAsia="Times New Roman" w:hAnsi="Times New Roman" w:cs="Times New Roman"/>
          <w:bCs/>
          <w:lang w:eastAsia="bg-BG"/>
        </w:rPr>
      </w:pPr>
      <w:r w:rsidRPr="00993E04">
        <w:rPr>
          <w:rFonts w:ascii="Times New Roman" w:eastAsia="Times New Roman" w:hAnsi="Times New Roman" w:cs="Times New Roman"/>
          <w:bCs/>
          <w:lang w:eastAsia="bg-BG"/>
        </w:rPr>
        <w:t>метри дренажни системи/отводнителни канали.</w:t>
      </w:r>
    </w:p>
    <w:p w:rsidR="00894B2B" w:rsidRPr="00993E04" w:rsidRDefault="00894B2B" w:rsidP="003B4424">
      <w:pPr>
        <w:spacing w:after="0" w:line="240" w:lineRule="auto"/>
        <w:ind w:right="46" w:firstLine="567"/>
        <w:jc w:val="both"/>
        <w:rPr>
          <w:rFonts w:ascii="Times New Roman" w:eastAsia="Times New Roman" w:hAnsi="Times New Roman" w:cs="Times New Roman"/>
          <w:bCs/>
          <w:color w:val="000000"/>
          <w:lang w:eastAsia="bg-BG"/>
        </w:rPr>
      </w:pPr>
      <w:r w:rsidRPr="00993E04">
        <w:rPr>
          <w:rFonts w:ascii="Times New Roman" w:eastAsia="Times New Roman" w:hAnsi="Times New Roman" w:cs="Times New Roman"/>
          <w:bCs/>
          <w:lang w:eastAsia="bg-BG"/>
        </w:rPr>
        <w:t>Дейностите по този продукт/услуга са свързани с планиране и реализиране на обекти за геозащита</w:t>
      </w:r>
      <w:r w:rsidRPr="00993E04">
        <w:rPr>
          <w:rFonts w:ascii="Times New Roman" w:eastAsia="Times New Roman" w:hAnsi="Times New Roman" w:cs="Times New Roman"/>
          <w:bCs/>
          <w:color w:val="000000"/>
          <w:lang w:eastAsia="bg-BG"/>
        </w:rPr>
        <w:t>, свързани с изграждане на укрепителни, отводнителни и/или брегозащитни съоръжения за предотвратяване опасността от разрастване на свлачищни процеси, ерозионни процеси</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Cs/>
          <w:color w:val="000000"/>
          <w:lang w:eastAsia="bg-BG"/>
        </w:rPr>
        <w:t>по Дунавското крайбрежие или абразионни процеси по Черноморското крайбрежие. Чрез изготвяне и реализиране на обекти за геозащита, се гарантира сигурността на населението в засегнатите територии, осигурява се нормалната експлоатация на сгради и съоръжения на техническата инфраструктура.</w:t>
      </w:r>
    </w:p>
    <w:p w:rsidR="00894B2B" w:rsidRPr="00993E04" w:rsidRDefault="00894B2B" w:rsidP="003B4424">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За стабилизиране на свлачищата, в т.ч. и за укрепване на бреговете на р. Дунав и Черно море, МРРБ като първостепенен разпоредител на бюджетни средства, осъществява пряка инвестиционна дейност чрез възлагане на строително-монтажни работи, както и възлагане на други дейности, свързани със строителния процес. </w:t>
      </w:r>
    </w:p>
    <w:p w:rsidR="00894B2B" w:rsidRPr="00993E04" w:rsidRDefault="00894B2B" w:rsidP="003B4424">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С оглед прилагане на приоритетите, целите и мерките за осъществяване на държавната политика за превенция и ограничаване на свлачищните процеси, на абразионните процеси по Черноморското крайбрежие и на ерозионните процеси по Дунавското крайбрежие, през периода 2022-2024 г. ще продължи и подпомагането на общинските администрации за реализация на геозащитни обекти, избрани по определени критерии, залегнали в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в Методиката за приоритизиране на свлачищата в Република България.</w:t>
      </w:r>
    </w:p>
    <w:p w:rsidR="00894B2B" w:rsidRPr="00993E04" w:rsidRDefault="00894B2B"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color w:val="000000"/>
          <w:lang w:eastAsia="bg-BG"/>
        </w:rPr>
        <w:t>Геозащитните мерки и дейности – предмет на този продукт, имат социална значимост и непряка, но значителна икономическа ефективност. С тяхното реализиране се предотвратяват</w:t>
      </w:r>
      <w:r w:rsidRPr="00993E04">
        <w:rPr>
          <w:rFonts w:ascii="Times New Roman" w:eastAsia="Times New Roman" w:hAnsi="Times New Roman" w:cs="Times New Roman"/>
          <w:b/>
          <w:color w:val="000000"/>
          <w:lang w:eastAsia="bg-BG"/>
        </w:rPr>
        <w:t xml:space="preserve"> </w:t>
      </w:r>
      <w:r w:rsidRPr="00993E04">
        <w:rPr>
          <w:rFonts w:ascii="Times New Roman" w:eastAsia="Times New Roman" w:hAnsi="Times New Roman" w:cs="Times New Roman"/>
          <w:color w:val="000000"/>
          <w:lang w:eastAsia="bg-BG"/>
        </w:rPr>
        <w:t xml:space="preserve">отрицателните последствия, причинени от свлачищните, ерозионните и абразионни процеси, свързани с  отнемане на територии, в т. </w:t>
      </w:r>
      <w:r w:rsidRPr="00993E04">
        <w:rPr>
          <w:rFonts w:ascii="Times New Roman" w:eastAsia="Times New Roman" w:hAnsi="Times New Roman" w:cs="Times New Roman"/>
          <w:lang w:eastAsia="bg-BG"/>
        </w:rPr>
        <w:t>ч. урбанизирани, земеделски и горски територии, разрушаване на техническата инфраструктура и други материални активи, икономически загуби в секторите: транспорт, туризъм, селско и горско стопанство.</w:t>
      </w:r>
    </w:p>
    <w:p w:rsidR="00894B2B" w:rsidRPr="00993E04" w:rsidRDefault="00894B2B" w:rsidP="003B4424">
      <w:pPr>
        <w:spacing w:after="0" w:line="240" w:lineRule="auto"/>
        <w:ind w:right="46" w:firstLine="567"/>
        <w:jc w:val="both"/>
        <w:rPr>
          <w:rFonts w:ascii="Times New Roman" w:eastAsia="Times New Roman" w:hAnsi="Times New Roman" w:cs="Times New Roman"/>
          <w:b/>
          <w:lang w:eastAsia="bg-BG"/>
        </w:rPr>
      </w:pPr>
      <w:r w:rsidRPr="00993E04">
        <w:rPr>
          <w:rFonts w:ascii="Times New Roman" w:eastAsia="Times New Roman" w:hAnsi="Times New Roman" w:cs="Times New Roman"/>
          <w:b/>
          <w:lang w:eastAsia="bg-BG"/>
        </w:rPr>
        <w:t>Продукт/услуга: Благоустройствени проекти за подобряване на жизнената среда</w:t>
      </w:r>
    </w:p>
    <w:p w:rsidR="00894B2B" w:rsidRPr="00993E04" w:rsidRDefault="00894B2B" w:rsidP="003B4424">
      <w:pPr>
        <w:spacing w:after="0" w:line="240" w:lineRule="auto"/>
        <w:ind w:right="46"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lang w:eastAsia="bg-BG"/>
        </w:rPr>
        <w:t xml:space="preserve">С оглед прилагане на приоритетите, целите и мерките за осъществяване на държавната политика за осигуряване на безопасна, подобрена и отговаряща на техническите изисквания общинска инфраструктура в населените места, през периода 2022-2024 г. ще продължи подпомагането на общинските администрации за реализация на обекти, съгласно одобрена Методика за оценка на представени предложения и касаещи подобряване на уличната мрежа в населените места. Предложенията се анализират, обектите последващо се приоритизират по определени критерии, като някои от тях са – да са за дейности относно подобряване на техникоексплоатационното състояние на уличната мрежа, да е мотивирана необходимостта от подобряването на безопасността и техническите характеристики на уличната мрежа в населените места, както социалната значимост на обекта. </w:t>
      </w:r>
      <w:r w:rsidRPr="00993E04">
        <w:rPr>
          <w:rFonts w:ascii="Times New Roman" w:eastAsia="Times New Roman" w:hAnsi="Times New Roman" w:cs="Times New Roman"/>
          <w:color w:val="000000"/>
          <w:lang w:eastAsia="bg-BG"/>
        </w:rPr>
        <w:t>Предвид удължаването на сроковете за изпълнение на финансово подпомогнати чрез  сключени през предходни години споразумения за трансфери, през 2022 г. ще продължи изпълнението на обекти на териториите на общините Белово, Неделино и Луковит.</w:t>
      </w:r>
    </w:p>
    <w:p w:rsidR="008A123F" w:rsidRPr="00993E04" w:rsidRDefault="008A123F" w:rsidP="003B4424">
      <w:pPr>
        <w:spacing w:after="0" w:line="240" w:lineRule="auto"/>
        <w:ind w:right="46" w:firstLine="567"/>
        <w:jc w:val="both"/>
        <w:rPr>
          <w:rFonts w:ascii="Times New Roman" w:eastAsia="Times New Roman" w:hAnsi="Times New Roman" w:cs="Times New Roman"/>
          <w:lang w:eastAsia="bg-BG"/>
        </w:rPr>
      </w:pPr>
      <w:r w:rsidRPr="00993E04">
        <w:rPr>
          <w:rFonts w:ascii="Times New Roman" w:eastAsia="Times New Roman" w:hAnsi="Times New Roman" w:cs="Times New Roman"/>
          <w:b/>
          <w:lang w:eastAsia="bg-BG"/>
        </w:rPr>
        <w:t>Продукт/услуга:</w:t>
      </w:r>
      <w:r w:rsidRPr="00993E04">
        <w:rPr>
          <w:rFonts w:ascii="Times New Roman" w:eastAsia="Times New Roman" w:hAnsi="Times New Roman" w:cs="Times New Roman"/>
          <w:lang w:eastAsia="bg-BG"/>
        </w:rPr>
        <w:t xml:space="preserve"> С оглед прилагане на приоритетите, целите и мерките за осъществяване на държавната политика в отрасъл ВиК, за постигне на финансово, технически и  екологично устойчив ВиК отрасъл, който предоставя ВиК услуги с високо качество на социално поносими цени, в съответствие с националното законодателство и европейските директиви в областта на водоснабдяването, отвеждането и пречистването на водите, през периода 2022-2024 г. ще продължи  изграждането на ВиК обекти публична държавна и публична общинска собственост.</w:t>
      </w:r>
    </w:p>
    <w:p w:rsidR="00554658" w:rsidRPr="00993E04" w:rsidRDefault="00554658" w:rsidP="003B4424">
      <w:pPr>
        <w:spacing w:after="0" w:line="240" w:lineRule="auto"/>
        <w:ind w:firstLine="567"/>
        <w:jc w:val="both"/>
        <w:rPr>
          <w:rFonts w:ascii="Times New Roman" w:eastAsia="Times New Roman" w:hAnsi="Times New Roman" w:cs="Times New Roman"/>
          <w:b/>
          <w:spacing w:val="-1"/>
          <w:lang w:eastAsia="bg-BG"/>
        </w:rPr>
      </w:pPr>
      <w:r w:rsidRPr="00993E04">
        <w:rPr>
          <w:rFonts w:ascii="Times New Roman" w:eastAsia="Times New Roman" w:hAnsi="Times New Roman" w:cs="Times New Roman"/>
          <w:b/>
          <w:spacing w:val="-1"/>
          <w:lang w:eastAsia="bg-BG"/>
        </w:rPr>
        <w:t>Дейности за предоставяне на продукта/услугата:</w:t>
      </w:r>
    </w:p>
    <w:p w:rsidR="00596500" w:rsidRPr="00993E04" w:rsidRDefault="00596500" w:rsidP="0059668D">
      <w:pPr>
        <w:pStyle w:val="ListParagraph"/>
        <w:numPr>
          <w:ilvl w:val="0"/>
          <w:numId w:val="70"/>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Рехабилитация на язовир „Студена“;</w:t>
      </w:r>
    </w:p>
    <w:p w:rsidR="00596500" w:rsidRPr="00993E04" w:rsidRDefault="00596500" w:rsidP="0059668D">
      <w:pPr>
        <w:pStyle w:val="ListParagraph"/>
        <w:numPr>
          <w:ilvl w:val="0"/>
          <w:numId w:val="70"/>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 xml:space="preserve">Изграден язовир „Луда Яна“ и ПСПВ; </w:t>
      </w:r>
    </w:p>
    <w:p w:rsidR="00596500" w:rsidRPr="00993E04" w:rsidRDefault="00596500" w:rsidP="0059668D">
      <w:pPr>
        <w:pStyle w:val="ListParagraph"/>
        <w:numPr>
          <w:ilvl w:val="0"/>
          <w:numId w:val="70"/>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ПСПВ „Сливен“;</w:t>
      </w:r>
    </w:p>
    <w:p w:rsidR="00596500" w:rsidRPr="00993E04" w:rsidRDefault="00596500" w:rsidP="0059668D">
      <w:pPr>
        <w:pStyle w:val="ListParagraph"/>
        <w:numPr>
          <w:ilvl w:val="0"/>
          <w:numId w:val="70"/>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Язовир „Христо Смирненски“ - реконструкция водовземна кула, преливник, бързоток;</w:t>
      </w:r>
    </w:p>
    <w:p w:rsidR="00596500" w:rsidRPr="00993E04" w:rsidRDefault="00596500" w:rsidP="0059668D">
      <w:pPr>
        <w:pStyle w:val="ListParagraph"/>
        <w:numPr>
          <w:ilvl w:val="0"/>
          <w:numId w:val="70"/>
        </w:numPr>
        <w:tabs>
          <w:tab w:val="left" w:pos="851"/>
        </w:tabs>
        <w:spacing w:after="0" w:line="240" w:lineRule="auto"/>
        <w:ind w:firstLine="207"/>
        <w:jc w:val="both"/>
        <w:rPr>
          <w:rFonts w:ascii="Times New Roman" w:eastAsia="Times New Roman" w:hAnsi="Times New Roman"/>
          <w:lang w:eastAsia="bg-BG"/>
        </w:rPr>
      </w:pPr>
      <w:r w:rsidRPr="00993E04">
        <w:rPr>
          <w:rFonts w:ascii="Times New Roman" w:eastAsia="Times New Roman" w:hAnsi="Times New Roman"/>
          <w:lang w:eastAsia="bg-BG"/>
        </w:rPr>
        <w:t>„ВиК“ инфрастуктура за обезпечавене на устойчивото предоставяне на ВиК услугите.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lang w:eastAsia="bg-BG"/>
        </w:rPr>
        <w:t>Продукт/услуга</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
          <w:color w:val="000000"/>
          <w:lang w:eastAsia="bg-BG"/>
        </w:rPr>
        <w:t>Разработване на политика за управление на територията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Разработване на проекти на нормативни актове в областта на устройството на територията;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Актуализиране на нормативни актове с оглед облекчаване на лицензионните, разрешителните и съгласувателните режими, свързани с дейностите по устройство на територията и оптимизиране на функциите, задълженията и отговорностите на участниците в строителството;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color w:val="000000"/>
          <w:lang w:eastAsia="bg-BG"/>
        </w:rPr>
        <w:tab/>
        <w:t>- Разпределяне  на средствата от държавния бюджет, които се предвиждат по реда на § 123 от Преходните и Заключителни разпоредби към Закона за изменение и допълнение на Закона за устройство на територията (ПЗР към ЗИД на ЗУТ – изм. ДВ, бр. 98/2014 г.) за финансово подпомагане изработването на общи устройствени планове на общините (ОУПО), както и осъществяване на методическо ръководство, координация и контрол при възлагането, изработването, съгласуването и одобряването на ОУПО;</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Възлагане изработване на нови или актуализация на действащи общи устройствени планове на Черноморските общини, предвидени по Закона за устройството на Черноморското крайбрежие;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 Разработване на методически указания по прилагането на действащата нормативна уредба в областта на устройството на територията, в т.ч. оказване на методическа помощ на общинските и областните администрации;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Подпомагане провеждането на работни срещи и семинари по прилагането на нормативната уредба за устройство на територията;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Проучване и изготвяне на отговори на молби и жалби на граждани и юридически лица по въпроси, свързани с устройството на територията;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Осигуряване дейността на Националния експертен съвет по устройство на територията и регионална политика (НЕСУТРП), назначен от министъра, както и необходимата координация на държавната експертиза в други ведомства;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Организиране изготвянето, наблюдението и оценката на изпълнението на комплексни проекти с национално значение, включително за последиците от тяхното реализиране в различни аспекти - социален, икономически и др.</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Продукт/услуга:</w:t>
      </w:r>
      <w:r w:rsidRPr="00993E04">
        <w:rPr>
          <w:rFonts w:ascii="Times New Roman" w:eastAsia="Times New Roman" w:hAnsi="Times New Roman" w:cs="Times New Roman"/>
          <w:color w:val="000000"/>
          <w:lang w:eastAsia="bg-BG"/>
        </w:rPr>
        <w:t xml:space="preserve"> </w:t>
      </w:r>
      <w:r w:rsidRPr="00993E04">
        <w:rPr>
          <w:rFonts w:ascii="Times New Roman" w:eastAsia="Times New Roman" w:hAnsi="Times New Roman" w:cs="Times New Roman"/>
          <w:b/>
          <w:color w:val="000000"/>
          <w:lang w:eastAsia="bg-BG"/>
        </w:rPr>
        <w:t xml:space="preserve">Разрешителен/съгласувателен режим в устройственото планиране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Дейности за предоставяне на продукта/услугата</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Издаване на разрешения за изработване на общи и подробни устройствени планове и техните изменения, съгласно предоставените правомощия по ЗУТ, ЗУЧК и Закона за морските пространства, вътрешните водни пътища и пристанищата на Република България (ЗМПВВПРБ).</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Организиране и осигуряване дейността на НЕСУТРП за разглеждане на проекти на общи и подробни устройствени планове, специфични правила и нормативи към тях съгласно ЗУТ, ЗУЧК и ЗМПВВПРБ, както и на морския пространствен план на Република България съгласно ЗМПВВПРБ;</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Одобряване със заповед на министъра на регионалното развитие и благоустройството на общи и подробни устройствени планове, съгласно предоставените правомощия по ЗУТ, ЗУЧК и ЗМПВВПРБ.</w:t>
      </w:r>
    </w:p>
    <w:p w:rsidR="00584200" w:rsidRPr="00993E04" w:rsidRDefault="001D6F32"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Продукт/услуга</w:t>
      </w:r>
      <w:r w:rsidR="00584200" w:rsidRPr="00993E04">
        <w:rPr>
          <w:rFonts w:ascii="Times New Roman" w:eastAsia="Times New Roman" w:hAnsi="Times New Roman" w:cs="Times New Roman"/>
          <w:b/>
          <w:color w:val="000000"/>
          <w:lang w:eastAsia="bg-BG"/>
        </w:rPr>
        <w:t>: Разрешителен/съгласувателен режим в инвестиционното проектиране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Дейности за предоставяне на продукта/услугата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Издаване на визи за проектиране;</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Одобряване на инвестиционни проекти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xml:space="preserve">- Издаване на разрешения за строеж за обекти с обхват повече от една област, обекти с национално значение и/или национални обекти, републикански пътища, железопътни магистрали и железопътни линии;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Заверяване на екзекутивна документация към одобрените инвестиционни проекти.</w:t>
      </w:r>
    </w:p>
    <w:p w:rsidR="00584200" w:rsidRPr="00993E04" w:rsidRDefault="001D6F32"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Проудкт/услуга</w:t>
      </w:r>
      <w:r w:rsidR="00584200" w:rsidRPr="00993E04">
        <w:rPr>
          <w:rFonts w:ascii="Times New Roman" w:eastAsia="Times New Roman" w:hAnsi="Times New Roman" w:cs="Times New Roman"/>
          <w:b/>
          <w:color w:val="000000"/>
          <w:lang w:eastAsia="bg-BG"/>
        </w:rPr>
        <w:t>: Поддържане на регистри и архив</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b/>
          <w:color w:val="000000"/>
          <w:lang w:eastAsia="bg-BG"/>
        </w:rPr>
      </w:pPr>
      <w:r w:rsidRPr="00993E04">
        <w:rPr>
          <w:rFonts w:ascii="Times New Roman" w:eastAsia="Times New Roman" w:hAnsi="Times New Roman" w:cs="Times New Roman"/>
          <w:b/>
          <w:color w:val="000000"/>
          <w:lang w:eastAsia="bg-BG"/>
        </w:rPr>
        <w:t xml:space="preserve">Дейности за предоставяне на продукта/услугата </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архив на НЕСУТРП;</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архив на одобрените от министъра инвестиционни проекти и екзекутивни чертежи;</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 Поддържане на регистър на техническите паспорти на строежите, за които разрешението за строеж е издадено от министъра на регионалното развитие и благоустройството;</w:t>
      </w:r>
    </w:p>
    <w:p w:rsidR="00584200" w:rsidRPr="00993E04"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w:t>
      </w:r>
      <w:r w:rsidRPr="00993E04">
        <w:rPr>
          <w:rFonts w:ascii="Times New Roman" w:eastAsia="Times New Roman" w:hAnsi="Times New Roman" w:cs="Times New Roman"/>
          <w:color w:val="000000"/>
          <w:lang w:eastAsia="bg-BG"/>
        </w:rPr>
        <w:tab/>
        <w:t>Поддържане и периодично актуализиране на регистъра на агломерациите по Закона за защита от шума в околната среда.</w:t>
      </w:r>
    </w:p>
    <w:p w:rsidR="00D36FA0" w:rsidRDefault="00584200" w:rsidP="003B4424">
      <w:pPr>
        <w:tabs>
          <w:tab w:val="left" w:pos="567"/>
        </w:tabs>
        <w:spacing w:after="0" w:line="240" w:lineRule="auto"/>
        <w:ind w:firstLine="567"/>
        <w:jc w:val="both"/>
        <w:rPr>
          <w:rFonts w:ascii="Times New Roman" w:eastAsia="Times New Roman" w:hAnsi="Times New Roman" w:cs="Times New Roman"/>
          <w:color w:val="000000"/>
          <w:lang w:eastAsia="bg-BG"/>
        </w:rPr>
      </w:pPr>
      <w:r w:rsidRPr="00993E04">
        <w:rPr>
          <w:rFonts w:ascii="Times New Roman" w:eastAsia="Times New Roman" w:hAnsi="Times New Roman" w:cs="Times New Roman"/>
          <w:color w:val="000000"/>
          <w:lang w:eastAsia="bg-BG"/>
        </w:rPr>
        <w:t>Резултатите от горепосочените услуги не могат да се измерят пряко, тъй като цялостният ефект от дейността е свързан с перспективни прогнози на действие на устройствените планове (15-20 г.), в които икономическата обосновка е неделима част от проектите и цели осъществяване на дългосрочна стратегия на държавата и общините в усвояването, изграждането и функционирането на територията на страната. В областта на местното самоуправление и развитието на доброто управление и местната демокрация, както и в процеса на децентрализация също се прилагат средносрочни до дългосрочни индикатори и показатели за оценка на ефекта/ въздействието от прилагането на политиките. Продуктите-услугите се предоставят в съответствие и с европейски, национални и регионални стратегии, планове и програми както в отделни сектори, така и имащи интегриран  или хоризонтален характер, съдържащи съответните критерии и показатели за изпълнение.</w:t>
      </w:r>
    </w:p>
    <w:p w:rsidR="00495CF1" w:rsidRPr="00993E04" w:rsidRDefault="00495CF1" w:rsidP="003B4424">
      <w:pPr>
        <w:tabs>
          <w:tab w:val="left" w:pos="567"/>
        </w:tabs>
        <w:spacing w:after="0" w:line="240" w:lineRule="auto"/>
        <w:ind w:firstLine="567"/>
        <w:jc w:val="both"/>
        <w:rPr>
          <w:rFonts w:ascii="Times New Roman" w:eastAsia="Times New Roman" w:hAnsi="Times New Roman" w:cs="Times New Roman"/>
          <w:color w:val="000000"/>
          <w:lang w:eastAsia="bg-BG"/>
        </w:rPr>
      </w:pPr>
    </w:p>
    <w:p w:rsidR="005B64A7" w:rsidRPr="00993E04" w:rsidRDefault="005B64A7"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993E04">
        <w:rPr>
          <w:rFonts w:ascii="Times New Roman" w:hAnsi="Times New Roman"/>
          <w:b/>
          <w:i/>
          <w:color w:val="0000CC"/>
        </w:rPr>
        <w:t>Организационни структури, участващи в програмата</w:t>
      </w:r>
    </w:p>
    <w:p w:rsidR="005B64A7" w:rsidRPr="00993E04" w:rsidRDefault="005B64A7" w:rsidP="0059668D">
      <w:pPr>
        <w:pStyle w:val="ListParagraph"/>
        <w:numPr>
          <w:ilvl w:val="0"/>
          <w:numId w:val="31"/>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Структури в МРРБ;</w:t>
      </w:r>
    </w:p>
    <w:p w:rsidR="005B64A7" w:rsidRPr="00993E04" w:rsidRDefault="005B64A7" w:rsidP="0059668D">
      <w:pPr>
        <w:pStyle w:val="ListParagraph"/>
        <w:numPr>
          <w:ilvl w:val="0"/>
          <w:numId w:val="31"/>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 xml:space="preserve">Министерства и ведомства; </w:t>
      </w:r>
    </w:p>
    <w:p w:rsidR="005B64A7" w:rsidRPr="00993E04" w:rsidRDefault="005B64A7" w:rsidP="0059668D">
      <w:pPr>
        <w:pStyle w:val="ListParagraph"/>
        <w:numPr>
          <w:ilvl w:val="0"/>
          <w:numId w:val="31"/>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Областни и общински администрации;</w:t>
      </w:r>
    </w:p>
    <w:p w:rsidR="005B64A7" w:rsidRPr="00993E04" w:rsidRDefault="005B64A7" w:rsidP="0059668D">
      <w:pPr>
        <w:pStyle w:val="ListParagraph"/>
        <w:numPr>
          <w:ilvl w:val="0"/>
          <w:numId w:val="31"/>
        </w:numPr>
        <w:tabs>
          <w:tab w:val="left" w:pos="851"/>
        </w:tabs>
        <w:spacing w:after="0" w:line="240" w:lineRule="auto"/>
        <w:ind w:left="0" w:firstLine="567"/>
        <w:jc w:val="both"/>
        <w:rPr>
          <w:rFonts w:ascii="Times New Roman" w:hAnsi="Times New Roman"/>
          <w:lang w:val="en-US"/>
        </w:rPr>
      </w:pPr>
      <w:r w:rsidRPr="00993E04">
        <w:rPr>
          <w:rFonts w:ascii="Times New Roman" w:hAnsi="Times New Roman"/>
        </w:rPr>
        <w:t>ВиК оператори, Асоциации по ВиК и др.</w:t>
      </w:r>
    </w:p>
    <w:p w:rsidR="00610C00" w:rsidRPr="00993E04" w:rsidRDefault="00610C00" w:rsidP="003B4424">
      <w:pPr>
        <w:tabs>
          <w:tab w:val="left" w:pos="851"/>
        </w:tabs>
        <w:spacing w:after="0" w:line="240" w:lineRule="auto"/>
        <w:ind w:left="567"/>
        <w:jc w:val="both"/>
        <w:rPr>
          <w:rFonts w:ascii="Times New Roman" w:hAnsi="Times New Roman"/>
          <w:lang w:val="en-US"/>
        </w:rPr>
      </w:pPr>
    </w:p>
    <w:p w:rsidR="005B64A7" w:rsidRPr="00993E04" w:rsidRDefault="005B64A7" w:rsidP="0059668D">
      <w:pPr>
        <w:pStyle w:val="ListParagraph"/>
        <w:numPr>
          <w:ilvl w:val="3"/>
          <w:numId w:val="15"/>
        </w:numPr>
        <w:tabs>
          <w:tab w:val="left" w:pos="851"/>
        </w:tabs>
        <w:spacing w:after="0" w:line="240" w:lineRule="auto"/>
        <w:ind w:left="0" w:firstLine="567"/>
        <w:jc w:val="both"/>
        <w:rPr>
          <w:rFonts w:ascii="Times New Roman" w:hAnsi="Times New Roman"/>
          <w:b/>
          <w:i/>
          <w:color w:val="0000CC"/>
        </w:rPr>
      </w:pPr>
      <w:r w:rsidRPr="00993E04">
        <w:rPr>
          <w:rFonts w:ascii="Times New Roman" w:hAnsi="Times New Roman"/>
          <w:b/>
          <w:i/>
          <w:color w:val="0000CC"/>
        </w:rPr>
        <w:t>Отговорност за изпълнението на програмата</w:t>
      </w:r>
    </w:p>
    <w:p w:rsidR="005B64A7" w:rsidRPr="00993E04" w:rsidRDefault="0044642E" w:rsidP="003B4424">
      <w:pPr>
        <w:spacing w:after="0" w:line="240" w:lineRule="auto"/>
        <w:ind w:right="-3" w:firstLine="567"/>
        <w:jc w:val="both"/>
        <w:rPr>
          <w:rFonts w:ascii="Times New Roman" w:hAnsi="Times New Roman" w:cs="Times New Roman"/>
          <w:lang w:val="en-US"/>
        </w:rPr>
      </w:pPr>
      <w:r w:rsidRPr="00993E04">
        <w:rPr>
          <w:rFonts w:ascii="Times New Roman" w:hAnsi="Times New Roman" w:cs="Times New Roman"/>
        </w:rPr>
        <w:t>Министър, р</w:t>
      </w:r>
      <w:r w:rsidR="005B64A7" w:rsidRPr="00993E04">
        <w:rPr>
          <w:rFonts w:ascii="Times New Roman" w:hAnsi="Times New Roman" w:cs="Times New Roman"/>
        </w:rPr>
        <w:t>есорен заместник-министър, дирекция „Геозащита и благоустройствени дейности“, дирекция „Водоснабдяване и канализация“ и дирекция „Устройство на територията и административно-териториално устройство“.</w:t>
      </w:r>
    </w:p>
    <w:p w:rsidR="004F6DA9" w:rsidRPr="003B4987" w:rsidRDefault="004F6DA9" w:rsidP="003B4424">
      <w:pPr>
        <w:pStyle w:val="ListParagraph"/>
        <w:tabs>
          <w:tab w:val="left" w:pos="851"/>
        </w:tabs>
        <w:spacing w:after="0" w:line="240" w:lineRule="auto"/>
        <w:ind w:left="567"/>
        <w:jc w:val="both"/>
        <w:rPr>
          <w:rFonts w:ascii="Times New Roman" w:hAnsi="Times New Roman"/>
        </w:rPr>
      </w:pPr>
    </w:p>
    <w:p w:rsidR="009A6549" w:rsidRPr="000B3F70" w:rsidRDefault="009A6549" w:rsidP="0059668D">
      <w:pPr>
        <w:pStyle w:val="ListParagraph"/>
        <w:numPr>
          <w:ilvl w:val="3"/>
          <w:numId w:val="15"/>
        </w:numPr>
        <w:tabs>
          <w:tab w:val="left" w:pos="851"/>
        </w:tabs>
        <w:spacing w:after="0" w:line="240" w:lineRule="auto"/>
        <w:ind w:left="-57" w:firstLine="567"/>
        <w:jc w:val="both"/>
        <w:rPr>
          <w:rFonts w:ascii="Times New Roman" w:hAnsi="Times New Roman"/>
          <w:b/>
          <w:i/>
          <w:color w:val="0000CC"/>
          <w:lang w:val="en-US"/>
        </w:rPr>
      </w:pPr>
      <w:r w:rsidRPr="003B4987">
        <w:rPr>
          <w:rFonts w:ascii="Times New Roman" w:hAnsi="Times New Roman"/>
          <w:b/>
          <w:i/>
          <w:color w:val="0000CC"/>
        </w:rPr>
        <w:t>Бюджетна прогноза по ведомствени и администрирани параграфи на програмата</w:t>
      </w:r>
    </w:p>
    <w:p w:rsidR="000B3F70" w:rsidRPr="00A52B9D" w:rsidRDefault="000B3F70" w:rsidP="003B4424">
      <w:pPr>
        <w:pStyle w:val="ListParagraph"/>
        <w:tabs>
          <w:tab w:val="left" w:pos="851"/>
        </w:tabs>
        <w:spacing w:after="0" w:line="240" w:lineRule="auto"/>
        <w:ind w:left="510"/>
        <w:jc w:val="both"/>
        <w:rPr>
          <w:rFonts w:ascii="Times New Roman" w:hAnsi="Times New Roman"/>
          <w:b/>
          <w:i/>
          <w:color w:val="0000CC"/>
          <w:sz w:val="12"/>
          <w:lang w:val="en-US"/>
        </w:rPr>
      </w:pPr>
    </w:p>
    <w:tbl>
      <w:tblPr>
        <w:tblW w:w="10294" w:type="dxa"/>
        <w:tblInd w:w="-5" w:type="dxa"/>
        <w:tblCellMar>
          <w:left w:w="70" w:type="dxa"/>
          <w:right w:w="70" w:type="dxa"/>
        </w:tblCellMar>
        <w:tblLook w:val="04A0" w:firstRow="1" w:lastRow="0" w:firstColumn="1" w:lastColumn="0" w:noHBand="0" w:noVBand="1"/>
      </w:tblPr>
      <w:tblGrid>
        <w:gridCol w:w="367"/>
        <w:gridCol w:w="5162"/>
        <w:gridCol w:w="761"/>
        <w:gridCol w:w="849"/>
        <w:gridCol w:w="709"/>
        <w:gridCol w:w="800"/>
        <w:gridCol w:w="823"/>
        <w:gridCol w:w="823"/>
      </w:tblGrid>
      <w:tr w:rsidR="00045C4F" w:rsidRPr="00045C4F" w:rsidTr="003B4424">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w:t>
            </w:r>
          </w:p>
        </w:tc>
        <w:tc>
          <w:tcPr>
            <w:tcW w:w="5162"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2100.02.02 </w:t>
            </w:r>
            <w:r>
              <w:rPr>
                <w:rFonts w:ascii="Times New Roman" w:eastAsia="Times New Roman" w:hAnsi="Times New Roman" w:cs="Times New Roman"/>
                <w:b/>
                <w:bCs/>
                <w:color w:val="000000"/>
                <w:sz w:val="16"/>
                <w:szCs w:val="16"/>
                <w:lang w:eastAsia="bg-BG"/>
              </w:rPr>
              <w:t xml:space="preserve">Бюджетна програма </w:t>
            </w:r>
            <w:r w:rsidRPr="00045C4F">
              <w:rPr>
                <w:rFonts w:ascii="Times New Roman" w:eastAsia="Times New Roman" w:hAnsi="Times New Roman" w:cs="Times New Roman"/>
                <w:b/>
                <w:bCs/>
                <w:color w:val="000000"/>
                <w:sz w:val="16"/>
                <w:szCs w:val="16"/>
                <w:lang w:eastAsia="bg-BG"/>
              </w:rPr>
              <w:t xml:space="preserve">„Устройство на територията, благоустройство, геозащита, водоснабдяване и канализация” </w:t>
            </w:r>
          </w:p>
        </w:tc>
        <w:tc>
          <w:tcPr>
            <w:tcW w:w="761"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Отчет 2019 г.</w:t>
            </w:r>
          </w:p>
        </w:tc>
        <w:tc>
          <w:tcPr>
            <w:tcW w:w="849"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Закон 2021 г.</w:t>
            </w:r>
          </w:p>
        </w:tc>
        <w:tc>
          <w:tcPr>
            <w:tcW w:w="800"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Проект 2022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Прогноза 2023 г.</w:t>
            </w:r>
          </w:p>
        </w:tc>
        <w:tc>
          <w:tcPr>
            <w:tcW w:w="823" w:type="dxa"/>
            <w:tcBorders>
              <w:top w:val="single" w:sz="4" w:space="0" w:color="auto"/>
              <w:left w:val="nil"/>
              <w:bottom w:val="single" w:sz="4" w:space="0" w:color="auto"/>
              <w:right w:val="single" w:sz="4" w:space="0" w:color="auto"/>
            </w:tcBorders>
            <w:shd w:val="clear" w:color="000000" w:fill="FFCC99"/>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Прогноза 2024 г.</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i/>
                <w:iCs/>
                <w:color w:val="000000"/>
                <w:sz w:val="16"/>
                <w:szCs w:val="16"/>
                <w:lang w:eastAsia="bg-BG"/>
              </w:rPr>
            </w:pPr>
            <w:r w:rsidRPr="00045C4F">
              <w:rPr>
                <w:rFonts w:ascii="Times New Roman" w:eastAsia="Times New Roman" w:hAnsi="Times New Roman" w:cs="Times New Roman"/>
                <w:b/>
                <w:bCs/>
                <w:i/>
                <w:i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4</w:t>
            </w:r>
          </w:p>
        </w:tc>
        <w:tc>
          <w:tcPr>
            <w:tcW w:w="800" w:type="dxa"/>
            <w:tcBorders>
              <w:top w:val="nil"/>
              <w:left w:val="nil"/>
              <w:bottom w:val="single" w:sz="4" w:space="0" w:color="auto"/>
              <w:right w:val="single" w:sz="4" w:space="0" w:color="auto"/>
            </w:tcBorders>
            <w:shd w:val="clear" w:color="auto" w:fill="auto"/>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5</w:t>
            </w:r>
          </w:p>
        </w:tc>
        <w:tc>
          <w:tcPr>
            <w:tcW w:w="823" w:type="dxa"/>
            <w:tcBorders>
              <w:top w:val="nil"/>
              <w:left w:val="nil"/>
              <w:bottom w:val="single" w:sz="4" w:space="0" w:color="auto"/>
              <w:right w:val="single" w:sz="4" w:space="0" w:color="auto"/>
            </w:tcBorders>
            <w:shd w:val="clear" w:color="auto" w:fill="auto"/>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auto" w:fill="auto"/>
            <w:vAlign w:val="center"/>
            <w:hideMark/>
          </w:tcPr>
          <w:p w:rsidR="00045C4F" w:rsidRPr="00045C4F" w:rsidRDefault="00045C4F" w:rsidP="003B4424">
            <w:pPr>
              <w:spacing w:after="0" w:line="240" w:lineRule="auto"/>
              <w:jc w:val="center"/>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7</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І.</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Общо ведомствени разходи:</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2 928,4</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3 206,1</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3 377,0</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4 </w:t>
            </w:r>
            <w:r w:rsidR="00F513C6">
              <w:rPr>
                <w:rFonts w:ascii="Times New Roman" w:eastAsia="Times New Roman" w:hAnsi="Times New Roman" w:cs="Times New Roman"/>
                <w:b/>
                <w:bCs/>
                <w:color w:val="000000"/>
                <w:sz w:val="16"/>
                <w:szCs w:val="16"/>
                <w:lang w:eastAsia="bg-BG"/>
              </w:rPr>
              <w:t>408</w:t>
            </w:r>
            <w:r w:rsidRPr="00045C4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2 611</w:t>
            </w:r>
            <w:r w:rsidR="00045C4F" w:rsidRPr="00045C4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2 </w:t>
            </w:r>
            <w:r w:rsidR="00F513C6">
              <w:rPr>
                <w:rFonts w:ascii="Times New Roman" w:eastAsia="Times New Roman" w:hAnsi="Times New Roman" w:cs="Times New Roman"/>
                <w:b/>
                <w:bCs/>
                <w:color w:val="000000"/>
                <w:sz w:val="16"/>
                <w:szCs w:val="16"/>
                <w:lang w:eastAsia="bg-BG"/>
              </w:rPr>
              <w:t>611</w:t>
            </w:r>
            <w:r w:rsidRPr="00045C4F">
              <w:rPr>
                <w:rFonts w:ascii="Times New Roman" w:eastAsia="Times New Roman" w:hAnsi="Times New Roman" w:cs="Times New Roman"/>
                <w:b/>
                <w:bCs/>
                <w:color w:val="000000"/>
                <w:sz w:val="16"/>
                <w:szCs w:val="16"/>
                <w:lang w:eastAsia="bg-BG"/>
              </w:rPr>
              <w:t>,6</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5D73CF" w:rsidRDefault="00045C4F" w:rsidP="003B4424">
            <w:pPr>
              <w:spacing w:after="0" w:line="240" w:lineRule="auto"/>
              <w:rPr>
                <w:rFonts w:ascii="Times New Roman" w:eastAsia="Times New Roman" w:hAnsi="Times New Roman" w:cs="Times New Roman"/>
                <w:b/>
                <w:bCs/>
                <w:color w:val="000000"/>
                <w:sz w:val="16"/>
                <w:szCs w:val="16"/>
                <w:lang w:val="en-US" w:eastAsia="bg-BG"/>
              </w:rPr>
            </w:pPr>
            <w:r w:rsidRPr="00045C4F">
              <w:rPr>
                <w:rFonts w:ascii="Times New Roman" w:eastAsia="Times New Roman" w:hAnsi="Times New Roman" w:cs="Times New Roman"/>
                <w:b/>
                <w:bCs/>
                <w:color w:val="000000"/>
                <w:sz w:val="16"/>
                <w:szCs w:val="16"/>
                <w:lang w:eastAsia="bg-BG"/>
              </w:rPr>
              <w:t xml:space="preserve">   Персонал</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1 727,3</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1 823,7</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2 167,0</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2 366,6</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   Издръжка</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1 201,0</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1 382,4</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328,8</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42,0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45,0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45,0</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   Капиталови разходи</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881,2</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2 000,0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200,0</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F513C6"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w:t>
            </w:r>
          </w:p>
        </w:tc>
        <w:tc>
          <w:tcPr>
            <w:tcW w:w="5162"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ind w:firstLineChars="300" w:firstLine="482"/>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Ведомствени разходи по бюджета на ПРБ:</w:t>
            </w:r>
          </w:p>
        </w:tc>
        <w:tc>
          <w:tcPr>
            <w:tcW w:w="761"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2 928,4</w:t>
            </w:r>
          </w:p>
        </w:tc>
        <w:tc>
          <w:tcPr>
            <w:tcW w:w="84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3 206,1</w:t>
            </w:r>
          </w:p>
        </w:tc>
        <w:tc>
          <w:tcPr>
            <w:tcW w:w="70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3 377,0</w:t>
            </w:r>
          </w:p>
        </w:tc>
        <w:tc>
          <w:tcPr>
            <w:tcW w:w="800"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4 </w:t>
            </w:r>
            <w:r>
              <w:rPr>
                <w:rFonts w:ascii="Times New Roman" w:eastAsia="Times New Roman" w:hAnsi="Times New Roman" w:cs="Times New Roman"/>
                <w:b/>
                <w:bCs/>
                <w:color w:val="000000"/>
                <w:sz w:val="16"/>
                <w:szCs w:val="16"/>
                <w:lang w:eastAsia="bg-BG"/>
              </w:rPr>
              <w:t>408</w:t>
            </w:r>
            <w:r w:rsidRPr="00045C4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2 611</w:t>
            </w:r>
            <w:r w:rsidRPr="00045C4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2 </w:t>
            </w:r>
            <w:r>
              <w:rPr>
                <w:rFonts w:ascii="Times New Roman" w:eastAsia="Times New Roman" w:hAnsi="Times New Roman" w:cs="Times New Roman"/>
                <w:b/>
                <w:bCs/>
                <w:color w:val="000000"/>
                <w:sz w:val="16"/>
                <w:szCs w:val="16"/>
                <w:lang w:eastAsia="bg-BG"/>
              </w:rPr>
              <w:t>611</w:t>
            </w:r>
            <w:r w:rsidRPr="00045C4F">
              <w:rPr>
                <w:rFonts w:ascii="Times New Roman" w:eastAsia="Times New Roman" w:hAnsi="Times New Roman" w:cs="Times New Roman"/>
                <w:b/>
                <w:bCs/>
                <w:color w:val="000000"/>
                <w:sz w:val="16"/>
                <w:szCs w:val="16"/>
                <w:lang w:eastAsia="bg-BG"/>
              </w:rPr>
              <w:t>,6</w:t>
            </w:r>
          </w:p>
        </w:tc>
      </w:tr>
      <w:tr w:rsidR="00F513C6"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both"/>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xml:space="preserve">   Персонал</w:t>
            </w:r>
          </w:p>
        </w:tc>
        <w:tc>
          <w:tcPr>
            <w:tcW w:w="761"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1 727,3</w:t>
            </w:r>
          </w:p>
        </w:tc>
        <w:tc>
          <w:tcPr>
            <w:tcW w:w="84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1 823,7</w:t>
            </w:r>
          </w:p>
        </w:tc>
        <w:tc>
          <w:tcPr>
            <w:tcW w:w="70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2 167,0</w:t>
            </w:r>
          </w:p>
        </w:tc>
        <w:tc>
          <w:tcPr>
            <w:tcW w:w="800"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2 366,6</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2 366,6</w:t>
            </w:r>
          </w:p>
        </w:tc>
      </w:tr>
      <w:tr w:rsidR="00F513C6"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both"/>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xml:space="preserve">   Издръжка</w:t>
            </w:r>
          </w:p>
        </w:tc>
        <w:tc>
          <w:tcPr>
            <w:tcW w:w="761"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1 201,0</w:t>
            </w:r>
          </w:p>
        </w:tc>
        <w:tc>
          <w:tcPr>
            <w:tcW w:w="84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1 382,4</w:t>
            </w:r>
          </w:p>
        </w:tc>
        <w:tc>
          <w:tcPr>
            <w:tcW w:w="70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328,8</w:t>
            </w:r>
          </w:p>
        </w:tc>
        <w:tc>
          <w:tcPr>
            <w:tcW w:w="800"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42,0</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45,0</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45,0</w:t>
            </w:r>
          </w:p>
        </w:tc>
      </w:tr>
      <w:tr w:rsidR="00F513C6"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both"/>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xml:space="preserve">   Капиталови разходи</w:t>
            </w:r>
          </w:p>
        </w:tc>
        <w:tc>
          <w:tcPr>
            <w:tcW w:w="761"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4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881,2</w:t>
            </w:r>
          </w:p>
        </w:tc>
        <w:tc>
          <w:tcPr>
            <w:tcW w:w="800"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2 000,0</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200,0</w:t>
            </w:r>
          </w:p>
        </w:tc>
        <w:tc>
          <w:tcPr>
            <w:tcW w:w="823" w:type="dxa"/>
            <w:tcBorders>
              <w:top w:val="nil"/>
              <w:left w:val="nil"/>
              <w:bottom w:val="single" w:sz="4" w:space="0" w:color="auto"/>
              <w:right w:val="single" w:sz="4" w:space="0" w:color="auto"/>
            </w:tcBorders>
            <w:shd w:val="clear" w:color="000000" w:fill="FFCC99"/>
            <w:noWrap/>
            <w:vAlign w:val="center"/>
            <w:hideMark/>
          </w:tcPr>
          <w:p w:rsidR="00F513C6" w:rsidRPr="00045C4F" w:rsidRDefault="00F513C6" w:rsidP="00F513C6">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200,0</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тва </w:t>
            </w:r>
            <w:r w:rsidR="003B4424">
              <w:rPr>
                <w:rFonts w:ascii="Times New Roman" w:eastAsia="Times New Roman" w:hAnsi="Times New Roman" w:cs="Times New Roman"/>
                <w:b/>
                <w:bCs/>
                <w:color w:val="000000"/>
                <w:sz w:val="16"/>
                <w:szCs w:val="16"/>
                <w:lang w:eastAsia="bg-BG"/>
              </w:rPr>
              <w:t>С</w:t>
            </w:r>
            <w:r w:rsidRPr="00045C4F">
              <w:rPr>
                <w:rFonts w:ascii="Times New Roman" w:eastAsia="Times New Roman" w:hAnsi="Times New Roman" w:cs="Times New Roman"/>
                <w:b/>
                <w:bCs/>
                <w:color w:val="000000"/>
                <w:sz w:val="16"/>
                <w:szCs w:val="16"/>
                <w:lang w:eastAsia="bg-BG"/>
              </w:rPr>
              <w:t>ЕС</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i/>
                <w:iCs/>
                <w:color w:val="000000"/>
                <w:sz w:val="16"/>
                <w:szCs w:val="16"/>
                <w:lang w:eastAsia="bg-BG"/>
              </w:rPr>
            </w:pPr>
            <w:r w:rsidRPr="00045C4F">
              <w:rPr>
                <w:rFonts w:ascii="Times New Roman" w:eastAsia="Times New Roman" w:hAnsi="Times New Roman" w:cs="Times New Roman"/>
                <w:b/>
                <w:bCs/>
                <w:i/>
                <w:iCs/>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i/>
                <w:iCs/>
                <w:color w:val="000000"/>
                <w:sz w:val="16"/>
                <w:szCs w:val="16"/>
                <w:lang w:eastAsia="bg-BG"/>
              </w:rPr>
            </w:pPr>
            <w:r w:rsidRPr="00045C4F">
              <w:rPr>
                <w:rFonts w:ascii="Times New Roman" w:eastAsia="Times New Roman" w:hAnsi="Times New Roman" w:cs="Times New Roman"/>
                <w:b/>
                <w:bCs/>
                <w:i/>
                <w:iCs/>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i/>
                <w:iCs/>
                <w:color w:val="000000"/>
                <w:sz w:val="16"/>
                <w:szCs w:val="16"/>
                <w:lang w:eastAsia="bg-BG"/>
              </w:rPr>
            </w:pPr>
            <w:r w:rsidRPr="00045C4F">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i/>
                <w:iCs/>
                <w:color w:val="000000"/>
                <w:sz w:val="16"/>
                <w:szCs w:val="16"/>
                <w:lang w:eastAsia="bg-BG"/>
              </w:rPr>
            </w:pPr>
            <w:r w:rsidRPr="00045C4F">
              <w:rPr>
                <w:rFonts w:ascii="Times New Roman" w:eastAsia="Times New Roman" w:hAnsi="Times New Roman" w:cs="Times New Roman"/>
                <w:b/>
                <w:bCs/>
                <w:i/>
                <w:iCs/>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ІІ.</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23 135,4</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6 794,0</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44 496,2</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43 303,3</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44 622,3</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44 995,3</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200" w:firstLine="32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1.Текущи разходи</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2 664,6</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2 757,0</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6 994,1</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6 746,3</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6 052,3</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5 602,3</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200" w:firstLine="32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2.Капиталови разходи</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20 470,8</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4 037,0</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37 502,1</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36 557,0</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38 570,0</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39 393,0</w:t>
            </w:r>
          </w:p>
        </w:tc>
      </w:tr>
      <w:tr w:rsidR="00045C4F" w:rsidRPr="00045C4F" w:rsidTr="003B4424">
        <w:trPr>
          <w:trHeight w:val="244"/>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ІІІ.</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11 542,6</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11 135,0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10 931,7</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10 750,2</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200" w:firstLine="32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ДИЗ издръжка и капиталови разходи</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ind w:firstLineChars="200" w:firstLine="320"/>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ДИЗ лихви</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637,3</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244,7</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186,8</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135,7</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Pr>
                <w:rFonts w:ascii="Times New Roman" w:eastAsia="Times New Roman" w:hAnsi="Times New Roman" w:cs="Times New Roman"/>
                <w:color w:val="000000"/>
                <w:sz w:val="16"/>
                <w:szCs w:val="16"/>
                <w:lang w:eastAsia="bg-BG"/>
              </w:rPr>
              <w:t xml:space="preserve">        </w:t>
            </w:r>
            <w:r w:rsidRPr="00045C4F">
              <w:rPr>
                <w:rFonts w:ascii="Times New Roman" w:eastAsia="Times New Roman" w:hAnsi="Times New Roman" w:cs="Times New Roman"/>
                <w:color w:val="000000"/>
                <w:sz w:val="16"/>
                <w:szCs w:val="16"/>
                <w:lang w:eastAsia="bg-BG"/>
              </w:rPr>
              <w:t>ДИЗ погашения</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0,0</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10 905,3</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10 890,3</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10 744,9</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10 614,5</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Общо администрирани разходи (ІІ.+ІІІ.):</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23 135,4</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6 794,0</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56 038,8</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54 438,3</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55 554,0</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55 745,5</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Общо разходи по бюджета (І.1+ІІ.):</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26 063,8</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10 000,2</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47 873,2</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47 711</w:t>
            </w:r>
            <w:r w:rsidR="00045C4F" w:rsidRPr="00045C4F">
              <w:rPr>
                <w:rFonts w:ascii="Times New Roman" w:eastAsia="Times New Roman" w:hAnsi="Times New Roman" w:cs="Times New Roman"/>
                <w:b/>
                <w:bCs/>
                <w:color w:val="000000"/>
                <w:sz w:val="16"/>
                <w:szCs w:val="16"/>
                <w:lang w:eastAsia="bg-BG"/>
              </w:rPr>
              <w:t>,9</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47 233</w:t>
            </w:r>
            <w:r w:rsidR="00045C4F" w:rsidRPr="00045C4F">
              <w:rPr>
                <w:rFonts w:ascii="Times New Roman" w:eastAsia="Times New Roman" w:hAnsi="Times New Roman" w:cs="Times New Roman"/>
                <w:b/>
                <w:bCs/>
                <w:color w:val="000000"/>
                <w:sz w:val="16"/>
                <w:szCs w:val="16"/>
                <w:lang w:eastAsia="bg-BG"/>
              </w:rPr>
              <w:t>,9</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47 606</w:t>
            </w:r>
            <w:r w:rsidR="00045C4F" w:rsidRPr="00045C4F">
              <w:rPr>
                <w:rFonts w:ascii="Times New Roman" w:eastAsia="Times New Roman" w:hAnsi="Times New Roman" w:cs="Times New Roman"/>
                <w:b/>
                <w:bCs/>
                <w:color w:val="000000"/>
                <w:sz w:val="16"/>
                <w:szCs w:val="16"/>
                <w:lang w:eastAsia="bg-BG"/>
              </w:rPr>
              <w:t>,9</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Общо разходи (І.+ІІ.+ІІІ.):</w:t>
            </w:r>
          </w:p>
        </w:tc>
        <w:tc>
          <w:tcPr>
            <w:tcW w:w="761"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26 063,8</w:t>
            </w:r>
          </w:p>
        </w:tc>
        <w:tc>
          <w:tcPr>
            <w:tcW w:w="84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10 000,2</w:t>
            </w:r>
          </w:p>
        </w:tc>
        <w:tc>
          <w:tcPr>
            <w:tcW w:w="709" w:type="dxa"/>
            <w:tcBorders>
              <w:top w:val="nil"/>
              <w:left w:val="nil"/>
              <w:bottom w:val="single" w:sz="4" w:space="0" w:color="auto"/>
              <w:right w:val="single" w:sz="4" w:space="0" w:color="auto"/>
            </w:tcBorders>
            <w:shd w:val="clear" w:color="000000" w:fill="FFCC99"/>
            <w:noWrap/>
            <w:vAlign w:val="center"/>
            <w:hideMark/>
          </w:tcPr>
          <w:p w:rsidR="00045C4F" w:rsidRPr="00045C4F" w:rsidRDefault="00045C4F" w:rsidP="003B4424">
            <w:pPr>
              <w:spacing w:after="0" w:line="240" w:lineRule="auto"/>
              <w:jc w:val="right"/>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59 415,8</w:t>
            </w:r>
          </w:p>
        </w:tc>
        <w:tc>
          <w:tcPr>
            <w:tcW w:w="800"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58 846</w:t>
            </w:r>
            <w:r w:rsidR="00045C4F" w:rsidRPr="00045C4F">
              <w:rPr>
                <w:rFonts w:ascii="Times New Roman" w:eastAsia="Times New Roman" w:hAnsi="Times New Roman" w:cs="Times New Roman"/>
                <w:b/>
                <w:bCs/>
                <w:color w:val="000000"/>
                <w:sz w:val="16"/>
                <w:szCs w:val="16"/>
                <w:lang w:eastAsia="bg-BG"/>
              </w:rPr>
              <w:t>,9</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58 165</w:t>
            </w:r>
            <w:r w:rsidR="00045C4F" w:rsidRPr="00045C4F">
              <w:rPr>
                <w:rFonts w:ascii="Times New Roman" w:eastAsia="Times New Roman" w:hAnsi="Times New Roman" w:cs="Times New Roman"/>
                <w:b/>
                <w:bCs/>
                <w:color w:val="000000"/>
                <w:sz w:val="16"/>
                <w:szCs w:val="16"/>
                <w:lang w:eastAsia="bg-BG"/>
              </w:rPr>
              <w:t>,6</w:t>
            </w:r>
          </w:p>
        </w:tc>
        <w:tc>
          <w:tcPr>
            <w:tcW w:w="823" w:type="dxa"/>
            <w:tcBorders>
              <w:top w:val="nil"/>
              <w:left w:val="nil"/>
              <w:bottom w:val="single" w:sz="4" w:space="0" w:color="auto"/>
              <w:right w:val="single" w:sz="4" w:space="0" w:color="auto"/>
            </w:tcBorders>
            <w:shd w:val="clear" w:color="000000" w:fill="FFCC99"/>
            <w:noWrap/>
            <w:vAlign w:val="center"/>
            <w:hideMark/>
          </w:tcPr>
          <w:p w:rsidR="00045C4F" w:rsidRPr="00045C4F" w:rsidRDefault="00F513C6" w:rsidP="003B4424">
            <w:pPr>
              <w:spacing w:after="0" w:line="240" w:lineRule="auto"/>
              <w:jc w:val="right"/>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58 357</w:t>
            </w:r>
            <w:r w:rsidR="00045C4F" w:rsidRPr="00045C4F">
              <w:rPr>
                <w:rFonts w:ascii="Times New Roman" w:eastAsia="Times New Roman" w:hAnsi="Times New Roman" w:cs="Times New Roman"/>
                <w:b/>
                <w:bCs/>
                <w:color w:val="000000"/>
                <w:sz w:val="16"/>
                <w:szCs w:val="16"/>
                <w:lang w:eastAsia="bg-BG"/>
              </w:rPr>
              <w:t>,1</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 </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Численост на щатния персонал</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53</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53</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67</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940AA">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w:t>
            </w:r>
            <w:r w:rsidR="003940AA">
              <w:rPr>
                <w:rFonts w:ascii="Times New Roman" w:eastAsia="Times New Roman" w:hAnsi="Times New Roman" w:cs="Times New Roman"/>
                <w:color w:val="000000"/>
                <w:sz w:val="16"/>
                <w:szCs w:val="16"/>
                <w:lang w:eastAsia="bg-BG"/>
              </w:rPr>
              <w:t>1</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940AA">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w:t>
            </w:r>
            <w:r w:rsidR="003940AA">
              <w:rPr>
                <w:rFonts w:ascii="Times New Roman" w:eastAsia="Times New Roman" w:hAnsi="Times New Roman" w:cs="Times New Roman"/>
                <w:color w:val="000000"/>
                <w:sz w:val="16"/>
                <w:szCs w:val="16"/>
                <w:lang w:eastAsia="bg-BG"/>
              </w:rPr>
              <w:t>1</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940AA">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6</w:t>
            </w:r>
            <w:r w:rsidR="003940AA">
              <w:rPr>
                <w:rFonts w:ascii="Times New Roman" w:eastAsia="Times New Roman" w:hAnsi="Times New Roman" w:cs="Times New Roman"/>
                <w:color w:val="000000"/>
                <w:sz w:val="16"/>
                <w:szCs w:val="16"/>
                <w:lang w:eastAsia="bg-BG"/>
              </w:rPr>
              <w:t>1</w:t>
            </w:r>
          </w:p>
        </w:tc>
      </w:tr>
      <w:tr w:rsidR="00045C4F" w:rsidRPr="00045C4F" w:rsidTr="003B4424">
        <w:trPr>
          <w:trHeight w:val="23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both"/>
              <w:rPr>
                <w:rFonts w:ascii="Times New Roman" w:eastAsia="Times New Roman" w:hAnsi="Times New Roman" w:cs="Times New Roman"/>
                <w:b/>
                <w:bCs/>
                <w:color w:val="000000"/>
                <w:sz w:val="16"/>
                <w:szCs w:val="16"/>
                <w:lang w:eastAsia="bg-BG"/>
              </w:rPr>
            </w:pPr>
            <w:r w:rsidRPr="00045C4F">
              <w:rPr>
                <w:rFonts w:ascii="Times New Roman" w:eastAsia="Times New Roman" w:hAnsi="Times New Roman" w:cs="Times New Roman"/>
                <w:b/>
                <w:bCs/>
                <w:color w:val="000000"/>
                <w:sz w:val="16"/>
                <w:szCs w:val="16"/>
                <w:lang w:eastAsia="bg-BG"/>
              </w:rPr>
              <w:t> </w:t>
            </w:r>
          </w:p>
        </w:tc>
        <w:tc>
          <w:tcPr>
            <w:tcW w:w="5162"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Численост на извънщатния персонал</w:t>
            </w:r>
          </w:p>
        </w:tc>
        <w:tc>
          <w:tcPr>
            <w:tcW w:w="761"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w:t>
            </w:r>
          </w:p>
        </w:tc>
        <w:tc>
          <w:tcPr>
            <w:tcW w:w="84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w:t>
            </w:r>
          </w:p>
        </w:tc>
        <w:tc>
          <w:tcPr>
            <w:tcW w:w="800"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w:t>
            </w:r>
          </w:p>
        </w:tc>
        <w:tc>
          <w:tcPr>
            <w:tcW w:w="823" w:type="dxa"/>
            <w:tcBorders>
              <w:top w:val="nil"/>
              <w:left w:val="nil"/>
              <w:bottom w:val="single" w:sz="4" w:space="0" w:color="auto"/>
              <w:right w:val="single" w:sz="4" w:space="0" w:color="auto"/>
            </w:tcBorders>
            <w:shd w:val="clear" w:color="auto" w:fill="auto"/>
            <w:noWrap/>
            <w:vAlign w:val="center"/>
            <w:hideMark/>
          </w:tcPr>
          <w:p w:rsidR="00045C4F" w:rsidRPr="00045C4F" w:rsidRDefault="00045C4F" w:rsidP="003B4424">
            <w:pPr>
              <w:spacing w:after="0" w:line="240" w:lineRule="auto"/>
              <w:jc w:val="right"/>
              <w:rPr>
                <w:rFonts w:ascii="Times New Roman" w:eastAsia="Times New Roman" w:hAnsi="Times New Roman" w:cs="Times New Roman"/>
                <w:color w:val="000000"/>
                <w:sz w:val="16"/>
                <w:szCs w:val="16"/>
                <w:lang w:eastAsia="bg-BG"/>
              </w:rPr>
            </w:pPr>
            <w:r w:rsidRPr="00045C4F">
              <w:rPr>
                <w:rFonts w:ascii="Times New Roman" w:eastAsia="Times New Roman" w:hAnsi="Times New Roman" w:cs="Times New Roman"/>
                <w:color w:val="000000"/>
                <w:sz w:val="16"/>
                <w:szCs w:val="16"/>
                <w:lang w:eastAsia="bg-BG"/>
              </w:rPr>
              <w:t>0</w:t>
            </w:r>
          </w:p>
        </w:tc>
      </w:tr>
    </w:tbl>
    <w:p w:rsidR="00A67EC6" w:rsidRDefault="00A67EC6" w:rsidP="003B4424">
      <w:pPr>
        <w:tabs>
          <w:tab w:val="left" w:pos="851"/>
        </w:tabs>
        <w:spacing w:after="0" w:line="240" w:lineRule="auto"/>
        <w:jc w:val="both"/>
        <w:rPr>
          <w:rFonts w:ascii="Times New Roman" w:hAnsi="Times New Roman"/>
          <w:b/>
          <w:i/>
          <w:color w:val="0000CC"/>
          <w:lang w:val="en-US"/>
        </w:rPr>
      </w:pPr>
    </w:p>
    <w:p w:rsidR="00933896" w:rsidRPr="003B4987" w:rsidRDefault="00933896" w:rsidP="003B4424">
      <w:pPr>
        <w:pStyle w:val="ListParagraph"/>
        <w:tabs>
          <w:tab w:val="left" w:pos="851"/>
        </w:tabs>
        <w:spacing w:after="0" w:line="240" w:lineRule="auto"/>
        <w:ind w:left="0" w:firstLine="567"/>
        <w:jc w:val="both"/>
        <w:rPr>
          <w:rFonts w:ascii="Times New Roman" w:hAnsi="Times New Roman"/>
          <w:b/>
          <w:bCs/>
          <w:i/>
          <w:color w:val="0000FF"/>
        </w:rPr>
      </w:pPr>
      <w:r w:rsidRPr="003B4987">
        <w:rPr>
          <w:rFonts w:ascii="Times New Roman" w:hAnsi="Times New Roman"/>
          <w:b/>
          <w:bCs/>
          <w:i/>
          <w:color w:val="0000FF"/>
        </w:rPr>
        <w:t>Описание на администрираните разходни параграфи по пр</w:t>
      </w:r>
      <w:r w:rsidR="0093793A" w:rsidRPr="003B4987">
        <w:rPr>
          <w:rFonts w:ascii="Times New Roman" w:hAnsi="Times New Roman"/>
          <w:b/>
          <w:bCs/>
          <w:i/>
          <w:color w:val="0000FF"/>
        </w:rPr>
        <w:t>о</w:t>
      </w:r>
      <w:r w:rsidRPr="003B4987">
        <w:rPr>
          <w:rFonts w:ascii="Times New Roman" w:hAnsi="Times New Roman"/>
          <w:b/>
          <w:bCs/>
          <w:i/>
          <w:color w:val="0000FF"/>
        </w:rPr>
        <w:t>грамата, вкл. проектите</w:t>
      </w:r>
    </w:p>
    <w:p w:rsidR="00E12698" w:rsidRPr="00A67EC6" w:rsidRDefault="00D81B29" w:rsidP="0059668D">
      <w:pPr>
        <w:pStyle w:val="ListParagraph"/>
        <w:numPr>
          <w:ilvl w:val="0"/>
          <w:numId w:val="45"/>
        </w:numPr>
        <w:tabs>
          <w:tab w:val="left" w:pos="851"/>
        </w:tabs>
        <w:spacing w:after="0" w:line="240" w:lineRule="auto"/>
        <w:ind w:left="0" w:firstLine="567"/>
        <w:jc w:val="both"/>
        <w:rPr>
          <w:rFonts w:ascii="Times New Roman" w:hAnsi="Times New Roman"/>
          <w:bCs/>
        </w:rPr>
      </w:pPr>
      <w:r w:rsidRPr="00A67EC6">
        <w:rPr>
          <w:rFonts w:ascii="Times New Roman" w:hAnsi="Times New Roman"/>
          <w:b/>
          <w:bCs/>
          <w:i/>
        </w:rPr>
        <w:t>Администрираните разходни параграфи по бюджета на МРРБ, в частта на Издръжката</w:t>
      </w:r>
      <w:r w:rsidRPr="00A67EC6">
        <w:rPr>
          <w:rFonts w:ascii="Times New Roman" w:hAnsi="Times New Roman"/>
          <w:bCs/>
        </w:rPr>
        <w:t>, са сформирани от разходи за:</w:t>
      </w:r>
    </w:p>
    <w:p w:rsidR="00D81B29" w:rsidRPr="00A67EC6" w:rsidRDefault="00D81B29" w:rsidP="0059668D">
      <w:pPr>
        <w:pStyle w:val="ListParagraph"/>
        <w:numPr>
          <w:ilvl w:val="0"/>
          <w:numId w:val="46"/>
        </w:numPr>
        <w:tabs>
          <w:tab w:val="left" w:pos="851"/>
        </w:tabs>
        <w:spacing w:after="0" w:line="240" w:lineRule="auto"/>
        <w:ind w:left="0" w:firstLine="567"/>
        <w:jc w:val="both"/>
        <w:rPr>
          <w:rFonts w:ascii="Times New Roman" w:hAnsi="Times New Roman"/>
          <w:bCs/>
        </w:rPr>
      </w:pPr>
      <w:r w:rsidRPr="00A67EC6">
        <w:rPr>
          <w:rFonts w:ascii="Times New Roman" w:hAnsi="Times New Roman"/>
          <w:bCs/>
        </w:rPr>
        <w:t>Изготвяне на устройствени планове;</w:t>
      </w:r>
    </w:p>
    <w:p w:rsidR="00D81B29" w:rsidRPr="00A67EC6" w:rsidRDefault="00D81B29" w:rsidP="0059668D">
      <w:pPr>
        <w:pStyle w:val="ListParagraph"/>
        <w:numPr>
          <w:ilvl w:val="0"/>
          <w:numId w:val="46"/>
        </w:numPr>
        <w:tabs>
          <w:tab w:val="left" w:pos="851"/>
          <w:tab w:val="left" w:pos="1276"/>
        </w:tabs>
        <w:spacing w:after="0" w:line="240" w:lineRule="auto"/>
        <w:ind w:left="0" w:firstLine="567"/>
        <w:jc w:val="both"/>
        <w:rPr>
          <w:rFonts w:ascii="Times New Roman" w:hAnsi="Times New Roman"/>
          <w:bCs/>
        </w:rPr>
      </w:pPr>
      <w:r w:rsidRPr="00A67EC6">
        <w:rPr>
          <w:rFonts w:ascii="Times New Roman" w:hAnsi="Times New Roman"/>
          <w:bCs/>
        </w:rPr>
        <w:t>Превантивни дейности за предотвратяване на свлачищните процеси на територията на Република България;</w:t>
      </w:r>
    </w:p>
    <w:p w:rsidR="00D81B29" w:rsidRPr="00A67EC6" w:rsidRDefault="00D81B29" w:rsidP="0059668D">
      <w:pPr>
        <w:pStyle w:val="ListParagraph"/>
        <w:numPr>
          <w:ilvl w:val="0"/>
          <w:numId w:val="46"/>
        </w:numPr>
        <w:tabs>
          <w:tab w:val="left" w:pos="851"/>
          <w:tab w:val="left" w:pos="1276"/>
        </w:tabs>
        <w:spacing w:after="0" w:line="240" w:lineRule="auto"/>
        <w:ind w:left="0" w:firstLine="567"/>
        <w:jc w:val="both"/>
        <w:rPr>
          <w:rFonts w:ascii="Times New Roman" w:hAnsi="Times New Roman"/>
          <w:bCs/>
        </w:rPr>
      </w:pPr>
      <w:r w:rsidRPr="00A67EC6">
        <w:rPr>
          <w:rFonts w:ascii="Times New Roman" w:hAnsi="Times New Roman"/>
          <w:bCs/>
        </w:rPr>
        <w:t>Субсидии за асоциации по ВиК по Закона за водите;</w:t>
      </w:r>
    </w:p>
    <w:p w:rsidR="00D81B29" w:rsidRPr="00A67EC6" w:rsidRDefault="00D81B29" w:rsidP="0059668D">
      <w:pPr>
        <w:pStyle w:val="ListParagraph"/>
        <w:numPr>
          <w:ilvl w:val="0"/>
          <w:numId w:val="20"/>
        </w:numPr>
        <w:tabs>
          <w:tab w:val="left" w:pos="851"/>
        </w:tabs>
        <w:spacing w:after="0" w:line="240" w:lineRule="auto"/>
        <w:ind w:left="0" w:firstLine="567"/>
        <w:jc w:val="both"/>
        <w:rPr>
          <w:rFonts w:ascii="Times New Roman" w:hAnsi="Times New Roman"/>
          <w:bCs/>
        </w:rPr>
      </w:pPr>
      <w:r w:rsidRPr="00A67EC6">
        <w:rPr>
          <w:rFonts w:ascii="Times New Roman" w:hAnsi="Times New Roman"/>
          <w:b/>
          <w:bCs/>
          <w:i/>
        </w:rPr>
        <w:t xml:space="preserve">Администрираните разходни параграфи по бюджета на МРРБ, в частта на </w:t>
      </w:r>
      <w:r w:rsidR="00EB5AD3" w:rsidRPr="00A67EC6">
        <w:rPr>
          <w:rFonts w:ascii="Times New Roman" w:hAnsi="Times New Roman"/>
          <w:b/>
          <w:bCs/>
          <w:i/>
        </w:rPr>
        <w:t>капиталовите разходи</w:t>
      </w:r>
      <w:r w:rsidRPr="00A67EC6">
        <w:rPr>
          <w:rFonts w:ascii="Times New Roman" w:hAnsi="Times New Roman"/>
          <w:bCs/>
        </w:rPr>
        <w:t>, са сформирани от разходи за изграждане на благоустройствени, водоснабдителни и геозащитни обекти.</w:t>
      </w:r>
    </w:p>
    <w:p w:rsidR="003E19B2" w:rsidRPr="00A67EC6" w:rsidRDefault="00933896" w:rsidP="0059668D">
      <w:pPr>
        <w:pStyle w:val="ListParagraph"/>
        <w:numPr>
          <w:ilvl w:val="0"/>
          <w:numId w:val="47"/>
        </w:numPr>
        <w:tabs>
          <w:tab w:val="left" w:pos="851"/>
        </w:tabs>
        <w:spacing w:after="0" w:line="240" w:lineRule="auto"/>
        <w:ind w:left="0" w:firstLine="567"/>
        <w:jc w:val="both"/>
        <w:rPr>
          <w:rFonts w:ascii="Times New Roman" w:eastAsia="Times New Roman" w:hAnsi="Times New Roman"/>
          <w:b/>
          <w:i/>
          <w:lang w:eastAsia="bg-BG"/>
        </w:rPr>
      </w:pPr>
      <w:r w:rsidRPr="00A67EC6">
        <w:rPr>
          <w:rFonts w:ascii="Times New Roman" w:eastAsia="Times New Roman" w:hAnsi="Times New Roman"/>
          <w:b/>
          <w:i/>
          <w:lang w:eastAsia="bg-BG"/>
        </w:rPr>
        <w:t xml:space="preserve">Геозащитни и благоустройствени </w:t>
      </w:r>
      <w:r w:rsidR="00D81B29" w:rsidRPr="00A67EC6">
        <w:rPr>
          <w:rFonts w:ascii="Times New Roman" w:eastAsia="Times New Roman" w:hAnsi="Times New Roman"/>
          <w:b/>
          <w:i/>
          <w:lang w:eastAsia="bg-BG"/>
        </w:rPr>
        <w:t>обекти/</w:t>
      </w:r>
      <w:r w:rsidRPr="00A67EC6">
        <w:rPr>
          <w:rFonts w:ascii="Times New Roman" w:eastAsia="Times New Roman" w:hAnsi="Times New Roman"/>
          <w:b/>
          <w:i/>
          <w:lang w:eastAsia="bg-BG"/>
        </w:rPr>
        <w:t>проекти:</w:t>
      </w:r>
    </w:p>
    <w:p w:rsidR="003E19B2" w:rsidRPr="00A67EC6" w:rsidRDefault="003E19B2" w:rsidP="003B4424">
      <w:pPr>
        <w:pStyle w:val="ListParagraph"/>
        <w:tabs>
          <w:tab w:val="left" w:pos="851"/>
        </w:tabs>
        <w:spacing w:after="0" w:line="240" w:lineRule="auto"/>
        <w:ind w:left="0" w:firstLine="567"/>
        <w:jc w:val="both"/>
        <w:rPr>
          <w:rFonts w:ascii="Times New Roman" w:eastAsia="Times New Roman" w:hAnsi="Times New Roman"/>
          <w:b/>
          <w:i/>
          <w:lang w:eastAsia="bg-BG"/>
        </w:rPr>
      </w:pPr>
      <w:r w:rsidRPr="00A67EC6">
        <w:rPr>
          <w:rFonts w:ascii="Times New Roman" w:eastAsia="Times New Roman" w:hAnsi="Times New Roman"/>
          <w:color w:val="000000"/>
          <w:lang w:eastAsia="bg-BG"/>
        </w:rPr>
        <w:t>Предвидените разходи по програмата включват разходи за осигуряване на превантивни дейности в свлачищните, ерозионните и абразионни процеси, инвестиционни проекти за геозащитни и благоустройствени дейности, извършване на СМР, консултантска дейност (строителен надзор и оценка на съответствието на проектите) на обектите, авторски надзор и др. присъщи разходи. В периода 2022-2024 г. в областта на геозащитната дейности се предвижда продължаване изграждането на обект със сключен договор от предходни години – „Гр. Царево – укрепване свлачище северен бряг“ – предвижда се изграждане на брегоукрепителни съоръжения (дамба и буна) и противосвлачищни съоръжения. Предвижда се продължаване и завършване на обект „Брегоукрепване в района на крайбрежна плажна ивица на гр. Ахтопол“, община Царево след отстраняване на проблем, възникнал с наличието на дюни в част от обекта, с който се предвижда изграждане на брегоукрепително съоръжение (буна), както и подпомагане на общини за изграждане на нови обекти, свързани брегоукрепване и предпазване на брега от абразия на територията на общини Бяла, Приморско, Варна и др., и укрепване на свлачища в общини Габрово, Балчик, Аксаково, Белово и др. Обектите са избрани по определени критерии, залегнали в Националната програма за превенция и ограничаване на свлачищата на територията на Република България, ерозията и абразията по Дунавското и Черноморското крайбрежие и в Методиката за приоритизиране на свлачищата в Република България.</w:t>
      </w:r>
    </w:p>
    <w:p w:rsidR="003E19B2" w:rsidRPr="00A67EC6" w:rsidRDefault="003E19B2" w:rsidP="003B4424">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A67EC6">
        <w:rPr>
          <w:rFonts w:ascii="Times New Roman" w:eastAsia="Times New Roman" w:hAnsi="Times New Roman"/>
          <w:color w:val="000000"/>
          <w:lang w:eastAsia="bg-BG"/>
        </w:rPr>
        <w:t>Предвижда се приоритено изпълнението на превантивните дейности за предотвратяване на последствия от свлачищните процеси на територията на страната, ерозионни процеси по Дунавското крайбрежие и абразионни процеси по Черноморското крайбрежие чрез режимни изследвания, дейности, свързани с регистриране и мониторинг на свлачищните процеси и възлагане на нови проекто-проучвателни работи на някои от най-опасните свлачища и абразионни участъци по Черноморското крайбрежие.</w:t>
      </w:r>
    </w:p>
    <w:p w:rsidR="003E19B2" w:rsidRPr="00A67EC6" w:rsidRDefault="003E19B2" w:rsidP="003B4424">
      <w:pPr>
        <w:pStyle w:val="ListParagraph"/>
        <w:tabs>
          <w:tab w:val="left" w:pos="851"/>
        </w:tabs>
        <w:spacing w:after="0" w:line="240" w:lineRule="auto"/>
        <w:ind w:left="0" w:firstLine="567"/>
        <w:jc w:val="both"/>
        <w:rPr>
          <w:rFonts w:ascii="Times New Roman" w:eastAsia="Times New Roman" w:hAnsi="Times New Roman"/>
          <w:color w:val="000000"/>
          <w:lang w:eastAsia="bg-BG"/>
        </w:rPr>
      </w:pPr>
      <w:r w:rsidRPr="00A67EC6">
        <w:rPr>
          <w:rFonts w:ascii="Times New Roman" w:eastAsia="Times New Roman" w:hAnsi="Times New Roman"/>
          <w:color w:val="000000"/>
          <w:lang w:eastAsia="bg-BG"/>
        </w:rPr>
        <w:t>През периода 2022-2024 г. ще бъдат избирани благоустройствени обекти на база утвърдена Методика за оценка на представени предложения от общините за подкрепа реализацията на обекти за подобряване на уличната мрежа в райони в страната, които са с мотивирана социална значимост, подобряват достъпа в населените места и социалните услуги на територията на общините. Общият размер на разходите е 1 800 000 лв. годишно. Поради удължаване на сроковете за изпълнение на сключени през предходни години споразумения за трансфери с общините Неделино, Белово и Луковит същите ще продължат да се изпълняват и през 2022 г., както и продължаване изпълнението на споразумение за трансфер сключено през 2021 г. на обект на територията на община Рила.</w:t>
      </w:r>
    </w:p>
    <w:p w:rsidR="00E52076" w:rsidRPr="00A67EC6" w:rsidRDefault="00933896" w:rsidP="0059668D">
      <w:pPr>
        <w:pStyle w:val="ListParagraph"/>
        <w:numPr>
          <w:ilvl w:val="0"/>
          <w:numId w:val="47"/>
        </w:numPr>
        <w:tabs>
          <w:tab w:val="left" w:pos="851"/>
        </w:tabs>
        <w:spacing w:after="0" w:line="240" w:lineRule="auto"/>
        <w:ind w:left="0" w:firstLine="567"/>
        <w:jc w:val="both"/>
        <w:rPr>
          <w:rFonts w:ascii="Times New Roman" w:eastAsia="Times New Roman" w:hAnsi="Times New Roman"/>
          <w:b/>
          <w:lang w:eastAsia="bg-BG"/>
        </w:rPr>
      </w:pPr>
      <w:r w:rsidRPr="00A67EC6">
        <w:rPr>
          <w:rFonts w:ascii="Times New Roman" w:eastAsia="Times New Roman" w:hAnsi="Times New Roman"/>
          <w:b/>
          <w:i/>
          <w:lang w:eastAsia="bg-BG"/>
        </w:rPr>
        <w:t>Проекти</w:t>
      </w:r>
      <w:r w:rsidR="009F5EFA" w:rsidRPr="00A67EC6">
        <w:rPr>
          <w:rFonts w:ascii="Times New Roman" w:eastAsia="Times New Roman" w:hAnsi="Times New Roman"/>
          <w:b/>
          <w:i/>
          <w:lang w:eastAsia="bg-BG"/>
        </w:rPr>
        <w:t>/обекти, управлявани от дирекция“ Водоснабдяване и канализация“</w:t>
      </w:r>
      <w:r w:rsidRPr="00A67EC6">
        <w:rPr>
          <w:rFonts w:ascii="Times New Roman" w:eastAsia="Times New Roman" w:hAnsi="Times New Roman"/>
          <w:b/>
          <w:lang w:eastAsia="bg-BG"/>
        </w:rPr>
        <w:t xml:space="preserve"> </w:t>
      </w:r>
    </w:p>
    <w:p w:rsidR="00FF58B0" w:rsidRPr="00A67EC6" w:rsidRDefault="00FF58B0" w:rsidP="003B4424">
      <w:pPr>
        <w:tabs>
          <w:tab w:val="left" w:pos="567"/>
          <w:tab w:val="left" w:pos="993"/>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lang w:eastAsia="bg-BG"/>
        </w:rPr>
        <w:t>„Развитие на общинска инфраструктура“</w:t>
      </w:r>
      <w:r w:rsidRPr="00A67EC6">
        <w:rPr>
          <w:rFonts w:ascii="Times New Roman" w:eastAsia="Times New Roman" w:hAnsi="Times New Roman" w:cs="Times New Roman"/>
          <w:lang w:eastAsia="bg-BG"/>
        </w:rPr>
        <w:t>, изпълнението на дейностите по който в периода 2010 -31.12.2019 се финансира чрез държавен инвестиционен заем от Международна банка за възстановяване и развитие и от държавния бюджет, а от 2020 дейностите се финансират само от държавния бюджет. Проектът се състои от три компонента за извършването на всички дейности по проучване, проектиране и строителство за завършването на язовири, предназначени за питейно водоснабдяване – яз. Пловдивци и яз. Луда Яна, включително пречиствателни станции за питейна вода (ПСПВ) към тях, за рехабилитация на яз. Студена и за рехабилитация на ПСПВ Студена-Перник, както и изготвянето на 51 регионални генерални плана за водоснабдяване и канализация.</w:t>
      </w:r>
    </w:p>
    <w:p w:rsidR="00FF58B0" w:rsidRPr="00A67EC6" w:rsidRDefault="00FF58B0" w:rsidP="003B4424">
      <w:pPr>
        <w:tabs>
          <w:tab w:val="left" w:pos="567"/>
          <w:tab w:val="left" w:pos="993"/>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Към момента остава завършването на обектите, свързани с рехабилитацията на язовир „Студена“ и доизграждането на язовир „Луда Яна“ и ПСПВ. Съгласно предоставените графици,  строителните дейности по язовир „Студена“ следва да приключат през 2021 г., а за „Луда Яна“ и ПСПВ – през 2022 г., след което предстоят по една година периоди за съобщаване на дефекти.</w:t>
      </w:r>
    </w:p>
    <w:p w:rsidR="00FF58B0" w:rsidRPr="00A67EC6" w:rsidRDefault="00FF58B0" w:rsidP="003B4424">
      <w:pPr>
        <w:tabs>
          <w:tab w:val="left" w:pos="567"/>
        </w:tabs>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.По отношение на други  проекти през следващите 3 години, които министерството планира за ВиК инфраструктура, те са съгласно  заложената тригодишна времева схема.</w:t>
      </w:r>
    </w:p>
    <w:p w:rsidR="00DB581D" w:rsidRPr="00A67EC6" w:rsidRDefault="00DB581D" w:rsidP="003B4424">
      <w:pPr>
        <w:spacing w:after="0" w:line="240" w:lineRule="auto"/>
        <w:ind w:firstLine="567"/>
        <w:jc w:val="both"/>
        <w:rPr>
          <w:rFonts w:ascii="Times New Roman" w:eastAsia="Times New Roman" w:hAnsi="Times New Roman"/>
          <w:lang w:eastAsia="bg-BG"/>
        </w:rPr>
      </w:pPr>
    </w:p>
    <w:p w:rsidR="004B208A" w:rsidRPr="00A67EC6" w:rsidRDefault="00BE748D" w:rsidP="003B4424">
      <w:pPr>
        <w:spacing w:after="0" w:line="240" w:lineRule="auto"/>
        <w:ind w:left="567"/>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2100.02.03</w:t>
      </w:r>
      <w:r w:rsidR="004D09FE" w:rsidRPr="00A67EC6">
        <w:rPr>
          <w:rFonts w:ascii="Times New Roman" w:hAnsi="Times New Roman" w:cs="Times New Roman"/>
          <w:b/>
          <w:color w:val="4A7C2C" w:themeColor="accent4" w:themeShade="BF"/>
        </w:rPr>
        <w:t xml:space="preserve">. </w:t>
      </w:r>
      <w:r w:rsidR="004D09FE" w:rsidRPr="00A67EC6">
        <w:rPr>
          <w:rFonts w:ascii="Times New Roman" w:hAnsi="Times New Roman" w:cs="Times New Roman"/>
          <w:b/>
          <w:color w:val="4A7C2C" w:themeColor="accent4" w:themeShade="BF"/>
          <w:lang w:val="en-US"/>
        </w:rPr>
        <w:t xml:space="preserve"> </w:t>
      </w:r>
      <w:r w:rsidR="004D09FE" w:rsidRPr="00A67EC6">
        <w:rPr>
          <w:rFonts w:ascii="Times New Roman" w:hAnsi="Times New Roman" w:cs="Times New Roman"/>
          <w:b/>
          <w:color w:val="4A7C2C" w:themeColor="accent4" w:themeShade="BF"/>
        </w:rPr>
        <w:t>БЮДЖЕТНА ПРОГРАМА „НОРМАТИВНО РЕГУЛИРАНЕ И КОНТРОЛ НА СТРОИТЕЛНИТЕ ПРОДУКТИ И ИНВЕСТИЦИОННИЯ ПРОЦЕС В СТРОИТЕЛСТВОТО“</w:t>
      </w:r>
    </w:p>
    <w:p w:rsidR="00610C00" w:rsidRPr="00A67EC6" w:rsidRDefault="00610C00" w:rsidP="003B4424">
      <w:pPr>
        <w:spacing w:after="0" w:line="240" w:lineRule="auto"/>
        <w:ind w:left="567"/>
        <w:jc w:val="both"/>
        <w:rPr>
          <w:rFonts w:ascii="Times New Roman" w:hAnsi="Times New Roman" w:cs="Times New Roman"/>
          <w:b/>
          <w:color w:val="EB5605" w:themeColor="accent5"/>
        </w:rPr>
      </w:pPr>
    </w:p>
    <w:p w:rsidR="00A900DF" w:rsidRPr="00A67EC6" w:rsidRDefault="00A900DF" w:rsidP="0059668D">
      <w:pPr>
        <w:pStyle w:val="ListParagraph"/>
        <w:numPr>
          <w:ilvl w:val="0"/>
          <w:numId w:val="30"/>
        </w:numPr>
        <w:tabs>
          <w:tab w:val="left" w:pos="851"/>
        </w:tabs>
        <w:spacing w:after="0" w:line="240" w:lineRule="auto"/>
        <w:ind w:left="0" w:firstLine="567"/>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 xml:space="preserve">Цели на бюджетната програма </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Целта на бюджетната програма 2100.03.01</w:t>
      </w:r>
      <w:r w:rsidRPr="00A67EC6">
        <w:rPr>
          <w:rFonts w:ascii="Times New Roman" w:eastAsia="Times New Roman" w:hAnsi="Times New Roman" w:cs="Times New Roman"/>
          <w:b/>
          <w:lang w:eastAsia="bg-BG"/>
        </w:rPr>
        <w:t xml:space="preserve"> </w:t>
      </w:r>
      <w:r w:rsidRPr="00A67EC6">
        <w:rPr>
          <w:rFonts w:ascii="Times New Roman" w:eastAsia="Times New Roman" w:hAnsi="Times New Roman" w:cs="Times New Roman"/>
          <w:lang w:eastAsia="bg-BG"/>
        </w:rPr>
        <w:t xml:space="preserve">по регулиране и контрол върху проектирането и строителството е да се осигури изпълнение на строежи, гарантиращи безопасни и здравословни условия в икономически обоснован експлоатационен срок. </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Дирекция</w:t>
      </w:r>
      <w:r w:rsidR="005A2582" w:rsidRPr="00A67EC6">
        <w:rPr>
          <w:rFonts w:ascii="Times New Roman" w:eastAsia="Times New Roman" w:hAnsi="Times New Roman" w:cs="Times New Roman"/>
          <w:lang w:eastAsia="bg-BG"/>
        </w:rPr>
        <w:t xml:space="preserve"> „Технически правила и норми“ </w:t>
      </w:r>
      <w:r w:rsidR="005A2582" w:rsidRPr="00A67EC6">
        <w:rPr>
          <w:rFonts w:ascii="Times New Roman" w:eastAsia="Times New Roman" w:hAnsi="Times New Roman" w:cs="Times New Roman"/>
          <w:lang w:val="en-US" w:eastAsia="bg-BG"/>
        </w:rPr>
        <w:t>(</w:t>
      </w:r>
      <w:r w:rsidR="005A2582" w:rsidRPr="00A67EC6">
        <w:rPr>
          <w:rFonts w:ascii="Times New Roman" w:eastAsia="Times New Roman" w:hAnsi="Times New Roman" w:cs="Times New Roman"/>
          <w:lang w:eastAsia="bg-BG"/>
        </w:rPr>
        <w:t>ТПН</w:t>
      </w:r>
      <w:r w:rsidR="005A2582" w:rsidRPr="00A67EC6">
        <w:rPr>
          <w:rFonts w:ascii="Times New Roman" w:eastAsia="Times New Roman" w:hAnsi="Times New Roman" w:cs="Times New Roman"/>
          <w:lang w:val="en-US" w:eastAsia="bg-BG"/>
        </w:rPr>
        <w:t>)</w:t>
      </w:r>
      <w:r w:rsidRPr="00A67EC6">
        <w:rPr>
          <w:rFonts w:ascii="Times New Roman" w:eastAsia="Times New Roman" w:hAnsi="Times New Roman" w:cs="Times New Roman"/>
          <w:lang w:eastAsia="bg-BG"/>
        </w:rPr>
        <w:t xml:space="preserve"> осъществява дейност по хармонизация на техническата нормативна уредба за проектиране, изпълнение и експлоатация на строежите с правото на ЕС, осигуряване на свободното движение на строителните продукти и влагане в строежите на строителни продукти, които осигуряват изпълнението на основните изисквания към строежите.</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Дейностите на дирекция ТПН, свързани с хармонизацията на техническите нормативни актове за проектиране и изпълнение на строежите, с управлението на националната система за оценяване на строителните продукти и с предоставянето на информация за националните изисквания към строителните продукти, са насочени към подобряване на инвестиционния процес, осигуряване на свободно движение на строителните продукти на единния европейски пазар и с изграждане на устойчива жизнена среда. </w:t>
      </w:r>
    </w:p>
    <w:p w:rsidR="00546049"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ДНСК</w:t>
      </w:r>
      <w:r w:rsidR="005A2582" w:rsidRPr="00A67EC6">
        <w:rPr>
          <w:rFonts w:ascii="Times New Roman" w:eastAsia="Times New Roman" w:hAnsi="Times New Roman" w:cs="Times New Roman"/>
          <w:lang w:eastAsia="bg-BG"/>
        </w:rPr>
        <w:t>, от своя страна,</w:t>
      </w:r>
      <w:r w:rsidRPr="00A67EC6">
        <w:rPr>
          <w:rFonts w:ascii="Times New Roman" w:eastAsia="Times New Roman" w:hAnsi="Times New Roman" w:cs="Times New Roman"/>
          <w:lang w:eastAsia="bg-BG"/>
        </w:rPr>
        <w:t xml:space="preserve"> контролира всички строежи на територията на република България, действията на общинската администрация и действията на участниците в строителния процес. ДНСК упражнява контрол по спазването на ЗУТ и на нормативните актове по прилагането му при проектирането и строителството, в т.ч. влагането на качествени строителни материали и изделия с оглед осигуряване на сигурността, безопасността, достъпността и другите нормативни изисквания към строежите.</w:t>
      </w:r>
      <w:r w:rsidRPr="003B4987">
        <w:rPr>
          <w:rFonts w:ascii="Times New Roman" w:eastAsia="Times New Roman" w:hAnsi="Times New Roman" w:cs="Times New Roman"/>
          <w:lang w:eastAsia="bg-BG"/>
        </w:rPr>
        <w:t xml:space="preserve"> </w:t>
      </w:r>
    </w:p>
    <w:p w:rsidR="00D36FA0" w:rsidRPr="003B4987" w:rsidRDefault="00D36FA0" w:rsidP="003B4424">
      <w:pPr>
        <w:spacing w:after="0" w:line="240" w:lineRule="auto"/>
        <w:ind w:firstLine="567"/>
        <w:jc w:val="both"/>
        <w:rPr>
          <w:rFonts w:ascii="Times New Roman" w:eastAsia="Times New Roman" w:hAnsi="Times New Roman" w:cs="Times New Roman"/>
          <w:i/>
          <w:lang w:eastAsia="bg-BG"/>
        </w:rPr>
      </w:pPr>
    </w:p>
    <w:p w:rsidR="002E5C8A" w:rsidRPr="003B4987" w:rsidRDefault="007314E8" w:rsidP="0059668D">
      <w:pPr>
        <w:pStyle w:val="ListParagraph"/>
        <w:numPr>
          <w:ilvl w:val="0"/>
          <w:numId w:val="30"/>
        </w:numPr>
        <w:tabs>
          <w:tab w:val="left" w:pos="851"/>
        </w:tabs>
        <w:spacing w:after="0" w:line="240" w:lineRule="auto"/>
        <w:jc w:val="both"/>
        <w:rPr>
          <w:rFonts w:ascii="Times New Roman" w:eastAsia="Times New Roman" w:hAnsi="Times New Roman"/>
          <w:b/>
          <w:i/>
          <w:color w:val="0000CC"/>
          <w:lang w:eastAsia="bg-BG"/>
        </w:rPr>
      </w:pPr>
      <w:r w:rsidRPr="003B4987">
        <w:rPr>
          <w:rFonts w:ascii="Times New Roman" w:eastAsia="Times New Roman" w:hAnsi="Times New Roman"/>
          <w:b/>
          <w:i/>
          <w:color w:val="0000CC"/>
          <w:lang w:eastAsia="bg-BG"/>
        </w:rPr>
        <w:t>Целеви стойности по показателите за изпълнение</w:t>
      </w:r>
    </w:p>
    <w:tbl>
      <w:tblPr>
        <w:tblW w:w="10083" w:type="dxa"/>
        <w:tblInd w:w="55" w:type="dxa"/>
        <w:tblLayout w:type="fixed"/>
        <w:tblCellMar>
          <w:left w:w="70" w:type="dxa"/>
          <w:right w:w="70" w:type="dxa"/>
        </w:tblCellMar>
        <w:tblLook w:val="04A0" w:firstRow="1" w:lastRow="0" w:firstColumn="1" w:lastColumn="0" w:noHBand="0" w:noVBand="1"/>
      </w:tblPr>
      <w:tblGrid>
        <w:gridCol w:w="6819"/>
        <w:gridCol w:w="709"/>
        <w:gridCol w:w="850"/>
        <w:gridCol w:w="851"/>
        <w:gridCol w:w="854"/>
      </w:tblGrid>
      <w:tr w:rsidR="002E5C8A" w:rsidRPr="000A7D61" w:rsidTr="00C11D7A">
        <w:trPr>
          <w:trHeight w:val="192"/>
        </w:trPr>
        <w:tc>
          <w:tcPr>
            <w:tcW w:w="10083" w:type="dxa"/>
            <w:gridSpan w:val="5"/>
            <w:tcBorders>
              <w:top w:val="single" w:sz="4" w:space="0" w:color="auto"/>
              <w:left w:val="single" w:sz="4" w:space="0" w:color="auto"/>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 xml:space="preserve">ПОКАЗАТЕЛИ ЗА ИЗПЪЛНЕНИЕ </w:t>
            </w:r>
          </w:p>
        </w:tc>
      </w:tr>
      <w:tr w:rsidR="002E5C8A" w:rsidRPr="000A7D61" w:rsidTr="00C11D7A">
        <w:trPr>
          <w:trHeight w:val="60"/>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2E5C8A" w:rsidRPr="000A7D61" w:rsidRDefault="00B61436" w:rsidP="00B61436">
            <w:pPr>
              <w:spacing w:after="0" w:line="240" w:lineRule="auto"/>
              <w:rPr>
                <w:rFonts w:ascii="Times New Roman" w:eastAsia="Times New Roman" w:hAnsi="Times New Roman" w:cs="Times New Roman"/>
                <w:b/>
                <w:bCs/>
                <w:color w:val="000000"/>
                <w:sz w:val="16"/>
                <w:szCs w:val="16"/>
                <w:lang w:eastAsia="bg-BG"/>
              </w:rPr>
            </w:pPr>
            <w:r>
              <w:rPr>
                <w:rFonts w:ascii="Times New Roman" w:eastAsia="Times New Roman" w:hAnsi="Times New Roman" w:cs="Times New Roman"/>
                <w:b/>
                <w:bCs/>
                <w:color w:val="000000"/>
                <w:sz w:val="16"/>
                <w:szCs w:val="16"/>
                <w:lang w:eastAsia="bg-BG"/>
              </w:rPr>
              <w:t>2100.02.</w:t>
            </w:r>
            <w:r w:rsidR="002E5C8A" w:rsidRPr="000A7D61">
              <w:rPr>
                <w:rFonts w:ascii="Times New Roman" w:eastAsia="Times New Roman" w:hAnsi="Times New Roman" w:cs="Times New Roman"/>
                <w:b/>
                <w:bCs/>
                <w:color w:val="000000"/>
                <w:sz w:val="16"/>
                <w:szCs w:val="16"/>
                <w:lang w:eastAsia="bg-BG"/>
              </w:rPr>
              <w:t>0</w:t>
            </w:r>
            <w:r>
              <w:rPr>
                <w:rFonts w:ascii="Times New Roman" w:eastAsia="Times New Roman" w:hAnsi="Times New Roman" w:cs="Times New Roman"/>
                <w:b/>
                <w:bCs/>
                <w:color w:val="000000"/>
                <w:sz w:val="16"/>
                <w:szCs w:val="16"/>
                <w:lang w:eastAsia="bg-BG"/>
              </w:rPr>
              <w:t>3</w:t>
            </w:r>
            <w:r w:rsidR="002E5C8A" w:rsidRPr="000A7D61">
              <w:rPr>
                <w:rFonts w:ascii="Times New Roman" w:eastAsia="Times New Roman" w:hAnsi="Times New Roman" w:cs="Times New Roman"/>
                <w:b/>
                <w:bCs/>
                <w:color w:val="000000"/>
                <w:sz w:val="16"/>
                <w:szCs w:val="16"/>
                <w:lang w:eastAsia="bg-BG"/>
              </w:rPr>
              <w:t xml:space="preserve"> Бюджетна програма „Нормативно регулиране и контрол на строителните продукти и инвестиционния процес в строителството“</w:t>
            </w:r>
          </w:p>
        </w:tc>
        <w:tc>
          <w:tcPr>
            <w:tcW w:w="3260" w:type="dxa"/>
            <w:gridSpan w:val="4"/>
            <w:tcBorders>
              <w:top w:val="single" w:sz="4" w:space="0" w:color="auto"/>
              <w:left w:val="nil"/>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Целева стойност</w:t>
            </w:r>
          </w:p>
        </w:tc>
      </w:tr>
      <w:tr w:rsidR="002E5C8A" w:rsidRPr="000A7D61" w:rsidTr="00770807">
        <w:trPr>
          <w:trHeight w:val="279"/>
        </w:trPr>
        <w:tc>
          <w:tcPr>
            <w:tcW w:w="6819" w:type="dxa"/>
            <w:tcBorders>
              <w:top w:val="nil"/>
              <w:left w:val="single" w:sz="4" w:space="0" w:color="auto"/>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Показатели за изпълнение</w:t>
            </w:r>
          </w:p>
        </w:tc>
        <w:tc>
          <w:tcPr>
            <w:tcW w:w="709" w:type="dxa"/>
            <w:tcBorders>
              <w:top w:val="nil"/>
              <w:left w:val="nil"/>
              <w:bottom w:val="single" w:sz="4" w:space="0" w:color="auto"/>
              <w:right w:val="single" w:sz="4" w:space="0" w:color="auto"/>
            </w:tcBorders>
            <w:shd w:val="clear" w:color="000000" w:fill="FFCC99"/>
            <w:vAlign w:val="center"/>
            <w:hideMark/>
          </w:tcPr>
          <w:p w:rsidR="002E5C8A" w:rsidRPr="000A7D61" w:rsidRDefault="002E5C8A" w:rsidP="003B4424">
            <w:pPr>
              <w:spacing w:after="0" w:line="240" w:lineRule="auto"/>
              <w:ind w:left="-57"/>
              <w:jc w:val="center"/>
              <w:rPr>
                <w:rFonts w:ascii="Times New Roman" w:eastAsia="Times New Roman" w:hAnsi="Times New Roman" w:cs="Times New Roman"/>
                <w:b/>
                <w:bCs/>
                <w:color w:val="000000"/>
                <w:sz w:val="16"/>
                <w:szCs w:val="16"/>
                <w:lang w:eastAsia="bg-BG"/>
              </w:rPr>
            </w:pPr>
            <w:r w:rsidRPr="000A7D61">
              <w:rPr>
                <w:rFonts w:ascii="Times New Roman" w:eastAsia="Times New Roman" w:hAnsi="Times New Roman" w:cs="Times New Roman"/>
                <w:b/>
                <w:bCs/>
                <w:color w:val="000000"/>
                <w:sz w:val="16"/>
                <w:szCs w:val="16"/>
                <w:lang w:eastAsia="bg-BG"/>
              </w:rPr>
              <w:t>Мерна ед</w:t>
            </w:r>
            <w:r w:rsidR="0003499D" w:rsidRPr="000A7D61">
              <w:rPr>
                <w:rFonts w:ascii="Times New Roman" w:eastAsia="Times New Roman" w:hAnsi="Times New Roman" w:cs="Times New Roman"/>
                <w:b/>
                <w:bCs/>
                <w:color w:val="000000"/>
                <w:sz w:val="16"/>
                <w:szCs w:val="16"/>
                <w:lang w:eastAsia="bg-BG"/>
              </w:rPr>
              <w:t>-</w:t>
            </w:r>
            <w:r w:rsidRPr="000A7D61">
              <w:rPr>
                <w:rFonts w:ascii="Times New Roman" w:eastAsia="Times New Roman" w:hAnsi="Times New Roman" w:cs="Times New Roman"/>
                <w:b/>
                <w:bCs/>
                <w:color w:val="000000"/>
                <w:sz w:val="16"/>
                <w:szCs w:val="16"/>
                <w:lang w:eastAsia="bg-BG"/>
              </w:rPr>
              <w:t>ца</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0A7D61" w:rsidRDefault="00B4788A" w:rsidP="003B4424">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w:t>
            </w:r>
            <w:r w:rsidR="005A2582" w:rsidRPr="000A7D61">
              <w:rPr>
                <w:rFonts w:ascii="Times New Roman" w:eastAsia="Times New Roman" w:hAnsi="Times New Roman" w:cs="Times New Roman"/>
                <w:b/>
                <w:bCs/>
                <w:i/>
                <w:iCs/>
                <w:color w:val="000000"/>
                <w:sz w:val="16"/>
                <w:szCs w:val="16"/>
                <w:lang w:eastAsia="bg-BG"/>
              </w:rPr>
              <w:t>о</w:t>
            </w:r>
            <w:r w:rsidR="00770807">
              <w:rPr>
                <w:rFonts w:ascii="Times New Roman" w:eastAsia="Times New Roman" w:hAnsi="Times New Roman" w:cs="Times New Roman"/>
                <w:b/>
                <w:bCs/>
                <w:i/>
                <w:iCs/>
                <w:color w:val="000000"/>
                <w:sz w:val="16"/>
                <w:szCs w:val="16"/>
                <w:lang w:eastAsia="bg-BG"/>
              </w:rPr>
              <w:t>ект</w:t>
            </w:r>
            <w:r w:rsidR="005A2582" w:rsidRPr="000A7D61">
              <w:rPr>
                <w:rFonts w:ascii="Times New Roman" w:eastAsia="Times New Roman" w:hAnsi="Times New Roman" w:cs="Times New Roman"/>
                <w:b/>
                <w:bCs/>
                <w:i/>
                <w:iCs/>
                <w:color w:val="000000"/>
                <w:sz w:val="16"/>
                <w:szCs w:val="16"/>
                <w:lang w:eastAsia="bg-BG"/>
              </w:rPr>
              <w:t xml:space="preserve"> 2022</w:t>
            </w:r>
            <w:r w:rsidR="002E5C8A" w:rsidRPr="000A7D61">
              <w:rPr>
                <w:rFonts w:ascii="Times New Roman" w:eastAsia="Times New Roman" w:hAnsi="Times New Roman" w:cs="Times New Roman"/>
                <w:b/>
                <w:bCs/>
                <w:i/>
                <w:iCs/>
                <w:color w:val="000000"/>
                <w:sz w:val="16"/>
                <w:szCs w:val="16"/>
                <w:lang w:eastAsia="bg-BG"/>
              </w:rPr>
              <w:t xml:space="preserve"> г.</w:t>
            </w:r>
          </w:p>
        </w:tc>
        <w:tc>
          <w:tcPr>
            <w:tcW w:w="851" w:type="dxa"/>
            <w:tcBorders>
              <w:top w:val="nil"/>
              <w:left w:val="nil"/>
              <w:bottom w:val="single" w:sz="4" w:space="0" w:color="auto"/>
              <w:right w:val="single" w:sz="4" w:space="0" w:color="auto"/>
            </w:tcBorders>
            <w:shd w:val="clear" w:color="000000" w:fill="FFCC99"/>
            <w:vAlign w:val="center"/>
            <w:hideMark/>
          </w:tcPr>
          <w:p w:rsidR="002E5C8A" w:rsidRPr="000A7D61" w:rsidRDefault="005A2582" w:rsidP="003B4424">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Прогноза 2023</w:t>
            </w:r>
            <w:r w:rsidR="002E5C8A" w:rsidRPr="000A7D61">
              <w:rPr>
                <w:rFonts w:ascii="Times New Roman" w:eastAsia="Times New Roman" w:hAnsi="Times New Roman" w:cs="Times New Roman"/>
                <w:b/>
                <w:bCs/>
                <w:i/>
                <w:iCs/>
                <w:color w:val="000000"/>
                <w:sz w:val="16"/>
                <w:szCs w:val="16"/>
                <w:lang w:eastAsia="bg-BG"/>
              </w:rPr>
              <w:t xml:space="preserve"> г.</w:t>
            </w:r>
          </w:p>
        </w:tc>
        <w:tc>
          <w:tcPr>
            <w:tcW w:w="850" w:type="dxa"/>
            <w:tcBorders>
              <w:top w:val="nil"/>
              <w:left w:val="nil"/>
              <w:bottom w:val="single" w:sz="4" w:space="0" w:color="auto"/>
              <w:right w:val="single" w:sz="4" w:space="0" w:color="auto"/>
            </w:tcBorders>
            <w:shd w:val="clear" w:color="000000" w:fill="FFCC99"/>
            <w:vAlign w:val="center"/>
            <w:hideMark/>
          </w:tcPr>
          <w:p w:rsidR="002E5C8A" w:rsidRPr="000A7D61" w:rsidRDefault="005A2582" w:rsidP="003B4424">
            <w:pPr>
              <w:spacing w:after="0" w:line="240" w:lineRule="auto"/>
              <w:ind w:left="-57"/>
              <w:jc w:val="center"/>
              <w:rPr>
                <w:rFonts w:ascii="Times New Roman" w:eastAsia="Times New Roman" w:hAnsi="Times New Roman" w:cs="Times New Roman"/>
                <w:b/>
                <w:bCs/>
                <w:i/>
                <w:iCs/>
                <w:color w:val="000000"/>
                <w:sz w:val="16"/>
                <w:szCs w:val="16"/>
                <w:lang w:eastAsia="bg-BG"/>
              </w:rPr>
            </w:pPr>
            <w:r w:rsidRPr="000A7D61">
              <w:rPr>
                <w:rFonts w:ascii="Times New Roman" w:eastAsia="Times New Roman" w:hAnsi="Times New Roman" w:cs="Times New Roman"/>
                <w:b/>
                <w:bCs/>
                <w:i/>
                <w:iCs/>
                <w:color w:val="000000"/>
                <w:sz w:val="16"/>
                <w:szCs w:val="16"/>
                <w:lang w:eastAsia="bg-BG"/>
              </w:rPr>
              <w:t>Прогноза 2024</w:t>
            </w:r>
            <w:r w:rsidR="002E5C8A" w:rsidRPr="000A7D61">
              <w:rPr>
                <w:rFonts w:ascii="Times New Roman" w:eastAsia="Times New Roman" w:hAnsi="Times New Roman" w:cs="Times New Roman"/>
                <w:b/>
                <w:bCs/>
                <w:i/>
                <w:iCs/>
                <w:color w:val="000000"/>
                <w:sz w:val="16"/>
                <w:szCs w:val="16"/>
                <w:lang w:eastAsia="bg-BG"/>
              </w:rPr>
              <w:t xml:space="preserve"> г.</w:t>
            </w:r>
          </w:p>
        </w:tc>
      </w:tr>
      <w:tr w:rsidR="001D03F9" w:rsidRPr="00A67EC6" w:rsidTr="00770807">
        <w:trPr>
          <w:trHeight w:val="203"/>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1. Разработени или актуализирани нормативни актове, издавани самостоятелно от министъра на регионалното развитие и благоустройството (РРБ) или съвместно с компетентните ведомства.</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3</w:t>
            </w:r>
          </w:p>
        </w:tc>
      </w:tr>
      <w:tr w:rsidR="001D03F9" w:rsidRPr="00A67EC6" w:rsidTr="00770807">
        <w:trPr>
          <w:trHeight w:val="275"/>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 xml:space="preserve">2.  Извършени проучвания, анализи и оценки свързани с прилагането на нормативните актове или проведена научноизследователска дейност за изработване на национални разпоредби за прилагане на европейски стандарти, изисквания и технологии за целите на техническата нормативна уредба, разработвана от дирекция ТПН. </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w:t>
            </w:r>
          </w:p>
        </w:tc>
      </w:tr>
      <w:tr w:rsidR="001D03F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3. Разработени национални приложения за прилагане на европейските спесификации от приложното поле на Регламент (ЕС) № 305/2011, на национални изисквания  за влагане на строителни продукти в строежите в зависимост от тяхната употреба и/или методики за оценка на третирани строителни отпадъци и продукти за повторна употреба.</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lang w:val="en-US"/>
              </w:rPr>
              <w:t>2</w:t>
            </w:r>
          </w:p>
        </w:tc>
      </w:tr>
      <w:tr w:rsidR="001D03F9" w:rsidRPr="00A67EC6" w:rsidTr="00770807">
        <w:trPr>
          <w:trHeight w:val="221"/>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 xml:space="preserve">4. Оправомощени лица за оценяване на строителни продукти и за издаване на технически одобрения/оценки,.в т.ч. нотифицирани пред Европейската комисия </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25</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25</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lang w:val="en-US"/>
              </w:rPr>
            </w:pPr>
            <w:r w:rsidRPr="00A67EC6">
              <w:rPr>
                <w:rFonts w:ascii="Times New Roman" w:hAnsi="Times New Roman" w:cs="Times New Roman"/>
                <w:sz w:val="16"/>
                <w:szCs w:val="16"/>
                <w:lang w:val="en-US"/>
              </w:rPr>
              <w:t>25</w:t>
            </w:r>
          </w:p>
        </w:tc>
      </w:tr>
      <w:tr w:rsidR="001D03F9" w:rsidRPr="00A67EC6" w:rsidTr="00770807">
        <w:trPr>
          <w:trHeight w:val="70"/>
        </w:trPr>
        <w:tc>
          <w:tcPr>
            <w:tcW w:w="6819" w:type="dxa"/>
            <w:tcBorders>
              <w:top w:val="nil"/>
              <w:left w:val="single" w:sz="4" w:space="0" w:color="auto"/>
              <w:bottom w:val="single" w:sz="4" w:space="0" w:color="auto"/>
              <w:right w:val="single" w:sz="4" w:space="0" w:color="auto"/>
            </w:tcBorders>
            <w:shd w:val="clear" w:color="auto" w:fill="auto"/>
          </w:tcPr>
          <w:p w:rsidR="001D03F9" w:rsidRPr="00A67EC6" w:rsidRDefault="001D03F9" w:rsidP="003B4424">
            <w:pPr>
              <w:spacing w:after="0" w:line="240" w:lineRule="auto"/>
              <w:jc w:val="both"/>
              <w:rPr>
                <w:rFonts w:ascii="Times New Roman" w:hAnsi="Times New Roman" w:cs="Times New Roman"/>
                <w:sz w:val="16"/>
                <w:szCs w:val="16"/>
              </w:rPr>
            </w:pPr>
            <w:r w:rsidRPr="00A67EC6">
              <w:rPr>
                <w:rFonts w:ascii="Times New Roman" w:hAnsi="Times New Roman" w:cs="Times New Roman"/>
                <w:sz w:val="16"/>
                <w:szCs w:val="16"/>
              </w:rPr>
              <w:t>5. Упражнен контрол върху дейността на оправомощени лица за оценяване на строителни продукти в т.ч. и нотифицирани пред Европейската комисия.</w:t>
            </w:r>
          </w:p>
        </w:tc>
        <w:tc>
          <w:tcPr>
            <w:tcW w:w="709"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18</w:t>
            </w:r>
          </w:p>
        </w:tc>
        <w:tc>
          <w:tcPr>
            <w:tcW w:w="851"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rPr>
            </w:pPr>
            <w:r w:rsidRPr="00A67EC6">
              <w:rPr>
                <w:rFonts w:ascii="Times New Roman" w:hAnsi="Times New Roman" w:cs="Times New Roman"/>
                <w:sz w:val="16"/>
                <w:szCs w:val="16"/>
              </w:rPr>
              <w:t>18</w:t>
            </w:r>
          </w:p>
        </w:tc>
        <w:tc>
          <w:tcPr>
            <w:tcW w:w="850" w:type="dxa"/>
            <w:tcBorders>
              <w:top w:val="nil"/>
              <w:left w:val="nil"/>
              <w:bottom w:val="single" w:sz="4" w:space="0" w:color="auto"/>
              <w:right w:val="single" w:sz="4" w:space="0" w:color="auto"/>
            </w:tcBorders>
            <w:shd w:val="clear" w:color="auto" w:fill="auto"/>
            <w:vAlign w:val="center"/>
          </w:tcPr>
          <w:p w:rsidR="001D03F9" w:rsidRPr="00A67EC6" w:rsidRDefault="001D03F9" w:rsidP="003B4424">
            <w:pPr>
              <w:spacing w:after="0" w:line="240" w:lineRule="auto"/>
              <w:jc w:val="right"/>
              <w:rPr>
                <w:rFonts w:ascii="Times New Roman" w:hAnsi="Times New Roman" w:cs="Times New Roman"/>
                <w:sz w:val="16"/>
                <w:szCs w:val="16"/>
                <w:lang w:val="en-US"/>
              </w:rPr>
            </w:pPr>
            <w:r w:rsidRPr="00A67EC6">
              <w:rPr>
                <w:rFonts w:ascii="Times New Roman" w:hAnsi="Times New Roman" w:cs="Times New Roman"/>
                <w:sz w:val="16"/>
                <w:szCs w:val="16"/>
                <w:lang w:val="en-US"/>
              </w:rPr>
              <w:t>18</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6</w:t>
            </w:r>
            <w:r w:rsidR="00546049" w:rsidRPr="00A67EC6">
              <w:rPr>
                <w:rFonts w:ascii="Times New Roman" w:hAnsi="Times New Roman" w:cs="Times New Roman"/>
                <w:bCs/>
                <w:sz w:val="16"/>
                <w:szCs w:val="16"/>
              </w:rPr>
              <w:t>. Постъпили  запитвания, жалби, сигнали и молби на физически и юридически лица</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51700</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7</w:t>
            </w:r>
            <w:r w:rsidR="00546049" w:rsidRPr="00A67EC6">
              <w:rPr>
                <w:rFonts w:ascii="Times New Roman" w:hAnsi="Times New Roman" w:cs="Times New Roman"/>
                <w:bCs/>
                <w:sz w:val="16"/>
                <w:szCs w:val="16"/>
              </w:rPr>
              <w:t>. Проведени процедури по издаване на удостоверения за вписване в регистъра на консултантите</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700</w:t>
            </w:r>
          </w:p>
        </w:tc>
      </w:tr>
      <w:tr w:rsidR="00546049" w:rsidRPr="00A67EC6" w:rsidTr="00770807">
        <w:trPr>
          <w:trHeight w:val="60"/>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8</w:t>
            </w:r>
            <w:r w:rsidR="00546049" w:rsidRPr="00A67EC6">
              <w:rPr>
                <w:rFonts w:ascii="Times New Roman" w:hAnsi="Times New Roman" w:cs="Times New Roman"/>
                <w:bCs/>
                <w:sz w:val="16"/>
                <w:szCs w:val="16"/>
              </w:rPr>
              <w:t xml:space="preserve">. Въвеждане в експлоатация на строежи от I, II и III категория </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3850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9</w:t>
            </w:r>
            <w:r w:rsidR="00546049" w:rsidRPr="00A67EC6">
              <w:rPr>
                <w:rFonts w:ascii="Times New Roman" w:hAnsi="Times New Roman" w:cs="Times New Roman"/>
                <w:bCs/>
                <w:sz w:val="16"/>
                <w:szCs w:val="16"/>
              </w:rPr>
              <w:t>. Извършени проверки на строежи и издадени строителни книжа</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31000</w:t>
            </w:r>
          </w:p>
        </w:tc>
      </w:tr>
      <w:tr w:rsidR="00546049" w:rsidRPr="00A67EC6" w:rsidTr="00770807">
        <w:trPr>
          <w:trHeight w:val="181"/>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10</w:t>
            </w:r>
            <w:r w:rsidR="00546049" w:rsidRPr="00A67EC6">
              <w:rPr>
                <w:rFonts w:ascii="Times New Roman" w:hAnsi="Times New Roman" w:cs="Times New Roman"/>
                <w:bCs/>
                <w:sz w:val="16"/>
                <w:szCs w:val="16"/>
              </w:rPr>
              <w:t>. Издаване на административни актове в резултат на осъществен контрол</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270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11</w:t>
            </w:r>
            <w:r w:rsidR="00546049" w:rsidRPr="00A67EC6">
              <w:rPr>
                <w:rFonts w:ascii="Times New Roman" w:hAnsi="Times New Roman" w:cs="Times New Roman"/>
                <w:bCs/>
                <w:sz w:val="16"/>
                <w:szCs w:val="16"/>
              </w:rPr>
              <w:t>.Съставени  АУАН</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475</w:t>
            </w:r>
          </w:p>
        </w:tc>
      </w:tr>
      <w:tr w:rsidR="00546049" w:rsidRPr="00A67EC6" w:rsidTr="00770807">
        <w:trPr>
          <w:trHeight w:val="185"/>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12</w:t>
            </w:r>
            <w:r w:rsidR="00546049" w:rsidRPr="00A67EC6">
              <w:rPr>
                <w:rFonts w:ascii="Times New Roman" w:hAnsi="Times New Roman" w:cs="Times New Roman"/>
                <w:bCs/>
                <w:sz w:val="16"/>
                <w:szCs w:val="16"/>
              </w:rPr>
              <w:t>. Издадени наказателни постановления</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370</w:t>
            </w:r>
          </w:p>
        </w:tc>
      </w:tr>
      <w:tr w:rsidR="00546049" w:rsidRPr="00A67EC6" w:rsidTr="00770807">
        <w:trPr>
          <w:trHeight w:val="64"/>
        </w:trPr>
        <w:tc>
          <w:tcPr>
            <w:tcW w:w="6819" w:type="dxa"/>
            <w:tcBorders>
              <w:top w:val="nil"/>
              <w:left w:val="single" w:sz="4" w:space="0" w:color="auto"/>
              <w:bottom w:val="single" w:sz="4" w:space="0" w:color="auto"/>
              <w:right w:val="single" w:sz="4" w:space="0" w:color="auto"/>
            </w:tcBorders>
            <w:shd w:val="clear" w:color="auto" w:fill="auto"/>
          </w:tcPr>
          <w:p w:rsidR="00546049" w:rsidRPr="00A67EC6" w:rsidRDefault="005A2582" w:rsidP="003B4424">
            <w:pPr>
              <w:spacing w:after="0" w:line="240" w:lineRule="auto"/>
              <w:rPr>
                <w:rFonts w:ascii="Times New Roman" w:hAnsi="Times New Roman" w:cs="Times New Roman"/>
                <w:bCs/>
                <w:sz w:val="16"/>
                <w:szCs w:val="16"/>
              </w:rPr>
            </w:pPr>
            <w:r w:rsidRPr="00A67EC6">
              <w:rPr>
                <w:rFonts w:ascii="Times New Roman" w:hAnsi="Times New Roman" w:cs="Times New Roman"/>
                <w:bCs/>
                <w:sz w:val="16"/>
                <w:szCs w:val="16"/>
              </w:rPr>
              <w:t>13</w:t>
            </w:r>
            <w:r w:rsidR="00546049" w:rsidRPr="00A67EC6">
              <w:rPr>
                <w:rFonts w:ascii="Times New Roman" w:hAnsi="Times New Roman" w:cs="Times New Roman"/>
                <w:bCs/>
                <w:sz w:val="16"/>
                <w:szCs w:val="16"/>
              </w:rPr>
              <w:t>. Премахнати строежи</w:t>
            </w:r>
          </w:p>
        </w:tc>
        <w:tc>
          <w:tcPr>
            <w:tcW w:w="709"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center"/>
              <w:rPr>
                <w:rFonts w:ascii="Times New Roman" w:hAnsi="Times New Roman" w:cs="Times New Roman"/>
                <w:sz w:val="16"/>
                <w:szCs w:val="16"/>
              </w:rPr>
            </w:pPr>
            <w:r w:rsidRPr="00A67EC6">
              <w:rPr>
                <w:rFonts w:ascii="Times New Roman" w:hAnsi="Times New Roman" w:cs="Times New Roman"/>
                <w:sz w:val="16"/>
                <w:szCs w:val="16"/>
              </w:rPr>
              <w:t>брой</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c>
          <w:tcPr>
            <w:tcW w:w="851"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c>
          <w:tcPr>
            <w:tcW w:w="850" w:type="dxa"/>
            <w:tcBorders>
              <w:top w:val="nil"/>
              <w:left w:val="nil"/>
              <w:bottom w:val="single" w:sz="4" w:space="0" w:color="auto"/>
              <w:right w:val="single" w:sz="4" w:space="0" w:color="auto"/>
            </w:tcBorders>
            <w:shd w:val="clear" w:color="auto" w:fill="auto"/>
          </w:tcPr>
          <w:p w:rsidR="00546049" w:rsidRPr="00A67EC6" w:rsidRDefault="00546049" w:rsidP="003B4424">
            <w:pPr>
              <w:spacing w:after="0" w:line="240" w:lineRule="auto"/>
              <w:jc w:val="right"/>
              <w:rPr>
                <w:rFonts w:ascii="Times New Roman" w:hAnsi="Times New Roman" w:cs="Times New Roman"/>
                <w:iCs/>
                <w:sz w:val="16"/>
                <w:szCs w:val="16"/>
              </w:rPr>
            </w:pPr>
            <w:r w:rsidRPr="00A67EC6">
              <w:rPr>
                <w:rFonts w:ascii="Times New Roman" w:hAnsi="Times New Roman" w:cs="Times New Roman"/>
                <w:iCs/>
                <w:sz w:val="16"/>
                <w:szCs w:val="16"/>
              </w:rPr>
              <w:t>35</w:t>
            </w:r>
          </w:p>
        </w:tc>
      </w:tr>
    </w:tbl>
    <w:p w:rsidR="00610C00" w:rsidRPr="00A67EC6" w:rsidRDefault="00610C00" w:rsidP="003B4424">
      <w:pPr>
        <w:tabs>
          <w:tab w:val="left" w:pos="851"/>
        </w:tabs>
        <w:spacing w:after="0" w:line="240" w:lineRule="auto"/>
        <w:ind w:firstLine="567"/>
        <w:jc w:val="both"/>
        <w:rPr>
          <w:rFonts w:ascii="Times New Roman" w:eastAsia="Times New Roman" w:hAnsi="Times New Roman"/>
          <w:b/>
          <w:i/>
          <w:color w:val="0000CC"/>
          <w:lang w:eastAsia="bg-BG"/>
        </w:rPr>
      </w:pP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През периода 2022 г. – 2024 г. се предвижда да отпаднат бюджетните разходи за дейност „Разработване на методики за оценяване на третирани строителни отпадъци и продукти за повторна употреба“. Поради това дирекция ТПН предвижда да отпадне и показателят за измерване на този вид дейност.</w:t>
      </w:r>
    </w:p>
    <w:p w:rsidR="001D03F9" w:rsidRPr="00A67EC6" w:rsidRDefault="001D03F9" w:rsidP="003B4424">
      <w:pPr>
        <w:spacing w:after="0" w:line="240" w:lineRule="auto"/>
        <w:ind w:firstLine="567"/>
        <w:jc w:val="both"/>
        <w:rPr>
          <w:rFonts w:ascii="Times New Roman" w:eastAsia="Times New Roman" w:hAnsi="Times New Roman" w:cs="Times New Roman"/>
          <w:b/>
          <w:i/>
          <w:color w:val="000000"/>
          <w:lang w:eastAsia="bg-BG"/>
        </w:rPr>
      </w:pPr>
      <w:r w:rsidRPr="00A67EC6">
        <w:rPr>
          <w:rFonts w:ascii="Times New Roman" w:eastAsia="Times New Roman" w:hAnsi="Times New Roman" w:cs="Times New Roman"/>
          <w:b/>
          <w:i/>
          <w:color w:val="000000"/>
          <w:lang w:eastAsia="bg-BG"/>
        </w:rPr>
        <w:t xml:space="preserve">Мотиви за отпадане на показател „Разработени методики за оценяване на третирани строителни отпадъци и продукти за повторна употреба“ </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Към настоящия момент са разработени 4 бр. методики за оценяване на третирани строителни отпадъци и продукти за подготовка за повторна употреба, включващи: глинени продукти за зидария, бетонни блокчета за настилки; бетонни плочи за настилки; бетонни бордюри за настилки; павета от естествени скални материали за външно павиране, крила на врати от строителни отпадъци и термопанели от строителни отпадъци. </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Методиките са разработени през 2018 г., 2019 г. и 2020 г. в резултат на възложени от Дирекция „Технически правила и норми“ обществени поръчки на външни изпълнители. Разработените методики обхващат изискванията на две европейски и национални законодателства: за строителните продукти, съответно Закона за устройство на територията и Наредба за условията и реда за влагане на строителни продукти в условията на Република България и за строителните отпадъци, съответно Закона за управление на отпадъците и Наредба за управление на строителните отпадъци и за влагане на рециклирани строителни материали.</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 xml:space="preserve">При провеждането на обществените консултации през 2020 г. строителният бранш изрази становище, че съвместяването на изискванията на двете национални законодателства е трудно, вземайки предвид големия обем и сложните изисквания на законодателствата, както и икономическите затруднения пред строителните фирми към момента. </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Представителите на бранша изказаха мнението, че разработените методики обхващат най-масово разпространените продукти за повторна употреба, както и че е необходимо време, за да започнат да се прилагат методиките. Изразено беше становището, че разработването на изисквания и към други продукти за подготовка за повторна употреба ще затрудни особено много малките и средни строителни фирми и ще направи невъзможно за тях прилагането на действащото законодателство.</w:t>
      </w:r>
    </w:p>
    <w:p w:rsidR="001D03F9" w:rsidRPr="00A67EC6" w:rsidRDefault="001D03F9" w:rsidP="003B4424">
      <w:pPr>
        <w:spacing w:after="0" w:line="240" w:lineRule="auto"/>
        <w:ind w:firstLine="567"/>
        <w:jc w:val="both"/>
        <w:rPr>
          <w:rFonts w:ascii="Times New Roman" w:eastAsia="Times New Roman" w:hAnsi="Times New Roman" w:cs="Times New Roman"/>
          <w:color w:val="000000"/>
          <w:lang w:eastAsia="bg-BG"/>
        </w:rPr>
      </w:pPr>
      <w:r w:rsidRPr="00A67EC6">
        <w:rPr>
          <w:rFonts w:ascii="Times New Roman" w:eastAsia="Times New Roman" w:hAnsi="Times New Roman" w:cs="Times New Roman"/>
          <w:color w:val="000000"/>
          <w:lang w:eastAsia="bg-BG"/>
        </w:rPr>
        <w:t>Предвид горното, в следващите 3 год. дирекцията не планира разработване на други методики за оценяване на третирани строителни отпадъци и продукти за повторна употреба.</w:t>
      </w:r>
    </w:p>
    <w:p w:rsidR="001D03F9" w:rsidRPr="00A67EC6" w:rsidRDefault="001D03F9" w:rsidP="003B4424">
      <w:pPr>
        <w:tabs>
          <w:tab w:val="left" w:pos="851"/>
        </w:tabs>
        <w:spacing w:after="0" w:line="240" w:lineRule="auto"/>
        <w:ind w:firstLine="567"/>
        <w:jc w:val="both"/>
        <w:rPr>
          <w:rFonts w:ascii="Times New Roman" w:eastAsia="Times New Roman" w:hAnsi="Times New Roman"/>
          <w:b/>
          <w:i/>
          <w:color w:val="0000CC"/>
          <w:lang w:eastAsia="bg-BG"/>
        </w:rPr>
      </w:pPr>
    </w:p>
    <w:p w:rsidR="00D80C41" w:rsidRPr="00A67EC6" w:rsidRDefault="00974C5C" w:rsidP="003B4424">
      <w:pPr>
        <w:tabs>
          <w:tab w:val="left" w:pos="851"/>
        </w:tabs>
        <w:spacing w:after="0" w:line="240" w:lineRule="auto"/>
        <w:ind w:firstLine="567"/>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 xml:space="preserve">3. </w:t>
      </w:r>
      <w:r w:rsidR="00D80C41" w:rsidRPr="00A67EC6">
        <w:rPr>
          <w:rFonts w:ascii="Times New Roman" w:eastAsia="Times New Roman" w:hAnsi="Times New Roman"/>
          <w:b/>
          <w:i/>
          <w:color w:val="0000CC"/>
          <w:lang w:eastAsia="bg-BG"/>
        </w:rPr>
        <w:t>Външни фактори, които могат да окажат въздействие върху постигането на целите на програмата</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Недостатъчният бюджет на дирекция ТПН не позволява да се обезпечи важна нейна функция като ръководството на научноизследователската дейност и приложните научни изследвания, които са необходими за определяне на националните норми, правила, нива и параметри, свързани с прилагането на европейските норми за проектиране на строителни конструкции и за удовлетворяването на основните изисквания към строежите по чл. 169 от Закона за устройство на територията, както и за изработването на националните разпоредби за въвеждане и прилагане на европейските стандарти и норми. Големите задачи, изискващи научни и приложни изследвания с обществено значение, както и академична експертиза, изискват обикновено финансов ресурс, надвишаващ сегашния бюджет на дирекцията и поради това такива задачи се докладват в бюджетната прогноза на дирекция ТПН в раздел „Недостиг“. Това ограничава както броя така и целевите стойности на показателите за оценка на програмно ниво.</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color w:val="000000"/>
          <w:lang w:eastAsia="bg-BG"/>
        </w:rPr>
        <w:t xml:space="preserve">При разработване на някои от нормативните актове, при изготвяне на научно-приложните изследвания за определяне на параметри за прилагане на европейските спецификации от приложното поле на Регламент (ЕС) № 305/2011 и на проучвания и анализи свързани с нормативните актове в т.ч. на резултатите от прилагането им е необходима висококвалифицирана експертиза на Българската академия на науките, научни организации и университети, </w:t>
      </w:r>
      <w:r w:rsidRPr="00A67EC6">
        <w:rPr>
          <w:rFonts w:ascii="Times New Roman" w:eastAsia="Times New Roman" w:hAnsi="Times New Roman" w:cs="Times New Roman"/>
          <w:lang w:eastAsia="bg-BG"/>
        </w:rPr>
        <w:t xml:space="preserve">но такива задачи не могат да бъдат възложени като </w:t>
      </w:r>
      <w:r w:rsidRPr="00A67EC6">
        <w:rPr>
          <w:rFonts w:ascii="Times New Roman" w:eastAsia="Times New Roman" w:hAnsi="Times New Roman" w:cs="Times New Roman"/>
          <w:shd w:val="clear" w:color="auto" w:fill="FEFEFE"/>
          <w:lang w:eastAsia="bg-BG"/>
        </w:rPr>
        <w:t>приложни научни изследвания по смисъла на ЗОП поради нееднозначно тълкуване на разпоредбите на ЗОП.</w:t>
      </w:r>
      <w:r w:rsidRPr="00A67EC6">
        <w:rPr>
          <w:rFonts w:ascii="Times New Roman" w:eastAsia="Times New Roman" w:hAnsi="Times New Roman" w:cs="Times New Roman"/>
          <w:lang w:eastAsia="bg-BG"/>
        </w:rPr>
        <w:t xml:space="preserve"> Неосигуреността на бюджетни средства ограничава силно възлагането на приложни научни изследвания за целите на развитието на техническата нормативна уредба.</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Националните приложения и изисквания се разработват в техническите комитети на Българския институт за стандартизация и чрез възлагане на обществена поръчка на големи колективи от заинтересувани и компетентни специалисти, участващи в различни етапи на строителния процес – проектанти, изпълнители, контролни органи, производители на строителни продукти. Неосигуреността на бюджетни средства ограничава силно броя на възлаганите разработки.</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Външен фактор, който пряко би могъл да повлияе на постигането на целите на програмата е промяна на нормативната уредба. </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ДНСК е контролен орган и нейната дейност е пряко обвързана с извършване на проверки на територията на страната, което от своя страна е свързано с наличието на финансов ресурс. Ограничаването на разходите за издръжка пряко влияе върху възможностите за осъществяване на контролната дейност. </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 xml:space="preserve">Постигането на целите на програмата са обвързани пряко и с човешкия фактор. От компетентността на кадрите зависи пряко и качеството на предлагането на услугите. Поради голямата отговорност на работата в системата на ДНСК и несъответстващото заплащане на служителите до сега, задържането на качествени специалисти на работа се оказа изключително трудна задача. След промените, настъпили през 2020 г. довели до увеличение на заплатите на служителите, ситуацията се промени доста в положителна насока. </w:t>
      </w:r>
    </w:p>
    <w:p w:rsidR="00546049" w:rsidRPr="00A67EC6" w:rsidRDefault="00546049" w:rsidP="003B4424">
      <w:pPr>
        <w:tabs>
          <w:tab w:val="num" w:pos="0"/>
        </w:tabs>
        <w:spacing w:after="0" w:line="240" w:lineRule="auto"/>
        <w:ind w:firstLine="567"/>
        <w:jc w:val="both"/>
        <w:rPr>
          <w:rFonts w:ascii="Times New Roman" w:eastAsia="Times New Roman" w:hAnsi="Times New Roman" w:cs="Times New Roman"/>
        </w:rPr>
      </w:pPr>
      <w:r w:rsidRPr="00A67EC6">
        <w:rPr>
          <w:rFonts w:ascii="Times New Roman" w:eastAsia="Times New Roman" w:hAnsi="Times New Roman" w:cs="Times New Roman"/>
        </w:rPr>
        <w:t>Намаляването на броя на служителите, заплащането, не до там добрата материална база, остарялата техника, ограниченията на разходите за командировки и за ползване на служебни автомобили при извършването на проверки са факторите, оказващи неблагоприятно влияние върху постигането на целите на ДНСК – недопускане на издаването на строителни книжа и извършването на строежи в нарушение на разпоредбите по устройство на територията, несъответстващи на съществените изисквания към строежите съгласно чл.169, ал.1, ал.2 и ал.3 ЗУТ, респективно застрашаване здравето и живота на хората, нанасяне на щети на тяхното имущество неспазване на предвижданията на действащия ПУП, както и застрашаващи околната среда, паметниците на културата и др.</w:t>
      </w:r>
    </w:p>
    <w:p w:rsidR="001D03F9" w:rsidRPr="00A67EC6" w:rsidRDefault="001D03F9" w:rsidP="003B4424">
      <w:pPr>
        <w:spacing w:after="0" w:line="240" w:lineRule="auto"/>
        <w:ind w:firstLine="567"/>
        <w:jc w:val="both"/>
        <w:rPr>
          <w:rFonts w:ascii="Times New Roman" w:hAnsi="Times New Roman" w:cs="Times New Roman"/>
          <w:b/>
          <w:i/>
          <w:color w:val="0000FF"/>
        </w:rPr>
      </w:pPr>
    </w:p>
    <w:p w:rsidR="00735215" w:rsidRPr="00A67EC6" w:rsidRDefault="00735215" w:rsidP="0059668D">
      <w:pPr>
        <w:pStyle w:val="ListParagraph"/>
        <w:numPr>
          <w:ilvl w:val="0"/>
          <w:numId w:val="85"/>
        </w:numPr>
        <w:tabs>
          <w:tab w:val="left" w:pos="851"/>
        </w:tabs>
        <w:spacing w:after="0" w:line="240" w:lineRule="auto"/>
        <w:ind w:hanging="503"/>
        <w:jc w:val="both"/>
        <w:rPr>
          <w:rFonts w:ascii="Times New Roman" w:hAnsi="Times New Roman"/>
          <w:b/>
          <w:i/>
          <w:color w:val="0000CC"/>
        </w:rPr>
      </w:pPr>
      <w:r w:rsidRPr="00A67EC6">
        <w:rPr>
          <w:rFonts w:ascii="Times New Roman" w:hAnsi="Times New Roman"/>
          <w:b/>
          <w:i/>
          <w:color w:val="0000CC"/>
        </w:rPr>
        <w:t>Информация за наличността и качеството на данните</w:t>
      </w:r>
    </w:p>
    <w:p w:rsidR="001D03F9" w:rsidRPr="00A67EC6" w:rsidRDefault="001D03F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Качеството на нормативните актове, методиките, националните приложения и националните изисквания за влагане в строежите на строителни продукти се осигурява чрез:</w:t>
      </w:r>
    </w:p>
    <w:p w:rsidR="001D03F9" w:rsidRPr="00A67EC6" w:rsidRDefault="001D03F9" w:rsidP="0059668D">
      <w:pPr>
        <w:numPr>
          <w:ilvl w:val="0"/>
          <w:numId w:val="72"/>
        </w:numPr>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съгласуването им в проектната им фаза със заинтересованите страни и провеждането на обществени консултации по реда на  Закона за нормативните актове;</w:t>
      </w:r>
    </w:p>
    <w:p w:rsidR="001D03F9" w:rsidRPr="00A67EC6" w:rsidRDefault="001D03F9" w:rsidP="0059668D">
      <w:pPr>
        <w:numPr>
          <w:ilvl w:val="0"/>
          <w:numId w:val="72"/>
        </w:numPr>
        <w:spacing w:after="0" w:line="240" w:lineRule="auto"/>
        <w:ind w:left="0"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процедура по нотификация пред Европейската комисия преди тяхното подписване/одобряване от министъра на регионалното развитие и благоустройството и обнародване в „Държавен вестник“.</w:t>
      </w:r>
    </w:p>
    <w:p w:rsidR="001D03F9" w:rsidRPr="00A67EC6" w:rsidRDefault="001D03F9" w:rsidP="003B4424">
      <w:pPr>
        <w:spacing w:after="0" w:line="240" w:lineRule="auto"/>
        <w:jc w:val="both"/>
        <w:rPr>
          <w:rFonts w:ascii="Times New Roman" w:hAnsi="Times New Roman"/>
          <w:b/>
          <w:i/>
          <w:color w:val="0000CC"/>
        </w:rPr>
      </w:pPr>
    </w:p>
    <w:p w:rsidR="00A900DF" w:rsidRPr="00A67EC6" w:rsidRDefault="00A900DF" w:rsidP="0059668D">
      <w:pPr>
        <w:pStyle w:val="ListParagraph"/>
        <w:numPr>
          <w:ilvl w:val="0"/>
          <w:numId w:val="85"/>
        </w:numPr>
        <w:tabs>
          <w:tab w:val="left" w:pos="851"/>
        </w:tabs>
        <w:spacing w:after="0" w:line="240" w:lineRule="auto"/>
        <w:ind w:hanging="503"/>
        <w:jc w:val="both"/>
        <w:rPr>
          <w:rFonts w:ascii="Times New Roman" w:eastAsia="Times New Roman" w:hAnsi="Times New Roman"/>
          <w:b/>
          <w:i/>
          <w:color w:val="0000CC"/>
          <w:lang w:eastAsia="bg-BG"/>
        </w:rPr>
      </w:pPr>
      <w:r w:rsidRPr="00A67EC6">
        <w:rPr>
          <w:rFonts w:ascii="Times New Roman" w:eastAsia="Times New Roman" w:hAnsi="Times New Roman"/>
          <w:b/>
          <w:i/>
          <w:color w:val="0000CC"/>
          <w:lang w:eastAsia="bg-BG"/>
        </w:rPr>
        <w:t>Предоставяни по програмата продукти/услуги</w:t>
      </w:r>
    </w:p>
    <w:p w:rsidR="00546049" w:rsidRPr="00A67EC6" w:rsidRDefault="00546049" w:rsidP="0059668D">
      <w:pPr>
        <w:numPr>
          <w:ilvl w:val="0"/>
          <w:numId w:val="73"/>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Издаване на разрешение за ползване на завършени строежи от първа, втора и трета категория.</w:t>
      </w:r>
    </w:p>
    <w:p w:rsidR="00546049" w:rsidRPr="00A67EC6" w:rsidRDefault="00546049" w:rsidP="0059668D">
      <w:pPr>
        <w:numPr>
          <w:ilvl w:val="0"/>
          <w:numId w:val="73"/>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 xml:space="preserve">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p>
    <w:p w:rsidR="00546049" w:rsidRPr="00A67EC6" w:rsidRDefault="00546049" w:rsidP="0059668D">
      <w:pPr>
        <w:numPr>
          <w:ilvl w:val="0"/>
          <w:numId w:val="73"/>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Издаване на удостоверение за извършване дейността оценяване на съответствието на инвестиционните проекти и/или упражняване строителен надзор или удостоверяване на правото за упражняване на дейностите по чл. 166, ал. 1, т. 1 ЗУТ на лицата по чл. 166, ал. 7 ЗУТ</w:t>
      </w:r>
    </w:p>
    <w:p w:rsidR="00546049" w:rsidRPr="00A67EC6" w:rsidRDefault="00546049" w:rsidP="0059668D">
      <w:pPr>
        <w:numPr>
          <w:ilvl w:val="0"/>
          <w:numId w:val="73"/>
        </w:numPr>
        <w:spacing w:after="0" w:line="240" w:lineRule="auto"/>
        <w:ind w:left="0" w:firstLine="567"/>
        <w:contextualSpacing/>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Заверка на заповедна книга за строеж, разрешен от областния управител или от министъра на регионалното развитие и благоустройството.</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w:t>
      </w:r>
      <w:r w:rsidRPr="00A67EC6">
        <w:rPr>
          <w:rFonts w:ascii="Times New Roman" w:eastAsia="Times New Roman" w:hAnsi="Times New Roman" w:cs="Times New Roman"/>
          <w:lang w:eastAsia="bg-BG"/>
        </w:rPr>
        <w:t xml:space="preserve"> “Спиране извършването на строителни и монтажни работи на строежи с нарушения и незаконни строежи”</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2</w:t>
      </w:r>
      <w:r w:rsidRPr="00A67EC6">
        <w:rPr>
          <w:rFonts w:ascii="Times New Roman" w:eastAsia="Times New Roman" w:hAnsi="Times New Roman" w:cs="Times New Roman"/>
          <w:lang w:eastAsia="bg-BG"/>
        </w:rPr>
        <w:t xml:space="preserve"> „Премахване на незаконни строежи”</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 провеждане на ОП и сключване на договор с изпълнител, осъществяване на премахването на незаконния строеж</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3</w:t>
      </w:r>
      <w:r w:rsidRPr="00A67EC6">
        <w:rPr>
          <w:rFonts w:ascii="Times New Roman" w:eastAsia="Times New Roman" w:hAnsi="Times New Roman" w:cs="Times New Roman"/>
          <w:lang w:eastAsia="bg-BG"/>
        </w:rPr>
        <w:t xml:space="preserve"> „Забрана ползването на строежи, невъведени в експлоатация по нормативно установения ред”</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4</w:t>
      </w:r>
      <w:r w:rsidRPr="00A67EC6">
        <w:rPr>
          <w:rFonts w:ascii="Times New Roman" w:eastAsia="Times New Roman" w:hAnsi="Times New Roman" w:cs="Times New Roman"/>
          <w:lang w:eastAsia="bg-BG"/>
        </w:rPr>
        <w:t xml:space="preserve"> “Административен контрол по законосъобразност на строителните книжа, издавани от главните архитекти на общините”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5A2582"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5</w:t>
      </w:r>
      <w:r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bCs/>
          <w:color w:val="000000"/>
          <w:lang w:eastAsia="bg-BG"/>
        </w:rPr>
        <w:t>Назначаване на Държавна приемателна комисия (ДПК) и издаване на разрешение за ползване от ДНСК на завършени строежи.</w:t>
      </w:r>
      <w:r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назначаване на Държавна приемателна комисия (ДПК), провеждане на ДПК, издаване на Разрешение за ползване на обекта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6</w:t>
      </w:r>
      <w:r w:rsidRPr="00A67EC6">
        <w:rPr>
          <w:rFonts w:ascii="Times New Roman" w:eastAsia="Times New Roman" w:hAnsi="Times New Roman" w:cs="Times New Roman"/>
          <w:lang w:eastAsia="bg-BG"/>
        </w:rPr>
        <w:t xml:space="preserve"> “Обследване на аварии в строителството”</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за установени нарушения по ЗУТ, издаване на административни актове</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7</w:t>
      </w:r>
      <w:r w:rsidRPr="00A67EC6">
        <w:rPr>
          <w:rFonts w:ascii="Times New Roman" w:eastAsia="Times New Roman" w:hAnsi="Times New Roman" w:cs="Times New Roman"/>
          <w:lang w:eastAsia="bg-BG"/>
        </w:rPr>
        <w:t xml:space="preserve"> “Административно</w:t>
      </w:r>
      <w:r w:rsidR="00CB7751"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t>–</w:t>
      </w:r>
      <w:r w:rsidR="00CB7751" w:rsidRPr="00A67EC6">
        <w:rPr>
          <w:rFonts w:ascii="Times New Roman" w:eastAsia="Times New Roman" w:hAnsi="Times New Roman" w:cs="Times New Roman"/>
          <w:lang w:eastAsia="bg-BG"/>
        </w:rPr>
        <w:t xml:space="preserve"> </w:t>
      </w:r>
      <w:r w:rsidRPr="00A67EC6">
        <w:rPr>
          <w:rFonts w:ascii="Times New Roman" w:eastAsia="Times New Roman" w:hAnsi="Times New Roman" w:cs="Times New Roman"/>
          <w:lang w:eastAsia="bg-BG"/>
        </w:rPr>
        <w:t>наказателна дейност за извършени нарушения на разпоредбите по устройство на територията”</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издаване на административни актове</w:t>
      </w:r>
      <w:r w:rsidRPr="00A67EC6">
        <w:rPr>
          <w:rFonts w:ascii="Times New Roman" w:eastAsia="Times New Roman" w:hAnsi="Times New Roman" w:cs="Times New Roman"/>
        </w:rPr>
        <w:t xml:space="preserve"> срещу виновни физически и юридически лица за нарушения на разпоредбите на ЗУТ, издаване на наказателни постановления за наложени глоби и имуществени санкции.</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 xml:space="preserve">Услуга № 8 </w:t>
      </w:r>
      <w:r w:rsidRPr="00A67EC6">
        <w:rPr>
          <w:rFonts w:ascii="Times New Roman" w:eastAsia="Times New Roman" w:hAnsi="Times New Roman" w:cs="Times New Roman"/>
          <w:lang w:eastAsia="bg-BG"/>
        </w:rPr>
        <w:t>“Административен контрол върху дейността на лицата извършващи дейност по оценяване съответствието на инвестиционните проекти и/или строителен надзор”</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 издаване на административни актове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9</w:t>
      </w:r>
      <w:r w:rsidRPr="00A67EC6">
        <w:rPr>
          <w:rFonts w:ascii="Times New Roman" w:eastAsia="Times New Roman" w:hAnsi="Times New Roman" w:cs="Times New Roman"/>
          <w:lang w:eastAsia="bg-BG"/>
        </w:rPr>
        <w:t xml:space="preserve"> ”Провеждане на процедури по издаване на удостоверения за вписване в регистъра на консултантите”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rPr>
        <w:t xml:space="preserve">Провеждане на процедури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вписване на промени в съдържанието и продължаване на срока на издадено удостоверение, </w:t>
      </w:r>
      <w:r w:rsidRPr="00A67EC6">
        <w:rPr>
          <w:rFonts w:ascii="Times New Roman" w:eastAsia="Times New Roman" w:hAnsi="Times New Roman" w:cs="Times New Roman"/>
          <w:lang w:eastAsia="bg-BG"/>
        </w:rPr>
        <w:t>издаване на удостоверения за вписване в регистъра на консултантите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10</w:t>
      </w:r>
      <w:r w:rsidRPr="00A67EC6">
        <w:rPr>
          <w:rFonts w:ascii="Times New Roman" w:eastAsia="Times New Roman" w:hAnsi="Times New Roman" w:cs="Times New Roman"/>
          <w:lang w:eastAsia="bg-BG"/>
        </w:rPr>
        <w:t xml:space="preserve"> „Извършване на проверки на местата за производство на строителни продукти”</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проверки, съставяне на констативни актове</w:t>
      </w:r>
      <w:r w:rsidR="00CB7751" w:rsidRPr="00A67EC6">
        <w:rPr>
          <w:rFonts w:ascii="Times New Roman" w:eastAsia="Times New Roman" w:hAnsi="Times New Roman" w:cs="Times New Roman"/>
          <w:lang w:eastAsia="bg-BG"/>
        </w:rPr>
        <w:t>.</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11</w:t>
      </w:r>
      <w:r w:rsidRPr="00A67EC6">
        <w:rPr>
          <w:rFonts w:ascii="Times New Roman" w:eastAsia="Times New Roman" w:hAnsi="Times New Roman" w:cs="Times New Roman"/>
          <w:lang w:eastAsia="bg-BG"/>
        </w:rPr>
        <w:t xml:space="preserve"> “Административно обслужване на физически и юридически лица”</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Cs/>
          <w:lang w:eastAsia="bg-BG"/>
        </w:rPr>
        <w:t>Приемане и обработка на постъпили в ДНСК запитвания, жалби, сигнали и молби на физически и юридически лица,</w:t>
      </w:r>
      <w:r w:rsidRPr="00A67EC6">
        <w:rPr>
          <w:rFonts w:ascii="Times New Roman" w:eastAsia="Times New Roman" w:hAnsi="Times New Roman" w:cs="Times New Roman"/>
          <w:lang w:eastAsia="bg-BG"/>
        </w:rPr>
        <w:t xml:space="preserve"> Извършване на проверки, издаване на административни актове и др.</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b/>
          <w:i/>
          <w:lang w:eastAsia="bg-BG"/>
        </w:rPr>
        <w:t>Услуга № 12</w:t>
      </w:r>
      <w:r w:rsidRPr="00A67EC6">
        <w:rPr>
          <w:rFonts w:ascii="Times New Roman" w:eastAsia="Times New Roman" w:hAnsi="Times New Roman" w:cs="Times New Roman"/>
          <w:lang w:eastAsia="bg-BG"/>
        </w:rPr>
        <w:t xml:space="preserve"> “Разработване на проекти на нормативни актове във връзка с дейността по проектиране, контрол, изпълнение и приемане на строежите”</w:t>
      </w:r>
    </w:p>
    <w:p w:rsidR="00546049" w:rsidRPr="00A67EC6" w:rsidRDefault="00546049" w:rsidP="003B4424">
      <w:pPr>
        <w:spacing w:after="0" w:line="240" w:lineRule="auto"/>
        <w:ind w:firstLine="567"/>
        <w:jc w:val="both"/>
        <w:rPr>
          <w:rFonts w:ascii="Times New Roman" w:eastAsia="Times New Roman" w:hAnsi="Times New Roman" w:cs="Times New Roman"/>
          <w:b/>
          <w:i/>
          <w:lang w:eastAsia="bg-BG"/>
        </w:rPr>
      </w:pPr>
      <w:r w:rsidRPr="00A67EC6">
        <w:rPr>
          <w:rFonts w:ascii="Times New Roman" w:eastAsia="Times New Roman" w:hAnsi="Times New Roman" w:cs="Times New Roman"/>
          <w:b/>
          <w:i/>
          <w:lang w:eastAsia="bg-BG"/>
        </w:rPr>
        <w:t>Дейности за предоставяне на продукта/услугата</w:t>
      </w:r>
    </w:p>
    <w:p w:rsidR="00546049" w:rsidRPr="00A67EC6" w:rsidRDefault="00546049" w:rsidP="003B4424">
      <w:pPr>
        <w:spacing w:after="0" w:line="240" w:lineRule="auto"/>
        <w:ind w:firstLine="567"/>
        <w:jc w:val="both"/>
        <w:rPr>
          <w:rFonts w:ascii="Times New Roman" w:eastAsia="Times New Roman" w:hAnsi="Times New Roman" w:cs="Times New Roman"/>
          <w:lang w:eastAsia="bg-BG"/>
        </w:rPr>
      </w:pPr>
      <w:r w:rsidRPr="00A67EC6">
        <w:rPr>
          <w:rFonts w:ascii="Times New Roman" w:eastAsia="Times New Roman" w:hAnsi="Times New Roman" w:cs="Times New Roman"/>
          <w:lang w:eastAsia="bg-BG"/>
        </w:rPr>
        <w:t>Извършване на анализ, разработване на проекти на нормативни актове</w:t>
      </w:r>
      <w:r w:rsidR="00CB7751" w:rsidRPr="00A67EC6">
        <w:rPr>
          <w:rFonts w:ascii="Times New Roman" w:eastAsia="Times New Roman" w:hAnsi="Times New Roman" w:cs="Times New Roman"/>
          <w:lang w:eastAsia="bg-BG"/>
        </w:rPr>
        <w:t>.</w:t>
      </w:r>
    </w:p>
    <w:p w:rsidR="00610C00" w:rsidRPr="00A67EC6" w:rsidRDefault="00610C00" w:rsidP="003B4424">
      <w:pPr>
        <w:tabs>
          <w:tab w:val="left" w:pos="851"/>
        </w:tabs>
        <w:spacing w:after="0" w:line="240" w:lineRule="auto"/>
        <w:ind w:firstLine="567"/>
        <w:jc w:val="both"/>
        <w:rPr>
          <w:rFonts w:ascii="Times New Roman" w:hAnsi="Times New Roman"/>
          <w:b/>
          <w:i/>
          <w:color w:val="0000CC"/>
        </w:rPr>
      </w:pPr>
    </w:p>
    <w:p w:rsidR="007314E8" w:rsidRPr="00A67EC6" w:rsidRDefault="00582A15" w:rsidP="003B4424">
      <w:pPr>
        <w:tabs>
          <w:tab w:val="left" w:pos="851"/>
        </w:tabs>
        <w:spacing w:after="0" w:line="240" w:lineRule="auto"/>
        <w:ind w:firstLine="567"/>
        <w:jc w:val="both"/>
        <w:rPr>
          <w:rFonts w:ascii="Times New Roman" w:hAnsi="Times New Roman"/>
          <w:b/>
          <w:i/>
          <w:color w:val="0000CC"/>
        </w:rPr>
      </w:pPr>
      <w:r w:rsidRPr="00A67EC6">
        <w:rPr>
          <w:rFonts w:ascii="Times New Roman" w:hAnsi="Times New Roman"/>
          <w:b/>
          <w:i/>
          <w:color w:val="0000CC"/>
        </w:rPr>
        <w:t xml:space="preserve">6. </w:t>
      </w:r>
      <w:r w:rsidR="007314E8" w:rsidRPr="00A67EC6">
        <w:rPr>
          <w:rFonts w:ascii="Times New Roman" w:hAnsi="Times New Roman"/>
          <w:b/>
          <w:i/>
          <w:color w:val="0000CC"/>
        </w:rPr>
        <w:t>Организационни структури, участващи в програмата</w:t>
      </w:r>
    </w:p>
    <w:p w:rsidR="009D288E" w:rsidRPr="00A67EC6" w:rsidRDefault="00F84816" w:rsidP="003B4424">
      <w:pPr>
        <w:spacing w:after="0" w:line="240" w:lineRule="auto"/>
        <w:ind w:firstLine="567"/>
        <w:jc w:val="both"/>
        <w:rPr>
          <w:rFonts w:ascii="Times New Roman" w:hAnsi="Times New Roman" w:cs="Times New Roman"/>
        </w:rPr>
      </w:pPr>
      <w:r w:rsidRPr="00A67EC6">
        <w:rPr>
          <w:rFonts w:ascii="Times New Roman" w:hAnsi="Times New Roman" w:cs="Times New Roman"/>
        </w:rPr>
        <w:t>Органите на Министерството на вътрешните работи, както и другите държавни и общински органи са длъжни да оказват съдействие на ДНСК и на нейните служители при изпълнение на функциите им.</w:t>
      </w:r>
      <w:r w:rsidR="00236A95" w:rsidRPr="00A67EC6">
        <w:rPr>
          <w:rFonts w:ascii="Times New Roman" w:hAnsi="Times New Roman" w:cs="Times New Roman"/>
        </w:rPr>
        <w:t xml:space="preserve"> </w:t>
      </w:r>
      <w:r w:rsidR="009D288E" w:rsidRPr="00A67EC6">
        <w:rPr>
          <w:rFonts w:ascii="Times New Roman" w:eastAsia="Times New Roman" w:hAnsi="Times New Roman" w:cs="Times New Roman"/>
          <w:lang w:eastAsia="bg-BG"/>
        </w:rPr>
        <w:t>От страна на МРРБ – ЦА програмата се реализира под ръководството на съответния ресорен заместник-министър, който ръководи дейността на дирекция „Технически правила и норми“.</w:t>
      </w:r>
    </w:p>
    <w:p w:rsidR="00610C00" w:rsidRPr="00A67EC6" w:rsidRDefault="00610C00" w:rsidP="003B4424">
      <w:pPr>
        <w:tabs>
          <w:tab w:val="left" w:pos="851"/>
        </w:tabs>
        <w:spacing w:after="0" w:line="240" w:lineRule="auto"/>
        <w:ind w:firstLine="567"/>
        <w:jc w:val="both"/>
        <w:rPr>
          <w:rFonts w:ascii="Times New Roman" w:hAnsi="Times New Roman" w:cs="Times New Roman"/>
          <w:b/>
          <w:i/>
          <w:color w:val="0000CC"/>
        </w:rPr>
      </w:pPr>
    </w:p>
    <w:p w:rsidR="007314E8" w:rsidRPr="00A67EC6" w:rsidRDefault="00582A15" w:rsidP="003B4424">
      <w:pPr>
        <w:tabs>
          <w:tab w:val="left" w:pos="851"/>
        </w:tabs>
        <w:spacing w:after="0" w:line="240" w:lineRule="auto"/>
        <w:ind w:firstLine="567"/>
        <w:jc w:val="both"/>
        <w:rPr>
          <w:rFonts w:ascii="Times New Roman" w:hAnsi="Times New Roman" w:cs="Times New Roman"/>
          <w:b/>
          <w:i/>
          <w:color w:val="0000CC"/>
        </w:rPr>
      </w:pPr>
      <w:r w:rsidRPr="00A67EC6">
        <w:rPr>
          <w:rFonts w:ascii="Times New Roman" w:hAnsi="Times New Roman" w:cs="Times New Roman"/>
          <w:b/>
          <w:i/>
          <w:color w:val="0000CC"/>
        </w:rPr>
        <w:t>7</w:t>
      </w:r>
      <w:r w:rsidR="007314E8" w:rsidRPr="00A67EC6">
        <w:rPr>
          <w:rFonts w:ascii="Times New Roman" w:hAnsi="Times New Roman" w:cs="Times New Roman"/>
          <w:b/>
          <w:i/>
          <w:color w:val="0000CC"/>
        </w:rPr>
        <w:t>. Отговорност за изпълнението на програмата</w:t>
      </w:r>
    </w:p>
    <w:p w:rsidR="007314E8" w:rsidRPr="003B4987" w:rsidRDefault="007314E8" w:rsidP="003B4424">
      <w:pPr>
        <w:spacing w:after="0" w:line="240" w:lineRule="auto"/>
        <w:ind w:firstLine="567"/>
        <w:jc w:val="both"/>
        <w:rPr>
          <w:rFonts w:ascii="Times New Roman" w:hAnsi="Times New Roman" w:cs="Times New Roman"/>
        </w:rPr>
      </w:pPr>
      <w:r w:rsidRPr="00A67EC6">
        <w:rPr>
          <w:rFonts w:ascii="Times New Roman" w:hAnsi="Times New Roman" w:cs="Times New Roman"/>
        </w:rPr>
        <w:t xml:space="preserve">Отговорност за изпълнението на Програмата носят </w:t>
      </w:r>
      <w:r w:rsidR="00F84816" w:rsidRPr="00A67EC6">
        <w:rPr>
          <w:rFonts w:ascii="Times New Roman" w:hAnsi="Times New Roman" w:cs="Times New Roman"/>
        </w:rPr>
        <w:t xml:space="preserve">министър, ресорен заместинк-министър, </w:t>
      </w:r>
      <w:r w:rsidRPr="00A67EC6">
        <w:rPr>
          <w:rFonts w:ascii="Times New Roman" w:hAnsi="Times New Roman" w:cs="Times New Roman"/>
        </w:rPr>
        <w:t>дирекция „Технически правила и норми“ и ДНСК.</w:t>
      </w:r>
    </w:p>
    <w:p w:rsidR="00610C00" w:rsidRPr="003B4987" w:rsidRDefault="00610C00" w:rsidP="003B4424">
      <w:pPr>
        <w:tabs>
          <w:tab w:val="left" w:pos="851"/>
          <w:tab w:val="left" w:pos="7655"/>
          <w:tab w:val="left" w:pos="7797"/>
        </w:tabs>
        <w:spacing w:after="0" w:line="240" w:lineRule="auto"/>
        <w:ind w:firstLine="567"/>
        <w:jc w:val="both"/>
        <w:rPr>
          <w:rFonts w:ascii="Times New Roman" w:hAnsi="Times New Roman"/>
          <w:b/>
          <w:i/>
          <w:color w:val="0000CC"/>
        </w:rPr>
      </w:pPr>
    </w:p>
    <w:p w:rsidR="005E6711" w:rsidRDefault="005E6711" w:rsidP="0059668D">
      <w:pPr>
        <w:pStyle w:val="ListParagraph"/>
        <w:numPr>
          <w:ilvl w:val="0"/>
          <w:numId w:val="86"/>
        </w:numPr>
        <w:tabs>
          <w:tab w:val="left" w:pos="851"/>
          <w:tab w:val="left" w:pos="7655"/>
          <w:tab w:val="left" w:pos="7797"/>
        </w:tabs>
        <w:spacing w:after="0" w:line="240" w:lineRule="auto"/>
        <w:ind w:left="0" w:firstLine="567"/>
        <w:jc w:val="both"/>
        <w:rPr>
          <w:rFonts w:ascii="Times New Roman" w:hAnsi="Times New Roman"/>
          <w:b/>
          <w:i/>
          <w:color w:val="0000CC"/>
        </w:rPr>
      </w:pPr>
      <w:r w:rsidRPr="00495CF1">
        <w:rPr>
          <w:rFonts w:ascii="Times New Roman" w:hAnsi="Times New Roman"/>
          <w:b/>
          <w:i/>
          <w:color w:val="0000CC"/>
        </w:rPr>
        <w:t>Бюджетна прогноза по ведомствени и администрирани параграфи на програмата</w:t>
      </w:r>
    </w:p>
    <w:p w:rsidR="000B2D54" w:rsidRPr="0090487D" w:rsidRDefault="000B2D54" w:rsidP="003B4424">
      <w:pPr>
        <w:pStyle w:val="ListParagraph"/>
        <w:tabs>
          <w:tab w:val="left" w:pos="851"/>
          <w:tab w:val="left" w:pos="7655"/>
          <w:tab w:val="left" w:pos="7797"/>
        </w:tabs>
        <w:spacing w:after="0" w:line="240" w:lineRule="auto"/>
        <w:ind w:left="567"/>
        <w:jc w:val="both"/>
        <w:rPr>
          <w:rFonts w:ascii="Times New Roman" w:hAnsi="Times New Roman"/>
          <w:b/>
          <w:i/>
          <w:color w:val="0000CC"/>
          <w:sz w:val="12"/>
          <w:szCs w:val="12"/>
        </w:rPr>
      </w:pPr>
    </w:p>
    <w:tbl>
      <w:tblPr>
        <w:tblW w:w="9905" w:type="dxa"/>
        <w:tblInd w:w="-5" w:type="dxa"/>
        <w:tblCellMar>
          <w:left w:w="70" w:type="dxa"/>
          <w:right w:w="70" w:type="dxa"/>
        </w:tblCellMar>
        <w:tblLook w:val="04A0" w:firstRow="1" w:lastRow="0" w:firstColumn="1" w:lastColumn="0" w:noHBand="0" w:noVBand="1"/>
      </w:tblPr>
      <w:tblGrid>
        <w:gridCol w:w="367"/>
        <w:gridCol w:w="4879"/>
        <w:gridCol w:w="708"/>
        <w:gridCol w:w="708"/>
        <w:gridCol w:w="709"/>
        <w:gridCol w:w="861"/>
        <w:gridCol w:w="836"/>
        <w:gridCol w:w="837"/>
      </w:tblGrid>
      <w:tr w:rsidR="00152E79" w:rsidRPr="00152E79" w:rsidTr="00F86BE4">
        <w:trPr>
          <w:trHeight w:val="495"/>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742788">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2100.0</w:t>
            </w:r>
            <w:r w:rsidR="00742788">
              <w:rPr>
                <w:rFonts w:ascii="Times New Roman" w:eastAsia="Times New Roman" w:hAnsi="Times New Roman" w:cs="Times New Roman"/>
                <w:b/>
                <w:bCs/>
                <w:color w:val="000000"/>
                <w:sz w:val="16"/>
                <w:szCs w:val="16"/>
                <w:lang w:eastAsia="bg-BG"/>
              </w:rPr>
              <w:t>2</w:t>
            </w:r>
            <w:r w:rsidRPr="00152E79">
              <w:rPr>
                <w:rFonts w:ascii="Times New Roman" w:eastAsia="Times New Roman" w:hAnsi="Times New Roman" w:cs="Times New Roman"/>
                <w:b/>
                <w:bCs/>
                <w:color w:val="000000"/>
                <w:sz w:val="16"/>
                <w:szCs w:val="16"/>
                <w:lang w:eastAsia="bg-BG"/>
              </w:rPr>
              <w:t>.0</w:t>
            </w:r>
            <w:r w:rsidR="00742788">
              <w:rPr>
                <w:rFonts w:ascii="Times New Roman" w:eastAsia="Times New Roman" w:hAnsi="Times New Roman" w:cs="Times New Roman"/>
                <w:b/>
                <w:bCs/>
                <w:color w:val="000000"/>
                <w:sz w:val="16"/>
                <w:szCs w:val="16"/>
                <w:lang w:eastAsia="bg-BG"/>
              </w:rPr>
              <w:t>3</w:t>
            </w:r>
            <w:r w:rsidRPr="00152E79">
              <w:rPr>
                <w:rFonts w:ascii="Times New Roman" w:eastAsia="Times New Roman" w:hAnsi="Times New Roman" w:cs="Times New Roman"/>
                <w:b/>
                <w:bCs/>
                <w:color w:val="000000"/>
                <w:sz w:val="16"/>
                <w:szCs w:val="16"/>
                <w:lang w:eastAsia="bg-BG"/>
              </w:rPr>
              <w:t xml:space="preserve"> </w:t>
            </w:r>
            <w:r>
              <w:rPr>
                <w:rFonts w:ascii="Times New Roman" w:eastAsia="Times New Roman" w:hAnsi="Times New Roman" w:cs="Times New Roman"/>
                <w:b/>
                <w:bCs/>
                <w:color w:val="000000"/>
                <w:sz w:val="16"/>
                <w:szCs w:val="16"/>
                <w:lang w:eastAsia="bg-BG"/>
              </w:rPr>
              <w:t xml:space="preserve">Бюджетна програма </w:t>
            </w:r>
            <w:r w:rsidRPr="00152E79">
              <w:rPr>
                <w:rFonts w:ascii="Times New Roman" w:eastAsia="Times New Roman" w:hAnsi="Times New Roman" w:cs="Times New Roman"/>
                <w:b/>
                <w:bCs/>
                <w:color w:val="000000"/>
                <w:sz w:val="16"/>
                <w:szCs w:val="16"/>
                <w:lang w:eastAsia="bg-BG"/>
              </w:rPr>
              <w:t xml:space="preserve">„Нормативно регулиране и контрол на строителните продукти и инвестиционния процес в строителството” </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Отчет 2019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Отчет 2020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Закон 2021 г.</w:t>
            </w:r>
          </w:p>
        </w:tc>
        <w:tc>
          <w:tcPr>
            <w:tcW w:w="861"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Проект 2022 г.</w:t>
            </w:r>
          </w:p>
        </w:tc>
        <w:tc>
          <w:tcPr>
            <w:tcW w:w="836"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Прогноза 2023 г.</w:t>
            </w:r>
          </w:p>
        </w:tc>
        <w:tc>
          <w:tcPr>
            <w:tcW w:w="837" w:type="dxa"/>
            <w:tcBorders>
              <w:top w:val="single" w:sz="4" w:space="0" w:color="auto"/>
              <w:left w:val="nil"/>
              <w:bottom w:val="single" w:sz="4" w:space="0" w:color="auto"/>
              <w:right w:val="single" w:sz="4" w:space="0" w:color="auto"/>
            </w:tcBorders>
            <w:shd w:val="clear" w:color="000000" w:fill="FFCC99"/>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Прогноза 2024 г.</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2</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3</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4</w:t>
            </w:r>
          </w:p>
        </w:tc>
        <w:tc>
          <w:tcPr>
            <w:tcW w:w="861" w:type="dxa"/>
            <w:tcBorders>
              <w:top w:val="nil"/>
              <w:left w:val="nil"/>
              <w:bottom w:val="single" w:sz="4" w:space="0" w:color="auto"/>
              <w:right w:val="single" w:sz="4" w:space="0" w:color="auto"/>
            </w:tcBorders>
            <w:shd w:val="clear" w:color="auto" w:fill="auto"/>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5</w:t>
            </w:r>
          </w:p>
        </w:tc>
        <w:tc>
          <w:tcPr>
            <w:tcW w:w="836" w:type="dxa"/>
            <w:tcBorders>
              <w:top w:val="nil"/>
              <w:left w:val="nil"/>
              <w:bottom w:val="single" w:sz="4" w:space="0" w:color="auto"/>
              <w:right w:val="single" w:sz="4" w:space="0" w:color="auto"/>
            </w:tcBorders>
            <w:shd w:val="clear" w:color="auto" w:fill="auto"/>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6</w:t>
            </w:r>
          </w:p>
        </w:tc>
        <w:tc>
          <w:tcPr>
            <w:tcW w:w="837" w:type="dxa"/>
            <w:tcBorders>
              <w:top w:val="nil"/>
              <w:left w:val="nil"/>
              <w:bottom w:val="single" w:sz="4" w:space="0" w:color="auto"/>
              <w:right w:val="single" w:sz="4" w:space="0" w:color="auto"/>
            </w:tcBorders>
            <w:shd w:val="clear" w:color="auto" w:fill="auto"/>
            <w:vAlign w:val="center"/>
            <w:hideMark/>
          </w:tcPr>
          <w:p w:rsidR="00152E79" w:rsidRPr="00152E79" w:rsidRDefault="00152E79" w:rsidP="003B4424">
            <w:pPr>
              <w:spacing w:after="0" w:line="240" w:lineRule="auto"/>
              <w:jc w:val="center"/>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7</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І.</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ведомствени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6 145,3</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8 044,9</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9 294,5</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9 325,5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4 037,9</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1 946,5</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2 551,8</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2 709,5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2 694,1</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2 759,5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541,2</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348,8</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215,3</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215,4</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xml:space="preserve">   Персонал</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6 145,3</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8 044,9</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9 294,5</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9 325,5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9 367,5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xml:space="preserve">   Издръжка</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4 037,9</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1 946,5</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2 551,8</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2 709,5</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2 694,1</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2 759,5</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xml:space="preserve">   Капиталови разходи</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541,2</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348,8</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215,3</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215,4</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200,0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2</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F86BE4">
            <w:pPr>
              <w:spacing w:after="0" w:line="240" w:lineRule="auto"/>
              <w:ind w:firstLineChars="300" w:firstLine="482"/>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F86BE4">
              <w:rPr>
                <w:rFonts w:ascii="Times New Roman" w:eastAsia="Times New Roman" w:hAnsi="Times New Roman" w:cs="Times New Roman"/>
                <w:b/>
                <w:bCs/>
                <w:color w:val="000000"/>
                <w:sz w:val="16"/>
                <w:szCs w:val="16"/>
                <w:lang w:eastAsia="bg-BG"/>
              </w:rPr>
              <w:t>С</w:t>
            </w:r>
            <w:r w:rsidRPr="00152E79">
              <w:rPr>
                <w:rFonts w:ascii="Times New Roman" w:eastAsia="Times New Roman" w:hAnsi="Times New Roman" w:cs="Times New Roman"/>
                <w:b/>
                <w:bCs/>
                <w:color w:val="000000"/>
                <w:sz w:val="16"/>
                <w:szCs w:val="16"/>
                <w:lang w:eastAsia="bg-BG"/>
              </w:rPr>
              <w:t>ЕС</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i/>
                <w:iCs/>
                <w:color w:val="000000"/>
                <w:sz w:val="16"/>
                <w:szCs w:val="16"/>
                <w:lang w:eastAsia="bg-BG"/>
              </w:rPr>
            </w:pPr>
            <w:r w:rsidRPr="00152E79">
              <w:rPr>
                <w:rFonts w:ascii="Times New Roman" w:eastAsia="Times New Roman" w:hAnsi="Times New Roman" w:cs="Times New Roman"/>
                <w:b/>
                <w:bCs/>
                <w:i/>
                <w:i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ІІ.</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7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ІІІ.</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администрирани разходи (ІІ.+ІІІ.):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0,0</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разходи по бюджета (І.1+ІІ.):</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Общо разходи (І.+ІІ.+ІІІ.):</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10 724,5</w:t>
            </w:r>
          </w:p>
        </w:tc>
        <w:tc>
          <w:tcPr>
            <w:tcW w:w="708"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10 340,2</w:t>
            </w:r>
          </w:p>
        </w:tc>
        <w:tc>
          <w:tcPr>
            <w:tcW w:w="709"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12 061,6</w:t>
            </w:r>
          </w:p>
        </w:tc>
        <w:tc>
          <w:tcPr>
            <w:tcW w:w="861"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12 235,0</w:t>
            </w:r>
          </w:p>
        </w:tc>
        <w:tc>
          <w:tcPr>
            <w:tcW w:w="836"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12 277,0</w:t>
            </w:r>
          </w:p>
        </w:tc>
        <w:tc>
          <w:tcPr>
            <w:tcW w:w="837" w:type="dxa"/>
            <w:tcBorders>
              <w:top w:val="nil"/>
              <w:left w:val="nil"/>
              <w:bottom w:val="single" w:sz="4" w:space="0" w:color="auto"/>
              <w:right w:val="single" w:sz="4" w:space="0" w:color="auto"/>
            </w:tcBorders>
            <w:shd w:val="clear" w:color="000000" w:fill="FFCC99"/>
            <w:noWrap/>
            <w:vAlign w:val="center"/>
            <w:hideMark/>
          </w:tcPr>
          <w:p w:rsidR="00152E79" w:rsidRPr="00152E79" w:rsidRDefault="00152E79" w:rsidP="003B4424">
            <w:pPr>
              <w:spacing w:after="0" w:line="240" w:lineRule="auto"/>
              <w:jc w:val="right"/>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12 327,0</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 </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Численост на 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315</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330</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416</w:t>
            </w:r>
          </w:p>
        </w:tc>
      </w:tr>
      <w:tr w:rsidR="00152E79" w:rsidRPr="00152E79" w:rsidTr="00F86BE4">
        <w:trPr>
          <w:trHeight w:val="263"/>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both"/>
              <w:rPr>
                <w:rFonts w:ascii="Times New Roman" w:eastAsia="Times New Roman" w:hAnsi="Times New Roman" w:cs="Times New Roman"/>
                <w:b/>
                <w:bCs/>
                <w:color w:val="000000"/>
                <w:sz w:val="16"/>
                <w:szCs w:val="16"/>
                <w:lang w:eastAsia="bg-BG"/>
              </w:rPr>
            </w:pPr>
            <w:r w:rsidRPr="00152E79">
              <w:rPr>
                <w:rFonts w:ascii="Times New Roman" w:eastAsia="Times New Roman" w:hAnsi="Times New Roman" w:cs="Times New Roman"/>
                <w:b/>
                <w:bCs/>
                <w:color w:val="000000"/>
                <w:sz w:val="16"/>
                <w:szCs w:val="16"/>
                <w:lang w:eastAsia="bg-BG"/>
              </w:rPr>
              <w:t> </w:t>
            </w:r>
          </w:p>
        </w:tc>
        <w:tc>
          <w:tcPr>
            <w:tcW w:w="487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Численост на извънщатния персонал</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861"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836"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c>
          <w:tcPr>
            <w:tcW w:w="837" w:type="dxa"/>
            <w:tcBorders>
              <w:top w:val="nil"/>
              <w:left w:val="nil"/>
              <w:bottom w:val="single" w:sz="4" w:space="0" w:color="auto"/>
              <w:right w:val="single" w:sz="4" w:space="0" w:color="auto"/>
            </w:tcBorders>
            <w:shd w:val="clear" w:color="auto" w:fill="auto"/>
            <w:noWrap/>
            <w:vAlign w:val="center"/>
            <w:hideMark/>
          </w:tcPr>
          <w:p w:rsidR="00152E79" w:rsidRPr="00152E79" w:rsidRDefault="00152E79" w:rsidP="003B4424">
            <w:pPr>
              <w:spacing w:after="0" w:line="240" w:lineRule="auto"/>
              <w:jc w:val="right"/>
              <w:rPr>
                <w:rFonts w:ascii="Times New Roman" w:eastAsia="Times New Roman" w:hAnsi="Times New Roman" w:cs="Times New Roman"/>
                <w:color w:val="000000"/>
                <w:sz w:val="16"/>
                <w:szCs w:val="16"/>
                <w:lang w:eastAsia="bg-BG"/>
              </w:rPr>
            </w:pPr>
            <w:r w:rsidRPr="00152E79">
              <w:rPr>
                <w:rFonts w:ascii="Times New Roman" w:eastAsia="Times New Roman" w:hAnsi="Times New Roman" w:cs="Times New Roman"/>
                <w:color w:val="000000"/>
                <w:sz w:val="16"/>
                <w:szCs w:val="16"/>
                <w:lang w:eastAsia="bg-BG"/>
              </w:rPr>
              <w:t>0</w:t>
            </w:r>
          </w:p>
        </w:tc>
      </w:tr>
    </w:tbl>
    <w:p w:rsidR="0090487D" w:rsidRDefault="0090487D" w:rsidP="003B4424">
      <w:pPr>
        <w:pStyle w:val="ListParagraph"/>
        <w:tabs>
          <w:tab w:val="left" w:pos="851"/>
        </w:tabs>
        <w:spacing w:after="0" w:line="240" w:lineRule="auto"/>
        <w:ind w:left="0" w:firstLine="567"/>
        <w:jc w:val="both"/>
        <w:rPr>
          <w:rFonts w:ascii="Times New Roman" w:hAnsi="Times New Roman"/>
          <w:b/>
          <w:bCs/>
          <w:i/>
          <w:color w:val="0000FF"/>
        </w:rPr>
      </w:pPr>
    </w:p>
    <w:p w:rsidR="00EC54C7" w:rsidRPr="003B4987" w:rsidRDefault="00EC54C7" w:rsidP="003B4424">
      <w:pPr>
        <w:pStyle w:val="ListParagraph"/>
        <w:tabs>
          <w:tab w:val="left" w:pos="851"/>
        </w:tabs>
        <w:spacing w:after="0" w:line="240" w:lineRule="auto"/>
        <w:ind w:left="0" w:firstLine="567"/>
        <w:jc w:val="both"/>
        <w:rPr>
          <w:rFonts w:ascii="Times New Roman" w:hAnsi="Times New Roman"/>
          <w:b/>
          <w:bCs/>
          <w:i/>
          <w:color w:val="0000FF"/>
        </w:rPr>
      </w:pPr>
      <w:r w:rsidRPr="003B4987">
        <w:rPr>
          <w:rFonts w:ascii="Times New Roman" w:hAnsi="Times New Roman"/>
          <w:b/>
          <w:bCs/>
          <w:i/>
          <w:color w:val="0000FF"/>
        </w:rPr>
        <w:t>Описание на администрираните и ведомствени разходни параграфи</w:t>
      </w:r>
      <w:r w:rsidR="00137428" w:rsidRPr="003B4987">
        <w:rPr>
          <w:rFonts w:ascii="Times New Roman" w:hAnsi="Times New Roman"/>
          <w:b/>
          <w:bCs/>
          <w:i/>
          <w:color w:val="0000FF"/>
        </w:rPr>
        <w:t xml:space="preserve"> по програмата</w:t>
      </w:r>
    </w:p>
    <w:p w:rsidR="00EC54C7" w:rsidRDefault="00EC54C7" w:rsidP="003B4424">
      <w:pPr>
        <w:spacing w:after="0" w:line="240" w:lineRule="auto"/>
        <w:ind w:firstLine="567"/>
        <w:jc w:val="both"/>
        <w:rPr>
          <w:rFonts w:ascii="Times New Roman" w:hAnsi="Times New Roman" w:cs="Times New Roman"/>
        </w:rPr>
      </w:pPr>
      <w:r w:rsidRPr="003B4987">
        <w:rPr>
          <w:rFonts w:ascii="Times New Roman" w:hAnsi="Times New Roman" w:cs="Times New Roman"/>
        </w:rPr>
        <w:t>Разходите по бюджета на ДНСК за издръжка са основно от комунално-битов характер – горива, вода, енергия, телефонни и пощенски услуги, за поддържане на софтуер и хардуер, наеми, почистване, охрана на сгради и други. Различни по своя характер са разходите за премахване на незаконни строежи, изплащането на изпълнителни листове, данъци и капиталови разходи.</w:t>
      </w:r>
    </w:p>
    <w:p w:rsidR="00683FA7" w:rsidRPr="003B4987" w:rsidRDefault="00BE748D" w:rsidP="003B4424">
      <w:pPr>
        <w:spacing w:after="0" w:line="240" w:lineRule="auto"/>
        <w:ind w:left="567"/>
        <w:jc w:val="both"/>
        <w:rPr>
          <w:rFonts w:ascii="Times New Roman" w:hAnsi="Times New Roman" w:cs="Times New Roman"/>
          <w:b/>
          <w:color w:val="4A7C2C" w:themeColor="accent4" w:themeShade="BF"/>
        </w:rPr>
      </w:pPr>
      <w:r>
        <w:rPr>
          <w:rFonts w:ascii="Times New Roman" w:hAnsi="Times New Roman" w:cs="Times New Roman"/>
          <w:b/>
          <w:color w:val="4A7C2C" w:themeColor="accent4" w:themeShade="BF"/>
        </w:rPr>
        <w:t>2100.03</w:t>
      </w:r>
      <w:r w:rsidR="004D09FE" w:rsidRPr="003B4987">
        <w:rPr>
          <w:rFonts w:ascii="Times New Roman" w:hAnsi="Times New Roman" w:cs="Times New Roman"/>
          <w:b/>
          <w:color w:val="4A7C2C" w:themeColor="accent4" w:themeShade="BF"/>
        </w:rPr>
        <w:t>.00. БЮДЖЕТНА ПРОГРАМА „ЕФЕКТИВНА АДМИНИСТРАЦИЯ И КООРДИНАЦИЯ“</w:t>
      </w:r>
    </w:p>
    <w:p w:rsidR="004D09FE" w:rsidRPr="003B4987" w:rsidRDefault="004D09FE" w:rsidP="003B4424">
      <w:pPr>
        <w:spacing w:after="0" w:line="240" w:lineRule="auto"/>
        <w:ind w:firstLine="567"/>
        <w:jc w:val="both"/>
        <w:rPr>
          <w:rFonts w:ascii="Times New Roman" w:hAnsi="Times New Roman" w:cs="Times New Roman"/>
          <w:b/>
          <w:i/>
          <w:color w:val="0000CC"/>
          <w:u w:val="single"/>
        </w:rPr>
      </w:pPr>
    </w:p>
    <w:p w:rsidR="0020215F" w:rsidRPr="003B4987" w:rsidRDefault="0020215F" w:rsidP="0059668D">
      <w:pPr>
        <w:numPr>
          <w:ilvl w:val="0"/>
          <w:numId w:val="56"/>
        </w:numPr>
        <w:tabs>
          <w:tab w:val="clear" w:pos="720"/>
          <w:tab w:val="num" w:pos="851"/>
        </w:tabs>
        <w:spacing w:after="0" w:line="240" w:lineRule="auto"/>
        <w:ind w:left="0" w:firstLine="567"/>
        <w:jc w:val="both"/>
        <w:rPr>
          <w:rFonts w:ascii="Times New Roman" w:hAnsi="Times New Roman" w:cs="Times New Roman"/>
          <w:b/>
          <w:i/>
          <w:color w:val="0000CC"/>
          <w:lang w:val="ru-RU"/>
        </w:rPr>
      </w:pPr>
      <w:r w:rsidRPr="003B4987">
        <w:rPr>
          <w:rFonts w:ascii="Times New Roman" w:hAnsi="Times New Roman" w:cs="Times New Roman"/>
          <w:b/>
          <w:i/>
          <w:color w:val="0000CC"/>
        </w:rPr>
        <w:t xml:space="preserve">Цели на </w:t>
      </w:r>
      <w:r w:rsidR="00AC17A6" w:rsidRPr="003B4987">
        <w:rPr>
          <w:rFonts w:ascii="Times New Roman" w:hAnsi="Times New Roman"/>
          <w:b/>
          <w:i/>
          <w:color w:val="0000CC"/>
        </w:rPr>
        <w:t>бюджетната програма</w:t>
      </w:r>
    </w:p>
    <w:p w:rsidR="0020215F" w:rsidRDefault="0020215F" w:rsidP="003B4424">
      <w:pPr>
        <w:tabs>
          <w:tab w:val="num" w:pos="851"/>
        </w:tabs>
        <w:spacing w:after="0" w:line="240" w:lineRule="auto"/>
        <w:ind w:firstLine="567"/>
        <w:jc w:val="both"/>
        <w:rPr>
          <w:rFonts w:ascii="Times New Roman" w:hAnsi="Times New Roman" w:cs="Times New Roman"/>
        </w:rPr>
      </w:pPr>
      <w:r w:rsidRPr="003B4987">
        <w:rPr>
          <w:rFonts w:ascii="Times New Roman" w:hAnsi="Times New Roman" w:cs="Times New Roman"/>
        </w:rPr>
        <w:t>В програмата са включени дейностите, които подпомагат изпълнението на програмите за постигането на цели</w:t>
      </w:r>
      <w:r w:rsidR="00490D9E" w:rsidRPr="003B4987">
        <w:rPr>
          <w:rFonts w:ascii="Times New Roman" w:hAnsi="Times New Roman" w:cs="Times New Roman"/>
        </w:rPr>
        <w:t>те</w:t>
      </w:r>
      <w:r w:rsidRPr="003B4987">
        <w:rPr>
          <w:rFonts w:ascii="Times New Roman" w:hAnsi="Times New Roman" w:cs="Times New Roman"/>
        </w:rPr>
        <w:t xml:space="preserve"> на </w:t>
      </w:r>
      <w:r w:rsidR="00490D9E" w:rsidRPr="003B4987">
        <w:rPr>
          <w:rFonts w:ascii="Times New Roman" w:hAnsi="Times New Roman" w:cs="Times New Roman"/>
        </w:rPr>
        <w:t>МРРБ</w:t>
      </w:r>
      <w:r w:rsidRPr="003B4987">
        <w:rPr>
          <w:rFonts w:ascii="Times New Roman" w:hAnsi="Times New Roman" w:cs="Times New Roman"/>
        </w:rPr>
        <w:t xml:space="preserve">. Тъй като дейностите отнесени в програмата са междинни, т.е. обслужват предоставянето на продуктите/услугите, </w:t>
      </w:r>
      <w:r w:rsidR="00490D9E" w:rsidRPr="003B4987">
        <w:rPr>
          <w:rFonts w:ascii="Times New Roman" w:hAnsi="Times New Roman" w:cs="Times New Roman"/>
        </w:rPr>
        <w:t>предоставяни по</w:t>
      </w:r>
      <w:r w:rsidRPr="003B4987">
        <w:rPr>
          <w:rFonts w:ascii="Times New Roman" w:hAnsi="Times New Roman" w:cs="Times New Roman"/>
        </w:rPr>
        <w:t xml:space="preserve"> програмите във всички области на политиките, разходите за тях са изведени в самостоятелна програма. </w:t>
      </w:r>
    </w:p>
    <w:p w:rsidR="00D36FA0" w:rsidRPr="003B4987" w:rsidRDefault="00D36FA0" w:rsidP="003B4424">
      <w:pPr>
        <w:tabs>
          <w:tab w:val="num" w:pos="851"/>
        </w:tabs>
        <w:spacing w:after="0" w:line="240" w:lineRule="auto"/>
        <w:ind w:firstLine="567"/>
        <w:jc w:val="both"/>
        <w:rPr>
          <w:rFonts w:ascii="Times New Roman" w:hAnsi="Times New Roman" w:cs="Times New Roman"/>
        </w:rPr>
      </w:pPr>
    </w:p>
    <w:p w:rsidR="0020215F" w:rsidRPr="003B4987" w:rsidRDefault="0020215F" w:rsidP="0059668D">
      <w:pPr>
        <w:numPr>
          <w:ilvl w:val="0"/>
          <w:numId w:val="56"/>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Целеви стойности по показателите за изпълнение</w:t>
      </w:r>
    </w:p>
    <w:p w:rsidR="0090749B" w:rsidRDefault="0000266E" w:rsidP="003B4424">
      <w:pPr>
        <w:pStyle w:val="ListParagraph"/>
        <w:tabs>
          <w:tab w:val="num" w:pos="851"/>
        </w:tabs>
        <w:spacing w:after="0" w:line="240" w:lineRule="auto"/>
        <w:ind w:left="0" w:firstLine="567"/>
        <w:rPr>
          <w:rFonts w:ascii="Times New Roman" w:hAnsi="Times New Roman"/>
          <w:b/>
        </w:rPr>
      </w:pPr>
      <w:r w:rsidRPr="003B4987">
        <w:rPr>
          <w:rFonts w:ascii="Times New Roman" w:hAnsi="Times New Roman"/>
          <w:b/>
        </w:rPr>
        <w:t>Неприложимо</w:t>
      </w:r>
    </w:p>
    <w:p w:rsidR="00E6416E" w:rsidRPr="003B4987" w:rsidRDefault="00E6416E" w:rsidP="003B4424">
      <w:pPr>
        <w:pStyle w:val="ListParagraph"/>
        <w:tabs>
          <w:tab w:val="num" w:pos="851"/>
        </w:tabs>
        <w:spacing w:after="0" w:line="240" w:lineRule="auto"/>
        <w:ind w:left="0" w:firstLine="567"/>
        <w:rPr>
          <w:rFonts w:ascii="Times New Roman" w:hAnsi="Times New Roman"/>
          <w:b/>
        </w:rPr>
      </w:pPr>
    </w:p>
    <w:p w:rsidR="0020215F" w:rsidRPr="003B4987" w:rsidRDefault="0020215F" w:rsidP="0059668D">
      <w:pPr>
        <w:numPr>
          <w:ilvl w:val="0"/>
          <w:numId w:val="56"/>
        </w:numPr>
        <w:tabs>
          <w:tab w:val="clear" w:pos="720"/>
          <w:tab w:val="num" w:pos="851"/>
        </w:tabs>
        <w:spacing w:after="0" w:line="240" w:lineRule="auto"/>
        <w:ind w:left="0" w:firstLine="567"/>
        <w:contextualSpacing/>
        <w:jc w:val="both"/>
        <w:rPr>
          <w:rFonts w:ascii="Times New Roman" w:eastAsia="Times New Roman" w:hAnsi="Times New Roman" w:cs="Times New Roman"/>
          <w:b/>
          <w:i/>
          <w:color w:val="0000CC"/>
          <w:lang w:eastAsia="bg-BG"/>
        </w:rPr>
      </w:pPr>
      <w:r w:rsidRPr="003B4987">
        <w:rPr>
          <w:rFonts w:ascii="Times New Roman" w:eastAsia="Times New Roman" w:hAnsi="Times New Roman" w:cs="Times New Roman"/>
          <w:b/>
          <w:i/>
          <w:color w:val="0000CC"/>
          <w:lang w:eastAsia="bg-BG"/>
        </w:rPr>
        <w:t>Външни фактори, които могат да окажат въздействие върху постигането на целите на програмата:</w:t>
      </w:r>
    </w:p>
    <w:p w:rsidR="0020215F" w:rsidRPr="003B4987" w:rsidRDefault="0020215F" w:rsidP="0059668D">
      <w:pPr>
        <w:numPr>
          <w:ilvl w:val="0"/>
          <w:numId w:val="2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Нерегламентиран достъп до класифицирана информация или опит за такъв чрез проникване в регистратур</w:t>
      </w:r>
      <w:r w:rsidR="004A3DE0" w:rsidRPr="003B4987">
        <w:rPr>
          <w:rFonts w:ascii="Times New Roman" w:eastAsia="Times New Roman" w:hAnsi="Times New Roman" w:cs="Times New Roman"/>
          <w:lang w:eastAsia="bg-BG"/>
        </w:rPr>
        <w:t>ата за класифицирана информация;</w:t>
      </w:r>
    </w:p>
    <w:p w:rsidR="0020215F" w:rsidRPr="003B4987" w:rsidRDefault="0020215F" w:rsidP="0059668D">
      <w:pPr>
        <w:numPr>
          <w:ilvl w:val="0"/>
          <w:numId w:val="2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Липса на надеждност на служителите от гледна точка на сигурността и опазване</w:t>
      </w:r>
      <w:r w:rsidR="004A3DE0" w:rsidRPr="003B4987">
        <w:rPr>
          <w:rFonts w:ascii="Times New Roman" w:eastAsia="Times New Roman" w:hAnsi="Times New Roman" w:cs="Times New Roman"/>
          <w:lang w:eastAsia="bg-BG"/>
        </w:rPr>
        <w:t xml:space="preserve"> на държавната и служебна тайна;</w:t>
      </w:r>
    </w:p>
    <w:p w:rsidR="0020215F" w:rsidRDefault="0020215F" w:rsidP="0059668D">
      <w:pPr>
        <w:numPr>
          <w:ilvl w:val="0"/>
          <w:numId w:val="28"/>
        </w:numPr>
        <w:tabs>
          <w:tab w:val="clear" w:pos="720"/>
          <w:tab w:val="num" w:pos="851"/>
        </w:tabs>
        <w:spacing w:after="0" w:line="240" w:lineRule="auto"/>
        <w:ind w:left="0" w:firstLine="567"/>
        <w:contextualSpacing/>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Липса на финансови средства за поддръжка на гражд</w:t>
      </w:r>
      <w:r w:rsidR="00921785" w:rsidRPr="003B4987">
        <w:rPr>
          <w:rFonts w:ascii="Times New Roman" w:eastAsia="Times New Roman" w:hAnsi="Times New Roman" w:cs="Times New Roman"/>
          <w:lang w:eastAsia="bg-BG"/>
        </w:rPr>
        <w:t>анските ресурси.</w:t>
      </w:r>
    </w:p>
    <w:p w:rsidR="00D36FA0" w:rsidRPr="003B4987" w:rsidRDefault="00D36FA0" w:rsidP="003B4424">
      <w:pPr>
        <w:spacing w:after="0" w:line="240" w:lineRule="auto"/>
        <w:ind w:left="567"/>
        <w:contextualSpacing/>
        <w:jc w:val="both"/>
        <w:rPr>
          <w:rFonts w:ascii="Times New Roman" w:eastAsia="Times New Roman" w:hAnsi="Times New Roman" w:cs="Times New Roman"/>
          <w:lang w:eastAsia="bg-BG"/>
        </w:rPr>
      </w:pPr>
    </w:p>
    <w:p w:rsidR="0020215F" w:rsidRPr="003B4987" w:rsidRDefault="0020215F" w:rsidP="0059668D">
      <w:pPr>
        <w:numPr>
          <w:ilvl w:val="0"/>
          <w:numId w:val="56"/>
        </w:numPr>
        <w:tabs>
          <w:tab w:val="clear" w:pos="720"/>
          <w:tab w:val="num" w:pos="851"/>
        </w:tabs>
        <w:spacing w:after="0" w:line="240" w:lineRule="auto"/>
        <w:ind w:left="0" w:firstLine="567"/>
        <w:contextualSpacing/>
        <w:jc w:val="both"/>
        <w:rPr>
          <w:rFonts w:ascii="Times New Roman" w:eastAsia="Times New Roman" w:hAnsi="Times New Roman" w:cs="Times New Roman"/>
          <w:color w:val="0000CC"/>
          <w:lang w:eastAsia="bg-BG"/>
        </w:rPr>
      </w:pPr>
      <w:r w:rsidRPr="003B4987">
        <w:rPr>
          <w:rFonts w:ascii="Times New Roman" w:eastAsia="Times New Roman" w:hAnsi="Times New Roman" w:cs="Times New Roman"/>
          <w:b/>
          <w:i/>
          <w:color w:val="0000CC"/>
          <w:lang w:eastAsia="bg-BG"/>
        </w:rPr>
        <w:t xml:space="preserve">Информация за наличността и качеството на данните </w:t>
      </w:r>
    </w:p>
    <w:p w:rsidR="0020215F" w:rsidRDefault="000958BC" w:rsidP="003B4424">
      <w:pPr>
        <w:tabs>
          <w:tab w:val="num" w:pos="851"/>
        </w:tabs>
        <w:spacing w:after="0" w:line="240" w:lineRule="auto"/>
        <w:ind w:firstLine="567"/>
        <w:contextualSpacing/>
        <w:jc w:val="both"/>
        <w:rPr>
          <w:rFonts w:ascii="Times New Roman" w:eastAsia="Calibri" w:hAnsi="Times New Roman" w:cs="Times New Roman"/>
          <w:b/>
        </w:rPr>
      </w:pPr>
      <w:r w:rsidRPr="003B4987">
        <w:rPr>
          <w:rFonts w:ascii="Times New Roman" w:eastAsia="Calibri" w:hAnsi="Times New Roman" w:cs="Times New Roman"/>
          <w:b/>
        </w:rPr>
        <w:t>Неприложимо</w:t>
      </w:r>
    </w:p>
    <w:p w:rsidR="00D36FA0" w:rsidRPr="003B4987" w:rsidRDefault="00D36FA0" w:rsidP="003B4424">
      <w:pPr>
        <w:tabs>
          <w:tab w:val="num" w:pos="851"/>
        </w:tabs>
        <w:spacing w:after="0" w:line="240" w:lineRule="auto"/>
        <w:ind w:firstLine="567"/>
        <w:contextualSpacing/>
        <w:jc w:val="both"/>
        <w:rPr>
          <w:rFonts w:ascii="Times New Roman" w:eastAsia="Calibri" w:hAnsi="Times New Roman" w:cs="Times New Roman"/>
          <w:b/>
        </w:rPr>
      </w:pPr>
    </w:p>
    <w:p w:rsidR="00AC17A6" w:rsidRPr="003B4987" w:rsidRDefault="00490D9E" w:rsidP="0059668D">
      <w:pPr>
        <w:numPr>
          <w:ilvl w:val="0"/>
          <w:numId w:val="56"/>
        </w:numPr>
        <w:tabs>
          <w:tab w:val="clear" w:pos="720"/>
          <w:tab w:val="num" w:pos="851"/>
        </w:tabs>
        <w:spacing w:after="0" w:line="240" w:lineRule="auto"/>
        <w:ind w:left="0" w:firstLine="567"/>
        <w:contextualSpacing/>
        <w:jc w:val="both"/>
        <w:rPr>
          <w:rFonts w:ascii="Times New Roman" w:eastAsia="Calibri" w:hAnsi="Times New Roman" w:cs="Times New Roman"/>
          <w:b/>
          <w:i/>
          <w:color w:val="0000CC"/>
        </w:rPr>
      </w:pPr>
      <w:r w:rsidRPr="003B4987">
        <w:rPr>
          <w:rFonts w:ascii="Times New Roman" w:eastAsia="Calibri" w:hAnsi="Times New Roman" w:cs="Times New Roman"/>
          <w:b/>
          <w:i/>
          <w:color w:val="0000CC"/>
        </w:rPr>
        <w:t>П</w:t>
      </w:r>
      <w:r w:rsidR="00AC17A6" w:rsidRPr="003B4987">
        <w:rPr>
          <w:rFonts w:ascii="Times New Roman" w:eastAsia="Calibri" w:hAnsi="Times New Roman" w:cs="Times New Roman"/>
          <w:b/>
          <w:i/>
          <w:color w:val="0000CC"/>
        </w:rPr>
        <w:t>редоставян</w:t>
      </w:r>
      <w:r w:rsidRPr="003B4987">
        <w:rPr>
          <w:rFonts w:ascii="Times New Roman" w:eastAsia="Calibri" w:hAnsi="Times New Roman" w:cs="Times New Roman"/>
          <w:b/>
          <w:i/>
          <w:color w:val="0000CC"/>
        </w:rPr>
        <w:t>и по програмата</w:t>
      </w:r>
      <w:r w:rsidR="00AC17A6" w:rsidRPr="003B4987">
        <w:rPr>
          <w:rFonts w:ascii="Times New Roman" w:eastAsia="Calibri" w:hAnsi="Times New Roman" w:cs="Times New Roman"/>
          <w:b/>
          <w:i/>
          <w:color w:val="0000CC"/>
        </w:rPr>
        <w:t xml:space="preserve"> продукт</w:t>
      </w:r>
      <w:r w:rsidR="00BC0797" w:rsidRPr="003B4987">
        <w:rPr>
          <w:rFonts w:ascii="Times New Roman" w:eastAsia="Calibri" w:hAnsi="Times New Roman" w:cs="Times New Roman"/>
          <w:b/>
          <w:i/>
          <w:color w:val="0000CC"/>
        </w:rPr>
        <w:t>и</w:t>
      </w:r>
      <w:r w:rsidR="00AC17A6" w:rsidRPr="003B4987">
        <w:rPr>
          <w:rFonts w:ascii="Times New Roman" w:eastAsia="Calibri" w:hAnsi="Times New Roman" w:cs="Times New Roman"/>
          <w:b/>
          <w:i/>
          <w:color w:val="0000CC"/>
        </w:rPr>
        <w:t>/услуг</w:t>
      </w:r>
      <w:r w:rsidR="00BC0797" w:rsidRPr="003B4987">
        <w:rPr>
          <w:rFonts w:ascii="Times New Roman" w:eastAsia="Calibri" w:hAnsi="Times New Roman" w:cs="Times New Roman"/>
          <w:b/>
          <w:i/>
          <w:color w:val="0000CC"/>
        </w:rPr>
        <w:t>и</w:t>
      </w:r>
      <w:r w:rsidR="00AC17A6" w:rsidRPr="003B4987">
        <w:rPr>
          <w:rFonts w:ascii="Times New Roman" w:eastAsia="Calibri" w:hAnsi="Times New Roman" w:cs="Times New Roman"/>
          <w:b/>
          <w:i/>
          <w:color w:val="0000CC"/>
        </w:rPr>
        <w:t>:</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Участие в разработването на проекти на нормативни актове;</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Процесуално представителство на министерството пред съдилищата;</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Изготвяне проекти на договори и становища по законосъобразността на договори;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Контролни дейности, осъществявани  от Инспектората и финансовите контрольори;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Организира и осъществява административното обслужване на персонала в областта на  подбора и управлението на човешките ресурси;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Изготвяне на проектите на годишния бюджет на министерството и бюджетите на ВРБ;</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Даване на методически указания на ВРБ относно изготвянето на отчетите за касово изпълнение на бюджета и </w:t>
      </w:r>
      <w:r w:rsidR="005F2286" w:rsidRPr="003B4987">
        <w:rPr>
          <w:rFonts w:ascii="Times New Roman" w:eastAsia="Calibri" w:hAnsi="Times New Roman" w:cs="Times New Roman"/>
        </w:rPr>
        <w:t>на сметките за СЕС</w:t>
      </w:r>
      <w:r w:rsidRPr="003B4987">
        <w:rPr>
          <w:rFonts w:ascii="Times New Roman" w:eastAsia="Calibri" w:hAnsi="Times New Roman" w:cs="Times New Roman"/>
        </w:rPr>
        <w:t>;</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Отчитане изпълнението на бюджета и на </w:t>
      </w:r>
      <w:r w:rsidR="005F2286" w:rsidRPr="003B4987">
        <w:rPr>
          <w:rFonts w:ascii="Times New Roman" w:eastAsia="Calibri" w:hAnsi="Times New Roman" w:cs="Times New Roman"/>
        </w:rPr>
        <w:t>сметките за СЕС</w:t>
      </w:r>
      <w:r w:rsidRPr="003B4987">
        <w:rPr>
          <w:rFonts w:ascii="Times New Roman" w:eastAsia="Calibri" w:hAnsi="Times New Roman" w:cs="Times New Roman"/>
        </w:rPr>
        <w:t>;</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Разпределение на бюджет</w:t>
      </w:r>
      <w:r w:rsidR="005F2286" w:rsidRPr="003B4987">
        <w:rPr>
          <w:rFonts w:ascii="Times New Roman" w:eastAsia="Calibri" w:hAnsi="Times New Roman" w:cs="Times New Roman"/>
        </w:rPr>
        <w:t>а</w:t>
      </w:r>
      <w:r w:rsidRPr="003B4987">
        <w:rPr>
          <w:rFonts w:ascii="Times New Roman" w:eastAsia="Calibri" w:hAnsi="Times New Roman" w:cs="Times New Roman"/>
        </w:rPr>
        <w:t>;</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Счетоводно отчитане, изготвяне ежемесечни и годишни оборотни ведомости, подготовка на годишния баланс, счетоводно и касово обслужване на структурните звена;</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Анализ на потребностите и планиране обучението на персонала;</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Дейности по социална политика и социално сътрудничество;</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Деловодно обслужване;</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на учрежденския архив;</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Прием на по постъпили жалби и писма на граждани;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Дейности по осигуряване на прозрачност и публичност на дейността на министерството;</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страницата на министерството в Интернет;</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Програмно и техническо осигуряване на компютърната техника;</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Поддържане автоматизираната информационна инфраструктура на министерството;</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Осъществяване на автоматизиран обмен на данни с национални и ведомствени информационни системи;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Разработване на плана на министерството за действия при кризи;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Контролиране изпълнението на задачите по подготовката за работа във военно време и в условия на кризи;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Организиране и осигуряване взаимодействието с Министерство на отбраната и с другите министерства и ведомства в процеса на отбранителното планиране по отношение на поддържането и използването на инфраструктурата и осигуряването на необходимите граждански ресурси за отбраната на страната и управлението при кризи;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Осъществяване на контрол относно определяне нивото на класификация, регистрация, движението, съхраняването и опазването от нерегламентиран достъп на материалите и документите, съдържащи класифицирана информация;</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Взаимодейства и предоставя информация на Държавната комисия по сигурността на информацията съгласно ЗЗКИ и отговаря за изпълнението на задължителните указания на комисията;</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 xml:space="preserve">Извършване на дейност по проектиране, разработване, внедряване и експлоатация на автоматизираната система за управление при кризи; </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Планиране и организиране на строително-монтажни работи;</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Материално-техническо снабдяване;</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Хигиенно и транспортно обслужване;</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Административно обслужване на юридически и физически лица на "едно гише";</w:t>
      </w:r>
    </w:p>
    <w:p w:rsidR="00AC17A6" w:rsidRPr="003B4987" w:rsidRDefault="00AC17A6"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Протоколна дейност на министерството, в т.ч. контакти с посолствата на чужди държави в РБългария за уреждане на протоколни и делови срещи с ръководството на министерството;</w:t>
      </w:r>
    </w:p>
    <w:p w:rsidR="00AC17A6" w:rsidRDefault="00370D3D" w:rsidP="0059668D">
      <w:pPr>
        <w:numPr>
          <w:ilvl w:val="0"/>
          <w:numId w:val="39"/>
        </w:numPr>
        <w:tabs>
          <w:tab w:val="num" w:pos="851"/>
        </w:tabs>
        <w:spacing w:after="0" w:line="240" w:lineRule="auto"/>
        <w:ind w:left="0" w:firstLine="567"/>
        <w:jc w:val="both"/>
        <w:rPr>
          <w:rFonts w:ascii="Times New Roman" w:eastAsia="Calibri" w:hAnsi="Times New Roman" w:cs="Times New Roman"/>
        </w:rPr>
      </w:pPr>
      <w:r w:rsidRPr="003B4987">
        <w:rPr>
          <w:rFonts w:ascii="Times New Roman" w:eastAsia="Calibri" w:hAnsi="Times New Roman" w:cs="Times New Roman"/>
        </w:rPr>
        <w:t>Администриране на договори за абонаменто и сервизно обслужване, п</w:t>
      </w:r>
      <w:r w:rsidR="00AC17A6" w:rsidRPr="003B4987">
        <w:rPr>
          <w:rFonts w:ascii="Times New Roman" w:eastAsia="Calibri" w:hAnsi="Times New Roman" w:cs="Times New Roman"/>
        </w:rPr>
        <w:t>реводи на материали и документи от български на съответния чужд език и обратно</w:t>
      </w:r>
      <w:r w:rsidRPr="003B4987">
        <w:rPr>
          <w:rFonts w:ascii="Times New Roman" w:eastAsia="Calibri" w:hAnsi="Times New Roman" w:cs="Times New Roman"/>
        </w:rPr>
        <w:t>, доставки и др.</w:t>
      </w:r>
    </w:p>
    <w:p w:rsidR="00D36FA0" w:rsidRPr="003B4987" w:rsidRDefault="00D36FA0" w:rsidP="003B4424">
      <w:pPr>
        <w:spacing w:after="0" w:line="240" w:lineRule="auto"/>
        <w:ind w:left="567"/>
        <w:jc w:val="both"/>
        <w:rPr>
          <w:rFonts w:ascii="Times New Roman" w:eastAsia="Calibri" w:hAnsi="Times New Roman" w:cs="Times New Roman"/>
        </w:rPr>
      </w:pPr>
    </w:p>
    <w:p w:rsidR="00AC17A6" w:rsidRPr="003B4987" w:rsidRDefault="00AC17A6" w:rsidP="0059668D">
      <w:pPr>
        <w:numPr>
          <w:ilvl w:val="0"/>
          <w:numId w:val="56"/>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Организационни структури, участващи в програмата</w:t>
      </w:r>
    </w:p>
    <w:p w:rsidR="00AC17A6" w:rsidRPr="003B4987" w:rsidRDefault="00AC17A6" w:rsidP="0059668D">
      <w:pPr>
        <w:numPr>
          <w:ilvl w:val="0"/>
          <w:numId w:val="25"/>
        </w:numPr>
        <w:tabs>
          <w:tab w:val="clear" w:pos="720"/>
          <w:tab w:val="num" w:pos="851"/>
        </w:tabs>
        <w:spacing w:after="0" w:line="240" w:lineRule="auto"/>
        <w:ind w:left="0" w:firstLine="567"/>
        <w:jc w:val="both"/>
        <w:rPr>
          <w:rFonts w:ascii="Times New Roman" w:hAnsi="Times New Roman" w:cs="Times New Roman"/>
          <w:b/>
          <w:bCs/>
          <w:i/>
        </w:rPr>
      </w:pPr>
      <w:r w:rsidRPr="003B4987">
        <w:rPr>
          <w:rFonts w:ascii="Times New Roman" w:hAnsi="Times New Roman" w:cs="Times New Roman"/>
          <w:b/>
          <w:bCs/>
          <w:i/>
        </w:rPr>
        <w:t>Инспекторат</w:t>
      </w:r>
    </w:p>
    <w:p w:rsidR="009D7545" w:rsidRPr="003B4987" w:rsidRDefault="0001251D"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Дейността на Инспектората е насочена към всеобхватно, обективно, безпристрастно и точно изясняване на проверяваните случаи и предлагане на мерки за тяхното решаване с цел предотвратяване и отстраняване на нарушения при функционирането на администрацията, подобряване работата на администрацията и превенция и ограничаване на корупцията.</w:t>
      </w:r>
    </w:p>
    <w:p w:rsidR="00AC17A6" w:rsidRPr="003B4987" w:rsidRDefault="00AC17A6" w:rsidP="0059668D">
      <w:pPr>
        <w:numPr>
          <w:ilvl w:val="0"/>
          <w:numId w:val="27"/>
        </w:numPr>
        <w:tabs>
          <w:tab w:val="clear" w:pos="720"/>
          <w:tab w:val="num" w:pos="851"/>
        </w:tabs>
        <w:spacing w:after="0" w:line="240" w:lineRule="auto"/>
        <w:ind w:left="0" w:firstLine="567"/>
        <w:jc w:val="both"/>
        <w:rPr>
          <w:rFonts w:ascii="Times New Roman" w:hAnsi="Times New Roman" w:cs="Times New Roman"/>
          <w:b/>
          <w:bCs/>
        </w:rPr>
      </w:pPr>
      <w:r w:rsidRPr="003B4987">
        <w:rPr>
          <w:rFonts w:ascii="Times New Roman" w:hAnsi="Times New Roman" w:cs="Times New Roman"/>
          <w:b/>
          <w:bCs/>
          <w:i/>
          <w:lang w:val="ru-RU"/>
        </w:rPr>
        <w:t>Финансови контрольори</w:t>
      </w:r>
    </w:p>
    <w:p w:rsidR="00AC17A6" w:rsidRPr="003B4987"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Финансовите контрольори са пряко подчинени на министъра с изключение на финансовите контрольори на Главна дирекция „</w:t>
      </w:r>
      <w:r w:rsidR="001210D6" w:rsidRPr="003B4987">
        <w:rPr>
          <w:rFonts w:ascii="Times New Roman" w:hAnsi="Times New Roman" w:cs="Times New Roman"/>
          <w:bCs/>
        </w:rPr>
        <w:t>Стратегическо планиране и програми за регионално развитие</w:t>
      </w:r>
      <w:r w:rsidRPr="003B4987">
        <w:rPr>
          <w:rFonts w:ascii="Times New Roman" w:hAnsi="Times New Roman" w:cs="Times New Roman"/>
          <w:bCs/>
        </w:rPr>
        <w:t xml:space="preserve">“ и </w:t>
      </w:r>
      <w:r w:rsidR="001210D6" w:rsidRPr="003B4987">
        <w:rPr>
          <w:rFonts w:ascii="Times New Roman" w:hAnsi="Times New Roman" w:cs="Times New Roman"/>
          <w:bCs/>
        </w:rPr>
        <w:t>дирекция „Управление на териториалното сътрудничество“</w:t>
      </w:r>
      <w:r w:rsidRPr="003B4987">
        <w:rPr>
          <w:rFonts w:ascii="Times New Roman" w:hAnsi="Times New Roman" w:cs="Times New Roman"/>
          <w:bCs/>
        </w:rPr>
        <w:t>.</w:t>
      </w:r>
    </w:p>
    <w:p w:rsidR="00AC17A6" w:rsidRPr="003B4987"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Финансовите контрольори осъществяват предварителен контрол за законосъобразност съгласно Закона за финансовото управление и контрола в публичния сектор (ЗФУКПС) и методологията на министъра на финансите.</w:t>
      </w:r>
    </w:p>
    <w:p w:rsidR="00AC17A6" w:rsidRPr="003B4987"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 xml:space="preserve"> Финансовите контрольори извършват необходимите проверки и изразяват мнение за законосъобразност преди вземане на решение, свързано с финансовата дейност на министерството. Редът и начинът за извършване на предварителен контрол от финансовите контрольори се определят с вътрешни актове на министъра.</w:t>
      </w:r>
    </w:p>
    <w:p w:rsidR="00AC17A6" w:rsidRPr="003B4987" w:rsidRDefault="00AC17A6" w:rsidP="0059668D">
      <w:pPr>
        <w:numPr>
          <w:ilvl w:val="0"/>
          <w:numId w:val="26"/>
        </w:numPr>
        <w:tabs>
          <w:tab w:val="clear" w:pos="720"/>
          <w:tab w:val="num" w:pos="851"/>
        </w:tabs>
        <w:spacing w:after="0" w:line="240" w:lineRule="auto"/>
        <w:ind w:left="0" w:firstLine="567"/>
        <w:jc w:val="both"/>
        <w:rPr>
          <w:rFonts w:ascii="Times New Roman" w:hAnsi="Times New Roman" w:cs="Times New Roman"/>
          <w:b/>
          <w:bCs/>
          <w:i/>
        </w:rPr>
      </w:pPr>
      <w:r w:rsidRPr="003B4987">
        <w:rPr>
          <w:rFonts w:ascii="Times New Roman" w:hAnsi="Times New Roman" w:cs="Times New Roman"/>
          <w:b/>
          <w:bCs/>
          <w:i/>
        </w:rPr>
        <w:t>Дирекция „Вътрешен одит“</w:t>
      </w:r>
    </w:p>
    <w:p w:rsidR="00DF0F39" w:rsidRPr="003B4987" w:rsidRDefault="00DF0F39" w:rsidP="003B4424">
      <w:pPr>
        <w:tabs>
          <w:tab w:val="num" w:pos="851"/>
        </w:tabs>
        <w:spacing w:after="0" w:line="240" w:lineRule="auto"/>
        <w:ind w:firstLine="567"/>
        <w:jc w:val="both"/>
        <w:rPr>
          <w:rFonts w:ascii="Times New Roman" w:hAnsi="Times New Roman" w:cs="Times New Roman"/>
          <w:b/>
          <w:bCs/>
          <w:i/>
        </w:rPr>
      </w:pPr>
      <w:r w:rsidRPr="003B4987">
        <w:rPr>
          <w:rFonts w:ascii="Times New Roman" w:hAnsi="Times New Roman" w:cs="Times New Roman"/>
        </w:rPr>
        <w:t>Дирекция „Вътрешен одит“ осъществява дейността по вътрешен одит на всички структури, програми, дейности и процеси в министерството, включително на разпоредителите със средства на Европейския съюз и на разпоредителите с бюджет от по-ниска степен към министъра и на търговските дружества с над 50 на сто държавно участие в капитала, когато в посочените организации не е изградено звено за вътрешен одит, в съответствие с чл. 13 от Закона за вътрешния одит в публичния сектор.</w:t>
      </w:r>
    </w:p>
    <w:p w:rsidR="00AC17A6" w:rsidRPr="003B4987" w:rsidRDefault="00AC17A6" w:rsidP="0059668D">
      <w:pPr>
        <w:numPr>
          <w:ilvl w:val="0"/>
          <w:numId w:val="21"/>
        </w:numPr>
        <w:tabs>
          <w:tab w:val="clear" w:pos="720"/>
          <w:tab w:val="num" w:pos="851"/>
        </w:tabs>
        <w:spacing w:after="0" w:line="240" w:lineRule="auto"/>
        <w:ind w:left="0" w:firstLine="567"/>
        <w:jc w:val="both"/>
        <w:rPr>
          <w:rFonts w:ascii="Times New Roman" w:hAnsi="Times New Roman" w:cs="Times New Roman"/>
          <w:b/>
          <w:bCs/>
        </w:rPr>
      </w:pPr>
      <w:r w:rsidRPr="003B4987">
        <w:rPr>
          <w:rFonts w:ascii="Times New Roman" w:hAnsi="Times New Roman" w:cs="Times New Roman"/>
          <w:b/>
          <w:bCs/>
          <w:i/>
        </w:rPr>
        <w:t>Дирекция „Административно обслужване и човешки ресурси</w:t>
      </w:r>
      <w:r w:rsidRPr="003B4987">
        <w:rPr>
          <w:rFonts w:ascii="Times New Roman" w:hAnsi="Times New Roman" w:cs="Times New Roman"/>
          <w:b/>
          <w:bCs/>
        </w:rPr>
        <w:t>“</w:t>
      </w:r>
    </w:p>
    <w:p w:rsidR="009D7545" w:rsidRPr="003B4987" w:rsidRDefault="009D7545"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Административното обслужване  включва дейностите по обработване на входяща и изходяща кореспонденция, съхранение и архивиране на кореспонденцията, организиране приемането и регистрирането на пердложения и сигнали на граждани и организации, на заявления във връзка с извършване на административни услуги от страна на министерството и на заявленията за предоставяне на достъп до обществена информация, съгласно Закона за достъп до обществена информация.</w:t>
      </w:r>
      <w:r w:rsidR="00176483" w:rsidRPr="003B4987">
        <w:rPr>
          <w:rFonts w:ascii="Times New Roman" w:hAnsi="Times New Roman" w:cs="Times New Roman"/>
          <w:bCs/>
        </w:rPr>
        <w:t xml:space="preserve"> Качественото управление на човешките ресурси в министерството създава необходимите условия за изпълнението на всички програми, включени в структурата на програмния бюджет на МРРБ, а също така обхваща дейности по подбор и назначаване на най-подходящите служители.</w:t>
      </w:r>
    </w:p>
    <w:p w:rsidR="00AC17A6" w:rsidRPr="003B4987" w:rsidRDefault="00AC17A6" w:rsidP="0059668D">
      <w:pPr>
        <w:numPr>
          <w:ilvl w:val="0"/>
          <w:numId w:val="21"/>
        </w:numPr>
        <w:tabs>
          <w:tab w:val="clear" w:pos="720"/>
          <w:tab w:val="num" w:pos="851"/>
        </w:tabs>
        <w:spacing w:after="0" w:line="240" w:lineRule="auto"/>
        <w:ind w:left="0" w:firstLine="567"/>
        <w:jc w:val="both"/>
        <w:rPr>
          <w:rFonts w:ascii="Times New Roman" w:eastAsia="Times New Roman" w:hAnsi="Times New Roman" w:cs="Times New Roman"/>
          <w:lang w:eastAsia="bg-BG"/>
        </w:rPr>
      </w:pPr>
      <w:r w:rsidRPr="003B4987">
        <w:rPr>
          <w:rFonts w:ascii="Times New Roman" w:hAnsi="Times New Roman" w:cs="Times New Roman"/>
          <w:b/>
          <w:bCs/>
          <w:i/>
        </w:rPr>
        <w:t>Дирекция „</w:t>
      </w:r>
      <w:r w:rsidRPr="003B4987">
        <w:rPr>
          <w:rFonts w:ascii="Times New Roman" w:hAnsi="Times New Roman" w:cs="Times New Roman"/>
          <w:b/>
          <w:i/>
        </w:rPr>
        <w:t>Връзки с обществеността, протокол  и международно сътрудничество</w:t>
      </w:r>
      <w:r w:rsidRPr="003B4987">
        <w:rPr>
          <w:rFonts w:ascii="Times New Roman" w:hAnsi="Times New Roman" w:cs="Times New Roman"/>
          <w:b/>
          <w:bCs/>
          <w:i/>
        </w:rPr>
        <w:t>“</w:t>
      </w:r>
      <w:r w:rsidRPr="003B4987">
        <w:rPr>
          <w:rFonts w:ascii="Times New Roman" w:hAnsi="Times New Roman" w:cs="Times New Roman"/>
          <w:bCs/>
          <w:i/>
        </w:rPr>
        <w:t xml:space="preserve"> </w:t>
      </w:r>
    </w:p>
    <w:p w:rsidR="00340165" w:rsidRPr="003B4987" w:rsidRDefault="00340165" w:rsidP="003B4424">
      <w:pPr>
        <w:tabs>
          <w:tab w:val="num" w:pos="851"/>
        </w:tabs>
        <w:spacing w:after="0" w:line="240" w:lineRule="auto"/>
        <w:ind w:firstLine="567"/>
        <w:jc w:val="both"/>
        <w:rPr>
          <w:rFonts w:ascii="Times New Roman" w:eastAsia="Times New Roman" w:hAnsi="Times New Roman" w:cs="Times New Roman"/>
          <w:lang w:eastAsia="bg-BG"/>
        </w:rPr>
      </w:pPr>
      <w:r w:rsidRPr="003B4987">
        <w:rPr>
          <w:rFonts w:ascii="Times New Roman" w:eastAsia="Times New Roman" w:hAnsi="Times New Roman" w:cs="Times New Roman"/>
          <w:lang w:eastAsia="bg-BG"/>
        </w:rPr>
        <w:t>Дейностите са свързани с планиране и провеждане на информационната и комуникационната политика на МРРБ, в т.ч. публичното представяне на министъра на регионалното развитие и благоустройството, връзките с медиите, с цел осигуряване на прозрачност в работата с институцията и повишаване на обществената подкрепа за политиките в сферата на регионалното развитие и благоустройството.</w:t>
      </w:r>
    </w:p>
    <w:p w:rsidR="00AC17A6" w:rsidRPr="003B4987" w:rsidRDefault="00AC17A6" w:rsidP="0059668D">
      <w:pPr>
        <w:numPr>
          <w:ilvl w:val="0"/>
          <w:numId w:val="22"/>
        </w:numPr>
        <w:tabs>
          <w:tab w:val="clear" w:pos="720"/>
          <w:tab w:val="num" w:pos="851"/>
        </w:tabs>
        <w:spacing w:after="0" w:line="240" w:lineRule="auto"/>
        <w:ind w:left="0" w:firstLine="567"/>
        <w:jc w:val="both"/>
        <w:rPr>
          <w:rFonts w:ascii="Times New Roman" w:hAnsi="Times New Roman" w:cs="Times New Roman"/>
          <w:b/>
          <w:bCs/>
        </w:rPr>
      </w:pPr>
      <w:r w:rsidRPr="003B4987">
        <w:rPr>
          <w:rFonts w:ascii="Times New Roman" w:hAnsi="Times New Roman" w:cs="Times New Roman"/>
          <w:b/>
          <w:bCs/>
          <w:i/>
        </w:rPr>
        <w:t>Дирекция „Финансово-стопански дейности</w:t>
      </w:r>
      <w:r w:rsidRPr="003B4987">
        <w:rPr>
          <w:rFonts w:ascii="Times New Roman" w:hAnsi="Times New Roman" w:cs="Times New Roman"/>
          <w:b/>
          <w:bCs/>
        </w:rPr>
        <w:t>“</w:t>
      </w:r>
    </w:p>
    <w:p w:rsidR="00AC17A6" w:rsidRPr="003B4987" w:rsidRDefault="00FC1030" w:rsidP="003B4424">
      <w:pPr>
        <w:tabs>
          <w:tab w:val="num" w:pos="851"/>
        </w:tabs>
        <w:spacing w:after="0" w:line="240" w:lineRule="auto"/>
        <w:ind w:firstLine="567"/>
        <w:jc w:val="both"/>
        <w:rPr>
          <w:rFonts w:ascii="Times New Roman" w:hAnsi="Times New Roman"/>
          <w:bCs/>
        </w:rPr>
      </w:pPr>
      <w:r w:rsidRPr="003B4987">
        <w:rPr>
          <w:rFonts w:ascii="Times New Roman" w:hAnsi="Times New Roman" w:cs="Times New Roman"/>
          <w:bCs/>
        </w:rPr>
        <w:t>През прогнозния период финансово-счетоводната дейност в министерството ще продължи да бъде насочена към участие в процеса на управление на бюджетните средства на министерството и ще следи за спазването на финансовата и бюджетната дисциплина. Ще продължи да се усъвършенства процеса по осъществяване на единната счетоводна и финансова дейност в рамките на министерството и да се дават насоки на второспенните разпоредители с бюджет по бюджета на министерството, относно изготвянето на периодичните и годишни финансови отчети, отчетите за касовото изпълнение на бюджета, на сметките за средства от Европейския съюз, на сметките за чужди средства, както и отчета в програмен формат на министреството.</w:t>
      </w:r>
      <w:r w:rsidR="00E14116" w:rsidRPr="003B4987">
        <w:rPr>
          <w:rFonts w:ascii="Times New Roman" w:hAnsi="Times New Roman" w:cs="Times New Roman"/>
          <w:bCs/>
          <w:lang w:val="en-US"/>
        </w:rPr>
        <w:t xml:space="preserve"> </w:t>
      </w:r>
      <w:r w:rsidR="00E14116" w:rsidRPr="003B4987">
        <w:rPr>
          <w:rFonts w:ascii="Times New Roman" w:hAnsi="Times New Roman" w:cs="Times New Roman"/>
          <w:bCs/>
        </w:rPr>
        <w:t>Стопанските дейности включват организиране и осъществяване управлението на собствеността, поддръжката на материално-техническата база и транспорт.</w:t>
      </w:r>
    </w:p>
    <w:p w:rsidR="00AC17A6" w:rsidRPr="003B4987" w:rsidRDefault="00AC17A6" w:rsidP="0059668D">
      <w:pPr>
        <w:numPr>
          <w:ilvl w:val="0"/>
          <w:numId w:val="23"/>
        </w:numPr>
        <w:tabs>
          <w:tab w:val="clear" w:pos="720"/>
          <w:tab w:val="num" w:pos="0"/>
          <w:tab w:val="num" w:pos="851"/>
        </w:tabs>
        <w:spacing w:after="0" w:line="240" w:lineRule="auto"/>
        <w:ind w:left="0" w:firstLine="567"/>
        <w:jc w:val="both"/>
        <w:rPr>
          <w:rFonts w:ascii="Times New Roman" w:hAnsi="Times New Roman" w:cs="Times New Roman"/>
          <w:bCs/>
          <w:i/>
        </w:rPr>
      </w:pPr>
      <w:r w:rsidRPr="003B4987">
        <w:rPr>
          <w:rFonts w:ascii="Times New Roman" w:hAnsi="Times New Roman" w:cs="Times New Roman"/>
          <w:b/>
          <w:bCs/>
          <w:i/>
        </w:rPr>
        <w:t>Дирекция „Информационно обслужване и системи за сигурност "</w:t>
      </w:r>
      <w:r w:rsidRPr="003B4987">
        <w:rPr>
          <w:rFonts w:ascii="Times New Roman" w:hAnsi="Times New Roman" w:cs="Times New Roman"/>
          <w:bCs/>
          <w:i/>
          <w:lang w:val="en-US"/>
        </w:rPr>
        <w:t xml:space="preserve"> </w:t>
      </w:r>
    </w:p>
    <w:p w:rsidR="00AC5C14" w:rsidRPr="003B4987" w:rsidRDefault="00AC17A6" w:rsidP="003B4424">
      <w:pPr>
        <w:pStyle w:val="ListParagraph"/>
        <w:tabs>
          <w:tab w:val="num" w:pos="851"/>
        </w:tabs>
        <w:spacing w:after="0" w:line="240" w:lineRule="auto"/>
        <w:ind w:left="0" w:firstLine="567"/>
        <w:jc w:val="both"/>
        <w:rPr>
          <w:rFonts w:ascii="Times New Roman" w:hAnsi="Times New Roman"/>
          <w:bCs/>
        </w:rPr>
      </w:pPr>
      <w:r w:rsidRPr="003B4987">
        <w:rPr>
          <w:rFonts w:ascii="Times New Roman" w:hAnsi="Times New Roman"/>
          <w:bCs/>
        </w:rPr>
        <w:t>Дирекци</w:t>
      </w:r>
      <w:r w:rsidR="00AC5C14" w:rsidRPr="003B4987">
        <w:rPr>
          <w:rFonts w:ascii="Times New Roman" w:hAnsi="Times New Roman"/>
          <w:bCs/>
        </w:rPr>
        <w:t>ята планира сновно дейности за: а</w:t>
      </w:r>
      <w:r w:rsidRPr="003B4987">
        <w:rPr>
          <w:rFonts w:ascii="Times New Roman" w:hAnsi="Times New Roman"/>
          <w:bCs/>
        </w:rPr>
        <w:t>бонаментно техническо обслужване на пожароизвестителната система, на системата за контрол на достъп и контрол на работнот</w:t>
      </w:r>
      <w:r w:rsidR="00592292" w:rsidRPr="003B4987">
        <w:rPr>
          <w:rFonts w:ascii="Times New Roman" w:hAnsi="Times New Roman"/>
          <w:bCs/>
        </w:rPr>
        <w:t>о</w:t>
      </w:r>
      <w:r w:rsidRPr="003B4987">
        <w:rPr>
          <w:rFonts w:ascii="Times New Roman" w:hAnsi="Times New Roman"/>
          <w:bCs/>
        </w:rPr>
        <w:t xml:space="preserve"> време, поддръжка на комуникационната мрежа на МРРБ и др</w:t>
      </w:r>
      <w:r w:rsidR="000B1736" w:rsidRPr="003B4987">
        <w:rPr>
          <w:rFonts w:ascii="Times New Roman" w:hAnsi="Times New Roman"/>
          <w:bCs/>
        </w:rPr>
        <w:t>.</w:t>
      </w:r>
      <w:r w:rsidRPr="003B4987">
        <w:rPr>
          <w:rFonts w:ascii="Times New Roman" w:hAnsi="Times New Roman"/>
          <w:bCs/>
        </w:rPr>
        <w:t xml:space="preserve"> </w:t>
      </w:r>
    </w:p>
    <w:p w:rsidR="00AC17A6" w:rsidRPr="003B4987" w:rsidRDefault="00AC17A6" w:rsidP="0059668D">
      <w:pPr>
        <w:pStyle w:val="ListParagraph"/>
        <w:numPr>
          <w:ilvl w:val="0"/>
          <w:numId w:val="23"/>
        </w:numPr>
        <w:tabs>
          <w:tab w:val="clear" w:pos="720"/>
          <w:tab w:val="num" w:pos="851"/>
        </w:tabs>
        <w:spacing w:after="0" w:line="240" w:lineRule="auto"/>
        <w:ind w:left="0" w:firstLine="567"/>
        <w:jc w:val="both"/>
        <w:rPr>
          <w:rFonts w:ascii="Times New Roman" w:hAnsi="Times New Roman"/>
          <w:bCs/>
        </w:rPr>
      </w:pPr>
      <w:r w:rsidRPr="003B4987">
        <w:rPr>
          <w:rFonts w:ascii="Times New Roman" w:hAnsi="Times New Roman"/>
          <w:b/>
          <w:bCs/>
          <w:i/>
        </w:rPr>
        <w:t>Дирекция „Обществени поръчки"</w:t>
      </w:r>
      <w:r w:rsidRPr="003B4987">
        <w:rPr>
          <w:rFonts w:ascii="Times New Roman" w:hAnsi="Times New Roman"/>
          <w:bCs/>
          <w:i/>
          <w:lang w:val="en-US"/>
        </w:rPr>
        <w:t xml:space="preserve"> </w:t>
      </w:r>
    </w:p>
    <w:p w:rsidR="000E11DB" w:rsidRPr="003B4987" w:rsidRDefault="000E11DB" w:rsidP="003B4424">
      <w:pPr>
        <w:tabs>
          <w:tab w:val="num" w:pos="851"/>
        </w:tabs>
        <w:spacing w:after="0" w:line="240" w:lineRule="auto"/>
        <w:ind w:firstLine="567"/>
        <w:jc w:val="both"/>
        <w:rPr>
          <w:rFonts w:ascii="Times New Roman" w:hAnsi="Times New Roman"/>
          <w:bCs/>
        </w:rPr>
      </w:pPr>
      <w:r w:rsidRPr="003B4987">
        <w:rPr>
          <w:rFonts w:ascii="Times New Roman" w:eastAsia="Times New Roman" w:hAnsi="Times New Roman" w:cs="Times New Roman"/>
          <w:lang w:eastAsia="bg-BG"/>
        </w:rPr>
        <w:t>В изпълнение на възложените й функции дирекция „Обществени поръчки“ планира, организира и координира всички дейности във връзка с подготовката и провеждането на процедури за възлагане на обществени поръчки.</w:t>
      </w:r>
    </w:p>
    <w:p w:rsidR="00AC17A6" w:rsidRPr="003B4987" w:rsidRDefault="00AC17A6" w:rsidP="0059668D">
      <w:pPr>
        <w:numPr>
          <w:ilvl w:val="0"/>
          <w:numId w:val="24"/>
        </w:numPr>
        <w:tabs>
          <w:tab w:val="clear" w:pos="720"/>
          <w:tab w:val="num" w:pos="851"/>
        </w:tabs>
        <w:spacing w:after="0" w:line="240" w:lineRule="auto"/>
        <w:ind w:left="0" w:firstLine="567"/>
        <w:contextualSpacing/>
        <w:jc w:val="both"/>
        <w:rPr>
          <w:rFonts w:ascii="Times New Roman" w:eastAsia="Calibri" w:hAnsi="Times New Roman" w:cs="Times New Roman"/>
          <w:b/>
          <w:bCs/>
          <w:i/>
        </w:rPr>
      </w:pPr>
      <w:r w:rsidRPr="003B4987">
        <w:rPr>
          <w:rFonts w:ascii="Times New Roman" w:eastAsia="Calibri" w:hAnsi="Times New Roman" w:cs="Times New Roman"/>
          <w:b/>
          <w:bCs/>
          <w:i/>
        </w:rPr>
        <w:t xml:space="preserve">Дирекция „Правна“ </w:t>
      </w:r>
    </w:p>
    <w:p w:rsidR="00AC17A6" w:rsidRPr="003B4987" w:rsidRDefault="00FD3FA0" w:rsidP="003B4424">
      <w:pPr>
        <w:tabs>
          <w:tab w:val="num" w:pos="851"/>
        </w:tabs>
        <w:spacing w:after="0" w:line="240" w:lineRule="auto"/>
        <w:ind w:firstLine="567"/>
        <w:contextualSpacing/>
        <w:jc w:val="both"/>
        <w:rPr>
          <w:rFonts w:ascii="Times New Roman" w:eastAsia="Calibri" w:hAnsi="Times New Roman" w:cs="Times New Roman"/>
          <w:bCs/>
        </w:rPr>
      </w:pPr>
      <w:r w:rsidRPr="003B4987">
        <w:rPr>
          <w:rFonts w:ascii="Times New Roman" w:eastAsia="Calibri" w:hAnsi="Times New Roman" w:cs="Times New Roman"/>
          <w:bCs/>
        </w:rPr>
        <w:t xml:space="preserve">Основните цели на дирекция „Правна“ по програмата включват изплащане на парични задължения от страна на МРРБ във връзка с влезли в сила съдебни решения и издадени изпълнителни листове, чрез избягване натрупването на лихви и осъществяване защитата на държавния интерес с активни процесуални действия. </w:t>
      </w:r>
      <w:r w:rsidR="00AC17A6" w:rsidRPr="003B4987">
        <w:rPr>
          <w:rFonts w:ascii="Times New Roman" w:eastAsia="Calibri" w:hAnsi="Times New Roman" w:cs="Times New Roman"/>
          <w:bCs/>
        </w:rPr>
        <w:t xml:space="preserve">Дирекцията планира </w:t>
      </w:r>
      <w:r w:rsidR="00DF0E22" w:rsidRPr="003B4987">
        <w:rPr>
          <w:rFonts w:ascii="Times New Roman" w:eastAsia="Calibri" w:hAnsi="Times New Roman" w:cs="Times New Roman"/>
          <w:bCs/>
        </w:rPr>
        <w:t>средства</w:t>
      </w:r>
      <w:r w:rsidR="00AC17A6" w:rsidRPr="003B4987">
        <w:rPr>
          <w:rFonts w:ascii="Times New Roman" w:eastAsia="Calibri" w:hAnsi="Times New Roman" w:cs="Times New Roman"/>
          <w:bCs/>
        </w:rPr>
        <w:t xml:space="preserve"> </w:t>
      </w:r>
      <w:r w:rsidR="00DF0E22" w:rsidRPr="003B4987">
        <w:rPr>
          <w:rFonts w:ascii="Times New Roman" w:eastAsia="Calibri" w:hAnsi="Times New Roman" w:cs="Times New Roman"/>
          <w:bCs/>
        </w:rPr>
        <w:t>за</w:t>
      </w:r>
      <w:r w:rsidRPr="003B4987">
        <w:rPr>
          <w:rFonts w:ascii="Times New Roman" w:eastAsia="Calibri" w:hAnsi="Times New Roman" w:cs="Times New Roman"/>
          <w:bCs/>
        </w:rPr>
        <w:t xml:space="preserve"> </w:t>
      </w:r>
      <w:r w:rsidR="00DF0E22" w:rsidRPr="003B4987">
        <w:rPr>
          <w:rFonts w:ascii="Times New Roman" w:eastAsia="Calibri" w:hAnsi="Times New Roman" w:cs="Times New Roman"/>
          <w:bCs/>
        </w:rPr>
        <w:t>изплащане на</w:t>
      </w:r>
      <w:r w:rsidR="00FA2F8D" w:rsidRPr="003B4987">
        <w:rPr>
          <w:rFonts w:ascii="Times New Roman" w:eastAsia="Calibri" w:hAnsi="Times New Roman" w:cs="Times New Roman"/>
          <w:bCs/>
        </w:rPr>
        <w:t xml:space="preserve">: </w:t>
      </w:r>
      <w:r w:rsidR="00AC17A6" w:rsidRPr="003B4987">
        <w:rPr>
          <w:rFonts w:ascii="Times New Roman" w:hAnsi="Times New Roman"/>
          <w:bCs/>
        </w:rPr>
        <w:t>осъдителни решения и изпълнителни листове</w:t>
      </w:r>
      <w:r w:rsidR="00FA2F8D" w:rsidRPr="003B4987">
        <w:rPr>
          <w:rFonts w:ascii="Times New Roman" w:hAnsi="Times New Roman"/>
          <w:bCs/>
        </w:rPr>
        <w:t xml:space="preserve">; </w:t>
      </w:r>
      <w:r w:rsidR="00FA2F8D" w:rsidRPr="003B4987">
        <w:rPr>
          <w:rFonts w:ascii="Times New Roman" w:eastAsia="Calibri" w:hAnsi="Times New Roman" w:cs="Times New Roman"/>
          <w:bCs/>
        </w:rPr>
        <w:t xml:space="preserve"> </w:t>
      </w:r>
      <w:r w:rsidR="00DF0E22" w:rsidRPr="003B4987">
        <w:rPr>
          <w:rFonts w:ascii="Times New Roman" w:hAnsi="Times New Roman"/>
          <w:bCs/>
        </w:rPr>
        <w:t>т</w:t>
      </w:r>
      <w:r w:rsidR="00AC17A6" w:rsidRPr="003B4987">
        <w:rPr>
          <w:rFonts w:ascii="Times New Roman" w:hAnsi="Times New Roman"/>
          <w:bCs/>
        </w:rPr>
        <w:t>акси по арбитражни дела и съдебни производства, депозити за</w:t>
      </w:r>
      <w:r w:rsidR="00007E52" w:rsidRPr="003B4987">
        <w:rPr>
          <w:rFonts w:ascii="Times New Roman" w:hAnsi="Times New Roman"/>
          <w:bCs/>
        </w:rPr>
        <w:t xml:space="preserve"> вещи лица и други съдебни такси.</w:t>
      </w:r>
      <w:r w:rsidR="00AC17A6" w:rsidRPr="003B4987">
        <w:rPr>
          <w:rFonts w:ascii="Times New Roman" w:hAnsi="Times New Roman"/>
          <w:bCs/>
        </w:rPr>
        <w:t xml:space="preserve"> </w:t>
      </w:r>
    </w:p>
    <w:p w:rsidR="00AC17A6" w:rsidRDefault="00AC17A6" w:rsidP="003B4424">
      <w:pPr>
        <w:tabs>
          <w:tab w:val="num" w:pos="851"/>
        </w:tabs>
        <w:spacing w:after="0" w:line="240" w:lineRule="auto"/>
        <w:ind w:firstLine="567"/>
        <w:jc w:val="both"/>
        <w:rPr>
          <w:rFonts w:ascii="Times New Roman" w:hAnsi="Times New Roman" w:cs="Times New Roman"/>
          <w:bCs/>
        </w:rPr>
      </w:pPr>
      <w:r w:rsidRPr="003B4987">
        <w:rPr>
          <w:rFonts w:ascii="Times New Roman" w:hAnsi="Times New Roman" w:cs="Times New Roman"/>
          <w:bCs/>
        </w:rPr>
        <w:t>Плануваните средства са крайно недостатъчни за изплащане на паричните задължения от страна на МРРБ, във връзка с влезли в сила съдебни решения и издадени изпълнителни листове.</w:t>
      </w:r>
      <w:r w:rsidR="00FD3FA0" w:rsidRPr="003B4987">
        <w:rPr>
          <w:rFonts w:ascii="Times New Roman" w:hAnsi="Times New Roman" w:cs="Times New Roman"/>
          <w:bCs/>
        </w:rPr>
        <w:t xml:space="preserve"> </w:t>
      </w:r>
    </w:p>
    <w:p w:rsidR="00D36FA0" w:rsidRPr="003B4987" w:rsidRDefault="00D36FA0" w:rsidP="003B4424">
      <w:pPr>
        <w:tabs>
          <w:tab w:val="num" w:pos="851"/>
        </w:tabs>
        <w:spacing w:after="0" w:line="240" w:lineRule="auto"/>
        <w:ind w:firstLine="567"/>
        <w:jc w:val="both"/>
        <w:rPr>
          <w:rFonts w:ascii="Times New Roman" w:hAnsi="Times New Roman" w:cs="Times New Roman"/>
          <w:bCs/>
        </w:rPr>
      </w:pPr>
    </w:p>
    <w:p w:rsidR="00AC17A6" w:rsidRDefault="00AC17A6" w:rsidP="0059668D">
      <w:pPr>
        <w:numPr>
          <w:ilvl w:val="0"/>
          <w:numId w:val="56"/>
        </w:numPr>
        <w:tabs>
          <w:tab w:val="clear" w:pos="720"/>
          <w:tab w:val="num" w:pos="851"/>
        </w:tabs>
        <w:spacing w:after="0" w:line="240" w:lineRule="auto"/>
        <w:ind w:left="0" w:firstLine="567"/>
        <w:contextualSpacing/>
        <w:jc w:val="both"/>
        <w:rPr>
          <w:rFonts w:ascii="Times New Roman" w:eastAsia="Calibri" w:hAnsi="Times New Roman" w:cs="Times New Roman"/>
        </w:rPr>
      </w:pPr>
      <w:r w:rsidRPr="003B4987">
        <w:rPr>
          <w:rFonts w:ascii="Times New Roman" w:eastAsia="Calibri" w:hAnsi="Times New Roman" w:cs="Times New Roman"/>
          <w:b/>
          <w:i/>
          <w:color w:val="0000CC"/>
        </w:rPr>
        <w:t>Отговорност по изпълнението на програмата:</w:t>
      </w:r>
      <w:r w:rsidR="00422F73" w:rsidRPr="003B4987">
        <w:rPr>
          <w:rFonts w:ascii="Times New Roman" w:eastAsia="Calibri" w:hAnsi="Times New Roman" w:cs="Times New Roman"/>
          <w:b/>
          <w:i/>
          <w:color w:val="0000CC"/>
        </w:rPr>
        <w:t xml:space="preserve"> </w:t>
      </w:r>
      <w:r w:rsidR="004B7607" w:rsidRPr="004B7607">
        <w:rPr>
          <w:rFonts w:ascii="Times New Roman" w:eastAsia="Calibri" w:hAnsi="Times New Roman" w:cs="Times New Roman"/>
        </w:rPr>
        <w:t xml:space="preserve">Директори на дирекции от общата администрация на МРРБ и </w:t>
      </w:r>
      <w:r w:rsidR="00422F73" w:rsidRPr="004B7607">
        <w:rPr>
          <w:rFonts w:ascii="Times New Roman" w:eastAsia="Calibri" w:hAnsi="Times New Roman" w:cs="Times New Roman"/>
        </w:rPr>
        <w:t xml:space="preserve"> </w:t>
      </w:r>
      <w:r w:rsidRPr="004B7607">
        <w:rPr>
          <w:rFonts w:ascii="Times New Roman" w:eastAsia="Calibri" w:hAnsi="Times New Roman" w:cs="Times New Roman"/>
        </w:rPr>
        <w:t>Главен секретар</w:t>
      </w:r>
    </w:p>
    <w:p w:rsidR="00D36FA0" w:rsidRPr="004B7607" w:rsidRDefault="00D36FA0" w:rsidP="003B4424">
      <w:pPr>
        <w:spacing w:after="0" w:line="240" w:lineRule="auto"/>
        <w:ind w:left="567"/>
        <w:contextualSpacing/>
        <w:jc w:val="both"/>
        <w:rPr>
          <w:rFonts w:ascii="Times New Roman" w:eastAsia="Calibri" w:hAnsi="Times New Roman" w:cs="Times New Roman"/>
        </w:rPr>
      </w:pPr>
    </w:p>
    <w:p w:rsidR="0020215F" w:rsidRDefault="0020215F" w:rsidP="0059668D">
      <w:pPr>
        <w:numPr>
          <w:ilvl w:val="0"/>
          <w:numId w:val="56"/>
        </w:numPr>
        <w:tabs>
          <w:tab w:val="clear" w:pos="720"/>
          <w:tab w:val="num" w:pos="851"/>
        </w:tabs>
        <w:spacing w:after="0" w:line="240" w:lineRule="auto"/>
        <w:ind w:left="0" w:firstLine="567"/>
        <w:jc w:val="both"/>
        <w:rPr>
          <w:rFonts w:ascii="Times New Roman" w:hAnsi="Times New Roman" w:cs="Times New Roman"/>
          <w:b/>
          <w:i/>
          <w:color w:val="0000CC"/>
        </w:rPr>
      </w:pPr>
      <w:r w:rsidRPr="003B4987">
        <w:rPr>
          <w:rFonts w:ascii="Times New Roman" w:hAnsi="Times New Roman" w:cs="Times New Roman"/>
          <w:b/>
          <w:i/>
          <w:color w:val="0000CC"/>
        </w:rPr>
        <w:t>Бюджетна прогноза по ведомствени и администрирани параграфи по програмата</w:t>
      </w:r>
    </w:p>
    <w:p w:rsidR="003657C7" w:rsidRPr="00D213C7" w:rsidRDefault="003657C7" w:rsidP="003B4424">
      <w:pPr>
        <w:pStyle w:val="ListParagraph"/>
        <w:spacing w:after="0" w:line="240" w:lineRule="auto"/>
        <w:rPr>
          <w:rFonts w:ascii="Times New Roman" w:hAnsi="Times New Roman"/>
          <w:b/>
          <w:i/>
          <w:color w:val="0000CC"/>
          <w:sz w:val="10"/>
        </w:rPr>
      </w:pPr>
    </w:p>
    <w:tbl>
      <w:tblPr>
        <w:tblW w:w="9781" w:type="dxa"/>
        <w:tblInd w:w="-5" w:type="dxa"/>
        <w:tblCellMar>
          <w:left w:w="70" w:type="dxa"/>
          <w:right w:w="70" w:type="dxa"/>
        </w:tblCellMar>
        <w:tblLook w:val="04A0" w:firstRow="1" w:lastRow="0" w:firstColumn="1" w:lastColumn="0" w:noHBand="0" w:noVBand="1"/>
      </w:tblPr>
      <w:tblGrid>
        <w:gridCol w:w="367"/>
        <w:gridCol w:w="4878"/>
        <w:gridCol w:w="709"/>
        <w:gridCol w:w="709"/>
        <w:gridCol w:w="708"/>
        <w:gridCol w:w="709"/>
        <w:gridCol w:w="850"/>
        <w:gridCol w:w="851"/>
      </w:tblGrid>
      <w:tr w:rsidR="00D0544C" w:rsidRPr="00D0544C" w:rsidTr="00661128">
        <w:trPr>
          <w:trHeight w:val="420"/>
        </w:trPr>
        <w:tc>
          <w:tcPr>
            <w:tcW w:w="367" w:type="dxa"/>
            <w:tcBorders>
              <w:top w:val="single" w:sz="4" w:space="0" w:color="auto"/>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single" w:sz="4" w:space="0" w:color="auto"/>
              <w:left w:val="nil"/>
              <w:bottom w:val="single" w:sz="4" w:space="0" w:color="auto"/>
              <w:right w:val="single" w:sz="4" w:space="0" w:color="auto"/>
            </w:tcBorders>
            <w:shd w:val="clear" w:color="000000" w:fill="FFCC99"/>
            <w:noWrap/>
            <w:vAlign w:val="center"/>
            <w:hideMark/>
          </w:tcPr>
          <w:p w:rsidR="00D0544C" w:rsidRPr="00D0544C" w:rsidRDefault="00D0544C" w:rsidP="00742788">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2100.0</w:t>
            </w:r>
            <w:r w:rsidR="00742788">
              <w:rPr>
                <w:rFonts w:ascii="Times New Roman" w:eastAsia="Times New Roman" w:hAnsi="Times New Roman" w:cs="Times New Roman"/>
                <w:b/>
                <w:bCs/>
                <w:color w:val="000000"/>
                <w:sz w:val="16"/>
                <w:szCs w:val="16"/>
                <w:lang w:eastAsia="bg-BG"/>
              </w:rPr>
              <w:t>3</w:t>
            </w:r>
            <w:r w:rsidRPr="00D0544C">
              <w:rPr>
                <w:rFonts w:ascii="Times New Roman" w:eastAsia="Times New Roman" w:hAnsi="Times New Roman" w:cs="Times New Roman"/>
                <w:b/>
                <w:bCs/>
                <w:color w:val="000000"/>
                <w:sz w:val="16"/>
                <w:szCs w:val="16"/>
                <w:lang w:eastAsia="bg-BG"/>
              </w:rPr>
              <w:t xml:space="preserve">.00  </w:t>
            </w:r>
            <w:r w:rsidR="004B0841">
              <w:rPr>
                <w:rFonts w:ascii="Times New Roman" w:eastAsia="Times New Roman" w:hAnsi="Times New Roman" w:cs="Times New Roman"/>
                <w:b/>
                <w:bCs/>
                <w:color w:val="000000"/>
                <w:sz w:val="16"/>
                <w:szCs w:val="16"/>
                <w:lang w:eastAsia="bg-BG"/>
              </w:rPr>
              <w:t xml:space="preserve">Бюджетна програма </w:t>
            </w:r>
            <w:r w:rsidRPr="00D0544C">
              <w:rPr>
                <w:rFonts w:ascii="Times New Roman" w:eastAsia="Times New Roman" w:hAnsi="Times New Roman" w:cs="Times New Roman"/>
                <w:b/>
                <w:bCs/>
                <w:color w:val="000000"/>
                <w:sz w:val="16"/>
                <w:szCs w:val="16"/>
                <w:lang w:eastAsia="bg-BG"/>
              </w:rPr>
              <w:t xml:space="preserve">„Ефективна администрация и координация” </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Отчет 2019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Отчет 2020 г.</w:t>
            </w:r>
          </w:p>
        </w:tc>
        <w:tc>
          <w:tcPr>
            <w:tcW w:w="708"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Закон 2021 г.</w:t>
            </w:r>
          </w:p>
        </w:tc>
        <w:tc>
          <w:tcPr>
            <w:tcW w:w="709"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Проект 2022 г.</w:t>
            </w:r>
          </w:p>
        </w:tc>
        <w:tc>
          <w:tcPr>
            <w:tcW w:w="850"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Прогноза 2023 г.</w:t>
            </w:r>
          </w:p>
        </w:tc>
        <w:tc>
          <w:tcPr>
            <w:tcW w:w="851" w:type="dxa"/>
            <w:tcBorders>
              <w:top w:val="single" w:sz="4" w:space="0" w:color="auto"/>
              <w:left w:val="nil"/>
              <w:bottom w:val="single" w:sz="4" w:space="0" w:color="auto"/>
              <w:right w:val="single" w:sz="4" w:space="0" w:color="auto"/>
            </w:tcBorders>
            <w:shd w:val="clear" w:color="000000" w:fill="FFCC99"/>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Прогноза 2024 г.</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3</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4</w:t>
            </w:r>
          </w:p>
        </w:tc>
        <w:tc>
          <w:tcPr>
            <w:tcW w:w="709" w:type="dxa"/>
            <w:tcBorders>
              <w:top w:val="nil"/>
              <w:left w:val="nil"/>
              <w:bottom w:val="single" w:sz="4" w:space="0" w:color="auto"/>
              <w:right w:val="single" w:sz="4" w:space="0" w:color="auto"/>
            </w:tcBorders>
            <w:shd w:val="clear" w:color="auto" w:fill="auto"/>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5</w:t>
            </w:r>
          </w:p>
        </w:tc>
        <w:tc>
          <w:tcPr>
            <w:tcW w:w="850" w:type="dxa"/>
            <w:tcBorders>
              <w:top w:val="nil"/>
              <w:left w:val="nil"/>
              <w:bottom w:val="single" w:sz="4" w:space="0" w:color="auto"/>
              <w:right w:val="single" w:sz="4" w:space="0" w:color="auto"/>
            </w:tcBorders>
            <w:shd w:val="clear" w:color="auto" w:fill="auto"/>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6</w:t>
            </w:r>
          </w:p>
        </w:tc>
        <w:tc>
          <w:tcPr>
            <w:tcW w:w="851" w:type="dxa"/>
            <w:tcBorders>
              <w:top w:val="nil"/>
              <w:left w:val="nil"/>
              <w:bottom w:val="single" w:sz="4" w:space="0" w:color="auto"/>
              <w:right w:val="single" w:sz="4" w:space="0" w:color="auto"/>
            </w:tcBorders>
            <w:shd w:val="clear" w:color="auto" w:fill="auto"/>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7</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І.</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ведомствени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5 006,9</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5 206,6</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6 341,8</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7 656,2</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3 553,7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3 201,8</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9 422,4</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8 974,9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9 172,9</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9 372,9</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497,5</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575,0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8 735,8</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1 010,0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632,0</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2"/>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Ведомствени разходи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xml:space="preserve">   Персонал</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5 006,9</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5 206,6</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6 341,8</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7 656,2</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7 717,7</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xml:space="preserve">   Издръжка</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3 553,7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3 201,8</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9 422,4</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8 974,9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9 172,9</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9 372,9</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xml:space="preserve">   Капиталови разходи</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35,0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497,5</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575,0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8 735,8</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1 010,0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632,0</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ind w:firstLineChars="300" w:firstLine="480"/>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661128">
            <w:pPr>
              <w:spacing w:after="0" w:line="240" w:lineRule="auto"/>
              <w:ind w:firstLineChars="300" w:firstLine="482"/>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xml:space="preserve">Ведомствени разходи по други бюджети и сметки за </w:t>
            </w:r>
            <w:r w:rsidR="00661128">
              <w:rPr>
                <w:rFonts w:ascii="Times New Roman" w:eastAsia="Times New Roman" w:hAnsi="Times New Roman" w:cs="Times New Roman"/>
                <w:b/>
                <w:bCs/>
                <w:color w:val="000000"/>
                <w:sz w:val="16"/>
                <w:szCs w:val="16"/>
                <w:lang w:eastAsia="bg-BG"/>
              </w:rPr>
              <w:t>С</w:t>
            </w:r>
            <w:r w:rsidRPr="00D0544C">
              <w:rPr>
                <w:rFonts w:ascii="Times New Roman" w:eastAsia="Times New Roman" w:hAnsi="Times New Roman" w:cs="Times New Roman"/>
                <w:b/>
                <w:bCs/>
                <w:color w:val="000000"/>
                <w:sz w:val="16"/>
                <w:szCs w:val="16"/>
                <w:lang w:eastAsia="bg-BG"/>
              </w:rPr>
              <w:t>ЕС</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i/>
                <w:iCs/>
                <w:color w:val="000000"/>
                <w:sz w:val="16"/>
                <w:szCs w:val="16"/>
                <w:lang w:eastAsia="bg-BG"/>
              </w:rPr>
            </w:pPr>
            <w:r w:rsidRPr="00D0544C">
              <w:rPr>
                <w:rFonts w:ascii="Times New Roman" w:eastAsia="Times New Roman" w:hAnsi="Times New Roman" w:cs="Times New Roman"/>
                <w:b/>
                <w:bCs/>
                <w:i/>
                <w:i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ІІ.</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Администрирани разходни параграфи по бюджета на ПРБ</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661128">
        <w:trPr>
          <w:trHeight w:val="252"/>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330"/>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ІІІ.</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Администрирани разходни параграфи по други бюджети и сметки за средства от ЕС</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администрирани разходи (ІІ.+ІІІ.):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0,0</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разходи по бюджета (І.1+ІІ.):</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Общо разходи (І.+ІІ.+ІІІ.):</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8 595,7</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8 905,9</w:t>
            </w:r>
          </w:p>
        </w:tc>
        <w:tc>
          <w:tcPr>
            <w:tcW w:w="708"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16 339,2</w:t>
            </w:r>
          </w:p>
        </w:tc>
        <w:tc>
          <w:tcPr>
            <w:tcW w:w="709"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25 366,9</w:t>
            </w:r>
          </w:p>
        </w:tc>
        <w:tc>
          <w:tcPr>
            <w:tcW w:w="850"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17 900,6</w:t>
            </w:r>
          </w:p>
        </w:tc>
        <w:tc>
          <w:tcPr>
            <w:tcW w:w="851" w:type="dxa"/>
            <w:tcBorders>
              <w:top w:val="nil"/>
              <w:left w:val="nil"/>
              <w:bottom w:val="single" w:sz="4" w:space="0" w:color="auto"/>
              <w:right w:val="single" w:sz="4" w:space="0" w:color="auto"/>
            </w:tcBorders>
            <w:shd w:val="clear" w:color="000000" w:fill="FFCC99"/>
            <w:noWrap/>
            <w:vAlign w:val="center"/>
            <w:hideMark/>
          </w:tcPr>
          <w:p w:rsidR="00D0544C" w:rsidRPr="00D0544C" w:rsidRDefault="00D0544C" w:rsidP="003B4424">
            <w:pPr>
              <w:spacing w:after="0" w:line="240" w:lineRule="auto"/>
              <w:jc w:val="right"/>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17 722,6</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 </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Численост на 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149</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149</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182</w:t>
            </w:r>
          </w:p>
        </w:tc>
      </w:tr>
      <w:tr w:rsidR="00D0544C" w:rsidRPr="00D0544C" w:rsidTr="00661128">
        <w:trPr>
          <w:trHeight w:val="248"/>
        </w:trPr>
        <w:tc>
          <w:tcPr>
            <w:tcW w:w="367" w:type="dxa"/>
            <w:tcBorders>
              <w:top w:val="nil"/>
              <w:left w:val="single" w:sz="4" w:space="0" w:color="auto"/>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center"/>
              <w:rPr>
                <w:rFonts w:ascii="Times New Roman" w:eastAsia="Times New Roman" w:hAnsi="Times New Roman" w:cs="Times New Roman"/>
                <w:b/>
                <w:bCs/>
                <w:color w:val="000000"/>
                <w:sz w:val="16"/>
                <w:szCs w:val="16"/>
                <w:lang w:eastAsia="bg-BG"/>
              </w:rPr>
            </w:pPr>
            <w:r w:rsidRPr="00D0544C">
              <w:rPr>
                <w:rFonts w:ascii="Times New Roman" w:eastAsia="Times New Roman" w:hAnsi="Times New Roman" w:cs="Times New Roman"/>
                <w:b/>
                <w:bCs/>
                <w:color w:val="000000"/>
                <w:sz w:val="16"/>
                <w:szCs w:val="16"/>
                <w:lang w:eastAsia="bg-BG"/>
              </w:rPr>
              <w:t> </w:t>
            </w:r>
          </w:p>
        </w:tc>
        <w:tc>
          <w:tcPr>
            <w:tcW w:w="487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Численост на извънщатния персонал</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708"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709"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850"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c>
          <w:tcPr>
            <w:tcW w:w="851" w:type="dxa"/>
            <w:tcBorders>
              <w:top w:val="nil"/>
              <w:left w:val="nil"/>
              <w:bottom w:val="single" w:sz="4" w:space="0" w:color="auto"/>
              <w:right w:val="single" w:sz="4" w:space="0" w:color="auto"/>
            </w:tcBorders>
            <w:shd w:val="clear" w:color="auto" w:fill="auto"/>
            <w:noWrap/>
            <w:vAlign w:val="center"/>
            <w:hideMark/>
          </w:tcPr>
          <w:p w:rsidR="00D0544C" w:rsidRPr="00D0544C" w:rsidRDefault="00D0544C" w:rsidP="003B4424">
            <w:pPr>
              <w:spacing w:after="0" w:line="240" w:lineRule="auto"/>
              <w:jc w:val="right"/>
              <w:rPr>
                <w:rFonts w:ascii="Times New Roman" w:eastAsia="Times New Roman" w:hAnsi="Times New Roman" w:cs="Times New Roman"/>
                <w:color w:val="000000"/>
                <w:sz w:val="16"/>
                <w:szCs w:val="16"/>
                <w:lang w:eastAsia="bg-BG"/>
              </w:rPr>
            </w:pPr>
            <w:r w:rsidRPr="00D0544C">
              <w:rPr>
                <w:rFonts w:ascii="Times New Roman" w:eastAsia="Times New Roman" w:hAnsi="Times New Roman" w:cs="Times New Roman"/>
                <w:color w:val="000000"/>
                <w:sz w:val="16"/>
                <w:szCs w:val="16"/>
                <w:lang w:eastAsia="bg-BG"/>
              </w:rPr>
              <w:t>0</w:t>
            </w:r>
          </w:p>
        </w:tc>
      </w:tr>
    </w:tbl>
    <w:p w:rsidR="003657C7" w:rsidRDefault="003657C7" w:rsidP="003B4424">
      <w:pPr>
        <w:spacing w:after="0" w:line="240" w:lineRule="auto"/>
        <w:jc w:val="both"/>
        <w:rPr>
          <w:rFonts w:ascii="Times New Roman" w:hAnsi="Times New Roman" w:cs="Times New Roman"/>
          <w:b/>
          <w:i/>
          <w:color w:val="0000CC"/>
        </w:rPr>
      </w:pPr>
    </w:p>
    <w:sectPr w:rsidR="003657C7" w:rsidSect="006F3CC4">
      <w:footerReference w:type="even" r:id="rId9"/>
      <w:footerReference w:type="default" r:id="rId10"/>
      <w:pgSz w:w="12240" w:h="15840" w:code="1"/>
      <w:pgMar w:top="1276" w:right="900" w:bottom="993" w:left="1418" w:header="709" w:footer="56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650" w:rsidRDefault="00DB0650">
      <w:pPr>
        <w:spacing w:after="0" w:line="240" w:lineRule="auto"/>
      </w:pPr>
      <w:r>
        <w:separator/>
      </w:r>
    </w:p>
  </w:endnote>
  <w:endnote w:type="continuationSeparator" w:id="0">
    <w:p w:rsidR="00DB0650" w:rsidRDefault="00DB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utura Bk">
    <w:altName w:val="Century Gothic"/>
    <w:charset w:val="CC"/>
    <w:family w:val="swiss"/>
    <w:pitch w:val="variable"/>
    <w:sig w:usb0="00000287" w:usb1="00000000" w:usb2="00000000" w:usb3="00000000" w:csb0="0000009F" w:csb1="00000000"/>
  </w:font>
  <w:font w:name="TTA2036468t00">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90E" w:rsidRDefault="009C390E" w:rsidP="002F2D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C390E" w:rsidRDefault="009C390E" w:rsidP="002F2D77">
    <w:pPr>
      <w:pStyle w:val="Footer"/>
      <w:ind w:right="360"/>
    </w:pPr>
  </w:p>
  <w:p w:rsidR="009C390E" w:rsidRDefault="009C390E"/>
  <w:p w:rsidR="009C390E" w:rsidRDefault="009C390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9433824"/>
      <w:docPartObj>
        <w:docPartGallery w:val="Page Numbers (Bottom of Page)"/>
        <w:docPartUnique/>
      </w:docPartObj>
    </w:sdtPr>
    <w:sdtEndPr>
      <w:rPr>
        <w:noProof/>
      </w:rPr>
    </w:sdtEndPr>
    <w:sdtContent>
      <w:p w:rsidR="009C390E" w:rsidRDefault="009C390E">
        <w:pPr>
          <w:pStyle w:val="Footer"/>
          <w:jc w:val="right"/>
        </w:pPr>
        <w:r>
          <w:fldChar w:fldCharType="begin"/>
        </w:r>
        <w:r>
          <w:instrText xml:space="preserve"> PAGE   \* MERGEFORMAT </w:instrText>
        </w:r>
        <w:r>
          <w:fldChar w:fldCharType="separate"/>
        </w:r>
        <w:r w:rsidR="00DB0650">
          <w:rPr>
            <w:noProof/>
          </w:rPr>
          <w:t>0</w:t>
        </w:r>
        <w:r>
          <w:rPr>
            <w:noProof/>
          </w:rPr>
          <w:fldChar w:fldCharType="end"/>
        </w:r>
      </w:p>
    </w:sdtContent>
  </w:sdt>
  <w:p w:rsidR="009C390E" w:rsidRDefault="009C390E" w:rsidP="00160F22">
    <w:pPr>
      <w:pStyle w:val="Footer"/>
      <w:tabs>
        <w:tab w:val="clear" w:pos="9072"/>
        <w:tab w:val="left" w:pos="4536"/>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650" w:rsidRDefault="00DB0650">
      <w:pPr>
        <w:spacing w:after="0" w:line="240" w:lineRule="auto"/>
      </w:pPr>
      <w:r>
        <w:separator/>
      </w:r>
    </w:p>
  </w:footnote>
  <w:footnote w:type="continuationSeparator" w:id="0">
    <w:p w:rsidR="00DB0650" w:rsidRDefault="00DB0650">
      <w:pPr>
        <w:spacing w:after="0" w:line="240" w:lineRule="auto"/>
      </w:pPr>
      <w:r>
        <w:continuationSeparator/>
      </w:r>
    </w:p>
  </w:footnote>
  <w:footnote w:id="1">
    <w:p w:rsidR="009C390E" w:rsidRDefault="009C390E">
      <w:pPr>
        <w:pStyle w:val="FootnoteText"/>
      </w:pPr>
      <w:r>
        <w:rPr>
          <w:rStyle w:val="FootnoteReference"/>
        </w:rPr>
        <w:footnoteRef/>
      </w:r>
      <w:r>
        <w:t xml:space="preserve"> </w:t>
      </w:r>
      <w:r w:rsidRPr="00131E6F">
        <w:t>За обект „Модернизация на път І–8 Калотина – Софийски околовръстен път от км 1+000 до км 15+500 и етапна връзка“, е преходен. С РМС № 609/2017 г. е поет ангажимент за осигуряване на допълнителни финансови средства от държавния бюджет.</w:t>
      </w:r>
    </w:p>
  </w:footnote>
  <w:footnote w:id="2">
    <w:p w:rsidR="009C390E" w:rsidRDefault="009C390E" w:rsidP="00131E6F">
      <w:pPr>
        <w:pStyle w:val="FootnoteText"/>
        <w:jc w:val="both"/>
      </w:pPr>
      <w:r>
        <w:rPr>
          <w:rStyle w:val="FootnoteReference"/>
        </w:rPr>
        <w:footnoteRef/>
      </w:r>
      <w:r>
        <w:t xml:space="preserve"> </w:t>
      </w:r>
      <w:r w:rsidRPr="00131E6F">
        <w:t>За  обектите: АМ "Европа" от км 32+447.20 до км 48+903“, АМ "Струма" Лот 3.2, "Обход на град Габрово, включително тунел под връх Шипка" и АМ „Русе – Велико Търново“ средствата ще са необходими, ако се сключс договор и все още не е одобрена апликационна форма (към момента ПТС 21-27 не е одобрена и няма насоки за кандидатстване за да се изготви АФ. Няма достатъчно средства по програмата за да се финансират напълно и трите проекта. Средства за Лот 3.2 ще са необходими само ако се потвърди избрания с Решението по ОВОС Вариант Г 10.50, за който са проведени обществените поръчки)</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11.25pt;height:11.25pt" o:bullet="t">
        <v:imagedata r:id="rId1" o:title="mso1724"/>
      </v:shape>
    </w:pict>
  </w:numPicBullet>
  <w:abstractNum w:abstractNumId="0" w15:restartNumberingAfterBreak="0">
    <w:nsid w:val="FFFFFF7E"/>
    <w:multiLevelType w:val="singleLevel"/>
    <w:tmpl w:val="2DB02A14"/>
    <w:lvl w:ilvl="0">
      <w:start w:val="1"/>
      <w:numFmt w:val="decimal"/>
      <w:pStyle w:val="ListNumber"/>
      <w:lvlText w:val="%1."/>
      <w:lvlJc w:val="left"/>
      <w:pPr>
        <w:tabs>
          <w:tab w:val="num" w:pos="926"/>
        </w:tabs>
        <w:ind w:left="926" w:hanging="360"/>
      </w:pPr>
      <w:rPr>
        <w:rFonts w:cs="Times New Roman"/>
      </w:rPr>
    </w:lvl>
  </w:abstractNum>
  <w:abstractNum w:abstractNumId="1" w15:restartNumberingAfterBreak="0">
    <w:nsid w:val="FFFFFF89"/>
    <w:multiLevelType w:val="singleLevel"/>
    <w:tmpl w:val="6464E000"/>
    <w:lvl w:ilvl="0">
      <w:start w:val="1"/>
      <w:numFmt w:val="bullet"/>
      <w:pStyle w:val="ListNumber3"/>
      <w:lvlText w:val=""/>
      <w:lvlJc w:val="left"/>
      <w:pPr>
        <w:tabs>
          <w:tab w:val="num" w:pos="360"/>
        </w:tabs>
        <w:ind w:left="360" w:hanging="360"/>
      </w:pPr>
      <w:rPr>
        <w:rFonts w:ascii="Symbol" w:hAnsi="Symbol" w:hint="default"/>
      </w:rPr>
    </w:lvl>
  </w:abstractNum>
  <w:abstractNum w:abstractNumId="2" w15:restartNumberingAfterBreak="0">
    <w:nsid w:val="00CA6199"/>
    <w:multiLevelType w:val="hybridMultilevel"/>
    <w:tmpl w:val="1B48EC42"/>
    <w:lvl w:ilvl="0" w:tplc="855CA706">
      <w:start w:val="1"/>
      <w:numFmt w:val="decimal"/>
      <w:lvlText w:val="%1."/>
      <w:lvlJc w:val="left"/>
      <w:pPr>
        <w:ind w:left="6881" w:hanging="360"/>
      </w:pPr>
      <w:rPr>
        <w:rFonts w:hint="default"/>
        <w:b w:val="0"/>
      </w:rPr>
    </w:lvl>
    <w:lvl w:ilvl="1" w:tplc="04020019" w:tentative="1">
      <w:start w:val="1"/>
      <w:numFmt w:val="lowerLetter"/>
      <w:lvlText w:val="%2."/>
      <w:lvlJc w:val="left"/>
      <w:pPr>
        <w:ind w:left="7601" w:hanging="360"/>
      </w:pPr>
    </w:lvl>
    <w:lvl w:ilvl="2" w:tplc="0402001B" w:tentative="1">
      <w:start w:val="1"/>
      <w:numFmt w:val="lowerRoman"/>
      <w:lvlText w:val="%3."/>
      <w:lvlJc w:val="right"/>
      <w:pPr>
        <w:ind w:left="8321" w:hanging="180"/>
      </w:pPr>
    </w:lvl>
    <w:lvl w:ilvl="3" w:tplc="0402000F" w:tentative="1">
      <w:start w:val="1"/>
      <w:numFmt w:val="decimal"/>
      <w:lvlText w:val="%4."/>
      <w:lvlJc w:val="left"/>
      <w:pPr>
        <w:ind w:left="9041" w:hanging="360"/>
      </w:pPr>
    </w:lvl>
    <w:lvl w:ilvl="4" w:tplc="04020019" w:tentative="1">
      <w:start w:val="1"/>
      <w:numFmt w:val="lowerLetter"/>
      <w:lvlText w:val="%5."/>
      <w:lvlJc w:val="left"/>
      <w:pPr>
        <w:ind w:left="9761" w:hanging="360"/>
      </w:pPr>
    </w:lvl>
    <w:lvl w:ilvl="5" w:tplc="0402001B" w:tentative="1">
      <w:start w:val="1"/>
      <w:numFmt w:val="lowerRoman"/>
      <w:lvlText w:val="%6."/>
      <w:lvlJc w:val="right"/>
      <w:pPr>
        <w:ind w:left="10481" w:hanging="180"/>
      </w:pPr>
    </w:lvl>
    <w:lvl w:ilvl="6" w:tplc="0402000F" w:tentative="1">
      <w:start w:val="1"/>
      <w:numFmt w:val="decimal"/>
      <w:lvlText w:val="%7."/>
      <w:lvlJc w:val="left"/>
      <w:pPr>
        <w:ind w:left="11201" w:hanging="360"/>
      </w:pPr>
    </w:lvl>
    <w:lvl w:ilvl="7" w:tplc="04020019" w:tentative="1">
      <w:start w:val="1"/>
      <w:numFmt w:val="lowerLetter"/>
      <w:lvlText w:val="%8."/>
      <w:lvlJc w:val="left"/>
      <w:pPr>
        <w:ind w:left="11921" w:hanging="360"/>
      </w:pPr>
    </w:lvl>
    <w:lvl w:ilvl="8" w:tplc="0402001B" w:tentative="1">
      <w:start w:val="1"/>
      <w:numFmt w:val="lowerRoman"/>
      <w:lvlText w:val="%9."/>
      <w:lvlJc w:val="right"/>
      <w:pPr>
        <w:ind w:left="12641" w:hanging="180"/>
      </w:pPr>
    </w:lvl>
  </w:abstractNum>
  <w:abstractNum w:abstractNumId="3" w15:restartNumberingAfterBreak="0">
    <w:nsid w:val="02E110DB"/>
    <w:multiLevelType w:val="hybridMultilevel"/>
    <w:tmpl w:val="07303ECE"/>
    <w:lvl w:ilvl="0" w:tplc="AF5271DC">
      <w:start w:val="1"/>
      <w:numFmt w:val="bullet"/>
      <w:lvlText w:val=""/>
      <w:lvlJc w:val="left"/>
      <w:pPr>
        <w:ind w:left="862" w:hanging="360"/>
      </w:pPr>
      <w:rPr>
        <w:rFonts w:ascii="Wingdings" w:hAnsi="Wingdings" w:hint="default"/>
        <w:strike w:val="0"/>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4" w15:restartNumberingAfterBreak="0">
    <w:nsid w:val="067272DD"/>
    <w:multiLevelType w:val="hybridMultilevel"/>
    <w:tmpl w:val="A34407DA"/>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 w15:restartNumberingAfterBreak="0">
    <w:nsid w:val="0916390F"/>
    <w:multiLevelType w:val="hybridMultilevel"/>
    <w:tmpl w:val="0AA81AFC"/>
    <w:lvl w:ilvl="0" w:tplc="876CA902">
      <w:numFmt w:val="bullet"/>
      <w:lvlText w:val="-"/>
      <w:lvlJc w:val="left"/>
      <w:pPr>
        <w:ind w:left="772" w:hanging="360"/>
      </w:pPr>
      <w:rPr>
        <w:rFonts w:ascii="Times New Roman" w:eastAsia="Times New Roman" w:hAnsi="Times New Roman" w:hint="default"/>
        <w:b/>
      </w:rPr>
    </w:lvl>
    <w:lvl w:ilvl="1" w:tplc="04020003" w:tentative="1">
      <w:start w:val="1"/>
      <w:numFmt w:val="bullet"/>
      <w:lvlText w:val="o"/>
      <w:lvlJc w:val="left"/>
      <w:pPr>
        <w:ind w:left="1492" w:hanging="360"/>
      </w:pPr>
      <w:rPr>
        <w:rFonts w:ascii="Courier New" w:hAnsi="Courier New" w:cs="Courier New" w:hint="default"/>
      </w:rPr>
    </w:lvl>
    <w:lvl w:ilvl="2" w:tplc="04020005" w:tentative="1">
      <w:start w:val="1"/>
      <w:numFmt w:val="bullet"/>
      <w:lvlText w:val=""/>
      <w:lvlJc w:val="left"/>
      <w:pPr>
        <w:ind w:left="2212" w:hanging="360"/>
      </w:pPr>
      <w:rPr>
        <w:rFonts w:ascii="Wingdings" w:hAnsi="Wingdings" w:hint="default"/>
      </w:rPr>
    </w:lvl>
    <w:lvl w:ilvl="3" w:tplc="04020001" w:tentative="1">
      <w:start w:val="1"/>
      <w:numFmt w:val="bullet"/>
      <w:lvlText w:val=""/>
      <w:lvlJc w:val="left"/>
      <w:pPr>
        <w:ind w:left="2932" w:hanging="360"/>
      </w:pPr>
      <w:rPr>
        <w:rFonts w:ascii="Symbol" w:hAnsi="Symbol" w:hint="default"/>
      </w:rPr>
    </w:lvl>
    <w:lvl w:ilvl="4" w:tplc="04020003" w:tentative="1">
      <w:start w:val="1"/>
      <w:numFmt w:val="bullet"/>
      <w:lvlText w:val="o"/>
      <w:lvlJc w:val="left"/>
      <w:pPr>
        <w:ind w:left="3652" w:hanging="360"/>
      </w:pPr>
      <w:rPr>
        <w:rFonts w:ascii="Courier New" w:hAnsi="Courier New" w:cs="Courier New" w:hint="default"/>
      </w:rPr>
    </w:lvl>
    <w:lvl w:ilvl="5" w:tplc="04020005" w:tentative="1">
      <w:start w:val="1"/>
      <w:numFmt w:val="bullet"/>
      <w:lvlText w:val=""/>
      <w:lvlJc w:val="left"/>
      <w:pPr>
        <w:ind w:left="4372" w:hanging="360"/>
      </w:pPr>
      <w:rPr>
        <w:rFonts w:ascii="Wingdings" w:hAnsi="Wingdings" w:hint="default"/>
      </w:rPr>
    </w:lvl>
    <w:lvl w:ilvl="6" w:tplc="04020001" w:tentative="1">
      <w:start w:val="1"/>
      <w:numFmt w:val="bullet"/>
      <w:lvlText w:val=""/>
      <w:lvlJc w:val="left"/>
      <w:pPr>
        <w:ind w:left="5092" w:hanging="360"/>
      </w:pPr>
      <w:rPr>
        <w:rFonts w:ascii="Symbol" w:hAnsi="Symbol" w:hint="default"/>
      </w:rPr>
    </w:lvl>
    <w:lvl w:ilvl="7" w:tplc="04020003" w:tentative="1">
      <w:start w:val="1"/>
      <w:numFmt w:val="bullet"/>
      <w:lvlText w:val="o"/>
      <w:lvlJc w:val="left"/>
      <w:pPr>
        <w:ind w:left="5812" w:hanging="360"/>
      </w:pPr>
      <w:rPr>
        <w:rFonts w:ascii="Courier New" w:hAnsi="Courier New" w:cs="Courier New" w:hint="default"/>
      </w:rPr>
    </w:lvl>
    <w:lvl w:ilvl="8" w:tplc="04020005" w:tentative="1">
      <w:start w:val="1"/>
      <w:numFmt w:val="bullet"/>
      <w:lvlText w:val=""/>
      <w:lvlJc w:val="left"/>
      <w:pPr>
        <w:ind w:left="6532" w:hanging="360"/>
      </w:pPr>
      <w:rPr>
        <w:rFonts w:ascii="Wingdings" w:hAnsi="Wingdings" w:hint="default"/>
      </w:rPr>
    </w:lvl>
  </w:abstractNum>
  <w:abstractNum w:abstractNumId="6" w15:restartNumberingAfterBreak="0">
    <w:nsid w:val="09604ECD"/>
    <w:multiLevelType w:val="hybridMultilevel"/>
    <w:tmpl w:val="BFE67B2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0D7B51F5"/>
    <w:multiLevelType w:val="hybridMultilevel"/>
    <w:tmpl w:val="F348B28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D31C91"/>
    <w:multiLevelType w:val="hybridMultilevel"/>
    <w:tmpl w:val="1AE2A486"/>
    <w:lvl w:ilvl="0" w:tplc="EF6A5714">
      <w:start w:val="7"/>
      <w:numFmt w:val="decimal"/>
      <w:lvlText w:val="%1."/>
      <w:lvlJc w:val="left"/>
      <w:pPr>
        <w:ind w:left="363" w:hanging="360"/>
      </w:pPr>
      <w:rPr>
        <w:rFonts w:hint="default"/>
      </w:rPr>
    </w:lvl>
    <w:lvl w:ilvl="1" w:tplc="04020019" w:tentative="1">
      <w:start w:val="1"/>
      <w:numFmt w:val="lowerLetter"/>
      <w:lvlText w:val="%2."/>
      <w:lvlJc w:val="left"/>
      <w:pPr>
        <w:ind w:left="1083" w:hanging="360"/>
      </w:pPr>
    </w:lvl>
    <w:lvl w:ilvl="2" w:tplc="0402001B" w:tentative="1">
      <w:start w:val="1"/>
      <w:numFmt w:val="lowerRoman"/>
      <w:lvlText w:val="%3."/>
      <w:lvlJc w:val="right"/>
      <w:pPr>
        <w:ind w:left="1803" w:hanging="180"/>
      </w:pPr>
    </w:lvl>
    <w:lvl w:ilvl="3" w:tplc="0402000F" w:tentative="1">
      <w:start w:val="1"/>
      <w:numFmt w:val="decimal"/>
      <w:lvlText w:val="%4."/>
      <w:lvlJc w:val="left"/>
      <w:pPr>
        <w:ind w:left="2523" w:hanging="360"/>
      </w:pPr>
    </w:lvl>
    <w:lvl w:ilvl="4" w:tplc="04020019" w:tentative="1">
      <w:start w:val="1"/>
      <w:numFmt w:val="lowerLetter"/>
      <w:lvlText w:val="%5."/>
      <w:lvlJc w:val="left"/>
      <w:pPr>
        <w:ind w:left="3243" w:hanging="360"/>
      </w:pPr>
    </w:lvl>
    <w:lvl w:ilvl="5" w:tplc="0402001B" w:tentative="1">
      <w:start w:val="1"/>
      <w:numFmt w:val="lowerRoman"/>
      <w:lvlText w:val="%6."/>
      <w:lvlJc w:val="right"/>
      <w:pPr>
        <w:ind w:left="3963" w:hanging="180"/>
      </w:pPr>
    </w:lvl>
    <w:lvl w:ilvl="6" w:tplc="0402000F" w:tentative="1">
      <w:start w:val="1"/>
      <w:numFmt w:val="decimal"/>
      <w:lvlText w:val="%7."/>
      <w:lvlJc w:val="left"/>
      <w:pPr>
        <w:ind w:left="4683" w:hanging="360"/>
      </w:pPr>
    </w:lvl>
    <w:lvl w:ilvl="7" w:tplc="04020019" w:tentative="1">
      <w:start w:val="1"/>
      <w:numFmt w:val="lowerLetter"/>
      <w:lvlText w:val="%8."/>
      <w:lvlJc w:val="left"/>
      <w:pPr>
        <w:ind w:left="5403" w:hanging="360"/>
      </w:pPr>
    </w:lvl>
    <w:lvl w:ilvl="8" w:tplc="0402001B" w:tentative="1">
      <w:start w:val="1"/>
      <w:numFmt w:val="lowerRoman"/>
      <w:lvlText w:val="%9."/>
      <w:lvlJc w:val="right"/>
      <w:pPr>
        <w:ind w:left="6123" w:hanging="180"/>
      </w:pPr>
    </w:lvl>
  </w:abstractNum>
  <w:abstractNum w:abstractNumId="9" w15:restartNumberingAfterBreak="0">
    <w:nsid w:val="10262853"/>
    <w:multiLevelType w:val="hybridMultilevel"/>
    <w:tmpl w:val="71D67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0733425"/>
    <w:multiLevelType w:val="singleLevel"/>
    <w:tmpl w:val="91DE89D2"/>
    <w:lvl w:ilvl="0">
      <w:start w:val="1"/>
      <w:numFmt w:val="decimal"/>
      <w:pStyle w:val="standard3"/>
      <w:lvlText w:val="%1)"/>
      <w:lvlJc w:val="left"/>
      <w:pPr>
        <w:tabs>
          <w:tab w:val="num" w:pos="1097"/>
        </w:tabs>
        <w:ind w:left="737"/>
      </w:pPr>
      <w:rPr>
        <w:rFonts w:cs="Times New Roman"/>
      </w:rPr>
    </w:lvl>
  </w:abstractNum>
  <w:abstractNum w:abstractNumId="11" w15:restartNumberingAfterBreak="0">
    <w:nsid w:val="11F52102"/>
    <w:multiLevelType w:val="hybridMultilevel"/>
    <w:tmpl w:val="97668A2A"/>
    <w:lvl w:ilvl="0" w:tplc="04020001">
      <w:start w:val="1"/>
      <w:numFmt w:val="bullet"/>
      <w:lvlText w:val=""/>
      <w:lvlJc w:val="left"/>
      <w:pPr>
        <w:tabs>
          <w:tab w:val="num" w:pos="720"/>
        </w:tabs>
        <w:ind w:left="720" w:hanging="360"/>
      </w:pPr>
      <w:rPr>
        <w:rFonts w:ascii="Symbol" w:hAnsi="Symbol" w:hint="default"/>
        <w:b w:val="0"/>
        <w:lang w:val="bg-BG"/>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15:restartNumberingAfterBreak="0">
    <w:nsid w:val="12C37B70"/>
    <w:multiLevelType w:val="hybridMultilevel"/>
    <w:tmpl w:val="8E26CAA8"/>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13" w15:restartNumberingAfterBreak="0">
    <w:nsid w:val="12CD7AB1"/>
    <w:multiLevelType w:val="hybridMultilevel"/>
    <w:tmpl w:val="6BF4E794"/>
    <w:lvl w:ilvl="0" w:tplc="715EA916">
      <w:start w:val="8"/>
      <w:numFmt w:val="decimal"/>
      <w:lvlText w:val="%1."/>
      <w:lvlJc w:val="left"/>
      <w:pPr>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13391F69"/>
    <w:multiLevelType w:val="hybridMultilevel"/>
    <w:tmpl w:val="8C52CF8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4E2491C"/>
    <w:multiLevelType w:val="hybridMultilevel"/>
    <w:tmpl w:val="6BD2B450"/>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16" w15:restartNumberingAfterBreak="0">
    <w:nsid w:val="1B582EEF"/>
    <w:multiLevelType w:val="hybridMultilevel"/>
    <w:tmpl w:val="99DABEF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CA0555D"/>
    <w:multiLevelType w:val="hybridMultilevel"/>
    <w:tmpl w:val="4946978A"/>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18" w15:restartNumberingAfterBreak="0">
    <w:nsid w:val="1D307825"/>
    <w:multiLevelType w:val="hybridMultilevel"/>
    <w:tmpl w:val="F8F2F544"/>
    <w:lvl w:ilvl="0" w:tplc="04020005">
      <w:start w:val="1"/>
      <w:numFmt w:val="bullet"/>
      <w:lvlText w:val=""/>
      <w:lvlJc w:val="left"/>
      <w:pPr>
        <w:ind w:left="1789" w:hanging="360"/>
      </w:pPr>
      <w:rPr>
        <w:rFonts w:ascii="Wingdings" w:hAnsi="Wingdings"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19" w15:restartNumberingAfterBreak="0">
    <w:nsid w:val="1E282CB0"/>
    <w:multiLevelType w:val="singleLevel"/>
    <w:tmpl w:val="A558BDA6"/>
    <w:lvl w:ilvl="0">
      <w:start w:val="1"/>
      <w:numFmt w:val="decimal"/>
      <w:pStyle w:val="ListNumber1"/>
      <w:lvlText w:val="%1."/>
      <w:lvlJc w:val="left"/>
      <w:pPr>
        <w:tabs>
          <w:tab w:val="num" w:pos="717"/>
        </w:tabs>
        <w:ind w:left="717" w:hanging="360"/>
      </w:pPr>
      <w:rPr>
        <w:rFonts w:cs="Times New Roman"/>
        <w:b/>
        <w:i w:val="0"/>
      </w:rPr>
    </w:lvl>
  </w:abstractNum>
  <w:abstractNum w:abstractNumId="20" w15:restartNumberingAfterBreak="0">
    <w:nsid w:val="1EE01E83"/>
    <w:multiLevelType w:val="hybridMultilevel"/>
    <w:tmpl w:val="7A8A943E"/>
    <w:lvl w:ilvl="0" w:tplc="04020007">
      <w:start w:val="1"/>
      <w:numFmt w:val="bullet"/>
      <w:lvlText w:val=""/>
      <w:lvlPicBulletId w:val="0"/>
      <w:lvlJc w:val="left"/>
      <w:pPr>
        <w:ind w:left="928"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15:restartNumberingAfterBreak="0">
    <w:nsid w:val="1F860FDB"/>
    <w:multiLevelType w:val="hybridMultilevel"/>
    <w:tmpl w:val="1200F810"/>
    <w:lvl w:ilvl="0" w:tplc="6E1CAEA8">
      <w:numFmt w:val="bullet"/>
      <w:lvlText w:val="-"/>
      <w:lvlJc w:val="left"/>
      <w:pPr>
        <w:ind w:left="360" w:hanging="360"/>
      </w:pPr>
      <w:rPr>
        <w:rFonts w:ascii="Times New Roman" w:eastAsia="Times New Roman" w:hAnsi="Times New Roman" w:cs="Times New Roman" w:hint="default"/>
        <w:color w:val="auto"/>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22" w15:restartNumberingAfterBreak="0">
    <w:nsid w:val="1FA07CD8"/>
    <w:multiLevelType w:val="hybridMultilevel"/>
    <w:tmpl w:val="7BEC7C3A"/>
    <w:lvl w:ilvl="0" w:tplc="04020001">
      <w:start w:val="1"/>
      <w:numFmt w:val="bullet"/>
      <w:lvlText w:val=""/>
      <w:lvlJc w:val="left"/>
      <w:pPr>
        <w:ind w:left="720" w:hanging="360"/>
      </w:pPr>
      <w:rPr>
        <w:rFonts w:ascii="Symbol" w:hAnsi="Symbol"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20342A27"/>
    <w:multiLevelType w:val="multilevel"/>
    <w:tmpl w:val="759EAAB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221C4C2D"/>
    <w:multiLevelType w:val="hybridMultilevel"/>
    <w:tmpl w:val="25801660"/>
    <w:lvl w:ilvl="0" w:tplc="04020007">
      <w:start w:val="1"/>
      <w:numFmt w:val="bullet"/>
      <w:lvlText w:val=""/>
      <w:lvlPicBulletId w:val="0"/>
      <w:lvlJc w:val="left"/>
      <w:pPr>
        <w:ind w:left="720" w:hanging="360"/>
      </w:pPr>
      <w:rPr>
        <w:rFonts w:ascii="Symbol" w:hAnsi="Symbol" w:hint="default"/>
        <w: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231A59B2"/>
    <w:multiLevelType w:val="multilevel"/>
    <w:tmpl w:val="FA72AF10"/>
    <w:lvl w:ilvl="0">
      <w:start w:val="2"/>
      <w:numFmt w:val="decimal"/>
      <w:lvlText w:val="%1."/>
      <w:lvlJc w:val="left"/>
      <w:pPr>
        <w:ind w:left="360" w:hanging="360"/>
      </w:pPr>
      <w:rPr>
        <w:rFonts w:hint="default"/>
        <w:b/>
        <w:color w:val="0000CC"/>
      </w:rPr>
    </w:lvl>
    <w:lvl w:ilvl="1">
      <w:start w:val="2"/>
      <w:numFmt w:val="decimal"/>
      <w:lvlText w:val="%1.%2."/>
      <w:lvlJc w:val="left"/>
      <w:pPr>
        <w:ind w:left="1069" w:hanging="360"/>
      </w:pPr>
      <w:rPr>
        <w:rFonts w:hint="default"/>
        <w:b/>
        <w:color w:val="0000CC"/>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26A42B4A"/>
    <w:multiLevelType w:val="hybridMultilevel"/>
    <w:tmpl w:val="B6E87048"/>
    <w:lvl w:ilvl="0" w:tplc="04020007">
      <w:start w:val="1"/>
      <w:numFmt w:val="bullet"/>
      <w:lvlText w:val=""/>
      <w:lvlPicBulletId w:val="0"/>
      <w:lvlJc w:val="left"/>
      <w:pPr>
        <w:ind w:left="720" w:hanging="360"/>
      </w:pPr>
      <w:rPr>
        <w:rFonts w:ascii="Symbol" w:hAnsi="Symbol" w:hint="default"/>
      </w:rPr>
    </w:lvl>
    <w:lvl w:ilvl="1" w:tplc="82602A5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9DF79BD"/>
    <w:multiLevelType w:val="hybridMultilevel"/>
    <w:tmpl w:val="5CC68004"/>
    <w:lvl w:ilvl="0" w:tplc="232E1A56">
      <w:start w:val="1"/>
      <w:numFmt w:val="upperRoman"/>
      <w:lvlText w:val="%1."/>
      <w:lvlJc w:val="left"/>
      <w:pPr>
        <w:tabs>
          <w:tab w:val="num" w:pos="890"/>
        </w:tabs>
        <w:ind w:left="890" w:hanging="180"/>
      </w:pPr>
      <w:rPr>
        <w:rFonts w:cs="Times New Roman" w:hint="default"/>
        <w:b/>
        <w:i/>
      </w:rPr>
    </w:lvl>
    <w:lvl w:ilvl="1" w:tplc="E874591E">
      <w:start w:val="1"/>
      <w:numFmt w:val="decimal"/>
      <w:lvlText w:val="%2."/>
      <w:lvlJc w:val="left"/>
      <w:pPr>
        <w:tabs>
          <w:tab w:val="num" w:pos="2345"/>
        </w:tabs>
        <w:ind w:left="2345" w:hanging="360"/>
      </w:pPr>
      <w:rPr>
        <w:rFonts w:hint="default"/>
        <w:b/>
        <w:i w:val="0"/>
        <w:sz w:val="22"/>
        <w:szCs w:val="22"/>
      </w:rPr>
    </w:lvl>
    <w:lvl w:ilvl="2" w:tplc="7B201780">
      <w:start w:val="1"/>
      <w:numFmt w:val="decimal"/>
      <w:lvlText w:val="%3."/>
      <w:lvlJc w:val="left"/>
      <w:pPr>
        <w:ind w:left="1980" w:hanging="360"/>
      </w:pPr>
      <w:rPr>
        <w:rFonts w:hint="default"/>
        <w:b/>
        <w:i w:val="0"/>
      </w:rPr>
    </w:lvl>
    <w:lvl w:ilvl="3" w:tplc="0402000F">
      <w:start w:val="1"/>
      <w:numFmt w:val="decimal"/>
      <w:lvlText w:val="%4."/>
      <w:lvlJc w:val="left"/>
      <w:pPr>
        <w:tabs>
          <w:tab w:val="num" w:pos="2520"/>
        </w:tabs>
        <w:ind w:left="2520" w:hanging="360"/>
      </w:pPr>
      <w:rPr>
        <w:rFonts w:cs="Times New Roman"/>
      </w:rPr>
    </w:lvl>
    <w:lvl w:ilvl="4" w:tplc="04020019" w:tentative="1">
      <w:start w:val="1"/>
      <w:numFmt w:val="lowerLetter"/>
      <w:lvlText w:val="%5."/>
      <w:lvlJc w:val="left"/>
      <w:pPr>
        <w:tabs>
          <w:tab w:val="num" w:pos="3240"/>
        </w:tabs>
        <w:ind w:left="3240" w:hanging="360"/>
      </w:pPr>
      <w:rPr>
        <w:rFonts w:cs="Times New Roman"/>
      </w:rPr>
    </w:lvl>
    <w:lvl w:ilvl="5" w:tplc="0402001B" w:tentative="1">
      <w:start w:val="1"/>
      <w:numFmt w:val="lowerRoman"/>
      <w:lvlText w:val="%6."/>
      <w:lvlJc w:val="right"/>
      <w:pPr>
        <w:tabs>
          <w:tab w:val="num" w:pos="3960"/>
        </w:tabs>
        <w:ind w:left="3960" w:hanging="180"/>
      </w:pPr>
      <w:rPr>
        <w:rFonts w:cs="Times New Roman"/>
      </w:rPr>
    </w:lvl>
    <w:lvl w:ilvl="6" w:tplc="0402000F" w:tentative="1">
      <w:start w:val="1"/>
      <w:numFmt w:val="decimal"/>
      <w:lvlText w:val="%7."/>
      <w:lvlJc w:val="left"/>
      <w:pPr>
        <w:tabs>
          <w:tab w:val="num" w:pos="4680"/>
        </w:tabs>
        <w:ind w:left="4680" w:hanging="360"/>
      </w:pPr>
      <w:rPr>
        <w:rFonts w:cs="Times New Roman"/>
      </w:rPr>
    </w:lvl>
    <w:lvl w:ilvl="7" w:tplc="04020019" w:tentative="1">
      <w:start w:val="1"/>
      <w:numFmt w:val="lowerLetter"/>
      <w:lvlText w:val="%8."/>
      <w:lvlJc w:val="left"/>
      <w:pPr>
        <w:tabs>
          <w:tab w:val="num" w:pos="5400"/>
        </w:tabs>
        <w:ind w:left="5400" w:hanging="360"/>
      </w:pPr>
      <w:rPr>
        <w:rFonts w:cs="Times New Roman"/>
      </w:rPr>
    </w:lvl>
    <w:lvl w:ilvl="8" w:tplc="0402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2B8C54F7"/>
    <w:multiLevelType w:val="hybridMultilevel"/>
    <w:tmpl w:val="B77ED904"/>
    <w:lvl w:ilvl="0" w:tplc="40962A7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9" w15:restartNumberingAfterBreak="0">
    <w:nsid w:val="2D596640"/>
    <w:multiLevelType w:val="hybridMultilevel"/>
    <w:tmpl w:val="85F2F936"/>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892762"/>
    <w:multiLevelType w:val="hybridMultilevel"/>
    <w:tmpl w:val="FCA4A6A6"/>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31B70503"/>
    <w:multiLevelType w:val="hybridMultilevel"/>
    <w:tmpl w:val="B1AE1420"/>
    <w:lvl w:ilvl="0" w:tplc="609EF986">
      <w:start w:val="1"/>
      <w:numFmt w:val="decimal"/>
      <w:lvlText w:val="%1."/>
      <w:lvlJc w:val="left"/>
      <w:pPr>
        <w:ind w:left="928" w:hanging="360"/>
      </w:pPr>
      <w:rPr>
        <w:rFonts w:hint="default"/>
        <w:b/>
        <w:i/>
        <w:sz w:val="22"/>
      </w:rPr>
    </w:lvl>
    <w:lvl w:ilvl="1" w:tplc="04020019" w:tentative="1">
      <w:start w:val="1"/>
      <w:numFmt w:val="lowerLetter"/>
      <w:lvlText w:val="%2."/>
      <w:lvlJc w:val="left"/>
      <w:pPr>
        <w:ind w:left="1790" w:hanging="360"/>
      </w:pPr>
    </w:lvl>
    <w:lvl w:ilvl="2" w:tplc="0402001B" w:tentative="1">
      <w:start w:val="1"/>
      <w:numFmt w:val="lowerRoman"/>
      <w:lvlText w:val="%3."/>
      <w:lvlJc w:val="right"/>
      <w:pPr>
        <w:ind w:left="2510" w:hanging="180"/>
      </w:pPr>
    </w:lvl>
    <w:lvl w:ilvl="3" w:tplc="0402000F" w:tentative="1">
      <w:start w:val="1"/>
      <w:numFmt w:val="decimal"/>
      <w:lvlText w:val="%4."/>
      <w:lvlJc w:val="left"/>
      <w:pPr>
        <w:ind w:left="3230" w:hanging="360"/>
      </w:pPr>
    </w:lvl>
    <w:lvl w:ilvl="4" w:tplc="04020019" w:tentative="1">
      <w:start w:val="1"/>
      <w:numFmt w:val="lowerLetter"/>
      <w:lvlText w:val="%5."/>
      <w:lvlJc w:val="left"/>
      <w:pPr>
        <w:ind w:left="3950" w:hanging="360"/>
      </w:pPr>
    </w:lvl>
    <w:lvl w:ilvl="5" w:tplc="0402001B" w:tentative="1">
      <w:start w:val="1"/>
      <w:numFmt w:val="lowerRoman"/>
      <w:lvlText w:val="%6."/>
      <w:lvlJc w:val="right"/>
      <w:pPr>
        <w:ind w:left="4670" w:hanging="180"/>
      </w:pPr>
    </w:lvl>
    <w:lvl w:ilvl="6" w:tplc="0402000F" w:tentative="1">
      <w:start w:val="1"/>
      <w:numFmt w:val="decimal"/>
      <w:lvlText w:val="%7."/>
      <w:lvlJc w:val="left"/>
      <w:pPr>
        <w:ind w:left="5390" w:hanging="360"/>
      </w:pPr>
    </w:lvl>
    <w:lvl w:ilvl="7" w:tplc="04020019" w:tentative="1">
      <w:start w:val="1"/>
      <w:numFmt w:val="lowerLetter"/>
      <w:lvlText w:val="%8."/>
      <w:lvlJc w:val="left"/>
      <w:pPr>
        <w:ind w:left="6110" w:hanging="360"/>
      </w:pPr>
    </w:lvl>
    <w:lvl w:ilvl="8" w:tplc="0402001B" w:tentative="1">
      <w:start w:val="1"/>
      <w:numFmt w:val="lowerRoman"/>
      <w:lvlText w:val="%9."/>
      <w:lvlJc w:val="right"/>
      <w:pPr>
        <w:ind w:left="6830" w:hanging="180"/>
      </w:pPr>
    </w:lvl>
  </w:abstractNum>
  <w:abstractNum w:abstractNumId="32" w15:restartNumberingAfterBreak="0">
    <w:nsid w:val="31F55348"/>
    <w:multiLevelType w:val="hybridMultilevel"/>
    <w:tmpl w:val="792CFE3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321F1DCD"/>
    <w:multiLevelType w:val="hybridMultilevel"/>
    <w:tmpl w:val="67E8BD2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4" w15:restartNumberingAfterBreak="0">
    <w:nsid w:val="32954513"/>
    <w:multiLevelType w:val="hybridMultilevel"/>
    <w:tmpl w:val="97EA945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32C026E4"/>
    <w:multiLevelType w:val="hybridMultilevel"/>
    <w:tmpl w:val="5C06B2D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6" w15:restartNumberingAfterBreak="0">
    <w:nsid w:val="33092B7B"/>
    <w:multiLevelType w:val="hybridMultilevel"/>
    <w:tmpl w:val="16725B3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3DA6A18"/>
    <w:multiLevelType w:val="hybridMultilevel"/>
    <w:tmpl w:val="F588E7C4"/>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38" w15:restartNumberingAfterBreak="0">
    <w:nsid w:val="344F6E08"/>
    <w:multiLevelType w:val="singleLevel"/>
    <w:tmpl w:val="3EEEA0E6"/>
    <w:lvl w:ilvl="0">
      <w:start w:val="1"/>
      <w:numFmt w:val="bullet"/>
      <w:pStyle w:val="ListNumber2"/>
      <w:lvlText w:val=""/>
      <w:lvlJc w:val="left"/>
      <w:pPr>
        <w:tabs>
          <w:tab w:val="num" w:pos="734"/>
        </w:tabs>
        <w:ind w:left="734" w:hanging="360"/>
      </w:pPr>
      <w:rPr>
        <w:rFonts w:ascii="Symbol" w:hAnsi="Symbol" w:hint="default"/>
      </w:rPr>
    </w:lvl>
  </w:abstractNum>
  <w:abstractNum w:abstractNumId="39" w15:restartNumberingAfterBreak="0">
    <w:nsid w:val="34FB30E0"/>
    <w:multiLevelType w:val="hybridMultilevel"/>
    <w:tmpl w:val="FC0858E2"/>
    <w:lvl w:ilvl="0" w:tplc="E37EF05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0" w15:restartNumberingAfterBreak="0">
    <w:nsid w:val="38252314"/>
    <w:multiLevelType w:val="hybridMultilevel"/>
    <w:tmpl w:val="DD3CBFD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1" w15:restartNumberingAfterBreak="0">
    <w:nsid w:val="39257920"/>
    <w:multiLevelType w:val="multilevel"/>
    <w:tmpl w:val="F7F2B214"/>
    <w:styleLink w:val="BoykoStile1"/>
    <w:lvl w:ilvl="0">
      <w:start w:val="1"/>
      <w:numFmt w:val="upperRoman"/>
      <w:lvlText w:val="%1."/>
      <w:lvlJc w:val="left"/>
      <w:pPr>
        <w:tabs>
          <w:tab w:val="num" w:pos="360"/>
        </w:tabs>
        <w:ind w:left="360" w:hanging="360"/>
      </w:pPr>
      <w:rPr>
        <w:rFonts w:ascii="Times New Roman" w:hAnsi="Times New Roman" w:cs="Times New Roman"/>
        <w:sz w:val="28"/>
        <w:szCs w:val="28"/>
      </w:rPr>
    </w:lvl>
    <w:lvl w:ilvl="1">
      <w:start w:val="1"/>
      <w:numFmt w:val="decimal"/>
      <w:lvlText w:val="%2."/>
      <w:lvlJc w:val="left"/>
      <w:pPr>
        <w:tabs>
          <w:tab w:val="num" w:pos="792"/>
        </w:tabs>
        <w:ind w:left="792" w:hanging="432"/>
      </w:pPr>
      <w:rPr>
        <w:rFonts w:ascii="Times New Roman" w:hAnsi="Times New Roman" w:cs="Times New Roman"/>
        <w:dstrike w:val="0"/>
        <w:color w:val="auto"/>
        <w:sz w:val="24"/>
        <w:szCs w:val="24"/>
        <w:vertAlign w:val="baseline"/>
      </w:rPr>
    </w:lvl>
    <w:lvl w:ilvl="2">
      <w:start w:val="1"/>
      <w:numFmt w:val="decimal"/>
      <w:lvlText w:val="%2.%3."/>
      <w:lvlJc w:val="left"/>
      <w:pPr>
        <w:tabs>
          <w:tab w:val="num" w:pos="1440"/>
        </w:tabs>
        <w:ind w:left="1224" w:hanging="504"/>
      </w:pPr>
      <w:rPr>
        <w:rFonts w:ascii="Times New Roman" w:hAnsi="Times New Roman" w:cs="Times New Roman" w:hint="default"/>
        <w:sz w:val="24"/>
      </w:rPr>
    </w:lvl>
    <w:lvl w:ilvl="3">
      <w:start w:val="1"/>
      <w:numFmt w:val="bullet"/>
      <w:lvlText w:val=""/>
      <w:lvlJc w:val="left"/>
      <w:pPr>
        <w:tabs>
          <w:tab w:val="num" w:pos="1800"/>
        </w:tabs>
        <w:ind w:left="2772" w:hanging="648"/>
      </w:pPr>
      <w:rPr>
        <w:rFonts w:ascii="Times New Roman" w:hAnsi="Times New Roman" w:hint="default"/>
        <w:color w:val="auto"/>
        <w:sz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2" w15:restartNumberingAfterBreak="0">
    <w:nsid w:val="3A7427BC"/>
    <w:multiLevelType w:val="hybridMultilevel"/>
    <w:tmpl w:val="3A7025B6"/>
    <w:lvl w:ilvl="0" w:tplc="0402000B">
      <w:start w:val="1"/>
      <w:numFmt w:val="bullet"/>
      <w:lvlText w:val=""/>
      <w:lvlJc w:val="left"/>
      <w:pPr>
        <w:ind w:left="1428" w:hanging="360"/>
      </w:pPr>
      <w:rPr>
        <w:rFonts w:ascii="Wingdings" w:hAnsi="Wingdings" w:hint="default"/>
        <w:b w:val="0"/>
        <w:i w:val="0"/>
        <w:sz w:val="24"/>
        <w:szCs w:val="24"/>
      </w:rPr>
    </w:lvl>
    <w:lvl w:ilvl="1" w:tplc="04020019">
      <w:start w:val="1"/>
      <w:numFmt w:val="lowerLetter"/>
      <w:lvlText w:val="%2."/>
      <w:lvlJc w:val="left"/>
      <w:pPr>
        <w:ind w:left="2148" w:hanging="360"/>
      </w:pPr>
    </w:lvl>
    <w:lvl w:ilvl="2" w:tplc="0402001B">
      <w:start w:val="1"/>
      <w:numFmt w:val="lowerRoman"/>
      <w:lvlText w:val="%3."/>
      <w:lvlJc w:val="right"/>
      <w:pPr>
        <w:ind w:left="2868" w:hanging="180"/>
      </w:pPr>
    </w:lvl>
    <w:lvl w:ilvl="3" w:tplc="0402000F">
      <w:start w:val="1"/>
      <w:numFmt w:val="decimal"/>
      <w:lvlText w:val="%4."/>
      <w:lvlJc w:val="left"/>
      <w:pPr>
        <w:ind w:left="1070" w:hanging="360"/>
      </w:pPr>
    </w:lvl>
    <w:lvl w:ilvl="4" w:tplc="04020019">
      <w:start w:val="1"/>
      <w:numFmt w:val="lowerLetter"/>
      <w:lvlText w:val="%5."/>
      <w:lvlJc w:val="left"/>
      <w:pPr>
        <w:ind w:left="4308" w:hanging="360"/>
      </w:pPr>
    </w:lvl>
    <w:lvl w:ilvl="5" w:tplc="0402001B">
      <w:start w:val="1"/>
      <w:numFmt w:val="lowerRoman"/>
      <w:lvlText w:val="%6."/>
      <w:lvlJc w:val="right"/>
      <w:pPr>
        <w:ind w:left="5028" w:hanging="180"/>
      </w:pPr>
    </w:lvl>
    <w:lvl w:ilvl="6" w:tplc="0402000F">
      <w:start w:val="1"/>
      <w:numFmt w:val="decimal"/>
      <w:lvlText w:val="%7."/>
      <w:lvlJc w:val="left"/>
      <w:pPr>
        <w:ind w:left="5748" w:hanging="360"/>
      </w:pPr>
    </w:lvl>
    <w:lvl w:ilvl="7" w:tplc="04020019">
      <w:start w:val="1"/>
      <w:numFmt w:val="lowerLetter"/>
      <w:lvlText w:val="%8."/>
      <w:lvlJc w:val="left"/>
      <w:pPr>
        <w:ind w:left="6468" w:hanging="360"/>
      </w:pPr>
    </w:lvl>
    <w:lvl w:ilvl="8" w:tplc="0402001B">
      <w:start w:val="1"/>
      <w:numFmt w:val="lowerRoman"/>
      <w:lvlText w:val="%9."/>
      <w:lvlJc w:val="right"/>
      <w:pPr>
        <w:ind w:left="7188" w:hanging="180"/>
      </w:pPr>
    </w:lvl>
  </w:abstractNum>
  <w:abstractNum w:abstractNumId="43" w15:restartNumberingAfterBreak="0">
    <w:nsid w:val="3B2A6B03"/>
    <w:multiLevelType w:val="hybridMultilevel"/>
    <w:tmpl w:val="59E64B12"/>
    <w:lvl w:ilvl="0" w:tplc="4E78A5F0">
      <w:start w:val="1"/>
      <w:numFmt w:val="bullet"/>
      <w:lvlText w:val="-"/>
      <w:lvlJc w:val="left"/>
      <w:pPr>
        <w:ind w:left="720" w:hanging="360"/>
      </w:pPr>
      <w:rPr>
        <w:rFonts w:ascii="Times New Roman" w:eastAsia="Times New Roman" w:hAnsi="Times New Roman" w:cs="Times New Roman" w:hint="default"/>
        <w:b w:val="0"/>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4" w15:restartNumberingAfterBreak="0">
    <w:nsid w:val="3B6C4D2D"/>
    <w:multiLevelType w:val="hybridMultilevel"/>
    <w:tmpl w:val="583A2A0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45" w15:restartNumberingAfterBreak="0">
    <w:nsid w:val="3D732024"/>
    <w:multiLevelType w:val="singleLevel"/>
    <w:tmpl w:val="5C325CA6"/>
    <w:lvl w:ilvl="0">
      <w:start w:val="1"/>
      <w:numFmt w:val="decimal"/>
      <w:pStyle w:val="ListNumber10"/>
      <w:lvlText w:val="%1."/>
      <w:lvlJc w:val="left"/>
      <w:pPr>
        <w:tabs>
          <w:tab w:val="num" w:pos="360"/>
        </w:tabs>
        <w:ind w:left="360" w:hanging="360"/>
      </w:pPr>
      <w:rPr>
        <w:rFonts w:cs="Times New Roman" w:hint="default"/>
        <w:b/>
        <w:i w:val="0"/>
      </w:rPr>
    </w:lvl>
  </w:abstractNum>
  <w:abstractNum w:abstractNumId="46" w15:restartNumberingAfterBreak="0">
    <w:nsid w:val="3E237BBD"/>
    <w:multiLevelType w:val="hybridMultilevel"/>
    <w:tmpl w:val="C5ACCF34"/>
    <w:lvl w:ilvl="0" w:tplc="0402000D">
      <w:start w:val="1"/>
      <w:numFmt w:val="bullet"/>
      <w:lvlText w:val=""/>
      <w:lvlJc w:val="left"/>
      <w:pPr>
        <w:ind w:left="1571" w:hanging="360"/>
      </w:pPr>
      <w:rPr>
        <w:rFonts w:ascii="Wingdings" w:hAnsi="Wingdings" w:hint="default"/>
      </w:rPr>
    </w:lvl>
    <w:lvl w:ilvl="1" w:tplc="04020003">
      <w:start w:val="1"/>
      <w:numFmt w:val="bullet"/>
      <w:lvlText w:val="o"/>
      <w:lvlJc w:val="left"/>
      <w:pPr>
        <w:ind w:left="2291" w:hanging="360"/>
      </w:pPr>
      <w:rPr>
        <w:rFonts w:ascii="Courier New" w:hAnsi="Courier New" w:cs="Courier New" w:hint="default"/>
      </w:rPr>
    </w:lvl>
    <w:lvl w:ilvl="2" w:tplc="04020005">
      <w:start w:val="1"/>
      <w:numFmt w:val="bullet"/>
      <w:lvlText w:val=""/>
      <w:lvlJc w:val="left"/>
      <w:pPr>
        <w:ind w:left="3011" w:hanging="360"/>
      </w:pPr>
      <w:rPr>
        <w:rFonts w:ascii="Wingdings" w:hAnsi="Wingdings" w:hint="default"/>
      </w:rPr>
    </w:lvl>
    <w:lvl w:ilvl="3" w:tplc="04020001">
      <w:start w:val="1"/>
      <w:numFmt w:val="bullet"/>
      <w:lvlText w:val=""/>
      <w:lvlJc w:val="left"/>
      <w:pPr>
        <w:ind w:left="3731" w:hanging="360"/>
      </w:pPr>
      <w:rPr>
        <w:rFonts w:ascii="Symbol" w:hAnsi="Symbol" w:hint="default"/>
      </w:rPr>
    </w:lvl>
    <w:lvl w:ilvl="4" w:tplc="04020003">
      <w:start w:val="1"/>
      <w:numFmt w:val="bullet"/>
      <w:lvlText w:val="o"/>
      <w:lvlJc w:val="left"/>
      <w:pPr>
        <w:ind w:left="4451" w:hanging="360"/>
      </w:pPr>
      <w:rPr>
        <w:rFonts w:ascii="Courier New" w:hAnsi="Courier New" w:cs="Courier New" w:hint="default"/>
      </w:rPr>
    </w:lvl>
    <w:lvl w:ilvl="5" w:tplc="04020005">
      <w:start w:val="1"/>
      <w:numFmt w:val="bullet"/>
      <w:lvlText w:val=""/>
      <w:lvlJc w:val="left"/>
      <w:pPr>
        <w:ind w:left="5171" w:hanging="360"/>
      </w:pPr>
      <w:rPr>
        <w:rFonts w:ascii="Wingdings" w:hAnsi="Wingdings" w:hint="default"/>
      </w:rPr>
    </w:lvl>
    <w:lvl w:ilvl="6" w:tplc="04020001">
      <w:start w:val="1"/>
      <w:numFmt w:val="bullet"/>
      <w:lvlText w:val=""/>
      <w:lvlJc w:val="left"/>
      <w:pPr>
        <w:ind w:left="5891" w:hanging="360"/>
      </w:pPr>
      <w:rPr>
        <w:rFonts w:ascii="Symbol" w:hAnsi="Symbol" w:hint="default"/>
      </w:rPr>
    </w:lvl>
    <w:lvl w:ilvl="7" w:tplc="04020003">
      <w:start w:val="1"/>
      <w:numFmt w:val="bullet"/>
      <w:lvlText w:val="o"/>
      <w:lvlJc w:val="left"/>
      <w:pPr>
        <w:ind w:left="6611" w:hanging="360"/>
      </w:pPr>
      <w:rPr>
        <w:rFonts w:ascii="Courier New" w:hAnsi="Courier New" w:cs="Courier New" w:hint="default"/>
      </w:rPr>
    </w:lvl>
    <w:lvl w:ilvl="8" w:tplc="04020005">
      <w:start w:val="1"/>
      <w:numFmt w:val="bullet"/>
      <w:lvlText w:val=""/>
      <w:lvlJc w:val="left"/>
      <w:pPr>
        <w:ind w:left="7331" w:hanging="360"/>
      </w:pPr>
      <w:rPr>
        <w:rFonts w:ascii="Wingdings" w:hAnsi="Wingdings" w:hint="default"/>
      </w:rPr>
    </w:lvl>
  </w:abstractNum>
  <w:abstractNum w:abstractNumId="47" w15:restartNumberingAfterBreak="0">
    <w:nsid w:val="419E1C6E"/>
    <w:multiLevelType w:val="hybridMultilevel"/>
    <w:tmpl w:val="F614246E"/>
    <w:lvl w:ilvl="0" w:tplc="04020007">
      <w:start w:val="1"/>
      <w:numFmt w:val="bullet"/>
      <w:lvlText w:val=""/>
      <w:lvlPicBulletId w:val="0"/>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8" w15:restartNumberingAfterBreak="0">
    <w:nsid w:val="44901C9D"/>
    <w:multiLevelType w:val="hybridMultilevel"/>
    <w:tmpl w:val="5C1E5DEE"/>
    <w:lvl w:ilvl="0" w:tplc="04020007">
      <w:start w:val="1"/>
      <w:numFmt w:val="bullet"/>
      <w:lvlText w:val=""/>
      <w:lvlPicBulletId w:val="0"/>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ED0D46"/>
    <w:multiLevelType w:val="hybridMultilevel"/>
    <w:tmpl w:val="AC048CAC"/>
    <w:lvl w:ilvl="0" w:tplc="AC98ED42">
      <w:start w:val="4"/>
      <w:numFmt w:val="decimal"/>
      <w:lvlText w:val="%1."/>
      <w:lvlJc w:val="left"/>
      <w:pPr>
        <w:tabs>
          <w:tab w:val="num" w:pos="1070"/>
        </w:tabs>
        <w:ind w:left="107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0" w15:restartNumberingAfterBreak="0">
    <w:nsid w:val="47E843AF"/>
    <w:multiLevelType w:val="hybridMultilevel"/>
    <w:tmpl w:val="831672A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1" w15:restartNumberingAfterBreak="0">
    <w:nsid w:val="47EC777E"/>
    <w:multiLevelType w:val="hybridMultilevel"/>
    <w:tmpl w:val="3F4A430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2" w15:restartNumberingAfterBreak="0">
    <w:nsid w:val="48860E44"/>
    <w:multiLevelType w:val="hybridMultilevel"/>
    <w:tmpl w:val="B8F2B7D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53" w15:restartNumberingAfterBreak="0">
    <w:nsid w:val="48D609C5"/>
    <w:multiLevelType w:val="hybridMultilevel"/>
    <w:tmpl w:val="E292B87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4" w15:restartNumberingAfterBreak="0">
    <w:nsid w:val="4909314E"/>
    <w:multiLevelType w:val="hybridMultilevel"/>
    <w:tmpl w:val="AECC559C"/>
    <w:lvl w:ilvl="0" w:tplc="04020007">
      <w:start w:val="1"/>
      <w:numFmt w:val="bullet"/>
      <w:lvlText w:val=""/>
      <w:lvlPicBulletId w:val="0"/>
      <w:lvlJc w:val="left"/>
      <w:pPr>
        <w:ind w:left="786" w:hanging="360"/>
      </w:pPr>
      <w:rPr>
        <w:rFonts w:ascii="Symbol" w:hAnsi="Symbol" w:hint="default"/>
      </w:rPr>
    </w:lvl>
    <w:lvl w:ilvl="1" w:tplc="04020003" w:tentative="1">
      <w:start w:val="1"/>
      <w:numFmt w:val="bullet"/>
      <w:lvlText w:val="o"/>
      <w:lvlJc w:val="left"/>
      <w:pPr>
        <w:ind w:left="1506" w:hanging="360"/>
      </w:pPr>
      <w:rPr>
        <w:rFonts w:ascii="Courier New" w:hAnsi="Courier New" w:cs="Courier New" w:hint="default"/>
      </w:rPr>
    </w:lvl>
    <w:lvl w:ilvl="2" w:tplc="04020005" w:tentative="1">
      <w:start w:val="1"/>
      <w:numFmt w:val="bullet"/>
      <w:lvlText w:val=""/>
      <w:lvlJc w:val="left"/>
      <w:pPr>
        <w:ind w:left="2226" w:hanging="360"/>
      </w:pPr>
      <w:rPr>
        <w:rFonts w:ascii="Wingdings" w:hAnsi="Wingdings" w:hint="default"/>
      </w:rPr>
    </w:lvl>
    <w:lvl w:ilvl="3" w:tplc="04020001" w:tentative="1">
      <w:start w:val="1"/>
      <w:numFmt w:val="bullet"/>
      <w:lvlText w:val=""/>
      <w:lvlJc w:val="left"/>
      <w:pPr>
        <w:ind w:left="2946" w:hanging="360"/>
      </w:pPr>
      <w:rPr>
        <w:rFonts w:ascii="Symbol" w:hAnsi="Symbol" w:hint="default"/>
      </w:rPr>
    </w:lvl>
    <w:lvl w:ilvl="4" w:tplc="04020003" w:tentative="1">
      <w:start w:val="1"/>
      <w:numFmt w:val="bullet"/>
      <w:lvlText w:val="o"/>
      <w:lvlJc w:val="left"/>
      <w:pPr>
        <w:ind w:left="3666" w:hanging="360"/>
      </w:pPr>
      <w:rPr>
        <w:rFonts w:ascii="Courier New" w:hAnsi="Courier New" w:cs="Courier New" w:hint="default"/>
      </w:rPr>
    </w:lvl>
    <w:lvl w:ilvl="5" w:tplc="04020005" w:tentative="1">
      <w:start w:val="1"/>
      <w:numFmt w:val="bullet"/>
      <w:lvlText w:val=""/>
      <w:lvlJc w:val="left"/>
      <w:pPr>
        <w:ind w:left="4386" w:hanging="360"/>
      </w:pPr>
      <w:rPr>
        <w:rFonts w:ascii="Wingdings" w:hAnsi="Wingdings" w:hint="default"/>
      </w:rPr>
    </w:lvl>
    <w:lvl w:ilvl="6" w:tplc="04020001" w:tentative="1">
      <w:start w:val="1"/>
      <w:numFmt w:val="bullet"/>
      <w:lvlText w:val=""/>
      <w:lvlJc w:val="left"/>
      <w:pPr>
        <w:ind w:left="5106" w:hanging="360"/>
      </w:pPr>
      <w:rPr>
        <w:rFonts w:ascii="Symbol" w:hAnsi="Symbol" w:hint="default"/>
      </w:rPr>
    </w:lvl>
    <w:lvl w:ilvl="7" w:tplc="04020003" w:tentative="1">
      <w:start w:val="1"/>
      <w:numFmt w:val="bullet"/>
      <w:lvlText w:val="o"/>
      <w:lvlJc w:val="left"/>
      <w:pPr>
        <w:ind w:left="5826" w:hanging="360"/>
      </w:pPr>
      <w:rPr>
        <w:rFonts w:ascii="Courier New" w:hAnsi="Courier New" w:cs="Courier New" w:hint="default"/>
      </w:rPr>
    </w:lvl>
    <w:lvl w:ilvl="8" w:tplc="04020005" w:tentative="1">
      <w:start w:val="1"/>
      <w:numFmt w:val="bullet"/>
      <w:lvlText w:val=""/>
      <w:lvlJc w:val="left"/>
      <w:pPr>
        <w:ind w:left="6546" w:hanging="360"/>
      </w:pPr>
      <w:rPr>
        <w:rFonts w:ascii="Wingdings" w:hAnsi="Wingdings" w:hint="default"/>
      </w:rPr>
    </w:lvl>
  </w:abstractNum>
  <w:abstractNum w:abstractNumId="55" w15:restartNumberingAfterBreak="0">
    <w:nsid w:val="49672FDE"/>
    <w:multiLevelType w:val="hybridMultilevel"/>
    <w:tmpl w:val="E5B84BA2"/>
    <w:lvl w:ilvl="0" w:tplc="0308CD44">
      <w:start w:val="1"/>
      <w:numFmt w:val="decimal"/>
      <w:lvlText w:val="%1."/>
      <w:lvlJc w:val="left"/>
      <w:pPr>
        <w:tabs>
          <w:tab w:val="num" w:pos="720"/>
        </w:tabs>
        <w:ind w:left="720" w:hanging="360"/>
      </w:pPr>
      <w:rPr>
        <w:rFonts w:hint="default"/>
        <w:b/>
        <w:i/>
        <w:color w:val="0000CC"/>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6" w15:restartNumberingAfterBreak="0">
    <w:nsid w:val="499E7845"/>
    <w:multiLevelType w:val="hybridMultilevel"/>
    <w:tmpl w:val="BBAA06A0"/>
    <w:lvl w:ilvl="0" w:tplc="326EEB66">
      <w:start w:val="1"/>
      <w:numFmt w:val="decimal"/>
      <w:lvlText w:val="%1."/>
      <w:lvlJc w:val="left"/>
      <w:pPr>
        <w:ind w:left="720" w:hanging="360"/>
      </w:pPr>
      <w:rPr>
        <w:rFonts w:hint="default"/>
        <w:i/>
        <w:color w:val="2806B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7" w15:restartNumberingAfterBreak="0">
    <w:nsid w:val="4AA606A7"/>
    <w:multiLevelType w:val="hybridMultilevel"/>
    <w:tmpl w:val="E0EEA3A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58" w15:restartNumberingAfterBreak="0">
    <w:nsid w:val="4B170297"/>
    <w:multiLevelType w:val="hybridMultilevel"/>
    <w:tmpl w:val="2CDC4622"/>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59" w15:restartNumberingAfterBreak="0">
    <w:nsid w:val="4CFB04AE"/>
    <w:multiLevelType w:val="hybridMultilevel"/>
    <w:tmpl w:val="6EC2A794"/>
    <w:lvl w:ilvl="0" w:tplc="4C96A6EE">
      <w:start w:val="8"/>
      <w:numFmt w:val="decimal"/>
      <w:lvlText w:val="%1."/>
      <w:lvlJc w:val="left"/>
      <w:pPr>
        <w:ind w:left="928" w:hanging="360"/>
      </w:pPr>
      <w:rPr>
        <w:rFonts w:hint="default"/>
        <w:b/>
        <w:i/>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0" w15:restartNumberingAfterBreak="0">
    <w:nsid w:val="4D6A10B4"/>
    <w:multiLevelType w:val="hybridMultilevel"/>
    <w:tmpl w:val="169A8724"/>
    <w:lvl w:ilvl="0" w:tplc="04020007">
      <w:start w:val="1"/>
      <w:numFmt w:val="bullet"/>
      <w:lvlText w:val=""/>
      <w:lvlPicBulletId w:val="0"/>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EAB36AC"/>
    <w:multiLevelType w:val="hybridMultilevel"/>
    <w:tmpl w:val="33D4D894"/>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2" w15:restartNumberingAfterBreak="0">
    <w:nsid w:val="4EBF29F0"/>
    <w:multiLevelType w:val="multilevel"/>
    <w:tmpl w:val="47E46252"/>
    <w:lvl w:ilvl="0">
      <w:start w:val="1"/>
      <w:numFmt w:val="upperRoman"/>
      <w:lvlText w:val="%1."/>
      <w:lvlJc w:val="left"/>
      <w:pPr>
        <w:ind w:left="1287" w:hanging="720"/>
      </w:pPr>
      <w:rPr>
        <w:rFonts w:hint="default"/>
        <w:color w:val="2806B6"/>
      </w:rPr>
    </w:lvl>
    <w:lvl w:ilvl="1">
      <w:start w:val="1"/>
      <w:numFmt w:val="decimal"/>
      <w:isLgl/>
      <w:lvlText w:val="%1.%2."/>
      <w:lvlJc w:val="left"/>
      <w:pPr>
        <w:ind w:left="1114"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3" w15:restartNumberingAfterBreak="0">
    <w:nsid w:val="4EF54328"/>
    <w:multiLevelType w:val="hybridMultilevel"/>
    <w:tmpl w:val="8D58EB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4" w15:restartNumberingAfterBreak="0">
    <w:nsid w:val="4F047F4C"/>
    <w:multiLevelType w:val="hybridMultilevel"/>
    <w:tmpl w:val="97D69018"/>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4CA14A0"/>
    <w:multiLevelType w:val="hybridMultilevel"/>
    <w:tmpl w:val="DDFC8BC4"/>
    <w:lvl w:ilvl="0" w:tplc="0402000B">
      <w:start w:val="1"/>
      <w:numFmt w:val="bullet"/>
      <w:lvlText w:val=""/>
      <w:lvlJc w:val="left"/>
      <w:pPr>
        <w:ind w:left="360" w:hanging="360"/>
      </w:pPr>
      <w:rPr>
        <w:rFonts w:ascii="Wingdings" w:hAnsi="Wingdings" w:hint="default"/>
        <w:b w:val="0"/>
        <w:i w:val="0"/>
        <w:color w:val="auto"/>
        <w:sz w:val="24"/>
        <w:szCs w:val="24"/>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66" w15:restartNumberingAfterBreak="0">
    <w:nsid w:val="575235FC"/>
    <w:multiLevelType w:val="hybridMultilevel"/>
    <w:tmpl w:val="9F04ED8C"/>
    <w:lvl w:ilvl="0" w:tplc="0402000B">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7" w15:restartNumberingAfterBreak="0">
    <w:nsid w:val="59044753"/>
    <w:multiLevelType w:val="hybridMultilevel"/>
    <w:tmpl w:val="479818BA"/>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8" w15:restartNumberingAfterBreak="0">
    <w:nsid w:val="5A92618B"/>
    <w:multiLevelType w:val="hybridMultilevel"/>
    <w:tmpl w:val="3EDCF9CC"/>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69" w15:restartNumberingAfterBreak="0">
    <w:nsid w:val="5E9F3910"/>
    <w:multiLevelType w:val="hybridMultilevel"/>
    <w:tmpl w:val="938016E6"/>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0" w15:restartNumberingAfterBreak="0">
    <w:nsid w:val="60A44EBC"/>
    <w:multiLevelType w:val="hybridMultilevel"/>
    <w:tmpl w:val="D3FE442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1" w15:restartNumberingAfterBreak="0">
    <w:nsid w:val="61802422"/>
    <w:multiLevelType w:val="hybridMultilevel"/>
    <w:tmpl w:val="70863E7E"/>
    <w:lvl w:ilvl="0" w:tplc="04020001">
      <w:start w:val="1"/>
      <w:numFmt w:val="bullet"/>
      <w:lvlText w:val=""/>
      <w:lvlJc w:val="left"/>
      <w:pPr>
        <w:ind w:left="360" w:hanging="360"/>
      </w:pPr>
      <w:rPr>
        <w:rFonts w:ascii="Symbol" w:hAnsi="Symbol" w:hint="default"/>
      </w:rPr>
    </w:lvl>
    <w:lvl w:ilvl="1" w:tplc="04020003" w:tentative="1">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72" w15:restartNumberingAfterBreak="0">
    <w:nsid w:val="622E3E56"/>
    <w:multiLevelType w:val="hybridMultilevel"/>
    <w:tmpl w:val="E004B05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3" w15:restartNumberingAfterBreak="0">
    <w:nsid w:val="639D52AE"/>
    <w:multiLevelType w:val="hybridMultilevel"/>
    <w:tmpl w:val="837C9D70"/>
    <w:lvl w:ilvl="0" w:tplc="4F8C20F6">
      <w:start w:val="1"/>
      <w:numFmt w:val="bullet"/>
      <w:pStyle w:val="A"/>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4" w15:restartNumberingAfterBreak="0">
    <w:nsid w:val="644B5027"/>
    <w:multiLevelType w:val="hybridMultilevel"/>
    <w:tmpl w:val="50FE9C6C"/>
    <w:lvl w:ilvl="0" w:tplc="04020007">
      <w:start w:val="1"/>
      <w:numFmt w:val="bullet"/>
      <w:lvlText w:val=""/>
      <w:lvlPicBulletId w:val="0"/>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5" w15:restartNumberingAfterBreak="0">
    <w:nsid w:val="64CB079A"/>
    <w:multiLevelType w:val="hybridMultilevel"/>
    <w:tmpl w:val="22C08D3C"/>
    <w:lvl w:ilvl="0" w:tplc="04020007">
      <w:start w:val="1"/>
      <w:numFmt w:val="bullet"/>
      <w:lvlText w:val=""/>
      <w:lvlPicBulletId w:val="0"/>
      <w:lvlJc w:val="left"/>
      <w:pPr>
        <w:ind w:left="502"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6" w15:restartNumberingAfterBreak="0">
    <w:nsid w:val="64F265AA"/>
    <w:multiLevelType w:val="hybridMultilevel"/>
    <w:tmpl w:val="F7EA4D8C"/>
    <w:lvl w:ilvl="0" w:tplc="04020007">
      <w:start w:val="1"/>
      <w:numFmt w:val="bullet"/>
      <w:lvlText w:val=""/>
      <w:lvlPicBulletId w:val="0"/>
      <w:lvlJc w:val="left"/>
      <w:pPr>
        <w:ind w:left="7874" w:hanging="360"/>
      </w:pPr>
      <w:rPr>
        <w:rFonts w:ascii="Symbol" w:hAnsi="Symbol"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77" w15:restartNumberingAfterBreak="0">
    <w:nsid w:val="662A3490"/>
    <w:multiLevelType w:val="hybridMultilevel"/>
    <w:tmpl w:val="FEF0FE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8" w15:restartNumberingAfterBreak="0">
    <w:nsid w:val="67736C6C"/>
    <w:multiLevelType w:val="hybridMultilevel"/>
    <w:tmpl w:val="3116905E"/>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F">
      <w:start w:val="1"/>
      <w:numFmt w:val="decimal"/>
      <w:lvlText w:val="%4."/>
      <w:lvlJc w:val="left"/>
      <w:pPr>
        <w:ind w:left="3447" w:hanging="360"/>
      </w:pPr>
      <w:rPr>
        <w:rFonts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79" w15:restartNumberingAfterBreak="0">
    <w:nsid w:val="681656D1"/>
    <w:multiLevelType w:val="hybridMultilevel"/>
    <w:tmpl w:val="DE6C57BA"/>
    <w:lvl w:ilvl="0" w:tplc="CDC6DB9E">
      <w:start w:val="1"/>
      <w:numFmt w:val="decimal"/>
      <w:lvlText w:val="%1."/>
      <w:lvlJc w:val="left"/>
      <w:pPr>
        <w:ind w:left="644" w:hanging="360"/>
      </w:pPr>
      <w:rPr>
        <w:rFonts w:hint="default"/>
        <w:b/>
        <w:i/>
      </w:rPr>
    </w:lvl>
    <w:lvl w:ilvl="1" w:tplc="04020019" w:tentative="1">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0" w15:restartNumberingAfterBreak="0">
    <w:nsid w:val="6A53360A"/>
    <w:multiLevelType w:val="hybridMultilevel"/>
    <w:tmpl w:val="9E2CA5CC"/>
    <w:lvl w:ilvl="0" w:tplc="04020005">
      <w:start w:val="1"/>
      <w:numFmt w:val="bullet"/>
      <w:lvlText w:val=""/>
      <w:lvlJc w:val="left"/>
      <w:pPr>
        <w:ind w:left="1287" w:hanging="360"/>
      </w:pPr>
      <w:rPr>
        <w:rFonts w:ascii="Wingdings" w:hAnsi="Wingdings"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1" w15:restartNumberingAfterBreak="0">
    <w:nsid w:val="6BA72E00"/>
    <w:multiLevelType w:val="hybridMultilevel"/>
    <w:tmpl w:val="CF883256"/>
    <w:lvl w:ilvl="0" w:tplc="04020001">
      <w:start w:val="1"/>
      <w:numFmt w:val="bullet"/>
      <w:lvlText w:val=""/>
      <w:lvlJc w:val="left"/>
      <w:pPr>
        <w:ind w:left="1789" w:hanging="360"/>
      </w:pPr>
      <w:rPr>
        <w:rFonts w:ascii="Symbol" w:hAnsi="Symbol" w:hint="default"/>
      </w:rPr>
    </w:lvl>
    <w:lvl w:ilvl="1" w:tplc="04020003" w:tentative="1">
      <w:start w:val="1"/>
      <w:numFmt w:val="bullet"/>
      <w:lvlText w:val="o"/>
      <w:lvlJc w:val="left"/>
      <w:pPr>
        <w:ind w:left="2509" w:hanging="360"/>
      </w:pPr>
      <w:rPr>
        <w:rFonts w:ascii="Courier New" w:hAnsi="Courier New" w:cs="Courier New"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82" w15:restartNumberingAfterBreak="0">
    <w:nsid w:val="6C443363"/>
    <w:multiLevelType w:val="hybridMultilevel"/>
    <w:tmpl w:val="55867F3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3" w15:restartNumberingAfterBreak="0">
    <w:nsid w:val="6E8665E3"/>
    <w:multiLevelType w:val="hybridMultilevel"/>
    <w:tmpl w:val="1830727E"/>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84" w15:restartNumberingAfterBreak="0">
    <w:nsid w:val="715755CF"/>
    <w:multiLevelType w:val="hybridMultilevel"/>
    <w:tmpl w:val="5F34DF5C"/>
    <w:lvl w:ilvl="0" w:tplc="04020009">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5" w15:restartNumberingAfterBreak="0">
    <w:nsid w:val="734E56F9"/>
    <w:multiLevelType w:val="hybridMultilevel"/>
    <w:tmpl w:val="219CD410"/>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86" w15:restartNumberingAfterBreak="0">
    <w:nsid w:val="737E6D87"/>
    <w:multiLevelType w:val="hybridMultilevel"/>
    <w:tmpl w:val="2D5CA5C4"/>
    <w:lvl w:ilvl="0" w:tplc="04020007">
      <w:start w:val="1"/>
      <w:numFmt w:val="bullet"/>
      <w:lvlText w:val=""/>
      <w:lvlPicBulletId w:val="0"/>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7" w15:restartNumberingAfterBreak="0">
    <w:nsid w:val="738A33AA"/>
    <w:multiLevelType w:val="hybridMultilevel"/>
    <w:tmpl w:val="D9067BDC"/>
    <w:lvl w:ilvl="0" w:tplc="04020007">
      <w:start w:val="1"/>
      <w:numFmt w:val="bullet"/>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8" w15:restartNumberingAfterBreak="0">
    <w:nsid w:val="7555174F"/>
    <w:multiLevelType w:val="multilevel"/>
    <w:tmpl w:val="F3AA76A8"/>
    <w:lvl w:ilvl="0">
      <w:start w:val="1"/>
      <w:numFmt w:val="decimal"/>
      <w:lvlText w:val="%1."/>
      <w:lvlJc w:val="left"/>
      <w:pPr>
        <w:tabs>
          <w:tab w:val="num" w:pos="770"/>
        </w:tabs>
        <w:ind w:left="770" w:hanging="432"/>
      </w:pPr>
      <w:rPr>
        <w:rFonts w:ascii="Times New Roman" w:eastAsia="Times New Roman" w:hAnsi="Times New Roman" w:cs="Times New Roman"/>
      </w:rPr>
    </w:lvl>
    <w:lvl w:ilvl="1">
      <w:start w:val="1"/>
      <w:numFmt w:val="decimal"/>
      <w:pStyle w:val="Heading2"/>
      <w:lvlText w:val="%1.%2"/>
      <w:lvlJc w:val="left"/>
      <w:pPr>
        <w:tabs>
          <w:tab w:val="num" w:pos="758"/>
        </w:tabs>
        <w:ind w:left="758" w:hanging="576"/>
      </w:pPr>
      <w:rPr>
        <w:rFonts w:cs="Times New Roman" w:hint="default"/>
      </w:rPr>
    </w:lvl>
    <w:lvl w:ilvl="2">
      <w:start w:val="1"/>
      <w:numFmt w:val="decimal"/>
      <w:pStyle w:val="Heading3"/>
      <w:lvlText w:val="%1.%2.%3"/>
      <w:lvlJc w:val="left"/>
      <w:pPr>
        <w:tabs>
          <w:tab w:val="num" w:pos="607"/>
        </w:tabs>
        <w:ind w:left="607" w:hanging="607"/>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60"/>
        </w:tabs>
        <w:ind w:left="1060" w:hanging="1008"/>
      </w:pPr>
      <w:rPr>
        <w:rFonts w:cs="Times New Roman" w:hint="default"/>
        <w:color w:val="009900"/>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89" w15:restartNumberingAfterBreak="0">
    <w:nsid w:val="76A323A0"/>
    <w:multiLevelType w:val="hybridMultilevel"/>
    <w:tmpl w:val="01F43B26"/>
    <w:lvl w:ilvl="0" w:tplc="04020007">
      <w:start w:val="1"/>
      <w:numFmt w:val="bullet"/>
      <w:lvlText w:val=""/>
      <w:lvlPicBulletId w:val="0"/>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90" w15:restartNumberingAfterBreak="0">
    <w:nsid w:val="79C12A09"/>
    <w:multiLevelType w:val="hybridMultilevel"/>
    <w:tmpl w:val="D3249434"/>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AA321E6"/>
    <w:multiLevelType w:val="hybridMultilevel"/>
    <w:tmpl w:val="6E5E818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2" w15:restartNumberingAfterBreak="0">
    <w:nsid w:val="7BE4278D"/>
    <w:multiLevelType w:val="hybridMultilevel"/>
    <w:tmpl w:val="D2664F16"/>
    <w:lvl w:ilvl="0" w:tplc="04020007">
      <w:start w:val="1"/>
      <w:numFmt w:val="bullet"/>
      <w:lvlText w:val=""/>
      <w:lvlPicBulletId w:val="0"/>
      <w:lvlJc w:val="left"/>
      <w:pPr>
        <w:ind w:left="1789" w:hanging="360"/>
      </w:pPr>
      <w:rPr>
        <w:rFonts w:ascii="Symbol" w:hAnsi="Symbol" w:hint="default"/>
      </w:rPr>
    </w:lvl>
    <w:lvl w:ilvl="1" w:tplc="0402000B">
      <w:start w:val="1"/>
      <w:numFmt w:val="bullet"/>
      <w:lvlText w:val=""/>
      <w:lvlJc w:val="left"/>
      <w:pPr>
        <w:ind w:left="2854" w:hanging="705"/>
      </w:pPr>
      <w:rPr>
        <w:rFonts w:ascii="Wingdings" w:hAnsi="Wingdings" w:hint="default"/>
      </w:rPr>
    </w:lvl>
    <w:lvl w:ilvl="2" w:tplc="04020005" w:tentative="1">
      <w:start w:val="1"/>
      <w:numFmt w:val="bullet"/>
      <w:lvlText w:val=""/>
      <w:lvlJc w:val="left"/>
      <w:pPr>
        <w:ind w:left="3229" w:hanging="360"/>
      </w:pPr>
      <w:rPr>
        <w:rFonts w:ascii="Wingdings" w:hAnsi="Wingdings" w:hint="default"/>
      </w:rPr>
    </w:lvl>
    <w:lvl w:ilvl="3" w:tplc="04020001" w:tentative="1">
      <w:start w:val="1"/>
      <w:numFmt w:val="bullet"/>
      <w:lvlText w:val=""/>
      <w:lvlJc w:val="left"/>
      <w:pPr>
        <w:ind w:left="3949" w:hanging="360"/>
      </w:pPr>
      <w:rPr>
        <w:rFonts w:ascii="Symbol" w:hAnsi="Symbol" w:hint="default"/>
      </w:rPr>
    </w:lvl>
    <w:lvl w:ilvl="4" w:tplc="04020003" w:tentative="1">
      <w:start w:val="1"/>
      <w:numFmt w:val="bullet"/>
      <w:lvlText w:val="o"/>
      <w:lvlJc w:val="left"/>
      <w:pPr>
        <w:ind w:left="4669" w:hanging="360"/>
      </w:pPr>
      <w:rPr>
        <w:rFonts w:ascii="Courier New" w:hAnsi="Courier New" w:cs="Courier New" w:hint="default"/>
      </w:rPr>
    </w:lvl>
    <w:lvl w:ilvl="5" w:tplc="04020005" w:tentative="1">
      <w:start w:val="1"/>
      <w:numFmt w:val="bullet"/>
      <w:lvlText w:val=""/>
      <w:lvlJc w:val="left"/>
      <w:pPr>
        <w:ind w:left="5389" w:hanging="360"/>
      </w:pPr>
      <w:rPr>
        <w:rFonts w:ascii="Wingdings" w:hAnsi="Wingdings" w:hint="default"/>
      </w:rPr>
    </w:lvl>
    <w:lvl w:ilvl="6" w:tplc="04020001" w:tentative="1">
      <w:start w:val="1"/>
      <w:numFmt w:val="bullet"/>
      <w:lvlText w:val=""/>
      <w:lvlJc w:val="left"/>
      <w:pPr>
        <w:ind w:left="6109" w:hanging="360"/>
      </w:pPr>
      <w:rPr>
        <w:rFonts w:ascii="Symbol" w:hAnsi="Symbol" w:hint="default"/>
      </w:rPr>
    </w:lvl>
    <w:lvl w:ilvl="7" w:tplc="04020003" w:tentative="1">
      <w:start w:val="1"/>
      <w:numFmt w:val="bullet"/>
      <w:lvlText w:val="o"/>
      <w:lvlJc w:val="left"/>
      <w:pPr>
        <w:ind w:left="6829" w:hanging="360"/>
      </w:pPr>
      <w:rPr>
        <w:rFonts w:ascii="Courier New" w:hAnsi="Courier New" w:cs="Courier New" w:hint="default"/>
      </w:rPr>
    </w:lvl>
    <w:lvl w:ilvl="8" w:tplc="04020005" w:tentative="1">
      <w:start w:val="1"/>
      <w:numFmt w:val="bullet"/>
      <w:lvlText w:val=""/>
      <w:lvlJc w:val="left"/>
      <w:pPr>
        <w:ind w:left="7549" w:hanging="360"/>
      </w:pPr>
      <w:rPr>
        <w:rFonts w:ascii="Wingdings" w:hAnsi="Wingdings" w:hint="default"/>
      </w:rPr>
    </w:lvl>
  </w:abstractNum>
  <w:abstractNum w:abstractNumId="93" w15:restartNumberingAfterBreak="0">
    <w:nsid w:val="7D725B39"/>
    <w:multiLevelType w:val="hybridMultilevel"/>
    <w:tmpl w:val="B9322F80"/>
    <w:lvl w:ilvl="0" w:tplc="04020001">
      <w:start w:val="1"/>
      <w:numFmt w:val="bullet"/>
      <w:lvlText w:val=""/>
      <w:lvlJc w:val="left"/>
      <w:pPr>
        <w:tabs>
          <w:tab w:val="num" w:pos="720"/>
        </w:tabs>
        <w:ind w:left="720" w:hanging="360"/>
      </w:pPr>
      <w:rPr>
        <w:rFonts w:ascii="Symbol" w:hAnsi="Symbol" w:hint="default"/>
      </w:rPr>
    </w:lvl>
    <w:lvl w:ilvl="1" w:tplc="876CA902">
      <w:numFmt w:val="bullet"/>
      <w:lvlText w:val="-"/>
      <w:lvlJc w:val="left"/>
      <w:pPr>
        <w:tabs>
          <w:tab w:val="num" w:pos="1440"/>
        </w:tabs>
        <w:ind w:left="1440" w:hanging="360"/>
      </w:pPr>
      <w:rPr>
        <w:rFonts w:ascii="Times New Roman" w:eastAsia="Times New Roman" w:hAnsi="Times New Roman" w:hint="default"/>
        <w:b/>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9C13BB"/>
    <w:multiLevelType w:val="hybridMultilevel"/>
    <w:tmpl w:val="43E29108"/>
    <w:lvl w:ilvl="0" w:tplc="796A45CA">
      <w:start w:val="1"/>
      <w:numFmt w:val="bullet"/>
      <w:pStyle w:val="Heading1"/>
      <w:lvlText w:val=""/>
      <w:lvlPicBulletId w:val="0"/>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5" w15:restartNumberingAfterBreak="0">
    <w:nsid w:val="7FD319BA"/>
    <w:multiLevelType w:val="hybridMultilevel"/>
    <w:tmpl w:val="C6CE87C8"/>
    <w:lvl w:ilvl="0" w:tplc="0402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8"/>
  </w:num>
  <w:num w:numId="4">
    <w:abstractNumId w:val="10"/>
  </w:num>
  <w:num w:numId="5">
    <w:abstractNumId w:val="41"/>
  </w:num>
  <w:num w:numId="6">
    <w:abstractNumId w:val="38"/>
  </w:num>
  <w:num w:numId="7">
    <w:abstractNumId w:val="19"/>
  </w:num>
  <w:num w:numId="8">
    <w:abstractNumId w:val="45"/>
  </w:num>
  <w:num w:numId="9">
    <w:abstractNumId w:val="27"/>
  </w:num>
  <w:num w:numId="10">
    <w:abstractNumId w:val="92"/>
  </w:num>
  <w:num w:numId="11">
    <w:abstractNumId w:val="56"/>
  </w:num>
  <w:num w:numId="12">
    <w:abstractNumId w:val="79"/>
  </w:num>
  <w:num w:numId="13">
    <w:abstractNumId w:val="31"/>
  </w:num>
  <w:num w:numId="14">
    <w:abstractNumId w:val="48"/>
  </w:num>
  <w:num w:numId="15">
    <w:abstractNumId w:val="42"/>
  </w:num>
  <w:num w:numId="16">
    <w:abstractNumId w:val="73"/>
  </w:num>
  <w:num w:numId="17">
    <w:abstractNumId w:val="62"/>
  </w:num>
  <w:num w:numId="18">
    <w:abstractNumId w:val="51"/>
  </w:num>
  <w:num w:numId="19">
    <w:abstractNumId w:val="30"/>
  </w:num>
  <w:num w:numId="20">
    <w:abstractNumId w:val="78"/>
  </w:num>
  <w:num w:numId="21">
    <w:abstractNumId w:val="64"/>
  </w:num>
  <w:num w:numId="22">
    <w:abstractNumId w:val="36"/>
  </w:num>
  <w:num w:numId="23">
    <w:abstractNumId w:val="29"/>
  </w:num>
  <w:num w:numId="24">
    <w:abstractNumId w:val="90"/>
  </w:num>
  <w:num w:numId="25">
    <w:abstractNumId w:val="93"/>
  </w:num>
  <w:num w:numId="26">
    <w:abstractNumId w:val="7"/>
  </w:num>
  <w:num w:numId="27">
    <w:abstractNumId w:val="16"/>
  </w:num>
  <w:num w:numId="28">
    <w:abstractNumId w:val="60"/>
  </w:num>
  <w:num w:numId="29">
    <w:abstractNumId w:val="20"/>
  </w:num>
  <w:num w:numId="30">
    <w:abstractNumId w:val="28"/>
  </w:num>
  <w:num w:numId="31">
    <w:abstractNumId w:val="67"/>
  </w:num>
  <w:num w:numId="32">
    <w:abstractNumId w:val="26"/>
  </w:num>
  <w:num w:numId="33">
    <w:abstractNumId w:val="86"/>
  </w:num>
  <w:num w:numId="34">
    <w:abstractNumId w:val="70"/>
  </w:num>
  <w:num w:numId="35">
    <w:abstractNumId w:val="58"/>
  </w:num>
  <w:num w:numId="36">
    <w:abstractNumId w:val="68"/>
  </w:num>
  <w:num w:numId="37">
    <w:abstractNumId w:val="12"/>
  </w:num>
  <w:num w:numId="38">
    <w:abstractNumId w:val="54"/>
  </w:num>
  <w:num w:numId="39">
    <w:abstractNumId w:val="44"/>
  </w:num>
  <w:num w:numId="40">
    <w:abstractNumId w:val="74"/>
  </w:num>
  <w:num w:numId="41">
    <w:abstractNumId w:val="89"/>
  </w:num>
  <w:num w:numId="42">
    <w:abstractNumId w:val="35"/>
  </w:num>
  <w:num w:numId="43">
    <w:abstractNumId w:val="94"/>
  </w:num>
  <w:num w:numId="44">
    <w:abstractNumId w:val="50"/>
  </w:num>
  <w:num w:numId="45">
    <w:abstractNumId w:val="4"/>
  </w:num>
  <w:num w:numId="46">
    <w:abstractNumId w:val="69"/>
  </w:num>
  <w:num w:numId="47">
    <w:abstractNumId w:val="15"/>
  </w:num>
  <w:num w:numId="48">
    <w:abstractNumId w:val="76"/>
  </w:num>
  <w:num w:numId="49">
    <w:abstractNumId w:val="11"/>
  </w:num>
  <w:num w:numId="50">
    <w:abstractNumId w:val="63"/>
  </w:num>
  <w:num w:numId="51">
    <w:abstractNumId w:val="77"/>
  </w:num>
  <w:num w:numId="52">
    <w:abstractNumId w:val="9"/>
  </w:num>
  <w:num w:numId="53">
    <w:abstractNumId w:val="34"/>
  </w:num>
  <w:num w:numId="54">
    <w:abstractNumId w:val="57"/>
  </w:num>
  <w:num w:numId="55">
    <w:abstractNumId w:val="85"/>
  </w:num>
  <w:num w:numId="56">
    <w:abstractNumId w:val="55"/>
  </w:num>
  <w:num w:numId="57">
    <w:abstractNumId w:val="59"/>
  </w:num>
  <w:num w:numId="58">
    <w:abstractNumId w:val="95"/>
  </w:num>
  <w:num w:numId="59">
    <w:abstractNumId w:val="81"/>
  </w:num>
  <w:num w:numId="60">
    <w:abstractNumId w:val="46"/>
  </w:num>
  <w:num w:numId="61">
    <w:abstractNumId w:val="87"/>
  </w:num>
  <w:num w:numId="62">
    <w:abstractNumId w:val="47"/>
  </w:num>
  <w:num w:numId="63">
    <w:abstractNumId w:val="43"/>
  </w:num>
  <w:num w:numId="64">
    <w:abstractNumId w:val="6"/>
  </w:num>
  <w:num w:numId="65">
    <w:abstractNumId w:val="66"/>
  </w:num>
  <w:num w:numId="66">
    <w:abstractNumId w:val="3"/>
  </w:num>
  <w:num w:numId="67">
    <w:abstractNumId w:val="65"/>
  </w:num>
  <w:num w:numId="68">
    <w:abstractNumId w:val="21"/>
  </w:num>
  <w:num w:numId="69">
    <w:abstractNumId w:val="71"/>
  </w:num>
  <w:num w:numId="70">
    <w:abstractNumId w:val="17"/>
  </w:num>
  <w:num w:numId="71">
    <w:abstractNumId w:val="52"/>
  </w:num>
  <w:num w:numId="72">
    <w:abstractNumId w:val="5"/>
  </w:num>
  <w:num w:numId="73">
    <w:abstractNumId w:val="14"/>
  </w:num>
  <w:num w:numId="74">
    <w:abstractNumId w:val="72"/>
  </w:num>
  <w:num w:numId="75">
    <w:abstractNumId w:val="83"/>
  </w:num>
  <w:num w:numId="76">
    <w:abstractNumId w:val="32"/>
  </w:num>
  <w:num w:numId="77">
    <w:abstractNumId w:val="22"/>
  </w:num>
  <w:num w:numId="78">
    <w:abstractNumId w:val="53"/>
  </w:num>
  <w:num w:numId="79">
    <w:abstractNumId w:val="24"/>
  </w:num>
  <w:num w:numId="80">
    <w:abstractNumId w:val="75"/>
  </w:num>
  <w:num w:numId="81">
    <w:abstractNumId w:val="91"/>
  </w:num>
  <w:num w:numId="82">
    <w:abstractNumId w:val="33"/>
  </w:num>
  <w:num w:numId="83">
    <w:abstractNumId w:val="40"/>
  </w:num>
  <w:num w:numId="84">
    <w:abstractNumId w:val="2"/>
  </w:num>
  <w:num w:numId="85">
    <w:abstractNumId w:val="49"/>
  </w:num>
  <w:num w:numId="86">
    <w:abstractNumId w:val="13"/>
  </w:num>
  <w:num w:numId="87">
    <w:abstractNumId w:val="8"/>
  </w:num>
  <w:num w:numId="88">
    <w:abstractNumId w:val="23"/>
  </w:num>
  <w:num w:numId="89">
    <w:abstractNumId w:val="84"/>
  </w:num>
  <w:num w:numId="90">
    <w:abstractNumId w:val="80"/>
  </w:num>
  <w:num w:numId="91">
    <w:abstractNumId w:val="25"/>
  </w:num>
  <w:num w:numId="92">
    <w:abstractNumId w:val="37"/>
  </w:num>
  <w:num w:numId="93">
    <w:abstractNumId w:val="18"/>
  </w:num>
  <w:num w:numId="94">
    <w:abstractNumId w:val="82"/>
  </w:num>
  <w:num w:numId="95">
    <w:abstractNumId w:val="61"/>
  </w:num>
  <w:num w:numId="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s-ES_tradnl" w:vendorID="64" w:dllVersion="131078" w:nlCheck="1" w:checkStyle="0"/>
  <w:activeWritingStyle w:appName="MSWord" w:lang="en-US" w:vendorID="64" w:dllVersion="131078" w:nlCheck="1" w:checkStyle="1"/>
  <w:activeWritingStyle w:appName="MSWord" w:lang="ru-RU" w:vendorID="64" w:dllVersion="131078" w:nlCheck="1" w:checkStyle="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49"/>
    <w:rsid w:val="00000C7A"/>
    <w:rsid w:val="00000D90"/>
    <w:rsid w:val="0000128E"/>
    <w:rsid w:val="00001533"/>
    <w:rsid w:val="00001DA6"/>
    <w:rsid w:val="00002524"/>
    <w:rsid w:val="0000266E"/>
    <w:rsid w:val="00002853"/>
    <w:rsid w:val="000029A2"/>
    <w:rsid w:val="00002BD9"/>
    <w:rsid w:val="00002CB7"/>
    <w:rsid w:val="00002F8D"/>
    <w:rsid w:val="00004083"/>
    <w:rsid w:val="00004233"/>
    <w:rsid w:val="00004824"/>
    <w:rsid w:val="0000590C"/>
    <w:rsid w:val="00006297"/>
    <w:rsid w:val="000065B1"/>
    <w:rsid w:val="000067E5"/>
    <w:rsid w:val="00006DE7"/>
    <w:rsid w:val="00007023"/>
    <w:rsid w:val="0000737D"/>
    <w:rsid w:val="00007E52"/>
    <w:rsid w:val="00010498"/>
    <w:rsid w:val="0001092B"/>
    <w:rsid w:val="00010D9D"/>
    <w:rsid w:val="00011D9D"/>
    <w:rsid w:val="0001251D"/>
    <w:rsid w:val="0001284C"/>
    <w:rsid w:val="00013269"/>
    <w:rsid w:val="000141F0"/>
    <w:rsid w:val="00014A40"/>
    <w:rsid w:val="000150D5"/>
    <w:rsid w:val="00015426"/>
    <w:rsid w:val="00015797"/>
    <w:rsid w:val="0001597D"/>
    <w:rsid w:val="00015B80"/>
    <w:rsid w:val="00016B0D"/>
    <w:rsid w:val="00017612"/>
    <w:rsid w:val="00017746"/>
    <w:rsid w:val="00020309"/>
    <w:rsid w:val="000209E7"/>
    <w:rsid w:val="000214B2"/>
    <w:rsid w:val="000220BB"/>
    <w:rsid w:val="00022834"/>
    <w:rsid w:val="00023669"/>
    <w:rsid w:val="0002375F"/>
    <w:rsid w:val="00024033"/>
    <w:rsid w:val="0002420A"/>
    <w:rsid w:val="000243DE"/>
    <w:rsid w:val="00024651"/>
    <w:rsid w:val="00024B80"/>
    <w:rsid w:val="00025606"/>
    <w:rsid w:val="0002568C"/>
    <w:rsid w:val="00026B27"/>
    <w:rsid w:val="00026BE6"/>
    <w:rsid w:val="0002717A"/>
    <w:rsid w:val="00027B7A"/>
    <w:rsid w:val="00030368"/>
    <w:rsid w:val="0003080F"/>
    <w:rsid w:val="00030E05"/>
    <w:rsid w:val="000315E0"/>
    <w:rsid w:val="00031A63"/>
    <w:rsid w:val="000325BC"/>
    <w:rsid w:val="0003278C"/>
    <w:rsid w:val="00032903"/>
    <w:rsid w:val="000332BE"/>
    <w:rsid w:val="000333FC"/>
    <w:rsid w:val="000337B2"/>
    <w:rsid w:val="000337F3"/>
    <w:rsid w:val="000343AD"/>
    <w:rsid w:val="0003499D"/>
    <w:rsid w:val="00034ACA"/>
    <w:rsid w:val="00035063"/>
    <w:rsid w:val="000360AF"/>
    <w:rsid w:val="0003645D"/>
    <w:rsid w:val="000369E7"/>
    <w:rsid w:val="00037130"/>
    <w:rsid w:val="000377FF"/>
    <w:rsid w:val="00040AF9"/>
    <w:rsid w:val="00041AD6"/>
    <w:rsid w:val="00042A62"/>
    <w:rsid w:val="00042ABB"/>
    <w:rsid w:val="00043431"/>
    <w:rsid w:val="00043AF0"/>
    <w:rsid w:val="00044685"/>
    <w:rsid w:val="00044893"/>
    <w:rsid w:val="0004549C"/>
    <w:rsid w:val="00045654"/>
    <w:rsid w:val="00045C4F"/>
    <w:rsid w:val="0004613B"/>
    <w:rsid w:val="00046927"/>
    <w:rsid w:val="000469BD"/>
    <w:rsid w:val="00047189"/>
    <w:rsid w:val="00047AF3"/>
    <w:rsid w:val="00050539"/>
    <w:rsid w:val="00050B0D"/>
    <w:rsid w:val="00050B60"/>
    <w:rsid w:val="000510BC"/>
    <w:rsid w:val="00051332"/>
    <w:rsid w:val="00051E8D"/>
    <w:rsid w:val="00052575"/>
    <w:rsid w:val="000533EE"/>
    <w:rsid w:val="00054652"/>
    <w:rsid w:val="00055044"/>
    <w:rsid w:val="00055064"/>
    <w:rsid w:val="00055839"/>
    <w:rsid w:val="0005585A"/>
    <w:rsid w:val="00055890"/>
    <w:rsid w:val="00055B11"/>
    <w:rsid w:val="0005655F"/>
    <w:rsid w:val="00056817"/>
    <w:rsid w:val="000573BA"/>
    <w:rsid w:val="00057F52"/>
    <w:rsid w:val="00060586"/>
    <w:rsid w:val="000607C5"/>
    <w:rsid w:val="00061329"/>
    <w:rsid w:val="00061396"/>
    <w:rsid w:val="000615C3"/>
    <w:rsid w:val="00061B8F"/>
    <w:rsid w:val="00061CBD"/>
    <w:rsid w:val="00061ED2"/>
    <w:rsid w:val="00062245"/>
    <w:rsid w:val="00062303"/>
    <w:rsid w:val="000623E1"/>
    <w:rsid w:val="00062E9D"/>
    <w:rsid w:val="00062EDC"/>
    <w:rsid w:val="000630E0"/>
    <w:rsid w:val="000632CB"/>
    <w:rsid w:val="00063950"/>
    <w:rsid w:val="0006413B"/>
    <w:rsid w:val="0006432F"/>
    <w:rsid w:val="00064726"/>
    <w:rsid w:val="00065497"/>
    <w:rsid w:val="00066197"/>
    <w:rsid w:val="000675C2"/>
    <w:rsid w:val="000701DB"/>
    <w:rsid w:val="00070B6C"/>
    <w:rsid w:val="000712D9"/>
    <w:rsid w:val="00071408"/>
    <w:rsid w:val="0007303C"/>
    <w:rsid w:val="00073136"/>
    <w:rsid w:val="00073DC4"/>
    <w:rsid w:val="00074FF6"/>
    <w:rsid w:val="00075F3E"/>
    <w:rsid w:val="0007654D"/>
    <w:rsid w:val="00076610"/>
    <w:rsid w:val="00076E9C"/>
    <w:rsid w:val="000772EF"/>
    <w:rsid w:val="00077337"/>
    <w:rsid w:val="000774F5"/>
    <w:rsid w:val="00077E01"/>
    <w:rsid w:val="00080FF8"/>
    <w:rsid w:val="0008215D"/>
    <w:rsid w:val="00082772"/>
    <w:rsid w:val="00082947"/>
    <w:rsid w:val="00082D1B"/>
    <w:rsid w:val="00082DDF"/>
    <w:rsid w:val="00083028"/>
    <w:rsid w:val="000837AC"/>
    <w:rsid w:val="000839C9"/>
    <w:rsid w:val="00083A3F"/>
    <w:rsid w:val="000843A7"/>
    <w:rsid w:val="000845D0"/>
    <w:rsid w:val="0008462D"/>
    <w:rsid w:val="00084A51"/>
    <w:rsid w:val="0008567F"/>
    <w:rsid w:val="00085A84"/>
    <w:rsid w:val="00085D55"/>
    <w:rsid w:val="000863F0"/>
    <w:rsid w:val="0008648F"/>
    <w:rsid w:val="000864C8"/>
    <w:rsid w:val="00087B90"/>
    <w:rsid w:val="00090144"/>
    <w:rsid w:val="000906BF"/>
    <w:rsid w:val="000909EB"/>
    <w:rsid w:val="00091855"/>
    <w:rsid w:val="00092E09"/>
    <w:rsid w:val="00092FC9"/>
    <w:rsid w:val="0009448F"/>
    <w:rsid w:val="00094A8C"/>
    <w:rsid w:val="00094D32"/>
    <w:rsid w:val="00094E33"/>
    <w:rsid w:val="00095628"/>
    <w:rsid w:val="000958BC"/>
    <w:rsid w:val="00095C23"/>
    <w:rsid w:val="000960E5"/>
    <w:rsid w:val="000965F8"/>
    <w:rsid w:val="00096A47"/>
    <w:rsid w:val="00097948"/>
    <w:rsid w:val="00097D9F"/>
    <w:rsid w:val="000A0513"/>
    <w:rsid w:val="000A105A"/>
    <w:rsid w:val="000A1275"/>
    <w:rsid w:val="000A16D0"/>
    <w:rsid w:val="000A20DB"/>
    <w:rsid w:val="000A2232"/>
    <w:rsid w:val="000A23EF"/>
    <w:rsid w:val="000A2509"/>
    <w:rsid w:val="000A2873"/>
    <w:rsid w:val="000A323F"/>
    <w:rsid w:val="000A3493"/>
    <w:rsid w:val="000A3765"/>
    <w:rsid w:val="000A3E97"/>
    <w:rsid w:val="000A3FD8"/>
    <w:rsid w:val="000A43C4"/>
    <w:rsid w:val="000A4768"/>
    <w:rsid w:val="000A48E1"/>
    <w:rsid w:val="000A4BA1"/>
    <w:rsid w:val="000A5DE2"/>
    <w:rsid w:val="000A6A40"/>
    <w:rsid w:val="000A720C"/>
    <w:rsid w:val="000A7691"/>
    <w:rsid w:val="000A7D61"/>
    <w:rsid w:val="000B0CC5"/>
    <w:rsid w:val="000B146C"/>
    <w:rsid w:val="000B1736"/>
    <w:rsid w:val="000B1AAD"/>
    <w:rsid w:val="000B2C1B"/>
    <w:rsid w:val="000B2D54"/>
    <w:rsid w:val="000B302B"/>
    <w:rsid w:val="000B3852"/>
    <w:rsid w:val="000B3871"/>
    <w:rsid w:val="000B3B7C"/>
    <w:rsid w:val="000B3D1A"/>
    <w:rsid w:val="000B3F70"/>
    <w:rsid w:val="000B46C1"/>
    <w:rsid w:val="000B47E5"/>
    <w:rsid w:val="000B5D71"/>
    <w:rsid w:val="000B5EDE"/>
    <w:rsid w:val="000B7216"/>
    <w:rsid w:val="000C04BF"/>
    <w:rsid w:val="000C09EC"/>
    <w:rsid w:val="000C0E16"/>
    <w:rsid w:val="000C1B6E"/>
    <w:rsid w:val="000C2207"/>
    <w:rsid w:val="000C2981"/>
    <w:rsid w:val="000C3034"/>
    <w:rsid w:val="000C48B0"/>
    <w:rsid w:val="000C4ECD"/>
    <w:rsid w:val="000C53AE"/>
    <w:rsid w:val="000C57B2"/>
    <w:rsid w:val="000C57DE"/>
    <w:rsid w:val="000C59B6"/>
    <w:rsid w:val="000C63FE"/>
    <w:rsid w:val="000C6C1B"/>
    <w:rsid w:val="000C7511"/>
    <w:rsid w:val="000C7CBB"/>
    <w:rsid w:val="000D0663"/>
    <w:rsid w:val="000D176A"/>
    <w:rsid w:val="000D2B45"/>
    <w:rsid w:val="000D2FD5"/>
    <w:rsid w:val="000D31E3"/>
    <w:rsid w:val="000D396B"/>
    <w:rsid w:val="000D3A3D"/>
    <w:rsid w:val="000D4552"/>
    <w:rsid w:val="000D4AD9"/>
    <w:rsid w:val="000D5CE1"/>
    <w:rsid w:val="000D5EF5"/>
    <w:rsid w:val="000D6013"/>
    <w:rsid w:val="000D6836"/>
    <w:rsid w:val="000D6D51"/>
    <w:rsid w:val="000D7356"/>
    <w:rsid w:val="000D773F"/>
    <w:rsid w:val="000D7A19"/>
    <w:rsid w:val="000D7C48"/>
    <w:rsid w:val="000D7EA2"/>
    <w:rsid w:val="000E02DB"/>
    <w:rsid w:val="000E0655"/>
    <w:rsid w:val="000E082D"/>
    <w:rsid w:val="000E0D1C"/>
    <w:rsid w:val="000E11DB"/>
    <w:rsid w:val="000E1B7F"/>
    <w:rsid w:val="000E1D52"/>
    <w:rsid w:val="000E25EA"/>
    <w:rsid w:val="000E2A20"/>
    <w:rsid w:val="000E2B07"/>
    <w:rsid w:val="000E303F"/>
    <w:rsid w:val="000E34CF"/>
    <w:rsid w:val="000E375F"/>
    <w:rsid w:val="000E3E24"/>
    <w:rsid w:val="000E468D"/>
    <w:rsid w:val="000E4751"/>
    <w:rsid w:val="000E49CA"/>
    <w:rsid w:val="000E4CDC"/>
    <w:rsid w:val="000E54ED"/>
    <w:rsid w:val="000E747C"/>
    <w:rsid w:val="000E7576"/>
    <w:rsid w:val="000E769F"/>
    <w:rsid w:val="000E7F29"/>
    <w:rsid w:val="000F0E1F"/>
    <w:rsid w:val="000F1ECA"/>
    <w:rsid w:val="000F1FEB"/>
    <w:rsid w:val="000F2211"/>
    <w:rsid w:val="000F278B"/>
    <w:rsid w:val="000F2998"/>
    <w:rsid w:val="000F3409"/>
    <w:rsid w:val="000F4291"/>
    <w:rsid w:val="000F43F9"/>
    <w:rsid w:val="000F4866"/>
    <w:rsid w:val="000F4982"/>
    <w:rsid w:val="000F4A6F"/>
    <w:rsid w:val="000F5759"/>
    <w:rsid w:val="000F5A8A"/>
    <w:rsid w:val="000F5E0D"/>
    <w:rsid w:val="000F61C4"/>
    <w:rsid w:val="000F63AF"/>
    <w:rsid w:val="000F6A91"/>
    <w:rsid w:val="000F7293"/>
    <w:rsid w:val="000F72BF"/>
    <w:rsid w:val="000F76DF"/>
    <w:rsid w:val="000F7A93"/>
    <w:rsid w:val="000F7B70"/>
    <w:rsid w:val="001006AF"/>
    <w:rsid w:val="00100783"/>
    <w:rsid w:val="00101376"/>
    <w:rsid w:val="001013E0"/>
    <w:rsid w:val="001019DC"/>
    <w:rsid w:val="00101C2F"/>
    <w:rsid w:val="0010267D"/>
    <w:rsid w:val="00102F95"/>
    <w:rsid w:val="001038A1"/>
    <w:rsid w:val="00104461"/>
    <w:rsid w:val="001044DB"/>
    <w:rsid w:val="001054C6"/>
    <w:rsid w:val="0010585E"/>
    <w:rsid w:val="0010772E"/>
    <w:rsid w:val="00107A08"/>
    <w:rsid w:val="00107B3E"/>
    <w:rsid w:val="00107DCC"/>
    <w:rsid w:val="00107E37"/>
    <w:rsid w:val="00110710"/>
    <w:rsid w:val="00110735"/>
    <w:rsid w:val="00110E8D"/>
    <w:rsid w:val="00111618"/>
    <w:rsid w:val="00111ADD"/>
    <w:rsid w:val="00111E42"/>
    <w:rsid w:val="001124A6"/>
    <w:rsid w:val="00112D8D"/>
    <w:rsid w:val="0011374E"/>
    <w:rsid w:val="00113756"/>
    <w:rsid w:val="00114367"/>
    <w:rsid w:val="0011517B"/>
    <w:rsid w:val="00115390"/>
    <w:rsid w:val="00115944"/>
    <w:rsid w:val="00115DEB"/>
    <w:rsid w:val="0011628A"/>
    <w:rsid w:val="00116589"/>
    <w:rsid w:val="001167D6"/>
    <w:rsid w:val="00120AD8"/>
    <w:rsid w:val="00120C21"/>
    <w:rsid w:val="00120D2B"/>
    <w:rsid w:val="001210D6"/>
    <w:rsid w:val="00121DE9"/>
    <w:rsid w:val="001224EE"/>
    <w:rsid w:val="00123D50"/>
    <w:rsid w:val="001244B7"/>
    <w:rsid w:val="0012461A"/>
    <w:rsid w:val="00124700"/>
    <w:rsid w:val="001247CD"/>
    <w:rsid w:val="0012592A"/>
    <w:rsid w:val="00125F1A"/>
    <w:rsid w:val="00126361"/>
    <w:rsid w:val="0012695D"/>
    <w:rsid w:val="00127212"/>
    <w:rsid w:val="001275E8"/>
    <w:rsid w:val="001278B7"/>
    <w:rsid w:val="00127B98"/>
    <w:rsid w:val="00130703"/>
    <w:rsid w:val="00130C73"/>
    <w:rsid w:val="001312DF"/>
    <w:rsid w:val="00131381"/>
    <w:rsid w:val="00131E6F"/>
    <w:rsid w:val="00132690"/>
    <w:rsid w:val="00132B88"/>
    <w:rsid w:val="00133263"/>
    <w:rsid w:val="00133982"/>
    <w:rsid w:val="001340CD"/>
    <w:rsid w:val="00134AA9"/>
    <w:rsid w:val="0013590D"/>
    <w:rsid w:val="0013640B"/>
    <w:rsid w:val="0013689B"/>
    <w:rsid w:val="00137428"/>
    <w:rsid w:val="00137760"/>
    <w:rsid w:val="0013782B"/>
    <w:rsid w:val="00137A51"/>
    <w:rsid w:val="00137E5C"/>
    <w:rsid w:val="00140102"/>
    <w:rsid w:val="00140497"/>
    <w:rsid w:val="00140857"/>
    <w:rsid w:val="00140D26"/>
    <w:rsid w:val="00141523"/>
    <w:rsid w:val="00141B31"/>
    <w:rsid w:val="00141C3D"/>
    <w:rsid w:val="001423D6"/>
    <w:rsid w:val="00142D38"/>
    <w:rsid w:val="00142D51"/>
    <w:rsid w:val="00143535"/>
    <w:rsid w:val="001443ED"/>
    <w:rsid w:val="00144E9F"/>
    <w:rsid w:val="00144F1A"/>
    <w:rsid w:val="00145424"/>
    <w:rsid w:val="001455CD"/>
    <w:rsid w:val="00145932"/>
    <w:rsid w:val="00145D01"/>
    <w:rsid w:val="0014648E"/>
    <w:rsid w:val="001469EA"/>
    <w:rsid w:val="00147589"/>
    <w:rsid w:val="00147C11"/>
    <w:rsid w:val="00147D1B"/>
    <w:rsid w:val="001506B9"/>
    <w:rsid w:val="0015193E"/>
    <w:rsid w:val="00151A88"/>
    <w:rsid w:val="00152211"/>
    <w:rsid w:val="00152E79"/>
    <w:rsid w:val="00152EEE"/>
    <w:rsid w:val="00153428"/>
    <w:rsid w:val="00153652"/>
    <w:rsid w:val="00153DBD"/>
    <w:rsid w:val="00153E64"/>
    <w:rsid w:val="001544FC"/>
    <w:rsid w:val="00154680"/>
    <w:rsid w:val="001546C5"/>
    <w:rsid w:val="001549DD"/>
    <w:rsid w:val="00154ED2"/>
    <w:rsid w:val="00155176"/>
    <w:rsid w:val="00155278"/>
    <w:rsid w:val="00155358"/>
    <w:rsid w:val="0015580C"/>
    <w:rsid w:val="0015615D"/>
    <w:rsid w:val="00157263"/>
    <w:rsid w:val="001578BD"/>
    <w:rsid w:val="00160F22"/>
    <w:rsid w:val="001611E4"/>
    <w:rsid w:val="00161694"/>
    <w:rsid w:val="001620B0"/>
    <w:rsid w:val="00162236"/>
    <w:rsid w:val="001636FC"/>
    <w:rsid w:val="00163ACC"/>
    <w:rsid w:val="00164147"/>
    <w:rsid w:val="001641E8"/>
    <w:rsid w:val="00164F0A"/>
    <w:rsid w:val="00165A57"/>
    <w:rsid w:val="001662B1"/>
    <w:rsid w:val="00166604"/>
    <w:rsid w:val="00166BD5"/>
    <w:rsid w:val="00167C58"/>
    <w:rsid w:val="00170A53"/>
    <w:rsid w:val="001719D5"/>
    <w:rsid w:val="00171BD7"/>
    <w:rsid w:val="0017246F"/>
    <w:rsid w:val="001738D5"/>
    <w:rsid w:val="00173DD4"/>
    <w:rsid w:val="0017511D"/>
    <w:rsid w:val="0017541E"/>
    <w:rsid w:val="0017586C"/>
    <w:rsid w:val="00175AFF"/>
    <w:rsid w:val="00176206"/>
    <w:rsid w:val="00176483"/>
    <w:rsid w:val="00176DF3"/>
    <w:rsid w:val="00176E63"/>
    <w:rsid w:val="001774A1"/>
    <w:rsid w:val="00180256"/>
    <w:rsid w:val="0018038A"/>
    <w:rsid w:val="00180687"/>
    <w:rsid w:val="00180A6C"/>
    <w:rsid w:val="00180D95"/>
    <w:rsid w:val="0018182A"/>
    <w:rsid w:val="0018187C"/>
    <w:rsid w:val="00181B7A"/>
    <w:rsid w:val="00182062"/>
    <w:rsid w:val="00182D13"/>
    <w:rsid w:val="00183812"/>
    <w:rsid w:val="001843FB"/>
    <w:rsid w:val="0018468D"/>
    <w:rsid w:val="001847F5"/>
    <w:rsid w:val="00184A7A"/>
    <w:rsid w:val="001850CB"/>
    <w:rsid w:val="00186723"/>
    <w:rsid w:val="00186DA5"/>
    <w:rsid w:val="00187179"/>
    <w:rsid w:val="001902F2"/>
    <w:rsid w:val="00190CAC"/>
    <w:rsid w:val="00191036"/>
    <w:rsid w:val="00191474"/>
    <w:rsid w:val="00191ED2"/>
    <w:rsid w:val="00192925"/>
    <w:rsid w:val="00193707"/>
    <w:rsid w:val="001937EC"/>
    <w:rsid w:val="0019398B"/>
    <w:rsid w:val="00194DC9"/>
    <w:rsid w:val="001950FA"/>
    <w:rsid w:val="00195D42"/>
    <w:rsid w:val="00196C03"/>
    <w:rsid w:val="00196C86"/>
    <w:rsid w:val="00196C8C"/>
    <w:rsid w:val="001975FC"/>
    <w:rsid w:val="001979E0"/>
    <w:rsid w:val="001A00EA"/>
    <w:rsid w:val="001A0C01"/>
    <w:rsid w:val="001A187F"/>
    <w:rsid w:val="001A1CE3"/>
    <w:rsid w:val="001A205E"/>
    <w:rsid w:val="001A2643"/>
    <w:rsid w:val="001A2652"/>
    <w:rsid w:val="001A3939"/>
    <w:rsid w:val="001A3EB7"/>
    <w:rsid w:val="001A4014"/>
    <w:rsid w:val="001A4D00"/>
    <w:rsid w:val="001A4D39"/>
    <w:rsid w:val="001A7787"/>
    <w:rsid w:val="001B06AF"/>
    <w:rsid w:val="001B078A"/>
    <w:rsid w:val="001B0A90"/>
    <w:rsid w:val="001B1833"/>
    <w:rsid w:val="001B1A3E"/>
    <w:rsid w:val="001B30B4"/>
    <w:rsid w:val="001B320F"/>
    <w:rsid w:val="001B36FC"/>
    <w:rsid w:val="001B3762"/>
    <w:rsid w:val="001B45F8"/>
    <w:rsid w:val="001B5360"/>
    <w:rsid w:val="001B5C96"/>
    <w:rsid w:val="001B64B9"/>
    <w:rsid w:val="001B6B47"/>
    <w:rsid w:val="001B7E2F"/>
    <w:rsid w:val="001C024A"/>
    <w:rsid w:val="001C03F6"/>
    <w:rsid w:val="001C08DE"/>
    <w:rsid w:val="001C10B7"/>
    <w:rsid w:val="001C13EE"/>
    <w:rsid w:val="001C16ED"/>
    <w:rsid w:val="001C1C98"/>
    <w:rsid w:val="001C1DB8"/>
    <w:rsid w:val="001C1DED"/>
    <w:rsid w:val="001C1E9D"/>
    <w:rsid w:val="001C25E0"/>
    <w:rsid w:val="001C2CC0"/>
    <w:rsid w:val="001C2EFE"/>
    <w:rsid w:val="001C4098"/>
    <w:rsid w:val="001C4386"/>
    <w:rsid w:val="001C4389"/>
    <w:rsid w:val="001C46BA"/>
    <w:rsid w:val="001C5F63"/>
    <w:rsid w:val="001C5FFD"/>
    <w:rsid w:val="001C6760"/>
    <w:rsid w:val="001C7321"/>
    <w:rsid w:val="001C7665"/>
    <w:rsid w:val="001C7EA3"/>
    <w:rsid w:val="001D03F9"/>
    <w:rsid w:val="001D0617"/>
    <w:rsid w:val="001D0C22"/>
    <w:rsid w:val="001D1E67"/>
    <w:rsid w:val="001D2729"/>
    <w:rsid w:val="001D3943"/>
    <w:rsid w:val="001D39CE"/>
    <w:rsid w:val="001D3D50"/>
    <w:rsid w:val="001D40BA"/>
    <w:rsid w:val="001D450D"/>
    <w:rsid w:val="001D4DC0"/>
    <w:rsid w:val="001D6CEE"/>
    <w:rsid w:val="001D6F32"/>
    <w:rsid w:val="001D7E0A"/>
    <w:rsid w:val="001D7EC7"/>
    <w:rsid w:val="001E076A"/>
    <w:rsid w:val="001E1071"/>
    <w:rsid w:val="001E256C"/>
    <w:rsid w:val="001E3695"/>
    <w:rsid w:val="001E4193"/>
    <w:rsid w:val="001E46B1"/>
    <w:rsid w:val="001E4F7C"/>
    <w:rsid w:val="001E518D"/>
    <w:rsid w:val="001E5E84"/>
    <w:rsid w:val="001E6056"/>
    <w:rsid w:val="001E7054"/>
    <w:rsid w:val="001E7298"/>
    <w:rsid w:val="001E7614"/>
    <w:rsid w:val="001E78B8"/>
    <w:rsid w:val="001E7AB7"/>
    <w:rsid w:val="001E7B64"/>
    <w:rsid w:val="001F052A"/>
    <w:rsid w:val="001F0A5C"/>
    <w:rsid w:val="001F11B6"/>
    <w:rsid w:val="001F142E"/>
    <w:rsid w:val="001F2384"/>
    <w:rsid w:val="001F2F45"/>
    <w:rsid w:val="001F3271"/>
    <w:rsid w:val="001F3898"/>
    <w:rsid w:val="001F3F63"/>
    <w:rsid w:val="001F425F"/>
    <w:rsid w:val="001F463F"/>
    <w:rsid w:val="001F4978"/>
    <w:rsid w:val="001F4AAD"/>
    <w:rsid w:val="001F53FB"/>
    <w:rsid w:val="001F5529"/>
    <w:rsid w:val="001F5960"/>
    <w:rsid w:val="001F6005"/>
    <w:rsid w:val="001F7BF3"/>
    <w:rsid w:val="00200A20"/>
    <w:rsid w:val="00201011"/>
    <w:rsid w:val="00201716"/>
    <w:rsid w:val="0020198C"/>
    <w:rsid w:val="0020215F"/>
    <w:rsid w:val="002023FA"/>
    <w:rsid w:val="0020256A"/>
    <w:rsid w:val="00202872"/>
    <w:rsid w:val="00203000"/>
    <w:rsid w:val="002032A7"/>
    <w:rsid w:val="00203C41"/>
    <w:rsid w:val="00204672"/>
    <w:rsid w:val="00204E06"/>
    <w:rsid w:val="00205661"/>
    <w:rsid w:val="002069A2"/>
    <w:rsid w:val="00207CF0"/>
    <w:rsid w:val="0021024F"/>
    <w:rsid w:val="00210E0B"/>
    <w:rsid w:val="00211B0A"/>
    <w:rsid w:val="002121CE"/>
    <w:rsid w:val="00212513"/>
    <w:rsid w:val="00212803"/>
    <w:rsid w:val="00212C6C"/>
    <w:rsid w:val="002150D2"/>
    <w:rsid w:val="002151BA"/>
    <w:rsid w:val="002156A7"/>
    <w:rsid w:val="002156AA"/>
    <w:rsid w:val="00215F1A"/>
    <w:rsid w:val="00217658"/>
    <w:rsid w:val="0021766B"/>
    <w:rsid w:val="00220647"/>
    <w:rsid w:val="00220B0E"/>
    <w:rsid w:val="00220CD5"/>
    <w:rsid w:val="00221346"/>
    <w:rsid w:val="00221477"/>
    <w:rsid w:val="0022174C"/>
    <w:rsid w:val="002218CD"/>
    <w:rsid w:val="00221932"/>
    <w:rsid w:val="00221E3A"/>
    <w:rsid w:val="0022219D"/>
    <w:rsid w:val="002221AA"/>
    <w:rsid w:val="002221F6"/>
    <w:rsid w:val="00222413"/>
    <w:rsid w:val="00222FE3"/>
    <w:rsid w:val="0022347A"/>
    <w:rsid w:val="00223621"/>
    <w:rsid w:val="0022398E"/>
    <w:rsid w:val="00224218"/>
    <w:rsid w:val="002247E5"/>
    <w:rsid w:val="00224B8F"/>
    <w:rsid w:val="00225860"/>
    <w:rsid w:val="00225A61"/>
    <w:rsid w:val="0022604F"/>
    <w:rsid w:val="00226362"/>
    <w:rsid w:val="00226C48"/>
    <w:rsid w:val="002270BB"/>
    <w:rsid w:val="002272F8"/>
    <w:rsid w:val="002278DE"/>
    <w:rsid w:val="00230021"/>
    <w:rsid w:val="002300D1"/>
    <w:rsid w:val="00230972"/>
    <w:rsid w:val="00231187"/>
    <w:rsid w:val="00231F8B"/>
    <w:rsid w:val="00232FBF"/>
    <w:rsid w:val="00234D0C"/>
    <w:rsid w:val="00235E82"/>
    <w:rsid w:val="002363D0"/>
    <w:rsid w:val="00236A95"/>
    <w:rsid w:val="00236E14"/>
    <w:rsid w:val="00237096"/>
    <w:rsid w:val="002372B2"/>
    <w:rsid w:val="0023751D"/>
    <w:rsid w:val="002375B9"/>
    <w:rsid w:val="002408C3"/>
    <w:rsid w:val="002424A1"/>
    <w:rsid w:val="00242939"/>
    <w:rsid w:val="00243797"/>
    <w:rsid w:val="00243BA9"/>
    <w:rsid w:val="002444E7"/>
    <w:rsid w:val="002444FE"/>
    <w:rsid w:val="0024550F"/>
    <w:rsid w:val="00245C2A"/>
    <w:rsid w:val="00246939"/>
    <w:rsid w:val="00246A0A"/>
    <w:rsid w:val="00246B57"/>
    <w:rsid w:val="002470C1"/>
    <w:rsid w:val="002476E4"/>
    <w:rsid w:val="00247782"/>
    <w:rsid w:val="00247F9F"/>
    <w:rsid w:val="002505C0"/>
    <w:rsid w:val="002506A1"/>
    <w:rsid w:val="00250C1D"/>
    <w:rsid w:val="002516AB"/>
    <w:rsid w:val="00251C0F"/>
    <w:rsid w:val="0025213C"/>
    <w:rsid w:val="00252B52"/>
    <w:rsid w:val="00252FB0"/>
    <w:rsid w:val="002554C2"/>
    <w:rsid w:val="00255CB2"/>
    <w:rsid w:val="0025686A"/>
    <w:rsid w:val="00257510"/>
    <w:rsid w:val="00257E3B"/>
    <w:rsid w:val="0026203E"/>
    <w:rsid w:val="002624B0"/>
    <w:rsid w:val="00262534"/>
    <w:rsid w:val="002644BE"/>
    <w:rsid w:val="00264BAA"/>
    <w:rsid w:val="00264EF1"/>
    <w:rsid w:val="00264F4D"/>
    <w:rsid w:val="002652B3"/>
    <w:rsid w:val="00265799"/>
    <w:rsid w:val="002658A2"/>
    <w:rsid w:val="00265EAB"/>
    <w:rsid w:val="00265F97"/>
    <w:rsid w:val="0026683B"/>
    <w:rsid w:val="00267732"/>
    <w:rsid w:val="00267DEC"/>
    <w:rsid w:val="00270AE8"/>
    <w:rsid w:val="00270DAD"/>
    <w:rsid w:val="0027101C"/>
    <w:rsid w:val="00271A81"/>
    <w:rsid w:val="002729BD"/>
    <w:rsid w:val="0027317C"/>
    <w:rsid w:val="00273481"/>
    <w:rsid w:val="00273F43"/>
    <w:rsid w:val="00274033"/>
    <w:rsid w:val="00274933"/>
    <w:rsid w:val="002749EE"/>
    <w:rsid w:val="00275932"/>
    <w:rsid w:val="00275C26"/>
    <w:rsid w:val="00275ED3"/>
    <w:rsid w:val="002762E2"/>
    <w:rsid w:val="00276C9D"/>
    <w:rsid w:val="00276E5B"/>
    <w:rsid w:val="00277782"/>
    <w:rsid w:val="00277813"/>
    <w:rsid w:val="00277F97"/>
    <w:rsid w:val="00280336"/>
    <w:rsid w:val="002808CB"/>
    <w:rsid w:val="00280BC0"/>
    <w:rsid w:val="002822E0"/>
    <w:rsid w:val="002826D4"/>
    <w:rsid w:val="00282B7A"/>
    <w:rsid w:val="00282C0B"/>
    <w:rsid w:val="00282FC7"/>
    <w:rsid w:val="002836AD"/>
    <w:rsid w:val="002837E8"/>
    <w:rsid w:val="00283A44"/>
    <w:rsid w:val="00284A2C"/>
    <w:rsid w:val="00284F0E"/>
    <w:rsid w:val="00285107"/>
    <w:rsid w:val="002860E0"/>
    <w:rsid w:val="002864A4"/>
    <w:rsid w:val="002868AC"/>
    <w:rsid w:val="0029088F"/>
    <w:rsid w:val="00291953"/>
    <w:rsid w:val="00291A41"/>
    <w:rsid w:val="0029219B"/>
    <w:rsid w:val="0029298E"/>
    <w:rsid w:val="00292F0D"/>
    <w:rsid w:val="0029310C"/>
    <w:rsid w:val="00293493"/>
    <w:rsid w:val="002937FD"/>
    <w:rsid w:val="00293F51"/>
    <w:rsid w:val="00294067"/>
    <w:rsid w:val="00294429"/>
    <w:rsid w:val="002944A4"/>
    <w:rsid w:val="00294B46"/>
    <w:rsid w:val="00294C0F"/>
    <w:rsid w:val="00294CD6"/>
    <w:rsid w:val="0029525A"/>
    <w:rsid w:val="0029567B"/>
    <w:rsid w:val="0029688F"/>
    <w:rsid w:val="00297893"/>
    <w:rsid w:val="002A0D38"/>
    <w:rsid w:val="002A0E8C"/>
    <w:rsid w:val="002A2917"/>
    <w:rsid w:val="002A39D8"/>
    <w:rsid w:val="002A482F"/>
    <w:rsid w:val="002A4979"/>
    <w:rsid w:val="002A4BCB"/>
    <w:rsid w:val="002A4CE3"/>
    <w:rsid w:val="002A5C1C"/>
    <w:rsid w:val="002A5C4C"/>
    <w:rsid w:val="002A6A6B"/>
    <w:rsid w:val="002A7029"/>
    <w:rsid w:val="002A783D"/>
    <w:rsid w:val="002A7AB2"/>
    <w:rsid w:val="002B0586"/>
    <w:rsid w:val="002B0806"/>
    <w:rsid w:val="002B0FF7"/>
    <w:rsid w:val="002B106E"/>
    <w:rsid w:val="002B145A"/>
    <w:rsid w:val="002B1913"/>
    <w:rsid w:val="002B213F"/>
    <w:rsid w:val="002B2554"/>
    <w:rsid w:val="002B2AF8"/>
    <w:rsid w:val="002B34B9"/>
    <w:rsid w:val="002B3B81"/>
    <w:rsid w:val="002B407C"/>
    <w:rsid w:val="002B5175"/>
    <w:rsid w:val="002B5D59"/>
    <w:rsid w:val="002B60C9"/>
    <w:rsid w:val="002B6935"/>
    <w:rsid w:val="002B6BB5"/>
    <w:rsid w:val="002B6C89"/>
    <w:rsid w:val="002B7305"/>
    <w:rsid w:val="002B77E6"/>
    <w:rsid w:val="002C0742"/>
    <w:rsid w:val="002C170D"/>
    <w:rsid w:val="002C1C3A"/>
    <w:rsid w:val="002C226E"/>
    <w:rsid w:val="002C227E"/>
    <w:rsid w:val="002C34E6"/>
    <w:rsid w:val="002C3C90"/>
    <w:rsid w:val="002C4302"/>
    <w:rsid w:val="002C595D"/>
    <w:rsid w:val="002C5D27"/>
    <w:rsid w:val="002C649D"/>
    <w:rsid w:val="002C6685"/>
    <w:rsid w:val="002C66E7"/>
    <w:rsid w:val="002C7155"/>
    <w:rsid w:val="002C7291"/>
    <w:rsid w:val="002C75B9"/>
    <w:rsid w:val="002C7927"/>
    <w:rsid w:val="002C7A09"/>
    <w:rsid w:val="002D0262"/>
    <w:rsid w:val="002D0DC4"/>
    <w:rsid w:val="002D1757"/>
    <w:rsid w:val="002D21EC"/>
    <w:rsid w:val="002D2EBF"/>
    <w:rsid w:val="002D2F5B"/>
    <w:rsid w:val="002D332F"/>
    <w:rsid w:val="002D37DB"/>
    <w:rsid w:val="002D385C"/>
    <w:rsid w:val="002D4752"/>
    <w:rsid w:val="002D493F"/>
    <w:rsid w:val="002D51F6"/>
    <w:rsid w:val="002D5395"/>
    <w:rsid w:val="002D53CA"/>
    <w:rsid w:val="002D5746"/>
    <w:rsid w:val="002D6016"/>
    <w:rsid w:val="002D62BA"/>
    <w:rsid w:val="002D775C"/>
    <w:rsid w:val="002D7FAE"/>
    <w:rsid w:val="002E0BAB"/>
    <w:rsid w:val="002E0ED0"/>
    <w:rsid w:val="002E18F6"/>
    <w:rsid w:val="002E19C4"/>
    <w:rsid w:val="002E1A72"/>
    <w:rsid w:val="002E25FD"/>
    <w:rsid w:val="002E2E41"/>
    <w:rsid w:val="002E3202"/>
    <w:rsid w:val="002E3C65"/>
    <w:rsid w:val="002E4A52"/>
    <w:rsid w:val="002E53BA"/>
    <w:rsid w:val="002E5C8A"/>
    <w:rsid w:val="002E5F6A"/>
    <w:rsid w:val="002E6001"/>
    <w:rsid w:val="002E63D7"/>
    <w:rsid w:val="002E683D"/>
    <w:rsid w:val="002E68FB"/>
    <w:rsid w:val="002E6A8D"/>
    <w:rsid w:val="002E7595"/>
    <w:rsid w:val="002F0200"/>
    <w:rsid w:val="002F020F"/>
    <w:rsid w:val="002F0B18"/>
    <w:rsid w:val="002F0FFC"/>
    <w:rsid w:val="002F1482"/>
    <w:rsid w:val="002F180E"/>
    <w:rsid w:val="002F217E"/>
    <w:rsid w:val="002F2D77"/>
    <w:rsid w:val="002F328A"/>
    <w:rsid w:val="002F3DF5"/>
    <w:rsid w:val="002F42DE"/>
    <w:rsid w:val="002F43DF"/>
    <w:rsid w:val="002F54F7"/>
    <w:rsid w:val="002F5664"/>
    <w:rsid w:val="002F6E41"/>
    <w:rsid w:val="002F7074"/>
    <w:rsid w:val="00300148"/>
    <w:rsid w:val="00300D03"/>
    <w:rsid w:val="00300D5E"/>
    <w:rsid w:val="00300DDF"/>
    <w:rsid w:val="003012CE"/>
    <w:rsid w:val="00301A72"/>
    <w:rsid w:val="00301AE0"/>
    <w:rsid w:val="00302072"/>
    <w:rsid w:val="0030377E"/>
    <w:rsid w:val="00304A22"/>
    <w:rsid w:val="00304C5E"/>
    <w:rsid w:val="00305011"/>
    <w:rsid w:val="00305ABB"/>
    <w:rsid w:val="0030610C"/>
    <w:rsid w:val="00306777"/>
    <w:rsid w:val="003068FD"/>
    <w:rsid w:val="00307164"/>
    <w:rsid w:val="00307368"/>
    <w:rsid w:val="00307582"/>
    <w:rsid w:val="003078F0"/>
    <w:rsid w:val="00307A58"/>
    <w:rsid w:val="00307FEB"/>
    <w:rsid w:val="0031011E"/>
    <w:rsid w:val="003101F7"/>
    <w:rsid w:val="00310983"/>
    <w:rsid w:val="0031107B"/>
    <w:rsid w:val="00311725"/>
    <w:rsid w:val="00312484"/>
    <w:rsid w:val="0031341B"/>
    <w:rsid w:val="00313E12"/>
    <w:rsid w:val="0031407D"/>
    <w:rsid w:val="003146EA"/>
    <w:rsid w:val="003147C8"/>
    <w:rsid w:val="00314D71"/>
    <w:rsid w:val="0031598B"/>
    <w:rsid w:val="0031661A"/>
    <w:rsid w:val="00316871"/>
    <w:rsid w:val="00316925"/>
    <w:rsid w:val="00317693"/>
    <w:rsid w:val="00320215"/>
    <w:rsid w:val="0032022D"/>
    <w:rsid w:val="00320A07"/>
    <w:rsid w:val="00320C24"/>
    <w:rsid w:val="0032133D"/>
    <w:rsid w:val="0032183F"/>
    <w:rsid w:val="003225FB"/>
    <w:rsid w:val="00323B76"/>
    <w:rsid w:val="00324400"/>
    <w:rsid w:val="00324CB6"/>
    <w:rsid w:val="00324D6C"/>
    <w:rsid w:val="00325EA4"/>
    <w:rsid w:val="00326036"/>
    <w:rsid w:val="003261D8"/>
    <w:rsid w:val="003266C7"/>
    <w:rsid w:val="003268E1"/>
    <w:rsid w:val="00326DE2"/>
    <w:rsid w:val="00327C7F"/>
    <w:rsid w:val="00327E75"/>
    <w:rsid w:val="00330708"/>
    <w:rsid w:val="00330806"/>
    <w:rsid w:val="003312E3"/>
    <w:rsid w:val="003323BD"/>
    <w:rsid w:val="00332710"/>
    <w:rsid w:val="0033280B"/>
    <w:rsid w:val="00332B61"/>
    <w:rsid w:val="00334709"/>
    <w:rsid w:val="0033479F"/>
    <w:rsid w:val="00334ADA"/>
    <w:rsid w:val="00334ED5"/>
    <w:rsid w:val="0033640A"/>
    <w:rsid w:val="00336593"/>
    <w:rsid w:val="0033666D"/>
    <w:rsid w:val="00336FE1"/>
    <w:rsid w:val="003379B2"/>
    <w:rsid w:val="00340165"/>
    <w:rsid w:val="00340D47"/>
    <w:rsid w:val="00340E78"/>
    <w:rsid w:val="003413E7"/>
    <w:rsid w:val="00341A43"/>
    <w:rsid w:val="00341DEC"/>
    <w:rsid w:val="0034234B"/>
    <w:rsid w:val="00342814"/>
    <w:rsid w:val="00342AB7"/>
    <w:rsid w:val="003433EE"/>
    <w:rsid w:val="00343B57"/>
    <w:rsid w:val="003442BF"/>
    <w:rsid w:val="0034564B"/>
    <w:rsid w:val="003459D9"/>
    <w:rsid w:val="00346AEC"/>
    <w:rsid w:val="00346E02"/>
    <w:rsid w:val="0034713F"/>
    <w:rsid w:val="0034793D"/>
    <w:rsid w:val="00347C18"/>
    <w:rsid w:val="00347E79"/>
    <w:rsid w:val="0035002F"/>
    <w:rsid w:val="00350AC7"/>
    <w:rsid w:val="00351463"/>
    <w:rsid w:val="003514FA"/>
    <w:rsid w:val="003515A4"/>
    <w:rsid w:val="00351A36"/>
    <w:rsid w:val="00351A75"/>
    <w:rsid w:val="00351D7E"/>
    <w:rsid w:val="00352271"/>
    <w:rsid w:val="00352FB2"/>
    <w:rsid w:val="003530DE"/>
    <w:rsid w:val="00353910"/>
    <w:rsid w:val="0035394F"/>
    <w:rsid w:val="003540DC"/>
    <w:rsid w:val="00354B4A"/>
    <w:rsid w:val="00354E8E"/>
    <w:rsid w:val="0035570A"/>
    <w:rsid w:val="003572B0"/>
    <w:rsid w:val="00357B4F"/>
    <w:rsid w:val="00357BD4"/>
    <w:rsid w:val="00360AEB"/>
    <w:rsid w:val="003612BE"/>
    <w:rsid w:val="0036157D"/>
    <w:rsid w:val="00361694"/>
    <w:rsid w:val="003629A7"/>
    <w:rsid w:val="00362FA8"/>
    <w:rsid w:val="0036304C"/>
    <w:rsid w:val="00363D89"/>
    <w:rsid w:val="00364418"/>
    <w:rsid w:val="003649B3"/>
    <w:rsid w:val="003651C5"/>
    <w:rsid w:val="0036577C"/>
    <w:rsid w:val="003657C7"/>
    <w:rsid w:val="00365B8B"/>
    <w:rsid w:val="003669C0"/>
    <w:rsid w:val="00367E73"/>
    <w:rsid w:val="00370209"/>
    <w:rsid w:val="00370D3D"/>
    <w:rsid w:val="0037150E"/>
    <w:rsid w:val="003715C4"/>
    <w:rsid w:val="00371F54"/>
    <w:rsid w:val="00372EBC"/>
    <w:rsid w:val="003739FA"/>
    <w:rsid w:val="00374719"/>
    <w:rsid w:val="00374CBF"/>
    <w:rsid w:val="0037590B"/>
    <w:rsid w:val="0037606D"/>
    <w:rsid w:val="003765FE"/>
    <w:rsid w:val="00376D3D"/>
    <w:rsid w:val="00376EC0"/>
    <w:rsid w:val="003773BE"/>
    <w:rsid w:val="00377BFA"/>
    <w:rsid w:val="00377E3E"/>
    <w:rsid w:val="0038041F"/>
    <w:rsid w:val="003807D1"/>
    <w:rsid w:val="00380918"/>
    <w:rsid w:val="00380C55"/>
    <w:rsid w:val="0038150D"/>
    <w:rsid w:val="00381704"/>
    <w:rsid w:val="0038187C"/>
    <w:rsid w:val="00381A55"/>
    <w:rsid w:val="00381F7D"/>
    <w:rsid w:val="00382E88"/>
    <w:rsid w:val="0038389A"/>
    <w:rsid w:val="00383C4D"/>
    <w:rsid w:val="003842DB"/>
    <w:rsid w:val="003850A3"/>
    <w:rsid w:val="003853A5"/>
    <w:rsid w:val="00385401"/>
    <w:rsid w:val="003868EC"/>
    <w:rsid w:val="00387DB5"/>
    <w:rsid w:val="003907EC"/>
    <w:rsid w:val="003908E8"/>
    <w:rsid w:val="00390DE8"/>
    <w:rsid w:val="00390F51"/>
    <w:rsid w:val="00391D4D"/>
    <w:rsid w:val="0039227B"/>
    <w:rsid w:val="00392511"/>
    <w:rsid w:val="00393D88"/>
    <w:rsid w:val="003940AA"/>
    <w:rsid w:val="00394307"/>
    <w:rsid w:val="00394884"/>
    <w:rsid w:val="00395274"/>
    <w:rsid w:val="0039566F"/>
    <w:rsid w:val="003963BA"/>
    <w:rsid w:val="00396C99"/>
    <w:rsid w:val="00396D80"/>
    <w:rsid w:val="00396E2F"/>
    <w:rsid w:val="00397A4C"/>
    <w:rsid w:val="00397C80"/>
    <w:rsid w:val="003A0D74"/>
    <w:rsid w:val="003A1E2A"/>
    <w:rsid w:val="003A248A"/>
    <w:rsid w:val="003A285A"/>
    <w:rsid w:val="003A2E9F"/>
    <w:rsid w:val="003A359E"/>
    <w:rsid w:val="003A4643"/>
    <w:rsid w:val="003A5064"/>
    <w:rsid w:val="003A585A"/>
    <w:rsid w:val="003A62D1"/>
    <w:rsid w:val="003A7520"/>
    <w:rsid w:val="003A7DAD"/>
    <w:rsid w:val="003A7E96"/>
    <w:rsid w:val="003A7FB4"/>
    <w:rsid w:val="003B01D8"/>
    <w:rsid w:val="003B079B"/>
    <w:rsid w:val="003B0AB2"/>
    <w:rsid w:val="003B0F83"/>
    <w:rsid w:val="003B11BD"/>
    <w:rsid w:val="003B1944"/>
    <w:rsid w:val="003B1B37"/>
    <w:rsid w:val="003B1F95"/>
    <w:rsid w:val="003B23A0"/>
    <w:rsid w:val="003B2739"/>
    <w:rsid w:val="003B2BE8"/>
    <w:rsid w:val="003B2E6D"/>
    <w:rsid w:val="003B2FF7"/>
    <w:rsid w:val="003B386F"/>
    <w:rsid w:val="003B3A6E"/>
    <w:rsid w:val="003B3BD9"/>
    <w:rsid w:val="003B3C8B"/>
    <w:rsid w:val="003B410C"/>
    <w:rsid w:val="003B4424"/>
    <w:rsid w:val="003B45A0"/>
    <w:rsid w:val="003B4987"/>
    <w:rsid w:val="003B4C60"/>
    <w:rsid w:val="003B4F47"/>
    <w:rsid w:val="003B71BD"/>
    <w:rsid w:val="003B721E"/>
    <w:rsid w:val="003B72EC"/>
    <w:rsid w:val="003B7C07"/>
    <w:rsid w:val="003B7D00"/>
    <w:rsid w:val="003B7E58"/>
    <w:rsid w:val="003B7EF5"/>
    <w:rsid w:val="003C07D4"/>
    <w:rsid w:val="003C14FB"/>
    <w:rsid w:val="003C184C"/>
    <w:rsid w:val="003C1F23"/>
    <w:rsid w:val="003C2055"/>
    <w:rsid w:val="003C24DF"/>
    <w:rsid w:val="003C28E5"/>
    <w:rsid w:val="003C3581"/>
    <w:rsid w:val="003C3D05"/>
    <w:rsid w:val="003C3ED5"/>
    <w:rsid w:val="003C4247"/>
    <w:rsid w:val="003C5105"/>
    <w:rsid w:val="003C5444"/>
    <w:rsid w:val="003C55D2"/>
    <w:rsid w:val="003C59DB"/>
    <w:rsid w:val="003C5A4A"/>
    <w:rsid w:val="003C60D0"/>
    <w:rsid w:val="003C678A"/>
    <w:rsid w:val="003C6A61"/>
    <w:rsid w:val="003C719A"/>
    <w:rsid w:val="003C7771"/>
    <w:rsid w:val="003D0369"/>
    <w:rsid w:val="003D1675"/>
    <w:rsid w:val="003D1A40"/>
    <w:rsid w:val="003D2343"/>
    <w:rsid w:val="003D28D3"/>
    <w:rsid w:val="003D2929"/>
    <w:rsid w:val="003D2BC8"/>
    <w:rsid w:val="003D2D54"/>
    <w:rsid w:val="003D2F68"/>
    <w:rsid w:val="003D3252"/>
    <w:rsid w:val="003D3AEA"/>
    <w:rsid w:val="003D3D5F"/>
    <w:rsid w:val="003D41B9"/>
    <w:rsid w:val="003D41F7"/>
    <w:rsid w:val="003D4D8A"/>
    <w:rsid w:val="003D58D7"/>
    <w:rsid w:val="003D5ABA"/>
    <w:rsid w:val="003D6307"/>
    <w:rsid w:val="003D63A2"/>
    <w:rsid w:val="003D6890"/>
    <w:rsid w:val="003D760B"/>
    <w:rsid w:val="003D7C86"/>
    <w:rsid w:val="003D7EA8"/>
    <w:rsid w:val="003E0C1C"/>
    <w:rsid w:val="003E0CD8"/>
    <w:rsid w:val="003E0F0B"/>
    <w:rsid w:val="003E1985"/>
    <w:rsid w:val="003E19B2"/>
    <w:rsid w:val="003E264A"/>
    <w:rsid w:val="003E39A5"/>
    <w:rsid w:val="003E44CF"/>
    <w:rsid w:val="003E48BF"/>
    <w:rsid w:val="003E4FEB"/>
    <w:rsid w:val="003E5F27"/>
    <w:rsid w:val="003E6E12"/>
    <w:rsid w:val="003F04CC"/>
    <w:rsid w:val="003F0B2E"/>
    <w:rsid w:val="003F1EEB"/>
    <w:rsid w:val="003F20E9"/>
    <w:rsid w:val="003F2395"/>
    <w:rsid w:val="003F3774"/>
    <w:rsid w:val="003F43C0"/>
    <w:rsid w:val="003F59A8"/>
    <w:rsid w:val="003F5CDF"/>
    <w:rsid w:val="003F5E2D"/>
    <w:rsid w:val="003F6127"/>
    <w:rsid w:val="003F623B"/>
    <w:rsid w:val="003F67A9"/>
    <w:rsid w:val="003F6922"/>
    <w:rsid w:val="003F695D"/>
    <w:rsid w:val="003F751F"/>
    <w:rsid w:val="003F7AB2"/>
    <w:rsid w:val="003F7F5D"/>
    <w:rsid w:val="004000AF"/>
    <w:rsid w:val="00401124"/>
    <w:rsid w:val="004019B4"/>
    <w:rsid w:val="00402739"/>
    <w:rsid w:val="004028B8"/>
    <w:rsid w:val="00403266"/>
    <w:rsid w:val="0040364C"/>
    <w:rsid w:val="00405006"/>
    <w:rsid w:val="0040659F"/>
    <w:rsid w:val="00406CD7"/>
    <w:rsid w:val="00407245"/>
    <w:rsid w:val="00407E3C"/>
    <w:rsid w:val="0041004E"/>
    <w:rsid w:val="004100BA"/>
    <w:rsid w:val="004101C2"/>
    <w:rsid w:val="004103A6"/>
    <w:rsid w:val="00410B1C"/>
    <w:rsid w:val="00410DDB"/>
    <w:rsid w:val="00410EFC"/>
    <w:rsid w:val="00412175"/>
    <w:rsid w:val="004122AC"/>
    <w:rsid w:val="00412340"/>
    <w:rsid w:val="00412BE1"/>
    <w:rsid w:val="00412DE2"/>
    <w:rsid w:val="00412EA6"/>
    <w:rsid w:val="00413961"/>
    <w:rsid w:val="004143E1"/>
    <w:rsid w:val="00414B0C"/>
    <w:rsid w:val="00415B0E"/>
    <w:rsid w:val="00415BE3"/>
    <w:rsid w:val="00417BCA"/>
    <w:rsid w:val="0042032B"/>
    <w:rsid w:val="0042075C"/>
    <w:rsid w:val="00420A19"/>
    <w:rsid w:val="00420D34"/>
    <w:rsid w:val="00420D96"/>
    <w:rsid w:val="00421585"/>
    <w:rsid w:val="00421905"/>
    <w:rsid w:val="0042218E"/>
    <w:rsid w:val="00422908"/>
    <w:rsid w:val="00422F73"/>
    <w:rsid w:val="004237AE"/>
    <w:rsid w:val="00423F71"/>
    <w:rsid w:val="0042403B"/>
    <w:rsid w:val="0042454B"/>
    <w:rsid w:val="00424695"/>
    <w:rsid w:val="00424A95"/>
    <w:rsid w:val="00425112"/>
    <w:rsid w:val="004262F9"/>
    <w:rsid w:val="0042631E"/>
    <w:rsid w:val="0042647C"/>
    <w:rsid w:val="004264D9"/>
    <w:rsid w:val="004266FF"/>
    <w:rsid w:val="004267CA"/>
    <w:rsid w:val="004271C5"/>
    <w:rsid w:val="00427249"/>
    <w:rsid w:val="00427C06"/>
    <w:rsid w:val="00430F6E"/>
    <w:rsid w:val="00431532"/>
    <w:rsid w:val="00431E3E"/>
    <w:rsid w:val="00432131"/>
    <w:rsid w:val="00432CCB"/>
    <w:rsid w:val="00432F51"/>
    <w:rsid w:val="004336C0"/>
    <w:rsid w:val="0043388D"/>
    <w:rsid w:val="0043446F"/>
    <w:rsid w:val="00434B71"/>
    <w:rsid w:val="004354F6"/>
    <w:rsid w:val="004355B7"/>
    <w:rsid w:val="00435968"/>
    <w:rsid w:val="00435A56"/>
    <w:rsid w:val="00436082"/>
    <w:rsid w:val="004361C4"/>
    <w:rsid w:val="00436814"/>
    <w:rsid w:val="00436DEB"/>
    <w:rsid w:val="00436ED1"/>
    <w:rsid w:val="004418B8"/>
    <w:rsid w:val="00442C5D"/>
    <w:rsid w:val="00442E4A"/>
    <w:rsid w:val="00443115"/>
    <w:rsid w:val="004435A6"/>
    <w:rsid w:val="00444E97"/>
    <w:rsid w:val="0044536D"/>
    <w:rsid w:val="004461C9"/>
    <w:rsid w:val="00446201"/>
    <w:rsid w:val="0044642E"/>
    <w:rsid w:val="004467CD"/>
    <w:rsid w:val="00446EA7"/>
    <w:rsid w:val="0044700C"/>
    <w:rsid w:val="0045004F"/>
    <w:rsid w:val="004501D2"/>
    <w:rsid w:val="0045043A"/>
    <w:rsid w:val="004504B7"/>
    <w:rsid w:val="00451603"/>
    <w:rsid w:val="00451FD7"/>
    <w:rsid w:val="00452B05"/>
    <w:rsid w:val="00453241"/>
    <w:rsid w:val="00453AA0"/>
    <w:rsid w:val="00453E52"/>
    <w:rsid w:val="00453E54"/>
    <w:rsid w:val="00453E66"/>
    <w:rsid w:val="004553C6"/>
    <w:rsid w:val="004554C2"/>
    <w:rsid w:val="004554EE"/>
    <w:rsid w:val="00455586"/>
    <w:rsid w:val="00455B6B"/>
    <w:rsid w:val="00456384"/>
    <w:rsid w:val="004563C6"/>
    <w:rsid w:val="004577EA"/>
    <w:rsid w:val="004578FF"/>
    <w:rsid w:val="00460768"/>
    <w:rsid w:val="004609DC"/>
    <w:rsid w:val="00461415"/>
    <w:rsid w:val="004626C6"/>
    <w:rsid w:val="00462754"/>
    <w:rsid w:val="004627AA"/>
    <w:rsid w:val="00462925"/>
    <w:rsid w:val="00463E6F"/>
    <w:rsid w:val="004649AB"/>
    <w:rsid w:val="00464ECC"/>
    <w:rsid w:val="00465247"/>
    <w:rsid w:val="004656EC"/>
    <w:rsid w:val="00465AF0"/>
    <w:rsid w:val="00465C18"/>
    <w:rsid w:val="0046680B"/>
    <w:rsid w:val="00466C6E"/>
    <w:rsid w:val="00466EE7"/>
    <w:rsid w:val="004677A7"/>
    <w:rsid w:val="00467BFF"/>
    <w:rsid w:val="00467C83"/>
    <w:rsid w:val="004705F6"/>
    <w:rsid w:val="0047062F"/>
    <w:rsid w:val="00471113"/>
    <w:rsid w:val="004711E3"/>
    <w:rsid w:val="00471541"/>
    <w:rsid w:val="0047174C"/>
    <w:rsid w:val="00473379"/>
    <w:rsid w:val="0047400B"/>
    <w:rsid w:val="004741BA"/>
    <w:rsid w:val="00475F91"/>
    <w:rsid w:val="00476059"/>
    <w:rsid w:val="00476220"/>
    <w:rsid w:val="00477BE4"/>
    <w:rsid w:val="00480498"/>
    <w:rsid w:val="0048091D"/>
    <w:rsid w:val="0048095E"/>
    <w:rsid w:val="004811B9"/>
    <w:rsid w:val="00481BD8"/>
    <w:rsid w:val="004824A4"/>
    <w:rsid w:val="00483017"/>
    <w:rsid w:val="004836C7"/>
    <w:rsid w:val="0048390D"/>
    <w:rsid w:val="00483976"/>
    <w:rsid w:val="00483CDC"/>
    <w:rsid w:val="00484634"/>
    <w:rsid w:val="00485572"/>
    <w:rsid w:val="004858AC"/>
    <w:rsid w:val="00485944"/>
    <w:rsid w:val="00485C24"/>
    <w:rsid w:val="0048635B"/>
    <w:rsid w:val="00486863"/>
    <w:rsid w:val="00486FBF"/>
    <w:rsid w:val="00487016"/>
    <w:rsid w:val="0048738D"/>
    <w:rsid w:val="00487C2A"/>
    <w:rsid w:val="0049093B"/>
    <w:rsid w:val="00490D9E"/>
    <w:rsid w:val="00490FDA"/>
    <w:rsid w:val="00491471"/>
    <w:rsid w:val="004918F7"/>
    <w:rsid w:val="00491D60"/>
    <w:rsid w:val="004927D1"/>
    <w:rsid w:val="0049288E"/>
    <w:rsid w:val="00493A07"/>
    <w:rsid w:val="00493A9B"/>
    <w:rsid w:val="0049441B"/>
    <w:rsid w:val="004947A1"/>
    <w:rsid w:val="00494C8E"/>
    <w:rsid w:val="00494CD2"/>
    <w:rsid w:val="00494F90"/>
    <w:rsid w:val="0049505E"/>
    <w:rsid w:val="00495537"/>
    <w:rsid w:val="00495CF1"/>
    <w:rsid w:val="00495FAB"/>
    <w:rsid w:val="0049619D"/>
    <w:rsid w:val="00497DA5"/>
    <w:rsid w:val="00497E40"/>
    <w:rsid w:val="00497F72"/>
    <w:rsid w:val="004A01FC"/>
    <w:rsid w:val="004A0281"/>
    <w:rsid w:val="004A02E7"/>
    <w:rsid w:val="004A14D8"/>
    <w:rsid w:val="004A23F4"/>
    <w:rsid w:val="004A249B"/>
    <w:rsid w:val="004A2BEA"/>
    <w:rsid w:val="004A30D1"/>
    <w:rsid w:val="004A38D5"/>
    <w:rsid w:val="004A3DE0"/>
    <w:rsid w:val="004A3E1E"/>
    <w:rsid w:val="004A43DB"/>
    <w:rsid w:val="004A6568"/>
    <w:rsid w:val="004A6CB0"/>
    <w:rsid w:val="004A70C4"/>
    <w:rsid w:val="004A75F6"/>
    <w:rsid w:val="004A7EF7"/>
    <w:rsid w:val="004B02CE"/>
    <w:rsid w:val="004B0841"/>
    <w:rsid w:val="004B098A"/>
    <w:rsid w:val="004B11DD"/>
    <w:rsid w:val="004B16C1"/>
    <w:rsid w:val="004B1B4A"/>
    <w:rsid w:val="004B208A"/>
    <w:rsid w:val="004B2DB7"/>
    <w:rsid w:val="004B2E99"/>
    <w:rsid w:val="004B3436"/>
    <w:rsid w:val="004B4A86"/>
    <w:rsid w:val="004B5547"/>
    <w:rsid w:val="004B5BE2"/>
    <w:rsid w:val="004B724E"/>
    <w:rsid w:val="004B73EA"/>
    <w:rsid w:val="004B7607"/>
    <w:rsid w:val="004B7F63"/>
    <w:rsid w:val="004C0792"/>
    <w:rsid w:val="004C0D93"/>
    <w:rsid w:val="004C14D6"/>
    <w:rsid w:val="004C1B66"/>
    <w:rsid w:val="004C2D8F"/>
    <w:rsid w:val="004C30CC"/>
    <w:rsid w:val="004C4027"/>
    <w:rsid w:val="004C4D71"/>
    <w:rsid w:val="004C4F3C"/>
    <w:rsid w:val="004C5B2A"/>
    <w:rsid w:val="004C5DA8"/>
    <w:rsid w:val="004C5E67"/>
    <w:rsid w:val="004C6214"/>
    <w:rsid w:val="004C65AA"/>
    <w:rsid w:val="004C6673"/>
    <w:rsid w:val="004C67C9"/>
    <w:rsid w:val="004C6FA3"/>
    <w:rsid w:val="004D0234"/>
    <w:rsid w:val="004D055F"/>
    <w:rsid w:val="004D09FE"/>
    <w:rsid w:val="004D163A"/>
    <w:rsid w:val="004D1966"/>
    <w:rsid w:val="004D1B5F"/>
    <w:rsid w:val="004D2170"/>
    <w:rsid w:val="004D26A3"/>
    <w:rsid w:val="004D2C4C"/>
    <w:rsid w:val="004D2F4B"/>
    <w:rsid w:val="004D321C"/>
    <w:rsid w:val="004D324E"/>
    <w:rsid w:val="004D3FB8"/>
    <w:rsid w:val="004D4054"/>
    <w:rsid w:val="004D4829"/>
    <w:rsid w:val="004D4E71"/>
    <w:rsid w:val="004D54B1"/>
    <w:rsid w:val="004D6586"/>
    <w:rsid w:val="004D7FBB"/>
    <w:rsid w:val="004E0698"/>
    <w:rsid w:val="004E0BA4"/>
    <w:rsid w:val="004E0BFE"/>
    <w:rsid w:val="004E10D9"/>
    <w:rsid w:val="004E123F"/>
    <w:rsid w:val="004E1AA3"/>
    <w:rsid w:val="004E1D72"/>
    <w:rsid w:val="004E1ECE"/>
    <w:rsid w:val="004E21AC"/>
    <w:rsid w:val="004E231E"/>
    <w:rsid w:val="004E2782"/>
    <w:rsid w:val="004E2A18"/>
    <w:rsid w:val="004E3157"/>
    <w:rsid w:val="004E34F4"/>
    <w:rsid w:val="004E40BB"/>
    <w:rsid w:val="004E4293"/>
    <w:rsid w:val="004E4761"/>
    <w:rsid w:val="004E4E2A"/>
    <w:rsid w:val="004E6089"/>
    <w:rsid w:val="004E67FA"/>
    <w:rsid w:val="004E6921"/>
    <w:rsid w:val="004E6DA6"/>
    <w:rsid w:val="004E7C50"/>
    <w:rsid w:val="004F0103"/>
    <w:rsid w:val="004F0401"/>
    <w:rsid w:val="004F086D"/>
    <w:rsid w:val="004F0DAD"/>
    <w:rsid w:val="004F10B3"/>
    <w:rsid w:val="004F157E"/>
    <w:rsid w:val="004F192F"/>
    <w:rsid w:val="004F1FA6"/>
    <w:rsid w:val="004F2775"/>
    <w:rsid w:val="004F277F"/>
    <w:rsid w:val="004F2B10"/>
    <w:rsid w:val="004F345A"/>
    <w:rsid w:val="004F3EE2"/>
    <w:rsid w:val="004F475C"/>
    <w:rsid w:val="004F50B0"/>
    <w:rsid w:val="004F594D"/>
    <w:rsid w:val="004F5D6E"/>
    <w:rsid w:val="004F5DC7"/>
    <w:rsid w:val="004F6110"/>
    <w:rsid w:val="004F6280"/>
    <w:rsid w:val="004F69AF"/>
    <w:rsid w:val="004F6A58"/>
    <w:rsid w:val="004F6DA9"/>
    <w:rsid w:val="004F771E"/>
    <w:rsid w:val="00500075"/>
    <w:rsid w:val="005000EB"/>
    <w:rsid w:val="00500661"/>
    <w:rsid w:val="00500705"/>
    <w:rsid w:val="0050099B"/>
    <w:rsid w:val="005017CF"/>
    <w:rsid w:val="0050224D"/>
    <w:rsid w:val="005026E7"/>
    <w:rsid w:val="00502BF3"/>
    <w:rsid w:val="00503B93"/>
    <w:rsid w:val="005062CB"/>
    <w:rsid w:val="00506CF2"/>
    <w:rsid w:val="00510A4F"/>
    <w:rsid w:val="00511D5D"/>
    <w:rsid w:val="0051218B"/>
    <w:rsid w:val="00513BB0"/>
    <w:rsid w:val="005144F4"/>
    <w:rsid w:val="005146C0"/>
    <w:rsid w:val="00515315"/>
    <w:rsid w:val="00515429"/>
    <w:rsid w:val="005156DC"/>
    <w:rsid w:val="00516E81"/>
    <w:rsid w:val="00517178"/>
    <w:rsid w:val="00520518"/>
    <w:rsid w:val="00521286"/>
    <w:rsid w:val="005212D0"/>
    <w:rsid w:val="005212F4"/>
    <w:rsid w:val="00521602"/>
    <w:rsid w:val="00521909"/>
    <w:rsid w:val="00521BCF"/>
    <w:rsid w:val="00521C8D"/>
    <w:rsid w:val="0052238F"/>
    <w:rsid w:val="0052268A"/>
    <w:rsid w:val="00522C60"/>
    <w:rsid w:val="00522CF4"/>
    <w:rsid w:val="00522E39"/>
    <w:rsid w:val="005231DF"/>
    <w:rsid w:val="005234EE"/>
    <w:rsid w:val="00523665"/>
    <w:rsid w:val="005237A9"/>
    <w:rsid w:val="0052406A"/>
    <w:rsid w:val="00524245"/>
    <w:rsid w:val="00524387"/>
    <w:rsid w:val="00524551"/>
    <w:rsid w:val="005246BA"/>
    <w:rsid w:val="00524924"/>
    <w:rsid w:val="0052561F"/>
    <w:rsid w:val="00525ED5"/>
    <w:rsid w:val="00526632"/>
    <w:rsid w:val="005266D4"/>
    <w:rsid w:val="005268FE"/>
    <w:rsid w:val="00527B6D"/>
    <w:rsid w:val="00527E3B"/>
    <w:rsid w:val="00530386"/>
    <w:rsid w:val="00530882"/>
    <w:rsid w:val="00532247"/>
    <w:rsid w:val="00532337"/>
    <w:rsid w:val="00532554"/>
    <w:rsid w:val="00532B32"/>
    <w:rsid w:val="00532CE9"/>
    <w:rsid w:val="0053333B"/>
    <w:rsid w:val="0053426E"/>
    <w:rsid w:val="0053591D"/>
    <w:rsid w:val="00535CC1"/>
    <w:rsid w:val="00535F97"/>
    <w:rsid w:val="00536142"/>
    <w:rsid w:val="005374D0"/>
    <w:rsid w:val="005378ED"/>
    <w:rsid w:val="00537DFA"/>
    <w:rsid w:val="0054009F"/>
    <w:rsid w:val="00540828"/>
    <w:rsid w:val="0054090C"/>
    <w:rsid w:val="005409FA"/>
    <w:rsid w:val="00540EB8"/>
    <w:rsid w:val="00541974"/>
    <w:rsid w:val="00541DB5"/>
    <w:rsid w:val="00541E4F"/>
    <w:rsid w:val="0054202F"/>
    <w:rsid w:val="00542406"/>
    <w:rsid w:val="005424F3"/>
    <w:rsid w:val="0054263B"/>
    <w:rsid w:val="0054334D"/>
    <w:rsid w:val="005438BA"/>
    <w:rsid w:val="00543A6F"/>
    <w:rsid w:val="005449CA"/>
    <w:rsid w:val="00544A91"/>
    <w:rsid w:val="00544ADB"/>
    <w:rsid w:val="00544C9B"/>
    <w:rsid w:val="00544E23"/>
    <w:rsid w:val="0054563C"/>
    <w:rsid w:val="0054566B"/>
    <w:rsid w:val="00545C78"/>
    <w:rsid w:val="00546049"/>
    <w:rsid w:val="00546EC2"/>
    <w:rsid w:val="00546F1B"/>
    <w:rsid w:val="005471FF"/>
    <w:rsid w:val="005472AE"/>
    <w:rsid w:val="005472E7"/>
    <w:rsid w:val="005478B2"/>
    <w:rsid w:val="0055028A"/>
    <w:rsid w:val="00550407"/>
    <w:rsid w:val="00550B22"/>
    <w:rsid w:val="00551A0D"/>
    <w:rsid w:val="005522BF"/>
    <w:rsid w:val="00553DDA"/>
    <w:rsid w:val="00553E03"/>
    <w:rsid w:val="00554561"/>
    <w:rsid w:val="00554632"/>
    <w:rsid w:val="00554658"/>
    <w:rsid w:val="0055504D"/>
    <w:rsid w:val="00555A04"/>
    <w:rsid w:val="005562B2"/>
    <w:rsid w:val="0055640F"/>
    <w:rsid w:val="00557782"/>
    <w:rsid w:val="00557A7D"/>
    <w:rsid w:val="0056035B"/>
    <w:rsid w:val="00560447"/>
    <w:rsid w:val="005604C9"/>
    <w:rsid w:val="00561205"/>
    <w:rsid w:val="005615E4"/>
    <w:rsid w:val="00563C48"/>
    <w:rsid w:val="005655C7"/>
    <w:rsid w:val="00565632"/>
    <w:rsid w:val="00567579"/>
    <w:rsid w:val="005678C6"/>
    <w:rsid w:val="00567BBD"/>
    <w:rsid w:val="00567E11"/>
    <w:rsid w:val="0057055D"/>
    <w:rsid w:val="005705B6"/>
    <w:rsid w:val="00571424"/>
    <w:rsid w:val="00571857"/>
    <w:rsid w:val="005735C3"/>
    <w:rsid w:val="00573FB1"/>
    <w:rsid w:val="005743CC"/>
    <w:rsid w:val="00575771"/>
    <w:rsid w:val="005767A1"/>
    <w:rsid w:val="005769BD"/>
    <w:rsid w:val="00576E2B"/>
    <w:rsid w:val="00577856"/>
    <w:rsid w:val="00577B9F"/>
    <w:rsid w:val="0058148A"/>
    <w:rsid w:val="00581959"/>
    <w:rsid w:val="00581D1A"/>
    <w:rsid w:val="005825A1"/>
    <w:rsid w:val="00582A15"/>
    <w:rsid w:val="005833A8"/>
    <w:rsid w:val="00583400"/>
    <w:rsid w:val="00583C7E"/>
    <w:rsid w:val="00584200"/>
    <w:rsid w:val="00584286"/>
    <w:rsid w:val="00584436"/>
    <w:rsid w:val="00585081"/>
    <w:rsid w:val="0058513A"/>
    <w:rsid w:val="00585276"/>
    <w:rsid w:val="00585E60"/>
    <w:rsid w:val="0058610A"/>
    <w:rsid w:val="005863BC"/>
    <w:rsid w:val="00586432"/>
    <w:rsid w:val="005865D0"/>
    <w:rsid w:val="00586861"/>
    <w:rsid w:val="005868B4"/>
    <w:rsid w:val="00586A89"/>
    <w:rsid w:val="00586CA3"/>
    <w:rsid w:val="00586EEA"/>
    <w:rsid w:val="00587293"/>
    <w:rsid w:val="00587D47"/>
    <w:rsid w:val="0059070D"/>
    <w:rsid w:val="00590CD9"/>
    <w:rsid w:val="00591C46"/>
    <w:rsid w:val="00591E0E"/>
    <w:rsid w:val="00592292"/>
    <w:rsid w:val="0059267E"/>
    <w:rsid w:val="00592C8B"/>
    <w:rsid w:val="00592E56"/>
    <w:rsid w:val="00596225"/>
    <w:rsid w:val="00596500"/>
    <w:rsid w:val="00596575"/>
    <w:rsid w:val="0059668D"/>
    <w:rsid w:val="00596AA3"/>
    <w:rsid w:val="00596C52"/>
    <w:rsid w:val="00596FDD"/>
    <w:rsid w:val="005A01EF"/>
    <w:rsid w:val="005A06A5"/>
    <w:rsid w:val="005A06A7"/>
    <w:rsid w:val="005A1A9A"/>
    <w:rsid w:val="005A1CBD"/>
    <w:rsid w:val="005A201A"/>
    <w:rsid w:val="005A2568"/>
    <w:rsid w:val="005A2582"/>
    <w:rsid w:val="005A28EF"/>
    <w:rsid w:val="005A31CD"/>
    <w:rsid w:val="005A3D88"/>
    <w:rsid w:val="005A3F16"/>
    <w:rsid w:val="005A4522"/>
    <w:rsid w:val="005A480E"/>
    <w:rsid w:val="005A4ABF"/>
    <w:rsid w:val="005A4B68"/>
    <w:rsid w:val="005A4FA5"/>
    <w:rsid w:val="005A5F7E"/>
    <w:rsid w:val="005A65E8"/>
    <w:rsid w:val="005A6EB3"/>
    <w:rsid w:val="005B0790"/>
    <w:rsid w:val="005B07DE"/>
    <w:rsid w:val="005B0CC7"/>
    <w:rsid w:val="005B142A"/>
    <w:rsid w:val="005B177B"/>
    <w:rsid w:val="005B286E"/>
    <w:rsid w:val="005B31BF"/>
    <w:rsid w:val="005B31C4"/>
    <w:rsid w:val="005B3842"/>
    <w:rsid w:val="005B39FD"/>
    <w:rsid w:val="005B3A4C"/>
    <w:rsid w:val="005B3B08"/>
    <w:rsid w:val="005B4848"/>
    <w:rsid w:val="005B4DF9"/>
    <w:rsid w:val="005B4EDB"/>
    <w:rsid w:val="005B5523"/>
    <w:rsid w:val="005B6039"/>
    <w:rsid w:val="005B62E0"/>
    <w:rsid w:val="005B64A7"/>
    <w:rsid w:val="005B6AE6"/>
    <w:rsid w:val="005B7619"/>
    <w:rsid w:val="005B768A"/>
    <w:rsid w:val="005B78E2"/>
    <w:rsid w:val="005B7D7C"/>
    <w:rsid w:val="005B7EE4"/>
    <w:rsid w:val="005C0405"/>
    <w:rsid w:val="005C0B1E"/>
    <w:rsid w:val="005C0DF9"/>
    <w:rsid w:val="005C18E5"/>
    <w:rsid w:val="005C1907"/>
    <w:rsid w:val="005C1E87"/>
    <w:rsid w:val="005C21FA"/>
    <w:rsid w:val="005C3062"/>
    <w:rsid w:val="005C406E"/>
    <w:rsid w:val="005C4887"/>
    <w:rsid w:val="005C4D19"/>
    <w:rsid w:val="005C51CF"/>
    <w:rsid w:val="005C5AE0"/>
    <w:rsid w:val="005C5BF2"/>
    <w:rsid w:val="005C5DE3"/>
    <w:rsid w:val="005C64C4"/>
    <w:rsid w:val="005C7121"/>
    <w:rsid w:val="005C724F"/>
    <w:rsid w:val="005C753E"/>
    <w:rsid w:val="005D0158"/>
    <w:rsid w:val="005D0222"/>
    <w:rsid w:val="005D0409"/>
    <w:rsid w:val="005D07C3"/>
    <w:rsid w:val="005D0E8D"/>
    <w:rsid w:val="005D123D"/>
    <w:rsid w:val="005D135C"/>
    <w:rsid w:val="005D144A"/>
    <w:rsid w:val="005D283C"/>
    <w:rsid w:val="005D28C3"/>
    <w:rsid w:val="005D2D83"/>
    <w:rsid w:val="005D3193"/>
    <w:rsid w:val="005D3AA2"/>
    <w:rsid w:val="005D49F0"/>
    <w:rsid w:val="005D4A37"/>
    <w:rsid w:val="005D4D2C"/>
    <w:rsid w:val="005D5797"/>
    <w:rsid w:val="005D6C88"/>
    <w:rsid w:val="005D6D0F"/>
    <w:rsid w:val="005D71A5"/>
    <w:rsid w:val="005D72A5"/>
    <w:rsid w:val="005D73CF"/>
    <w:rsid w:val="005D73F0"/>
    <w:rsid w:val="005D7554"/>
    <w:rsid w:val="005D79C4"/>
    <w:rsid w:val="005D7C84"/>
    <w:rsid w:val="005D7F15"/>
    <w:rsid w:val="005E005A"/>
    <w:rsid w:val="005E034E"/>
    <w:rsid w:val="005E074E"/>
    <w:rsid w:val="005E0B7A"/>
    <w:rsid w:val="005E1093"/>
    <w:rsid w:val="005E1953"/>
    <w:rsid w:val="005E1AFA"/>
    <w:rsid w:val="005E1B2D"/>
    <w:rsid w:val="005E20EA"/>
    <w:rsid w:val="005E269D"/>
    <w:rsid w:val="005E2AEC"/>
    <w:rsid w:val="005E35A4"/>
    <w:rsid w:val="005E40E0"/>
    <w:rsid w:val="005E41A1"/>
    <w:rsid w:val="005E424F"/>
    <w:rsid w:val="005E4628"/>
    <w:rsid w:val="005E4751"/>
    <w:rsid w:val="005E5D2C"/>
    <w:rsid w:val="005E6050"/>
    <w:rsid w:val="005E6711"/>
    <w:rsid w:val="005E70A7"/>
    <w:rsid w:val="005F01C6"/>
    <w:rsid w:val="005F0856"/>
    <w:rsid w:val="005F13D1"/>
    <w:rsid w:val="005F2286"/>
    <w:rsid w:val="005F2CC1"/>
    <w:rsid w:val="005F3C42"/>
    <w:rsid w:val="005F51BB"/>
    <w:rsid w:val="005F58E7"/>
    <w:rsid w:val="005F6E0A"/>
    <w:rsid w:val="005F709D"/>
    <w:rsid w:val="005F7352"/>
    <w:rsid w:val="00600088"/>
    <w:rsid w:val="00600569"/>
    <w:rsid w:val="0060104D"/>
    <w:rsid w:val="006013F0"/>
    <w:rsid w:val="00601D5C"/>
    <w:rsid w:val="00601E89"/>
    <w:rsid w:val="006023FF"/>
    <w:rsid w:val="006031F4"/>
    <w:rsid w:val="0060333D"/>
    <w:rsid w:val="00603611"/>
    <w:rsid w:val="00603E74"/>
    <w:rsid w:val="006040EB"/>
    <w:rsid w:val="00604574"/>
    <w:rsid w:val="00605AAF"/>
    <w:rsid w:val="00605F23"/>
    <w:rsid w:val="0060635F"/>
    <w:rsid w:val="00606EAE"/>
    <w:rsid w:val="00607BE1"/>
    <w:rsid w:val="0061024E"/>
    <w:rsid w:val="00610C00"/>
    <w:rsid w:val="00611612"/>
    <w:rsid w:val="0061191F"/>
    <w:rsid w:val="006124DB"/>
    <w:rsid w:val="00613404"/>
    <w:rsid w:val="0061369C"/>
    <w:rsid w:val="006136B8"/>
    <w:rsid w:val="00614B30"/>
    <w:rsid w:val="0061560E"/>
    <w:rsid w:val="00615DAD"/>
    <w:rsid w:val="00615FEB"/>
    <w:rsid w:val="006168A0"/>
    <w:rsid w:val="0061692F"/>
    <w:rsid w:val="0061697E"/>
    <w:rsid w:val="006169BB"/>
    <w:rsid w:val="00616D54"/>
    <w:rsid w:val="00617C1B"/>
    <w:rsid w:val="006200CE"/>
    <w:rsid w:val="006201C3"/>
    <w:rsid w:val="0062041A"/>
    <w:rsid w:val="00620D41"/>
    <w:rsid w:val="00622170"/>
    <w:rsid w:val="00622591"/>
    <w:rsid w:val="006225C7"/>
    <w:rsid w:val="0062313F"/>
    <w:rsid w:val="00623330"/>
    <w:rsid w:val="0062394B"/>
    <w:rsid w:val="00624BDD"/>
    <w:rsid w:val="006253EE"/>
    <w:rsid w:val="006255E2"/>
    <w:rsid w:val="00625666"/>
    <w:rsid w:val="006256BC"/>
    <w:rsid w:val="0062605C"/>
    <w:rsid w:val="0062612B"/>
    <w:rsid w:val="00626BFC"/>
    <w:rsid w:val="00627959"/>
    <w:rsid w:val="006300B4"/>
    <w:rsid w:val="00630232"/>
    <w:rsid w:val="006303DD"/>
    <w:rsid w:val="00630699"/>
    <w:rsid w:val="00630C52"/>
    <w:rsid w:val="00631389"/>
    <w:rsid w:val="00631720"/>
    <w:rsid w:val="0063270E"/>
    <w:rsid w:val="00632DE8"/>
    <w:rsid w:val="00632FA3"/>
    <w:rsid w:val="006338D1"/>
    <w:rsid w:val="00633A87"/>
    <w:rsid w:val="00633B18"/>
    <w:rsid w:val="00634746"/>
    <w:rsid w:val="00635A7C"/>
    <w:rsid w:val="00635BC1"/>
    <w:rsid w:val="0064057F"/>
    <w:rsid w:val="00640995"/>
    <w:rsid w:val="00640C10"/>
    <w:rsid w:val="0064107F"/>
    <w:rsid w:val="0064160F"/>
    <w:rsid w:val="006416C7"/>
    <w:rsid w:val="00641802"/>
    <w:rsid w:val="00641B4F"/>
    <w:rsid w:val="0064278B"/>
    <w:rsid w:val="0064312C"/>
    <w:rsid w:val="006433AE"/>
    <w:rsid w:val="006434FF"/>
    <w:rsid w:val="00643763"/>
    <w:rsid w:val="00643A1A"/>
    <w:rsid w:val="0064415F"/>
    <w:rsid w:val="0064458C"/>
    <w:rsid w:val="00645B9D"/>
    <w:rsid w:val="00645F00"/>
    <w:rsid w:val="00645FE6"/>
    <w:rsid w:val="006460E1"/>
    <w:rsid w:val="00646530"/>
    <w:rsid w:val="006469E7"/>
    <w:rsid w:val="00646FAA"/>
    <w:rsid w:val="006475BB"/>
    <w:rsid w:val="00650487"/>
    <w:rsid w:val="006506F8"/>
    <w:rsid w:val="006508DF"/>
    <w:rsid w:val="006514DF"/>
    <w:rsid w:val="00652431"/>
    <w:rsid w:val="00652564"/>
    <w:rsid w:val="006538C7"/>
    <w:rsid w:val="006541D2"/>
    <w:rsid w:val="0065438A"/>
    <w:rsid w:val="00655109"/>
    <w:rsid w:val="00655384"/>
    <w:rsid w:val="0065638C"/>
    <w:rsid w:val="00656EDD"/>
    <w:rsid w:val="00657054"/>
    <w:rsid w:val="006576DC"/>
    <w:rsid w:val="00657751"/>
    <w:rsid w:val="0065798B"/>
    <w:rsid w:val="00657BA4"/>
    <w:rsid w:val="006604ED"/>
    <w:rsid w:val="0066088A"/>
    <w:rsid w:val="00661128"/>
    <w:rsid w:val="006614FA"/>
    <w:rsid w:val="0066175F"/>
    <w:rsid w:val="00661B48"/>
    <w:rsid w:val="00661D3A"/>
    <w:rsid w:val="00661F7B"/>
    <w:rsid w:val="00662CEB"/>
    <w:rsid w:val="00662E5C"/>
    <w:rsid w:val="00663390"/>
    <w:rsid w:val="00663877"/>
    <w:rsid w:val="00663E4B"/>
    <w:rsid w:val="00663F95"/>
    <w:rsid w:val="00664A1C"/>
    <w:rsid w:val="00664E7A"/>
    <w:rsid w:val="0066593E"/>
    <w:rsid w:val="00665A6B"/>
    <w:rsid w:val="00666451"/>
    <w:rsid w:val="00666671"/>
    <w:rsid w:val="0066696F"/>
    <w:rsid w:val="006669A1"/>
    <w:rsid w:val="00666BA6"/>
    <w:rsid w:val="00666CCD"/>
    <w:rsid w:val="0066782E"/>
    <w:rsid w:val="006678BD"/>
    <w:rsid w:val="006679AF"/>
    <w:rsid w:val="00670085"/>
    <w:rsid w:val="006702CA"/>
    <w:rsid w:val="0067041D"/>
    <w:rsid w:val="00670541"/>
    <w:rsid w:val="00671865"/>
    <w:rsid w:val="00672EF3"/>
    <w:rsid w:val="00673409"/>
    <w:rsid w:val="006739CF"/>
    <w:rsid w:val="0067528C"/>
    <w:rsid w:val="006752A8"/>
    <w:rsid w:val="00675660"/>
    <w:rsid w:val="00675B95"/>
    <w:rsid w:val="006766D2"/>
    <w:rsid w:val="00676BC2"/>
    <w:rsid w:val="00676D4F"/>
    <w:rsid w:val="00677161"/>
    <w:rsid w:val="00677362"/>
    <w:rsid w:val="00677892"/>
    <w:rsid w:val="006801F9"/>
    <w:rsid w:val="006805FA"/>
    <w:rsid w:val="00680C7C"/>
    <w:rsid w:val="00680DCC"/>
    <w:rsid w:val="00680E0B"/>
    <w:rsid w:val="0068118C"/>
    <w:rsid w:val="00681632"/>
    <w:rsid w:val="00681733"/>
    <w:rsid w:val="00681FD6"/>
    <w:rsid w:val="00682828"/>
    <w:rsid w:val="00683013"/>
    <w:rsid w:val="006830D0"/>
    <w:rsid w:val="0068324D"/>
    <w:rsid w:val="00683AA1"/>
    <w:rsid w:val="00683CC9"/>
    <w:rsid w:val="00683FA7"/>
    <w:rsid w:val="00684B6C"/>
    <w:rsid w:val="00684DA9"/>
    <w:rsid w:val="00684DB4"/>
    <w:rsid w:val="00685D3E"/>
    <w:rsid w:val="006861F7"/>
    <w:rsid w:val="00686F4A"/>
    <w:rsid w:val="00687482"/>
    <w:rsid w:val="00690560"/>
    <w:rsid w:val="006906F7"/>
    <w:rsid w:val="00690D90"/>
    <w:rsid w:val="00690EC3"/>
    <w:rsid w:val="006914E2"/>
    <w:rsid w:val="00691B2F"/>
    <w:rsid w:val="00691E97"/>
    <w:rsid w:val="006927DF"/>
    <w:rsid w:val="00692EA0"/>
    <w:rsid w:val="00693B9C"/>
    <w:rsid w:val="006942BF"/>
    <w:rsid w:val="00694325"/>
    <w:rsid w:val="00694BF9"/>
    <w:rsid w:val="00695018"/>
    <w:rsid w:val="00695CD6"/>
    <w:rsid w:val="00695FCC"/>
    <w:rsid w:val="006963C0"/>
    <w:rsid w:val="00696B00"/>
    <w:rsid w:val="00697341"/>
    <w:rsid w:val="0069752F"/>
    <w:rsid w:val="006979EA"/>
    <w:rsid w:val="00697C61"/>
    <w:rsid w:val="006A0184"/>
    <w:rsid w:val="006A0446"/>
    <w:rsid w:val="006A0946"/>
    <w:rsid w:val="006A204E"/>
    <w:rsid w:val="006A20E1"/>
    <w:rsid w:val="006A250A"/>
    <w:rsid w:val="006A2CC1"/>
    <w:rsid w:val="006A3434"/>
    <w:rsid w:val="006A3CA2"/>
    <w:rsid w:val="006A4045"/>
    <w:rsid w:val="006A513E"/>
    <w:rsid w:val="006A576E"/>
    <w:rsid w:val="006A5A43"/>
    <w:rsid w:val="006A608F"/>
    <w:rsid w:val="006A64E6"/>
    <w:rsid w:val="006A660E"/>
    <w:rsid w:val="006A747A"/>
    <w:rsid w:val="006A75F3"/>
    <w:rsid w:val="006A79DB"/>
    <w:rsid w:val="006A7C0E"/>
    <w:rsid w:val="006A7E5D"/>
    <w:rsid w:val="006B1159"/>
    <w:rsid w:val="006B1AA7"/>
    <w:rsid w:val="006B26A3"/>
    <w:rsid w:val="006B2EC5"/>
    <w:rsid w:val="006B302D"/>
    <w:rsid w:val="006B34DC"/>
    <w:rsid w:val="006B367F"/>
    <w:rsid w:val="006B38ED"/>
    <w:rsid w:val="006B3967"/>
    <w:rsid w:val="006B3ECD"/>
    <w:rsid w:val="006B40DC"/>
    <w:rsid w:val="006B49FC"/>
    <w:rsid w:val="006B529F"/>
    <w:rsid w:val="006B559B"/>
    <w:rsid w:val="006B5F96"/>
    <w:rsid w:val="006B600A"/>
    <w:rsid w:val="006B637C"/>
    <w:rsid w:val="006B6E4D"/>
    <w:rsid w:val="006B76B2"/>
    <w:rsid w:val="006B7F8B"/>
    <w:rsid w:val="006C05BB"/>
    <w:rsid w:val="006C17A8"/>
    <w:rsid w:val="006C2020"/>
    <w:rsid w:val="006C21FE"/>
    <w:rsid w:val="006C24F5"/>
    <w:rsid w:val="006C2BB3"/>
    <w:rsid w:val="006C2CB8"/>
    <w:rsid w:val="006C2FBC"/>
    <w:rsid w:val="006C3538"/>
    <w:rsid w:val="006C3564"/>
    <w:rsid w:val="006C4084"/>
    <w:rsid w:val="006C4EDE"/>
    <w:rsid w:val="006C4F6E"/>
    <w:rsid w:val="006C51E1"/>
    <w:rsid w:val="006C5C59"/>
    <w:rsid w:val="006C6224"/>
    <w:rsid w:val="006C62F3"/>
    <w:rsid w:val="006C67D1"/>
    <w:rsid w:val="006C6A3A"/>
    <w:rsid w:val="006C71B6"/>
    <w:rsid w:val="006C7676"/>
    <w:rsid w:val="006C7924"/>
    <w:rsid w:val="006C793E"/>
    <w:rsid w:val="006C79C2"/>
    <w:rsid w:val="006C7CF8"/>
    <w:rsid w:val="006D153D"/>
    <w:rsid w:val="006D270E"/>
    <w:rsid w:val="006D2B21"/>
    <w:rsid w:val="006D30DD"/>
    <w:rsid w:val="006D315A"/>
    <w:rsid w:val="006D31B1"/>
    <w:rsid w:val="006D3853"/>
    <w:rsid w:val="006D4A92"/>
    <w:rsid w:val="006D6BD8"/>
    <w:rsid w:val="006D7184"/>
    <w:rsid w:val="006D7758"/>
    <w:rsid w:val="006D7B52"/>
    <w:rsid w:val="006E00DE"/>
    <w:rsid w:val="006E0DF6"/>
    <w:rsid w:val="006E1265"/>
    <w:rsid w:val="006E1827"/>
    <w:rsid w:val="006E1C20"/>
    <w:rsid w:val="006E1F12"/>
    <w:rsid w:val="006E2504"/>
    <w:rsid w:val="006E2857"/>
    <w:rsid w:val="006E2A77"/>
    <w:rsid w:val="006E360B"/>
    <w:rsid w:val="006E3627"/>
    <w:rsid w:val="006E45C7"/>
    <w:rsid w:val="006E4974"/>
    <w:rsid w:val="006E5686"/>
    <w:rsid w:val="006E6298"/>
    <w:rsid w:val="006E643A"/>
    <w:rsid w:val="006E6708"/>
    <w:rsid w:val="006E6D77"/>
    <w:rsid w:val="006E7FC5"/>
    <w:rsid w:val="006F09CB"/>
    <w:rsid w:val="006F0E14"/>
    <w:rsid w:val="006F104E"/>
    <w:rsid w:val="006F127E"/>
    <w:rsid w:val="006F1873"/>
    <w:rsid w:val="006F1C02"/>
    <w:rsid w:val="006F2F9C"/>
    <w:rsid w:val="006F368C"/>
    <w:rsid w:val="006F37D3"/>
    <w:rsid w:val="006F3CC4"/>
    <w:rsid w:val="006F3EB3"/>
    <w:rsid w:val="006F3F20"/>
    <w:rsid w:val="006F4481"/>
    <w:rsid w:val="006F52D9"/>
    <w:rsid w:val="006F6997"/>
    <w:rsid w:val="006F7781"/>
    <w:rsid w:val="006F7F99"/>
    <w:rsid w:val="007002E4"/>
    <w:rsid w:val="00700E23"/>
    <w:rsid w:val="00700FBD"/>
    <w:rsid w:val="0070143F"/>
    <w:rsid w:val="0070242E"/>
    <w:rsid w:val="0070280A"/>
    <w:rsid w:val="007042BB"/>
    <w:rsid w:val="007051F0"/>
    <w:rsid w:val="00705817"/>
    <w:rsid w:val="0070588E"/>
    <w:rsid w:val="00705B57"/>
    <w:rsid w:val="00705FB7"/>
    <w:rsid w:val="007067BC"/>
    <w:rsid w:val="00706EA2"/>
    <w:rsid w:val="00707CAD"/>
    <w:rsid w:val="00707CF7"/>
    <w:rsid w:val="007106F3"/>
    <w:rsid w:val="00710766"/>
    <w:rsid w:val="00710D05"/>
    <w:rsid w:val="00710E47"/>
    <w:rsid w:val="00710F9E"/>
    <w:rsid w:val="00711781"/>
    <w:rsid w:val="00711ADA"/>
    <w:rsid w:val="00711D8F"/>
    <w:rsid w:val="0071210C"/>
    <w:rsid w:val="00712C2B"/>
    <w:rsid w:val="00713A1F"/>
    <w:rsid w:val="0071452E"/>
    <w:rsid w:val="0071496A"/>
    <w:rsid w:val="00714CF1"/>
    <w:rsid w:val="00714D24"/>
    <w:rsid w:val="00715002"/>
    <w:rsid w:val="007151AB"/>
    <w:rsid w:val="0071540B"/>
    <w:rsid w:val="00715F22"/>
    <w:rsid w:val="007177A4"/>
    <w:rsid w:val="00717B23"/>
    <w:rsid w:val="00717F63"/>
    <w:rsid w:val="007200E1"/>
    <w:rsid w:val="0072064B"/>
    <w:rsid w:val="007206A1"/>
    <w:rsid w:val="00720799"/>
    <w:rsid w:val="007209D9"/>
    <w:rsid w:val="00720CEB"/>
    <w:rsid w:val="00720D08"/>
    <w:rsid w:val="007221D7"/>
    <w:rsid w:val="00722263"/>
    <w:rsid w:val="007225FF"/>
    <w:rsid w:val="00723431"/>
    <w:rsid w:val="00723860"/>
    <w:rsid w:val="00723A07"/>
    <w:rsid w:val="00723AF5"/>
    <w:rsid w:val="007249C3"/>
    <w:rsid w:val="00725246"/>
    <w:rsid w:val="007255CB"/>
    <w:rsid w:val="00725844"/>
    <w:rsid w:val="00725BC4"/>
    <w:rsid w:val="00726643"/>
    <w:rsid w:val="00726C83"/>
    <w:rsid w:val="00726F94"/>
    <w:rsid w:val="00727067"/>
    <w:rsid w:val="00727B06"/>
    <w:rsid w:val="00730484"/>
    <w:rsid w:val="007308AA"/>
    <w:rsid w:val="00731443"/>
    <w:rsid w:val="007314E8"/>
    <w:rsid w:val="00732275"/>
    <w:rsid w:val="00732E53"/>
    <w:rsid w:val="00733488"/>
    <w:rsid w:val="00733A72"/>
    <w:rsid w:val="00733CF0"/>
    <w:rsid w:val="007346E4"/>
    <w:rsid w:val="00734C8D"/>
    <w:rsid w:val="00735215"/>
    <w:rsid w:val="00735BC0"/>
    <w:rsid w:val="00737083"/>
    <w:rsid w:val="00737180"/>
    <w:rsid w:val="007377CD"/>
    <w:rsid w:val="00737A5E"/>
    <w:rsid w:val="00737AA9"/>
    <w:rsid w:val="00737FE0"/>
    <w:rsid w:val="0074006F"/>
    <w:rsid w:val="007404A7"/>
    <w:rsid w:val="00740C65"/>
    <w:rsid w:val="00740D2A"/>
    <w:rsid w:val="00740D76"/>
    <w:rsid w:val="007421A2"/>
    <w:rsid w:val="00742788"/>
    <w:rsid w:val="00742883"/>
    <w:rsid w:val="00742A8C"/>
    <w:rsid w:val="00743434"/>
    <w:rsid w:val="00744234"/>
    <w:rsid w:val="00744D40"/>
    <w:rsid w:val="0074524D"/>
    <w:rsid w:val="00745345"/>
    <w:rsid w:val="00745C62"/>
    <w:rsid w:val="007468CD"/>
    <w:rsid w:val="00746A2A"/>
    <w:rsid w:val="00746B93"/>
    <w:rsid w:val="0075044D"/>
    <w:rsid w:val="00750670"/>
    <w:rsid w:val="007511E7"/>
    <w:rsid w:val="00751352"/>
    <w:rsid w:val="0075279E"/>
    <w:rsid w:val="007527C4"/>
    <w:rsid w:val="00752BF1"/>
    <w:rsid w:val="00752C67"/>
    <w:rsid w:val="007549A8"/>
    <w:rsid w:val="00754C17"/>
    <w:rsid w:val="00754E3A"/>
    <w:rsid w:val="00754E73"/>
    <w:rsid w:val="00755286"/>
    <w:rsid w:val="00755A03"/>
    <w:rsid w:val="0075602A"/>
    <w:rsid w:val="007562AD"/>
    <w:rsid w:val="0075640A"/>
    <w:rsid w:val="00756A12"/>
    <w:rsid w:val="0075738C"/>
    <w:rsid w:val="007575F9"/>
    <w:rsid w:val="0076073F"/>
    <w:rsid w:val="007608AA"/>
    <w:rsid w:val="00760C00"/>
    <w:rsid w:val="0076100D"/>
    <w:rsid w:val="0076116E"/>
    <w:rsid w:val="0076178D"/>
    <w:rsid w:val="00761A80"/>
    <w:rsid w:val="0076225C"/>
    <w:rsid w:val="00762AAB"/>
    <w:rsid w:val="00763410"/>
    <w:rsid w:val="00763455"/>
    <w:rsid w:val="00764393"/>
    <w:rsid w:val="00764854"/>
    <w:rsid w:val="007653B8"/>
    <w:rsid w:val="007656CF"/>
    <w:rsid w:val="007656D0"/>
    <w:rsid w:val="00765F25"/>
    <w:rsid w:val="0077079B"/>
    <w:rsid w:val="00770807"/>
    <w:rsid w:val="00770C6C"/>
    <w:rsid w:val="00771802"/>
    <w:rsid w:val="0077276F"/>
    <w:rsid w:val="0077281D"/>
    <w:rsid w:val="00773308"/>
    <w:rsid w:val="0077356B"/>
    <w:rsid w:val="007742B3"/>
    <w:rsid w:val="00774B4A"/>
    <w:rsid w:val="00774B54"/>
    <w:rsid w:val="00774DA8"/>
    <w:rsid w:val="0077506B"/>
    <w:rsid w:val="00775451"/>
    <w:rsid w:val="007762EE"/>
    <w:rsid w:val="00776445"/>
    <w:rsid w:val="007768E9"/>
    <w:rsid w:val="007772AF"/>
    <w:rsid w:val="00777A37"/>
    <w:rsid w:val="0078077A"/>
    <w:rsid w:val="0078082C"/>
    <w:rsid w:val="00780999"/>
    <w:rsid w:val="00780F33"/>
    <w:rsid w:val="00781B3A"/>
    <w:rsid w:val="007822A5"/>
    <w:rsid w:val="007822E5"/>
    <w:rsid w:val="007824F8"/>
    <w:rsid w:val="00782FC3"/>
    <w:rsid w:val="00783202"/>
    <w:rsid w:val="00783308"/>
    <w:rsid w:val="007842AD"/>
    <w:rsid w:val="00785659"/>
    <w:rsid w:val="00786343"/>
    <w:rsid w:val="00786516"/>
    <w:rsid w:val="007865EE"/>
    <w:rsid w:val="007868EB"/>
    <w:rsid w:val="00786B8E"/>
    <w:rsid w:val="0078732A"/>
    <w:rsid w:val="00790108"/>
    <w:rsid w:val="007906B4"/>
    <w:rsid w:val="007918C8"/>
    <w:rsid w:val="00792303"/>
    <w:rsid w:val="0079303C"/>
    <w:rsid w:val="00793D1A"/>
    <w:rsid w:val="00793ECF"/>
    <w:rsid w:val="00794019"/>
    <w:rsid w:val="0079495F"/>
    <w:rsid w:val="00794E62"/>
    <w:rsid w:val="00795694"/>
    <w:rsid w:val="0079576D"/>
    <w:rsid w:val="00795F1B"/>
    <w:rsid w:val="00795F3F"/>
    <w:rsid w:val="00796429"/>
    <w:rsid w:val="0079676C"/>
    <w:rsid w:val="00797C14"/>
    <w:rsid w:val="007A0438"/>
    <w:rsid w:val="007A13A5"/>
    <w:rsid w:val="007A13E0"/>
    <w:rsid w:val="007A15DE"/>
    <w:rsid w:val="007A1905"/>
    <w:rsid w:val="007A21DD"/>
    <w:rsid w:val="007A4104"/>
    <w:rsid w:val="007A439E"/>
    <w:rsid w:val="007A469D"/>
    <w:rsid w:val="007A4A63"/>
    <w:rsid w:val="007A5D33"/>
    <w:rsid w:val="007A65F3"/>
    <w:rsid w:val="007A6A18"/>
    <w:rsid w:val="007A6A63"/>
    <w:rsid w:val="007A6F22"/>
    <w:rsid w:val="007A740B"/>
    <w:rsid w:val="007A7605"/>
    <w:rsid w:val="007A7DCC"/>
    <w:rsid w:val="007A7FE2"/>
    <w:rsid w:val="007B001F"/>
    <w:rsid w:val="007B0459"/>
    <w:rsid w:val="007B0FEA"/>
    <w:rsid w:val="007B1118"/>
    <w:rsid w:val="007B116B"/>
    <w:rsid w:val="007B1186"/>
    <w:rsid w:val="007B174F"/>
    <w:rsid w:val="007B218F"/>
    <w:rsid w:val="007B2454"/>
    <w:rsid w:val="007B2C8C"/>
    <w:rsid w:val="007B2F3D"/>
    <w:rsid w:val="007B3833"/>
    <w:rsid w:val="007B49C0"/>
    <w:rsid w:val="007B5070"/>
    <w:rsid w:val="007B55F4"/>
    <w:rsid w:val="007B5CBF"/>
    <w:rsid w:val="007B62A0"/>
    <w:rsid w:val="007B6332"/>
    <w:rsid w:val="007B65E2"/>
    <w:rsid w:val="007B698B"/>
    <w:rsid w:val="007B701F"/>
    <w:rsid w:val="007B718C"/>
    <w:rsid w:val="007C08AA"/>
    <w:rsid w:val="007C0BF1"/>
    <w:rsid w:val="007C0EBD"/>
    <w:rsid w:val="007C1E2D"/>
    <w:rsid w:val="007C248D"/>
    <w:rsid w:val="007C2BFF"/>
    <w:rsid w:val="007C3B07"/>
    <w:rsid w:val="007C409A"/>
    <w:rsid w:val="007C526D"/>
    <w:rsid w:val="007C5721"/>
    <w:rsid w:val="007C6DF6"/>
    <w:rsid w:val="007C72F4"/>
    <w:rsid w:val="007D1051"/>
    <w:rsid w:val="007D1CE8"/>
    <w:rsid w:val="007D1D64"/>
    <w:rsid w:val="007D22B4"/>
    <w:rsid w:val="007D248F"/>
    <w:rsid w:val="007D25CF"/>
    <w:rsid w:val="007D2A96"/>
    <w:rsid w:val="007D385B"/>
    <w:rsid w:val="007D50A5"/>
    <w:rsid w:val="007D5908"/>
    <w:rsid w:val="007D5ACA"/>
    <w:rsid w:val="007D5D4F"/>
    <w:rsid w:val="007D6732"/>
    <w:rsid w:val="007D72D9"/>
    <w:rsid w:val="007E0760"/>
    <w:rsid w:val="007E0C06"/>
    <w:rsid w:val="007E0E7C"/>
    <w:rsid w:val="007E1079"/>
    <w:rsid w:val="007E133B"/>
    <w:rsid w:val="007E37D6"/>
    <w:rsid w:val="007E3C15"/>
    <w:rsid w:val="007E3D39"/>
    <w:rsid w:val="007E40A7"/>
    <w:rsid w:val="007E46A6"/>
    <w:rsid w:val="007E4E74"/>
    <w:rsid w:val="007E5410"/>
    <w:rsid w:val="007E652C"/>
    <w:rsid w:val="007E77CD"/>
    <w:rsid w:val="007E7A91"/>
    <w:rsid w:val="007E7C2E"/>
    <w:rsid w:val="007F0042"/>
    <w:rsid w:val="007F0868"/>
    <w:rsid w:val="007F0CC5"/>
    <w:rsid w:val="007F1451"/>
    <w:rsid w:val="007F14A6"/>
    <w:rsid w:val="007F207E"/>
    <w:rsid w:val="007F228E"/>
    <w:rsid w:val="007F2ABB"/>
    <w:rsid w:val="007F36BC"/>
    <w:rsid w:val="007F3D9D"/>
    <w:rsid w:val="007F412B"/>
    <w:rsid w:val="007F4A54"/>
    <w:rsid w:val="007F4F6A"/>
    <w:rsid w:val="007F5165"/>
    <w:rsid w:val="007F5D37"/>
    <w:rsid w:val="007F5FB6"/>
    <w:rsid w:val="007F6B2E"/>
    <w:rsid w:val="007F749B"/>
    <w:rsid w:val="0080083B"/>
    <w:rsid w:val="00800BD2"/>
    <w:rsid w:val="00800C1A"/>
    <w:rsid w:val="00801EFB"/>
    <w:rsid w:val="008020C1"/>
    <w:rsid w:val="00802127"/>
    <w:rsid w:val="00803143"/>
    <w:rsid w:val="008045DD"/>
    <w:rsid w:val="008048CC"/>
    <w:rsid w:val="008063CA"/>
    <w:rsid w:val="0081003D"/>
    <w:rsid w:val="008113D7"/>
    <w:rsid w:val="00811C0C"/>
    <w:rsid w:val="00811D1B"/>
    <w:rsid w:val="00812220"/>
    <w:rsid w:val="00812E03"/>
    <w:rsid w:val="00814B88"/>
    <w:rsid w:val="00815CD2"/>
    <w:rsid w:val="00816A4C"/>
    <w:rsid w:val="00816DDC"/>
    <w:rsid w:val="00816EEA"/>
    <w:rsid w:val="00817155"/>
    <w:rsid w:val="00817804"/>
    <w:rsid w:val="00820647"/>
    <w:rsid w:val="008219A5"/>
    <w:rsid w:val="00821C4D"/>
    <w:rsid w:val="00822883"/>
    <w:rsid w:val="00823802"/>
    <w:rsid w:val="00823B0A"/>
    <w:rsid w:val="00824532"/>
    <w:rsid w:val="008246E1"/>
    <w:rsid w:val="00824BEE"/>
    <w:rsid w:val="00824F28"/>
    <w:rsid w:val="008254BB"/>
    <w:rsid w:val="00825B83"/>
    <w:rsid w:val="008261B6"/>
    <w:rsid w:val="008265CF"/>
    <w:rsid w:val="00826AA5"/>
    <w:rsid w:val="00826C9F"/>
    <w:rsid w:val="00826CE6"/>
    <w:rsid w:val="0082722B"/>
    <w:rsid w:val="008278EA"/>
    <w:rsid w:val="00827B07"/>
    <w:rsid w:val="00827B9B"/>
    <w:rsid w:val="008303D4"/>
    <w:rsid w:val="00831122"/>
    <w:rsid w:val="00831C6E"/>
    <w:rsid w:val="0083209D"/>
    <w:rsid w:val="00832491"/>
    <w:rsid w:val="00832DB4"/>
    <w:rsid w:val="00833A6A"/>
    <w:rsid w:val="00833AF4"/>
    <w:rsid w:val="008340FB"/>
    <w:rsid w:val="00834320"/>
    <w:rsid w:val="008347A6"/>
    <w:rsid w:val="00834A07"/>
    <w:rsid w:val="0083505F"/>
    <w:rsid w:val="00835780"/>
    <w:rsid w:val="0083582C"/>
    <w:rsid w:val="00835A51"/>
    <w:rsid w:val="00836E96"/>
    <w:rsid w:val="00837B13"/>
    <w:rsid w:val="00837BF6"/>
    <w:rsid w:val="00840739"/>
    <w:rsid w:val="00840E27"/>
    <w:rsid w:val="00841D9B"/>
    <w:rsid w:val="008427DB"/>
    <w:rsid w:val="00842A91"/>
    <w:rsid w:val="00842D4A"/>
    <w:rsid w:val="00842E14"/>
    <w:rsid w:val="00843190"/>
    <w:rsid w:val="0084369D"/>
    <w:rsid w:val="008442FA"/>
    <w:rsid w:val="0084474A"/>
    <w:rsid w:val="00844758"/>
    <w:rsid w:val="00844BC5"/>
    <w:rsid w:val="008455B4"/>
    <w:rsid w:val="00845B73"/>
    <w:rsid w:val="0084686A"/>
    <w:rsid w:val="00846AD5"/>
    <w:rsid w:val="0084702A"/>
    <w:rsid w:val="00847708"/>
    <w:rsid w:val="0084774A"/>
    <w:rsid w:val="00847D2E"/>
    <w:rsid w:val="008503DF"/>
    <w:rsid w:val="00850888"/>
    <w:rsid w:val="0085147A"/>
    <w:rsid w:val="00851AAA"/>
    <w:rsid w:val="00851BE3"/>
    <w:rsid w:val="00851EED"/>
    <w:rsid w:val="008522D7"/>
    <w:rsid w:val="00852DB7"/>
    <w:rsid w:val="008535BA"/>
    <w:rsid w:val="00853B48"/>
    <w:rsid w:val="00853D07"/>
    <w:rsid w:val="00853F3B"/>
    <w:rsid w:val="00854567"/>
    <w:rsid w:val="00854793"/>
    <w:rsid w:val="008553D1"/>
    <w:rsid w:val="00855C15"/>
    <w:rsid w:val="00855F6E"/>
    <w:rsid w:val="008569AE"/>
    <w:rsid w:val="00857646"/>
    <w:rsid w:val="00857890"/>
    <w:rsid w:val="008578E5"/>
    <w:rsid w:val="00857B62"/>
    <w:rsid w:val="008601CE"/>
    <w:rsid w:val="00860D2D"/>
    <w:rsid w:val="00861B72"/>
    <w:rsid w:val="00861D2E"/>
    <w:rsid w:val="0086299E"/>
    <w:rsid w:val="00862D6C"/>
    <w:rsid w:val="00863569"/>
    <w:rsid w:val="008635F0"/>
    <w:rsid w:val="00863943"/>
    <w:rsid w:val="00863A13"/>
    <w:rsid w:val="0086461B"/>
    <w:rsid w:val="0086467F"/>
    <w:rsid w:val="00864773"/>
    <w:rsid w:val="00864E6C"/>
    <w:rsid w:val="00865752"/>
    <w:rsid w:val="008658FA"/>
    <w:rsid w:val="0086680E"/>
    <w:rsid w:val="00870015"/>
    <w:rsid w:val="008704D0"/>
    <w:rsid w:val="008704DF"/>
    <w:rsid w:val="008706CF"/>
    <w:rsid w:val="008708E3"/>
    <w:rsid w:val="00872FA0"/>
    <w:rsid w:val="00873314"/>
    <w:rsid w:val="00873353"/>
    <w:rsid w:val="008738BD"/>
    <w:rsid w:val="00874475"/>
    <w:rsid w:val="0087474D"/>
    <w:rsid w:val="008749A9"/>
    <w:rsid w:val="00875451"/>
    <w:rsid w:val="00875A61"/>
    <w:rsid w:val="00875BCD"/>
    <w:rsid w:val="00875CD3"/>
    <w:rsid w:val="00875E8D"/>
    <w:rsid w:val="008767F6"/>
    <w:rsid w:val="0087735F"/>
    <w:rsid w:val="008802FB"/>
    <w:rsid w:val="00880355"/>
    <w:rsid w:val="008803D5"/>
    <w:rsid w:val="0088216F"/>
    <w:rsid w:val="008833A3"/>
    <w:rsid w:val="00884BCC"/>
    <w:rsid w:val="0088519C"/>
    <w:rsid w:val="00885212"/>
    <w:rsid w:val="00885233"/>
    <w:rsid w:val="00885E24"/>
    <w:rsid w:val="0088619E"/>
    <w:rsid w:val="008867F3"/>
    <w:rsid w:val="00886DD7"/>
    <w:rsid w:val="008870A9"/>
    <w:rsid w:val="008872CB"/>
    <w:rsid w:val="008879E3"/>
    <w:rsid w:val="00887C99"/>
    <w:rsid w:val="0089083A"/>
    <w:rsid w:val="00890937"/>
    <w:rsid w:val="00890B55"/>
    <w:rsid w:val="0089134F"/>
    <w:rsid w:val="00891570"/>
    <w:rsid w:val="00891B20"/>
    <w:rsid w:val="00891FD3"/>
    <w:rsid w:val="00892EFE"/>
    <w:rsid w:val="00894495"/>
    <w:rsid w:val="00894B2B"/>
    <w:rsid w:val="00894C90"/>
    <w:rsid w:val="00894D86"/>
    <w:rsid w:val="00894DB0"/>
    <w:rsid w:val="00895BBA"/>
    <w:rsid w:val="00895DE3"/>
    <w:rsid w:val="00896BCA"/>
    <w:rsid w:val="00897AFF"/>
    <w:rsid w:val="008A0336"/>
    <w:rsid w:val="008A0BF9"/>
    <w:rsid w:val="008A123F"/>
    <w:rsid w:val="008A15AC"/>
    <w:rsid w:val="008A1814"/>
    <w:rsid w:val="008A1F47"/>
    <w:rsid w:val="008A225B"/>
    <w:rsid w:val="008A289E"/>
    <w:rsid w:val="008A3F4F"/>
    <w:rsid w:val="008A43D5"/>
    <w:rsid w:val="008A578A"/>
    <w:rsid w:val="008A60BB"/>
    <w:rsid w:val="008A62DE"/>
    <w:rsid w:val="008A7047"/>
    <w:rsid w:val="008A737A"/>
    <w:rsid w:val="008A762C"/>
    <w:rsid w:val="008A79D5"/>
    <w:rsid w:val="008B08C4"/>
    <w:rsid w:val="008B0F8F"/>
    <w:rsid w:val="008B1461"/>
    <w:rsid w:val="008B1BA6"/>
    <w:rsid w:val="008B1CF9"/>
    <w:rsid w:val="008B2032"/>
    <w:rsid w:val="008B2E76"/>
    <w:rsid w:val="008B3072"/>
    <w:rsid w:val="008B312A"/>
    <w:rsid w:val="008B3BEE"/>
    <w:rsid w:val="008B435B"/>
    <w:rsid w:val="008B4872"/>
    <w:rsid w:val="008B49AD"/>
    <w:rsid w:val="008B56C6"/>
    <w:rsid w:val="008B5BA4"/>
    <w:rsid w:val="008B6368"/>
    <w:rsid w:val="008B6732"/>
    <w:rsid w:val="008B68E2"/>
    <w:rsid w:val="008B69E4"/>
    <w:rsid w:val="008C0D5B"/>
    <w:rsid w:val="008C0F37"/>
    <w:rsid w:val="008C107B"/>
    <w:rsid w:val="008C122B"/>
    <w:rsid w:val="008C14C9"/>
    <w:rsid w:val="008C1545"/>
    <w:rsid w:val="008C24AD"/>
    <w:rsid w:val="008C326E"/>
    <w:rsid w:val="008C3C4C"/>
    <w:rsid w:val="008C4756"/>
    <w:rsid w:val="008C556A"/>
    <w:rsid w:val="008C65C4"/>
    <w:rsid w:val="008C6D5E"/>
    <w:rsid w:val="008C7A8B"/>
    <w:rsid w:val="008C7AE6"/>
    <w:rsid w:val="008C7B6F"/>
    <w:rsid w:val="008D0880"/>
    <w:rsid w:val="008D0B15"/>
    <w:rsid w:val="008D114C"/>
    <w:rsid w:val="008D13E8"/>
    <w:rsid w:val="008D22C3"/>
    <w:rsid w:val="008D2578"/>
    <w:rsid w:val="008D2979"/>
    <w:rsid w:val="008D2B27"/>
    <w:rsid w:val="008D3F57"/>
    <w:rsid w:val="008D477D"/>
    <w:rsid w:val="008D4D7A"/>
    <w:rsid w:val="008D579C"/>
    <w:rsid w:val="008D71A5"/>
    <w:rsid w:val="008D773C"/>
    <w:rsid w:val="008E1100"/>
    <w:rsid w:val="008E11CD"/>
    <w:rsid w:val="008E265A"/>
    <w:rsid w:val="008E2737"/>
    <w:rsid w:val="008E282B"/>
    <w:rsid w:val="008E3235"/>
    <w:rsid w:val="008E33C0"/>
    <w:rsid w:val="008E34C5"/>
    <w:rsid w:val="008E430F"/>
    <w:rsid w:val="008E4343"/>
    <w:rsid w:val="008E43CC"/>
    <w:rsid w:val="008E4BD1"/>
    <w:rsid w:val="008E4FAD"/>
    <w:rsid w:val="008E54FB"/>
    <w:rsid w:val="008E553B"/>
    <w:rsid w:val="008E5D02"/>
    <w:rsid w:val="008E6311"/>
    <w:rsid w:val="008E7481"/>
    <w:rsid w:val="008E7485"/>
    <w:rsid w:val="008F03F3"/>
    <w:rsid w:val="008F0999"/>
    <w:rsid w:val="008F0DA0"/>
    <w:rsid w:val="008F19B6"/>
    <w:rsid w:val="008F219B"/>
    <w:rsid w:val="008F28E6"/>
    <w:rsid w:val="008F2A92"/>
    <w:rsid w:val="008F3B66"/>
    <w:rsid w:val="008F3E8B"/>
    <w:rsid w:val="008F4471"/>
    <w:rsid w:val="008F46FC"/>
    <w:rsid w:val="008F4824"/>
    <w:rsid w:val="008F4EEA"/>
    <w:rsid w:val="008F53C3"/>
    <w:rsid w:val="008F5951"/>
    <w:rsid w:val="008F5A43"/>
    <w:rsid w:val="008F6033"/>
    <w:rsid w:val="008F65BC"/>
    <w:rsid w:val="008F67AB"/>
    <w:rsid w:val="008F79DB"/>
    <w:rsid w:val="008F7E82"/>
    <w:rsid w:val="008F7FE2"/>
    <w:rsid w:val="009003BB"/>
    <w:rsid w:val="00900C9D"/>
    <w:rsid w:val="00900F00"/>
    <w:rsid w:val="00901099"/>
    <w:rsid w:val="009014D4"/>
    <w:rsid w:val="00901A18"/>
    <w:rsid w:val="00901A2E"/>
    <w:rsid w:val="00901D66"/>
    <w:rsid w:val="009025B9"/>
    <w:rsid w:val="009025FD"/>
    <w:rsid w:val="00902D07"/>
    <w:rsid w:val="00903BE1"/>
    <w:rsid w:val="00903F4F"/>
    <w:rsid w:val="009042E2"/>
    <w:rsid w:val="00904636"/>
    <w:rsid w:val="009046CC"/>
    <w:rsid w:val="0090487D"/>
    <w:rsid w:val="0090537B"/>
    <w:rsid w:val="00905F8F"/>
    <w:rsid w:val="00907131"/>
    <w:rsid w:val="0090749B"/>
    <w:rsid w:val="0090784F"/>
    <w:rsid w:val="009078E1"/>
    <w:rsid w:val="00907A81"/>
    <w:rsid w:val="00910001"/>
    <w:rsid w:val="00910302"/>
    <w:rsid w:val="00910A8B"/>
    <w:rsid w:val="00910AA9"/>
    <w:rsid w:val="00910C9E"/>
    <w:rsid w:val="00910E3A"/>
    <w:rsid w:val="00911B78"/>
    <w:rsid w:val="0091218B"/>
    <w:rsid w:val="00912511"/>
    <w:rsid w:val="00912793"/>
    <w:rsid w:val="009128A4"/>
    <w:rsid w:val="009130DF"/>
    <w:rsid w:val="009146D4"/>
    <w:rsid w:val="00914AEC"/>
    <w:rsid w:val="00914C81"/>
    <w:rsid w:val="00914FC0"/>
    <w:rsid w:val="009151B7"/>
    <w:rsid w:val="00915264"/>
    <w:rsid w:val="00915326"/>
    <w:rsid w:val="00915885"/>
    <w:rsid w:val="00915A2C"/>
    <w:rsid w:val="00915EED"/>
    <w:rsid w:val="00915FB8"/>
    <w:rsid w:val="0091704F"/>
    <w:rsid w:val="0091714E"/>
    <w:rsid w:val="009171E9"/>
    <w:rsid w:val="009178B4"/>
    <w:rsid w:val="00920278"/>
    <w:rsid w:val="00920BC8"/>
    <w:rsid w:val="00920D00"/>
    <w:rsid w:val="00920EB0"/>
    <w:rsid w:val="00921785"/>
    <w:rsid w:val="009217A1"/>
    <w:rsid w:val="00921CC5"/>
    <w:rsid w:val="009220CF"/>
    <w:rsid w:val="00922B4E"/>
    <w:rsid w:val="00922E84"/>
    <w:rsid w:val="00923754"/>
    <w:rsid w:val="0092457D"/>
    <w:rsid w:val="0092476A"/>
    <w:rsid w:val="00925220"/>
    <w:rsid w:val="00925288"/>
    <w:rsid w:val="009259A1"/>
    <w:rsid w:val="009266A0"/>
    <w:rsid w:val="009267C9"/>
    <w:rsid w:val="0092698A"/>
    <w:rsid w:val="00926A2D"/>
    <w:rsid w:val="00927529"/>
    <w:rsid w:val="00927EBB"/>
    <w:rsid w:val="009302DA"/>
    <w:rsid w:val="00930C17"/>
    <w:rsid w:val="009319D9"/>
    <w:rsid w:val="00932712"/>
    <w:rsid w:val="00933896"/>
    <w:rsid w:val="00933B85"/>
    <w:rsid w:val="00934AC4"/>
    <w:rsid w:val="0093528B"/>
    <w:rsid w:val="00935D1E"/>
    <w:rsid w:val="00935FB1"/>
    <w:rsid w:val="00936079"/>
    <w:rsid w:val="00937403"/>
    <w:rsid w:val="00937503"/>
    <w:rsid w:val="0093758F"/>
    <w:rsid w:val="0093793A"/>
    <w:rsid w:val="009409D6"/>
    <w:rsid w:val="00940BB2"/>
    <w:rsid w:val="00942707"/>
    <w:rsid w:val="0094275D"/>
    <w:rsid w:val="00943719"/>
    <w:rsid w:val="009438C3"/>
    <w:rsid w:val="00943915"/>
    <w:rsid w:val="00943ACD"/>
    <w:rsid w:val="00943CAF"/>
    <w:rsid w:val="009448E3"/>
    <w:rsid w:val="00944BE9"/>
    <w:rsid w:val="009455C1"/>
    <w:rsid w:val="00946108"/>
    <w:rsid w:val="00946427"/>
    <w:rsid w:val="009473A4"/>
    <w:rsid w:val="009507CA"/>
    <w:rsid w:val="00950F74"/>
    <w:rsid w:val="009514DB"/>
    <w:rsid w:val="009520AD"/>
    <w:rsid w:val="00953553"/>
    <w:rsid w:val="00954078"/>
    <w:rsid w:val="00954350"/>
    <w:rsid w:val="00954556"/>
    <w:rsid w:val="00954822"/>
    <w:rsid w:val="00954D2B"/>
    <w:rsid w:val="00954E7E"/>
    <w:rsid w:val="0095649B"/>
    <w:rsid w:val="009566CC"/>
    <w:rsid w:val="00956B2B"/>
    <w:rsid w:val="00957427"/>
    <w:rsid w:val="00957923"/>
    <w:rsid w:val="009602B9"/>
    <w:rsid w:val="00960D07"/>
    <w:rsid w:val="00960F2F"/>
    <w:rsid w:val="0096110A"/>
    <w:rsid w:val="00961D71"/>
    <w:rsid w:val="00962B47"/>
    <w:rsid w:val="00962FD8"/>
    <w:rsid w:val="00963397"/>
    <w:rsid w:val="00963693"/>
    <w:rsid w:val="00967466"/>
    <w:rsid w:val="00967FC8"/>
    <w:rsid w:val="00970784"/>
    <w:rsid w:val="00971610"/>
    <w:rsid w:val="00971D2C"/>
    <w:rsid w:val="00972BA1"/>
    <w:rsid w:val="0097369B"/>
    <w:rsid w:val="00973EFB"/>
    <w:rsid w:val="00974185"/>
    <w:rsid w:val="00974AC1"/>
    <w:rsid w:val="00974C5C"/>
    <w:rsid w:val="0097598A"/>
    <w:rsid w:val="00975FF6"/>
    <w:rsid w:val="00976008"/>
    <w:rsid w:val="00976495"/>
    <w:rsid w:val="009769FD"/>
    <w:rsid w:val="00976C9E"/>
    <w:rsid w:val="00980272"/>
    <w:rsid w:val="00980920"/>
    <w:rsid w:val="009814B5"/>
    <w:rsid w:val="009814BA"/>
    <w:rsid w:val="00981DA9"/>
    <w:rsid w:val="00981E55"/>
    <w:rsid w:val="00983CB3"/>
    <w:rsid w:val="009842D1"/>
    <w:rsid w:val="00984367"/>
    <w:rsid w:val="009855F0"/>
    <w:rsid w:val="00985B0B"/>
    <w:rsid w:val="00986144"/>
    <w:rsid w:val="00986630"/>
    <w:rsid w:val="009869E5"/>
    <w:rsid w:val="00987FBB"/>
    <w:rsid w:val="00990520"/>
    <w:rsid w:val="00990AE0"/>
    <w:rsid w:val="009917E1"/>
    <w:rsid w:val="00992354"/>
    <w:rsid w:val="0099322E"/>
    <w:rsid w:val="0099359C"/>
    <w:rsid w:val="009937F9"/>
    <w:rsid w:val="00993E04"/>
    <w:rsid w:val="0099458B"/>
    <w:rsid w:val="009945B5"/>
    <w:rsid w:val="00994E4C"/>
    <w:rsid w:val="00995523"/>
    <w:rsid w:val="00995B5C"/>
    <w:rsid w:val="0099626F"/>
    <w:rsid w:val="00996391"/>
    <w:rsid w:val="009965CF"/>
    <w:rsid w:val="009967C6"/>
    <w:rsid w:val="00996E2F"/>
    <w:rsid w:val="0099701B"/>
    <w:rsid w:val="00997C9F"/>
    <w:rsid w:val="009A087C"/>
    <w:rsid w:val="009A19C3"/>
    <w:rsid w:val="009A1BF1"/>
    <w:rsid w:val="009A1C60"/>
    <w:rsid w:val="009A2562"/>
    <w:rsid w:val="009A2C63"/>
    <w:rsid w:val="009A427B"/>
    <w:rsid w:val="009A4AD7"/>
    <w:rsid w:val="009A4EC5"/>
    <w:rsid w:val="009A522B"/>
    <w:rsid w:val="009A640B"/>
    <w:rsid w:val="009A653D"/>
    <w:rsid w:val="009A6549"/>
    <w:rsid w:val="009A73E2"/>
    <w:rsid w:val="009A7B1B"/>
    <w:rsid w:val="009A7CDE"/>
    <w:rsid w:val="009B06D6"/>
    <w:rsid w:val="009B0A12"/>
    <w:rsid w:val="009B0ADC"/>
    <w:rsid w:val="009B0B16"/>
    <w:rsid w:val="009B0C81"/>
    <w:rsid w:val="009B0FBE"/>
    <w:rsid w:val="009B11A0"/>
    <w:rsid w:val="009B13DF"/>
    <w:rsid w:val="009B2E0F"/>
    <w:rsid w:val="009B2F9B"/>
    <w:rsid w:val="009B349A"/>
    <w:rsid w:val="009B3683"/>
    <w:rsid w:val="009B38C2"/>
    <w:rsid w:val="009B4CD7"/>
    <w:rsid w:val="009B4D9F"/>
    <w:rsid w:val="009B4FF1"/>
    <w:rsid w:val="009B5648"/>
    <w:rsid w:val="009B6F10"/>
    <w:rsid w:val="009B714F"/>
    <w:rsid w:val="009B79B0"/>
    <w:rsid w:val="009B7BE1"/>
    <w:rsid w:val="009C0085"/>
    <w:rsid w:val="009C0DEB"/>
    <w:rsid w:val="009C0E18"/>
    <w:rsid w:val="009C0F34"/>
    <w:rsid w:val="009C15E2"/>
    <w:rsid w:val="009C1EE2"/>
    <w:rsid w:val="009C2807"/>
    <w:rsid w:val="009C28A4"/>
    <w:rsid w:val="009C377B"/>
    <w:rsid w:val="009C390E"/>
    <w:rsid w:val="009C3FA2"/>
    <w:rsid w:val="009C58B0"/>
    <w:rsid w:val="009C659B"/>
    <w:rsid w:val="009C667B"/>
    <w:rsid w:val="009C6C5E"/>
    <w:rsid w:val="009C7EE4"/>
    <w:rsid w:val="009D02CA"/>
    <w:rsid w:val="009D06F8"/>
    <w:rsid w:val="009D083F"/>
    <w:rsid w:val="009D1107"/>
    <w:rsid w:val="009D1EA1"/>
    <w:rsid w:val="009D288E"/>
    <w:rsid w:val="009D2E6C"/>
    <w:rsid w:val="009D3AFA"/>
    <w:rsid w:val="009D3B73"/>
    <w:rsid w:val="009D3D12"/>
    <w:rsid w:val="009D3DFB"/>
    <w:rsid w:val="009D413C"/>
    <w:rsid w:val="009D51A9"/>
    <w:rsid w:val="009D6527"/>
    <w:rsid w:val="009D69F9"/>
    <w:rsid w:val="009D71C8"/>
    <w:rsid w:val="009D7545"/>
    <w:rsid w:val="009E126B"/>
    <w:rsid w:val="009E2500"/>
    <w:rsid w:val="009E2550"/>
    <w:rsid w:val="009E2E8A"/>
    <w:rsid w:val="009E4A5A"/>
    <w:rsid w:val="009E4ACE"/>
    <w:rsid w:val="009E5014"/>
    <w:rsid w:val="009E51BC"/>
    <w:rsid w:val="009E52B1"/>
    <w:rsid w:val="009E54E9"/>
    <w:rsid w:val="009E599F"/>
    <w:rsid w:val="009E6051"/>
    <w:rsid w:val="009E62AD"/>
    <w:rsid w:val="009E6839"/>
    <w:rsid w:val="009E78A4"/>
    <w:rsid w:val="009F0274"/>
    <w:rsid w:val="009F0A90"/>
    <w:rsid w:val="009F121E"/>
    <w:rsid w:val="009F14EE"/>
    <w:rsid w:val="009F1802"/>
    <w:rsid w:val="009F20E9"/>
    <w:rsid w:val="009F2161"/>
    <w:rsid w:val="009F217C"/>
    <w:rsid w:val="009F3516"/>
    <w:rsid w:val="009F3849"/>
    <w:rsid w:val="009F3C3E"/>
    <w:rsid w:val="009F427A"/>
    <w:rsid w:val="009F4B87"/>
    <w:rsid w:val="009F4D34"/>
    <w:rsid w:val="009F56DF"/>
    <w:rsid w:val="009F5EFA"/>
    <w:rsid w:val="009F5F0D"/>
    <w:rsid w:val="009F6034"/>
    <w:rsid w:val="009F6F87"/>
    <w:rsid w:val="00A007E4"/>
    <w:rsid w:val="00A010AF"/>
    <w:rsid w:val="00A0171E"/>
    <w:rsid w:val="00A019C8"/>
    <w:rsid w:val="00A01E74"/>
    <w:rsid w:val="00A02176"/>
    <w:rsid w:val="00A02707"/>
    <w:rsid w:val="00A02D90"/>
    <w:rsid w:val="00A033CE"/>
    <w:rsid w:val="00A03503"/>
    <w:rsid w:val="00A03754"/>
    <w:rsid w:val="00A03AE7"/>
    <w:rsid w:val="00A0430B"/>
    <w:rsid w:val="00A055A7"/>
    <w:rsid w:val="00A0579E"/>
    <w:rsid w:val="00A05EBB"/>
    <w:rsid w:val="00A06205"/>
    <w:rsid w:val="00A065CC"/>
    <w:rsid w:val="00A065D0"/>
    <w:rsid w:val="00A06CFC"/>
    <w:rsid w:val="00A06DE9"/>
    <w:rsid w:val="00A075A0"/>
    <w:rsid w:val="00A07CC5"/>
    <w:rsid w:val="00A1044C"/>
    <w:rsid w:val="00A107BF"/>
    <w:rsid w:val="00A108B5"/>
    <w:rsid w:val="00A10EED"/>
    <w:rsid w:val="00A10FC0"/>
    <w:rsid w:val="00A11152"/>
    <w:rsid w:val="00A11157"/>
    <w:rsid w:val="00A11585"/>
    <w:rsid w:val="00A115B7"/>
    <w:rsid w:val="00A1161D"/>
    <w:rsid w:val="00A126DF"/>
    <w:rsid w:val="00A12735"/>
    <w:rsid w:val="00A12D0D"/>
    <w:rsid w:val="00A1401E"/>
    <w:rsid w:val="00A14239"/>
    <w:rsid w:val="00A14FBC"/>
    <w:rsid w:val="00A151B6"/>
    <w:rsid w:val="00A15DC0"/>
    <w:rsid w:val="00A1615C"/>
    <w:rsid w:val="00A16DC5"/>
    <w:rsid w:val="00A17251"/>
    <w:rsid w:val="00A178E4"/>
    <w:rsid w:val="00A20277"/>
    <w:rsid w:val="00A206DC"/>
    <w:rsid w:val="00A208C2"/>
    <w:rsid w:val="00A21259"/>
    <w:rsid w:val="00A2187D"/>
    <w:rsid w:val="00A21AE4"/>
    <w:rsid w:val="00A22012"/>
    <w:rsid w:val="00A22309"/>
    <w:rsid w:val="00A2303D"/>
    <w:rsid w:val="00A23FA9"/>
    <w:rsid w:val="00A248BD"/>
    <w:rsid w:val="00A24E43"/>
    <w:rsid w:val="00A25127"/>
    <w:rsid w:val="00A25496"/>
    <w:rsid w:val="00A257F9"/>
    <w:rsid w:val="00A26188"/>
    <w:rsid w:val="00A263CE"/>
    <w:rsid w:val="00A270CF"/>
    <w:rsid w:val="00A27BB4"/>
    <w:rsid w:val="00A27EEB"/>
    <w:rsid w:val="00A3001E"/>
    <w:rsid w:val="00A3029E"/>
    <w:rsid w:val="00A30361"/>
    <w:rsid w:val="00A30388"/>
    <w:rsid w:val="00A30508"/>
    <w:rsid w:val="00A305B4"/>
    <w:rsid w:val="00A30E2D"/>
    <w:rsid w:val="00A31370"/>
    <w:rsid w:val="00A317A2"/>
    <w:rsid w:val="00A31B9C"/>
    <w:rsid w:val="00A322F1"/>
    <w:rsid w:val="00A325E5"/>
    <w:rsid w:val="00A32E66"/>
    <w:rsid w:val="00A32F6F"/>
    <w:rsid w:val="00A33449"/>
    <w:rsid w:val="00A349D0"/>
    <w:rsid w:val="00A35050"/>
    <w:rsid w:val="00A3529D"/>
    <w:rsid w:val="00A36C84"/>
    <w:rsid w:val="00A36D63"/>
    <w:rsid w:val="00A40654"/>
    <w:rsid w:val="00A41DD4"/>
    <w:rsid w:val="00A427ED"/>
    <w:rsid w:val="00A427F1"/>
    <w:rsid w:val="00A42F8A"/>
    <w:rsid w:val="00A4367D"/>
    <w:rsid w:val="00A436F8"/>
    <w:rsid w:val="00A43BAE"/>
    <w:rsid w:val="00A444B8"/>
    <w:rsid w:val="00A44E8D"/>
    <w:rsid w:val="00A459DE"/>
    <w:rsid w:val="00A46054"/>
    <w:rsid w:val="00A46BA7"/>
    <w:rsid w:val="00A4706E"/>
    <w:rsid w:val="00A511D0"/>
    <w:rsid w:val="00A51322"/>
    <w:rsid w:val="00A51967"/>
    <w:rsid w:val="00A51A83"/>
    <w:rsid w:val="00A5215D"/>
    <w:rsid w:val="00A52B9D"/>
    <w:rsid w:val="00A548AA"/>
    <w:rsid w:val="00A54E29"/>
    <w:rsid w:val="00A557D0"/>
    <w:rsid w:val="00A557E7"/>
    <w:rsid w:val="00A55C64"/>
    <w:rsid w:val="00A56023"/>
    <w:rsid w:val="00A56214"/>
    <w:rsid w:val="00A56644"/>
    <w:rsid w:val="00A56996"/>
    <w:rsid w:val="00A56A69"/>
    <w:rsid w:val="00A56EBD"/>
    <w:rsid w:val="00A574D8"/>
    <w:rsid w:val="00A57AA2"/>
    <w:rsid w:val="00A60CD3"/>
    <w:rsid w:val="00A60DEC"/>
    <w:rsid w:val="00A6217B"/>
    <w:rsid w:val="00A62AC8"/>
    <w:rsid w:val="00A62EFC"/>
    <w:rsid w:val="00A62F84"/>
    <w:rsid w:val="00A645DF"/>
    <w:rsid w:val="00A64737"/>
    <w:rsid w:val="00A64764"/>
    <w:rsid w:val="00A65624"/>
    <w:rsid w:val="00A65BF3"/>
    <w:rsid w:val="00A65CF9"/>
    <w:rsid w:val="00A65D45"/>
    <w:rsid w:val="00A65F79"/>
    <w:rsid w:val="00A661DA"/>
    <w:rsid w:val="00A66206"/>
    <w:rsid w:val="00A6736B"/>
    <w:rsid w:val="00A67871"/>
    <w:rsid w:val="00A67B92"/>
    <w:rsid w:val="00A67EC6"/>
    <w:rsid w:val="00A70188"/>
    <w:rsid w:val="00A7081B"/>
    <w:rsid w:val="00A70D43"/>
    <w:rsid w:val="00A70D84"/>
    <w:rsid w:val="00A70F70"/>
    <w:rsid w:val="00A7101F"/>
    <w:rsid w:val="00A71657"/>
    <w:rsid w:val="00A71F4B"/>
    <w:rsid w:val="00A724D8"/>
    <w:rsid w:val="00A72521"/>
    <w:rsid w:val="00A7259C"/>
    <w:rsid w:val="00A72DB7"/>
    <w:rsid w:val="00A72E3D"/>
    <w:rsid w:val="00A72EDE"/>
    <w:rsid w:val="00A73F85"/>
    <w:rsid w:val="00A74556"/>
    <w:rsid w:val="00A74639"/>
    <w:rsid w:val="00A74C12"/>
    <w:rsid w:val="00A75714"/>
    <w:rsid w:val="00A75A47"/>
    <w:rsid w:val="00A75B20"/>
    <w:rsid w:val="00A7674E"/>
    <w:rsid w:val="00A778AB"/>
    <w:rsid w:val="00A7793F"/>
    <w:rsid w:val="00A77BA2"/>
    <w:rsid w:val="00A80199"/>
    <w:rsid w:val="00A80CAC"/>
    <w:rsid w:val="00A80F37"/>
    <w:rsid w:val="00A80FD5"/>
    <w:rsid w:val="00A8123C"/>
    <w:rsid w:val="00A815DF"/>
    <w:rsid w:val="00A817EB"/>
    <w:rsid w:val="00A8240E"/>
    <w:rsid w:val="00A82538"/>
    <w:rsid w:val="00A82C98"/>
    <w:rsid w:val="00A835C4"/>
    <w:rsid w:val="00A838FD"/>
    <w:rsid w:val="00A83B67"/>
    <w:rsid w:val="00A8475A"/>
    <w:rsid w:val="00A847CB"/>
    <w:rsid w:val="00A849E4"/>
    <w:rsid w:val="00A85A16"/>
    <w:rsid w:val="00A85A1E"/>
    <w:rsid w:val="00A86EAB"/>
    <w:rsid w:val="00A87052"/>
    <w:rsid w:val="00A8755D"/>
    <w:rsid w:val="00A900DF"/>
    <w:rsid w:val="00A9091D"/>
    <w:rsid w:val="00A90C6C"/>
    <w:rsid w:val="00A91514"/>
    <w:rsid w:val="00A91A7A"/>
    <w:rsid w:val="00A92506"/>
    <w:rsid w:val="00A92C94"/>
    <w:rsid w:val="00A92E33"/>
    <w:rsid w:val="00A92E71"/>
    <w:rsid w:val="00A9303A"/>
    <w:rsid w:val="00A935D1"/>
    <w:rsid w:val="00A937ED"/>
    <w:rsid w:val="00A93AD0"/>
    <w:rsid w:val="00A93D43"/>
    <w:rsid w:val="00A94739"/>
    <w:rsid w:val="00A94969"/>
    <w:rsid w:val="00A967C0"/>
    <w:rsid w:val="00A97885"/>
    <w:rsid w:val="00A97A7D"/>
    <w:rsid w:val="00AA0105"/>
    <w:rsid w:val="00AA02DE"/>
    <w:rsid w:val="00AA0B09"/>
    <w:rsid w:val="00AA0CB6"/>
    <w:rsid w:val="00AA1D16"/>
    <w:rsid w:val="00AA1EA3"/>
    <w:rsid w:val="00AA2657"/>
    <w:rsid w:val="00AA27A0"/>
    <w:rsid w:val="00AA3245"/>
    <w:rsid w:val="00AA3D23"/>
    <w:rsid w:val="00AA3D51"/>
    <w:rsid w:val="00AA42E4"/>
    <w:rsid w:val="00AA48B3"/>
    <w:rsid w:val="00AA5232"/>
    <w:rsid w:val="00AA5899"/>
    <w:rsid w:val="00AA5A7A"/>
    <w:rsid w:val="00AA5CD4"/>
    <w:rsid w:val="00AA5DFF"/>
    <w:rsid w:val="00AA6B21"/>
    <w:rsid w:val="00AA6C15"/>
    <w:rsid w:val="00AA6D52"/>
    <w:rsid w:val="00AA7299"/>
    <w:rsid w:val="00AA79A4"/>
    <w:rsid w:val="00AA7E11"/>
    <w:rsid w:val="00AB0072"/>
    <w:rsid w:val="00AB1C6E"/>
    <w:rsid w:val="00AB2A3D"/>
    <w:rsid w:val="00AB2EC1"/>
    <w:rsid w:val="00AB310F"/>
    <w:rsid w:val="00AB3A46"/>
    <w:rsid w:val="00AB414B"/>
    <w:rsid w:val="00AB46E5"/>
    <w:rsid w:val="00AB4899"/>
    <w:rsid w:val="00AB501E"/>
    <w:rsid w:val="00AB527B"/>
    <w:rsid w:val="00AB5899"/>
    <w:rsid w:val="00AB6398"/>
    <w:rsid w:val="00AB6BD4"/>
    <w:rsid w:val="00AB74F0"/>
    <w:rsid w:val="00AB7897"/>
    <w:rsid w:val="00AC0038"/>
    <w:rsid w:val="00AC00D0"/>
    <w:rsid w:val="00AC0A3D"/>
    <w:rsid w:val="00AC17A6"/>
    <w:rsid w:val="00AC1ACB"/>
    <w:rsid w:val="00AC1B70"/>
    <w:rsid w:val="00AC1F78"/>
    <w:rsid w:val="00AC1F89"/>
    <w:rsid w:val="00AC345A"/>
    <w:rsid w:val="00AC366E"/>
    <w:rsid w:val="00AC37C0"/>
    <w:rsid w:val="00AC3CBF"/>
    <w:rsid w:val="00AC3D62"/>
    <w:rsid w:val="00AC42DB"/>
    <w:rsid w:val="00AC46E6"/>
    <w:rsid w:val="00AC486E"/>
    <w:rsid w:val="00AC4EB0"/>
    <w:rsid w:val="00AC5193"/>
    <w:rsid w:val="00AC549A"/>
    <w:rsid w:val="00AC59FE"/>
    <w:rsid w:val="00AC5C14"/>
    <w:rsid w:val="00AC61AF"/>
    <w:rsid w:val="00AC658F"/>
    <w:rsid w:val="00AC7380"/>
    <w:rsid w:val="00AD0255"/>
    <w:rsid w:val="00AD0543"/>
    <w:rsid w:val="00AD07CC"/>
    <w:rsid w:val="00AD0862"/>
    <w:rsid w:val="00AD0D91"/>
    <w:rsid w:val="00AD1472"/>
    <w:rsid w:val="00AD1572"/>
    <w:rsid w:val="00AD1790"/>
    <w:rsid w:val="00AD182E"/>
    <w:rsid w:val="00AD227E"/>
    <w:rsid w:val="00AD2495"/>
    <w:rsid w:val="00AD25B8"/>
    <w:rsid w:val="00AD3856"/>
    <w:rsid w:val="00AD4294"/>
    <w:rsid w:val="00AD4605"/>
    <w:rsid w:val="00AD4BBC"/>
    <w:rsid w:val="00AD4E33"/>
    <w:rsid w:val="00AD552B"/>
    <w:rsid w:val="00AD56D5"/>
    <w:rsid w:val="00AD5F10"/>
    <w:rsid w:val="00AD5F96"/>
    <w:rsid w:val="00AD613D"/>
    <w:rsid w:val="00AD70E9"/>
    <w:rsid w:val="00AD7420"/>
    <w:rsid w:val="00AD7999"/>
    <w:rsid w:val="00AD7A28"/>
    <w:rsid w:val="00AD7D33"/>
    <w:rsid w:val="00AE002E"/>
    <w:rsid w:val="00AE0096"/>
    <w:rsid w:val="00AE05AC"/>
    <w:rsid w:val="00AE0766"/>
    <w:rsid w:val="00AE0E80"/>
    <w:rsid w:val="00AE0F66"/>
    <w:rsid w:val="00AE117A"/>
    <w:rsid w:val="00AE224B"/>
    <w:rsid w:val="00AE3378"/>
    <w:rsid w:val="00AE359D"/>
    <w:rsid w:val="00AE3788"/>
    <w:rsid w:val="00AE3EB5"/>
    <w:rsid w:val="00AE4008"/>
    <w:rsid w:val="00AE42E6"/>
    <w:rsid w:val="00AE5030"/>
    <w:rsid w:val="00AE50DB"/>
    <w:rsid w:val="00AE5F44"/>
    <w:rsid w:val="00AE6486"/>
    <w:rsid w:val="00AE6EC7"/>
    <w:rsid w:val="00AF0392"/>
    <w:rsid w:val="00AF0E14"/>
    <w:rsid w:val="00AF0FDE"/>
    <w:rsid w:val="00AF160D"/>
    <w:rsid w:val="00AF19CC"/>
    <w:rsid w:val="00AF1DBD"/>
    <w:rsid w:val="00AF232C"/>
    <w:rsid w:val="00AF2B04"/>
    <w:rsid w:val="00AF31DC"/>
    <w:rsid w:val="00AF348A"/>
    <w:rsid w:val="00AF381E"/>
    <w:rsid w:val="00AF3C2C"/>
    <w:rsid w:val="00AF52EC"/>
    <w:rsid w:val="00AF5BDE"/>
    <w:rsid w:val="00AF7860"/>
    <w:rsid w:val="00B00EFE"/>
    <w:rsid w:val="00B01416"/>
    <w:rsid w:val="00B019BC"/>
    <w:rsid w:val="00B02571"/>
    <w:rsid w:val="00B02A81"/>
    <w:rsid w:val="00B035B8"/>
    <w:rsid w:val="00B04A00"/>
    <w:rsid w:val="00B04AE2"/>
    <w:rsid w:val="00B052C2"/>
    <w:rsid w:val="00B057B7"/>
    <w:rsid w:val="00B05813"/>
    <w:rsid w:val="00B05818"/>
    <w:rsid w:val="00B06E6E"/>
    <w:rsid w:val="00B07709"/>
    <w:rsid w:val="00B079DE"/>
    <w:rsid w:val="00B10508"/>
    <w:rsid w:val="00B105FC"/>
    <w:rsid w:val="00B10CA6"/>
    <w:rsid w:val="00B10FF6"/>
    <w:rsid w:val="00B1144A"/>
    <w:rsid w:val="00B115A2"/>
    <w:rsid w:val="00B11D4D"/>
    <w:rsid w:val="00B12199"/>
    <w:rsid w:val="00B12586"/>
    <w:rsid w:val="00B12998"/>
    <w:rsid w:val="00B139CC"/>
    <w:rsid w:val="00B13ED4"/>
    <w:rsid w:val="00B144C3"/>
    <w:rsid w:val="00B14FC7"/>
    <w:rsid w:val="00B15BD3"/>
    <w:rsid w:val="00B15D4B"/>
    <w:rsid w:val="00B16843"/>
    <w:rsid w:val="00B170EB"/>
    <w:rsid w:val="00B173AA"/>
    <w:rsid w:val="00B175EE"/>
    <w:rsid w:val="00B17F67"/>
    <w:rsid w:val="00B202F8"/>
    <w:rsid w:val="00B20401"/>
    <w:rsid w:val="00B2062C"/>
    <w:rsid w:val="00B21E5B"/>
    <w:rsid w:val="00B22287"/>
    <w:rsid w:val="00B236EE"/>
    <w:rsid w:val="00B2392A"/>
    <w:rsid w:val="00B23CD6"/>
    <w:rsid w:val="00B24391"/>
    <w:rsid w:val="00B245EF"/>
    <w:rsid w:val="00B24BF2"/>
    <w:rsid w:val="00B24F8C"/>
    <w:rsid w:val="00B2661F"/>
    <w:rsid w:val="00B2696E"/>
    <w:rsid w:val="00B276B0"/>
    <w:rsid w:val="00B27888"/>
    <w:rsid w:val="00B278E7"/>
    <w:rsid w:val="00B2798E"/>
    <w:rsid w:val="00B27BE2"/>
    <w:rsid w:val="00B27D12"/>
    <w:rsid w:val="00B3055E"/>
    <w:rsid w:val="00B305B1"/>
    <w:rsid w:val="00B307F6"/>
    <w:rsid w:val="00B30AE3"/>
    <w:rsid w:val="00B31461"/>
    <w:rsid w:val="00B31F2C"/>
    <w:rsid w:val="00B321E6"/>
    <w:rsid w:val="00B32B60"/>
    <w:rsid w:val="00B32B9C"/>
    <w:rsid w:val="00B33962"/>
    <w:rsid w:val="00B33BE2"/>
    <w:rsid w:val="00B33C1C"/>
    <w:rsid w:val="00B34F47"/>
    <w:rsid w:val="00B355AA"/>
    <w:rsid w:val="00B35694"/>
    <w:rsid w:val="00B35C39"/>
    <w:rsid w:val="00B37054"/>
    <w:rsid w:val="00B37061"/>
    <w:rsid w:val="00B375AB"/>
    <w:rsid w:val="00B37B54"/>
    <w:rsid w:val="00B40576"/>
    <w:rsid w:val="00B40650"/>
    <w:rsid w:val="00B40811"/>
    <w:rsid w:val="00B417B9"/>
    <w:rsid w:val="00B43885"/>
    <w:rsid w:val="00B43A21"/>
    <w:rsid w:val="00B44B37"/>
    <w:rsid w:val="00B4524B"/>
    <w:rsid w:val="00B4544C"/>
    <w:rsid w:val="00B4546A"/>
    <w:rsid w:val="00B458C7"/>
    <w:rsid w:val="00B45B8A"/>
    <w:rsid w:val="00B46116"/>
    <w:rsid w:val="00B473DF"/>
    <w:rsid w:val="00B4788A"/>
    <w:rsid w:val="00B501E5"/>
    <w:rsid w:val="00B51277"/>
    <w:rsid w:val="00B51897"/>
    <w:rsid w:val="00B51A2F"/>
    <w:rsid w:val="00B51D72"/>
    <w:rsid w:val="00B5225F"/>
    <w:rsid w:val="00B52FC7"/>
    <w:rsid w:val="00B532D6"/>
    <w:rsid w:val="00B536E5"/>
    <w:rsid w:val="00B53C75"/>
    <w:rsid w:val="00B53CC3"/>
    <w:rsid w:val="00B53E9B"/>
    <w:rsid w:val="00B550CA"/>
    <w:rsid w:val="00B55233"/>
    <w:rsid w:val="00B55E7D"/>
    <w:rsid w:val="00B56CC8"/>
    <w:rsid w:val="00B56EA5"/>
    <w:rsid w:val="00B575D6"/>
    <w:rsid w:val="00B57F33"/>
    <w:rsid w:val="00B60BC4"/>
    <w:rsid w:val="00B60FD9"/>
    <w:rsid w:val="00B61369"/>
    <w:rsid w:val="00B61436"/>
    <w:rsid w:val="00B61B8E"/>
    <w:rsid w:val="00B61BBE"/>
    <w:rsid w:val="00B62ECD"/>
    <w:rsid w:val="00B643EE"/>
    <w:rsid w:val="00B64E64"/>
    <w:rsid w:val="00B64F4F"/>
    <w:rsid w:val="00B654D8"/>
    <w:rsid w:val="00B658D9"/>
    <w:rsid w:val="00B65BE6"/>
    <w:rsid w:val="00B66428"/>
    <w:rsid w:val="00B66819"/>
    <w:rsid w:val="00B66ABF"/>
    <w:rsid w:val="00B678AB"/>
    <w:rsid w:val="00B70C49"/>
    <w:rsid w:val="00B717DF"/>
    <w:rsid w:val="00B71E85"/>
    <w:rsid w:val="00B72052"/>
    <w:rsid w:val="00B7246A"/>
    <w:rsid w:val="00B74134"/>
    <w:rsid w:val="00B74CCA"/>
    <w:rsid w:val="00B75967"/>
    <w:rsid w:val="00B759C8"/>
    <w:rsid w:val="00B75B59"/>
    <w:rsid w:val="00B75E00"/>
    <w:rsid w:val="00B75F7B"/>
    <w:rsid w:val="00B7625B"/>
    <w:rsid w:val="00B77142"/>
    <w:rsid w:val="00B77A9F"/>
    <w:rsid w:val="00B77DE7"/>
    <w:rsid w:val="00B80891"/>
    <w:rsid w:val="00B8120B"/>
    <w:rsid w:val="00B813ED"/>
    <w:rsid w:val="00B81466"/>
    <w:rsid w:val="00B82B79"/>
    <w:rsid w:val="00B82D9F"/>
    <w:rsid w:val="00B82FB6"/>
    <w:rsid w:val="00B830EE"/>
    <w:rsid w:val="00B83B86"/>
    <w:rsid w:val="00B84222"/>
    <w:rsid w:val="00B846C9"/>
    <w:rsid w:val="00B849A7"/>
    <w:rsid w:val="00B84CA8"/>
    <w:rsid w:val="00B87059"/>
    <w:rsid w:val="00B87269"/>
    <w:rsid w:val="00B87A63"/>
    <w:rsid w:val="00B87BAA"/>
    <w:rsid w:val="00B9067A"/>
    <w:rsid w:val="00B907E6"/>
    <w:rsid w:val="00B91962"/>
    <w:rsid w:val="00B91E82"/>
    <w:rsid w:val="00B91F90"/>
    <w:rsid w:val="00B93224"/>
    <w:rsid w:val="00B932AB"/>
    <w:rsid w:val="00B9355C"/>
    <w:rsid w:val="00B93E0F"/>
    <w:rsid w:val="00B943BE"/>
    <w:rsid w:val="00B9440E"/>
    <w:rsid w:val="00B9461D"/>
    <w:rsid w:val="00B950D6"/>
    <w:rsid w:val="00B95720"/>
    <w:rsid w:val="00B95A13"/>
    <w:rsid w:val="00B96D94"/>
    <w:rsid w:val="00B975D5"/>
    <w:rsid w:val="00B97825"/>
    <w:rsid w:val="00BA089F"/>
    <w:rsid w:val="00BA0C1A"/>
    <w:rsid w:val="00BA11B2"/>
    <w:rsid w:val="00BA1C96"/>
    <w:rsid w:val="00BA218B"/>
    <w:rsid w:val="00BA2D6E"/>
    <w:rsid w:val="00BA308E"/>
    <w:rsid w:val="00BA36EA"/>
    <w:rsid w:val="00BA45E9"/>
    <w:rsid w:val="00BA5C99"/>
    <w:rsid w:val="00BA5E3A"/>
    <w:rsid w:val="00BA628F"/>
    <w:rsid w:val="00BA7E0F"/>
    <w:rsid w:val="00BA7EB6"/>
    <w:rsid w:val="00BA7F2B"/>
    <w:rsid w:val="00BB0386"/>
    <w:rsid w:val="00BB05C9"/>
    <w:rsid w:val="00BB0EAF"/>
    <w:rsid w:val="00BB2001"/>
    <w:rsid w:val="00BB2206"/>
    <w:rsid w:val="00BB223D"/>
    <w:rsid w:val="00BB229E"/>
    <w:rsid w:val="00BB26D8"/>
    <w:rsid w:val="00BB323A"/>
    <w:rsid w:val="00BB355E"/>
    <w:rsid w:val="00BB3EB6"/>
    <w:rsid w:val="00BB42E6"/>
    <w:rsid w:val="00BB537A"/>
    <w:rsid w:val="00BB59FE"/>
    <w:rsid w:val="00BB6F04"/>
    <w:rsid w:val="00BB7725"/>
    <w:rsid w:val="00BC03E7"/>
    <w:rsid w:val="00BC0797"/>
    <w:rsid w:val="00BC07C9"/>
    <w:rsid w:val="00BC0DE9"/>
    <w:rsid w:val="00BC16E4"/>
    <w:rsid w:val="00BC2726"/>
    <w:rsid w:val="00BC31B8"/>
    <w:rsid w:val="00BC36DE"/>
    <w:rsid w:val="00BC379F"/>
    <w:rsid w:val="00BC3ECB"/>
    <w:rsid w:val="00BC55E1"/>
    <w:rsid w:val="00BC5CA8"/>
    <w:rsid w:val="00BC620B"/>
    <w:rsid w:val="00BC64D0"/>
    <w:rsid w:val="00BC72C3"/>
    <w:rsid w:val="00BC79AE"/>
    <w:rsid w:val="00BC7EB2"/>
    <w:rsid w:val="00BD0A4C"/>
    <w:rsid w:val="00BD2813"/>
    <w:rsid w:val="00BD2DB0"/>
    <w:rsid w:val="00BD3178"/>
    <w:rsid w:val="00BD3242"/>
    <w:rsid w:val="00BD3E97"/>
    <w:rsid w:val="00BD46AA"/>
    <w:rsid w:val="00BD4BC1"/>
    <w:rsid w:val="00BD5079"/>
    <w:rsid w:val="00BD52B1"/>
    <w:rsid w:val="00BD5CA7"/>
    <w:rsid w:val="00BD67F6"/>
    <w:rsid w:val="00BD6E75"/>
    <w:rsid w:val="00BE0B14"/>
    <w:rsid w:val="00BE0D96"/>
    <w:rsid w:val="00BE1BF6"/>
    <w:rsid w:val="00BE2330"/>
    <w:rsid w:val="00BE366C"/>
    <w:rsid w:val="00BE599A"/>
    <w:rsid w:val="00BE70D8"/>
    <w:rsid w:val="00BE73C5"/>
    <w:rsid w:val="00BE748D"/>
    <w:rsid w:val="00BE7BE2"/>
    <w:rsid w:val="00BF042B"/>
    <w:rsid w:val="00BF06CD"/>
    <w:rsid w:val="00BF12F0"/>
    <w:rsid w:val="00BF2075"/>
    <w:rsid w:val="00BF24C1"/>
    <w:rsid w:val="00BF25FB"/>
    <w:rsid w:val="00BF31C2"/>
    <w:rsid w:val="00BF3CAE"/>
    <w:rsid w:val="00BF4188"/>
    <w:rsid w:val="00BF446F"/>
    <w:rsid w:val="00BF4B3B"/>
    <w:rsid w:val="00BF54D2"/>
    <w:rsid w:val="00BF595E"/>
    <w:rsid w:val="00BF59A0"/>
    <w:rsid w:val="00BF6EAA"/>
    <w:rsid w:val="00BF72CA"/>
    <w:rsid w:val="00BF783A"/>
    <w:rsid w:val="00BF7B12"/>
    <w:rsid w:val="00BF7B81"/>
    <w:rsid w:val="00C0046F"/>
    <w:rsid w:val="00C0060C"/>
    <w:rsid w:val="00C00B96"/>
    <w:rsid w:val="00C00D43"/>
    <w:rsid w:val="00C01288"/>
    <w:rsid w:val="00C0215D"/>
    <w:rsid w:val="00C028E9"/>
    <w:rsid w:val="00C038B0"/>
    <w:rsid w:val="00C03A71"/>
    <w:rsid w:val="00C0465E"/>
    <w:rsid w:val="00C054C0"/>
    <w:rsid w:val="00C062A9"/>
    <w:rsid w:val="00C068B3"/>
    <w:rsid w:val="00C068BD"/>
    <w:rsid w:val="00C1076F"/>
    <w:rsid w:val="00C11D7A"/>
    <w:rsid w:val="00C11E97"/>
    <w:rsid w:val="00C12F71"/>
    <w:rsid w:val="00C130AA"/>
    <w:rsid w:val="00C13F02"/>
    <w:rsid w:val="00C1408A"/>
    <w:rsid w:val="00C141FD"/>
    <w:rsid w:val="00C1456B"/>
    <w:rsid w:val="00C148FE"/>
    <w:rsid w:val="00C14BEB"/>
    <w:rsid w:val="00C151CE"/>
    <w:rsid w:val="00C1575B"/>
    <w:rsid w:val="00C15ED0"/>
    <w:rsid w:val="00C179D0"/>
    <w:rsid w:val="00C17B8B"/>
    <w:rsid w:val="00C17E92"/>
    <w:rsid w:val="00C20C5A"/>
    <w:rsid w:val="00C21585"/>
    <w:rsid w:val="00C2211C"/>
    <w:rsid w:val="00C224D6"/>
    <w:rsid w:val="00C239A8"/>
    <w:rsid w:val="00C23D44"/>
    <w:rsid w:val="00C2596C"/>
    <w:rsid w:val="00C25C37"/>
    <w:rsid w:val="00C27000"/>
    <w:rsid w:val="00C276A1"/>
    <w:rsid w:val="00C3027E"/>
    <w:rsid w:val="00C30472"/>
    <w:rsid w:val="00C3061E"/>
    <w:rsid w:val="00C30F5E"/>
    <w:rsid w:val="00C31023"/>
    <w:rsid w:val="00C3105B"/>
    <w:rsid w:val="00C3181A"/>
    <w:rsid w:val="00C32538"/>
    <w:rsid w:val="00C32954"/>
    <w:rsid w:val="00C3380E"/>
    <w:rsid w:val="00C33903"/>
    <w:rsid w:val="00C33A77"/>
    <w:rsid w:val="00C33AF3"/>
    <w:rsid w:val="00C33B02"/>
    <w:rsid w:val="00C33C98"/>
    <w:rsid w:val="00C34E7F"/>
    <w:rsid w:val="00C35251"/>
    <w:rsid w:val="00C35659"/>
    <w:rsid w:val="00C3576E"/>
    <w:rsid w:val="00C357EF"/>
    <w:rsid w:val="00C35B05"/>
    <w:rsid w:val="00C362F0"/>
    <w:rsid w:val="00C36E9A"/>
    <w:rsid w:val="00C374E8"/>
    <w:rsid w:val="00C37CCA"/>
    <w:rsid w:val="00C401D0"/>
    <w:rsid w:val="00C406B7"/>
    <w:rsid w:val="00C415F0"/>
    <w:rsid w:val="00C41CFB"/>
    <w:rsid w:val="00C41D25"/>
    <w:rsid w:val="00C42151"/>
    <w:rsid w:val="00C4260A"/>
    <w:rsid w:val="00C42FEB"/>
    <w:rsid w:val="00C44316"/>
    <w:rsid w:val="00C443F8"/>
    <w:rsid w:val="00C445D2"/>
    <w:rsid w:val="00C45DFD"/>
    <w:rsid w:val="00C45EC3"/>
    <w:rsid w:val="00C46672"/>
    <w:rsid w:val="00C46F2D"/>
    <w:rsid w:val="00C4714A"/>
    <w:rsid w:val="00C47845"/>
    <w:rsid w:val="00C47D78"/>
    <w:rsid w:val="00C508AB"/>
    <w:rsid w:val="00C50A4D"/>
    <w:rsid w:val="00C51D61"/>
    <w:rsid w:val="00C51E62"/>
    <w:rsid w:val="00C530C6"/>
    <w:rsid w:val="00C533EB"/>
    <w:rsid w:val="00C538D5"/>
    <w:rsid w:val="00C53DD6"/>
    <w:rsid w:val="00C55787"/>
    <w:rsid w:val="00C56507"/>
    <w:rsid w:val="00C56AD0"/>
    <w:rsid w:val="00C56ECF"/>
    <w:rsid w:val="00C573E0"/>
    <w:rsid w:val="00C57493"/>
    <w:rsid w:val="00C57B6B"/>
    <w:rsid w:val="00C60210"/>
    <w:rsid w:val="00C60240"/>
    <w:rsid w:val="00C60379"/>
    <w:rsid w:val="00C60390"/>
    <w:rsid w:val="00C60B33"/>
    <w:rsid w:val="00C6116A"/>
    <w:rsid w:val="00C614ED"/>
    <w:rsid w:val="00C61A89"/>
    <w:rsid w:val="00C61D28"/>
    <w:rsid w:val="00C61F14"/>
    <w:rsid w:val="00C62636"/>
    <w:rsid w:val="00C62774"/>
    <w:rsid w:val="00C63357"/>
    <w:rsid w:val="00C633FE"/>
    <w:rsid w:val="00C63916"/>
    <w:rsid w:val="00C6536A"/>
    <w:rsid w:val="00C6586C"/>
    <w:rsid w:val="00C664AF"/>
    <w:rsid w:val="00C671D1"/>
    <w:rsid w:val="00C67A69"/>
    <w:rsid w:val="00C67A6C"/>
    <w:rsid w:val="00C70C2B"/>
    <w:rsid w:val="00C71366"/>
    <w:rsid w:val="00C713FC"/>
    <w:rsid w:val="00C716DB"/>
    <w:rsid w:val="00C71DF8"/>
    <w:rsid w:val="00C71E7E"/>
    <w:rsid w:val="00C72304"/>
    <w:rsid w:val="00C72785"/>
    <w:rsid w:val="00C7290C"/>
    <w:rsid w:val="00C72A68"/>
    <w:rsid w:val="00C74339"/>
    <w:rsid w:val="00C75551"/>
    <w:rsid w:val="00C75678"/>
    <w:rsid w:val="00C76467"/>
    <w:rsid w:val="00C7684E"/>
    <w:rsid w:val="00C7739B"/>
    <w:rsid w:val="00C776A1"/>
    <w:rsid w:val="00C77ECB"/>
    <w:rsid w:val="00C77EEE"/>
    <w:rsid w:val="00C80B69"/>
    <w:rsid w:val="00C81205"/>
    <w:rsid w:val="00C82DCB"/>
    <w:rsid w:val="00C8300E"/>
    <w:rsid w:val="00C83718"/>
    <w:rsid w:val="00C83A6E"/>
    <w:rsid w:val="00C83BBC"/>
    <w:rsid w:val="00C83BFB"/>
    <w:rsid w:val="00C83EA2"/>
    <w:rsid w:val="00C84CE1"/>
    <w:rsid w:val="00C84E83"/>
    <w:rsid w:val="00C85115"/>
    <w:rsid w:val="00C85B0B"/>
    <w:rsid w:val="00C85B0E"/>
    <w:rsid w:val="00C8630B"/>
    <w:rsid w:val="00C86EA2"/>
    <w:rsid w:val="00C87199"/>
    <w:rsid w:val="00C875BF"/>
    <w:rsid w:val="00C8778D"/>
    <w:rsid w:val="00C8798D"/>
    <w:rsid w:val="00C90348"/>
    <w:rsid w:val="00C92434"/>
    <w:rsid w:val="00C92544"/>
    <w:rsid w:val="00C92A56"/>
    <w:rsid w:val="00C93F4F"/>
    <w:rsid w:val="00C9522C"/>
    <w:rsid w:val="00C9572D"/>
    <w:rsid w:val="00C96792"/>
    <w:rsid w:val="00C96947"/>
    <w:rsid w:val="00C96B8E"/>
    <w:rsid w:val="00C96ED2"/>
    <w:rsid w:val="00C97B4B"/>
    <w:rsid w:val="00CA1871"/>
    <w:rsid w:val="00CA1BD4"/>
    <w:rsid w:val="00CA1E0F"/>
    <w:rsid w:val="00CA2079"/>
    <w:rsid w:val="00CA25F1"/>
    <w:rsid w:val="00CA2796"/>
    <w:rsid w:val="00CA5255"/>
    <w:rsid w:val="00CA590E"/>
    <w:rsid w:val="00CA5920"/>
    <w:rsid w:val="00CA693F"/>
    <w:rsid w:val="00CA7032"/>
    <w:rsid w:val="00CA7073"/>
    <w:rsid w:val="00CA71B7"/>
    <w:rsid w:val="00CA7489"/>
    <w:rsid w:val="00CB1A7B"/>
    <w:rsid w:val="00CB1EF5"/>
    <w:rsid w:val="00CB291D"/>
    <w:rsid w:val="00CB301B"/>
    <w:rsid w:val="00CB332A"/>
    <w:rsid w:val="00CB362C"/>
    <w:rsid w:val="00CB3705"/>
    <w:rsid w:val="00CB3D28"/>
    <w:rsid w:val="00CB4352"/>
    <w:rsid w:val="00CB4EEA"/>
    <w:rsid w:val="00CB521F"/>
    <w:rsid w:val="00CB56AA"/>
    <w:rsid w:val="00CB6035"/>
    <w:rsid w:val="00CB6058"/>
    <w:rsid w:val="00CB7180"/>
    <w:rsid w:val="00CB7751"/>
    <w:rsid w:val="00CB7DEF"/>
    <w:rsid w:val="00CC0488"/>
    <w:rsid w:val="00CC04CD"/>
    <w:rsid w:val="00CC1E7E"/>
    <w:rsid w:val="00CC1F57"/>
    <w:rsid w:val="00CC27A5"/>
    <w:rsid w:val="00CC3242"/>
    <w:rsid w:val="00CC3BA3"/>
    <w:rsid w:val="00CC4711"/>
    <w:rsid w:val="00CC4853"/>
    <w:rsid w:val="00CC4960"/>
    <w:rsid w:val="00CC62B7"/>
    <w:rsid w:val="00CC671B"/>
    <w:rsid w:val="00CC6BBA"/>
    <w:rsid w:val="00CC6BC1"/>
    <w:rsid w:val="00CC6C73"/>
    <w:rsid w:val="00CC7A4D"/>
    <w:rsid w:val="00CD0777"/>
    <w:rsid w:val="00CD08C5"/>
    <w:rsid w:val="00CD1135"/>
    <w:rsid w:val="00CD11BD"/>
    <w:rsid w:val="00CD2773"/>
    <w:rsid w:val="00CD29EF"/>
    <w:rsid w:val="00CD2A36"/>
    <w:rsid w:val="00CD404C"/>
    <w:rsid w:val="00CD4B33"/>
    <w:rsid w:val="00CD72B1"/>
    <w:rsid w:val="00CD7828"/>
    <w:rsid w:val="00CE0091"/>
    <w:rsid w:val="00CE02F9"/>
    <w:rsid w:val="00CE09E2"/>
    <w:rsid w:val="00CE0F10"/>
    <w:rsid w:val="00CE1259"/>
    <w:rsid w:val="00CE1580"/>
    <w:rsid w:val="00CE19A4"/>
    <w:rsid w:val="00CE1C0F"/>
    <w:rsid w:val="00CE263E"/>
    <w:rsid w:val="00CE2806"/>
    <w:rsid w:val="00CE283A"/>
    <w:rsid w:val="00CE2DDF"/>
    <w:rsid w:val="00CE2FD4"/>
    <w:rsid w:val="00CE37D9"/>
    <w:rsid w:val="00CE3C35"/>
    <w:rsid w:val="00CE3FE6"/>
    <w:rsid w:val="00CE4080"/>
    <w:rsid w:val="00CE40B5"/>
    <w:rsid w:val="00CE4E72"/>
    <w:rsid w:val="00CE4ED0"/>
    <w:rsid w:val="00CE697A"/>
    <w:rsid w:val="00CE6D46"/>
    <w:rsid w:val="00CE6DBC"/>
    <w:rsid w:val="00CE735C"/>
    <w:rsid w:val="00CE74FA"/>
    <w:rsid w:val="00CE7ECC"/>
    <w:rsid w:val="00CF03C6"/>
    <w:rsid w:val="00CF04BA"/>
    <w:rsid w:val="00CF08F9"/>
    <w:rsid w:val="00CF0902"/>
    <w:rsid w:val="00CF0EDA"/>
    <w:rsid w:val="00CF22A3"/>
    <w:rsid w:val="00CF249D"/>
    <w:rsid w:val="00CF41B4"/>
    <w:rsid w:val="00CF4C43"/>
    <w:rsid w:val="00CF4DF3"/>
    <w:rsid w:val="00CF4E63"/>
    <w:rsid w:val="00CF5682"/>
    <w:rsid w:val="00CF640C"/>
    <w:rsid w:val="00CF697A"/>
    <w:rsid w:val="00CF6AD3"/>
    <w:rsid w:val="00CF6F50"/>
    <w:rsid w:val="00CF7342"/>
    <w:rsid w:val="00CF770F"/>
    <w:rsid w:val="00CF77DC"/>
    <w:rsid w:val="00CF79DA"/>
    <w:rsid w:val="00D007CC"/>
    <w:rsid w:val="00D00B50"/>
    <w:rsid w:val="00D0252E"/>
    <w:rsid w:val="00D027B0"/>
    <w:rsid w:val="00D028A4"/>
    <w:rsid w:val="00D029C6"/>
    <w:rsid w:val="00D034F1"/>
    <w:rsid w:val="00D03E1B"/>
    <w:rsid w:val="00D04158"/>
    <w:rsid w:val="00D0481C"/>
    <w:rsid w:val="00D0499C"/>
    <w:rsid w:val="00D04FC5"/>
    <w:rsid w:val="00D0539C"/>
    <w:rsid w:val="00D0544C"/>
    <w:rsid w:val="00D05655"/>
    <w:rsid w:val="00D059FF"/>
    <w:rsid w:val="00D06E4E"/>
    <w:rsid w:val="00D07E92"/>
    <w:rsid w:val="00D10E20"/>
    <w:rsid w:val="00D1101E"/>
    <w:rsid w:val="00D110CB"/>
    <w:rsid w:val="00D1130C"/>
    <w:rsid w:val="00D11869"/>
    <w:rsid w:val="00D13D7B"/>
    <w:rsid w:val="00D13FB1"/>
    <w:rsid w:val="00D140B9"/>
    <w:rsid w:val="00D14A5D"/>
    <w:rsid w:val="00D15038"/>
    <w:rsid w:val="00D1503A"/>
    <w:rsid w:val="00D154F9"/>
    <w:rsid w:val="00D15CC3"/>
    <w:rsid w:val="00D15D89"/>
    <w:rsid w:val="00D163EE"/>
    <w:rsid w:val="00D170C8"/>
    <w:rsid w:val="00D17B64"/>
    <w:rsid w:val="00D208CF"/>
    <w:rsid w:val="00D20BA4"/>
    <w:rsid w:val="00D21242"/>
    <w:rsid w:val="00D213C7"/>
    <w:rsid w:val="00D21C9A"/>
    <w:rsid w:val="00D21DC0"/>
    <w:rsid w:val="00D2245F"/>
    <w:rsid w:val="00D23D08"/>
    <w:rsid w:val="00D23F4F"/>
    <w:rsid w:val="00D2492B"/>
    <w:rsid w:val="00D25045"/>
    <w:rsid w:val="00D25107"/>
    <w:rsid w:val="00D2543A"/>
    <w:rsid w:val="00D25D03"/>
    <w:rsid w:val="00D26A78"/>
    <w:rsid w:val="00D27060"/>
    <w:rsid w:val="00D2720C"/>
    <w:rsid w:val="00D2730F"/>
    <w:rsid w:val="00D279CA"/>
    <w:rsid w:val="00D301EC"/>
    <w:rsid w:val="00D32100"/>
    <w:rsid w:val="00D32CC5"/>
    <w:rsid w:val="00D33257"/>
    <w:rsid w:val="00D33506"/>
    <w:rsid w:val="00D3352F"/>
    <w:rsid w:val="00D33BA6"/>
    <w:rsid w:val="00D33DFA"/>
    <w:rsid w:val="00D34080"/>
    <w:rsid w:val="00D340E7"/>
    <w:rsid w:val="00D34A62"/>
    <w:rsid w:val="00D34AD2"/>
    <w:rsid w:val="00D35268"/>
    <w:rsid w:val="00D35C05"/>
    <w:rsid w:val="00D35E9C"/>
    <w:rsid w:val="00D36469"/>
    <w:rsid w:val="00D36FA0"/>
    <w:rsid w:val="00D36FC9"/>
    <w:rsid w:val="00D37085"/>
    <w:rsid w:val="00D37A23"/>
    <w:rsid w:val="00D37DB6"/>
    <w:rsid w:val="00D40821"/>
    <w:rsid w:val="00D40A24"/>
    <w:rsid w:val="00D40B0D"/>
    <w:rsid w:val="00D4143E"/>
    <w:rsid w:val="00D414A1"/>
    <w:rsid w:val="00D4181B"/>
    <w:rsid w:val="00D421A8"/>
    <w:rsid w:val="00D43BF6"/>
    <w:rsid w:val="00D43E1E"/>
    <w:rsid w:val="00D44584"/>
    <w:rsid w:val="00D445DE"/>
    <w:rsid w:val="00D45418"/>
    <w:rsid w:val="00D4547F"/>
    <w:rsid w:val="00D45A8A"/>
    <w:rsid w:val="00D45AB3"/>
    <w:rsid w:val="00D45F92"/>
    <w:rsid w:val="00D460C6"/>
    <w:rsid w:val="00D46241"/>
    <w:rsid w:val="00D46D58"/>
    <w:rsid w:val="00D46F22"/>
    <w:rsid w:val="00D47287"/>
    <w:rsid w:val="00D474E2"/>
    <w:rsid w:val="00D500A5"/>
    <w:rsid w:val="00D5065F"/>
    <w:rsid w:val="00D506B5"/>
    <w:rsid w:val="00D50823"/>
    <w:rsid w:val="00D51256"/>
    <w:rsid w:val="00D5138C"/>
    <w:rsid w:val="00D51542"/>
    <w:rsid w:val="00D51AA7"/>
    <w:rsid w:val="00D51BE0"/>
    <w:rsid w:val="00D51C20"/>
    <w:rsid w:val="00D51D9D"/>
    <w:rsid w:val="00D523FF"/>
    <w:rsid w:val="00D539D1"/>
    <w:rsid w:val="00D543A8"/>
    <w:rsid w:val="00D54FD3"/>
    <w:rsid w:val="00D55012"/>
    <w:rsid w:val="00D55340"/>
    <w:rsid w:val="00D5594F"/>
    <w:rsid w:val="00D55F5B"/>
    <w:rsid w:val="00D56426"/>
    <w:rsid w:val="00D56DE4"/>
    <w:rsid w:val="00D5706B"/>
    <w:rsid w:val="00D573D6"/>
    <w:rsid w:val="00D57B35"/>
    <w:rsid w:val="00D57C85"/>
    <w:rsid w:val="00D57DB0"/>
    <w:rsid w:val="00D6039F"/>
    <w:rsid w:val="00D60D07"/>
    <w:rsid w:val="00D6109A"/>
    <w:rsid w:val="00D61187"/>
    <w:rsid w:val="00D612C1"/>
    <w:rsid w:val="00D61691"/>
    <w:rsid w:val="00D616C6"/>
    <w:rsid w:val="00D619E5"/>
    <w:rsid w:val="00D61F9A"/>
    <w:rsid w:val="00D625BB"/>
    <w:rsid w:val="00D62E64"/>
    <w:rsid w:val="00D63338"/>
    <w:rsid w:val="00D635CE"/>
    <w:rsid w:val="00D63A9D"/>
    <w:rsid w:val="00D63D0A"/>
    <w:rsid w:val="00D63E39"/>
    <w:rsid w:val="00D640E0"/>
    <w:rsid w:val="00D641CE"/>
    <w:rsid w:val="00D64659"/>
    <w:rsid w:val="00D655ED"/>
    <w:rsid w:val="00D6572D"/>
    <w:rsid w:val="00D65822"/>
    <w:rsid w:val="00D65B0E"/>
    <w:rsid w:val="00D65D0A"/>
    <w:rsid w:val="00D663EA"/>
    <w:rsid w:val="00D6652F"/>
    <w:rsid w:val="00D66B8E"/>
    <w:rsid w:val="00D70091"/>
    <w:rsid w:val="00D71399"/>
    <w:rsid w:val="00D71597"/>
    <w:rsid w:val="00D7177B"/>
    <w:rsid w:val="00D71B73"/>
    <w:rsid w:val="00D71C40"/>
    <w:rsid w:val="00D7267D"/>
    <w:rsid w:val="00D727A4"/>
    <w:rsid w:val="00D7280D"/>
    <w:rsid w:val="00D72EAD"/>
    <w:rsid w:val="00D73057"/>
    <w:rsid w:val="00D737B9"/>
    <w:rsid w:val="00D73D8D"/>
    <w:rsid w:val="00D742CE"/>
    <w:rsid w:val="00D74891"/>
    <w:rsid w:val="00D74DC3"/>
    <w:rsid w:val="00D75E83"/>
    <w:rsid w:val="00D773DA"/>
    <w:rsid w:val="00D77404"/>
    <w:rsid w:val="00D776DE"/>
    <w:rsid w:val="00D77A2F"/>
    <w:rsid w:val="00D77FBC"/>
    <w:rsid w:val="00D80379"/>
    <w:rsid w:val="00D80A32"/>
    <w:rsid w:val="00D80C41"/>
    <w:rsid w:val="00D814AE"/>
    <w:rsid w:val="00D81872"/>
    <w:rsid w:val="00D8192D"/>
    <w:rsid w:val="00D81B29"/>
    <w:rsid w:val="00D81DB6"/>
    <w:rsid w:val="00D81F82"/>
    <w:rsid w:val="00D8244F"/>
    <w:rsid w:val="00D8259A"/>
    <w:rsid w:val="00D83214"/>
    <w:rsid w:val="00D8357B"/>
    <w:rsid w:val="00D838A3"/>
    <w:rsid w:val="00D84E3C"/>
    <w:rsid w:val="00D85761"/>
    <w:rsid w:val="00D85B54"/>
    <w:rsid w:val="00D86C6B"/>
    <w:rsid w:val="00D8706B"/>
    <w:rsid w:val="00D9064C"/>
    <w:rsid w:val="00D90968"/>
    <w:rsid w:val="00D913EF"/>
    <w:rsid w:val="00D9194D"/>
    <w:rsid w:val="00D91CAA"/>
    <w:rsid w:val="00D920A9"/>
    <w:rsid w:val="00D92B0B"/>
    <w:rsid w:val="00D92FD1"/>
    <w:rsid w:val="00D9329B"/>
    <w:rsid w:val="00D93D98"/>
    <w:rsid w:val="00D948C3"/>
    <w:rsid w:val="00D948D0"/>
    <w:rsid w:val="00D95791"/>
    <w:rsid w:val="00D95D2B"/>
    <w:rsid w:val="00DA002E"/>
    <w:rsid w:val="00DA1610"/>
    <w:rsid w:val="00DA2D54"/>
    <w:rsid w:val="00DA4135"/>
    <w:rsid w:val="00DA47D2"/>
    <w:rsid w:val="00DA57B3"/>
    <w:rsid w:val="00DA5F16"/>
    <w:rsid w:val="00DA6C72"/>
    <w:rsid w:val="00DB04B5"/>
    <w:rsid w:val="00DB0650"/>
    <w:rsid w:val="00DB12E0"/>
    <w:rsid w:val="00DB131B"/>
    <w:rsid w:val="00DB1365"/>
    <w:rsid w:val="00DB13DE"/>
    <w:rsid w:val="00DB287D"/>
    <w:rsid w:val="00DB2934"/>
    <w:rsid w:val="00DB2BD6"/>
    <w:rsid w:val="00DB2FFE"/>
    <w:rsid w:val="00DB3F4B"/>
    <w:rsid w:val="00DB4D32"/>
    <w:rsid w:val="00DB5007"/>
    <w:rsid w:val="00DB532C"/>
    <w:rsid w:val="00DB5674"/>
    <w:rsid w:val="00DB581D"/>
    <w:rsid w:val="00DB5AB6"/>
    <w:rsid w:val="00DB5BAC"/>
    <w:rsid w:val="00DB5DC0"/>
    <w:rsid w:val="00DB695B"/>
    <w:rsid w:val="00DC0046"/>
    <w:rsid w:val="00DC014D"/>
    <w:rsid w:val="00DC0381"/>
    <w:rsid w:val="00DC03E4"/>
    <w:rsid w:val="00DC0746"/>
    <w:rsid w:val="00DC07CA"/>
    <w:rsid w:val="00DC0A01"/>
    <w:rsid w:val="00DC0EE8"/>
    <w:rsid w:val="00DC1405"/>
    <w:rsid w:val="00DC1AB8"/>
    <w:rsid w:val="00DC1BF7"/>
    <w:rsid w:val="00DC1D54"/>
    <w:rsid w:val="00DC1F3B"/>
    <w:rsid w:val="00DC27C2"/>
    <w:rsid w:val="00DC2BDE"/>
    <w:rsid w:val="00DC2F59"/>
    <w:rsid w:val="00DC309C"/>
    <w:rsid w:val="00DC3DAC"/>
    <w:rsid w:val="00DC4074"/>
    <w:rsid w:val="00DC4C36"/>
    <w:rsid w:val="00DC5037"/>
    <w:rsid w:val="00DC56CE"/>
    <w:rsid w:val="00DC57CD"/>
    <w:rsid w:val="00DC5A0C"/>
    <w:rsid w:val="00DC6111"/>
    <w:rsid w:val="00DC637E"/>
    <w:rsid w:val="00DC64B5"/>
    <w:rsid w:val="00DC691B"/>
    <w:rsid w:val="00DC6BC8"/>
    <w:rsid w:val="00DC6EE6"/>
    <w:rsid w:val="00DC6FCC"/>
    <w:rsid w:val="00DC7563"/>
    <w:rsid w:val="00DC79E0"/>
    <w:rsid w:val="00DC7A6F"/>
    <w:rsid w:val="00DD0B91"/>
    <w:rsid w:val="00DD0D26"/>
    <w:rsid w:val="00DD1036"/>
    <w:rsid w:val="00DD1323"/>
    <w:rsid w:val="00DD2457"/>
    <w:rsid w:val="00DD25A5"/>
    <w:rsid w:val="00DD2795"/>
    <w:rsid w:val="00DD2B0B"/>
    <w:rsid w:val="00DD3885"/>
    <w:rsid w:val="00DD393C"/>
    <w:rsid w:val="00DD3B20"/>
    <w:rsid w:val="00DD42D7"/>
    <w:rsid w:val="00DD4DE4"/>
    <w:rsid w:val="00DD52EC"/>
    <w:rsid w:val="00DD597A"/>
    <w:rsid w:val="00DD5DA6"/>
    <w:rsid w:val="00DD63B4"/>
    <w:rsid w:val="00DD6655"/>
    <w:rsid w:val="00DD695D"/>
    <w:rsid w:val="00DD69AB"/>
    <w:rsid w:val="00DD6F5B"/>
    <w:rsid w:val="00DE02FE"/>
    <w:rsid w:val="00DE07F6"/>
    <w:rsid w:val="00DE13AE"/>
    <w:rsid w:val="00DE16A6"/>
    <w:rsid w:val="00DE18C9"/>
    <w:rsid w:val="00DE1DC9"/>
    <w:rsid w:val="00DE23F4"/>
    <w:rsid w:val="00DE2B98"/>
    <w:rsid w:val="00DE32EF"/>
    <w:rsid w:val="00DE3945"/>
    <w:rsid w:val="00DE431D"/>
    <w:rsid w:val="00DE4AA3"/>
    <w:rsid w:val="00DE4B76"/>
    <w:rsid w:val="00DE50CA"/>
    <w:rsid w:val="00DE5639"/>
    <w:rsid w:val="00DE5918"/>
    <w:rsid w:val="00DE6530"/>
    <w:rsid w:val="00DE676C"/>
    <w:rsid w:val="00DE7161"/>
    <w:rsid w:val="00DE7F5B"/>
    <w:rsid w:val="00DF0ADB"/>
    <w:rsid w:val="00DF0E22"/>
    <w:rsid w:val="00DF0F39"/>
    <w:rsid w:val="00DF1064"/>
    <w:rsid w:val="00DF13F6"/>
    <w:rsid w:val="00DF16EE"/>
    <w:rsid w:val="00DF22EF"/>
    <w:rsid w:val="00DF24B5"/>
    <w:rsid w:val="00DF2A17"/>
    <w:rsid w:val="00DF3E24"/>
    <w:rsid w:val="00DF40EF"/>
    <w:rsid w:val="00DF40FF"/>
    <w:rsid w:val="00DF6B08"/>
    <w:rsid w:val="00DF71AB"/>
    <w:rsid w:val="00DF73B7"/>
    <w:rsid w:val="00E00483"/>
    <w:rsid w:val="00E00AA7"/>
    <w:rsid w:val="00E00FA6"/>
    <w:rsid w:val="00E011EA"/>
    <w:rsid w:val="00E02793"/>
    <w:rsid w:val="00E03723"/>
    <w:rsid w:val="00E056A4"/>
    <w:rsid w:val="00E05BF6"/>
    <w:rsid w:val="00E05DC9"/>
    <w:rsid w:val="00E061D6"/>
    <w:rsid w:val="00E064AC"/>
    <w:rsid w:val="00E06ADC"/>
    <w:rsid w:val="00E06E5C"/>
    <w:rsid w:val="00E07036"/>
    <w:rsid w:val="00E07AAB"/>
    <w:rsid w:val="00E07B0E"/>
    <w:rsid w:val="00E101C4"/>
    <w:rsid w:val="00E1060F"/>
    <w:rsid w:val="00E10816"/>
    <w:rsid w:val="00E10A4E"/>
    <w:rsid w:val="00E113A9"/>
    <w:rsid w:val="00E11565"/>
    <w:rsid w:val="00E119AE"/>
    <w:rsid w:val="00E11AA7"/>
    <w:rsid w:val="00E12698"/>
    <w:rsid w:val="00E13C97"/>
    <w:rsid w:val="00E140A9"/>
    <w:rsid w:val="00E14116"/>
    <w:rsid w:val="00E14401"/>
    <w:rsid w:val="00E14410"/>
    <w:rsid w:val="00E14B16"/>
    <w:rsid w:val="00E14B44"/>
    <w:rsid w:val="00E14C32"/>
    <w:rsid w:val="00E15913"/>
    <w:rsid w:val="00E15D6E"/>
    <w:rsid w:val="00E1653D"/>
    <w:rsid w:val="00E16625"/>
    <w:rsid w:val="00E16658"/>
    <w:rsid w:val="00E16977"/>
    <w:rsid w:val="00E17B62"/>
    <w:rsid w:val="00E17F17"/>
    <w:rsid w:val="00E17FC3"/>
    <w:rsid w:val="00E204C8"/>
    <w:rsid w:val="00E209AE"/>
    <w:rsid w:val="00E20B9C"/>
    <w:rsid w:val="00E21539"/>
    <w:rsid w:val="00E21896"/>
    <w:rsid w:val="00E218CB"/>
    <w:rsid w:val="00E21C53"/>
    <w:rsid w:val="00E21ED1"/>
    <w:rsid w:val="00E23550"/>
    <w:rsid w:val="00E23A55"/>
    <w:rsid w:val="00E23ACD"/>
    <w:rsid w:val="00E23ED2"/>
    <w:rsid w:val="00E24251"/>
    <w:rsid w:val="00E24809"/>
    <w:rsid w:val="00E254FB"/>
    <w:rsid w:val="00E2578C"/>
    <w:rsid w:val="00E25CB4"/>
    <w:rsid w:val="00E263D9"/>
    <w:rsid w:val="00E26ACE"/>
    <w:rsid w:val="00E273DA"/>
    <w:rsid w:val="00E27FCA"/>
    <w:rsid w:val="00E305CB"/>
    <w:rsid w:val="00E30F6C"/>
    <w:rsid w:val="00E31436"/>
    <w:rsid w:val="00E3156A"/>
    <w:rsid w:val="00E32562"/>
    <w:rsid w:val="00E32ED4"/>
    <w:rsid w:val="00E33701"/>
    <w:rsid w:val="00E33A60"/>
    <w:rsid w:val="00E34180"/>
    <w:rsid w:val="00E34702"/>
    <w:rsid w:val="00E34724"/>
    <w:rsid w:val="00E34F01"/>
    <w:rsid w:val="00E351FD"/>
    <w:rsid w:val="00E3521D"/>
    <w:rsid w:val="00E356B0"/>
    <w:rsid w:val="00E357EC"/>
    <w:rsid w:val="00E35E27"/>
    <w:rsid w:val="00E35F68"/>
    <w:rsid w:val="00E36236"/>
    <w:rsid w:val="00E3668F"/>
    <w:rsid w:val="00E36888"/>
    <w:rsid w:val="00E36B5C"/>
    <w:rsid w:val="00E36FD3"/>
    <w:rsid w:val="00E37320"/>
    <w:rsid w:val="00E37F80"/>
    <w:rsid w:val="00E40833"/>
    <w:rsid w:val="00E40FF8"/>
    <w:rsid w:val="00E413EA"/>
    <w:rsid w:val="00E41A38"/>
    <w:rsid w:val="00E429BC"/>
    <w:rsid w:val="00E42A9C"/>
    <w:rsid w:val="00E42C3A"/>
    <w:rsid w:val="00E42FCC"/>
    <w:rsid w:val="00E43A06"/>
    <w:rsid w:val="00E43E3B"/>
    <w:rsid w:val="00E44875"/>
    <w:rsid w:val="00E450EB"/>
    <w:rsid w:val="00E45899"/>
    <w:rsid w:val="00E45EB5"/>
    <w:rsid w:val="00E467E6"/>
    <w:rsid w:val="00E46D30"/>
    <w:rsid w:val="00E47F14"/>
    <w:rsid w:val="00E51739"/>
    <w:rsid w:val="00E5193F"/>
    <w:rsid w:val="00E51B65"/>
    <w:rsid w:val="00E51CAC"/>
    <w:rsid w:val="00E52076"/>
    <w:rsid w:val="00E52638"/>
    <w:rsid w:val="00E5290E"/>
    <w:rsid w:val="00E52AE7"/>
    <w:rsid w:val="00E532E5"/>
    <w:rsid w:val="00E534A6"/>
    <w:rsid w:val="00E53846"/>
    <w:rsid w:val="00E54496"/>
    <w:rsid w:val="00E54600"/>
    <w:rsid w:val="00E54742"/>
    <w:rsid w:val="00E54822"/>
    <w:rsid w:val="00E548DD"/>
    <w:rsid w:val="00E549B5"/>
    <w:rsid w:val="00E55C4A"/>
    <w:rsid w:val="00E55DEE"/>
    <w:rsid w:val="00E55EC0"/>
    <w:rsid w:val="00E5626B"/>
    <w:rsid w:val="00E571CD"/>
    <w:rsid w:val="00E5761B"/>
    <w:rsid w:val="00E57624"/>
    <w:rsid w:val="00E576B3"/>
    <w:rsid w:val="00E57794"/>
    <w:rsid w:val="00E60442"/>
    <w:rsid w:val="00E60DAD"/>
    <w:rsid w:val="00E611C7"/>
    <w:rsid w:val="00E61D4F"/>
    <w:rsid w:val="00E635E7"/>
    <w:rsid w:val="00E63A28"/>
    <w:rsid w:val="00E6416E"/>
    <w:rsid w:val="00E649D0"/>
    <w:rsid w:val="00E66107"/>
    <w:rsid w:val="00E66393"/>
    <w:rsid w:val="00E66C65"/>
    <w:rsid w:val="00E66F1E"/>
    <w:rsid w:val="00E67167"/>
    <w:rsid w:val="00E6745D"/>
    <w:rsid w:val="00E676C4"/>
    <w:rsid w:val="00E67C8F"/>
    <w:rsid w:val="00E70B31"/>
    <w:rsid w:val="00E70C1E"/>
    <w:rsid w:val="00E70CC9"/>
    <w:rsid w:val="00E71133"/>
    <w:rsid w:val="00E7132B"/>
    <w:rsid w:val="00E71420"/>
    <w:rsid w:val="00E721D7"/>
    <w:rsid w:val="00E724CA"/>
    <w:rsid w:val="00E72E0E"/>
    <w:rsid w:val="00E732E0"/>
    <w:rsid w:val="00E7348E"/>
    <w:rsid w:val="00E73B84"/>
    <w:rsid w:val="00E7546E"/>
    <w:rsid w:val="00E75841"/>
    <w:rsid w:val="00E75EEC"/>
    <w:rsid w:val="00E76129"/>
    <w:rsid w:val="00E76D55"/>
    <w:rsid w:val="00E77026"/>
    <w:rsid w:val="00E77EA4"/>
    <w:rsid w:val="00E80028"/>
    <w:rsid w:val="00E8203E"/>
    <w:rsid w:val="00E825C9"/>
    <w:rsid w:val="00E831BF"/>
    <w:rsid w:val="00E8329D"/>
    <w:rsid w:val="00E83400"/>
    <w:rsid w:val="00E849BA"/>
    <w:rsid w:val="00E84DD3"/>
    <w:rsid w:val="00E8634F"/>
    <w:rsid w:val="00E879D8"/>
    <w:rsid w:val="00E87A5C"/>
    <w:rsid w:val="00E909C7"/>
    <w:rsid w:val="00E92046"/>
    <w:rsid w:val="00E925EB"/>
    <w:rsid w:val="00E93084"/>
    <w:rsid w:val="00E93CAB"/>
    <w:rsid w:val="00E94B2F"/>
    <w:rsid w:val="00E95469"/>
    <w:rsid w:val="00E97CFF"/>
    <w:rsid w:val="00EA04AB"/>
    <w:rsid w:val="00EA071E"/>
    <w:rsid w:val="00EA0CEF"/>
    <w:rsid w:val="00EA166A"/>
    <w:rsid w:val="00EA35F2"/>
    <w:rsid w:val="00EA3918"/>
    <w:rsid w:val="00EA3D28"/>
    <w:rsid w:val="00EA4272"/>
    <w:rsid w:val="00EA4506"/>
    <w:rsid w:val="00EA4B1F"/>
    <w:rsid w:val="00EA4B5B"/>
    <w:rsid w:val="00EA5605"/>
    <w:rsid w:val="00EA5FFA"/>
    <w:rsid w:val="00EA673F"/>
    <w:rsid w:val="00EA6EE5"/>
    <w:rsid w:val="00EA6EF8"/>
    <w:rsid w:val="00EA7433"/>
    <w:rsid w:val="00EA7CAF"/>
    <w:rsid w:val="00EA7E42"/>
    <w:rsid w:val="00EB05BA"/>
    <w:rsid w:val="00EB0FC2"/>
    <w:rsid w:val="00EB1F5C"/>
    <w:rsid w:val="00EB3A32"/>
    <w:rsid w:val="00EB4787"/>
    <w:rsid w:val="00EB48B8"/>
    <w:rsid w:val="00EB5AD3"/>
    <w:rsid w:val="00EB6EEE"/>
    <w:rsid w:val="00EB7B7D"/>
    <w:rsid w:val="00EC036A"/>
    <w:rsid w:val="00EC0A7C"/>
    <w:rsid w:val="00EC1625"/>
    <w:rsid w:val="00EC2000"/>
    <w:rsid w:val="00EC25D4"/>
    <w:rsid w:val="00EC2638"/>
    <w:rsid w:val="00EC2B35"/>
    <w:rsid w:val="00EC338A"/>
    <w:rsid w:val="00EC3DF4"/>
    <w:rsid w:val="00EC48C1"/>
    <w:rsid w:val="00EC4B62"/>
    <w:rsid w:val="00EC500F"/>
    <w:rsid w:val="00EC54C7"/>
    <w:rsid w:val="00EC5E42"/>
    <w:rsid w:val="00EC6601"/>
    <w:rsid w:val="00EC68E9"/>
    <w:rsid w:val="00EC6DD3"/>
    <w:rsid w:val="00EC708A"/>
    <w:rsid w:val="00EC76E2"/>
    <w:rsid w:val="00ED0116"/>
    <w:rsid w:val="00ED0147"/>
    <w:rsid w:val="00ED099E"/>
    <w:rsid w:val="00ED1092"/>
    <w:rsid w:val="00ED1383"/>
    <w:rsid w:val="00ED1C21"/>
    <w:rsid w:val="00ED1CAC"/>
    <w:rsid w:val="00ED1E7A"/>
    <w:rsid w:val="00ED20D2"/>
    <w:rsid w:val="00ED3865"/>
    <w:rsid w:val="00ED39E7"/>
    <w:rsid w:val="00ED475A"/>
    <w:rsid w:val="00ED4845"/>
    <w:rsid w:val="00ED4B70"/>
    <w:rsid w:val="00ED4C26"/>
    <w:rsid w:val="00ED57E5"/>
    <w:rsid w:val="00ED5893"/>
    <w:rsid w:val="00ED5A33"/>
    <w:rsid w:val="00ED5A48"/>
    <w:rsid w:val="00ED5DAC"/>
    <w:rsid w:val="00ED5DBF"/>
    <w:rsid w:val="00ED60F2"/>
    <w:rsid w:val="00ED629F"/>
    <w:rsid w:val="00ED73B8"/>
    <w:rsid w:val="00ED7A9C"/>
    <w:rsid w:val="00EE0288"/>
    <w:rsid w:val="00EE0544"/>
    <w:rsid w:val="00EE09AF"/>
    <w:rsid w:val="00EE0C9F"/>
    <w:rsid w:val="00EE30BB"/>
    <w:rsid w:val="00EE31C4"/>
    <w:rsid w:val="00EE330B"/>
    <w:rsid w:val="00EE3780"/>
    <w:rsid w:val="00EE3873"/>
    <w:rsid w:val="00EE4766"/>
    <w:rsid w:val="00EE5961"/>
    <w:rsid w:val="00EE5ACC"/>
    <w:rsid w:val="00EE5E03"/>
    <w:rsid w:val="00EE6465"/>
    <w:rsid w:val="00EE70A2"/>
    <w:rsid w:val="00EE7BC3"/>
    <w:rsid w:val="00EF1607"/>
    <w:rsid w:val="00EF2933"/>
    <w:rsid w:val="00EF2B45"/>
    <w:rsid w:val="00EF3668"/>
    <w:rsid w:val="00EF3952"/>
    <w:rsid w:val="00EF3B05"/>
    <w:rsid w:val="00EF47AE"/>
    <w:rsid w:val="00EF4CA6"/>
    <w:rsid w:val="00EF52FB"/>
    <w:rsid w:val="00EF750D"/>
    <w:rsid w:val="00EF76EE"/>
    <w:rsid w:val="00EF7B96"/>
    <w:rsid w:val="00F0015D"/>
    <w:rsid w:val="00F010BE"/>
    <w:rsid w:val="00F022FC"/>
    <w:rsid w:val="00F0239E"/>
    <w:rsid w:val="00F034ED"/>
    <w:rsid w:val="00F03726"/>
    <w:rsid w:val="00F03BB9"/>
    <w:rsid w:val="00F03EBD"/>
    <w:rsid w:val="00F0479B"/>
    <w:rsid w:val="00F04E74"/>
    <w:rsid w:val="00F05362"/>
    <w:rsid w:val="00F056DE"/>
    <w:rsid w:val="00F05B94"/>
    <w:rsid w:val="00F06E3D"/>
    <w:rsid w:val="00F07038"/>
    <w:rsid w:val="00F070CE"/>
    <w:rsid w:val="00F07284"/>
    <w:rsid w:val="00F07A3E"/>
    <w:rsid w:val="00F07BEA"/>
    <w:rsid w:val="00F10C9B"/>
    <w:rsid w:val="00F11157"/>
    <w:rsid w:val="00F11A82"/>
    <w:rsid w:val="00F12938"/>
    <w:rsid w:val="00F13075"/>
    <w:rsid w:val="00F1318B"/>
    <w:rsid w:val="00F135EB"/>
    <w:rsid w:val="00F13A5B"/>
    <w:rsid w:val="00F13D90"/>
    <w:rsid w:val="00F14B5F"/>
    <w:rsid w:val="00F1677E"/>
    <w:rsid w:val="00F170A8"/>
    <w:rsid w:val="00F1745D"/>
    <w:rsid w:val="00F176F1"/>
    <w:rsid w:val="00F20DA6"/>
    <w:rsid w:val="00F227CF"/>
    <w:rsid w:val="00F23E9B"/>
    <w:rsid w:val="00F24B86"/>
    <w:rsid w:val="00F25515"/>
    <w:rsid w:val="00F25A12"/>
    <w:rsid w:val="00F25BA8"/>
    <w:rsid w:val="00F25E29"/>
    <w:rsid w:val="00F26057"/>
    <w:rsid w:val="00F26E67"/>
    <w:rsid w:val="00F27D57"/>
    <w:rsid w:val="00F30C27"/>
    <w:rsid w:val="00F30DCE"/>
    <w:rsid w:val="00F31550"/>
    <w:rsid w:val="00F317FF"/>
    <w:rsid w:val="00F318AC"/>
    <w:rsid w:val="00F31AD2"/>
    <w:rsid w:val="00F31CA7"/>
    <w:rsid w:val="00F322E9"/>
    <w:rsid w:val="00F3242C"/>
    <w:rsid w:val="00F32DDE"/>
    <w:rsid w:val="00F337F8"/>
    <w:rsid w:val="00F33925"/>
    <w:rsid w:val="00F33A3C"/>
    <w:rsid w:val="00F34871"/>
    <w:rsid w:val="00F3593C"/>
    <w:rsid w:val="00F35F5A"/>
    <w:rsid w:val="00F36662"/>
    <w:rsid w:val="00F36EC8"/>
    <w:rsid w:val="00F36F32"/>
    <w:rsid w:val="00F37831"/>
    <w:rsid w:val="00F378E9"/>
    <w:rsid w:val="00F37FD7"/>
    <w:rsid w:val="00F401A3"/>
    <w:rsid w:val="00F408A0"/>
    <w:rsid w:val="00F40EBF"/>
    <w:rsid w:val="00F411C8"/>
    <w:rsid w:val="00F4175E"/>
    <w:rsid w:val="00F4227E"/>
    <w:rsid w:val="00F425EA"/>
    <w:rsid w:val="00F42BAB"/>
    <w:rsid w:val="00F42CFB"/>
    <w:rsid w:val="00F43EA8"/>
    <w:rsid w:val="00F44065"/>
    <w:rsid w:val="00F447C3"/>
    <w:rsid w:val="00F45598"/>
    <w:rsid w:val="00F45C60"/>
    <w:rsid w:val="00F45CE0"/>
    <w:rsid w:val="00F47625"/>
    <w:rsid w:val="00F476F3"/>
    <w:rsid w:val="00F50717"/>
    <w:rsid w:val="00F50A19"/>
    <w:rsid w:val="00F50A1E"/>
    <w:rsid w:val="00F513C6"/>
    <w:rsid w:val="00F515D1"/>
    <w:rsid w:val="00F531B4"/>
    <w:rsid w:val="00F5351B"/>
    <w:rsid w:val="00F537C0"/>
    <w:rsid w:val="00F55C32"/>
    <w:rsid w:val="00F5686A"/>
    <w:rsid w:val="00F5709C"/>
    <w:rsid w:val="00F5752D"/>
    <w:rsid w:val="00F60469"/>
    <w:rsid w:val="00F604AD"/>
    <w:rsid w:val="00F60D72"/>
    <w:rsid w:val="00F60E96"/>
    <w:rsid w:val="00F6147C"/>
    <w:rsid w:val="00F620F6"/>
    <w:rsid w:val="00F6283E"/>
    <w:rsid w:val="00F629C0"/>
    <w:rsid w:val="00F63D2F"/>
    <w:rsid w:val="00F63FBF"/>
    <w:rsid w:val="00F6443A"/>
    <w:rsid w:val="00F64B94"/>
    <w:rsid w:val="00F66259"/>
    <w:rsid w:val="00F66703"/>
    <w:rsid w:val="00F668F0"/>
    <w:rsid w:val="00F66A31"/>
    <w:rsid w:val="00F66A6F"/>
    <w:rsid w:val="00F66E15"/>
    <w:rsid w:val="00F678DC"/>
    <w:rsid w:val="00F67C59"/>
    <w:rsid w:val="00F67EB2"/>
    <w:rsid w:val="00F701DB"/>
    <w:rsid w:val="00F70632"/>
    <w:rsid w:val="00F712DF"/>
    <w:rsid w:val="00F714B5"/>
    <w:rsid w:val="00F71677"/>
    <w:rsid w:val="00F716A3"/>
    <w:rsid w:val="00F72775"/>
    <w:rsid w:val="00F72E8C"/>
    <w:rsid w:val="00F737C7"/>
    <w:rsid w:val="00F738C8"/>
    <w:rsid w:val="00F747C6"/>
    <w:rsid w:val="00F75653"/>
    <w:rsid w:val="00F758F4"/>
    <w:rsid w:val="00F7598D"/>
    <w:rsid w:val="00F7612D"/>
    <w:rsid w:val="00F76BE1"/>
    <w:rsid w:val="00F775B8"/>
    <w:rsid w:val="00F7765B"/>
    <w:rsid w:val="00F77A8C"/>
    <w:rsid w:val="00F77B32"/>
    <w:rsid w:val="00F77B98"/>
    <w:rsid w:val="00F80193"/>
    <w:rsid w:val="00F80C41"/>
    <w:rsid w:val="00F8234F"/>
    <w:rsid w:val="00F8257A"/>
    <w:rsid w:val="00F8262F"/>
    <w:rsid w:val="00F837FA"/>
    <w:rsid w:val="00F84508"/>
    <w:rsid w:val="00F847C0"/>
    <w:rsid w:val="00F84816"/>
    <w:rsid w:val="00F84ACF"/>
    <w:rsid w:val="00F855B5"/>
    <w:rsid w:val="00F857A4"/>
    <w:rsid w:val="00F857EF"/>
    <w:rsid w:val="00F86232"/>
    <w:rsid w:val="00F86BD3"/>
    <w:rsid w:val="00F86BE4"/>
    <w:rsid w:val="00F87389"/>
    <w:rsid w:val="00F874B8"/>
    <w:rsid w:val="00F87527"/>
    <w:rsid w:val="00F8754C"/>
    <w:rsid w:val="00F876E8"/>
    <w:rsid w:val="00F8788B"/>
    <w:rsid w:val="00F90369"/>
    <w:rsid w:val="00F9069A"/>
    <w:rsid w:val="00F911B5"/>
    <w:rsid w:val="00F91818"/>
    <w:rsid w:val="00F9200C"/>
    <w:rsid w:val="00F92132"/>
    <w:rsid w:val="00F921C9"/>
    <w:rsid w:val="00F922D3"/>
    <w:rsid w:val="00F92528"/>
    <w:rsid w:val="00F9257E"/>
    <w:rsid w:val="00F92D37"/>
    <w:rsid w:val="00F93AF1"/>
    <w:rsid w:val="00F93DDF"/>
    <w:rsid w:val="00F94813"/>
    <w:rsid w:val="00F95A20"/>
    <w:rsid w:val="00F95C2A"/>
    <w:rsid w:val="00F96A24"/>
    <w:rsid w:val="00F96CD5"/>
    <w:rsid w:val="00F974EC"/>
    <w:rsid w:val="00FA05ED"/>
    <w:rsid w:val="00FA0FFA"/>
    <w:rsid w:val="00FA1090"/>
    <w:rsid w:val="00FA117A"/>
    <w:rsid w:val="00FA16B7"/>
    <w:rsid w:val="00FA25BD"/>
    <w:rsid w:val="00FA2F76"/>
    <w:rsid w:val="00FA2F8D"/>
    <w:rsid w:val="00FA2F93"/>
    <w:rsid w:val="00FA4294"/>
    <w:rsid w:val="00FA4970"/>
    <w:rsid w:val="00FA537E"/>
    <w:rsid w:val="00FA6696"/>
    <w:rsid w:val="00FA67C5"/>
    <w:rsid w:val="00FA693B"/>
    <w:rsid w:val="00FA6F87"/>
    <w:rsid w:val="00FA7088"/>
    <w:rsid w:val="00FA75BF"/>
    <w:rsid w:val="00FA7D0F"/>
    <w:rsid w:val="00FA7E6B"/>
    <w:rsid w:val="00FB0662"/>
    <w:rsid w:val="00FB06DA"/>
    <w:rsid w:val="00FB091C"/>
    <w:rsid w:val="00FB0B15"/>
    <w:rsid w:val="00FB0F3E"/>
    <w:rsid w:val="00FB1901"/>
    <w:rsid w:val="00FB23FC"/>
    <w:rsid w:val="00FB2ACF"/>
    <w:rsid w:val="00FB31D0"/>
    <w:rsid w:val="00FB3A47"/>
    <w:rsid w:val="00FB436B"/>
    <w:rsid w:val="00FB455A"/>
    <w:rsid w:val="00FB47CC"/>
    <w:rsid w:val="00FB53F9"/>
    <w:rsid w:val="00FB5625"/>
    <w:rsid w:val="00FB62B4"/>
    <w:rsid w:val="00FB65E3"/>
    <w:rsid w:val="00FB72E0"/>
    <w:rsid w:val="00FC01F7"/>
    <w:rsid w:val="00FC0965"/>
    <w:rsid w:val="00FC1030"/>
    <w:rsid w:val="00FC1678"/>
    <w:rsid w:val="00FC19A9"/>
    <w:rsid w:val="00FC1B2C"/>
    <w:rsid w:val="00FC2E42"/>
    <w:rsid w:val="00FC304E"/>
    <w:rsid w:val="00FC3548"/>
    <w:rsid w:val="00FC3C4E"/>
    <w:rsid w:val="00FC4664"/>
    <w:rsid w:val="00FC4CA4"/>
    <w:rsid w:val="00FC4E41"/>
    <w:rsid w:val="00FC50CE"/>
    <w:rsid w:val="00FC55C3"/>
    <w:rsid w:val="00FC5919"/>
    <w:rsid w:val="00FC612B"/>
    <w:rsid w:val="00FC644C"/>
    <w:rsid w:val="00FC65C0"/>
    <w:rsid w:val="00FC71FD"/>
    <w:rsid w:val="00FC75BA"/>
    <w:rsid w:val="00FC779A"/>
    <w:rsid w:val="00FC7C6F"/>
    <w:rsid w:val="00FD19EA"/>
    <w:rsid w:val="00FD1A22"/>
    <w:rsid w:val="00FD219C"/>
    <w:rsid w:val="00FD2445"/>
    <w:rsid w:val="00FD2C8F"/>
    <w:rsid w:val="00FD3369"/>
    <w:rsid w:val="00FD3BD1"/>
    <w:rsid w:val="00FD3FA0"/>
    <w:rsid w:val="00FD3FE2"/>
    <w:rsid w:val="00FD48F7"/>
    <w:rsid w:val="00FD4BBA"/>
    <w:rsid w:val="00FD4BEF"/>
    <w:rsid w:val="00FD4F3E"/>
    <w:rsid w:val="00FD51B0"/>
    <w:rsid w:val="00FD5D89"/>
    <w:rsid w:val="00FD65B3"/>
    <w:rsid w:val="00FD66C7"/>
    <w:rsid w:val="00FD7924"/>
    <w:rsid w:val="00FD7C7A"/>
    <w:rsid w:val="00FE0FB9"/>
    <w:rsid w:val="00FE12D7"/>
    <w:rsid w:val="00FE1598"/>
    <w:rsid w:val="00FE160A"/>
    <w:rsid w:val="00FE2491"/>
    <w:rsid w:val="00FE2A43"/>
    <w:rsid w:val="00FE2FE8"/>
    <w:rsid w:val="00FE35DA"/>
    <w:rsid w:val="00FE4058"/>
    <w:rsid w:val="00FE44CB"/>
    <w:rsid w:val="00FE47FD"/>
    <w:rsid w:val="00FE4FCD"/>
    <w:rsid w:val="00FE5CC4"/>
    <w:rsid w:val="00FE5CE4"/>
    <w:rsid w:val="00FE5D2D"/>
    <w:rsid w:val="00FE604C"/>
    <w:rsid w:val="00FE66D9"/>
    <w:rsid w:val="00FE684F"/>
    <w:rsid w:val="00FE6B2E"/>
    <w:rsid w:val="00FE7599"/>
    <w:rsid w:val="00FF0D99"/>
    <w:rsid w:val="00FF0F55"/>
    <w:rsid w:val="00FF1414"/>
    <w:rsid w:val="00FF18AD"/>
    <w:rsid w:val="00FF2331"/>
    <w:rsid w:val="00FF25DA"/>
    <w:rsid w:val="00FF2F8A"/>
    <w:rsid w:val="00FF3A48"/>
    <w:rsid w:val="00FF4608"/>
    <w:rsid w:val="00FF4980"/>
    <w:rsid w:val="00FF4E39"/>
    <w:rsid w:val="00FF5185"/>
    <w:rsid w:val="00FF57A2"/>
    <w:rsid w:val="00FF58B0"/>
    <w:rsid w:val="00FF6DEE"/>
    <w:rsid w:val="00FF7894"/>
    <w:rsid w:val="00FF7C10"/>
    <w:rsid w:val="00FF7F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97CBD"/>
  <w15:docId w15:val="{5A8795D6-AF5F-4014-8FF5-C75FA6039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A4C"/>
  </w:style>
  <w:style w:type="paragraph" w:styleId="Heading1">
    <w:name w:val="heading 1"/>
    <w:aliases w:val="Numbered - 1,Outline1,intoduction"/>
    <w:basedOn w:val="Normal"/>
    <w:next w:val="Normal"/>
    <w:link w:val="Heading1Char1"/>
    <w:autoRedefine/>
    <w:uiPriority w:val="99"/>
    <w:qFormat/>
    <w:rsid w:val="00B72052"/>
    <w:pPr>
      <w:keepNext/>
      <w:numPr>
        <w:numId w:val="43"/>
      </w:numPr>
      <w:tabs>
        <w:tab w:val="left" w:pos="-1985"/>
      </w:tabs>
      <w:snapToGrid w:val="0"/>
      <w:spacing w:after="0" w:line="288" w:lineRule="auto"/>
      <w:jc w:val="both"/>
      <w:outlineLvl w:val="0"/>
    </w:pPr>
    <w:rPr>
      <w:rFonts w:ascii="Times New Roman" w:eastAsia="Batang" w:hAnsi="Times New Roman" w:cs="Times New Roman"/>
      <w:b/>
      <w:i/>
      <w:szCs w:val="24"/>
      <w:lang w:val="ru-RU" w:eastAsia="ko-KR"/>
    </w:rPr>
  </w:style>
  <w:style w:type="paragraph" w:styleId="Heading2">
    <w:name w:val="heading 2"/>
    <w:basedOn w:val="Normal"/>
    <w:next w:val="Normal"/>
    <w:link w:val="Heading2Char"/>
    <w:uiPriority w:val="99"/>
    <w:qFormat/>
    <w:rsid w:val="009A6549"/>
    <w:pPr>
      <w:keepNext/>
      <w:numPr>
        <w:ilvl w:val="1"/>
        <w:numId w:val="3"/>
      </w:numPr>
      <w:spacing w:after="280" w:line="280" w:lineRule="atLeast"/>
      <w:outlineLvl w:val="1"/>
    </w:pPr>
    <w:rPr>
      <w:rFonts w:ascii="Times New Roman" w:eastAsia="Times New Roman" w:hAnsi="Times New Roman" w:cs="Arial"/>
      <w:bCs/>
      <w:iCs/>
      <w:color w:val="0A55A3"/>
      <w:sz w:val="28"/>
      <w:szCs w:val="28"/>
    </w:rPr>
  </w:style>
  <w:style w:type="paragraph" w:styleId="Heading3">
    <w:name w:val="heading 3"/>
    <w:basedOn w:val="Normal"/>
    <w:next w:val="Normal"/>
    <w:link w:val="Heading3Char"/>
    <w:uiPriority w:val="99"/>
    <w:qFormat/>
    <w:rsid w:val="009A6549"/>
    <w:pPr>
      <w:keepNext/>
      <w:numPr>
        <w:ilvl w:val="2"/>
        <w:numId w:val="3"/>
      </w:numPr>
      <w:spacing w:after="280" w:line="280" w:lineRule="atLeast"/>
      <w:outlineLvl w:val="2"/>
    </w:pPr>
    <w:rPr>
      <w:rFonts w:ascii="Times New Roman" w:eastAsia="Times New Roman" w:hAnsi="Times New Roman" w:cs="Arial"/>
      <w:bCs/>
      <w:color w:val="0A55A3"/>
      <w:szCs w:val="26"/>
    </w:rPr>
  </w:style>
  <w:style w:type="paragraph" w:styleId="Heading4">
    <w:name w:val="heading 4"/>
    <w:basedOn w:val="Normal"/>
    <w:next w:val="Normal"/>
    <w:link w:val="Heading4Char"/>
    <w:uiPriority w:val="99"/>
    <w:qFormat/>
    <w:rsid w:val="009A6549"/>
    <w:pPr>
      <w:keepNext/>
      <w:numPr>
        <w:ilvl w:val="3"/>
        <w:numId w:val="3"/>
      </w:numPr>
      <w:spacing w:after="0" w:line="280" w:lineRule="atLeast"/>
      <w:outlineLvl w:val="3"/>
    </w:pPr>
    <w:rPr>
      <w:rFonts w:ascii="Times New Roman" w:eastAsia="Times New Roman" w:hAnsi="Times New Roman" w:cs="Times New Roman"/>
      <w:bCs/>
      <w:i/>
      <w:color w:val="0A55A3"/>
      <w:szCs w:val="28"/>
    </w:rPr>
  </w:style>
  <w:style w:type="paragraph" w:styleId="Heading5">
    <w:name w:val="heading 5"/>
    <w:basedOn w:val="Normal"/>
    <w:next w:val="Normal"/>
    <w:link w:val="Heading5Char"/>
    <w:uiPriority w:val="99"/>
    <w:qFormat/>
    <w:rsid w:val="009A6549"/>
    <w:pPr>
      <w:keepNext/>
      <w:numPr>
        <w:ilvl w:val="4"/>
        <w:numId w:val="3"/>
      </w:numPr>
      <w:spacing w:after="0" w:line="280" w:lineRule="atLeast"/>
      <w:jc w:val="both"/>
      <w:outlineLvl w:val="4"/>
    </w:pPr>
    <w:rPr>
      <w:rFonts w:ascii="Times New Roman" w:eastAsia="Times New Roman" w:hAnsi="Times New Roman" w:cs="Times New Roman"/>
      <w:i/>
      <w:szCs w:val="24"/>
      <w:lang w:val="en-US"/>
    </w:rPr>
  </w:style>
  <w:style w:type="paragraph" w:styleId="Heading6">
    <w:name w:val="heading 6"/>
    <w:basedOn w:val="Normal"/>
    <w:next w:val="Normal"/>
    <w:link w:val="Heading6Char"/>
    <w:uiPriority w:val="99"/>
    <w:qFormat/>
    <w:rsid w:val="009A6549"/>
    <w:pPr>
      <w:keepNext/>
      <w:numPr>
        <w:ilvl w:val="5"/>
        <w:numId w:val="3"/>
      </w:numPr>
      <w:spacing w:after="0" w:line="240" w:lineRule="auto"/>
      <w:jc w:val="both"/>
      <w:outlineLvl w:val="5"/>
    </w:pPr>
    <w:rPr>
      <w:rFonts w:ascii="Times New Roman" w:eastAsia="Times New Roman" w:hAnsi="Times New Roman" w:cs="Times New Roman"/>
      <w:i/>
      <w:sz w:val="24"/>
      <w:szCs w:val="24"/>
      <w:lang w:val="en-US"/>
    </w:rPr>
  </w:style>
  <w:style w:type="paragraph" w:styleId="Heading7">
    <w:name w:val="heading 7"/>
    <w:basedOn w:val="Normal"/>
    <w:next w:val="Normal"/>
    <w:link w:val="Heading7Char"/>
    <w:uiPriority w:val="99"/>
    <w:qFormat/>
    <w:rsid w:val="009A6549"/>
    <w:pPr>
      <w:keepNext/>
      <w:numPr>
        <w:ilvl w:val="6"/>
        <w:numId w:val="3"/>
      </w:numPr>
      <w:spacing w:after="0" w:line="280" w:lineRule="atLeast"/>
      <w:outlineLvl w:val="6"/>
    </w:pPr>
    <w:rPr>
      <w:rFonts w:ascii="Times New Roman" w:eastAsia="Times New Roman" w:hAnsi="Times New Roman" w:cs="Times New Roman"/>
      <w:i/>
      <w:szCs w:val="24"/>
    </w:rPr>
  </w:style>
  <w:style w:type="paragraph" w:styleId="Heading8">
    <w:name w:val="heading 8"/>
    <w:basedOn w:val="Normal"/>
    <w:next w:val="Normal"/>
    <w:link w:val="Heading8Char"/>
    <w:uiPriority w:val="99"/>
    <w:qFormat/>
    <w:rsid w:val="009A6549"/>
    <w:pPr>
      <w:keepNext/>
      <w:numPr>
        <w:ilvl w:val="7"/>
        <w:numId w:val="3"/>
      </w:numPr>
      <w:spacing w:after="0" w:line="280" w:lineRule="atLeast"/>
      <w:jc w:val="both"/>
      <w:outlineLvl w:val="7"/>
    </w:pPr>
    <w:rPr>
      <w:rFonts w:ascii="Times New Roman" w:eastAsia="Times New Roman" w:hAnsi="Times New Roman" w:cs="Times New Roman"/>
      <w:b/>
      <w:color w:val="000000"/>
      <w:szCs w:val="24"/>
    </w:rPr>
  </w:style>
  <w:style w:type="paragraph" w:styleId="Heading9">
    <w:name w:val="heading 9"/>
    <w:basedOn w:val="Normal"/>
    <w:next w:val="Normal"/>
    <w:link w:val="Heading9Char"/>
    <w:uiPriority w:val="99"/>
    <w:qFormat/>
    <w:rsid w:val="009A6549"/>
    <w:pPr>
      <w:keepNext/>
      <w:numPr>
        <w:ilvl w:val="8"/>
        <w:numId w:val="3"/>
      </w:numPr>
      <w:spacing w:after="0" w:line="240" w:lineRule="auto"/>
      <w:jc w:val="both"/>
      <w:outlineLvl w:val="8"/>
    </w:pPr>
    <w:rPr>
      <w:rFonts w:ascii="Times New Roman" w:eastAsia="Times New Roman" w:hAnsi="Times New Roman" w:cs="Times New Roman"/>
      <w:b/>
      <w:bCs/>
      <w:i/>
      <w:i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Outline1 Char,intoduction Char"/>
    <w:basedOn w:val="DefaultParagraphFont"/>
    <w:uiPriority w:val="99"/>
    <w:rsid w:val="009A6549"/>
    <w:rPr>
      <w:rFonts w:asciiTheme="majorHAnsi" w:eastAsiaTheme="majorEastAsia" w:hAnsiTheme="majorHAnsi" w:cstheme="majorBidi"/>
      <w:b/>
      <w:bCs/>
      <w:color w:val="D57B02" w:themeColor="accent1" w:themeShade="BF"/>
      <w:sz w:val="28"/>
      <w:szCs w:val="28"/>
    </w:rPr>
  </w:style>
  <w:style w:type="character" w:customStyle="1" w:styleId="Heading2Char">
    <w:name w:val="Heading 2 Char"/>
    <w:basedOn w:val="DefaultParagraphFont"/>
    <w:link w:val="Heading2"/>
    <w:uiPriority w:val="99"/>
    <w:rsid w:val="009A6549"/>
    <w:rPr>
      <w:rFonts w:ascii="Times New Roman" w:eastAsia="Times New Roman" w:hAnsi="Times New Roman" w:cs="Arial"/>
      <w:bCs/>
      <w:iCs/>
      <w:color w:val="0A55A3"/>
      <w:sz w:val="28"/>
      <w:szCs w:val="28"/>
    </w:rPr>
  </w:style>
  <w:style w:type="character" w:customStyle="1" w:styleId="Heading3Char">
    <w:name w:val="Heading 3 Char"/>
    <w:basedOn w:val="DefaultParagraphFont"/>
    <w:link w:val="Heading3"/>
    <w:uiPriority w:val="99"/>
    <w:rsid w:val="009A6549"/>
    <w:rPr>
      <w:rFonts w:ascii="Times New Roman" w:eastAsia="Times New Roman" w:hAnsi="Times New Roman" w:cs="Arial"/>
      <w:bCs/>
      <w:color w:val="0A55A3"/>
      <w:szCs w:val="26"/>
    </w:rPr>
  </w:style>
  <w:style w:type="character" w:customStyle="1" w:styleId="Heading4Char">
    <w:name w:val="Heading 4 Char"/>
    <w:basedOn w:val="DefaultParagraphFont"/>
    <w:link w:val="Heading4"/>
    <w:uiPriority w:val="99"/>
    <w:rsid w:val="009A6549"/>
    <w:rPr>
      <w:rFonts w:ascii="Times New Roman" w:eastAsia="Times New Roman" w:hAnsi="Times New Roman" w:cs="Times New Roman"/>
      <w:bCs/>
      <w:i/>
      <w:color w:val="0A55A3"/>
      <w:szCs w:val="28"/>
    </w:rPr>
  </w:style>
  <w:style w:type="character" w:customStyle="1" w:styleId="Heading5Char">
    <w:name w:val="Heading 5 Char"/>
    <w:basedOn w:val="DefaultParagraphFont"/>
    <w:link w:val="Heading5"/>
    <w:uiPriority w:val="99"/>
    <w:rsid w:val="009A6549"/>
    <w:rPr>
      <w:rFonts w:ascii="Times New Roman" w:eastAsia="Times New Roman" w:hAnsi="Times New Roman" w:cs="Times New Roman"/>
      <w:i/>
      <w:szCs w:val="24"/>
      <w:lang w:val="en-US"/>
    </w:rPr>
  </w:style>
  <w:style w:type="character" w:customStyle="1" w:styleId="Heading6Char">
    <w:name w:val="Heading 6 Char"/>
    <w:basedOn w:val="DefaultParagraphFont"/>
    <w:link w:val="Heading6"/>
    <w:uiPriority w:val="99"/>
    <w:rsid w:val="009A6549"/>
    <w:rPr>
      <w:rFonts w:ascii="Times New Roman" w:eastAsia="Times New Roman" w:hAnsi="Times New Roman" w:cs="Times New Roman"/>
      <w:i/>
      <w:sz w:val="24"/>
      <w:szCs w:val="24"/>
      <w:lang w:val="en-US"/>
    </w:rPr>
  </w:style>
  <w:style w:type="character" w:customStyle="1" w:styleId="Heading7Char">
    <w:name w:val="Heading 7 Char"/>
    <w:basedOn w:val="DefaultParagraphFont"/>
    <w:link w:val="Heading7"/>
    <w:uiPriority w:val="99"/>
    <w:rsid w:val="009A6549"/>
    <w:rPr>
      <w:rFonts w:ascii="Times New Roman" w:eastAsia="Times New Roman" w:hAnsi="Times New Roman" w:cs="Times New Roman"/>
      <w:i/>
      <w:szCs w:val="24"/>
    </w:rPr>
  </w:style>
  <w:style w:type="character" w:customStyle="1" w:styleId="Heading8Char">
    <w:name w:val="Heading 8 Char"/>
    <w:basedOn w:val="DefaultParagraphFont"/>
    <w:link w:val="Heading8"/>
    <w:uiPriority w:val="99"/>
    <w:rsid w:val="009A6549"/>
    <w:rPr>
      <w:rFonts w:ascii="Times New Roman" w:eastAsia="Times New Roman" w:hAnsi="Times New Roman" w:cs="Times New Roman"/>
      <w:b/>
      <w:color w:val="000000"/>
      <w:szCs w:val="24"/>
    </w:rPr>
  </w:style>
  <w:style w:type="character" w:customStyle="1" w:styleId="Heading9Char">
    <w:name w:val="Heading 9 Char"/>
    <w:basedOn w:val="DefaultParagraphFont"/>
    <w:link w:val="Heading9"/>
    <w:uiPriority w:val="99"/>
    <w:rsid w:val="009A6549"/>
    <w:rPr>
      <w:rFonts w:ascii="Times New Roman" w:eastAsia="Times New Roman" w:hAnsi="Times New Roman" w:cs="Times New Roman"/>
      <w:b/>
      <w:bCs/>
      <w:i/>
      <w:iCs/>
      <w:sz w:val="20"/>
      <w:szCs w:val="20"/>
      <w:lang w:val="en-US"/>
    </w:rPr>
  </w:style>
  <w:style w:type="paragraph" w:styleId="BalloonText">
    <w:name w:val="Balloon Text"/>
    <w:basedOn w:val="Normal"/>
    <w:link w:val="BalloonTextChar"/>
    <w:uiPriority w:val="99"/>
    <w:semiHidden/>
    <w:unhideWhenUsed/>
    <w:rsid w:val="009A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549"/>
    <w:rPr>
      <w:rFonts w:ascii="Tahoma" w:hAnsi="Tahoma" w:cs="Tahoma"/>
      <w:sz w:val="16"/>
      <w:szCs w:val="16"/>
    </w:rPr>
  </w:style>
  <w:style w:type="paragraph" w:styleId="Caption">
    <w:name w:val="caption"/>
    <w:basedOn w:val="Normal"/>
    <w:next w:val="Normal"/>
    <w:uiPriority w:val="99"/>
    <w:unhideWhenUsed/>
    <w:qFormat/>
    <w:rsid w:val="009A6549"/>
    <w:pPr>
      <w:spacing w:line="240" w:lineRule="auto"/>
    </w:pPr>
    <w:rPr>
      <w:b/>
      <w:bCs/>
      <w:color w:val="FDA023" w:themeColor="accent1"/>
      <w:sz w:val="18"/>
      <w:szCs w:val="18"/>
    </w:rPr>
  </w:style>
  <w:style w:type="paragraph" w:styleId="Header">
    <w:name w:val="header"/>
    <w:basedOn w:val="Normal"/>
    <w:link w:val="HeaderChar"/>
    <w:uiPriority w:val="99"/>
    <w:unhideWhenUsed/>
    <w:rsid w:val="009A65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6549"/>
  </w:style>
  <w:style w:type="paragraph" w:styleId="Footer">
    <w:name w:val="footer"/>
    <w:basedOn w:val="Normal"/>
    <w:link w:val="FooterChar"/>
    <w:uiPriority w:val="99"/>
    <w:unhideWhenUsed/>
    <w:rsid w:val="009A65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6549"/>
  </w:style>
  <w:style w:type="paragraph" w:styleId="Title">
    <w:name w:val="Title"/>
    <w:basedOn w:val="Normal"/>
    <w:link w:val="TitleChar"/>
    <w:uiPriority w:val="99"/>
    <w:qFormat/>
    <w:rsid w:val="009A6549"/>
    <w:pPr>
      <w:spacing w:after="280" w:line="280" w:lineRule="atLeast"/>
    </w:pPr>
    <w:rPr>
      <w:rFonts w:ascii="Times New Roman" w:eastAsia="Times New Roman" w:hAnsi="Times New Roman" w:cs="Arial"/>
      <w:bCs/>
      <w:color w:val="0A55A3"/>
      <w:sz w:val="42"/>
      <w:szCs w:val="32"/>
    </w:rPr>
  </w:style>
  <w:style w:type="character" w:customStyle="1" w:styleId="TitleChar">
    <w:name w:val="Title Char"/>
    <w:basedOn w:val="DefaultParagraphFont"/>
    <w:link w:val="Title"/>
    <w:uiPriority w:val="99"/>
    <w:rsid w:val="009A6549"/>
    <w:rPr>
      <w:rFonts w:ascii="Times New Roman" w:eastAsia="Times New Roman" w:hAnsi="Times New Roman" w:cs="Arial"/>
      <w:bCs/>
      <w:color w:val="0A55A3"/>
      <w:sz w:val="42"/>
      <w:szCs w:val="32"/>
    </w:rPr>
  </w:style>
  <w:style w:type="character" w:customStyle="1" w:styleId="Heading1Char1">
    <w:name w:val="Heading 1 Char1"/>
    <w:aliases w:val="Numbered - 1 Char1,Outline1 Char1,intoduction Char1"/>
    <w:link w:val="Heading1"/>
    <w:uiPriority w:val="99"/>
    <w:locked/>
    <w:rsid w:val="00B72052"/>
    <w:rPr>
      <w:rFonts w:ascii="Times New Roman" w:eastAsia="Batang" w:hAnsi="Times New Roman" w:cs="Times New Roman"/>
      <w:b/>
      <w:i/>
      <w:szCs w:val="24"/>
      <w:lang w:val="ru-RU" w:eastAsia="ko-KR"/>
    </w:rPr>
  </w:style>
  <w:style w:type="paragraph" w:styleId="BlockText">
    <w:name w:val="Block Text"/>
    <w:basedOn w:val="Normal"/>
    <w:uiPriority w:val="99"/>
    <w:rsid w:val="009A6549"/>
    <w:pPr>
      <w:spacing w:after="0" w:line="280" w:lineRule="atLeast"/>
      <w:ind w:left="567"/>
    </w:pPr>
    <w:rPr>
      <w:rFonts w:ascii="Arial" w:eastAsia="Times New Roman" w:hAnsi="Arial" w:cs="Times New Roman"/>
      <w:color w:val="0A55A3"/>
      <w:sz w:val="16"/>
      <w:szCs w:val="24"/>
    </w:rPr>
  </w:style>
  <w:style w:type="paragraph" w:customStyle="1" w:styleId="BlockTitle">
    <w:name w:val="Block Title"/>
    <w:basedOn w:val="BlockText"/>
    <w:next w:val="BlockText"/>
    <w:uiPriority w:val="99"/>
    <w:rsid w:val="009A6549"/>
    <w:pPr>
      <w:keepNext/>
    </w:pPr>
    <w:rPr>
      <w:b/>
      <w:bCs/>
    </w:rPr>
  </w:style>
  <w:style w:type="character" w:styleId="PageNumber">
    <w:name w:val="page number"/>
    <w:rsid w:val="009A6549"/>
    <w:rPr>
      <w:rFonts w:ascii="Arial" w:hAnsi="Arial" w:cs="Times New Roman"/>
      <w:sz w:val="16"/>
    </w:rPr>
  </w:style>
  <w:style w:type="paragraph" w:styleId="Subtitle">
    <w:name w:val="Subtitle"/>
    <w:basedOn w:val="Normal"/>
    <w:link w:val="SubtitleChar"/>
    <w:uiPriority w:val="99"/>
    <w:qFormat/>
    <w:rsid w:val="009A6549"/>
    <w:pPr>
      <w:spacing w:after="280" w:line="280" w:lineRule="atLeast"/>
    </w:pPr>
    <w:rPr>
      <w:rFonts w:ascii="Times New Roman" w:eastAsia="Times New Roman" w:hAnsi="Times New Roman" w:cs="Arial"/>
      <w:color w:val="0A55A3"/>
      <w:sz w:val="28"/>
      <w:szCs w:val="24"/>
    </w:rPr>
  </w:style>
  <w:style w:type="character" w:customStyle="1" w:styleId="SubtitleChar">
    <w:name w:val="Subtitle Char"/>
    <w:basedOn w:val="DefaultParagraphFont"/>
    <w:link w:val="Subtitle"/>
    <w:uiPriority w:val="99"/>
    <w:rsid w:val="009A6549"/>
    <w:rPr>
      <w:rFonts w:ascii="Times New Roman" w:eastAsia="Times New Roman" w:hAnsi="Times New Roman" w:cs="Arial"/>
      <w:color w:val="0A55A3"/>
      <w:sz w:val="28"/>
      <w:szCs w:val="24"/>
    </w:rPr>
  </w:style>
  <w:style w:type="character" w:styleId="FootnoteReference">
    <w:name w:val="footnote reference"/>
    <w:aliases w:val="Footnote symbol,Footnote"/>
    <w:rsid w:val="009A6549"/>
    <w:rPr>
      <w:rFonts w:cs="Times New Roman"/>
      <w:vertAlign w:val="superscript"/>
    </w:rPr>
  </w:style>
  <w:style w:type="character" w:styleId="Hyperlink">
    <w:name w:val="Hyperlink"/>
    <w:uiPriority w:val="99"/>
    <w:rsid w:val="009A6549"/>
    <w:rPr>
      <w:rFonts w:cs="Times New Roman"/>
      <w:color w:val="0000FF"/>
      <w:u w:val="single"/>
    </w:rPr>
  </w:style>
  <w:style w:type="paragraph" w:customStyle="1" w:styleId="HeadingOther1">
    <w:name w:val="Heading Other 1"/>
    <w:basedOn w:val="Heading1"/>
    <w:next w:val="Normal"/>
    <w:uiPriority w:val="99"/>
    <w:rsid w:val="009A6549"/>
    <w:pPr>
      <w:outlineLvl w:val="9"/>
    </w:pPr>
  </w:style>
  <w:style w:type="paragraph" w:customStyle="1" w:styleId="HeadingOther2">
    <w:name w:val="Heading Other 2"/>
    <w:basedOn w:val="Heading2"/>
    <w:next w:val="Normal"/>
    <w:uiPriority w:val="99"/>
    <w:rsid w:val="009A6549"/>
    <w:pPr>
      <w:numPr>
        <w:ilvl w:val="0"/>
        <w:numId w:val="0"/>
      </w:numPr>
      <w:outlineLvl w:val="9"/>
    </w:pPr>
  </w:style>
  <w:style w:type="paragraph" w:styleId="TOC1">
    <w:name w:val="toc 1"/>
    <w:basedOn w:val="Normal"/>
    <w:next w:val="Normal"/>
    <w:uiPriority w:val="99"/>
    <w:semiHidden/>
    <w:rsid w:val="009A6549"/>
    <w:pPr>
      <w:tabs>
        <w:tab w:val="left" w:pos="284"/>
        <w:tab w:val="right" w:pos="7938"/>
      </w:tabs>
      <w:spacing w:before="280" w:after="0" w:line="280" w:lineRule="atLeast"/>
      <w:ind w:left="284" w:right="567" w:hanging="284"/>
    </w:pPr>
    <w:rPr>
      <w:rFonts w:ascii="Times New Roman" w:eastAsia="Times New Roman" w:hAnsi="Times New Roman" w:cs="Times New Roman"/>
      <w:b/>
      <w:color w:val="0A55A3"/>
      <w:szCs w:val="24"/>
    </w:rPr>
  </w:style>
  <w:style w:type="paragraph" w:styleId="TOC2">
    <w:name w:val="toc 2"/>
    <w:basedOn w:val="Normal"/>
    <w:next w:val="Normal"/>
    <w:uiPriority w:val="99"/>
    <w:semiHidden/>
    <w:rsid w:val="009A6549"/>
    <w:pPr>
      <w:tabs>
        <w:tab w:val="left" w:pos="709"/>
        <w:tab w:val="right" w:pos="7938"/>
      </w:tabs>
      <w:spacing w:after="0" w:line="280" w:lineRule="atLeast"/>
      <w:ind w:left="709" w:right="567" w:hanging="425"/>
    </w:pPr>
    <w:rPr>
      <w:rFonts w:ascii="Times New Roman" w:eastAsia="Times New Roman" w:hAnsi="Times New Roman" w:cs="Times New Roman"/>
      <w:szCs w:val="24"/>
    </w:rPr>
  </w:style>
  <w:style w:type="paragraph" w:styleId="TOC3">
    <w:name w:val="toc 3"/>
    <w:basedOn w:val="Normal"/>
    <w:next w:val="Normal"/>
    <w:uiPriority w:val="99"/>
    <w:semiHidden/>
    <w:rsid w:val="009A6549"/>
    <w:pPr>
      <w:tabs>
        <w:tab w:val="left" w:pos="1276"/>
        <w:tab w:val="right" w:pos="7938"/>
      </w:tabs>
      <w:spacing w:after="0" w:line="280" w:lineRule="atLeast"/>
      <w:ind w:left="1276" w:right="567" w:hanging="567"/>
    </w:pPr>
    <w:rPr>
      <w:rFonts w:ascii="Times New Roman" w:eastAsia="Times New Roman" w:hAnsi="Times New Roman" w:cs="Times New Roman"/>
      <w:szCs w:val="24"/>
    </w:rPr>
  </w:style>
  <w:style w:type="paragraph" w:customStyle="1" w:styleId="TableText">
    <w:name w:val="Table Text"/>
    <w:basedOn w:val="Normal"/>
    <w:uiPriority w:val="99"/>
    <w:rsid w:val="009A6549"/>
    <w:pPr>
      <w:spacing w:after="0" w:line="280" w:lineRule="atLeast"/>
    </w:pPr>
    <w:rPr>
      <w:rFonts w:ascii="Arial" w:eastAsia="Times New Roman" w:hAnsi="Arial" w:cs="Times New Roman"/>
      <w:sz w:val="16"/>
      <w:szCs w:val="24"/>
    </w:rPr>
  </w:style>
  <w:style w:type="paragraph" w:customStyle="1" w:styleId="TableHeading">
    <w:name w:val="Table Heading"/>
    <w:basedOn w:val="TableText"/>
    <w:uiPriority w:val="99"/>
    <w:rsid w:val="009A6549"/>
    <w:pPr>
      <w:keepNext/>
    </w:pPr>
    <w:rPr>
      <w:b/>
    </w:rPr>
  </w:style>
  <w:style w:type="paragraph" w:customStyle="1" w:styleId="MarginText">
    <w:name w:val="Margin Text"/>
    <w:basedOn w:val="Normal"/>
    <w:uiPriority w:val="99"/>
    <w:rsid w:val="009A6549"/>
    <w:pPr>
      <w:spacing w:after="0" w:line="200" w:lineRule="atLeast"/>
    </w:pPr>
    <w:rPr>
      <w:rFonts w:ascii="Arial" w:eastAsia="Times New Roman" w:hAnsi="Arial" w:cs="Times New Roman"/>
      <w:color w:val="0A55A3"/>
      <w:sz w:val="14"/>
      <w:szCs w:val="24"/>
    </w:rPr>
  </w:style>
  <w:style w:type="paragraph" w:styleId="TOC4">
    <w:name w:val="toc 4"/>
    <w:basedOn w:val="Normal"/>
    <w:next w:val="Normal"/>
    <w:autoRedefine/>
    <w:uiPriority w:val="99"/>
    <w:semiHidden/>
    <w:rsid w:val="009A6549"/>
    <w:pPr>
      <w:tabs>
        <w:tab w:val="left" w:pos="364"/>
        <w:tab w:val="left" w:pos="1680"/>
        <w:tab w:val="right" w:pos="9932"/>
      </w:tabs>
      <w:spacing w:after="0" w:line="240" w:lineRule="auto"/>
      <w:ind w:left="988" w:right="-183" w:hanging="650"/>
    </w:pPr>
    <w:rPr>
      <w:rFonts w:ascii="Times New Roman" w:eastAsia="Times New Roman" w:hAnsi="Times New Roman" w:cs="Times New Roman"/>
      <w:noProof/>
      <w:sz w:val="18"/>
      <w:szCs w:val="24"/>
      <w:lang w:val="en-US"/>
    </w:rPr>
  </w:style>
  <w:style w:type="paragraph" w:styleId="TableofFigures">
    <w:name w:val="table of figures"/>
    <w:basedOn w:val="Normal"/>
    <w:next w:val="Normal"/>
    <w:uiPriority w:val="99"/>
    <w:semiHidden/>
    <w:rsid w:val="009A6549"/>
    <w:pPr>
      <w:tabs>
        <w:tab w:val="left" w:pos="1134"/>
        <w:tab w:val="right" w:pos="7938"/>
      </w:tabs>
      <w:spacing w:after="0" w:line="280" w:lineRule="atLeast"/>
      <w:ind w:left="1134" w:right="567" w:hanging="1134"/>
    </w:pPr>
    <w:rPr>
      <w:rFonts w:ascii="Times New Roman" w:eastAsia="Times New Roman" w:hAnsi="Times New Roman" w:cs="Times New Roman"/>
      <w:szCs w:val="24"/>
    </w:rPr>
  </w:style>
  <w:style w:type="paragraph" w:styleId="TOC5">
    <w:name w:val="toc 5"/>
    <w:basedOn w:val="Normal"/>
    <w:next w:val="Normal"/>
    <w:autoRedefine/>
    <w:uiPriority w:val="99"/>
    <w:semiHidden/>
    <w:rsid w:val="009A6549"/>
    <w:pPr>
      <w:tabs>
        <w:tab w:val="left" w:pos="1920"/>
        <w:tab w:val="right" w:pos="9438"/>
      </w:tabs>
      <w:spacing w:after="0" w:line="240" w:lineRule="auto"/>
      <w:ind w:left="1690" w:right="-1" w:hanging="730"/>
    </w:pPr>
    <w:rPr>
      <w:rFonts w:ascii="Times New Roman" w:eastAsia="Times New Roman" w:hAnsi="Times New Roman" w:cs="Times New Roman"/>
      <w:noProof/>
      <w:sz w:val="18"/>
      <w:szCs w:val="18"/>
      <w:lang w:val="ru-RU"/>
    </w:rPr>
  </w:style>
  <w:style w:type="paragraph" w:styleId="TOC6">
    <w:name w:val="toc 6"/>
    <w:basedOn w:val="Normal"/>
    <w:next w:val="Normal"/>
    <w:autoRedefine/>
    <w:uiPriority w:val="99"/>
    <w:semiHidden/>
    <w:rsid w:val="009A6549"/>
    <w:pPr>
      <w:spacing w:after="0" w:line="240" w:lineRule="auto"/>
      <w:ind w:left="1200"/>
    </w:pPr>
    <w:rPr>
      <w:rFonts w:ascii="Times New Roman" w:eastAsia="Times New Roman" w:hAnsi="Times New Roman" w:cs="Times New Roman"/>
      <w:sz w:val="24"/>
      <w:szCs w:val="24"/>
      <w:lang w:val="en-US"/>
    </w:rPr>
  </w:style>
  <w:style w:type="paragraph" w:styleId="TOC7">
    <w:name w:val="toc 7"/>
    <w:basedOn w:val="Normal"/>
    <w:next w:val="Normal"/>
    <w:autoRedefine/>
    <w:uiPriority w:val="99"/>
    <w:semiHidden/>
    <w:rsid w:val="009A6549"/>
    <w:pPr>
      <w:spacing w:after="0" w:line="240" w:lineRule="auto"/>
      <w:ind w:left="1440"/>
    </w:pPr>
    <w:rPr>
      <w:rFonts w:ascii="Times New Roman" w:eastAsia="Times New Roman" w:hAnsi="Times New Roman" w:cs="Times New Roman"/>
      <w:sz w:val="24"/>
      <w:szCs w:val="24"/>
      <w:lang w:val="en-US"/>
    </w:rPr>
  </w:style>
  <w:style w:type="paragraph" w:styleId="TOC8">
    <w:name w:val="toc 8"/>
    <w:basedOn w:val="Normal"/>
    <w:next w:val="Normal"/>
    <w:autoRedefine/>
    <w:uiPriority w:val="99"/>
    <w:semiHidden/>
    <w:rsid w:val="009A6549"/>
    <w:pPr>
      <w:spacing w:after="0" w:line="240" w:lineRule="auto"/>
      <w:ind w:left="1680"/>
    </w:pPr>
    <w:rPr>
      <w:rFonts w:ascii="Times New Roman" w:eastAsia="Times New Roman" w:hAnsi="Times New Roman" w:cs="Times New Roman"/>
      <w:sz w:val="24"/>
      <w:szCs w:val="24"/>
      <w:lang w:val="en-US"/>
    </w:rPr>
  </w:style>
  <w:style w:type="paragraph" w:styleId="TOC9">
    <w:name w:val="toc 9"/>
    <w:basedOn w:val="Normal"/>
    <w:next w:val="Normal"/>
    <w:autoRedefine/>
    <w:uiPriority w:val="99"/>
    <w:semiHidden/>
    <w:rsid w:val="009A6549"/>
    <w:pPr>
      <w:spacing w:after="0" w:line="240" w:lineRule="auto"/>
      <w:ind w:left="1920"/>
    </w:pPr>
    <w:rPr>
      <w:rFonts w:ascii="Times New Roman" w:eastAsia="Times New Roman" w:hAnsi="Times New Roman" w:cs="Times New Roman"/>
      <w:sz w:val="24"/>
      <w:szCs w:val="24"/>
      <w:lang w:val="en-US"/>
    </w:rPr>
  </w:style>
  <w:style w:type="paragraph" w:styleId="BodyText">
    <w:name w:val="Body Text"/>
    <w:basedOn w:val="Normal"/>
    <w:link w:val="BodyTextChar"/>
    <w:uiPriority w:val="99"/>
    <w:rsid w:val="009A6549"/>
    <w:pPr>
      <w:spacing w:after="0" w:line="280" w:lineRule="atLeast"/>
      <w:jc w:val="both"/>
    </w:pPr>
    <w:rPr>
      <w:rFonts w:ascii="Times New Roman" w:eastAsia="Times New Roman" w:hAnsi="Times New Roman" w:cs="Times New Roman"/>
      <w:szCs w:val="24"/>
      <w:lang w:val="en-US"/>
    </w:rPr>
  </w:style>
  <w:style w:type="character" w:customStyle="1" w:styleId="BodyTextChar">
    <w:name w:val="Body Text Char"/>
    <w:basedOn w:val="DefaultParagraphFont"/>
    <w:link w:val="BodyText"/>
    <w:uiPriority w:val="99"/>
    <w:rsid w:val="009A6549"/>
    <w:rPr>
      <w:rFonts w:ascii="Times New Roman" w:eastAsia="Times New Roman" w:hAnsi="Times New Roman" w:cs="Times New Roman"/>
      <w:szCs w:val="24"/>
      <w:lang w:val="en-US"/>
    </w:rPr>
  </w:style>
  <w:style w:type="paragraph" w:styleId="BodyText3">
    <w:name w:val="Body Text 3"/>
    <w:basedOn w:val="Normal"/>
    <w:link w:val="BodyText3Char"/>
    <w:uiPriority w:val="99"/>
    <w:rsid w:val="009A6549"/>
    <w:pPr>
      <w:spacing w:after="0" w:line="240" w:lineRule="auto"/>
    </w:pPr>
    <w:rPr>
      <w:rFonts w:ascii="Times New Roman" w:eastAsia="Times New Roman" w:hAnsi="Times New Roman" w:cs="Times New Roman"/>
      <w:i/>
      <w:iCs/>
      <w:sz w:val="20"/>
      <w:szCs w:val="20"/>
      <w:lang w:val="en-US"/>
    </w:rPr>
  </w:style>
  <w:style w:type="character" w:customStyle="1" w:styleId="BodyText3Char">
    <w:name w:val="Body Text 3 Char"/>
    <w:basedOn w:val="DefaultParagraphFont"/>
    <w:link w:val="BodyText3"/>
    <w:uiPriority w:val="99"/>
    <w:rsid w:val="009A6549"/>
    <w:rPr>
      <w:rFonts w:ascii="Times New Roman" w:eastAsia="Times New Roman" w:hAnsi="Times New Roman" w:cs="Times New Roman"/>
      <w:i/>
      <w:iCs/>
      <w:sz w:val="20"/>
      <w:szCs w:val="20"/>
      <w:lang w:val="en-US"/>
    </w:rPr>
  </w:style>
  <w:style w:type="character" w:styleId="FollowedHyperlink">
    <w:name w:val="FollowedHyperlink"/>
    <w:uiPriority w:val="99"/>
    <w:rsid w:val="009A6549"/>
    <w:rPr>
      <w:rFonts w:cs="Times New Roman"/>
      <w:color w:val="800080"/>
      <w:u w:val="single"/>
    </w:rPr>
  </w:style>
  <w:style w:type="paragraph" w:styleId="BodyText2">
    <w:name w:val="Body Text 2"/>
    <w:aliases w:val="Знак4,Знак3,Знак Знак Знак Знак Знак Знак,Основен текст 21,Знак41,Знак31 Знак"/>
    <w:basedOn w:val="Normal"/>
    <w:link w:val="BodyText2Char"/>
    <w:uiPriority w:val="99"/>
    <w:rsid w:val="009A6549"/>
    <w:pPr>
      <w:spacing w:after="0" w:line="240" w:lineRule="auto"/>
      <w:jc w:val="both"/>
    </w:pPr>
    <w:rPr>
      <w:rFonts w:ascii="Times New Roman" w:eastAsia="Times New Roman" w:hAnsi="Times New Roman" w:cs="Times New Roman"/>
      <w:szCs w:val="20"/>
      <w:lang w:val="en-US"/>
    </w:rPr>
  </w:style>
  <w:style w:type="character" w:customStyle="1" w:styleId="BodyText2Char">
    <w:name w:val="Body Text 2 Char"/>
    <w:aliases w:val="Знак4 Char,Знак3 Char,Знак Знак Знак Знак Знак Знак Char,Основен текст 21 Char,Знак41 Char,Знак31 Знак Char"/>
    <w:basedOn w:val="DefaultParagraphFont"/>
    <w:link w:val="BodyText2"/>
    <w:uiPriority w:val="99"/>
    <w:rsid w:val="009A6549"/>
    <w:rPr>
      <w:rFonts w:ascii="Times New Roman" w:eastAsia="Times New Roman" w:hAnsi="Times New Roman" w:cs="Times New Roman"/>
      <w:szCs w:val="20"/>
      <w:lang w:val="en-US"/>
    </w:rPr>
  </w:style>
  <w:style w:type="paragraph" w:styleId="ListBullet">
    <w:name w:val="List Bullet"/>
    <w:aliases w:val="Знак5"/>
    <w:basedOn w:val="Normal"/>
    <w:link w:val="ListBulletChar"/>
    <w:autoRedefine/>
    <w:uiPriority w:val="99"/>
    <w:rsid w:val="009A6549"/>
    <w:pPr>
      <w:spacing w:after="0" w:line="280" w:lineRule="atLeast"/>
      <w:jc w:val="both"/>
    </w:pPr>
    <w:rPr>
      <w:rFonts w:ascii="MS Sans Serif" w:eastAsia="Calibri" w:hAnsi="MS Sans Serif" w:cs="Times New Roman"/>
      <w:sz w:val="24"/>
      <w:szCs w:val="20"/>
      <w:u w:val="single"/>
      <w:lang w:eastAsia="bg-BG"/>
    </w:rPr>
  </w:style>
  <w:style w:type="paragraph" w:styleId="BodyTextIndent">
    <w:name w:val="Body Text Indent"/>
    <w:basedOn w:val="Normal"/>
    <w:link w:val="BodyTextIndentChar"/>
    <w:uiPriority w:val="99"/>
    <w:rsid w:val="009A6549"/>
    <w:pPr>
      <w:spacing w:after="0" w:line="280" w:lineRule="atLeast"/>
      <w:ind w:left="-130"/>
      <w:jc w:val="both"/>
    </w:pPr>
    <w:rPr>
      <w:rFonts w:ascii="Times New Roman" w:eastAsia="Times New Roman" w:hAnsi="Times New Roman" w:cs="Times New Roman"/>
      <w:sz w:val="18"/>
      <w:szCs w:val="24"/>
    </w:rPr>
  </w:style>
  <w:style w:type="character" w:customStyle="1" w:styleId="BodyTextIndentChar">
    <w:name w:val="Body Text Indent Char"/>
    <w:basedOn w:val="DefaultParagraphFont"/>
    <w:link w:val="BodyTextIndent"/>
    <w:uiPriority w:val="99"/>
    <w:rsid w:val="009A6549"/>
    <w:rPr>
      <w:rFonts w:ascii="Times New Roman" w:eastAsia="Times New Roman" w:hAnsi="Times New Roman" w:cs="Times New Roman"/>
      <w:sz w:val="18"/>
      <w:szCs w:val="24"/>
    </w:rPr>
  </w:style>
  <w:style w:type="paragraph" w:styleId="BodyTextIndent2">
    <w:name w:val="Body Text Indent 2"/>
    <w:basedOn w:val="Normal"/>
    <w:link w:val="BodyTextIndent2Char"/>
    <w:uiPriority w:val="99"/>
    <w:rsid w:val="009A6549"/>
    <w:pPr>
      <w:spacing w:after="0" w:line="280" w:lineRule="atLeast"/>
      <w:ind w:left="-28"/>
    </w:pPr>
    <w:rPr>
      <w:rFonts w:ascii="Times New Roman" w:eastAsia="Times New Roman" w:hAnsi="Times New Roman" w:cs="Times New Roman"/>
      <w:sz w:val="18"/>
      <w:szCs w:val="24"/>
    </w:rPr>
  </w:style>
  <w:style w:type="character" w:customStyle="1" w:styleId="BodyTextIndent2Char">
    <w:name w:val="Body Text Indent 2 Char"/>
    <w:basedOn w:val="DefaultParagraphFont"/>
    <w:link w:val="BodyTextIndent2"/>
    <w:uiPriority w:val="99"/>
    <w:rsid w:val="009A6549"/>
    <w:rPr>
      <w:rFonts w:ascii="Times New Roman" w:eastAsia="Times New Roman" w:hAnsi="Times New Roman" w:cs="Times New Roman"/>
      <w:sz w:val="18"/>
      <w:szCs w:val="24"/>
    </w:rPr>
  </w:style>
  <w:style w:type="paragraph" w:styleId="NormalWeb">
    <w:name w:val="Normal (Web)"/>
    <w:basedOn w:val="Normal"/>
    <w:uiPriority w:val="99"/>
    <w:rsid w:val="009A6549"/>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9A6549"/>
    <w:pPr>
      <w:spacing w:after="0" w:line="280" w:lineRule="atLeast"/>
      <w:ind w:left="286" w:hanging="286"/>
      <w:jc w:val="both"/>
    </w:pPr>
    <w:rPr>
      <w:rFonts w:ascii="Times New Roman" w:eastAsia="Times New Roman" w:hAnsi="Times New Roman" w:cs="Times New Roman"/>
      <w:sz w:val="18"/>
      <w:szCs w:val="24"/>
    </w:rPr>
  </w:style>
  <w:style w:type="character" w:customStyle="1" w:styleId="BodyTextIndent3Char">
    <w:name w:val="Body Text Indent 3 Char"/>
    <w:basedOn w:val="DefaultParagraphFont"/>
    <w:link w:val="BodyTextIndent3"/>
    <w:uiPriority w:val="99"/>
    <w:rsid w:val="009A6549"/>
    <w:rPr>
      <w:rFonts w:ascii="Times New Roman" w:eastAsia="Times New Roman" w:hAnsi="Times New Roman" w:cs="Times New Roman"/>
      <w:sz w:val="18"/>
      <w:szCs w:val="24"/>
    </w:rPr>
  </w:style>
  <w:style w:type="character" w:customStyle="1" w:styleId="mainpageitems1">
    <w:name w:val="main_page_items1"/>
    <w:uiPriority w:val="99"/>
    <w:rsid w:val="009A6549"/>
    <w:rPr>
      <w:rFonts w:ascii="Verdana" w:hAnsi="Verdana"/>
      <w:b/>
      <w:color w:val="000000"/>
      <w:sz w:val="24"/>
    </w:rPr>
  </w:style>
  <w:style w:type="paragraph" w:customStyle="1" w:styleId="BoldItalic">
    <w:name w:val="Bold+Italic"/>
    <w:basedOn w:val="Normal"/>
    <w:uiPriority w:val="99"/>
    <w:rsid w:val="009A6549"/>
    <w:pPr>
      <w:spacing w:after="0" w:line="240" w:lineRule="auto"/>
      <w:jc w:val="both"/>
    </w:pPr>
    <w:rPr>
      <w:rFonts w:ascii="Times New Roman" w:eastAsia="Times New Roman" w:hAnsi="Times New Roman" w:cs="Times New Roman"/>
      <w:b/>
      <w:i/>
      <w:sz w:val="24"/>
      <w:szCs w:val="20"/>
    </w:rPr>
  </w:style>
  <w:style w:type="paragraph" w:customStyle="1" w:styleId="Tabelkop">
    <w:name w:val="Tabelkop"/>
    <w:basedOn w:val="Normal"/>
    <w:uiPriority w:val="99"/>
    <w:rsid w:val="009A6549"/>
    <w:pPr>
      <w:spacing w:after="0" w:line="240" w:lineRule="auto"/>
    </w:pPr>
    <w:rPr>
      <w:rFonts w:ascii="Times New Roman" w:eastAsia="Times New Roman" w:hAnsi="Times New Roman" w:cs="Times New Roman"/>
      <w:sz w:val="20"/>
      <w:szCs w:val="20"/>
    </w:rPr>
  </w:style>
  <w:style w:type="paragraph" w:customStyle="1" w:styleId="standard3">
    <w:name w:val="standard3"/>
    <w:basedOn w:val="Normal"/>
    <w:uiPriority w:val="99"/>
    <w:rsid w:val="009A6549"/>
    <w:pPr>
      <w:numPr>
        <w:numId w:val="4"/>
      </w:numPr>
      <w:spacing w:before="120" w:after="120" w:line="260" w:lineRule="atLeast"/>
      <w:jc w:val="both"/>
    </w:pPr>
    <w:rPr>
      <w:rFonts w:ascii="Arial" w:eastAsia="Times New Roman" w:hAnsi="Arial" w:cs="Times New Roman"/>
      <w:sz w:val="20"/>
      <w:szCs w:val="20"/>
      <w:lang w:val="en-GB"/>
    </w:rPr>
  </w:style>
  <w:style w:type="paragraph" w:styleId="PlainText">
    <w:name w:val="Plain Text"/>
    <w:basedOn w:val="Normal"/>
    <w:link w:val="PlainTextChar"/>
    <w:uiPriority w:val="99"/>
    <w:rsid w:val="009A6549"/>
    <w:pPr>
      <w:spacing w:after="0" w:line="240" w:lineRule="auto"/>
    </w:pPr>
    <w:rPr>
      <w:rFonts w:ascii="Courier New" w:eastAsia="Times New Roman" w:hAnsi="Courier New" w:cs="Times New Roman"/>
      <w:sz w:val="20"/>
      <w:szCs w:val="24"/>
      <w:lang w:val="en-US"/>
    </w:rPr>
  </w:style>
  <w:style w:type="character" w:customStyle="1" w:styleId="PlainTextChar">
    <w:name w:val="Plain Text Char"/>
    <w:basedOn w:val="DefaultParagraphFont"/>
    <w:link w:val="PlainText"/>
    <w:uiPriority w:val="99"/>
    <w:rsid w:val="009A6549"/>
    <w:rPr>
      <w:rFonts w:ascii="Courier New" w:eastAsia="Times New Roman" w:hAnsi="Courier New" w:cs="Times New Roman"/>
      <w:sz w:val="20"/>
      <w:szCs w:val="24"/>
      <w:lang w:val="en-US"/>
    </w:rPr>
  </w:style>
  <w:style w:type="paragraph" w:styleId="NormalIndent">
    <w:name w:val="Normal Indent"/>
    <w:basedOn w:val="Normal"/>
    <w:uiPriority w:val="99"/>
    <w:rsid w:val="009A6549"/>
    <w:pPr>
      <w:spacing w:after="0" w:line="240" w:lineRule="auto"/>
      <w:ind w:left="720"/>
    </w:pPr>
    <w:rPr>
      <w:rFonts w:ascii="Times New Roman" w:eastAsia="Times New Roman" w:hAnsi="Times New Roman" w:cs="Times New Roman"/>
      <w:sz w:val="20"/>
      <w:szCs w:val="20"/>
      <w:lang w:val="en-GB" w:eastAsia="bg-BG"/>
    </w:rPr>
  </w:style>
  <w:style w:type="paragraph" w:customStyle="1" w:styleId="1">
    <w:name w:val="1"/>
    <w:basedOn w:val="Normal"/>
    <w:next w:val="Normal"/>
    <w:uiPriority w:val="99"/>
    <w:rsid w:val="009A6549"/>
    <w:pPr>
      <w:autoSpaceDE w:val="0"/>
      <w:autoSpaceDN w:val="0"/>
      <w:adjustRightInd w:val="0"/>
      <w:spacing w:after="0" w:line="240" w:lineRule="auto"/>
      <w:ind w:firstLine="283"/>
      <w:jc w:val="both"/>
    </w:pPr>
    <w:rPr>
      <w:rFonts w:ascii="Arial" w:eastAsia="Times New Roman" w:hAnsi="Arial" w:cs="Arial"/>
      <w:color w:val="000000"/>
      <w:sz w:val="20"/>
      <w:szCs w:val="20"/>
      <w:lang w:val="en-US"/>
    </w:rPr>
  </w:style>
  <w:style w:type="paragraph" w:customStyle="1" w:styleId="Num-DocParagraph">
    <w:name w:val="Num-Doc Paragraph"/>
    <w:basedOn w:val="BodyText"/>
    <w:uiPriority w:val="99"/>
    <w:rsid w:val="009A6549"/>
    <w:pPr>
      <w:tabs>
        <w:tab w:val="left" w:pos="851"/>
        <w:tab w:val="left" w:pos="1191"/>
        <w:tab w:val="left" w:pos="1531"/>
      </w:tabs>
      <w:spacing w:after="240" w:line="240" w:lineRule="auto"/>
    </w:pPr>
    <w:rPr>
      <w:rFonts w:ascii="Times" w:hAnsi="Times"/>
      <w:spacing w:val="-5"/>
      <w:sz w:val="24"/>
      <w:szCs w:val="20"/>
      <w:lang w:val="en-GB"/>
    </w:rPr>
  </w:style>
  <w:style w:type="table" w:styleId="TableGrid">
    <w:name w:val="Table Grid"/>
    <w:basedOn w:val="TableNormal"/>
    <w:uiPriority w:val="99"/>
    <w:rsid w:val="009A6549"/>
    <w:pPr>
      <w:spacing w:after="0" w:line="240" w:lineRule="auto"/>
    </w:pPr>
    <w:rPr>
      <w:rFonts w:ascii="Times New Roman" w:eastAsia="SimSu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
    <w:name w:val="Bold"/>
    <w:basedOn w:val="Normal"/>
    <w:next w:val="Normal"/>
    <w:uiPriority w:val="99"/>
    <w:rsid w:val="009A6549"/>
    <w:pPr>
      <w:spacing w:after="0" w:line="240" w:lineRule="auto"/>
      <w:jc w:val="both"/>
    </w:pPr>
    <w:rPr>
      <w:rFonts w:ascii="Times New Roman" w:eastAsia="Times New Roman" w:hAnsi="Times New Roman" w:cs="Times New Roman"/>
      <w:b/>
      <w:sz w:val="24"/>
      <w:szCs w:val="20"/>
    </w:rPr>
  </w:style>
  <w:style w:type="paragraph" w:customStyle="1" w:styleId="xl25">
    <w:name w:val="xl25"/>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6">
    <w:name w:val="xl26"/>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7">
    <w:name w:val="xl27"/>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28">
    <w:name w:val="xl28"/>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29">
    <w:name w:val="xl29"/>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0">
    <w:name w:val="xl30"/>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1">
    <w:name w:val="xl31"/>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2">
    <w:name w:val="xl3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3">
    <w:name w:val="xl33"/>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4">
    <w:name w:val="xl3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5">
    <w:name w:val="xl35"/>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6">
    <w:name w:val="xl36"/>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7">
    <w:name w:val="xl37"/>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38">
    <w:name w:val="xl38"/>
    <w:basedOn w:val="Normal"/>
    <w:uiPriority w:val="99"/>
    <w:rsid w:val="009A6549"/>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39">
    <w:name w:val="xl39"/>
    <w:basedOn w:val="Normal"/>
    <w:uiPriority w:val="99"/>
    <w:rsid w:val="009A6549"/>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0">
    <w:name w:val="xl40"/>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1">
    <w:name w:val="xl41"/>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2">
    <w:name w:val="xl42"/>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3">
    <w:name w:val="xl43"/>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4">
    <w:name w:val="xl44"/>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5">
    <w:name w:val="xl45"/>
    <w:basedOn w:val="Normal"/>
    <w:uiPriority w:val="99"/>
    <w:rsid w:val="009A654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6">
    <w:name w:val="xl46"/>
    <w:basedOn w:val="Normal"/>
    <w:uiPriority w:val="99"/>
    <w:rsid w:val="009A6549"/>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47">
    <w:name w:val="xl47"/>
    <w:basedOn w:val="Normal"/>
    <w:uiPriority w:val="99"/>
    <w:rsid w:val="009A6549"/>
    <w:pPr>
      <w:pBdr>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48">
    <w:name w:val="xl48"/>
    <w:basedOn w:val="Normal"/>
    <w:uiPriority w:val="99"/>
    <w:rsid w:val="009A6549"/>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49">
    <w:name w:val="xl49"/>
    <w:basedOn w:val="Normal"/>
    <w:uiPriority w:val="99"/>
    <w:rsid w:val="009A6549"/>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0">
    <w:name w:val="xl50"/>
    <w:basedOn w:val="Normal"/>
    <w:uiPriority w:val="99"/>
    <w:rsid w:val="009A6549"/>
    <w:pPr>
      <w:pBdr>
        <w:top w:val="single" w:sz="4" w:space="0" w:color="auto"/>
        <w:left w:val="single" w:sz="8" w:space="0" w:color="auto"/>
        <w:bottom w:val="single" w:sz="4" w:space="0" w:color="auto"/>
        <w:right w:val="single" w:sz="4" w:space="0" w:color="auto"/>
      </w:pBdr>
      <w:shd w:val="clear" w:color="auto" w:fill="FFFF99"/>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1">
    <w:name w:val="xl5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24"/>
      <w:szCs w:val="24"/>
      <w:lang w:eastAsia="bg-BG"/>
    </w:rPr>
  </w:style>
  <w:style w:type="paragraph" w:customStyle="1" w:styleId="xl52">
    <w:name w:val="xl52"/>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3">
    <w:name w:val="xl53"/>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4"/>
      <w:szCs w:val="24"/>
      <w:lang w:eastAsia="bg-BG"/>
    </w:rPr>
  </w:style>
  <w:style w:type="paragraph" w:customStyle="1" w:styleId="xl54">
    <w:name w:val="xl54"/>
    <w:basedOn w:val="Normal"/>
    <w:uiPriority w:val="99"/>
    <w:rsid w:val="009A654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55">
    <w:name w:val="xl55"/>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6">
    <w:name w:val="xl56"/>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7">
    <w:name w:val="xl57"/>
    <w:basedOn w:val="Normal"/>
    <w:uiPriority w:val="99"/>
    <w:rsid w:val="009A654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bg-BG"/>
    </w:rPr>
  </w:style>
  <w:style w:type="paragraph" w:customStyle="1" w:styleId="xl58">
    <w:name w:val="xl58"/>
    <w:basedOn w:val="Normal"/>
    <w:uiPriority w:val="99"/>
    <w:rsid w:val="009A654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bg-BG"/>
    </w:rPr>
  </w:style>
  <w:style w:type="paragraph" w:customStyle="1" w:styleId="xl59">
    <w:name w:val="xl59"/>
    <w:basedOn w:val="Normal"/>
    <w:uiPriority w:val="99"/>
    <w:rsid w:val="009A6549"/>
    <w:pPr>
      <w:pBdr>
        <w:top w:val="single" w:sz="8" w:space="0" w:color="auto"/>
        <w:left w:val="single" w:sz="8" w:space="24" w:color="auto"/>
        <w:bottom w:val="single" w:sz="8" w:space="0" w:color="auto"/>
        <w:right w:val="single" w:sz="4" w:space="0" w:color="auto"/>
      </w:pBdr>
      <w:shd w:val="clear" w:color="auto" w:fill="FFFFFF"/>
      <w:spacing w:before="100" w:beforeAutospacing="1" w:after="100" w:afterAutospacing="1" w:line="240" w:lineRule="auto"/>
      <w:ind w:firstLineChars="200" w:firstLine="200"/>
    </w:pPr>
    <w:rPr>
      <w:rFonts w:ascii="Times New Roman" w:eastAsia="Times New Roman" w:hAnsi="Times New Roman" w:cs="Times New Roman"/>
      <w:b/>
      <w:bCs/>
      <w:sz w:val="24"/>
      <w:szCs w:val="24"/>
      <w:lang w:eastAsia="bg-BG"/>
    </w:rPr>
  </w:style>
  <w:style w:type="paragraph" w:customStyle="1" w:styleId="xl60">
    <w:name w:val="xl60"/>
    <w:basedOn w:val="Normal"/>
    <w:uiPriority w:val="99"/>
    <w:rsid w:val="009A6549"/>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1">
    <w:name w:val="xl61"/>
    <w:basedOn w:val="Normal"/>
    <w:uiPriority w:val="99"/>
    <w:rsid w:val="009A6549"/>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bg-BG"/>
    </w:rPr>
  </w:style>
  <w:style w:type="paragraph" w:customStyle="1" w:styleId="xl62">
    <w:name w:val="xl62"/>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3">
    <w:name w:val="xl63"/>
    <w:basedOn w:val="Normal"/>
    <w:uiPriority w:val="99"/>
    <w:rsid w:val="009A654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xl64">
    <w:name w:val="xl64"/>
    <w:basedOn w:val="Normal"/>
    <w:uiPriority w:val="99"/>
    <w:rsid w:val="009A6549"/>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8"/>
      <w:szCs w:val="18"/>
      <w:lang w:eastAsia="bg-BG"/>
    </w:rPr>
  </w:style>
  <w:style w:type="paragraph" w:customStyle="1" w:styleId="a0">
    <w:name w:val="Стил"/>
    <w:uiPriority w:val="99"/>
    <w:rsid w:val="009A6549"/>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10">
    <w:name w:val="Κείμενο 1"/>
    <w:basedOn w:val="Normal"/>
    <w:uiPriority w:val="99"/>
    <w:rsid w:val="009A6549"/>
    <w:pPr>
      <w:spacing w:after="0" w:line="240" w:lineRule="auto"/>
      <w:jc w:val="both"/>
    </w:pPr>
    <w:rPr>
      <w:rFonts w:ascii="Times New Roman" w:eastAsia="Times New Roman" w:hAnsi="Times New Roman" w:cs="Times New Roman"/>
      <w:sz w:val="24"/>
      <w:szCs w:val="20"/>
      <w:lang w:val="el-GR"/>
    </w:rPr>
  </w:style>
  <w:style w:type="character" w:customStyle="1" w:styleId="text">
    <w:name w:val="text"/>
    <w:uiPriority w:val="99"/>
    <w:rsid w:val="009A6549"/>
    <w:rPr>
      <w:rFonts w:ascii="Verdana" w:hAnsi="Verdana"/>
      <w:color w:val="000000"/>
      <w:sz w:val="18"/>
    </w:rPr>
  </w:style>
  <w:style w:type="paragraph" w:customStyle="1" w:styleId="style0">
    <w:name w:val="style0"/>
    <w:basedOn w:val="Normal"/>
    <w:uiPriority w:val="99"/>
    <w:rsid w:val="009A6549"/>
    <w:pPr>
      <w:spacing w:after="0" w:line="240" w:lineRule="auto"/>
      <w:ind w:firstLine="1200"/>
      <w:jc w:val="both"/>
    </w:pPr>
    <w:rPr>
      <w:rFonts w:ascii="Times New Roman" w:eastAsia="Times New Roman" w:hAnsi="Times New Roman" w:cs="Times New Roman"/>
      <w:sz w:val="24"/>
      <w:szCs w:val="24"/>
      <w:lang w:eastAsia="bg-BG"/>
    </w:rPr>
  </w:style>
  <w:style w:type="paragraph" w:customStyle="1" w:styleId="CharCharChar1CharChar">
    <w:name w:val="Char Знак Char Char1 Знак Знак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
    <w:name w:val="Char Знак Char 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
    <w:name w:val="Char"/>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a1">
    <w:name w:val="Знак"/>
    <w:basedOn w:val="Normal"/>
    <w:rsid w:val="009A6549"/>
    <w:pPr>
      <w:spacing w:after="160" w:line="240" w:lineRule="exact"/>
    </w:pPr>
    <w:rPr>
      <w:rFonts w:ascii="Tahoma" w:eastAsia="Times New Roman" w:hAnsi="Tahoma" w:cs="Times New Roman"/>
      <w:sz w:val="20"/>
      <w:szCs w:val="20"/>
      <w:lang w:val="en-US"/>
    </w:rPr>
  </w:style>
  <w:style w:type="paragraph" w:customStyle="1" w:styleId="CharCharChar1Char">
    <w:name w:val="Char Знак Char Char1 Знак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style">
    <w:name w:val="style"/>
    <w:basedOn w:val="Normal"/>
    <w:uiPriority w:val="99"/>
    <w:rsid w:val="009A6549"/>
    <w:pPr>
      <w:autoSpaceDE w:val="0"/>
      <w:autoSpaceDN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1CharChar0">
    <w:name w:val="Char Знак Char Char1 Знак Знак Знак 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
    <w:name w:val="Char Char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
    <w:name w:val="Char Знак Char Char1 Знак"/>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0">
    <w:name w:val="Char Знак"/>
    <w:basedOn w:val="Normal"/>
    <w:uiPriority w:val="99"/>
    <w:rsid w:val="009A6549"/>
    <w:pPr>
      <w:spacing w:after="160" w:line="240" w:lineRule="exact"/>
    </w:pPr>
    <w:rPr>
      <w:rFonts w:ascii="Tahoma" w:eastAsia="Times New Roman" w:hAnsi="Tahoma" w:cs="Times New Roman"/>
      <w:sz w:val="20"/>
      <w:szCs w:val="20"/>
      <w:lang w:val="en-US"/>
    </w:rPr>
  </w:style>
  <w:style w:type="character" w:customStyle="1" w:styleId="ListBulletChar">
    <w:name w:val="List Bullet Char"/>
    <w:aliases w:val="Знак5 Char"/>
    <w:link w:val="ListBullet"/>
    <w:uiPriority w:val="99"/>
    <w:locked/>
    <w:rsid w:val="009A6549"/>
    <w:rPr>
      <w:rFonts w:ascii="MS Sans Serif" w:eastAsia="Calibri" w:hAnsi="MS Sans Serif" w:cs="Times New Roman"/>
      <w:sz w:val="24"/>
      <w:szCs w:val="20"/>
      <w:u w:val="single"/>
      <w:lang w:eastAsia="bg-BG"/>
    </w:rPr>
  </w:style>
  <w:style w:type="paragraph" w:styleId="CommentText">
    <w:name w:val="annotation text"/>
    <w:basedOn w:val="Normal"/>
    <w:link w:val="CommentTextChar"/>
    <w:uiPriority w:val="99"/>
    <w:semiHidden/>
    <w:rsid w:val="009A6549"/>
    <w:pPr>
      <w:spacing w:after="0" w:line="240" w:lineRule="auto"/>
    </w:pPr>
    <w:rPr>
      <w:rFonts w:ascii="Arial Narrow" w:eastAsia="Times New Roman" w:hAnsi="Arial Narrow" w:cs="Times New Roman"/>
      <w:sz w:val="20"/>
      <w:szCs w:val="20"/>
      <w:lang w:eastAsia="bg-BG"/>
    </w:rPr>
  </w:style>
  <w:style w:type="character" w:customStyle="1" w:styleId="CommentTextChar">
    <w:name w:val="Comment Text Char"/>
    <w:basedOn w:val="DefaultParagraphFont"/>
    <w:link w:val="CommentText"/>
    <w:uiPriority w:val="99"/>
    <w:semiHidden/>
    <w:rsid w:val="009A6549"/>
    <w:rPr>
      <w:rFonts w:ascii="Arial Narrow" w:eastAsia="Times New Roman" w:hAnsi="Arial Narrow" w:cs="Times New Roman"/>
      <w:sz w:val="20"/>
      <w:szCs w:val="20"/>
      <w:lang w:eastAsia="bg-BG"/>
    </w:rPr>
  </w:style>
  <w:style w:type="paragraph" w:styleId="ListNumber3">
    <w:name w:val="List Number 3"/>
    <w:basedOn w:val="Normal"/>
    <w:uiPriority w:val="99"/>
    <w:rsid w:val="009A6549"/>
    <w:pPr>
      <w:numPr>
        <w:numId w:val="1"/>
      </w:numPr>
      <w:spacing w:after="0" w:line="240" w:lineRule="auto"/>
      <w:ind w:left="926"/>
    </w:pPr>
    <w:rPr>
      <w:rFonts w:ascii="Arial Narrow" w:eastAsia="Times New Roman" w:hAnsi="Arial Narrow" w:cs="Times New Roman"/>
      <w:sz w:val="24"/>
      <w:szCs w:val="24"/>
      <w:lang w:eastAsia="bg-BG"/>
    </w:rPr>
  </w:style>
  <w:style w:type="paragraph" w:customStyle="1" w:styleId="Style1">
    <w:name w:val="Style"/>
    <w:rsid w:val="009A6549"/>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en-US"/>
    </w:rPr>
  </w:style>
  <w:style w:type="character" w:styleId="CommentReference">
    <w:name w:val="annotation reference"/>
    <w:uiPriority w:val="99"/>
    <w:semiHidden/>
    <w:rsid w:val="009A6549"/>
    <w:rPr>
      <w:rFonts w:cs="Times New Roman"/>
      <w:sz w:val="16"/>
    </w:rPr>
  </w:style>
  <w:style w:type="paragraph" w:customStyle="1" w:styleId="Table">
    <w:name w:val="Table"/>
    <w:basedOn w:val="Normal"/>
    <w:uiPriority w:val="99"/>
    <w:rsid w:val="009A6549"/>
    <w:pPr>
      <w:keepLines/>
      <w:spacing w:after="0" w:line="240" w:lineRule="auto"/>
    </w:pPr>
    <w:rPr>
      <w:rFonts w:ascii="Arial Narrow" w:eastAsia="Times New Roman" w:hAnsi="Arial Narrow" w:cs="Arial"/>
      <w:sz w:val="20"/>
      <w:szCs w:val="24"/>
    </w:rPr>
  </w:style>
  <w:style w:type="paragraph" w:styleId="ListNumber">
    <w:name w:val="List Number"/>
    <w:basedOn w:val="Normal"/>
    <w:uiPriority w:val="99"/>
    <w:rsid w:val="009A6549"/>
    <w:pPr>
      <w:numPr>
        <w:numId w:val="2"/>
      </w:numPr>
      <w:tabs>
        <w:tab w:val="clear" w:pos="926"/>
        <w:tab w:val="num" w:pos="360"/>
      </w:tabs>
      <w:spacing w:after="0" w:line="240" w:lineRule="auto"/>
      <w:ind w:left="360"/>
    </w:pPr>
    <w:rPr>
      <w:rFonts w:ascii="Times New Roman" w:eastAsia="Times New Roman" w:hAnsi="Times New Roman" w:cs="Times New Roman"/>
      <w:sz w:val="24"/>
      <w:szCs w:val="24"/>
      <w:lang w:eastAsia="bg-BG"/>
    </w:rPr>
  </w:style>
  <w:style w:type="paragraph" w:customStyle="1" w:styleId="Default">
    <w:name w:val="Default"/>
    <w:rsid w:val="009A654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M59">
    <w:name w:val="CM59"/>
    <w:basedOn w:val="Default"/>
    <w:next w:val="Default"/>
    <w:rsid w:val="009A6549"/>
    <w:pPr>
      <w:spacing w:after="113"/>
    </w:pPr>
    <w:rPr>
      <w:color w:val="auto"/>
    </w:rPr>
  </w:style>
  <w:style w:type="paragraph" w:customStyle="1" w:styleId="CharCharCharCharCharChar">
    <w:name w:val="Char Char Char Char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DefaultParagraphFont1Char">
    <w:name w:val="Default Paragraph Font1 Char"/>
    <w:aliases w:val="Char Знак Char Char Знак Char Знак Char Char Char Char Знак Char Знак Char Знак Char Char1 Знак Char Знак Char Char Знак Знак Char Знак Char Char Char Char Char Char1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
    <w:name w:val="Table Grid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sid w:val="009A6549"/>
    <w:rPr>
      <w:rFonts w:cs="Times New Roman"/>
      <w:b/>
    </w:rPr>
  </w:style>
  <w:style w:type="paragraph" w:customStyle="1" w:styleId="2">
    <w:name w:val="Знак2"/>
    <w:basedOn w:val="Normal"/>
    <w:uiPriority w:val="99"/>
    <w:rsid w:val="009A6549"/>
    <w:pPr>
      <w:tabs>
        <w:tab w:val="left" w:pos="709"/>
      </w:tabs>
      <w:spacing w:after="0" w:line="360" w:lineRule="auto"/>
    </w:pPr>
    <w:rPr>
      <w:rFonts w:ascii="Tahoma" w:eastAsia="Times New Roman" w:hAnsi="Tahoma" w:cs="Times New Roman"/>
      <w:sz w:val="24"/>
      <w:szCs w:val="24"/>
      <w:lang w:val="pl-PL" w:eastAsia="pl-PL"/>
    </w:rPr>
  </w:style>
  <w:style w:type="paragraph" w:customStyle="1" w:styleId="CharCharChar0">
    <w:name w:val="Char Char Char Знак"/>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
    <w:name w:val="Char Char Знак Знак1 Знак Знак Знак Знак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CommentSubject">
    <w:name w:val="annotation subject"/>
    <w:basedOn w:val="CommentText"/>
    <w:next w:val="CommentText"/>
    <w:link w:val="CommentSubjectChar"/>
    <w:uiPriority w:val="99"/>
    <w:semiHidden/>
    <w:rsid w:val="009A6549"/>
    <w:pPr>
      <w:spacing w:line="280" w:lineRule="atLeast"/>
    </w:pPr>
    <w:rPr>
      <w:rFonts w:ascii="Times New Roman" w:hAnsi="Times New Roman"/>
      <w:b/>
      <w:bCs/>
      <w:lang w:eastAsia="en-US"/>
    </w:rPr>
  </w:style>
  <w:style w:type="character" w:customStyle="1" w:styleId="CommentSubjectChar">
    <w:name w:val="Comment Subject Char"/>
    <w:basedOn w:val="CommentTextChar"/>
    <w:link w:val="CommentSubject"/>
    <w:uiPriority w:val="99"/>
    <w:semiHidden/>
    <w:rsid w:val="009A6549"/>
    <w:rPr>
      <w:rFonts w:ascii="Times New Roman" w:eastAsia="Times New Roman" w:hAnsi="Times New Roman" w:cs="Times New Roman"/>
      <w:b/>
      <w:bCs/>
      <w:sz w:val="20"/>
      <w:szCs w:val="20"/>
      <w:lang w:eastAsia="bg-BG"/>
    </w:rPr>
  </w:style>
  <w:style w:type="paragraph" w:customStyle="1" w:styleId="CharCharCharCharCharChar2">
    <w:name w:val="Char Char Char Char Char Char2"/>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character" w:customStyle="1" w:styleId="EndnoteTextChar">
    <w:name w:val="Endnote Text Char"/>
    <w:uiPriority w:val="99"/>
    <w:locked/>
    <w:rsid w:val="009A6549"/>
    <w:rPr>
      <w:sz w:val="24"/>
      <w:lang w:val="en-US"/>
    </w:rPr>
  </w:style>
  <w:style w:type="paragraph" w:styleId="ListParagraph">
    <w:name w:val="List Paragraph"/>
    <w:basedOn w:val="Normal"/>
    <w:uiPriority w:val="34"/>
    <w:qFormat/>
    <w:rsid w:val="009A6549"/>
    <w:pPr>
      <w:ind w:left="720"/>
      <w:contextualSpacing/>
    </w:pPr>
    <w:rPr>
      <w:rFonts w:ascii="Calibri" w:eastAsia="Calibri" w:hAnsi="Calibri" w:cs="Times New Roman"/>
    </w:rPr>
  </w:style>
  <w:style w:type="paragraph" w:customStyle="1" w:styleId="Style6">
    <w:name w:val="Style6"/>
    <w:basedOn w:val="Normal"/>
    <w:uiPriority w:val="99"/>
    <w:rsid w:val="009A6549"/>
    <w:pPr>
      <w:widowControl w:val="0"/>
      <w:autoSpaceDE w:val="0"/>
      <w:autoSpaceDN w:val="0"/>
      <w:adjustRightInd w:val="0"/>
      <w:spacing w:after="0" w:line="336" w:lineRule="exact"/>
      <w:ind w:firstLine="566"/>
      <w:jc w:val="both"/>
    </w:pPr>
    <w:rPr>
      <w:rFonts w:ascii="Bookman Old Style" w:eastAsia="Times New Roman" w:hAnsi="Bookman Old Style" w:cs="Times New Roman"/>
      <w:sz w:val="24"/>
      <w:szCs w:val="24"/>
      <w:lang w:val="en-US"/>
    </w:rPr>
  </w:style>
  <w:style w:type="paragraph" w:customStyle="1" w:styleId="Style12">
    <w:name w:val="Style12"/>
    <w:basedOn w:val="Normal"/>
    <w:uiPriority w:val="99"/>
    <w:rsid w:val="009A6549"/>
    <w:pPr>
      <w:widowControl w:val="0"/>
      <w:autoSpaceDE w:val="0"/>
      <w:autoSpaceDN w:val="0"/>
      <w:adjustRightInd w:val="0"/>
      <w:spacing w:after="0" w:line="336" w:lineRule="exact"/>
      <w:jc w:val="both"/>
    </w:pPr>
    <w:rPr>
      <w:rFonts w:ascii="Bookman Old Style" w:eastAsia="Times New Roman" w:hAnsi="Bookman Old Style" w:cs="Times New Roman"/>
      <w:sz w:val="24"/>
      <w:szCs w:val="24"/>
      <w:lang w:val="en-US"/>
    </w:rPr>
  </w:style>
  <w:style w:type="character" w:customStyle="1" w:styleId="FontStyle113">
    <w:name w:val="Font Style113"/>
    <w:uiPriority w:val="99"/>
    <w:rsid w:val="009A6549"/>
    <w:rPr>
      <w:rFonts w:ascii="Bookman Old Style" w:hAnsi="Bookman Old Style"/>
      <w:sz w:val="26"/>
    </w:rPr>
  </w:style>
  <w:style w:type="character" w:customStyle="1" w:styleId="FontStyle109">
    <w:name w:val="Font Style109"/>
    <w:uiPriority w:val="99"/>
    <w:rsid w:val="009A6549"/>
    <w:rPr>
      <w:rFonts w:ascii="Bookman Old Style" w:hAnsi="Bookman Old Style"/>
      <w:b/>
      <w:sz w:val="26"/>
    </w:rPr>
  </w:style>
  <w:style w:type="paragraph" w:customStyle="1" w:styleId="ListNumber1">
    <w:name w:val="List Number1"/>
    <w:basedOn w:val="ListNumber2"/>
    <w:uiPriority w:val="99"/>
    <w:rsid w:val="009A6549"/>
    <w:pPr>
      <w:numPr>
        <w:numId w:val="7"/>
      </w:numPr>
      <w:tabs>
        <w:tab w:val="num" w:pos="1069"/>
      </w:tabs>
      <w:spacing w:line="240" w:lineRule="auto"/>
      <w:jc w:val="both"/>
    </w:pPr>
    <w:rPr>
      <w:sz w:val="24"/>
      <w:szCs w:val="22"/>
    </w:rPr>
  </w:style>
  <w:style w:type="paragraph" w:customStyle="1" w:styleId="ListNumber10">
    <w:name w:val="List Number 1"/>
    <w:basedOn w:val="Normal"/>
    <w:uiPriority w:val="99"/>
    <w:rsid w:val="009A6549"/>
    <w:pPr>
      <w:numPr>
        <w:numId w:val="8"/>
      </w:numPr>
      <w:spacing w:after="0" w:line="240" w:lineRule="auto"/>
      <w:jc w:val="both"/>
    </w:pPr>
    <w:rPr>
      <w:rFonts w:ascii="Times New Roman" w:eastAsia="Times New Roman" w:hAnsi="Times New Roman" w:cs="Times New Roman"/>
      <w:sz w:val="24"/>
    </w:rPr>
  </w:style>
  <w:style w:type="paragraph" w:customStyle="1" w:styleId="ListBullet1">
    <w:name w:val="List Bullet 1"/>
    <w:basedOn w:val="ListBullet2"/>
    <w:uiPriority w:val="99"/>
    <w:rsid w:val="009A6549"/>
    <w:pPr>
      <w:tabs>
        <w:tab w:val="clear" w:pos="717"/>
        <w:tab w:val="num" w:pos="927"/>
      </w:tabs>
      <w:spacing w:line="240" w:lineRule="auto"/>
      <w:ind w:left="927"/>
      <w:jc w:val="both"/>
    </w:pPr>
    <w:rPr>
      <w:sz w:val="24"/>
      <w:szCs w:val="22"/>
    </w:rPr>
  </w:style>
  <w:style w:type="paragraph" w:styleId="ListNumber2">
    <w:name w:val="List Number 2"/>
    <w:basedOn w:val="Normal"/>
    <w:uiPriority w:val="99"/>
    <w:rsid w:val="009A6549"/>
    <w:pPr>
      <w:numPr>
        <w:numId w:val="6"/>
      </w:numPr>
      <w:spacing w:after="0" w:line="280" w:lineRule="atLeast"/>
    </w:pPr>
    <w:rPr>
      <w:rFonts w:ascii="Times New Roman" w:eastAsia="Times New Roman" w:hAnsi="Times New Roman" w:cs="Times New Roman"/>
      <w:szCs w:val="24"/>
    </w:rPr>
  </w:style>
  <w:style w:type="paragraph" w:styleId="ListBullet2">
    <w:name w:val="List Bullet 2"/>
    <w:basedOn w:val="Normal"/>
    <w:uiPriority w:val="99"/>
    <w:rsid w:val="009A6549"/>
    <w:pPr>
      <w:tabs>
        <w:tab w:val="num" w:pos="717"/>
      </w:tabs>
      <w:spacing w:after="0" w:line="280" w:lineRule="atLeast"/>
      <w:ind w:left="717" w:hanging="360"/>
    </w:pPr>
    <w:rPr>
      <w:rFonts w:ascii="Times New Roman" w:eastAsia="Times New Roman" w:hAnsi="Times New Roman" w:cs="Times New Roman"/>
      <w:szCs w:val="24"/>
    </w:rPr>
  </w:style>
  <w:style w:type="character" w:styleId="Emphasis">
    <w:name w:val="Emphasis"/>
    <w:uiPriority w:val="99"/>
    <w:qFormat/>
    <w:rsid w:val="009A6549"/>
    <w:rPr>
      <w:rFonts w:cs="Times New Roman"/>
      <w:i/>
    </w:rPr>
  </w:style>
  <w:style w:type="paragraph" w:styleId="EndnoteText">
    <w:name w:val="endnote text"/>
    <w:basedOn w:val="Normal"/>
    <w:link w:val="EndnoteTextChar1"/>
    <w:uiPriority w:val="99"/>
    <w:rsid w:val="009A6549"/>
    <w:pPr>
      <w:spacing w:after="0" w:line="240" w:lineRule="auto"/>
    </w:pPr>
    <w:rPr>
      <w:rFonts w:ascii="Calibri" w:eastAsia="Calibri" w:hAnsi="Calibri" w:cs="Times New Roman"/>
      <w:sz w:val="24"/>
      <w:szCs w:val="20"/>
      <w:lang w:val="en-US" w:eastAsia="bg-BG"/>
    </w:rPr>
  </w:style>
  <w:style w:type="character" w:customStyle="1" w:styleId="EndnoteTextChar1">
    <w:name w:val="Endnote Text Char1"/>
    <w:basedOn w:val="DefaultParagraphFont"/>
    <w:link w:val="EndnoteText"/>
    <w:uiPriority w:val="99"/>
    <w:rsid w:val="009A6549"/>
    <w:rPr>
      <w:rFonts w:ascii="Calibri" w:eastAsia="Calibri" w:hAnsi="Calibri" w:cs="Times New Roman"/>
      <w:sz w:val="24"/>
      <w:szCs w:val="20"/>
      <w:lang w:val="en-US" w:eastAsia="bg-BG"/>
    </w:rPr>
  </w:style>
  <w:style w:type="character" w:styleId="EndnoteReference">
    <w:name w:val="endnote reference"/>
    <w:uiPriority w:val="99"/>
    <w:rsid w:val="009A6549"/>
    <w:rPr>
      <w:rFonts w:cs="Times New Roman"/>
      <w:vertAlign w:val="superscript"/>
    </w:rPr>
  </w:style>
  <w:style w:type="paragraph" w:customStyle="1" w:styleId="BodyTextIndent1">
    <w:name w:val="Body Text Indent1"/>
    <w:basedOn w:val="Normal"/>
    <w:next w:val="Normal"/>
    <w:rsid w:val="009A6549"/>
    <w:pPr>
      <w:autoSpaceDE w:val="0"/>
      <w:autoSpaceDN w:val="0"/>
      <w:adjustRightInd w:val="0"/>
      <w:spacing w:after="0" w:line="240" w:lineRule="auto"/>
    </w:pPr>
    <w:rPr>
      <w:rFonts w:ascii="Times New Roman" w:eastAsia="Times New Roman" w:hAnsi="Times New Roman" w:cs="Times New Roman"/>
      <w:sz w:val="24"/>
      <w:szCs w:val="24"/>
      <w:lang w:eastAsia="bg-BG"/>
    </w:rPr>
  </w:style>
  <w:style w:type="character" w:customStyle="1" w:styleId="longtext1">
    <w:name w:val="long_text1"/>
    <w:uiPriority w:val="99"/>
    <w:rsid w:val="009A6549"/>
    <w:rPr>
      <w:sz w:val="20"/>
    </w:rPr>
  </w:style>
  <w:style w:type="paragraph" w:customStyle="1" w:styleId="CharCharCharCharCharCharCharCharCharChar">
    <w:name w:val="Char Char Char Char Char Char Char Char Char Char"/>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
    <w:name w:val="Знак Знак7"/>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character" w:customStyle="1" w:styleId="hps">
    <w:name w:val="hps"/>
    <w:uiPriority w:val="99"/>
    <w:rsid w:val="009A6549"/>
    <w:rPr>
      <w:rFonts w:cs="Times New Roman"/>
    </w:rPr>
  </w:style>
  <w:style w:type="paragraph" w:customStyle="1" w:styleId="CharCharCharCharChar1CharCharCharCharCharCharChar">
    <w:name w:val="Char Char Char Char Char1 Char Char Char Char Char Char Char"/>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
    <w:name w:val="Char Char2"/>
    <w:basedOn w:val="Normal"/>
    <w:uiPriority w:val="99"/>
    <w:rsid w:val="009A6549"/>
    <w:pPr>
      <w:spacing w:after="160" w:line="240" w:lineRule="exact"/>
    </w:pPr>
    <w:rPr>
      <w:rFonts w:ascii="Tahoma" w:eastAsia="Times New Roman" w:hAnsi="Tahoma" w:cs="Times New Roman"/>
      <w:sz w:val="20"/>
      <w:szCs w:val="20"/>
      <w:lang w:val="en-US"/>
    </w:rPr>
  </w:style>
  <w:style w:type="paragraph" w:styleId="DocumentMap">
    <w:name w:val="Document Map"/>
    <w:basedOn w:val="Normal"/>
    <w:link w:val="DocumentMapChar"/>
    <w:uiPriority w:val="99"/>
    <w:semiHidden/>
    <w:rsid w:val="009A6549"/>
    <w:pPr>
      <w:shd w:val="clear" w:color="auto" w:fill="000080"/>
      <w:spacing w:after="0" w:line="240" w:lineRule="auto"/>
    </w:pPr>
    <w:rPr>
      <w:rFonts w:ascii="Tahoma" w:eastAsia="Times New Roman" w:hAnsi="Tahoma" w:cs="Tahoma"/>
      <w:sz w:val="20"/>
      <w:szCs w:val="20"/>
      <w:lang w:eastAsia="bg-BG"/>
    </w:rPr>
  </w:style>
  <w:style w:type="character" w:customStyle="1" w:styleId="DocumentMapChar">
    <w:name w:val="Document Map Char"/>
    <w:basedOn w:val="DefaultParagraphFont"/>
    <w:link w:val="DocumentMap"/>
    <w:uiPriority w:val="99"/>
    <w:semiHidden/>
    <w:rsid w:val="009A6549"/>
    <w:rPr>
      <w:rFonts w:ascii="Tahoma" w:eastAsia="Times New Roman" w:hAnsi="Tahoma" w:cs="Tahoma"/>
      <w:sz w:val="20"/>
      <w:szCs w:val="20"/>
      <w:shd w:val="clear" w:color="auto" w:fill="000080"/>
      <w:lang w:eastAsia="bg-BG"/>
    </w:rPr>
  </w:style>
  <w:style w:type="table" w:customStyle="1" w:styleId="TableGrid2">
    <w:name w:val="Table Grid2"/>
    <w:uiPriority w:val="99"/>
    <w:rsid w:val="009A6549"/>
    <w:pPr>
      <w:spacing w:after="0" w:line="240" w:lineRule="auto"/>
    </w:pPr>
    <w:rPr>
      <w:rFonts w:ascii="Times New Roman" w:eastAsia="SimSu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Char1">
    <w:name w:val="Char Знак Char Char1 Знак Знак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0">
    <w:name w:val="Char Знак Char 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
    <w:name w:val="Char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11">
    <w:name w:val="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1">
    <w:name w:val="Char Знак Char Char1 Знак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CharChar10">
    <w:name w:val="Char Знак Char Char1 Знак Знак Знак 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1">
    <w:name w:val="Char 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11">
    <w:name w:val="Char Знак Char Char1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10">
    <w:name w:val="Char Знак1"/>
    <w:basedOn w:val="Normal"/>
    <w:uiPriority w:val="99"/>
    <w:rsid w:val="009A6549"/>
    <w:pPr>
      <w:spacing w:after="160" w:line="240" w:lineRule="exact"/>
    </w:pPr>
    <w:rPr>
      <w:rFonts w:ascii="Tahoma" w:eastAsia="Times New Roman" w:hAnsi="Tahoma" w:cs="Times New Roman"/>
      <w:sz w:val="20"/>
      <w:szCs w:val="20"/>
      <w:lang w:val="en-US"/>
    </w:rPr>
  </w:style>
  <w:style w:type="paragraph" w:customStyle="1" w:styleId="CharCharCharCharCharChar1">
    <w:name w:val="Char Char Char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table" w:customStyle="1" w:styleId="TableGrid11">
    <w:name w:val="Table Grid11"/>
    <w:uiPriority w:val="99"/>
    <w:rsid w:val="009A6549"/>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2">
    <w:name w:val="Char Char Char Знак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1CharCharChar1">
    <w:name w:val="Char Char Знак Знак1 Знак Знак Знак Знак Char Char Char1"/>
    <w:basedOn w:val="Normal"/>
    <w:uiPriority w:val="99"/>
    <w:rsid w:val="009A6549"/>
    <w:pPr>
      <w:tabs>
        <w:tab w:val="left" w:pos="709"/>
      </w:tabs>
      <w:spacing w:after="0" w:line="240" w:lineRule="auto"/>
    </w:pPr>
    <w:rPr>
      <w:rFonts w:ascii="Tahoma" w:eastAsia="Times New Roman" w:hAnsi="Tahoma" w:cs="Times New Roman"/>
      <w:sz w:val="24"/>
      <w:szCs w:val="24"/>
      <w:lang w:val="pl-PL" w:eastAsia="pl-PL"/>
    </w:rPr>
  </w:style>
  <w:style w:type="paragraph" w:customStyle="1" w:styleId="71">
    <w:name w:val="Знак Знак71"/>
    <w:basedOn w:val="Normal"/>
    <w:uiPriority w:val="99"/>
    <w:rsid w:val="009A6549"/>
    <w:pPr>
      <w:tabs>
        <w:tab w:val="left" w:pos="709"/>
      </w:tabs>
      <w:spacing w:after="0" w:line="240" w:lineRule="auto"/>
    </w:pPr>
    <w:rPr>
      <w:rFonts w:ascii="Tahoma" w:eastAsia="Times New Roman" w:hAnsi="Tahoma" w:cs="Tahoma"/>
      <w:sz w:val="24"/>
      <w:szCs w:val="24"/>
      <w:lang w:val="pl-PL" w:eastAsia="pl-PL"/>
    </w:rPr>
  </w:style>
  <w:style w:type="paragraph" w:customStyle="1" w:styleId="CharCharCharCharChar1CharCharCharCharCharCharChar1">
    <w:name w:val="Char Char Char Char Char1 Char Char Char Char Char Char Char1"/>
    <w:basedOn w:val="Normal"/>
    <w:autoRedefine/>
    <w:uiPriority w:val="99"/>
    <w:rsid w:val="009A6549"/>
    <w:pPr>
      <w:spacing w:after="120" w:line="240" w:lineRule="auto"/>
    </w:pPr>
    <w:rPr>
      <w:rFonts w:ascii="Futura Bk" w:eastAsia="Times New Roman" w:hAnsi="Futura Bk" w:cs="Times New Roman"/>
      <w:sz w:val="20"/>
      <w:szCs w:val="24"/>
      <w:lang w:val="en-US" w:eastAsia="pl-PL"/>
    </w:rPr>
  </w:style>
  <w:style w:type="paragraph" w:customStyle="1" w:styleId="CharChar21">
    <w:name w:val="Char Char21"/>
    <w:basedOn w:val="Normal"/>
    <w:uiPriority w:val="99"/>
    <w:rsid w:val="009A6549"/>
    <w:pPr>
      <w:spacing w:after="160" w:line="240" w:lineRule="exact"/>
    </w:pPr>
    <w:rPr>
      <w:rFonts w:ascii="Tahoma" w:eastAsia="Times New Roman" w:hAnsi="Tahoma" w:cs="Times New Roman"/>
      <w:sz w:val="20"/>
      <w:szCs w:val="20"/>
      <w:lang w:val="en-US"/>
    </w:rPr>
  </w:style>
  <w:style w:type="numbering" w:customStyle="1" w:styleId="BoykoStile1">
    <w:name w:val="Boyko Stile 1"/>
    <w:rsid w:val="009A6549"/>
    <w:pPr>
      <w:numPr>
        <w:numId w:val="5"/>
      </w:numPr>
    </w:pPr>
  </w:style>
  <w:style w:type="paragraph" w:customStyle="1" w:styleId="CharChar1CharChar">
    <w:name w:val="Char Char Знак Знак1 Знак Знак Знак Знак Char Char"/>
    <w:basedOn w:val="Normal"/>
    <w:rsid w:val="009A6549"/>
    <w:pPr>
      <w:tabs>
        <w:tab w:val="left" w:pos="709"/>
      </w:tabs>
      <w:spacing w:after="0" w:line="240" w:lineRule="auto"/>
    </w:pPr>
    <w:rPr>
      <w:rFonts w:ascii="Tahoma" w:eastAsia="Times New Roman" w:hAnsi="Tahoma" w:cs="Times New Roman"/>
      <w:sz w:val="24"/>
      <w:szCs w:val="24"/>
      <w:lang w:val="pl-PL" w:eastAsia="pl-PL"/>
    </w:rPr>
  </w:style>
  <w:style w:type="paragraph" w:styleId="NoSpacing">
    <w:name w:val="No Spacing"/>
    <w:uiPriority w:val="1"/>
    <w:qFormat/>
    <w:rsid w:val="009A6549"/>
    <w:pPr>
      <w:spacing w:after="0" w:line="240" w:lineRule="auto"/>
    </w:pPr>
  </w:style>
  <w:style w:type="paragraph" w:customStyle="1" w:styleId="A">
    <w:name w:val="A"/>
    <w:basedOn w:val="Normal"/>
    <w:autoRedefine/>
    <w:rsid w:val="00257E3B"/>
    <w:pPr>
      <w:numPr>
        <w:numId w:val="16"/>
      </w:numPr>
      <w:tabs>
        <w:tab w:val="left" w:pos="142"/>
        <w:tab w:val="right" w:pos="709"/>
      </w:tabs>
      <w:spacing w:after="0" w:line="240" w:lineRule="auto"/>
      <w:ind w:left="1843"/>
      <w:jc w:val="both"/>
    </w:pPr>
    <w:rPr>
      <w:rFonts w:ascii="Times New Roman" w:eastAsia="SimSun" w:hAnsi="Times New Roman" w:cs="Times New Roman"/>
      <w:color w:val="FF0000"/>
      <w:sz w:val="24"/>
      <w:szCs w:val="24"/>
      <w:lang w:eastAsia="de-DE"/>
    </w:rPr>
  </w:style>
  <w:style w:type="table" w:customStyle="1" w:styleId="TableGrid3">
    <w:name w:val="Table Grid3"/>
    <w:basedOn w:val="TableNormal"/>
    <w:next w:val="TableGrid"/>
    <w:uiPriority w:val="59"/>
    <w:rsid w:val="0058729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140102"/>
    <w:rPr>
      <w:b/>
      <w:bCs/>
      <w:i/>
      <w:iCs/>
      <w:color w:val="FDA023" w:themeColor="accent1"/>
    </w:rPr>
  </w:style>
  <w:style w:type="paragraph" w:customStyle="1" w:styleId="font5">
    <w:name w:val="font5"/>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font6">
    <w:name w:val="font6"/>
    <w:basedOn w:val="Normal"/>
    <w:rsid w:val="00715002"/>
    <w:pPr>
      <w:spacing w:before="100" w:beforeAutospacing="1" w:after="100" w:afterAutospacing="1" w:line="240" w:lineRule="auto"/>
    </w:pPr>
    <w:rPr>
      <w:rFonts w:ascii="Times New Roman" w:eastAsia="Times New Roman" w:hAnsi="Times New Roman" w:cs="Times New Roman"/>
      <w:b/>
      <w:bCs/>
      <w:color w:val="000000"/>
      <w:sz w:val="12"/>
      <w:szCs w:val="12"/>
      <w:lang w:eastAsia="bg-BG"/>
    </w:rPr>
  </w:style>
  <w:style w:type="paragraph" w:customStyle="1" w:styleId="xl65">
    <w:name w:val="xl65"/>
    <w:basedOn w:val="Normal"/>
    <w:rsid w:val="00715002"/>
    <w:pPr>
      <w:spacing w:before="100" w:beforeAutospacing="1" w:after="100" w:afterAutospacing="1" w:line="240" w:lineRule="auto"/>
      <w:textAlignment w:val="center"/>
    </w:pPr>
    <w:rPr>
      <w:rFonts w:ascii="Times New Roman" w:eastAsia="Times New Roman" w:hAnsi="Times New Roman" w:cs="Times New Roman"/>
      <w:sz w:val="12"/>
      <w:szCs w:val="12"/>
      <w:lang w:eastAsia="bg-BG"/>
    </w:rPr>
  </w:style>
  <w:style w:type="paragraph" w:customStyle="1" w:styleId="xl66">
    <w:name w:val="xl6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67">
    <w:name w:val="xl67"/>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68">
    <w:name w:val="xl68"/>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69">
    <w:name w:val="xl69"/>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0">
    <w:name w:val="xl70"/>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1">
    <w:name w:val="xl71"/>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2">
    <w:name w:val="xl72"/>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73">
    <w:name w:val="xl73"/>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2"/>
      <w:szCs w:val="12"/>
      <w:lang w:eastAsia="bg-BG"/>
    </w:rPr>
  </w:style>
  <w:style w:type="paragraph" w:customStyle="1" w:styleId="xl74">
    <w:name w:val="xl74"/>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000000"/>
      <w:sz w:val="12"/>
      <w:szCs w:val="12"/>
      <w:lang w:eastAsia="bg-BG"/>
    </w:rPr>
  </w:style>
  <w:style w:type="paragraph" w:customStyle="1" w:styleId="xl75">
    <w:name w:val="xl75"/>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6">
    <w:name w:val="xl76"/>
    <w:basedOn w:val="Normal"/>
    <w:rsid w:val="00715002"/>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both"/>
      <w:textAlignment w:val="center"/>
    </w:pPr>
    <w:rPr>
      <w:rFonts w:ascii="Times New Roman" w:eastAsia="Times New Roman" w:hAnsi="Times New Roman" w:cs="Times New Roman"/>
      <w:b/>
      <w:bCs/>
      <w:color w:val="000000"/>
      <w:sz w:val="12"/>
      <w:szCs w:val="12"/>
      <w:lang w:eastAsia="bg-BG"/>
    </w:rPr>
  </w:style>
  <w:style w:type="paragraph" w:customStyle="1" w:styleId="xl77">
    <w:name w:val="xl77"/>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78">
    <w:name w:val="xl78"/>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center"/>
    </w:pPr>
    <w:rPr>
      <w:rFonts w:ascii="Times New Roman" w:eastAsia="Times New Roman" w:hAnsi="Times New Roman" w:cs="Times New Roman"/>
      <w:b/>
      <w:bCs/>
      <w:color w:val="000000"/>
      <w:sz w:val="12"/>
      <w:szCs w:val="12"/>
      <w:lang w:eastAsia="bg-BG"/>
    </w:rPr>
  </w:style>
  <w:style w:type="paragraph" w:customStyle="1" w:styleId="xl79">
    <w:name w:val="xl79"/>
    <w:basedOn w:val="Normal"/>
    <w:rsid w:val="0071500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right"/>
      <w:textAlignment w:val="center"/>
    </w:pPr>
    <w:rPr>
      <w:rFonts w:ascii="Times New Roman" w:eastAsia="Times New Roman" w:hAnsi="Times New Roman" w:cs="Times New Roman"/>
      <w:b/>
      <w:bCs/>
      <w:color w:val="000000"/>
      <w:sz w:val="12"/>
      <w:szCs w:val="12"/>
      <w:lang w:eastAsia="bg-BG"/>
    </w:rPr>
  </w:style>
  <w:style w:type="paragraph" w:customStyle="1" w:styleId="xl80">
    <w:name w:val="xl80"/>
    <w:basedOn w:val="Normal"/>
    <w:rsid w:val="00715002"/>
    <w:pPr>
      <w:spacing w:before="100" w:beforeAutospacing="1" w:after="100" w:afterAutospacing="1" w:line="240" w:lineRule="auto"/>
    </w:pPr>
    <w:rPr>
      <w:rFonts w:ascii="Times New Roman" w:eastAsia="Times New Roman" w:hAnsi="Times New Roman" w:cs="Times New Roman"/>
      <w:sz w:val="12"/>
      <w:szCs w:val="12"/>
      <w:lang w:eastAsia="bg-BG"/>
    </w:rPr>
  </w:style>
  <w:style w:type="paragraph" w:customStyle="1" w:styleId="xl81">
    <w:name w:val="xl81"/>
    <w:basedOn w:val="Normal"/>
    <w:rsid w:val="00715002"/>
    <w:pPr>
      <w:spacing w:before="100" w:beforeAutospacing="1" w:after="100" w:afterAutospacing="1" w:line="240" w:lineRule="auto"/>
      <w:textAlignment w:val="center"/>
    </w:pPr>
    <w:rPr>
      <w:rFonts w:ascii="Arial" w:eastAsia="Times New Roman" w:hAnsi="Arial" w:cs="Arial"/>
      <w:sz w:val="12"/>
      <w:szCs w:val="12"/>
      <w:lang w:eastAsia="bg-BG"/>
    </w:rPr>
  </w:style>
  <w:style w:type="paragraph" w:customStyle="1" w:styleId="xl82">
    <w:name w:val="xl82"/>
    <w:basedOn w:val="Normal"/>
    <w:rsid w:val="0071500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2"/>
      <w:szCs w:val="12"/>
      <w:lang w:eastAsia="bg-BG"/>
    </w:rPr>
  </w:style>
  <w:style w:type="paragraph" w:customStyle="1" w:styleId="xl83">
    <w:name w:val="xl83"/>
    <w:basedOn w:val="Normal"/>
    <w:rsid w:val="00715002"/>
    <w:pPr>
      <w:spacing w:before="100" w:beforeAutospacing="1" w:after="100" w:afterAutospacing="1" w:line="240" w:lineRule="auto"/>
      <w:jc w:val="both"/>
      <w:textAlignment w:val="center"/>
    </w:pPr>
    <w:rPr>
      <w:rFonts w:ascii="Times New Roman" w:eastAsia="Times New Roman" w:hAnsi="Times New Roman" w:cs="Times New Roman"/>
      <w:sz w:val="12"/>
      <w:szCs w:val="12"/>
      <w:lang w:eastAsia="bg-BG"/>
    </w:rPr>
  </w:style>
  <w:style w:type="paragraph" w:customStyle="1" w:styleId="xl84">
    <w:name w:val="xl84"/>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85">
    <w:name w:val="xl85"/>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b/>
      <w:bCs/>
      <w:i/>
      <w:iCs/>
      <w:color w:val="000000"/>
      <w:sz w:val="12"/>
      <w:szCs w:val="12"/>
      <w:lang w:eastAsia="bg-BG"/>
    </w:rPr>
  </w:style>
  <w:style w:type="paragraph" w:customStyle="1" w:styleId="xl86">
    <w:name w:val="xl86"/>
    <w:basedOn w:val="Normal"/>
    <w:rsid w:val="00715002"/>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right"/>
      <w:textAlignment w:val="center"/>
    </w:pPr>
    <w:rPr>
      <w:rFonts w:ascii="Times New Roman" w:eastAsia="Times New Roman" w:hAnsi="Times New Roman" w:cs="Times New Roman"/>
      <w:i/>
      <w:iCs/>
      <w:color w:val="000000"/>
      <w:sz w:val="12"/>
      <w:szCs w:val="12"/>
      <w:lang w:eastAsia="bg-BG"/>
    </w:rPr>
  </w:style>
  <w:style w:type="paragraph" w:customStyle="1" w:styleId="xl87">
    <w:name w:val="xl87"/>
    <w:basedOn w:val="Normal"/>
    <w:rsid w:val="00715002"/>
    <w:pPr>
      <w:pBdr>
        <w:top w:val="single" w:sz="4" w:space="0" w:color="auto"/>
        <w:left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8">
    <w:name w:val="xl88"/>
    <w:basedOn w:val="Normal"/>
    <w:rsid w:val="00715002"/>
    <w:pPr>
      <w:pBdr>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89">
    <w:name w:val="xl89"/>
    <w:basedOn w:val="Normal"/>
    <w:rsid w:val="00715002"/>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0">
    <w:name w:val="xl90"/>
    <w:basedOn w:val="Normal"/>
    <w:rsid w:val="00715002"/>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1">
    <w:name w:val="xl91"/>
    <w:basedOn w:val="Normal"/>
    <w:rsid w:val="00715002"/>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2">
    <w:name w:val="xl92"/>
    <w:basedOn w:val="Normal"/>
    <w:rsid w:val="00715002"/>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3">
    <w:name w:val="xl93"/>
    <w:basedOn w:val="Normal"/>
    <w:rsid w:val="00715002"/>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4">
    <w:name w:val="xl94"/>
    <w:basedOn w:val="Normal"/>
    <w:rsid w:val="00715002"/>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table" w:customStyle="1" w:styleId="TableGrid12">
    <w:name w:val="Table Grid12"/>
    <w:basedOn w:val="TableNormal"/>
    <w:next w:val="TableGrid"/>
    <w:uiPriority w:val="59"/>
    <w:rsid w:val="000E7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645F00"/>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5">
    <w:name w:val="xl95"/>
    <w:basedOn w:val="Normal"/>
    <w:rsid w:val="00645F00"/>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i/>
      <w:iCs/>
      <w:color w:val="000000"/>
      <w:sz w:val="12"/>
      <w:szCs w:val="12"/>
      <w:lang w:eastAsia="bg-BG"/>
    </w:rPr>
  </w:style>
  <w:style w:type="paragraph" w:customStyle="1" w:styleId="xl96">
    <w:name w:val="xl96"/>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7">
    <w:name w:val="xl97"/>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8">
    <w:name w:val="xl98"/>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99">
    <w:name w:val="xl99"/>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0">
    <w:name w:val="xl100"/>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1">
    <w:name w:val="xl101"/>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2">
    <w:name w:val="xl102"/>
    <w:basedOn w:val="Normal"/>
    <w:rsid w:val="00645F00"/>
    <w:pPr>
      <w:pBdr>
        <w:top w:val="single" w:sz="4" w:space="0" w:color="auto"/>
        <w:lef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3">
    <w:name w:val="xl103"/>
    <w:basedOn w:val="Normal"/>
    <w:rsid w:val="00645F00"/>
    <w:pPr>
      <w:pBdr>
        <w:top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4">
    <w:name w:val="xl104"/>
    <w:basedOn w:val="Normal"/>
    <w:rsid w:val="00645F00"/>
    <w:pPr>
      <w:pBdr>
        <w:top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5">
    <w:name w:val="xl105"/>
    <w:basedOn w:val="Normal"/>
    <w:rsid w:val="00645F00"/>
    <w:pPr>
      <w:pBdr>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6">
    <w:name w:val="xl106"/>
    <w:basedOn w:val="Normal"/>
    <w:rsid w:val="00645F00"/>
    <w:pPr>
      <w:pBdr>
        <w:bottom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customStyle="1" w:styleId="xl107">
    <w:name w:val="xl107"/>
    <w:basedOn w:val="Normal"/>
    <w:rsid w:val="00645F00"/>
    <w:pPr>
      <w:pBdr>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Times New Roman" w:eastAsia="Times New Roman" w:hAnsi="Times New Roman" w:cs="Times New Roman"/>
      <w:b/>
      <w:bCs/>
      <w:color w:val="000000"/>
      <w:sz w:val="12"/>
      <w:szCs w:val="12"/>
      <w:lang w:eastAsia="bg-BG"/>
    </w:rPr>
  </w:style>
  <w:style w:type="paragraph" w:styleId="FootnoteText">
    <w:name w:val="footnote text"/>
    <w:aliases w:val="Fußnotentext arial,Footnote Text Char Char Char Char,Footnote Text Char Char Char,single space, Car Car,stile 1,Footnote1,Footnote2,Footnote3,Footnote4,Footnote5,Footnote6,Footnote7,Footnote8,Footnote9,Footnote10,Footnote11,Footnote21,fn"/>
    <w:basedOn w:val="Normal"/>
    <w:link w:val="FootnoteTextChar"/>
    <w:rsid w:val="006C2FBC"/>
    <w:pPr>
      <w:spacing w:after="0" w:line="240" w:lineRule="auto"/>
    </w:pPr>
    <w:rPr>
      <w:rFonts w:ascii="Times New Roman" w:eastAsia="Times New Roman" w:hAnsi="Times New Roman" w:cs="Times New Roman"/>
      <w:sz w:val="20"/>
      <w:szCs w:val="20"/>
      <w:lang w:eastAsia="bg-BG"/>
    </w:rPr>
  </w:style>
  <w:style w:type="character" w:customStyle="1" w:styleId="FootnoteTextChar">
    <w:name w:val="Footnote Text Char"/>
    <w:aliases w:val="Fußnotentext arial Char,Footnote Text Char Char Char Char Char,Footnote Text Char Char Char Char1,single space Char, Car Car Char,stile 1 Char,Footnote1 Char,Footnote2 Char,Footnote3 Char,Footnote4 Char,Footnote5 Char,Footnote6 Char"/>
    <w:basedOn w:val="DefaultParagraphFont"/>
    <w:link w:val="FootnoteText"/>
    <w:rsid w:val="006C2FBC"/>
    <w:rPr>
      <w:rFonts w:ascii="Times New Roman" w:eastAsia="Times New Roman" w:hAnsi="Times New Roman"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7053">
      <w:bodyDiv w:val="1"/>
      <w:marLeft w:val="0"/>
      <w:marRight w:val="0"/>
      <w:marTop w:val="0"/>
      <w:marBottom w:val="0"/>
      <w:divBdr>
        <w:top w:val="none" w:sz="0" w:space="0" w:color="auto"/>
        <w:left w:val="none" w:sz="0" w:space="0" w:color="auto"/>
        <w:bottom w:val="none" w:sz="0" w:space="0" w:color="auto"/>
        <w:right w:val="none" w:sz="0" w:space="0" w:color="auto"/>
      </w:divBdr>
    </w:div>
    <w:div w:id="10374970">
      <w:bodyDiv w:val="1"/>
      <w:marLeft w:val="0"/>
      <w:marRight w:val="0"/>
      <w:marTop w:val="0"/>
      <w:marBottom w:val="0"/>
      <w:divBdr>
        <w:top w:val="none" w:sz="0" w:space="0" w:color="auto"/>
        <w:left w:val="none" w:sz="0" w:space="0" w:color="auto"/>
        <w:bottom w:val="none" w:sz="0" w:space="0" w:color="auto"/>
        <w:right w:val="none" w:sz="0" w:space="0" w:color="auto"/>
      </w:divBdr>
    </w:div>
    <w:div w:id="13192330">
      <w:bodyDiv w:val="1"/>
      <w:marLeft w:val="0"/>
      <w:marRight w:val="0"/>
      <w:marTop w:val="0"/>
      <w:marBottom w:val="0"/>
      <w:divBdr>
        <w:top w:val="none" w:sz="0" w:space="0" w:color="auto"/>
        <w:left w:val="none" w:sz="0" w:space="0" w:color="auto"/>
        <w:bottom w:val="none" w:sz="0" w:space="0" w:color="auto"/>
        <w:right w:val="none" w:sz="0" w:space="0" w:color="auto"/>
      </w:divBdr>
    </w:div>
    <w:div w:id="18505972">
      <w:bodyDiv w:val="1"/>
      <w:marLeft w:val="0"/>
      <w:marRight w:val="0"/>
      <w:marTop w:val="0"/>
      <w:marBottom w:val="0"/>
      <w:divBdr>
        <w:top w:val="none" w:sz="0" w:space="0" w:color="auto"/>
        <w:left w:val="none" w:sz="0" w:space="0" w:color="auto"/>
        <w:bottom w:val="none" w:sz="0" w:space="0" w:color="auto"/>
        <w:right w:val="none" w:sz="0" w:space="0" w:color="auto"/>
      </w:divBdr>
    </w:div>
    <w:div w:id="18971829">
      <w:bodyDiv w:val="1"/>
      <w:marLeft w:val="0"/>
      <w:marRight w:val="0"/>
      <w:marTop w:val="0"/>
      <w:marBottom w:val="0"/>
      <w:divBdr>
        <w:top w:val="none" w:sz="0" w:space="0" w:color="auto"/>
        <w:left w:val="none" w:sz="0" w:space="0" w:color="auto"/>
        <w:bottom w:val="none" w:sz="0" w:space="0" w:color="auto"/>
        <w:right w:val="none" w:sz="0" w:space="0" w:color="auto"/>
      </w:divBdr>
    </w:div>
    <w:div w:id="23337701">
      <w:bodyDiv w:val="1"/>
      <w:marLeft w:val="0"/>
      <w:marRight w:val="0"/>
      <w:marTop w:val="0"/>
      <w:marBottom w:val="0"/>
      <w:divBdr>
        <w:top w:val="none" w:sz="0" w:space="0" w:color="auto"/>
        <w:left w:val="none" w:sz="0" w:space="0" w:color="auto"/>
        <w:bottom w:val="none" w:sz="0" w:space="0" w:color="auto"/>
        <w:right w:val="none" w:sz="0" w:space="0" w:color="auto"/>
      </w:divBdr>
    </w:div>
    <w:div w:id="24454333">
      <w:bodyDiv w:val="1"/>
      <w:marLeft w:val="0"/>
      <w:marRight w:val="0"/>
      <w:marTop w:val="0"/>
      <w:marBottom w:val="0"/>
      <w:divBdr>
        <w:top w:val="none" w:sz="0" w:space="0" w:color="auto"/>
        <w:left w:val="none" w:sz="0" w:space="0" w:color="auto"/>
        <w:bottom w:val="none" w:sz="0" w:space="0" w:color="auto"/>
        <w:right w:val="none" w:sz="0" w:space="0" w:color="auto"/>
      </w:divBdr>
    </w:div>
    <w:div w:id="28258944">
      <w:bodyDiv w:val="1"/>
      <w:marLeft w:val="0"/>
      <w:marRight w:val="0"/>
      <w:marTop w:val="0"/>
      <w:marBottom w:val="0"/>
      <w:divBdr>
        <w:top w:val="none" w:sz="0" w:space="0" w:color="auto"/>
        <w:left w:val="none" w:sz="0" w:space="0" w:color="auto"/>
        <w:bottom w:val="none" w:sz="0" w:space="0" w:color="auto"/>
        <w:right w:val="none" w:sz="0" w:space="0" w:color="auto"/>
      </w:divBdr>
    </w:div>
    <w:div w:id="31924992">
      <w:bodyDiv w:val="1"/>
      <w:marLeft w:val="0"/>
      <w:marRight w:val="0"/>
      <w:marTop w:val="0"/>
      <w:marBottom w:val="0"/>
      <w:divBdr>
        <w:top w:val="none" w:sz="0" w:space="0" w:color="auto"/>
        <w:left w:val="none" w:sz="0" w:space="0" w:color="auto"/>
        <w:bottom w:val="none" w:sz="0" w:space="0" w:color="auto"/>
        <w:right w:val="none" w:sz="0" w:space="0" w:color="auto"/>
      </w:divBdr>
    </w:div>
    <w:div w:id="33628290">
      <w:bodyDiv w:val="1"/>
      <w:marLeft w:val="0"/>
      <w:marRight w:val="0"/>
      <w:marTop w:val="0"/>
      <w:marBottom w:val="0"/>
      <w:divBdr>
        <w:top w:val="none" w:sz="0" w:space="0" w:color="auto"/>
        <w:left w:val="none" w:sz="0" w:space="0" w:color="auto"/>
        <w:bottom w:val="none" w:sz="0" w:space="0" w:color="auto"/>
        <w:right w:val="none" w:sz="0" w:space="0" w:color="auto"/>
      </w:divBdr>
    </w:div>
    <w:div w:id="36905105">
      <w:bodyDiv w:val="1"/>
      <w:marLeft w:val="0"/>
      <w:marRight w:val="0"/>
      <w:marTop w:val="0"/>
      <w:marBottom w:val="0"/>
      <w:divBdr>
        <w:top w:val="none" w:sz="0" w:space="0" w:color="auto"/>
        <w:left w:val="none" w:sz="0" w:space="0" w:color="auto"/>
        <w:bottom w:val="none" w:sz="0" w:space="0" w:color="auto"/>
        <w:right w:val="none" w:sz="0" w:space="0" w:color="auto"/>
      </w:divBdr>
    </w:div>
    <w:div w:id="37516952">
      <w:bodyDiv w:val="1"/>
      <w:marLeft w:val="0"/>
      <w:marRight w:val="0"/>
      <w:marTop w:val="0"/>
      <w:marBottom w:val="0"/>
      <w:divBdr>
        <w:top w:val="none" w:sz="0" w:space="0" w:color="auto"/>
        <w:left w:val="none" w:sz="0" w:space="0" w:color="auto"/>
        <w:bottom w:val="none" w:sz="0" w:space="0" w:color="auto"/>
        <w:right w:val="none" w:sz="0" w:space="0" w:color="auto"/>
      </w:divBdr>
    </w:div>
    <w:div w:id="41447724">
      <w:bodyDiv w:val="1"/>
      <w:marLeft w:val="0"/>
      <w:marRight w:val="0"/>
      <w:marTop w:val="0"/>
      <w:marBottom w:val="0"/>
      <w:divBdr>
        <w:top w:val="none" w:sz="0" w:space="0" w:color="auto"/>
        <w:left w:val="none" w:sz="0" w:space="0" w:color="auto"/>
        <w:bottom w:val="none" w:sz="0" w:space="0" w:color="auto"/>
        <w:right w:val="none" w:sz="0" w:space="0" w:color="auto"/>
      </w:divBdr>
    </w:div>
    <w:div w:id="48460977">
      <w:bodyDiv w:val="1"/>
      <w:marLeft w:val="0"/>
      <w:marRight w:val="0"/>
      <w:marTop w:val="0"/>
      <w:marBottom w:val="0"/>
      <w:divBdr>
        <w:top w:val="none" w:sz="0" w:space="0" w:color="auto"/>
        <w:left w:val="none" w:sz="0" w:space="0" w:color="auto"/>
        <w:bottom w:val="none" w:sz="0" w:space="0" w:color="auto"/>
        <w:right w:val="none" w:sz="0" w:space="0" w:color="auto"/>
      </w:divBdr>
    </w:div>
    <w:div w:id="50538512">
      <w:bodyDiv w:val="1"/>
      <w:marLeft w:val="0"/>
      <w:marRight w:val="0"/>
      <w:marTop w:val="0"/>
      <w:marBottom w:val="0"/>
      <w:divBdr>
        <w:top w:val="none" w:sz="0" w:space="0" w:color="auto"/>
        <w:left w:val="none" w:sz="0" w:space="0" w:color="auto"/>
        <w:bottom w:val="none" w:sz="0" w:space="0" w:color="auto"/>
        <w:right w:val="none" w:sz="0" w:space="0" w:color="auto"/>
      </w:divBdr>
    </w:div>
    <w:div w:id="51318339">
      <w:bodyDiv w:val="1"/>
      <w:marLeft w:val="0"/>
      <w:marRight w:val="0"/>
      <w:marTop w:val="0"/>
      <w:marBottom w:val="0"/>
      <w:divBdr>
        <w:top w:val="none" w:sz="0" w:space="0" w:color="auto"/>
        <w:left w:val="none" w:sz="0" w:space="0" w:color="auto"/>
        <w:bottom w:val="none" w:sz="0" w:space="0" w:color="auto"/>
        <w:right w:val="none" w:sz="0" w:space="0" w:color="auto"/>
      </w:divBdr>
    </w:div>
    <w:div w:id="54353238">
      <w:bodyDiv w:val="1"/>
      <w:marLeft w:val="0"/>
      <w:marRight w:val="0"/>
      <w:marTop w:val="0"/>
      <w:marBottom w:val="0"/>
      <w:divBdr>
        <w:top w:val="none" w:sz="0" w:space="0" w:color="auto"/>
        <w:left w:val="none" w:sz="0" w:space="0" w:color="auto"/>
        <w:bottom w:val="none" w:sz="0" w:space="0" w:color="auto"/>
        <w:right w:val="none" w:sz="0" w:space="0" w:color="auto"/>
      </w:divBdr>
    </w:div>
    <w:div w:id="56248569">
      <w:bodyDiv w:val="1"/>
      <w:marLeft w:val="0"/>
      <w:marRight w:val="0"/>
      <w:marTop w:val="0"/>
      <w:marBottom w:val="0"/>
      <w:divBdr>
        <w:top w:val="none" w:sz="0" w:space="0" w:color="auto"/>
        <w:left w:val="none" w:sz="0" w:space="0" w:color="auto"/>
        <w:bottom w:val="none" w:sz="0" w:space="0" w:color="auto"/>
        <w:right w:val="none" w:sz="0" w:space="0" w:color="auto"/>
      </w:divBdr>
    </w:div>
    <w:div w:id="57481906">
      <w:bodyDiv w:val="1"/>
      <w:marLeft w:val="0"/>
      <w:marRight w:val="0"/>
      <w:marTop w:val="0"/>
      <w:marBottom w:val="0"/>
      <w:divBdr>
        <w:top w:val="none" w:sz="0" w:space="0" w:color="auto"/>
        <w:left w:val="none" w:sz="0" w:space="0" w:color="auto"/>
        <w:bottom w:val="none" w:sz="0" w:space="0" w:color="auto"/>
        <w:right w:val="none" w:sz="0" w:space="0" w:color="auto"/>
      </w:divBdr>
    </w:div>
    <w:div w:id="64496990">
      <w:bodyDiv w:val="1"/>
      <w:marLeft w:val="0"/>
      <w:marRight w:val="0"/>
      <w:marTop w:val="0"/>
      <w:marBottom w:val="0"/>
      <w:divBdr>
        <w:top w:val="none" w:sz="0" w:space="0" w:color="auto"/>
        <w:left w:val="none" w:sz="0" w:space="0" w:color="auto"/>
        <w:bottom w:val="none" w:sz="0" w:space="0" w:color="auto"/>
        <w:right w:val="none" w:sz="0" w:space="0" w:color="auto"/>
      </w:divBdr>
    </w:div>
    <w:div w:id="82141968">
      <w:bodyDiv w:val="1"/>
      <w:marLeft w:val="0"/>
      <w:marRight w:val="0"/>
      <w:marTop w:val="0"/>
      <w:marBottom w:val="0"/>
      <w:divBdr>
        <w:top w:val="none" w:sz="0" w:space="0" w:color="auto"/>
        <w:left w:val="none" w:sz="0" w:space="0" w:color="auto"/>
        <w:bottom w:val="none" w:sz="0" w:space="0" w:color="auto"/>
        <w:right w:val="none" w:sz="0" w:space="0" w:color="auto"/>
      </w:divBdr>
    </w:div>
    <w:div w:id="91705913">
      <w:bodyDiv w:val="1"/>
      <w:marLeft w:val="0"/>
      <w:marRight w:val="0"/>
      <w:marTop w:val="0"/>
      <w:marBottom w:val="0"/>
      <w:divBdr>
        <w:top w:val="none" w:sz="0" w:space="0" w:color="auto"/>
        <w:left w:val="none" w:sz="0" w:space="0" w:color="auto"/>
        <w:bottom w:val="none" w:sz="0" w:space="0" w:color="auto"/>
        <w:right w:val="none" w:sz="0" w:space="0" w:color="auto"/>
      </w:divBdr>
    </w:div>
    <w:div w:id="102844341">
      <w:bodyDiv w:val="1"/>
      <w:marLeft w:val="0"/>
      <w:marRight w:val="0"/>
      <w:marTop w:val="0"/>
      <w:marBottom w:val="0"/>
      <w:divBdr>
        <w:top w:val="none" w:sz="0" w:space="0" w:color="auto"/>
        <w:left w:val="none" w:sz="0" w:space="0" w:color="auto"/>
        <w:bottom w:val="none" w:sz="0" w:space="0" w:color="auto"/>
        <w:right w:val="none" w:sz="0" w:space="0" w:color="auto"/>
      </w:divBdr>
    </w:div>
    <w:div w:id="103811781">
      <w:bodyDiv w:val="1"/>
      <w:marLeft w:val="0"/>
      <w:marRight w:val="0"/>
      <w:marTop w:val="0"/>
      <w:marBottom w:val="0"/>
      <w:divBdr>
        <w:top w:val="none" w:sz="0" w:space="0" w:color="auto"/>
        <w:left w:val="none" w:sz="0" w:space="0" w:color="auto"/>
        <w:bottom w:val="none" w:sz="0" w:space="0" w:color="auto"/>
        <w:right w:val="none" w:sz="0" w:space="0" w:color="auto"/>
      </w:divBdr>
    </w:div>
    <w:div w:id="109322025">
      <w:bodyDiv w:val="1"/>
      <w:marLeft w:val="0"/>
      <w:marRight w:val="0"/>
      <w:marTop w:val="0"/>
      <w:marBottom w:val="0"/>
      <w:divBdr>
        <w:top w:val="none" w:sz="0" w:space="0" w:color="auto"/>
        <w:left w:val="none" w:sz="0" w:space="0" w:color="auto"/>
        <w:bottom w:val="none" w:sz="0" w:space="0" w:color="auto"/>
        <w:right w:val="none" w:sz="0" w:space="0" w:color="auto"/>
      </w:divBdr>
    </w:div>
    <w:div w:id="119963315">
      <w:bodyDiv w:val="1"/>
      <w:marLeft w:val="0"/>
      <w:marRight w:val="0"/>
      <w:marTop w:val="0"/>
      <w:marBottom w:val="0"/>
      <w:divBdr>
        <w:top w:val="none" w:sz="0" w:space="0" w:color="auto"/>
        <w:left w:val="none" w:sz="0" w:space="0" w:color="auto"/>
        <w:bottom w:val="none" w:sz="0" w:space="0" w:color="auto"/>
        <w:right w:val="none" w:sz="0" w:space="0" w:color="auto"/>
      </w:divBdr>
    </w:div>
    <w:div w:id="128134606">
      <w:bodyDiv w:val="1"/>
      <w:marLeft w:val="0"/>
      <w:marRight w:val="0"/>
      <w:marTop w:val="0"/>
      <w:marBottom w:val="0"/>
      <w:divBdr>
        <w:top w:val="none" w:sz="0" w:space="0" w:color="auto"/>
        <w:left w:val="none" w:sz="0" w:space="0" w:color="auto"/>
        <w:bottom w:val="none" w:sz="0" w:space="0" w:color="auto"/>
        <w:right w:val="none" w:sz="0" w:space="0" w:color="auto"/>
      </w:divBdr>
    </w:div>
    <w:div w:id="128321949">
      <w:bodyDiv w:val="1"/>
      <w:marLeft w:val="0"/>
      <w:marRight w:val="0"/>
      <w:marTop w:val="0"/>
      <w:marBottom w:val="0"/>
      <w:divBdr>
        <w:top w:val="none" w:sz="0" w:space="0" w:color="auto"/>
        <w:left w:val="none" w:sz="0" w:space="0" w:color="auto"/>
        <w:bottom w:val="none" w:sz="0" w:space="0" w:color="auto"/>
        <w:right w:val="none" w:sz="0" w:space="0" w:color="auto"/>
      </w:divBdr>
    </w:div>
    <w:div w:id="134223806">
      <w:bodyDiv w:val="1"/>
      <w:marLeft w:val="0"/>
      <w:marRight w:val="0"/>
      <w:marTop w:val="0"/>
      <w:marBottom w:val="0"/>
      <w:divBdr>
        <w:top w:val="none" w:sz="0" w:space="0" w:color="auto"/>
        <w:left w:val="none" w:sz="0" w:space="0" w:color="auto"/>
        <w:bottom w:val="none" w:sz="0" w:space="0" w:color="auto"/>
        <w:right w:val="none" w:sz="0" w:space="0" w:color="auto"/>
      </w:divBdr>
    </w:div>
    <w:div w:id="143012775">
      <w:bodyDiv w:val="1"/>
      <w:marLeft w:val="0"/>
      <w:marRight w:val="0"/>
      <w:marTop w:val="0"/>
      <w:marBottom w:val="0"/>
      <w:divBdr>
        <w:top w:val="none" w:sz="0" w:space="0" w:color="auto"/>
        <w:left w:val="none" w:sz="0" w:space="0" w:color="auto"/>
        <w:bottom w:val="none" w:sz="0" w:space="0" w:color="auto"/>
        <w:right w:val="none" w:sz="0" w:space="0" w:color="auto"/>
      </w:divBdr>
    </w:div>
    <w:div w:id="143088448">
      <w:bodyDiv w:val="1"/>
      <w:marLeft w:val="0"/>
      <w:marRight w:val="0"/>
      <w:marTop w:val="0"/>
      <w:marBottom w:val="0"/>
      <w:divBdr>
        <w:top w:val="none" w:sz="0" w:space="0" w:color="auto"/>
        <w:left w:val="none" w:sz="0" w:space="0" w:color="auto"/>
        <w:bottom w:val="none" w:sz="0" w:space="0" w:color="auto"/>
        <w:right w:val="none" w:sz="0" w:space="0" w:color="auto"/>
      </w:divBdr>
    </w:div>
    <w:div w:id="147214039">
      <w:bodyDiv w:val="1"/>
      <w:marLeft w:val="0"/>
      <w:marRight w:val="0"/>
      <w:marTop w:val="0"/>
      <w:marBottom w:val="0"/>
      <w:divBdr>
        <w:top w:val="none" w:sz="0" w:space="0" w:color="auto"/>
        <w:left w:val="none" w:sz="0" w:space="0" w:color="auto"/>
        <w:bottom w:val="none" w:sz="0" w:space="0" w:color="auto"/>
        <w:right w:val="none" w:sz="0" w:space="0" w:color="auto"/>
      </w:divBdr>
    </w:div>
    <w:div w:id="157424260">
      <w:bodyDiv w:val="1"/>
      <w:marLeft w:val="0"/>
      <w:marRight w:val="0"/>
      <w:marTop w:val="0"/>
      <w:marBottom w:val="0"/>
      <w:divBdr>
        <w:top w:val="none" w:sz="0" w:space="0" w:color="auto"/>
        <w:left w:val="none" w:sz="0" w:space="0" w:color="auto"/>
        <w:bottom w:val="none" w:sz="0" w:space="0" w:color="auto"/>
        <w:right w:val="none" w:sz="0" w:space="0" w:color="auto"/>
      </w:divBdr>
    </w:div>
    <w:div w:id="158735902">
      <w:bodyDiv w:val="1"/>
      <w:marLeft w:val="0"/>
      <w:marRight w:val="0"/>
      <w:marTop w:val="0"/>
      <w:marBottom w:val="0"/>
      <w:divBdr>
        <w:top w:val="none" w:sz="0" w:space="0" w:color="auto"/>
        <w:left w:val="none" w:sz="0" w:space="0" w:color="auto"/>
        <w:bottom w:val="none" w:sz="0" w:space="0" w:color="auto"/>
        <w:right w:val="none" w:sz="0" w:space="0" w:color="auto"/>
      </w:divBdr>
    </w:div>
    <w:div w:id="158884020">
      <w:bodyDiv w:val="1"/>
      <w:marLeft w:val="0"/>
      <w:marRight w:val="0"/>
      <w:marTop w:val="0"/>
      <w:marBottom w:val="0"/>
      <w:divBdr>
        <w:top w:val="none" w:sz="0" w:space="0" w:color="auto"/>
        <w:left w:val="none" w:sz="0" w:space="0" w:color="auto"/>
        <w:bottom w:val="none" w:sz="0" w:space="0" w:color="auto"/>
        <w:right w:val="none" w:sz="0" w:space="0" w:color="auto"/>
      </w:divBdr>
    </w:div>
    <w:div w:id="161431491">
      <w:bodyDiv w:val="1"/>
      <w:marLeft w:val="0"/>
      <w:marRight w:val="0"/>
      <w:marTop w:val="0"/>
      <w:marBottom w:val="0"/>
      <w:divBdr>
        <w:top w:val="none" w:sz="0" w:space="0" w:color="auto"/>
        <w:left w:val="none" w:sz="0" w:space="0" w:color="auto"/>
        <w:bottom w:val="none" w:sz="0" w:space="0" w:color="auto"/>
        <w:right w:val="none" w:sz="0" w:space="0" w:color="auto"/>
      </w:divBdr>
    </w:div>
    <w:div w:id="161626851">
      <w:bodyDiv w:val="1"/>
      <w:marLeft w:val="0"/>
      <w:marRight w:val="0"/>
      <w:marTop w:val="0"/>
      <w:marBottom w:val="0"/>
      <w:divBdr>
        <w:top w:val="none" w:sz="0" w:space="0" w:color="auto"/>
        <w:left w:val="none" w:sz="0" w:space="0" w:color="auto"/>
        <w:bottom w:val="none" w:sz="0" w:space="0" w:color="auto"/>
        <w:right w:val="none" w:sz="0" w:space="0" w:color="auto"/>
      </w:divBdr>
    </w:div>
    <w:div w:id="170874299">
      <w:bodyDiv w:val="1"/>
      <w:marLeft w:val="0"/>
      <w:marRight w:val="0"/>
      <w:marTop w:val="0"/>
      <w:marBottom w:val="0"/>
      <w:divBdr>
        <w:top w:val="none" w:sz="0" w:space="0" w:color="auto"/>
        <w:left w:val="none" w:sz="0" w:space="0" w:color="auto"/>
        <w:bottom w:val="none" w:sz="0" w:space="0" w:color="auto"/>
        <w:right w:val="none" w:sz="0" w:space="0" w:color="auto"/>
      </w:divBdr>
    </w:div>
    <w:div w:id="185407636">
      <w:bodyDiv w:val="1"/>
      <w:marLeft w:val="0"/>
      <w:marRight w:val="0"/>
      <w:marTop w:val="0"/>
      <w:marBottom w:val="0"/>
      <w:divBdr>
        <w:top w:val="none" w:sz="0" w:space="0" w:color="auto"/>
        <w:left w:val="none" w:sz="0" w:space="0" w:color="auto"/>
        <w:bottom w:val="none" w:sz="0" w:space="0" w:color="auto"/>
        <w:right w:val="none" w:sz="0" w:space="0" w:color="auto"/>
      </w:divBdr>
    </w:div>
    <w:div w:id="190805415">
      <w:bodyDiv w:val="1"/>
      <w:marLeft w:val="0"/>
      <w:marRight w:val="0"/>
      <w:marTop w:val="0"/>
      <w:marBottom w:val="0"/>
      <w:divBdr>
        <w:top w:val="none" w:sz="0" w:space="0" w:color="auto"/>
        <w:left w:val="none" w:sz="0" w:space="0" w:color="auto"/>
        <w:bottom w:val="none" w:sz="0" w:space="0" w:color="auto"/>
        <w:right w:val="none" w:sz="0" w:space="0" w:color="auto"/>
      </w:divBdr>
    </w:div>
    <w:div w:id="191459572">
      <w:bodyDiv w:val="1"/>
      <w:marLeft w:val="0"/>
      <w:marRight w:val="0"/>
      <w:marTop w:val="0"/>
      <w:marBottom w:val="0"/>
      <w:divBdr>
        <w:top w:val="none" w:sz="0" w:space="0" w:color="auto"/>
        <w:left w:val="none" w:sz="0" w:space="0" w:color="auto"/>
        <w:bottom w:val="none" w:sz="0" w:space="0" w:color="auto"/>
        <w:right w:val="none" w:sz="0" w:space="0" w:color="auto"/>
      </w:divBdr>
    </w:div>
    <w:div w:id="215168024">
      <w:bodyDiv w:val="1"/>
      <w:marLeft w:val="0"/>
      <w:marRight w:val="0"/>
      <w:marTop w:val="0"/>
      <w:marBottom w:val="0"/>
      <w:divBdr>
        <w:top w:val="none" w:sz="0" w:space="0" w:color="auto"/>
        <w:left w:val="none" w:sz="0" w:space="0" w:color="auto"/>
        <w:bottom w:val="none" w:sz="0" w:space="0" w:color="auto"/>
        <w:right w:val="none" w:sz="0" w:space="0" w:color="auto"/>
      </w:divBdr>
    </w:div>
    <w:div w:id="215704978">
      <w:bodyDiv w:val="1"/>
      <w:marLeft w:val="0"/>
      <w:marRight w:val="0"/>
      <w:marTop w:val="0"/>
      <w:marBottom w:val="0"/>
      <w:divBdr>
        <w:top w:val="none" w:sz="0" w:space="0" w:color="auto"/>
        <w:left w:val="none" w:sz="0" w:space="0" w:color="auto"/>
        <w:bottom w:val="none" w:sz="0" w:space="0" w:color="auto"/>
        <w:right w:val="none" w:sz="0" w:space="0" w:color="auto"/>
      </w:divBdr>
    </w:div>
    <w:div w:id="217087767">
      <w:bodyDiv w:val="1"/>
      <w:marLeft w:val="0"/>
      <w:marRight w:val="0"/>
      <w:marTop w:val="0"/>
      <w:marBottom w:val="0"/>
      <w:divBdr>
        <w:top w:val="none" w:sz="0" w:space="0" w:color="auto"/>
        <w:left w:val="none" w:sz="0" w:space="0" w:color="auto"/>
        <w:bottom w:val="none" w:sz="0" w:space="0" w:color="auto"/>
        <w:right w:val="none" w:sz="0" w:space="0" w:color="auto"/>
      </w:divBdr>
    </w:div>
    <w:div w:id="218366399">
      <w:bodyDiv w:val="1"/>
      <w:marLeft w:val="0"/>
      <w:marRight w:val="0"/>
      <w:marTop w:val="0"/>
      <w:marBottom w:val="0"/>
      <w:divBdr>
        <w:top w:val="none" w:sz="0" w:space="0" w:color="auto"/>
        <w:left w:val="none" w:sz="0" w:space="0" w:color="auto"/>
        <w:bottom w:val="none" w:sz="0" w:space="0" w:color="auto"/>
        <w:right w:val="none" w:sz="0" w:space="0" w:color="auto"/>
      </w:divBdr>
    </w:div>
    <w:div w:id="222058942">
      <w:bodyDiv w:val="1"/>
      <w:marLeft w:val="0"/>
      <w:marRight w:val="0"/>
      <w:marTop w:val="0"/>
      <w:marBottom w:val="0"/>
      <w:divBdr>
        <w:top w:val="none" w:sz="0" w:space="0" w:color="auto"/>
        <w:left w:val="none" w:sz="0" w:space="0" w:color="auto"/>
        <w:bottom w:val="none" w:sz="0" w:space="0" w:color="auto"/>
        <w:right w:val="none" w:sz="0" w:space="0" w:color="auto"/>
      </w:divBdr>
    </w:div>
    <w:div w:id="223567761">
      <w:bodyDiv w:val="1"/>
      <w:marLeft w:val="0"/>
      <w:marRight w:val="0"/>
      <w:marTop w:val="0"/>
      <w:marBottom w:val="0"/>
      <w:divBdr>
        <w:top w:val="none" w:sz="0" w:space="0" w:color="auto"/>
        <w:left w:val="none" w:sz="0" w:space="0" w:color="auto"/>
        <w:bottom w:val="none" w:sz="0" w:space="0" w:color="auto"/>
        <w:right w:val="none" w:sz="0" w:space="0" w:color="auto"/>
      </w:divBdr>
    </w:div>
    <w:div w:id="226766017">
      <w:bodyDiv w:val="1"/>
      <w:marLeft w:val="0"/>
      <w:marRight w:val="0"/>
      <w:marTop w:val="0"/>
      <w:marBottom w:val="0"/>
      <w:divBdr>
        <w:top w:val="none" w:sz="0" w:space="0" w:color="auto"/>
        <w:left w:val="none" w:sz="0" w:space="0" w:color="auto"/>
        <w:bottom w:val="none" w:sz="0" w:space="0" w:color="auto"/>
        <w:right w:val="none" w:sz="0" w:space="0" w:color="auto"/>
      </w:divBdr>
    </w:div>
    <w:div w:id="232619302">
      <w:bodyDiv w:val="1"/>
      <w:marLeft w:val="0"/>
      <w:marRight w:val="0"/>
      <w:marTop w:val="0"/>
      <w:marBottom w:val="0"/>
      <w:divBdr>
        <w:top w:val="none" w:sz="0" w:space="0" w:color="auto"/>
        <w:left w:val="none" w:sz="0" w:space="0" w:color="auto"/>
        <w:bottom w:val="none" w:sz="0" w:space="0" w:color="auto"/>
        <w:right w:val="none" w:sz="0" w:space="0" w:color="auto"/>
      </w:divBdr>
    </w:div>
    <w:div w:id="236860682">
      <w:bodyDiv w:val="1"/>
      <w:marLeft w:val="0"/>
      <w:marRight w:val="0"/>
      <w:marTop w:val="0"/>
      <w:marBottom w:val="0"/>
      <w:divBdr>
        <w:top w:val="none" w:sz="0" w:space="0" w:color="auto"/>
        <w:left w:val="none" w:sz="0" w:space="0" w:color="auto"/>
        <w:bottom w:val="none" w:sz="0" w:space="0" w:color="auto"/>
        <w:right w:val="none" w:sz="0" w:space="0" w:color="auto"/>
      </w:divBdr>
    </w:div>
    <w:div w:id="237327642">
      <w:bodyDiv w:val="1"/>
      <w:marLeft w:val="0"/>
      <w:marRight w:val="0"/>
      <w:marTop w:val="0"/>
      <w:marBottom w:val="0"/>
      <w:divBdr>
        <w:top w:val="none" w:sz="0" w:space="0" w:color="auto"/>
        <w:left w:val="none" w:sz="0" w:space="0" w:color="auto"/>
        <w:bottom w:val="none" w:sz="0" w:space="0" w:color="auto"/>
        <w:right w:val="none" w:sz="0" w:space="0" w:color="auto"/>
      </w:divBdr>
    </w:div>
    <w:div w:id="243538402">
      <w:bodyDiv w:val="1"/>
      <w:marLeft w:val="0"/>
      <w:marRight w:val="0"/>
      <w:marTop w:val="0"/>
      <w:marBottom w:val="0"/>
      <w:divBdr>
        <w:top w:val="none" w:sz="0" w:space="0" w:color="auto"/>
        <w:left w:val="none" w:sz="0" w:space="0" w:color="auto"/>
        <w:bottom w:val="none" w:sz="0" w:space="0" w:color="auto"/>
        <w:right w:val="none" w:sz="0" w:space="0" w:color="auto"/>
      </w:divBdr>
    </w:div>
    <w:div w:id="250042283">
      <w:bodyDiv w:val="1"/>
      <w:marLeft w:val="0"/>
      <w:marRight w:val="0"/>
      <w:marTop w:val="0"/>
      <w:marBottom w:val="0"/>
      <w:divBdr>
        <w:top w:val="none" w:sz="0" w:space="0" w:color="auto"/>
        <w:left w:val="none" w:sz="0" w:space="0" w:color="auto"/>
        <w:bottom w:val="none" w:sz="0" w:space="0" w:color="auto"/>
        <w:right w:val="none" w:sz="0" w:space="0" w:color="auto"/>
      </w:divBdr>
    </w:div>
    <w:div w:id="253243811">
      <w:bodyDiv w:val="1"/>
      <w:marLeft w:val="0"/>
      <w:marRight w:val="0"/>
      <w:marTop w:val="0"/>
      <w:marBottom w:val="0"/>
      <w:divBdr>
        <w:top w:val="none" w:sz="0" w:space="0" w:color="auto"/>
        <w:left w:val="none" w:sz="0" w:space="0" w:color="auto"/>
        <w:bottom w:val="none" w:sz="0" w:space="0" w:color="auto"/>
        <w:right w:val="none" w:sz="0" w:space="0" w:color="auto"/>
      </w:divBdr>
    </w:div>
    <w:div w:id="253630940">
      <w:bodyDiv w:val="1"/>
      <w:marLeft w:val="0"/>
      <w:marRight w:val="0"/>
      <w:marTop w:val="0"/>
      <w:marBottom w:val="0"/>
      <w:divBdr>
        <w:top w:val="none" w:sz="0" w:space="0" w:color="auto"/>
        <w:left w:val="none" w:sz="0" w:space="0" w:color="auto"/>
        <w:bottom w:val="none" w:sz="0" w:space="0" w:color="auto"/>
        <w:right w:val="none" w:sz="0" w:space="0" w:color="auto"/>
      </w:divBdr>
    </w:div>
    <w:div w:id="259725373">
      <w:bodyDiv w:val="1"/>
      <w:marLeft w:val="0"/>
      <w:marRight w:val="0"/>
      <w:marTop w:val="0"/>
      <w:marBottom w:val="0"/>
      <w:divBdr>
        <w:top w:val="none" w:sz="0" w:space="0" w:color="auto"/>
        <w:left w:val="none" w:sz="0" w:space="0" w:color="auto"/>
        <w:bottom w:val="none" w:sz="0" w:space="0" w:color="auto"/>
        <w:right w:val="none" w:sz="0" w:space="0" w:color="auto"/>
      </w:divBdr>
    </w:div>
    <w:div w:id="259992752">
      <w:bodyDiv w:val="1"/>
      <w:marLeft w:val="0"/>
      <w:marRight w:val="0"/>
      <w:marTop w:val="0"/>
      <w:marBottom w:val="0"/>
      <w:divBdr>
        <w:top w:val="none" w:sz="0" w:space="0" w:color="auto"/>
        <w:left w:val="none" w:sz="0" w:space="0" w:color="auto"/>
        <w:bottom w:val="none" w:sz="0" w:space="0" w:color="auto"/>
        <w:right w:val="none" w:sz="0" w:space="0" w:color="auto"/>
      </w:divBdr>
    </w:div>
    <w:div w:id="260070614">
      <w:bodyDiv w:val="1"/>
      <w:marLeft w:val="0"/>
      <w:marRight w:val="0"/>
      <w:marTop w:val="0"/>
      <w:marBottom w:val="0"/>
      <w:divBdr>
        <w:top w:val="none" w:sz="0" w:space="0" w:color="auto"/>
        <w:left w:val="none" w:sz="0" w:space="0" w:color="auto"/>
        <w:bottom w:val="none" w:sz="0" w:space="0" w:color="auto"/>
        <w:right w:val="none" w:sz="0" w:space="0" w:color="auto"/>
      </w:divBdr>
    </w:div>
    <w:div w:id="268435623">
      <w:bodyDiv w:val="1"/>
      <w:marLeft w:val="0"/>
      <w:marRight w:val="0"/>
      <w:marTop w:val="0"/>
      <w:marBottom w:val="0"/>
      <w:divBdr>
        <w:top w:val="none" w:sz="0" w:space="0" w:color="auto"/>
        <w:left w:val="none" w:sz="0" w:space="0" w:color="auto"/>
        <w:bottom w:val="none" w:sz="0" w:space="0" w:color="auto"/>
        <w:right w:val="none" w:sz="0" w:space="0" w:color="auto"/>
      </w:divBdr>
    </w:div>
    <w:div w:id="274488878">
      <w:bodyDiv w:val="1"/>
      <w:marLeft w:val="0"/>
      <w:marRight w:val="0"/>
      <w:marTop w:val="0"/>
      <w:marBottom w:val="0"/>
      <w:divBdr>
        <w:top w:val="none" w:sz="0" w:space="0" w:color="auto"/>
        <w:left w:val="none" w:sz="0" w:space="0" w:color="auto"/>
        <w:bottom w:val="none" w:sz="0" w:space="0" w:color="auto"/>
        <w:right w:val="none" w:sz="0" w:space="0" w:color="auto"/>
      </w:divBdr>
    </w:div>
    <w:div w:id="277375512">
      <w:bodyDiv w:val="1"/>
      <w:marLeft w:val="0"/>
      <w:marRight w:val="0"/>
      <w:marTop w:val="0"/>
      <w:marBottom w:val="0"/>
      <w:divBdr>
        <w:top w:val="none" w:sz="0" w:space="0" w:color="auto"/>
        <w:left w:val="none" w:sz="0" w:space="0" w:color="auto"/>
        <w:bottom w:val="none" w:sz="0" w:space="0" w:color="auto"/>
        <w:right w:val="none" w:sz="0" w:space="0" w:color="auto"/>
      </w:divBdr>
    </w:div>
    <w:div w:id="291714609">
      <w:bodyDiv w:val="1"/>
      <w:marLeft w:val="0"/>
      <w:marRight w:val="0"/>
      <w:marTop w:val="0"/>
      <w:marBottom w:val="0"/>
      <w:divBdr>
        <w:top w:val="none" w:sz="0" w:space="0" w:color="auto"/>
        <w:left w:val="none" w:sz="0" w:space="0" w:color="auto"/>
        <w:bottom w:val="none" w:sz="0" w:space="0" w:color="auto"/>
        <w:right w:val="none" w:sz="0" w:space="0" w:color="auto"/>
      </w:divBdr>
    </w:div>
    <w:div w:id="296688758">
      <w:bodyDiv w:val="1"/>
      <w:marLeft w:val="0"/>
      <w:marRight w:val="0"/>
      <w:marTop w:val="0"/>
      <w:marBottom w:val="0"/>
      <w:divBdr>
        <w:top w:val="none" w:sz="0" w:space="0" w:color="auto"/>
        <w:left w:val="none" w:sz="0" w:space="0" w:color="auto"/>
        <w:bottom w:val="none" w:sz="0" w:space="0" w:color="auto"/>
        <w:right w:val="none" w:sz="0" w:space="0" w:color="auto"/>
      </w:divBdr>
    </w:div>
    <w:div w:id="304353449">
      <w:bodyDiv w:val="1"/>
      <w:marLeft w:val="0"/>
      <w:marRight w:val="0"/>
      <w:marTop w:val="0"/>
      <w:marBottom w:val="0"/>
      <w:divBdr>
        <w:top w:val="none" w:sz="0" w:space="0" w:color="auto"/>
        <w:left w:val="none" w:sz="0" w:space="0" w:color="auto"/>
        <w:bottom w:val="none" w:sz="0" w:space="0" w:color="auto"/>
        <w:right w:val="none" w:sz="0" w:space="0" w:color="auto"/>
      </w:divBdr>
    </w:div>
    <w:div w:id="322007239">
      <w:bodyDiv w:val="1"/>
      <w:marLeft w:val="0"/>
      <w:marRight w:val="0"/>
      <w:marTop w:val="0"/>
      <w:marBottom w:val="0"/>
      <w:divBdr>
        <w:top w:val="none" w:sz="0" w:space="0" w:color="auto"/>
        <w:left w:val="none" w:sz="0" w:space="0" w:color="auto"/>
        <w:bottom w:val="none" w:sz="0" w:space="0" w:color="auto"/>
        <w:right w:val="none" w:sz="0" w:space="0" w:color="auto"/>
      </w:divBdr>
    </w:div>
    <w:div w:id="326902002">
      <w:bodyDiv w:val="1"/>
      <w:marLeft w:val="0"/>
      <w:marRight w:val="0"/>
      <w:marTop w:val="0"/>
      <w:marBottom w:val="0"/>
      <w:divBdr>
        <w:top w:val="none" w:sz="0" w:space="0" w:color="auto"/>
        <w:left w:val="none" w:sz="0" w:space="0" w:color="auto"/>
        <w:bottom w:val="none" w:sz="0" w:space="0" w:color="auto"/>
        <w:right w:val="none" w:sz="0" w:space="0" w:color="auto"/>
      </w:divBdr>
    </w:div>
    <w:div w:id="329144922">
      <w:bodyDiv w:val="1"/>
      <w:marLeft w:val="0"/>
      <w:marRight w:val="0"/>
      <w:marTop w:val="0"/>
      <w:marBottom w:val="0"/>
      <w:divBdr>
        <w:top w:val="none" w:sz="0" w:space="0" w:color="auto"/>
        <w:left w:val="none" w:sz="0" w:space="0" w:color="auto"/>
        <w:bottom w:val="none" w:sz="0" w:space="0" w:color="auto"/>
        <w:right w:val="none" w:sz="0" w:space="0" w:color="auto"/>
      </w:divBdr>
    </w:div>
    <w:div w:id="335763731">
      <w:bodyDiv w:val="1"/>
      <w:marLeft w:val="0"/>
      <w:marRight w:val="0"/>
      <w:marTop w:val="0"/>
      <w:marBottom w:val="0"/>
      <w:divBdr>
        <w:top w:val="none" w:sz="0" w:space="0" w:color="auto"/>
        <w:left w:val="none" w:sz="0" w:space="0" w:color="auto"/>
        <w:bottom w:val="none" w:sz="0" w:space="0" w:color="auto"/>
        <w:right w:val="none" w:sz="0" w:space="0" w:color="auto"/>
      </w:divBdr>
    </w:div>
    <w:div w:id="349260483">
      <w:bodyDiv w:val="1"/>
      <w:marLeft w:val="0"/>
      <w:marRight w:val="0"/>
      <w:marTop w:val="0"/>
      <w:marBottom w:val="0"/>
      <w:divBdr>
        <w:top w:val="none" w:sz="0" w:space="0" w:color="auto"/>
        <w:left w:val="none" w:sz="0" w:space="0" w:color="auto"/>
        <w:bottom w:val="none" w:sz="0" w:space="0" w:color="auto"/>
        <w:right w:val="none" w:sz="0" w:space="0" w:color="auto"/>
      </w:divBdr>
    </w:div>
    <w:div w:id="353383181">
      <w:bodyDiv w:val="1"/>
      <w:marLeft w:val="0"/>
      <w:marRight w:val="0"/>
      <w:marTop w:val="0"/>
      <w:marBottom w:val="0"/>
      <w:divBdr>
        <w:top w:val="none" w:sz="0" w:space="0" w:color="auto"/>
        <w:left w:val="none" w:sz="0" w:space="0" w:color="auto"/>
        <w:bottom w:val="none" w:sz="0" w:space="0" w:color="auto"/>
        <w:right w:val="none" w:sz="0" w:space="0" w:color="auto"/>
      </w:divBdr>
    </w:div>
    <w:div w:id="367994721">
      <w:bodyDiv w:val="1"/>
      <w:marLeft w:val="0"/>
      <w:marRight w:val="0"/>
      <w:marTop w:val="0"/>
      <w:marBottom w:val="0"/>
      <w:divBdr>
        <w:top w:val="none" w:sz="0" w:space="0" w:color="auto"/>
        <w:left w:val="none" w:sz="0" w:space="0" w:color="auto"/>
        <w:bottom w:val="none" w:sz="0" w:space="0" w:color="auto"/>
        <w:right w:val="none" w:sz="0" w:space="0" w:color="auto"/>
      </w:divBdr>
    </w:div>
    <w:div w:id="376272766">
      <w:bodyDiv w:val="1"/>
      <w:marLeft w:val="0"/>
      <w:marRight w:val="0"/>
      <w:marTop w:val="0"/>
      <w:marBottom w:val="0"/>
      <w:divBdr>
        <w:top w:val="none" w:sz="0" w:space="0" w:color="auto"/>
        <w:left w:val="none" w:sz="0" w:space="0" w:color="auto"/>
        <w:bottom w:val="none" w:sz="0" w:space="0" w:color="auto"/>
        <w:right w:val="none" w:sz="0" w:space="0" w:color="auto"/>
      </w:divBdr>
    </w:div>
    <w:div w:id="378239632">
      <w:bodyDiv w:val="1"/>
      <w:marLeft w:val="0"/>
      <w:marRight w:val="0"/>
      <w:marTop w:val="0"/>
      <w:marBottom w:val="0"/>
      <w:divBdr>
        <w:top w:val="none" w:sz="0" w:space="0" w:color="auto"/>
        <w:left w:val="none" w:sz="0" w:space="0" w:color="auto"/>
        <w:bottom w:val="none" w:sz="0" w:space="0" w:color="auto"/>
        <w:right w:val="none" w:sz="0" w:space="0" w:color="auto"/>
      </w:divBdr>
    </w:div>
    <w:div w:id="382678727">
      <w:bodyDiv w:val="1"/>
      <w:marLeft w:val="0"/>
      <w:marRight w:val="0"/>
      <w:marTop w:val="0"/>
      <w:marBottom w:val="0"/>
      <w:divBdr>
        <w:top w:val="none" w:sz="0" w:space="0" w:color="auto"/>
        <w:left w:val="none" w:sz="0" w:space="0" w:color="auto"/>
        <w:bottom w:val="none" w:sz="0" w:space="0" w:color="auto"/>
        <w:right w:val="none" w:sz="0" w:space="0" w:color="auto"/>
      </w:divBdr>
    </w:div>
    <w:div w:id="383673806">
      <w:bodyDiv w:val="1"/>
      <w:marLeft w:val="0"/>
      <w:marRight w:val="0"/>
      <w:marTop w:val="0"/>
      <w:marBottom w:val="0"/>
      <w:divBdr>
        <w:top w:val="none" w:sz="0" w:space="0" w:color="auto"/>
        <w:left w:val="none" w:sz="0" w:space="0" w:color="auto"/>
        <w:bottom w:val="none" w:sz="0" w:space="0" w:color="auto"/>
        <w:right w:val="none" w:sz="0" w:space="0" w:color="auto"/>
      </w:divBdr>
    </w:div>
    <w:div w:id="397022360">
      <w:bodyDiv w:val="1"/>
      <w:marLeft w:val="0"/>
      <w:marRight w:val="0"/>
      <w:marTop w:val="0"/>
      <w:marBottom w:val="0"/>
      <w:divBdr>
        <w:top w:val="none" w:sz="0" w:space="0" w:color="auto"/>
        <w:left w:val="none" w:sz="0" w:space="0" w:color="auto"/>
        <w:bottom w:val="none" w:sz="0" w:space="0" w:color="auto"/>
        <w:right w:val="none" w:sz="0" w:space="0" w:color="auto"/>
      </w:divBdr>
    </w:div>
    <w:div w:id="398525839">
      <w:bodyDiv w:val="1"/>
      <w:marLeft w:val="0"/>
      <w:marRight w:val="0"/>
      <w:marTop w:val="0"/>
      <w:marBottom w:val="0"/>
      <w:divBdr>
        <w:top w:val="none" w:sz="0" w:space="0" w:color="auto"/>
        <w:left w:val="none" w:sz="0" w:space="0" w:color="auto"/>
        <w:bottom w:val="none" w:sz="0" w:space="0" w:color="auto"/>
        <w:right w:val="none" w:sz="0" w:space="0" w:color="auto"/>
      </w:divBdr>
    </w:div>
    <w:div w:id="398674553">
      <w:bodyDiv w:val="1"/>
      <w:marLeft w:val="0"/>
      <w:marRight w:val="0"/>
      <w:marTop w:val="0"/>
      <w:marBottom w:val="0"/>
      <w:divBdr>
        <w:top w:val="none" w:sz="0" w:space="0" w:color="auto"/>
        <w:left w:val="none" w:sz="0" w:space="0" w:color="auto"/>
        <w:bottom w:val="none" w:sz="0" w:space="0" w:color="auto"/>
        <w:right w:val="none" w:sz="0" w:space="0" w:color="auto"/>
      </w:divBdr>
    </w:div>
    <w:div w:id="402528185">
      <w:bodyDiv w:val="1"/>
      <w:marLeft w:val="0"/>
      <w:marRight w:val="0"/>
      <w:marTop w:val="0"/>
      <w:marBottom w:val="0"/>
      <w:divBdr>
        <w:top w:val="none" w:sz="0" w:space="0" w:color="auto"/>
        <w:left w:val="none" w:sz="0" w:space="0" w:color="auto"/>
        <w:bottom w:val="none" w:sz="0" w:space="0" w:color="auto"/>
        <w:right w:val="none" w:sz="0" w:space="0" w:color="auto"/>
      </w:divBdr>
    </w:div>
    <w:div w:id="405032906">
      <w:bodyDiv w:val="1"/>
      <w:marLeft w:val="0"/>
      <w:marRight w:val="0"/>
      <w:marTop w:val="0"/>
      <w:marBottom w:val="0"/>
      <w:divBdr>
        <w:top w:val="none" w:sz="0" w:space="0" w:color="auto"/>
        <w:left w:val="none" w:sz="0" w:space="0" w:color="auto"/>
        <w:bottom w:val="none" w:sz="0" w:space="0" w:color="auto"/>
        <w:right w:val="none" w:sz="0" w:space="0" w:color="auto"/>
      </w:divBdr>
    </w:div>
    <w:div w:id="407848769">
      <w:bodyDiv w:val="1"/>
      <w:marLeft w:val="0"/>
      <w:marRight w:val="0"/>
      <w:marTop w:val="0"/>
      <w:marBottom w:val="0"/>
      <w:divBdr>
        <w:top w:val="none" w:sz="0" w:space="0" w:color="auto"/>
        <w:left w:val="none" w:sz="0" w:space="0" w:color="auto"/>
        <w:bottom w:val="none" w:sz="0" w:space="0" w:color="auto"/>
        <w:right w:val="none" w:sz="0" w:space="0" w:color="auto"/>
      </w:divBdr>
    </w:div>
    <w:div w:id="407850798">
      <w:bodyDiv w:val="1"/>
      <w:marLeft w:val="0"/>
      <w:marRight w:val="0"/>
      <w:marTop w:val="0"/>
      <w:marBottom w:val="0"/>
      <w:divBdr>
        <w:top w:val="none" w:sz="0" w:space="0" w:color="auto"/>
        <w:left w:val="none" w:sz="0" w:space="0" w:color="auto"/>
        <w:bottom w:val="none" w:sz="0" w:space="0" w:color="auto"/>
        <w:right w:val="none" w:sz="0" w:space="0" w:color="auto"/>
      </w:divBdr>
    </w:div>
    <w:div w:id="415136199">
      <w:bodyDiv w:val="1"/>
      <w:marLeft w:val="0"/>
      <w:marRight w:val="0"/>
      <w:marTop w:val="0"/>
      <w:marBottom w:val="0"/>
      <w:divBdr>
        <w:top w:val="none" w:sz="0" w:space="0" w:color="auto"/>
        <w:left w:val="none" w:sz="0" w:space="0" w:color="auto"/>
        <w:bottom w:val="none" w:sz="0" w:space="0" w:color="auto"/>
        <w:right w:val="none" w:sz="0" w:space="0" w:color="auto"/>
      </w:divBdr>
    </w:div>
    <w:div w:id="418866684">
      <w:bodyDiv w:val="1"/>
      <w:marLeft w:val="0"/>
      <w:marRight w:val="0"/>
      <w:marTop w:val="0"/>
      <w:marBottom w:val="0"/>
      <w:divBdr>
        <w:top w:val="none" w:sz="0" w:space="0" w:color="auto"/>
        <w:left w:val="none" w:sz="0" w:space="0" w:color="auto"/>
        <w:bottom w:val="none" w:sz="0" w:space="0" w:color="auto"/>
        <w:right w:val="none" w:sz="0" w:space="0" w:color="auto"/>
      </w:divBdr>
    </w:div>
    <w:div w:id="419102775">
      <w:bodyDiv w:val="1"/>
      <w:marLeft w:val="0"/>
      <w:marRight w:val="0"/>
      <w:marTop w:val="0"/>
      <w:marBottom w:val="0"/>
      <w:divBdr>
        <w:top w:val="none" w:sz="0" w:space="0" w:color="auto"/>
        <w:left w:val="none" w:sz="0" w:space="0" w:color="auto"/>
        <w:bottom w:val="none" w:sz="0" w:space="0" w:color="auto"/>
        <w:right w:val="none" w:sz="0" w:space="0" w:color="auto"/>
      </w:divBdr>
    </w:div>
    <w:div w:id="420836617">
      <w:bodyDiv w:val="1"/>
      <w:marLeft w:val="0"/>
      <w:marRight w:val="0"/>
      <w:marTop w:val="0"/>
      <w:marBottom w:val="0"/>
      <w:divBdr>
        <w:top w:val="none" w:sz="0" w:space="0" w:color="auto"/>
        <w:left w:val="none" w:sz="0" w:space="0" w:color="auto"/>
        <w:bottom w:val="none" w:sz="0" w:space="0" w:color="auto"/>
        <w:right w:val="none" w:sz="0" w:space="0" w:color="auto"/>
      </w:divBdr>
    </w:div>
    <w:div w:id="426005144">
      <w:bodyDiv w:val="1"/>
      <w:marLeft w:val="0"/>
      <w:marRight w:val="0"/>
      <w:marTop w:val="0"/>
      <w:marBottom w:val="0"/>
      <w:divBdr>
        <w:top w:val="none" w:sz="0" w:space="0" w:color="auto"/>
        <w:left w:val="none" w:sz="0" w:space="0" w:color="auto"/>
        <w:bottom w:val="none" w:sz="0" w:space="0" w:color="auto"/>
        <w:right w:val="none" w:sz="0" w:space="0" w:color="auto"/>
      </w:divBdr>
    </w:div>
    <w:div w:id="426123172">
      <w:bodyDiv w:val="1"/>
      <w:marLeft w:val="0"/>
      <w:marRight w:val="0"/>
      <w:marTop w:val="0"/>
      <w:marBottom w:val="0"/>
      <w:divBdr>
        <w:top w:val="none" w:sz="0" w:space="0" w:color="auto"/>
        <w:left w:val="none" w:sz="0" w:space="0" w:color="auto"/>
        <w:bottom w:val="none" w:sz="0" w:space="0" w:color="auto"/>
        <w:right w:val="none" w:sz="0" w:space="0" w:color="auto"/>
      </w:divBdr>
    </w:div>
    <w:div w:id="429281604">
      <w:bodyDiv w:val="1"/>
      <w:marLeft w:val="0"/>
      <w:marRight w:val="0"/>
      <w:marTop w:val="0"/>
      <w:marBottom w:val="0"/>
      <w:divBdr>
        <w:top w:val="none" w:sz="0" w:space="0" w:color="auto"/>
        <w:left w:val="none" w:sz="0" w:space="0" w:color="auto"/>
        <w:bottom w:val="none" w:sz="0" w:space="0" w:color="auto"/>
        <w:right w:val="none" w:sz="0" w:space="0" w:color="auto"/>
      </w:divBdr>
    </w:div>
    <w:div w:id="433785916">
      <w:bodyDiv w:val="1"/>
      <w:marLeft w:val="0"/>
      <w:marRight w:val="0"/>
      <w:marTop w:val="0"/>
      <w:marBottom w:val="0"/>
      <w:divBdr>
        <w:top w:val="none" w:sz="0" w:space="0" w:color="auto"/>
        <w:left w:val="none" w:sz="0" w:space="0" w:color="auto"/>
        <w:bottom w:val="none" w:sz="0" w:space="0" w:color="auto"/>
        <w:right w:val="none" w:sz="0" w:space="0" w:color="auto"/>
      </w:divBdr>
    </w:div>
    <w:div w:id="441611459">
      <w:bodyDiv w:val="1"/>
      <w:marLeft w:val="0"/>
      <w:marRight w:val="0"/>
      <w:marTop w:val="0"/>
      <w:marBottom w:val="0"/>
      <w:divBdr>
        <w:top w:val="none" w:sz="0" w:space="0" w:color="auto"/>
        <w:left w:val="none" w:sz="0" w:space="0" w:color="auto"/>
        <w:bottom w:val="none" w:sz="0" w:space="0" w:color="auto"/>
        <w:right w:val="none" w:sz="0" w:space="0" w:color="auto"/>
      </w:divBdr>
    </w:div>
    <w:div w:id="443622224">
      <w:bodyDiv w:val="1"/>
      <w:marLeft w:val="0"/>
      <w:marRight w:val="0"/>
      <w:marTop w:val="0"/>
      <w:marBottom w:val="0"/>
      <w:divBdr>
        <w:top w:val="none" w:sz="0" w:space="0" w:color="auto"/>
        <w:left w:val="none" w:sz="0" w:space="0" w:color="auto"/>
        <w:bottom w:val="none" w:sz="0" w:space="0" w:color="auto"/>
        <w:right w:val="none" w:sz="0" w:space="0" w:color="auto"/>
      </w:divBdr>
    </w:div>
    <w:div w:id="445973702">
      <w:bodyDiv w:val="1"/>
      <w:marLeft w:val="0"/>
      <w:marRight w:val="0"/>
      <w:marTop w:val="0"/>
      <w:marBottom w:val="0"/>
      <w:divBdr>
        <w:top w:val="none" w:sz="0" w:space="0" w:color="auto"/>
        <w:left w:val="none" w:sz="0" w:space="0" w:color="auto"/>
        <w:bottom w:val="none" w:sz="0" w:space="0" w:color="auto"/>
        <w:right w:val="none" w:sz="0" w:space="0" w:color="auto"/>
      </w:divBdr>
    </w:div>
    <w:div w:id="446047284">
      <w:bodyDiv w:val="1"/>
      <w:marLeft w:val="0"/>
      <w:marRight w:val="0"/>
      <w:marTop w:val="0"/>
      <w:marBottom w:val="0"/>
      <w:divBdr>
        <w:top w:val="none" w:sz="0" w:space="0" w:color="auto"/>
        <w:left w:val="none" w:sz="0" w:space="0" w:color="auto"/>
        <w:bottom w:val="none" w:sz="0" w:space="0" w:color="auto"/>
        <w:right w:val="none" w:sz="0" w:space="0" w:color="auto"/>
      </w:divBdr>
    </w:div>
    <w:div w:id="448665009">
      <w:bodyDiv w:val="1"/>
      <w:marLeft w:val="0"/>
      <w:marRight w:val="0"/>
      <w:marTop w:val="0"/>
      <w:marBottom w:val="0"/>
      <w:divBdr>
        <w:top w:val="none" w:sz="0" w:space="0" w:color="auto"/>
        <w:left w:val="none" w:sz="0" w:space="0" w:color="auto"/>
        <w:bottom w:val="none" w:sz="0" w:space="0" w:color="auto"/>
        <w:right w:val="none" w:sz="0" w:space="0" w:color="auto"/>
      </w:divBdr>
    </w:div>
    <w:div w:id="460999544">
      <w:bodyDiv w:val="1"/>
      <w:marLeft w:val="0"/>
      <w:marRight w:val="0"/>
      <w:marTop w:val="0"/>
      <w:marBottom w:val="0"/>
      <w:divBdr>
        <w:top w:val="none" w:sz="0" w:space="0" w:color="auto"/>
        <w:left w:val="none" w:sz="0" w:space="0" w:color="auto"/>
        <w:bottom w:val="none" w:sz="0" w:space="0" w:color="auto"/>
        <w:right w:val="none" w:sz="0" w:space="0" w:color="auto"/>
      </w:divBdr>
    </w:div>
    <w:div w:id="462843464">
      <w:bodyDiv w:val="1"/>
      <w:marLeft w:val="0"/>
      <w:marRight w:val="0"/>
      <w:marTop w:val="0"/>
      <w:marBottom w:val="0"/>
      <w:divBdr>
        <w:top w:val="none" w:sz="0" w:space="0" w:color="auto"/>
        <w:left w:val="none" w:sz="0" w:space="0" w:color="auto"/>
        <w:bottom w:val="none" w:sz="0" w:space="0" w:color="auto"/>
        <w:right w:val="none" w:sz="0" w:space="0" w:color="auto"/>
      </w:divBdr>
    </w:div>
    <w:div w:id="468476079">
      <w:bodyDiv w:val="1"/>
      <w:marLeft w:val="0"/>
      <w:marRight w:val="0"/>
      <w:marTop w:val="0"/>
      <w:marBottom w:val="0"/>
      <w:divBdr>
        <w:top w:val="none" w:sz="0" w:space="0" w:color="auto"/>
        <w:left w:val="none" w:sz="0" w:space="0" w:color="auto"/>
        <w:bottom w:val="none" w:sz="0" w:space="0" w:color="auto"/>
        <w:right w:val="none" w:sz="0" w:space="0" w:color="auto"/>
      </w:divBdr>
    </w:div>
    <w:div w:id="470173097">
      <w:bodyDiv w:val="1"/>
      <w:marLeft w:val="0"/>
      <w:marRight w:val="0"/>
      <w:marTop w:val="0"/>
      <w:marBottom w:val="0"/>
      <w:divBdr>
        <w:top w:val="none" w:sz="0" w:space="0" w:color="auto"/>
        <w:left w:val="none" w:sz="0" w:space="0" w:color="auto"/>
        <w:bottom w:val="none" w:sz="0" w:space="0" w:color="auto"/>
        <w:right w:val="none" w:sz="0" w:space="0" w:color="auto"/>
      </w:divBdr>
    </w:div>
    <w:div w:id="475923172">
      <w:bodyDiv w:val="1"/>
      <w:marLeft w:val="0"/>
      <w:marRight w:val="0"/>
      <w:marTop w:val="0"/>
      <w:marBottom w:val="0"/>
      <w:divBdr>
        <w:top w:val="none" w:sz="0" w:space="0" w:color="auto"/>
        <w:left w:val="none" w:sz="0" w:space="0" w:color="auto"/>
        <w:bottom w:val="none" w:sz="0" w:space="0" w:color="auto"/>
        <w:right w:val="none" w:sz="0" w:space="0" w:color="auto"/>
      </w:divBdr>
    </w:div>
    <w:div w:id="477959926">
      <w:bodyDiv w:val="1"/>
      <w:marLeft w:val="0"/>
      <w:marRight w:val="0"/>
      <w:marTop w:val="0"/>
      <w:marBottom w:val="0"/>
      <w:divBdr>
        <w:top w:val="none" w:sz="0" w:space="0" w:color="auto"/>
        <w:left w:val="none" w:sz="0" w:space="0" w:color="auto"/>
        <w:bottom w:val="none" w:sz="0" w:space="0" w:color="auto"/>
        <w:right w:val="none" w:sz="0" w:space="0" w:color="auto"/>
      </w:divBdr>
    </w:div>
    <w:div w:id="482088288">
      <w:bodyDiv w:val="1"/>
      <w:marLeft w:val="0"/>
      <w:marRight w:val="0"/>
      <w:marTop w:val="0"/>
      <w:marBottom w:val="0"/>
      <w:divBdr>
        <w:top w:val="none" w:sz="0" w:space="0" w:color="auto"/>
        <w:left w:val="none" w:sz="0" w:space="0" w:color="auto"/>
        <w:bottom w:val="none" w:sz="0" w:space="0" w:color="auto"/>
        <w:right w:val="none" w:sz="0" w:space="0" w:color="auto"/>
      </w:divBdr>
    </w:div>
    <w:div w:id="485897178">
      <w:bodyDiv w:val="1"/>
      <w:marLeft w:val="0"/>
      <w:marRight w:val="0"/>
      <w:marTop w:val="0"/>
      <w:marBottom w:val="0"/>
      <w:divBdr>
        <w:top w:val="none" w:sz="0" w:space="0" w:color="auto"/>
        <w:left w:val="none" w:sz="0" w:space="0" w:color="auto"/>
        <w:bottom w:val="none" w:sz="0" w:space="0" w:color="auto"/>
        <w:right w:val="none" w:sz="0" w:space="0" w:color="auto"/>
      </w:divBdr>
    </w:div>
    <w:div w:id="488138679">
      <w:bodyDiv w:val="1"/>
      <w:marLeft w:val="0"/>
      <w:marRight w:val="0"/>
      <w:marTop w:val="0"/>
      <w:marBottom w:val="0"/>
      <w:divBdr>
        <w:top w:val="none" w:sz="0" w:space="0" w:color="auto"/>
        <w:left w:val="none" w:sz="0" w:space="0" w:color="auto"/>
        <w:bottom w:val="none" w:sz="0" w:space="0" w:color="auto"/>
        <w:right w:val="none" w:sz="0" w:space="0" w:color="auto"/>
      </w:divBdr>
    </w:div>
    <w:div w:id="489752765">
      <w:bodyDiv w:val="1"/>
      <w:marLeft w:val="0"/>
      <w:marRight w:val="0"/>
      <w:marTop w:val="0"/>
      <w:marBottom w:val="0"/>
      <w:divBdr>
        <w:top w:val="none" w:sz="0" w:space="0" w:color="auto"/>
        <w:left w:val="none" w:sz="0" w:space="0" w:color="auto"/>
        <w:bottom w:val="none" w:sz="0" w:space="0" w:color="auto"/>
        <w:right w:val="none" w:sz="0" w:space="0" w:color="auto"/>
      </w:divBdr>
    </w:div>
    <w:div w:id="492990549">
      <w:bodyDiv w:val="1"/>
      <w:marLeft w:val="0"/>
      <w:marRight w:val="0"/>
      <w:marTop w:val="0"/>
      <w:marBottom w:val="0"/>
      <w:divBdr>
        <w:top w:val="none" w:sz="0" w:space="0" w:color="auto"/>
        <w:left w:val="none" w:sz="0" w:space="0" w:color="auto"/>
        <w:bottom w:val="none" w:sz="0" w:space="0" w:color="auto"/>
        <w:right w:val="none" w:sz="0" w:space="0" w:color="auto"/>
      </w:divBdr>
    </w:div>
    <w:div w:id="498425089">
      <w:bodyDiv w:val="1"/>
      <w:marLeft w:val="0"/>
      <w:marRight w:val="0"/>
      <w:marTop w:val="0"/>
      <w:marBottom w:val="0"/>
      <w:divBdr>
        <w:top w:val="none" w:sz="0" w:space="0" w:color="auto"/>
        <w:left w:val="none" w:sz="0" w:space="0" w:color="auto"/>
        <w:bottom w:val="none" w:sz="0" w:space="0" w:color="auto"/>
        <w:right w:val="none" w:sz="0" w:space="0" w:color="auto"/>
      </w:divBdr>
    </w:div>
    <w:div w:id="500514339">
      <w:bodyDiv w:val="1"/>
      <w:marLeft w:val="0"/>
      <w:marRight w:val="0"/>
      <w:marTop w:val="0"/>
      <w:marBottom w:val="0"/>
      <w:divBdr>
        <w:top w:val="none" w:sz="0" w:space="0" w:color="auto"/>
        <w:left w:val="none" w:sz="0" w:space="0" w:color="auto"/>
        <w:bottom w:val="none" w:sz="0" w:space="0" w:color="auto"/>
        <w:right w:val="none" w:sz="0" w:space="0" w:color="auto"/>
      </w:divBdr>
      <w:divsChild>
        <w:div w:id="174542077">
          <w:marLeft w:val="0"/>
          <w:marRight w:val="0"/>
          <w:marTop w:val="0"/>
          <w:marBottom w:val="0"/>
          <w:divBdr>
            <w:top w:val="none" w:sz="0" w:space="0" w:color="auto"/>
            <w:left w:val="none" w:sz="0" w:space="0" w:color="auto"/>
            <w:bottom w:val="none" w:sz="0" w:space="0" w:color="auto"/>
            <w:right w:val="none" w:sz="0" w:space="0" w:color="auto"/>
          </w:divBdr>
          <w:divsChild>
            <w:div w:id="1424570916">
              <w:marLeft w:val="0"/>
              <w:marRight w:val="0"/>
              <w:marTop w:val="0"/>
              <w:marBottom w:val="0"/>
              <w:divBdr>
                <w:top w:val="none" w:sz="0" w:space="0" w:color="auto"/>
                <w:left w:val="none" w:sz="0" w:space="0" w:color="auto"/>
                <w:bottom w:val="none" w:sz="0" w:space="0" w:color="auto"/>
                <w:right w:val="none" w:sz="0" w:space="0" w:color="auto"/>
              </w:divBdr>
              <w:divsChild>
                <w:div w:id="749234113">
                  <w:marLeft w:val="0"/>
                  <w:marRight w:val="0"/>
                  <w:marTop w:val="0"/>
                  <w:marBottom w:val="0"/>
                  <w:divBdr>
                    <w:top w:val="none" w:sz="0" w:space="0" w:color="auto"/>
                    <w:left w:val="none" w:sz="0" w:space="0" w:color="auto"/>
                    <w:bottom w:val="none" w:sz="0" w:space="0" w:color="auto"/>
                    <w:right w:val="none" w:sz="0" w:space="0" w:color="auto"/>
                  </w:divBdr>
                  <w:divsChild>
                    <w:div w:id="797452552">
                      <w:marLeft w:val="0"/>
                      <w:marRight w:val="0"/>
                      <w:marTop w:val="0"/>
                      <w:marBottom w:val="0"/>
                      <w:divBdr>
                        <w:top w:val="none" w:sz="0" w:space="0" w:color="auto"/>
                        <w:left w:val="none" w:sz="0" w:space="0" w:color="auto"/>
                        <w:bottom w:val="none" w:sz="0" w:space="0" w:color="auto"/>
                        <w:right w:val="none" w:sz="0" w:space="0" w:color="auto"/>
                      </w:divBdr>
                      <w:divsChild>
                        <w:div w:id="1614433019">
                          <w:marLeft w:val="0"/>
                          <w:marRight w:val="0"/>
                          <w:marTop w:val="150"/>
                          <w:marBottom w:val="0"/>
                          <w:divBdr>
                            <w:top w:val="none" w:sz="0" w:space="0" w:color="auto"/>
                            <w:left w:val="none" w:sz="0" w:space="0" w:color="auto"/>
                            <w:bottom w:val="none" w:sz="0" w:space="0" w:color="auto"/>
                            <w:right w:val="none" w:sz="0" w:space="0" w:color="auto"/>
                          </w:divBdr>
                          <w:divsChild>
                            <w:div w:id="397630069">
                              <w:marLeft w:val="0"/>
                              <w:marRight w:val="0"/>
                              <w:marTop w:val="150"/>
                              <w:marBottom w:val="0"/>
                              <w:divBdr>
                                <w:top w:val="none" w:sz="0" w:space="0" w:color="auto"/>
                                <w:left w:val="none" w:sz="0" w:space="0" w:color="auto"/>
                                <w:bottom w:val="none" w:sz="0" w:space="0" w:color="auto"/>
                                <w:right w:val="none" w:sz="0" w:space="0" w:color="auto"/>
                              </w:divBdr>
                              <w:divsChild>
                                <w:div w:id="184694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3676">
                  <w:marLeft w:val="0"/>
                  <w:marRight w:val="0"/>
                  <w:marTop w:val="0"/>
                  <w:marBottom w:val="0"/>
                  <w:divBdr>
                    <w:top w:val="none" w:sz="0" w:space="0" w:color="auto"/>
                    <w:left w:val="none" w:sz="0" w:space="0" w:color="auto"/>
                    <w:bottom w:val="none" w:sz="0" w:space="0" w:color="auto"/>
                    <w:right w:val="none" w:sz="0" w:space="0" w:color="auto"/>
                  </w:divBdr>
                  <w:divsChild>
                    <w:div w:id="2100903124">
                      <w:marLeft w:val="0"/>
                      <w:marRight w:val="0"/>
                      <w:marTop w:val="0"/>
                      <w:marBottom w:val="0"/>
                      <w:divBdr>
                        <w:top w:val="none" w:sz="0" w:space="0" w:color="auto"/>
                        <w:left w:val="none" w:sz="0" w:space="0" w:color="auto"/>
                        <w:bottom w:val="none" w:sz="0" w:space="0" w:color="auto"/>
                        <w:right w:val="none" w:sz="0" w:space="0" w:color="auto"/>
                      </w:divBdr>
                    </w:div>
                    <w:div w:id="898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79913">
      <w:bodyDiv w:val="1"/>
      <w:marLeft w:val="0"/>
      <w:marRight w:val="0"/>
      <w:marTop w:val="0"/>
      <w:marBottom w:val="0"/>
      <w:divBdr>
        <w:top w:val="none" w:sz="0" w:space="0" w:color="auto"/>
        <w:left w:val="none" w:sz="0" w:space="0" w:color="auto"/>
        <w:bottom w:val="none" w:sz="0" w:space="0" w:color="auto"/>
        <w:right w:val="none" w:sz="0" w:space="0" w:color="auto"/>
      </w:divBdr>
    </w:div>
    <w:div w:id="510488769">
      <w:bodyDiv w:val="1"/>
      <w:marLeft w:val="0"/>
      <w:marRight w:val="0"/>
      <w:marTop w:val="0"/>
      <w:marBottom w:val="0"/>
      <w:divBdr>
        <w:top w:val="none" w:sz="0" w:space="0" w:color="auto"/>
        <w:left w:val="none" w:sz="0" w:space="0" w:color="auto"/>
        <w:bottom w:val="none" w:sz="0" w:space="0" w:color="auto"/>
        <w:right w:val="none" w:sz="0" w:space="0" w:color="auto"/>
      </w:divBdr>
    </w:div>
    <w:div w:id="518854037">
      <w:bodyDiv w:val="1"/>
      <w:marLeft w:val="0"/>
      <w:marRight w:val="0"/>
      <w:marTop w:val="0"/>
      <w:marBottom w:val="0"/>
      <w:divBdr>
        <w:top w:val="none" w:sz="0" w:space="0" w:color="auto"/>
        <w:left w:val="none" w:sz="0" w:space="0" w:color="auto"/>
        <w:bottom w:val="none" w:sz="0" w:space="0" w:color="auto"/>
        <w:right w:val="none" w:sz="0" w:space="0" w:color="auto"/>
      </w:divBdr>
    </w:div>
    <w:div w:id="530802399">
      <w:bodyDiv w:val="1"/>
      <w:marLeft w:val="0"/>
      <w:marRight w:val="0"/>
      <w:marTop w:val="0"/>
      <w:marBottom w:val="0"/>
      <w:divBdr>
        <w:top w:val="none" w:sz="0" w:space="0" w:color="auto"/>
        <w:left w:val="none" w:sz="0" w:space="0" w:color="auto"/>
        <w:bottom w:val="none" w:sz="0" w:space="0" w:color="auto"/>
        <w:right w:val="none" w:sz="0" w:space="0" w:color="auto"/>
      </w:divBdr>
    </w:div>
    <w:div w:id="532494925">
      <w:bodyDiv w:val="1"/>
      <w:marLeft w:val="0"/>
      <w:marRight w:val="0"/>
      <w:marTop w:val="0"/>
      <w:marBottom w:val="0"/>
      <w:divBdr>
        <w:top w:val="none" w:sz="0" w:space="0" w:color="auto"/>
        <w:left w:val="none" w:sz="0" w:space="0" w:color="auto"/>
        <w:bottom w:val="none" w:sz="0" w:space="0" w:color="auto"/>
        <w:right w:val="none" w:sz="0" w:space="0" w:color="auto"/>
      </w:divBdr>
    </w:div>
    <w:div w:id="543444021">
      <w:bodyDiv w:val="1"/>
      <w:marLeft w:val="0"/>
      <w:marRight w:val="0"/>
      <w:marTop w:val="0"/>
      <w:marBottom w:val="0"/>
      <w:divBdr>
        <w:top w:val="none" w:sz="0" w:space="0" w:color="auto"/>
        <w:left w:val="none" w:sz="0" w:space="0" w:color="auto"/>
        <w:bottom w:val="none" w:sz="0" w:space="0" w:color="auto"/>
        <w:right w:val="none" w:sz="0" w:space="0" w:color="auto"/>
      </w:divBdr>
    </w:div>
    <w:div w:id="545456776">
      <w:bodyDiv w:val="1"/>
      <w:marLeft w:val="0"/>
      <w:marRight w:val="0"/>
      <w:marTop w:val="0"/>
      <w:marBottom w:val="0"/>
      <w:divBdr>
        <w:top w:val="none" w:sz="0" w:space="0" w:color="auto"/>
        <w:left w:val="none" w:sz="0" w:space="0" w:color="auto"/>
        <w:bottom w:val="none" w:sz="0" w:space="0" w:color="auto"/>
        <w:right w:val="none" w:sz="0" w:space="0" w:color="auto"/>
      </w:divBdr>
    </w:div>
    <w:div w:id="548806539">
      <w:bodyDiv w:val="1"/>
      <w:marLeft w:val="0"/>
      <w:marRight w:val="0"/>
      <w:marTop w:val="0"/>
      <w:marBottom w:val="0"/>
      <w:divBdr>
        <w:top w:val="none" w:sz="0" w:space="0" w:color="auto"/>
        <w:left w:val="none" w:sz="0" w:space="0" w:color="auto"/>
        <w:bottom w:val="none" w:sz="0" w:space="0" w:color="auto"/>
        <w:right w:val="none" w:sz="0" w:space="0" w:color="auto"/>
      </w:divBdr>
    </w:div>
    <w:div w:id="552499304">
      <w:bodyDiv w:val="1"/>
      <w:marLeft w:val="0"/>
      <w:marRight w:val="0"/>
      <w:marTop w:val="0"/>
      <w:marBottom w:val="0"/>
      <w:divBdr>
        <w:top w:val="none" w:sz="0" w:space="0" w:color="auto"/>
        <w:left w:val="none" w:sz="0" w:space="0" w:color="auto"/>
        <w:bottom w:val="none" w:sz="0" w:space="0" w:color="auto"/>
        <w:right w:val="none" w:sz="0" w:space="0" w:color="auto"/>
      </w:divBdr>
    </w:div>
    <w:div w:id="558832348">
      <w:bodyDiv w:val="1"/>
      <w:marLeft w:val="0"/>
      <w:marRight w:val="0"/>
      <w:marTop w:val="0"/>
      <w:marBottom w:val="0"/>
      <w:divBdr>
        <w:top w:val="none" w:sz="0" w:space="0" w:color="auto"/>
        <w:left w:val="none" w:sz="0" w:space="0" w:color="auto"/>
        <w:bottom w:val="none" w:sz="0" w:space="0" w:color="auto"/>
        <w:right w:val="none" w:sz="0" w:space="0" w:color="auto"/>
      </w:divBdr>
    </w:div>
    <w:div w:id="564070959">
      <w:bodyDiv w:val="1"/>
      <w:marLeft w:val="0"/>
      <w:marRight w:val="0"/>
      <w:marTop w:val="0"/>
      <w:marBottom w:val="0"/>
      <w:divBdr>
        <w:top w:val="none" w:sz="0" w:space="0" w:color="auto"/>
        <w:left w:val="none" w:sz="0" w:space="0" w:color="auto"/>
        <w:bottom w:val="none" w:sz="0" w:space="0" w:color="auto"/>
        <w:right w:val="none" w:sz="0" w:space="0" w:color="auto"/>
      </w:divBdr>
    </w:div>
    <w:div w:id="567764880">
      <w:bodyDiv w:val="1"/>
      <w:marLeft w:val="0"/>
      <w:marRight w:val="0"/>
      <w:marTop w:val="0"/>
      <w:marBottom w:val="0"/>
      <w:divBdr>
        <w:top w:val="none" w:sz="0" w:space="0" w:color="auto"/>
        <w:left w:val="none" w:sz="0" w:space="0" w:color="auto"/>
        <w:bottom w:val="none" w:sz="0" w:space="0" w:color="auto"/>
        <w:right w:val="none" w:sz="0" w:space="0" w:color="auto"/>
      </w:divBdr>
    </w:div>
    <w:div w:id="568812289">
      <w:bodyDiv w:val="1"/>
      <w:marLeft w:val="0"/>
      <w:marRight w:val="0"/>
      <w:marTop w:val="0"/>
      <w:marBottom w:val="0"/>
      <w:divBdr>
        <w:top w:val="none" w:sz="0" w:space="0" w:color="auto"/>
        <w:left w:val="none" w:sz="0" w:space="0" w:color="auto"/>
        <w:bottom w:val="none" w:sz="0" w:space="0" w:color="auto"/>
        <w:right w:val="none" w:sz="0" w:space="0" w:color="auto"/>
      </w:divBdr>
    </w:div>
    <w:div w:id="576011610">
      <w:bodyDiv w:val="1"/>
      <w:marLeft w:val="0"/>
      <w:marRight w:val="0"/>
      <w:marTop w:val="0"/>
      <w:marBottom w:val="0"/>
      <w:divBdr>
        <w:top w:val="none" w:sz="0" w:space="0" w:color="auto"/>
        <w:left w:val="none" w:sz="0" w:space="0" w:color="auto"/>
        <w:bottom w:val="none" w:sz="0" w:space="0" w:color="auto"/>
        <w:right w:val="none" w:sz="0" w:space="0" w:color="auto"/>
      </w:divBdr>
    </w:div>
    <w:div w:id="576745397">
      <w:bodyDiv w:val="1"/>
      <w:marLeft w:val="0"/>
      <w:marRight w:val="0"/>
      <w:marTop w:val="0"/>
      <w:marBottom w:val="0"/>
      <w:divBdr>
        <w:top w:val="none" w:sz="0" w:space="0" w:color="auto"/>
        <w:left w:val="none" w:sz="0" w:space="0" w:color="auto"/>
        <w:bottom w:val="none" w:sz="0" w:space="0" w:color="auto"/>
        <w:right w:val="none" w:sz="0" w:space="0" w:color="auto"/>
      </w:divBdr>
    </w:div>
    <w:div w:id="590508005">
      <w:bodyDiv w:val="1"/>
      <w:marLeft w:val="0"/>
      <w:marRight w:val="0"/>
      <w:marTop w:val="0"/>
      <w:marBottom w:val="0"/>
      <w:divBdr>
        <w:top w:val="none" w:sz="0" w:space="0" w:color="auto"/>
        <w:left w:val="none" w:sz="0" w:space="0" w:color="auto"/>
        <w:bottom w:val="none" w:sz="0" w:space="0" w:color="auto"/>
        <w:right w:val="none" w:sz="0" w:space="0" w:color="auto"/>
      </w:divBdr>
    </w:div>
    <w:div w:id="592278050">
      <w:bodyDiv w:val="1"/>
      <w:marLeft w:val="0"/>
      <w:marRight w:val="0"/>
      <w:marTop w:val="0"/>
      <w:marBottom w:val="0"/>
      <w:divBdr>
        <w:top w:val="none" w:sz="0" w:space="0" w:color="auto"/>
        <w:left w:val="none" w:sz="0" w:space="0" w:color="auto"/>
        <w:bottom w:val="none" w:sz="0" w:space="0" w:color="auto"/>
        <w:right w:val="none" w:sz="0" w:space="0" w:color="auto"/>
      </w:divBdr>
    </w:div>
    <w:div w:id="598105909">
      <w:bodyDiv w:val="1"/>
      <w:marLeft w:val="0"/>
      <w:marRight w:val="0"/>
      <w:marTop w:val="0"/>
      <w:marBottom w:val="0"/>
      <w:divBdr>
        <w:top w:val="none" w:sz="0" w:space="0" w:color="auto"/>
        <w:left w:val="none" w:sz="0" w:space="0" w:color="auto"/>
        <w:bottom w:val="none" w:sz="0" w:space="0" w:color="auto"/>
        <w:right w:val="none" w:sz="0" w:space="0" w:color="auto"/>
      </w:divBdr>
    </w:div>
    <w:div w:id="598485100">
      <w:bodyDiv w:val="1"/>
      <w:marLeft w:val="0"/>
      <w:marRight w:val="0"/>
      <w:marTop w:val="0"/>
      <w:marBottom w:val="0"/>
      <w:divBdr>
        <w:top w:val="none" w:sz="0" w:space="0" w:color="auto"/>
        <w:left w:val="none" w:sz="0" w:space="0" w:color="auto"/>
        <w:bottom w:val="none" w:sz="0" w:space="0" w:color="auto"/>
        <w:right w:val="none" w:sz="0" w:space="0" w:color="auto"/>
      </w:divBdr>
    </w:div>
    <w:div w:id="598606230">
      <w:bodyDiv w:val="1"/>
      <w:marLeft w:val="0"/>
      <w:marRight w:val="0"/>
      <w:marTop w:val="0"/>
      <w:marBottom w:val="0"/>
      <w:divBdr>
        <w:top w:val="none" w:sz="0" w:space="0" w:color="auto"/>
        <w:left w:val="none" w:sz="0" w:space="0" w:color="auto"/>
        <w:bottom w:val="none" w:sz="0" w:space="0" w:color="auto"/>
        <w:right w:val="none" w:sz="0" w:space="0" w:color="auto"/>
      </w:divBdr>
    </w:div>
    <w:div w:id="602810335">
      <w:bodyDiv w:val="1"/>
      <w:marLeft w:val="0"/>
      <w:marRight w:val="0"/>
      <w:marTop w:val="0"/>
      <w:marBottom w:val="0"/>
      <w:divBdr>
        <w:top w:val="none" w:sz="0" w:space="0" w:color="auto"/>
        <w:left w:val="none" w:sz="0" w:space="0" w:color="auto"/>
        <w:bottom w:val="none" w:sz="0" w:space="0" w:color="auto"/>
        <w:right w:val="none" w:sz="0" w:space="0" w:color="auto"/>
      </w:divBdr>
    </w:div>
    <w:div w:id="606423344">
      <w:bodyDiv w:val="1"/>
      <w:marLeft w:val="0"/>
      <w:marRight w:val="0"/>
      <w:marTop w:val="0"/>
      <w:marBottom w:val="0"/>
      <w:divBdr>
        <w:top w:val="none" w:sz="0" w:space="0" w:color="auto"/>
        <w:left w:val="none" w:sz="0" w:space="0" w:color="auto"/>
        <w:bottom w:val="none" w:sz="0" w:space="0" w:color="auto"/>
        <w:right w:val="none" w:sz="0" w:space="0" w:color="auto"/>
      </w:divBdr>
    </w:div>
    <w:div w:id="607741858">
      <w:bodyDiv w:val="1"/>
      <w:marLeft w:val="0"/>
      <w:marRight w:val="0"/>
      <w:marTop w:val="0"/>
      <w:marBottom w:val="0"/>
      <w:divBdr>
        <w:top w:val="none" w:sz="0" w:space="0" w:color="auto"/>
        <w:left w:val="none" w:sz="0" w:space="0" w:color="auto"/>
        <w:bottom w:val="none" w:sz="0" w:space="0" w:color="auto"/>
        <w:right w:val="none" w:sz="0" w:space="0" w:color="auto"/>
      </w:divBdr>
    </w:div>
    <w:div w:id="614140784">
      <w:bodyDiv w:val="1"/>
      <w:marLeft w:val="0"/>
      <w:marRight w:val="0"/>
      <w:marTop w:val="0"/>
      <w:marBottom w:val="0"/>
      <w:divBdr>
        <w:top w:val="none" w:sz="0" w:space="0" w:color="auto"/>
        <w:left w:val="none" w:sz="0" w:space="0" w:color="auto"/>
        <w:bottom w:val="none" w:sz="0" w:space="0" w:color="auto"/>
        <w:right w:val="none" w:sz="0" w:space="0" w:color="auto"/>
      </w:divBdr>
    </w:div>
    <w:div w:id="616527020">
      <w:bodyDiv w:val="1"/>
      <w:marLeft w:val="0"/>
      <w:marRight w:val="0"/>
      <w:marTop w:val="0"/>
      <w:marBottom w:val="0"/>
      <w:divBdr>
        <w:top w:val="none" w:sz="0" w:space="0" w:color="auto"/>
        <w:left w:val="none" w:sz="0" w:space="0" w:color="auto"/>
        <w:bottom w:val="none" w:sz="0" w:space="0" w:color="auto"/>
        <w:right w:val="none" w:sz="0" w:space="0" w:color="auto"/>
      </w:divBdr>
    </w:div>
    <w:div w:id="628441048">
      <w:bodyDiv w:val="1"/>
      <w:marLeft w:val="0"/>
      <w:marRight w:val="0"/>
      <w:marTop w:val="0"/>
      <w:marBottom w:val="0"/>
      <w:divBdr>
        <w:top w:val="none" w:sz="0" w:space="0" w:color="auto"/>
        <w:left w:val="none" w:sz="0" w:space="0" w:color="auto"/>
        <w:bottom w:val="none" w:sz="0" w:space="0" w:color="auto"/>
        <w:right w:val="none" w:sz="0" w:space="0" w:color="auto"/>
      </w:divBdr>
    </w:div>
    <w:div w:id="639770791">
      <w:bodyDiv w:val="1"/>
      <w:marLeft w:val="0"/>
      <w:marRight w:val="0"/>
      <w:marTop w:val="0"/>
      <w:marBottom w:val="0"/>
      <w:divBdr>
        <w:top w:val="none" w:sz="0" w:space="0" w:color="auto"/>
        <w:left w:val="none" w:sz="0" w:space="0" w:color="auto"/>
        <w:bottom w:val="none" w:sz="0" w:space="0" w:color="auto"/>
        <w:right w:val="none" w:sz="0" w:space="0" w:color="auto"/>
      </w:divBdr>
    </w:div>
    <w:div w:id="640158807">
      <w:bodyDiv w:val="1"/>
      <w:marLeft w:val="0"/>
      <w:marRight w:val="0"/>
      <w:marTop w:val="0"/>
      <w:marBottom w:val="0"/>
      <w:divBdr>
        <w:top w:val="none" w:sz="0" w:space="0" w:color="auto"/>
        <w:left w:val="none" w:sz="0" w:space="0" w:color="auto"/>
        <w:bottom w:val="none" w:sz="0" w:space="0" w:color="auto"/>
        <w:right w:val="none" w:sz="0" w:space="0" w:color="auto"/>
      </w:divBdr>
    </w:div>
    <w:div w:id="640765418">
      <w:bodyDiv w:val="1"/>
      <w:marLeft w:val="0"/>
      <w:marRight w:val="0"/>
      <w:marTop w:val="0"/>
      <w:marBottom w:val="0"/>
      <w:divBdr>
        <w:top w:val="none" w:sz="0" w:space="0" w:color="auto"/>
        <w:left w:val="none" w:sz="0" w:space="0" w:color="auto"/>
        <w:bottom w:val="none" w:sz="0" w:space="0" w:color="auto"/>
        <w:right w:val="none" w:sz="0" w:space="0" w:color="auto"/>
      </w:divBdr>
    </w:div>
    <w:div w:id="644313347">
      <w:bodyDiv w:val="1"/>
      <w:marLeft w:val="0"/>
      <w:marRight w:val="0"/>
      <w:marTop w:val="0"/>
      <w:marBottom w:val="0"/>
      <w:divBdr>
        <w:top w:val="none" w:sz="0" w:space="0" w:color="auto"/>
        <w:left w:val="none" w:sz="0" w:space="0" w:color="auto"/>
        <w:bottom w:val="none" w:sz="0" w:space="0" w:color="auto"/>
        <w:right w:val="none" w:sz="0" w:space="0" w:color="auto"/>
      </w:divBdr>
    </w:div>
    <w:div w:id="646739194">
      <w:bodyDiv w:val="1"/>
      <w:marLeft w:val="0"/>
      <w:marRight w:val="0"/>
      <w:marTop w:val="0"/>
      <w:marBottom w:val="0"/>
      <w:divBdr>
        <w:top w:val="none" w:sz="0" w:space="0" w:color="auto"/>
        <w:left w:val="none" w:sz="0" w:space="0" w:color="auto"/>
        <w:bottom w:val="none" w:sz="0" w:space="0" w:color="auto"/>
        <w:right w:val="none" w:sz="0" w:space="0" w:color="auto"/>
      </w:divBdr>
    </w:div>
    <w:div w:id="649554140">
      <w:bodyDiv w:val="1"/>
      <w:marLeft w:val="0"/>
      <w:marRight w:val="0"/>
      <w:marTop w:val="0"/>
      <w:marBottom w:val="0"/>
      <w:divBdr>
        <w:top w:val="none" w:sz="0" w:space="0" w:color="auto"/>
        <w:left w:val="none" w:sz="0" w:space="0" w:color="auto"/>
        <w:bottom w:val="none" w:sz="0" w:space="0" w:color="auto"/>
        <w:right w:val="none" w:sz="0" w:space="0" w:color="auto"/>
      </w:divBdr>
    </w:div>
    <w:div w:id="663705492">
      <w:bodyDiv w:val="1"/>
      <w:marLeft w:val="0"/>
      <w:marRight w:val="0"/>
      <w:marTop w:val="0"/>
      <w:marBottom w:val="0"/>
      <w:divBdr>
        <w:top w:val="none" w:sz="0" w:space="0" w:color="auto"/>
        <w:left w:val="none" w:sz="0" w:space="0" w:color="auto"/>
        <w:bottom w:val="none" w:sz="0" w:space="0" w:color="auto"/>
        <w:right w:val="none" w:sz="0" w:space="0" w:color="auto"/>
      </w:divBdr>
    </w:div>
    <w:div w:id="666521150">
      <w:bodyDiv w:val="1"/>
      <w:marLeft w:val="0"/>
      <w:marRight w:val="0"/>
      <w:marTop w:val="0"/>
      <w:marBottom w:val="0"/>
      <w:divBdr>
        <w:top w:val="none" w:sz="0" w:space="0" w:color="auto"/>
        <w:left w:val="none" w:sz="0" w:space="0" w:color="auto"/>
        <w:bottom w:val="none" w:sz="0" w:space="0" w:color="auto"/>
        <w:right w:val="none" w:sz="0" w:space="0" w:color="auto"/>
      </w:divBdr>
    </w:div>
    <w:div w:id="670763507">
      <w:bodyDiv w:val="1"/>
      <w:marLeft w:val="0"/>
      <w:marRight w:val="0"/>
      <w:marTop w:val="0"/>
      <w:marBottom w:val="0"/>
      <w:divBdr>
        <w:top w:val="none" w:sz="0" w:space="0" w:color="auto"/>
        <w:left w:val="none" w:sz="0" w:space="0" w:color="auto"/>
        <w:bottom w:val="none" w:sz="0" w:space="0" w:color="auto"/>
        <w:right w:val="none" w:sz="0" w:space="0" w:color="auto"/>
      </w:divBdr>
    </w:div>
    <w:div w:id="671688245">
      <w:bodyDiv w:val="1"/>
      <w:marLeft w:val="0"/>
      <w:marRight w:val="0"/>
      <w:marTop w:val="0"/>
      <w:marBottom w:val="0"/>
      <w:divBdr>
        <w:top w:val="none" w:sz="0" w:space="0" w:color="auto"/>
        <w:left w:val="none" w:sz="0" w:space="0" w:color="auto"/>
        <w:bottom w:val="none" w:sz="0" w:space="0" w:color="auto"/>
        <w:right w:val="none" w:sz="0" w:space="0" w:color="auto"/>
      </w:divBdr>
    </w:div>
    <w:div w:id="673145845">
      <w:bodyDiv w:val="1"/>
      <w:marLeft w:val="0"/>
      <w:marRight w:val="0"/>
      <w:marTop w:val="0"/>
      <w:marBottom w:val="0"/>
      <w:divBdr>
        <w:top w:val="none" w:sz="0" w:space="0" w:color="auto"/>
        <w:left w:val="none" w:sz="0" w:space="0" w:color="auto"/>
        <w:bottom w:val="none" w:sz="0" w:space="0" w:color="auto"/>
        <w:right w:val="none" w:sz="0" w:space="0" w:color="auto"/>
      </w:divBdr>
    </w:div>
    <w:div w:id="675690759">
      <w:bodyDiv w:val="1"/>
      <w:marLeft w:val="0"/>
      <w:marRight w:val="0"/>
      <w:marTop w:val="0"/>
      <w:marBottom w:val="0"/>
      <w:divBdr>
        <w:top w:val="none" w:sz="0" w:space="0" w:color="auto"/>
        <w:left w:val="none" w:sz="0" w:space="0" w:color="auto"/>
        <w:bottom w:val="none" w:sz="0" w:space="0" w:color="auto"/>
        <w:right w:val="none" w:sz="0" w:space="0" w:color="auto"/>
      </w:divBdr>
    </w:div>
    <w:div w:id="677078533">
      <w:bodyDiv w:val="1"/>
      <w:marLeft w:val="0"/>
      <w:marRight w:val="0"/>
      <w:marTop w:val="0"/>
      <w:marBottom w:val="0"/>
      <w:divBdr>
        <w:top w:val="none" w:sz="0" w:space="0" w:color="auto"/>
        <w:left w:val="none" w:sz="0" w:space="0" w:color="auto"/>
        <w:bottom w:val="none" w:sz="0" w:space="0" w:color="auto"/>
        <w:right w:val="none" w:sz="0" w:space="0" w:color="auto"/>
      </w:divBdr>
    </w:div>
    <w:div w:id="687869423">
      <w:bodyDiv w:val="1"/>
      <w:marLeft w:val="0"/>
      <w:marRight w:val="0"/>
      <w:marTop w:val="0"/>
      <w:marBottom w:val="0"/>
      <w:divBdr>
        <w:top w:val="none" w:sz="0" w:space="0" w:color="auto"/>
        <w:left w:val="none" w:sz="0" w:space="0" w:color="auto"/>
        <w:bottom w:val="none" w:sz="0" w:space="0" w:color="auto"/>
        <w:right w:val="none" w:sz="0" w:space="0" w:color="auto"/>
      </w:divBdr>
    </w:div>
    <w:div w:id="703099502">
      <w:bodyDiv w:val="1"/>
      <w:marLeft w:val="0"/>
      <w:marRight w:val="0"/>
      <w:marTop w:val="0"/>
      <w:marBottom w:val="0"/>
      <w:divBdr>
        <w:top w:val="none" w:sz="0" w:space="0" w:color="auto"/>
        <w:left w:val="none" w:sz="0" w:space="0" w:color="auto"/>
        <w:bottom w:val="none" w:sz="0" w:space="0" w:color="auto"/>
        <w:right w:val="none" w:sz="0" w:space="0" w:color="auto"/>
      </w:divBdr>
    </w:div>
    <w:div w:id="706179571">
      <w:bodyDiv w:val="1"/>
      <w:marLeft w:val="0"/>
      <w:marRight w:val="0"/>
      <w:marTop w:val="0"/>
      <w:marBottom w:val="0"/>
      <w:divBdr>
        <w:top w:val="none" w:sz="0" w:space="0" w:color="auto"/>
        <w:left w:val="none" w:sz="0" w:space="0" w:color="auto"/>
        <w:bottom w:val="none" w:sz="0" w:space="0" w:color="auto"/>
        <w:right w:val="none" w:sz="0" w:space="0" w:color="auto"/>
      </w:divBdr>
    </w:div>
    <w:div w:id="712920502">
      <w:bodyDiv w:val="1"/>
      <w:marLeft w:val="0"/>
      <w:marRight w:val="0"/>
      <w:marTop w:val="0"/>
      <w:marBottom w:val="0"/>
      <w:divBdr>
        <w:top w:val="none" w:sz="0" w:space="0" w:color="auto"/>
        <w:left w:val="none" w:sz="0" w:space="0" w:color="auto"/>
        <w:bottom w:val="none" w:sz="0" w:space="0" w:color="auto"/>
        <w:right w:val="none" w:sz="0" w:space="0" w:color="auto"/>
      </w:divBdr>
    </w:div>
    <w:div w:id="720792126">
      <w:bodyDiv w:val="1"/>
      <w:marLeft w:val="0"/>
      <w:marRight w:val="0"/>
      <w:marTop w:val="0"/>
      <w:marBottom w:val="0"/>
      <w:divBdr>
        <w:top w:val="none" w:sz="0" w:space="0" w:color="auto"/>
        <w:left w:val="none" w:sz="0" w:space="0" w:color="auto"/>
        <w:bottom w:val="none" w:sz="0" w:space="0" w:color="auto"/>
        <w:right w:val="none" w:sz="0" w:space="0" w:color="auto"/>
      </w:divBdr>
    </w:div>
    <w:div w:id="723262888">
      <w:bodyDiv w:val="1"/>
      <w:marLeft w:val="0"/>
      <w:marRight w:val="0"/>
      <w:marTop w:val="0"/>
      <w:marBottom w:val="0"/>
      <w:divBdr>
        <w:top w:val="none" w:sz="0" w:space="0" w:color="auto"/>
        <w:left w:val="none" w:sz="0" w:space="0" w:color="auto"/>
        <w:bottom w:val="none" w:sz="0" w:space="0" w:color="auto"/>
        <w:right w:val="none" w:sz="0" w:space="0" w:color="auto"/>
      </w:divBdr>
    </w:div>
    <w:div w:id="727075537">
      <w:bodyDiv w:val="1"/>
      <w:marLeft w:val="0"/>
      <w:marRight w:val="0"/>
      <w:marTop w:val="0"/>
      <w:marBottom w:val="0"/>
      <w:divBdr>
        <w:top w:val="none" w:sz="0" w:space="0" w:color="auto"/>
        <w:left w:val="none" w:sz="0" w:space="0" w:color="auto"/>
        <w:bottom w:val="none" w:sz="0" w:space="0" w:color="auto"/>
        <w:right w:val="none" w:sz="0" w:space="0" w:color="auto"/>
      </w:divBdr>
    </w:div>
    <w:div w:id="737677265">
      <w:bodyDiv w:val="1"/>
      <w:marLeft w:val="0"/>
      <w:marRight w:val="0"/>
      <w:marTop w:val="0"/>
      <w:marBottom w:val="0"/>
      <w:divBdr>
        <w:top w:val="none" w:sz="0" w:space="0" w:color="auto"/>
        <w:left w:val="none" w:sz="0" w:space="0" w:color="auto"/>
        <w:bottom w:val="none" w:sz="0" w:space="0" w:color="auto"/>
        <w:right w:val="none" w:sz="0" w:space="0" w:color="auto"/>
      </w:divBdr>
    </w:div>
    <w:div w:id="739519935">
      <w:bodyDiv w:val="1"/>
      <w:marLeft w:val="0"/>
      <w:marRight w:val="0"/>
      <w:marTop w:val="0"/>
      <w:marBottom w:val="0"/>
      <w:divBdr>
        <w:top w:val="none" w:sz="0" w:space="0" w:color="auto"/>
        <w:left w:val="none" w:sz="0" w:space="0" w:color="auto"/>
        <w:bottom w:val="none" w:sz="0" w:space="0" w:color="auto"/>
        <w:right w:val="none" w:sz="0" w:space="0" w:color="auto"/>
      </w:divBdr>
    </w:div>
    <w:div w:id="740717463">
      <w:bodyDiv w:val="1"/>
      <w:marLeft w:val="0"/>
      <w:marRight w:val="0"/>
      <w:marTop w:val="0"/>
      <w:marBottom w:val="0"/>
      <w:divBdr>
        <w:top w:val="none" w:sz="0" w:space="0" w:color="auto"/>
        <w:left w:val="none" w:sz="0" w:space="0" w:color="auto"/>
        <w:bottom w:val="none" w:sz="0" w:space="0" w:color="auto"/>
        <w:right w:val="none" w:sz="0" w:space="0" w:color="auto"/>
      </w:divBdr>
    </w:div>
    <w:div w:id="743917073">
      <w:bodyDiv w:val="1"/>
      <w:marLeft w:val="0"/>
      <w:marRight w:val="0"/>
      <w:marTop w:val="0"/>
      <w:marBottom w:val="0"/>
      <w:divBdr>
        <w:top w:val="none" w:sz="0" w:space="0" w:color="auto"/>
        <w:left w:val="none" w:sz="0" w:space="0" w:color="auto"/>
        <w:bottom w:val="none" w:sz="0" w:space="0" w:color="auto"/>
        <w:right w:val="none" w:sz="0" w:space="0" w:color="auto"/>
      </w:divBdr>
    </w:div>
    <w:div w:id="754206375">
      <w:bodyDiv w:val="1"/>
      <w:marLeft w:val="0"/>
      <w:marRight w:val="0"/>
      <w:marTop w:val="0"/>
      <w:marBottom w:val="0"/>
      <w:divBdr>
        <w:top w:val="none" w:sz="0" w:space="0" w:color="auto"/>
        <w:left w:val="none" w:sz="0" w:space="0" w:color="auto"/>
        <w:bottom w:val="none" w:sz="0" w:space="0" w:color="auto"/>
        <w:right w:val="none" w:sz="0" w:space="0" w:color="auto"/>
      </w:divBdr>
    </w:div>
    <w:div w:id="757363672">
      <w:bodyDiv w:val="1"/>
      <w:marLeft w:val="0"/>
      <w:marRight w:val="0"/>
      <w:marTop w:val="0"/>
      <w:marBottom w:val="0"/>
      <w:divBdr>
        <w:top w:val="none" w:sz="0" w:space="0" w:color="auto"/>
        <w:left w:val="none" w:sz="0" w:space="0" w:color="auto"/>
        <w:bottom w:val="none" w:sz="0" w:space="0" w:color="auto"/>
        <w:right w:val="none" w:sz="0" w:space="0" w:color="auto"/>
      </w:divBdr>
    </w:div>
    <w:div w:id="760880844">
      <w:bodyDiv w:val="1"/>
      <w:marLeft w:val="0"/>
      <w:marRight w:val="0"/>
      <w:marTop w:val="0"/>
      <w:marBottom w:val="0"/>
      <w:divBdr>
        <w:top w:val="none" w:sz="0" w:space="0" w:color="auto"/>
        <w:left w:val="none" w:sz="0" w:space="0" w:color="auto"/>
        <w:bottom w:val="none" w:sz="0" w:space="0" w:color="auto"/>
        <w:right w:val="none" w:sz="0" w:space="0" w:color="auto"/>
      </w:divBdr>
    </w:div>
    <w:div w:id="764348782">
      <w:bodyDiv w:val="1"/>
      <w:marLeft w:val="0"/>
      <w:marRight w:val="0"/>
      <w:marTop w:val="0"/>
      <w:marBottom w:val="0"/>
      <w:divBdr>
        <w:top w:val="none" w:sz="0" w:space="0" w:color="auto"/>
        <w:left w:val="none" w:sz="0" w:space="0" w:color="auto"/>
        <w:bottom w:val="none" w:sz="0" w:space="0" w:color="auto"/>
        <w:right w:val="none" w:sz="0" w:space="0" w:color="auto"/>
      </w:divBdr>
    </w:div>
    <w:div w:id="771359200">
      <w:bodyDiv w:val="1"/>
      <w:marLeft w:val="0"/>
      <w:marRight w:val="0"/>
      <w:marTop w:val="0"/>
      <w:marBottom w:val="0"/>
      <w:divBdr>
        <w:top w:val="none" w:sz="0" w:space="0" w:color="auto"/>
        <w:left w:val="none" w:sz="0" w:space="0" w:color="auto"/>
        <w:bottom w:val="none" w:sz="0" w:space="0" w:color="auto"/>
        <w:right w:val="none" w:sz="0" w:space="0" w:color="auto"/>
      </w:divBdr>
    </w:div>
    <w:div w:id="774712620">
      <w:bodyDiv w:val="1"/>
      <w:marLeft w:val="0"/>
      <w:marRight w:val="0"/>
      <w:marTop w:val="0"/>
      <w:marBottom w:val="0"/>
      <w:divBdr>
        <w:top w:val="none" w:sz="0" w:space="0" w:color="auto"/>
        <w:left w:val="none" w:sz="0" w:space="0" w:color="auto"/>
        <w:bottom w:val="none" w:sz="0" w:space="0" w:color="auto"/>
        <w:right w:val="none" w:sz="0" w:space="0" w:color="auto"/>
      </w:divBdr>
    </w:div>
    <w:div w:id="777606262">
      <w:bodyDiv w:val="1"/>
      <w:marLeft w:val="0"/>
      <w:marRight w:val="0"/>
      <w:marTop w:val="0"/>
      <w:marBottom w:val="0"/>
      <w:divBdr>
        <w:top w:val="none" w:sz="0" w:space="0" w:color="auto"/>
        <w:left w:val="none" w:sz="0" w:space="0" w:color="auto"/>
        <w:bottom w:val="none" w:sz="0" w:space="0" w:color="auto"/>
        <w:right w:val="none" w:sz="0" w:space="0" w:color="auto"/>
      </w:divBdr>
    </w:div>
    <w:div w:id="777675345">
      <w:bodyDiv w:val="1"/>
      <w:marLeft w:val="0"/>
      <w:marRight w:val="0"/>
      <w:marTop w:val="0"/>
      <w:marBottom w:val="0"/>
      <w:divBdr>
        <w:top w:val="none" w:sz="0" w:space="0" w:color="auto"/>
        <w:left w:val="none" w:sz="0" w:space="0" w:color="auto"/>
        <w:bottom w:val="none" w:sz="0" w:space="0" w:color="auto"/>
        <w:right w:val="none" w:sz="0" w:space="0" w:color="auto"/>
      </w:divBdr>
    </w:div>
    <w:div w:id="780415060">
      <w:bodyDiv w:val="1"/>
      <w:marLeft w:val="0"/>
      <w:marRight w:val="0"/>
      <w:marTop w:val="0"/>
      <w:marBottom w:val="0"/>
      <w:divBdr>
        <w:top w:val="none" w:sz="0" w:space="0" w:color="auto"/>
        <w:left w:val="none" w:sz="0" w:space="0" w:color="auto"/>
        <w:bottom w:val="none" w:sz="0" w:space="0" w:color="auto"/>
        <w:right w:val="none" w:sz="0" w:space="0" w:color="auto"/>
      </w:divBdr>
    </w:div>
    <w:div w:id="781654548">
      <w:bodyDiv w:val="1"/>
      <w:marLeft w:val="0"/>
      <w:marRight w:val="0"/>
      <w:marTop w:val="0"/>
      <w:marBottom w:val="0"/>
      <w:divBdr>
        <w:top w:val="none" w:sz="0" w:space="0" w:color="auto"/>
        <w:left w:val="none" w:sz="0" w:space="0" w:color="auto"/>
        <w:bottom w:val="none" w:sz="0" w:space="0" w:color="auto"/>
        <w:right w:val="none" w:sz="0" w:space="0" w:color="auto"/>
      </w:divBdr>
    </w:div>
    <w:div w:id="782921784">
      <w:bodyDiv w:val="1"/>
      <w:marLeft w:val="0"/>
      <w:marRight w:val="0"/>
      <w:marTop w:val="0"/>
      <w:marBottom w:val="0"/>
      <w:divBdr>
        <w:top w:val="none" w:sz="0" w:space="0" w:color="auto"/>
        <w:left w:val="none" w:sz="0" w:space="0" w:color="auto"/>
        <w:bottom w:val="none" w:sz="0" w:space="0" w:color="auto"/>
        <w:right w:val="none" w:sz="0" w:space="0" w:color="auto"/>
      </w:divBdr>
    </w:div>
    <w:div w:id="784925161">
      <w:bodyDiv w:val="1"/>
      <w:marLeft w:val="0"/>
      <w:marRight w:val="0"/>
      <w:marTop w:val="0"/>
      <w:marBottom w:val="0"/>
      <w:divBdr>
        <w:top w:val="none" w:sz="0" w:space="0" w:color="auto"/>
        <w:left w:val="none" w:sz="0" w:space="0" w:color="auto"/>
        <w:bottom w:val="none" w:sz="0" w:space="0" w:color="auto"/>
        <w:right w:val="none" w:sz="0" w:space="0" w:color="auto"/>
      </w:divBdr>
    </w:div>
    <w:div w:id="794953937">
      <w:bodyDiv w:val="1"/>
      <w:marLeft w:val="0"/>
      <w:marRight w:val="0"/>
      <w:marTop w:val="0"/>
      <w:marBottom w:val="0"/>
      <w:divBdr>
        <w:top w:val="none" w:sz="0" w:space="0" w:color="auto"/>
        <w:left w:val="none" w:sz="0" w:space="0" w:color="auto"/>
        <w:bottom w:val="none" w:sz="0" w:space="0" w:color="auto"/>
        <w:right w:val="none" w:sz="0" w:space="0" w:color="auto"/>
      </w:divBdr>
    </w:div>
    <w:div w:id="797338970">
      <w:bodyDiv w:val="1"/>
      <w:marLeft w:val="0"/>
      <w:marRight w:val="0"/>
      <w:marTop w:val="0"/>
      <w:marBottom w:val="0"/>
      <w:divBdr>
        <w:top w:val="none" w:sz="0" w:space="0" w:color="auto"/>
        <w:left w:val="none" w:sz="0" w:space="0" w:color="auto"/>
        <w:bottom w:val="none" w:sz="0" w:space="0" w:color="auto"/>
        <w:right w:val="none" w:sz="0" w:space="0" w:color="auto"/>
      </w:divBdr>
    </w:div>
    <w:div w:id="800810474">
      <w:bodyDiv w:val="1"/>
      <w:marLeft w:val="0"/>
      <w:marRight w:val="0"/>
      <w:marTop w:val="0"/>
      <w:marBottom w:val="0"/>
      <w:divBdr>
        <w:top w:val="none" w:sz="0" w:space="0" w:color="auto"/>
        <w:left w:val="none" w:sz="0" w:space="0" w:color="auto"/>
        <w:bottom w:val="none" w:sz="0" w:space="0" w:color="auto"/>
        <w:right w:val="none" w:sz="0" w:space="0" w:color="auto"/>
      </w:divBdr>
    </w:div>
    <w:div w:id="803081715">
      <w:bodyDiv w:val="1"/>
      <w:marLeft w:val="0"/>
      <w:marRight w:val="0"/>
      <w:marTop w:val="0"/>
      <w:marBottom w:val="0"/>
      <w:divBdr>
        <w:top w:val="none" w:sz="0" w:space="0" w:color="auto"/>
        <w:left w:val="none" w:sz="0" w:space="0" w:color="auto"/>
        <w:bottom w:val="none" w:sz="0" w:space="0" w:color="auto"/>
        <w:right w:val="none" w:sz="0" w:space="0" w:color="auto"/>
      </w:divBdr>
    </w:div>
    <w:div w:id="806973570">
      <w:bodyDiv w:val="1"/>
      <w:marLeft w:val="0"/>
      <w:marRight w:val="0"/>
      <w:marTop w:val="0"/>
      <w:marBottom w:val="0"/>
      <w:divBdr>
        <w:top w:val="none" w:sz="0" w:space="0" w:color="auto"/>
        <w:left w:val="none" w:sz="0" w:space="0" w:color="auto"/>
        <w:bottom w:val="none" w:sz="0" w:space="0" w:color="auto"/>
        <w:right w:val="none" w:sz="0" w:space="0" w:color="auto"/>
      </w:divBdr>
    </w:div>
    <w:div w:id="810559519">
      <w:bodyDiv w:val="1"/>
      <w:marLeft w:val="0"/>
      <w:marRight w:val="0"/>
      <w:marTop w:val="0"/>
      <w:marBottom w:val="0"/>
      <w:divBdr>
        <w:top w:val="none" w:sz="0" w:space="0" w:color="auto"/>
        <w:left w:val="none" w:sz="0" w:space="0" w:color="auto"/>
        <w:bottom w:val="none" w:sz="0" w:space="0" w:color="auto"/>
        <w:right w:val="none" w:sz="0" w:space="0" w:color="auto"/>
      </w:divBdr>
    </w:div>
    <w:div w:id="811213497">
      <w:bodyDiv w:val="1"/>
      <w:marLeft w:val="0"/>
      <w:marRight w:val="0"/>
      <w:marTop w:val="0"/>
      <w:marBottom w:val="0"/>
      <w:divBdr>
        <w:top w:val="none" w:sz="0" w:space="0" w:color="auto"/>
        <w:left w:val="none" w:sz="0" w:space="0" w:color="auto"/>
        <w:bottom w:val="none" w:sz="0" w:space="0" w:color="auto"/>
        <w:right w:val="none" w:sz="0" w:space="0" w:color="auto"/>
      </w:divBdr>
    </w:div>
    <w:div w:id="815415427">
      <w:bodyDiv w:val="1"/>
      <w:marLeft w:val="0"/>
      <w:marRight w:val="0"/>
      <w:marTop w:val="0"/>
      <w:marBottom w:val="0"/>
      <w:divBdr>
        <w:top w:val="none" w:sz="0" w:space="0" w:color="auto"/>
        <w:left w:val="none" w:sz="0" w:space="0" w:color="auto"/>
        <w:bottom w:val="none" w:sz="0" w:space="0" w:color="auto"/>
        <w:right w:val="none" w:sz="0" w:space="0" w:color="auto"/>
      </w:divBdr>
    </w:div>
    <w:div w:id="822159168">
      <w:bodyDiv w:val="1"/>
      <w:marLeft w:val="0"/>
      <w:marRight w:val="0"/>
      <w:marTop w:val="0"/>
      <w:marBottom w:val="0"/>
      <w:divBdr>
        <w:top w:val="none" w:sz="0" w:space="0" w:color="auto"/>
        <w:left w:val="none" w:sz="0" w:space="0" w:color="auto"/>
        <w:bottom w:val="none" w:sz="0" w:space="0" w:color="auto"/>
        <w:right w:val="none" w:sz="0" w:space="0" w:color="auto"/>
      </w:divBdr>
    </w:div>
    <w:div w:id="823591476">
      <w:bodyDiv w:val="1"/>
      <w:marLeft w:val="0"/>
      <w:marRight w:val="0"/>
      <w:marTop w:val="0"/>
      <w:marBottom w:val="0"/>
      <w:divBdr>
        <w:top w:val="none" w:sz="0" w:space="0" w:color="auto"/>
        <w:left w:val="none" w:sz="0" w:space="0" w:color="auto"/>
        <w:bottom w:val="none" w:sz="0" w:space="0" w:color="auto"/>
        <w:right w:val="none" w:sz="0" w:space="0" w:color="auto"/>
      </w:divBdr>
    </w:div>
    <w:div w:id="824317893">
      <w:bodyDiv w:val="1"/>
      <w:marLeft w:val="0"/>
      <w:marRight w:val="0"/>
      <w:marTop w:val="0"/>
      <w:marBottom w:val="0"/>
      <w:divBdr>
        <w:top w:val="none" w:sz="0" w:space="0" w:color="auto"/>
        <w:left w:val="none" w:sz="0" w:space="0" w:color="auto"/>
        <w:bottom w:val="none" w:sz="0" w:space="0" w:color="auto"/>
        <w:right w:val="none" w:sz="0" w:space="0" w:color="auto"/>
      </w:divBdr>
    </w:div>
    <w:div w:id="826676043">
      <w:bodyDiv w:val="1"/>
      <w:marLeft w:val="0"/>
      <w:marRight w:val="0"/>
      <w:marTop w:val="0"/>
      <w:marBottom w:val="0"/>
      <w:divBdr>
        <w:top w:val="none" w:sz="0" w:space="0" w:color="auto"/>
        <w:left w:val="none" w:sz="0" w:space="0" w:color="auto"/>
        <w:bottom w:val="none" w:sz="0" w:space="0" w:color="auto"/>
        <w:right w:val="none" w:sz="0" w:space="0" w:color="auto"/>
      </w:divBdr>
    </w:div>
    <w:div w:id="831599830">
      <w:bodyDiv w:val="1"/>
      <w:marLeft w:val="0"/>
      <w:marRight w:val="0"/>
      <w:marTop w:val="0"/>
      <w:marBottom w:val="0"/>
      <w:divBdr>
        <w:top w:val="none" w:sz="0" w:space="0" w:color="auto"/>
        <w:left w:val="none" w:sz="0" w:space="0" w:color="auto"/>
        <w:bottom w:val="none" w:sz="0" w:space="0" w:color="auto"/>
        <w:right w:val="none" w:sz="0" w:space="0" w:color="auto"/>
      </w:divBdr>
    </w:div>
    <w:div w:id="840586010">
      <w:bodyDiv w:val="1"/>
      <w:marLeft w:val="0"/>
      <w:marRight w:val="0"/>
      <w:marTop w:val="0"/>
      <w:marBottom w:val="0"/>
      <w:divBdr>
        <w:top w:val="none" w:sz="0" w:space="0" w:color="auto"/>
        <w:left w:val="none" w:sz="0" w:space="0" w:color="auto"/>
        <w:bottom w:val="none" w:sz="0" w:space="0" w:color="auto"/>
        <w:right w:val="none" w:sz="0" w:space="0" w:color="auto"/>
      </w:divBdr>
    </w:div>
    <w:div w:id="844323852">
      <w:bodyDiv w:val="1"/>
      <w:marLeft w:val="0"/>
      <w:marRight w:val="0"/>
      <w:marTop w:val="0"/>
      <w:marBottom w:val="0"/>
      <w:divBdr>
        <w:top w:val="none" w:sz="0" w:space="0" w:color="auto"/>
        <w:left w:val="none" w:sz="0" w:space="0" w:color="auto"/>
        <w:bottom w:val="none" w:sz="0" w:space="0" w:color="auto"/>
        <w:right w:val="none" w:sz="0" w:space="0" w:color="auto"/>
      </w:divBdr>
    </w:div>
    <w:div w:id="852645823">
      <w:bodyDiv w:val="1"/>
      <w:marLeft w:val="0"/>
      <w:marRight w:val="0"/>
      <w:marTop w:val="0"/>
      <w:marBottom w:val="0"/>
      <w:divBdr>
        <w:top w:val="none" w:sz="0" w:space="0" w:color="auto"/>
        <w:left w:val="none" w:sz="0" w:space="0" w:color="auto"/>
        <w:bottom w:val="none" w:sz="0" w:space="0" w:color="auto"/>
        <w:right w:val="none" w:sz="0" w:space="0" w:color="auto"/>
      </w:divBdr>
    </w:div>
    <w:div w:id="863639954">
      <w:bodyDiv w:val="1"/>
      <w:marLeft w:val="0"/>
      <w:marRight w:val="0"/>
      <w:marTop w:val="0"/>
      <w:marBottom w:val="0"/>
      <w:divBdr>
        <w:top w:val="none" w:sz="0" w:space="0" w:color="auto"/>
        <w:left w:val="none" w:sz="0" w:space="0" w:color="auto"/>
        <w:bottom w:val="none" w:sz="0" w:space="0" w:color="auto"/>
        <w:right w:val="none" w:sz="0" w:space="0" w:color="auto"/>
      </w:divBdr>
    </w:div>
    <w:div w:id="866794091">
      <w:bodyDiv w:val="1"/>
      <w:marLeft w:val="0"/>
      <w:marRight w:val="0"/>
      <w:marTop w:val="0"/>
      <w:marBottom w:val="0"/>
      <w:divBdr>
        <w:top w:val="none" w:sz="0" w:space="0" w:color="auto"/>
        <w:left w:val="none" w:sz="0" w:space="0" w:color="auto"/>
        <w:bottom w:val="none" w:sz="0" w:space="0" w:color="auto"/>
        <w:right w:val="none" w:sz="0" w:space="0" w:color="auto"/>
      </w:divBdr>
    </w:div>
    <w:div w:id="872159693">
      <w:bodyDiv w:val="1"/>
      <w:marLeft w:val="0"/>
      <w:marRight w:val="0"/>
      <w:marTop w:val="0"/>
      <w:marBottom w:val="0"/>
      <w:divBdr>
        <w:top w:val="none" w:sz="0" w:space="0" w:color="auto"/>
        <w:left w:val="none" w:sz="0" w:space="0" w:color="auto"/>
        <w:bottom w:val="none" w:sz="0" w:space="0" w:color="auto"/>
        <w:right w:val="none" w:sz="0" w:space="0" w:color="auto"/>
      </w:divBdr>
    </w:div>
    <w:div w:id="872888170">
      <w:bodyDiv w:val="1"/>
      <w:marLeft w:val="0"/>
      <w:marRight w:val="0"/>
      <w:marTop w:val="0"/>
      <w:marBottom w:val="0"/>
      <w:divBdr>
        <w:top w:val="none" w:sz="0" w:space="0" w:color="auto"/>
        <w:left w:val="none" w:sz="0" w:space="0" w:color="auto"/>
        <w:bottom w:val="none" w:sz="0" w:space="0" w:color="auto"/>
        <w:right w:val="none" w:sz="0" w:space="0" w:color="auto"/>
      </w:divBdr>
    </w:div>
    <w:div w:id="874150304">
      <w:bodyDiv w:val="1"/>
      <w:marLeft w:val="0"/>
      <w:marRight w:val="0"/>
      <w:marTop w:val="0"/>
      <w:marBottom w:val="0"/>
      <w:divBdr>
        <w:top w:val="none" w:sz="0" w:space="0" w:color="auto"/>
        <w:left w:val="none" w:sz="0" w:space="0" w:color="auto"/>
        <w:bottom w:val="none" w:sz="0" w:space="0" w:color="auto"/>
        <w:right w:val="none" w:sz="0" w:space="0" w:color="auto"/>
      </w:divBdr>
    </w:div>
    <w:div w:id="875049364">
      <w:bodyDiv w:val="1"/>
      <w:marLeft w:val="0"/>
      <w:marRight w:val="0"/>
      <w:marTop w:val="0"/>
      <w:marBottom w:val="0"/>
      <w:divBdr>
        <w:top w:val="none" w:sz="0" w:space="0" w:color="auto"/>
        <w:left w:val="none" w:sz="0" w:space="0" w:color="auto"/>
        <w:bottom w:val="none" w:sz="0" w:space="0" w:color="auto"/>
        <w:right w:val="none" w:sz="0" w:space="0" w:color="auto"/>
      </w:divBdr>
    </w:div>
    <w:div w:id="882788776">
      <w:bodyDiv w:val="1"/>
      <w:marLeft w:val="0"/>
      <w:marRight w:val="0"/>
      <w:marTop w:val="0"/>
      <w:marBottom w:val="0"/>
      <w:divBdr>
        <w:top w:val="none" w:sz="0" w:space="0" w:color="auto"/>
        <w:left w:val="none" w:sz="0" w:space="0" w:color="auto"/>
        <w:bottom w:val="none" w:sz="0" w:space="0" w:color="auto"/>
        <w:right w:val="none" w:sz="0" w:space="0" w:color="auto"/>
      </w:divBdr>
    </w:div>
    <w:div w:id="889607085">
      <w:bodyDiv w:val="1"/>
      <w:marLeft w:val="0"/>
      <w:marRight w:val="0"/>
      <w:marTop w:val="0"/>
      <w:marBottom w:val="0"/>
      <w:divBdr>
        <w:top w:val="none" w:sz="0" w:space="0" w:color="auto"/>
        <w:left w:val="none" w:sz="0" w:space="0" w:color="auto"/>
        <w:bottom w:val="none" w:sz="0" w:space="0" w:color="auto"/>
        <w:right w:val="none" w:sz="0" w:space="0" w:color="auto"/>
      </w:divBdr>
    </w:div>
    <w:div w:id="890382367">
      <w:bodyDiv w:val="1"/>
      <w:marLeft w:val="0"/>
      <w:marRight w:val="0"/>
      <w:marTop w:val="0"/>
      <w:marBottom w:val="0"/>
      <w:divBdr>
        <w:top w:val="none" w:sz="0" w:space="0" w:color="auto"/>
        <w:left w:val="none" w:sz="0" w:space="0" w:color="auto"/>
        <w:bottom w:val="none" w:sz="0" w:space="0" w:color="auto"/>
        <w:right w:val="none" w:sz="0" w:space="0" w:color="auto"/>
      </w:divBdr>
    </w:div>
    <w:div w:id="893927658">
      <w:bodyDiv w:val="1"/>
      <w:marLeft w:val="0"/>
      <w:marRight w:val="0"/>
      <w:marTop w:val="0"/>
      <w:marBottom w:val="0"/>
      <w:divBdr>
        <w:top w:val="none" w:sz="0" w:space="0" w:color="auto"/>
        <w:left w:val="none" w:sz="0" w:space="0" w:color="auto"/>
        <w:bottom w:val="none" w:sz="0" w:space="0" w:color="auto"/>
        <w:right w:val="none" w:sz="0" w:space="0" w:color="auto"/>
      </w:divBdr>
    </w:div>
    <w:div w:id="901252773">
      <w:bodyDiv w:val="1"/>
      <w:marLeft w:val="0"/>
      <w:marRight w:val="0"/>
      <w:marTop w:val="0"/>
      <w:marBottom w:val="0"/>
      <w:divBdr>
        <w:top w:val="none" w:sz="0" w:space="0" w:color="auto"/>
        <w:left w:val="none" w:sz="0" w:space="0" w:color="auto"/>
        <w:bottom w:val="none" w:sz="0" w:space="0" w:color="auto"/>
        <w:right w:val="none" w:sz="0" w:space="0" w:color="auto"/>
      </w:divBdr>
    </w:div>
    <w:div w:id="902713537">
      <w:bodyDiv w:val="1"/>
      <w:marLeft w:val="0"/>
      <w:marRight w:val="0"/>
      <w:marTop w:val="0"/>
      <w:marBottom w:val="0"/>
      <w:divBdr>
        <w:top w:val="none" w:sz="0" w:space="0" w:color="auto"/>
        <w:left w:val="none" w:sz="0" w:space="0" w:color="auto"/>
        <w:bottom w:val="none" w:sz="0" w:space="0" w:color="auto"/>
        <w:right w:val="none" w:sz="0" w:space="0" w:color="auto"/>
      </w:divBdr>
    </w:div>
    <w:div w:id="903641947">
      <w:bodyDiv w:val="1"/>
      <w:marLeft w:val="0"/>
      <w:marRight w:val="0"/>
      <w:marTop w:val="0"/>
      <w:marBottom w:val="0"/>
      <w:divBdr>
        <w:top w:val="none" w:sz="0" w:space="0" w:color="auto"/>
        <w:left w:val="none" w:sz="0" w:space="0" w:color="auto"/>
        <w:bottom w:val="none" w:sz="0" w:space="0" w:color="auto"/>
        <w:right w:val="none" w:sz="0" w:space="0" w:color="auto"/>
      </w:divBdr>
    </w:div>
    <w:div w:id="909971424">
      <w:bodyDiv w:val="1"/>
      <w:marLeft w:val="0"/>
      <w:marRight w:val="0"/>
      <w:marTop w:val="0"/>
      <w:marBottom w:val="0"/>
      <w:divBdr>
        <w:top w:val="none" w:sz="0" w:space="0" w:color="auto"/>
        <w:left w:val="none" w:sz="0" w:space="0" w:color="auto"/>
        <w:bottom w:val="none" w:sz="0" w:space="0" w:color="auto"/>
        <w:right w:val="none" w:sz="0" w:space="0" w:color="auto"/>
      </w:divBdr>
    </w:div>
    <w:div w:id="912356385">
      <w:bodyDiv w:val="1"/>
      <w:marLeft w:val="0"/>
      <w:marRight w:val="0"/>
      <w:marTop w:val="0"/>
      <w:marBottom w:val="0"/>
      <w:divBdr>
        <w:top w:val="none" w:sz="0" w:space="0" w:color="auto"/>
        <w:left w:val="none" w:sz="0" w:space="0" w:color="auto"/>
        <w:bottom w:val="none" w:sz="0" w:space="0" w:color="auto"/>
        <w:right w:val="none" w:sz="0" w:space="0" w:color="auto"/>
      </w:divBdr>
    </w:div>
    <w:div w:id="918516915">
      <w:bodyDiv w:val="1"/>
      <w:marLeft w:val="0"/>
      <w:marRight w:val="0"/>
      <w:marTop w:val="0"/>
      <w:marBottom w:val="0"/>
      <w:divBdr>
        <w:top w:val="none" w:sz="0" w:space="0" w:color="auto"/>
        <w:left w:val="none" w:sz="0" w:space="0" w:color="auto"/>
        <w:bottom w:val="none" w:sz="0" w:space="0" w:color="auto"/>
        <w:right w:val="none" w:sz="0" w:space="0" w:color="auto"/>
      </w:divBdr>
    </w:div>
    <w:div w:id="929657491">
      <w:bodyDiv w:val="1"/>
      <w:marLeft w:val="0"/>
      <w:marRight w:val="0"/>
      <w:marTop w:val="0"/>
      <w:marBottom w:val="0"/>
      <w:divBdr>
        <w:top w:val="none" w:sz="0" w:space="0" w:color="auto"/>
        <w:left w:val="none" w:sz="0" w:space="0" w:color="auto"/>
        <w:bottom w:val="none" w:sz="0" w:space="0" w:color="auto"/>
        <w:right w:val="none" w:sz="0" w:space="0" w:color="auto"/>
      </w:divBdr>
    </w:div>
    <w:div w:id="934167360">
      <w:bodyDiv w:val="1"/>
      <w:marLeft w:val="0"/>
      <w:marRight w:val="0"/>
      <w:marTop w:val="0"/>
      <w:marBottom w:val="0"/>
      <w:divBdr>
        <w:top w:val="none" w:sz="0" w:space="0" w:color="auto"/>
        <w:left w:val="none" w:sz="0" w:space="0" w:color="auto"/>
        <w:bottom w:val="none" w:sz="0" w:space="0" w:color="auto"/>
        <w:right w:val="none" w:sz="0" w:space="0" w:color="auto"/>
      </w:divBdr>
    </w:div>
    <w:div w:id="934171451">
      <w:bodyDiv w:val="1"/>
      <w:marLeft w:val="0"/>
      <w:marRight w:val="0"/>
      <w:marTop w:val="0"/>
      <w:marBottom w:val="0"/>
      <w:divBdr>
        <w:top w:val="none" w:sz="0" w:space="0" w:color="auto"/>
        <w:left w:val="none" w:sz="0" w:space="0" w:color="auto"/>
        <w:bottom w:val="none" w:sz="0" w:space="0" w:color="auto"/>
        <w:right w:val="none" w:sz="0" w:space="0" w:color="auto"/>
      </w:divBdr>
    </w:div>
    <w:div w:id="945310864">
      <w:bodyDiv w:val="1"/>
      <w:marLeft w:val="0"/>
      <w:marRight w:val="0"/>
      <w:marTop w:val="0"/>
      <w:marBottom w:val="0"/>
      <w:divBdr>
        <w:top w:val="none" w:sz="0" w:space="0" w:color="auto"/>
        <w:left w:val="none" w:sz="0" w:space="0" w:color="auto"/>
        <w:bottom w:val="none" w:sz="0" w:space="0" w:color="auto"/>
        <w:right w:val="none" w:sz="0" w:space="0" w:color="auto"/>
      </w:divBdr>
    </w:div>
    <w:div w:id="947006226">
      <w:bodyDiv w:val="1"/>
      <w:marLeft w:val="0"/>
      <w:marRight w:val="0"/>
      <w:marTop w:val="0"/>
      <w:marBottom w:val="0"/>
      <w:divBdr>
        <w:top w:val="none" w:sz="0" w:space="0" w:color="auto"/>
        <w:left w:val="none" w:sz="0" w:space="0" w:color="auto"/>
        <w:bottom w:val="none" w:sz="0" w:space="0" w:color="auto"/>
        <w:right w:val="none" w:sz="0" w:space="0" w:color="auto"/>
      </w:divBdr>
    </w:div>
    <w:div w:id="949971121">
      <w:bodyDiv w:val="1"/>
      <w:marLeft w:val="0"/>
      <w:marRight w:val="0"/>
      <w:marTop w:val="0"/>
      <w:marBottom w:val="0"/>
      <w:divBdr>
        <w:top w:val="none" w:sz="0" w:space="0" w:color="auto"/>
        <w:left w:val="none" w:sz="0" w:space="0" w:color="auto"/>
        <w:bottom w:val="none" w:sz="0" w:space="0" w:color="auto"/>
        <w:right w:val="none" w:sz="0" w:space="0" w:color="auto"/>
      </w:divBdr>
    </w:div>
    <w:div w:id="953024625">
      <w:bodyDiv w:val="1"/>
      <w:marLeft w:val="0"/>
      <w:marRight w:val="0"/>
      <w:marTop w:val="0"/>
      <w:marBottom w:val="0"/>
      <w:divBdr>
        <w:top w:val="none" w:sz="0" w:space="0" w:color="auto"/>
        <w:left w:val="none" w:sz="0" w:space="0" w:color="auto"/>
        <w:bottom w:val="none" w:sz="0" w:space="0" w:color="auto"/>
        <w:right w:val="none" w:sz="0" w:space="0" w:color="auto"/>
      </w:divBdr>
    </w:div>
    <w:div w:id="961109446">
      <w:bodyDiv w:val="1"/>
      <w:marLeft w:val="0"/>
      <w:marRight w:val="0"/>
      <w:marTop w:val="0"/>
      <w:marBottom w:val="0"/>
      <w:divBdr>
        <w:top w:val="none" w:sz="0" w:space="0" w:color="auto"/>
        <w:left w:val="none" w:sz="0" w:space="0" w:color="auto"/>
        <w:bottom w:val="none" w:sz="0" w:space="0" w:color="auto"/>
        <w:right w:val="none" w:sz="0" w:space="0" w:color="auto"/>
      </w:divBdr>
    </w:div>
    <w:div w:id="965742847">
      <w:bodyDiv w:val="1"/>
      <w:marLeft w:val="0"/>
      <w:marRight w:val="0"/>
      <w:marTop w:val="0"/>
      <w:marBottom w:val="0"/>
      <w:divBdr>
        <w:top w:val="none" w:sz="0" w:space="0" w:color="auto"/>
        <w:left w:val="none" w:sz="0" w:space="0" w:color="auto"/>
        <w:bottom w:val="none" w:sz="0" w:space="0" w:color="auto"/>
        <w:right w:val="none" w:sz="0" w:space="0" w:color="auto"/>
      </w:divBdr>
    </w:div>
    <w:div w:id="969017960">
      <w:bodyDiv w:val="1"/>
      <w:marLeft w:val="0"/>
      <w:marRight w:val="0"/>
      <w:marTop w:val="0"/>
      <w:marBottom w:val="0"/>
      <w:divBdr>
        <w:top w:val="none" w:sz="0" w:space="0" w:color="auto"/>
        <w:left w:val="none" w:sz="0" w:space="0" w:color="auto"/>
        <w:bottom w:val="none" w:sz="0" w:space="0" w:color="auto"/>
        <w:right w:val="none" w:sz="0" w:space="0" w:color="auto"/>
      </w:divBdr>
    </w:div>
    <w:div w:id="975454146">
      <w:bodyDiv w:val="1"/>
      <w:marLeft w:val="0"/>
      <w:marRight w:val="0"/>
      <w:marTop w:val="0"/>
      <w:marBottom w:val="0"/>
      <w:divBdr>
        <w:top w:val="none" w:sz="0" w:space="0" w:color="auto"/>
        <w:left w:val="none" w:sz="0" w:space="0" w:color="auto"/>
        <w:bottom w:val="none" w:sz="0" w:space="0" w:color="auto"/>
        <w:right w:val="none" w:sz="0" w:space="0" w:color="auto"/>
      </w:divBdr>
    </w:div>
    <w:div w:id="975835954">
      <w:bodyDiv w:val="1"/>
      <w:marLeft w:val="0"/>
      <w:marRight w:val="0"/>
      <w:marTop w:val="0"/>
      <w:marBottom w:val="0"/>
      <w:divBdr>
        <w:top w:val="none" w:sz="0" w:space="0" w:color="auto"/>
        <w:left w:val="none" w:sz="0" w:space="0" w:color="auto"/>
        <w:bottom w:val="none" w:sz="0" w:space="0" w:color="auto"/>
        <w:right w:val="none" w:sz="0" w:space="0" w:color="auto"/>
      </w:divBdr>
    </w:div>
    <w:div w:id="978419373">
      <w:bodyDiv w:val="1"/>
      <w:marLeft w:val="0"/>
      <w:marRight w:val="0"/>
      <w:marTop w:val="0"/>
      <w:marBottom w:val="0"/>
      <w:divBdr>
        <w:top w:val="none" w:sz="0" w:space="0" w:color="auto"/>
        <w:left w:val="none" w:sz="0" w:space="0" w:color="auto"/>
        <w:bottom w:val="none" w:sz="0" w:space="0" w:color="auto"/>
        <w:right w:val="none" w:sz="0" w:space="0" w:color="auto"/>
      </w:divBdr>
    </w:div>
    <w:div w:id="980767214">
      <w:bodyDiv w:val="1"/>
      <w:marLeft w:val="0"/>
      <w:marRight w:val="0"/>
      <w:marTop w:val="0"/>
      <w:marBottom w:val="0"/>
      <w:divBdr>
        <w:top w:val="none" w:sz="0" w:space="0" w:color="auto"/>
        <w:left w:val="none" w:sz="0" w:space="0" w:color="auto"/>
        <w:bottom w:val="none" w:sz="0" w:space="0" w:color="auto"/>
        <w:right w:val="none" w:sz="0" w:space="0" w:color="auto"/>
      </w:divBdr>
    </w:div>
    <w:div w:id="986276855">
      <w:bodyDiv w:val="1"/>
      <w:marLeft w:val="0"/>
      <w:marRight w:val="0"/>
      <w:marTop w:val="0"/>
      <w:marBottom w:val="0"/>
      <w:divBdr>
        <w:top w:val="none" w:sz="0" w:space="0" w:color="auto"/>
        <w:left w:val="none" w:sz="0" w:space="0" w:color="auto"/>
        <w:bottom w:val="none" w:sz="0" w:space="0" w:color="auto"/>
        <w:right w:val="none" w:sz="0" w:space="0" w:color="auto"/>
      </w:divBdr>
    </w:div>
    <w:div w:id="987057227">
      <w:bodyDiv w:val="1"/>
      <w:marLeft w:val="0"/>
      <w:marRight w:val="0"/>
      <w:marTop w:val="0"/>
      <w:marBottom w:val="0"/>
      <w:divBdr>
        <w:top w:val="none" w:sz="0" w:space="0" w:color="auto"/>
        <w:left w:val="none" w:sz="0" w:space="0" w:color="auto"/>
        <w:bottom w:val="none" w:sz="0" w:space="0" w:color="auto"/>
        <w:right w:val="none" w:sz="0" w:space="0" w:color="auto"/>
      </w:divBdr>
    </w:div>
    <w:div w:id="991252422">
      <w:bodyDiv w:val="1"/>
      <w:marLeft w:val="0"/>
      <w:marRight w:val="0"/>
      <w:marTop w:val="0"/>
      <w:marBottom w:val="0"/>
      <w:divBdr>
        <w:top w:val="none" w:sz="0" w:space="0" w:color="auto"/>
        <w:left w:val="none" w:sz="0" w:space="0" w:color="auto"/>
        <w:bottom w:val="none" w:sz="0" w:space="0" w:color="auto"/>
        <w:right w:val="none" w:sz="0" w:space="0" w:color="auto"/>
      </w:divBdr>
    </w:div>
    <w:div w:id="994069993">
      <w:bodyDiv w:val="1"/>
      <w:marLeft w:val="0"/>
      <w:marRight w:val="0"/>
      <w:marTop w:val="0"/>
      <w:marBottom w:val="0"/>
      <w:divBdr>
        <w:top w:val="none" w:sz="0" w:space="0" w:color="auto"/>
        <w:left w:val="none" w:sz="0" w:space="0" w:color="auto"/>
        <w:bottom w:val="none" w:sz="0" w:space="0" w:color="auto"/>
        <w:right w:val="none" w:sz="0" w:space="0" w:color="auto"/>
      </w:divBdr>
    </w:div>
    <w:div w:id="997265658">
      <w:bodyDiv w:val="1"/>
      <w:marLeft w:val="0"/>
      <w:marRight w:val="0"/>
      <w:marTop w:val="0"/>
      <w:marBottom w:val="0"/>
      <w:divBdr>
        <w:top w:val="none" w:sz="0" w:space="0" w:color="auto"/>
        <w:left w:val="none" w:sz="0" w:space="0" w:color="auto"/>
        <w:bottom w:val="none" w:sz="0" w:space="0" w:color="auto"/>
        <w:right w:val="none" w:sz="0" w:space="0" w:color="auto"/>
      </w:divBdr>
    </w:div>
    <w:div w:id="998382708">
      <w:bodyDiv w:val="1"/>
      <w:marLeft w:val="0"/>
      <w:marRight w:val="0"/>
      <w:marTop w:val="0"/>
      <w:marBottom w:val="0"/>
      <w:divBdr>
        <w:top w:val="none" w:sz="0" w:space="0" w:color="auto"/>
        <w:left w:val="none" w:sz="0" w:space="0" w:color="auto"/>
        <w:bottom w:val="none" w:sz="0" w:space="0" w:color="auto"/>
        <w:right w:val="none" w:sz="0" w:space="0" w:color="auto"/>
      </w:divBdr>
    </w:div>
    <w:div w:id="999162077">
      <w:bodyDiv w:val="1"/>
      <w:marLeft w:val="0"/>
      <w:marRight w:val="0"/>
      <w:marTop w:val="0"/>
      <w:marBottom w:val="0"/>
      <w:divBdr>
        <w:top w:val="none" w:sz="0" w:space="0" w:color="auto"/>
        <w:left w:val="none" w:sz="0" w:space="0" w:color="auto"/>
        <w:bottom w:val="none" w:sz="0" w:space="0" w:color="auto"/>
        <w:right w:val="none" w:sz="0" w:space="0" w:color="auto"/>
      </w:divBdr>
    </w:div>
    <w:div w:id="1003437269">
      <w:bodyDiv w:val="1"/>
      <w:marLeft w:val="0"/>
      <w:marRight w:val="0"/>
      <w:marTop w:val="0"/>
      <w:marBottom w:val="0"/>
      <w:divBdr>
        <w:top w:val="none" w:sz="0" w:space="0" w:color="auto"/>
        <w:left w:val="none" w:sz="0" w:space="0" w:color="auto"/>
        <w:bottom w:val="none" w:sz="0" w:space="0" w:color="auto"/>
        <w:right w:val="none" w:sz="0" w:space="0" w:color="auto"/>
      </w:divBdr>
    </w:div>
    <w:div w:id="1008871501">
      <w:bodyDiv w:val="1"/>
      <w:marLeft w:val="0"/>
      <w:marRight w:val="0"/>
      <w:marTop w:val="0"/>
      <w:marBottom w:val="0"/>
      <w:divBdr>
        <w:top w:val="none" w:sz="0" w:space="0" w:color="auto"/>
        <w:left w:val="none" w:sz="0" w:space="0" w:color="auto"/>
        <w:bottom w:val="none" w:sz="0" w:space="0" w:color="auto"/>
        <w:right w:val="none" w:sz="0" w:space="0" w:color="auto"/>
      </w:divBdr>
    </w:div>
    <w:div w:id="1017199651">
      <w:bodyDiv w:val="1"/>
      <w:marLeft w:val="0"/>
      <w:marRight w:val="0"/>
      <w:marTop w:val="0"/>
      <w:marBottom w:val="0"/>
      <w:divBdr>
        <w:top w:val="none" w:sz="0" w:space="0" w:color="auto"/>
        <w:left w:val="none" w:sz="0" w:space="0" w:color="auto"/>
        <w:bottom w:val="none" w:sz="0" w:space="0" w:color="auto"/>
        <w:right w:val="none" w:sz="0" w:space="0" w:color="auto"/>
      </w:divBdr>
    </w:div>
    <w:div w:id="1020468184">
      <w:bodyDiv w:val="1"/>
      <w:marLeft w:val="0"/>
      <w:marRight w:val="0"/>
      <w:marTop w:val="0"/>
      <w:marBottom w:val="0"/>
      <w:divBdr>
        <w:top w:val="none" w:sz="0" w:space="0" w:color="auto"/>
        <w:left w:val="none" w:sz="0" w:space="0" w:color="auto"/>
        <w:bottom w:val="none" w:sz="0" w:space="0" w:color="auto"/>
        <w:right w:val="none" w:sz="0" w:space="0" w:color="auto"/>
      </w:divBdr>
    </w:div>
    <w:div w:id="1023558561">
      <w:bodyDiv w:val="1"/>
      <w:marLeft w:val="0"/>
      <w:marRight w:val="0"/>
      <w:marTop w:val="0"/>
      <w:marBottom w:val="0"/>
      <w:divBdr>
        <w:top w:val="none" w:sz="0" w:space="0" w:color="auto"/>
        <w:left w:val="none" w:sz="0" w:space="0" w:color="auto"/>
        <w:bottom w:val="none" w:sz="0" w:space="0" w:color="auto"/>
        <w:right w:val="none" w:sz="0" w:space="0" w:color="auto"/>
      </w:divBdr>
    </w:div>
    <w:div w:id="1023942086">
      <w:bodyDiv w:val="1"/>
      <w:marLeft w:val="0"/>
      <w:marRight w:val="0"/>
      <w:marTop w:val="0"/>
      <w:marBottom w:val="0"/>
      <w:divBdr>
        <w:top w:val="none" w:sz="0" w:space="0" w:color="auto"/>
        <w:left w:val="none" w:sz="0" w:space="0" w:color="auto"/>
        <w:bottom w:val="none" w:sz="0" w:space="0" w:color="auto"/>
        <w:right w:val="none" w:sz="0" w:space="0" w:color="auto"/>
      </w:divBdr>
    </w:div>
    <w:div w:id="1029523666">
      <w:bodyDiv w:val="1"/>
      <w:marLeft w:val="0"/>
      <w:marRight w:val="0"/>
      <w:marTop w:val="0"/>
      <w:marBottom w:val="0"/>
      <w:divBdr>
        <w:top w:val="none" w:sz="0" w:space="0" w:color="auto"/>
        <w:left w:val="none" w:sz="0" w:space="0" w:color="auto"/>
        <w:bottom w:val="none" w:sz="0" w:space="0" w:color="auto"/>
        <w:right w:val="none" w:sz="0" w:space="0" w:color="auto"/>
      </w:divBdr>
    </w:div>
    <w:div w:id="1038043319">
      <w:bodyDiv w:val="1"/>
      <w:marLeft w:val="0"/>
      <w:marRight w:val="0"/>
      <w:marTop w:val="0"/>
      <w:marBottom w:val="0"/>
      <w:divBdr>
        <w:top w:val="none" w:sz="0" w:space="0" w:color="auto"/>
        <w:left w:val="none" w:sz="0" w:space="0" w:color="auto"/>
        <w:bottom w:val="none" w:sz="0" w:space="0" w:color="auto"/>
        <w:right w:val="none" w:sz="0" w:space="0" w:color="auto"/>
      </w:divBdr>
    </w:div>
    <w:div w:id="1039283320">
      <w:bodyDiv w:val="1"/>
      <w:marLeft w:val="0"/>
      <w:marRight w:val="0"/>
      <w:marTop w:val="0"/>
      <w:marBottom w:val="0"/>
      <w:divBdr>
        <w:top w:val="none" w:sz="0" w:space="0" w:color="auto"/>
        <w:left w:val="none" w:sz="0" w:space="0" w:color="auto"/>
        <w:bottom w:val="none" w:sz="0" w:space="0" w:color="auto"/>
        <w:right w:val="none" w:sz="0" w:space="0" w:color="auto"/>
      </w:divBdr>
    </w:div>
    <w:div w:id="1042704130">
      <w:bodyDiv w:val="1"/>
      <w:marLeft w:val="0"/>
      <w:marRight w:val="0"/>
      <w:marTop w:val="0"/>
      <w:marBottom w:val="0"/>
      <w:divBdr>
        <w:top w:val="none" w:sz="0" w:space="0" w:color="auto"/>
        <w:left w:val="none" w:sz="0" w:space="0" w:color="auto"/>
        <w:bottom w:val="none" w:sz="0" w:space="0" w:color="auto"/>
        <w:right w:val="none" w:sz="0" w:space="0" w:color="auto"/>
      </w:divBdr>
    </w:div>
    <w:div w:id="1045451630">
      <w:bodyDiv w:val="1"/>
      <w:marLeft w:val="0"/>
      <w:marRight w:val="0"/>
      <w:marTop w:val="0"/>
      <w:marBottom w:val="0"/>
      <w:divBdr>
        <w:top w:val="none" w:sz="0" w:space="0" w:color="auto"/>
        <w:left w:val="none" w:sz="0" w:space="0" w:color="auto"/>
        <w:bottom w:val="none" w:sz="0" w:space="0" w:color="auto"/>
        <w:right w:val="none" w:sz="0" w:space="0" w:color="auto"/>
      </w:divBdr>
    </w:div>
    <w:div w:id="1048651806">
      <w:bodyDiv w:val="1"/>
      <w:marLeft w:val="0"/>
      <w:marRight w:val="0"/>
      <w:marTop w:val="0"/>
      <w:marBottom w:val="0"/>
      <w:divBdr>
        <w:top w:val="none" w:sz="0" w:space="0" w:color="auto"/>
        <w:left w:val="none" w:sz="0" w:space="0" w:color="auto"/>
        <w:bottom w:val="none" w:sz="0" w:space="0" w:color="auto"/>
        <w:right w:val="none" w:sz="0" w:space="0" w:color="auto"/>
      </w:divBdr>
    </w:div>
    <w:div w:id="1048801628">
      <w:bodyDiv w:val="1"/>
      <w:marLeft w:val="0"/>
      <w:marRight w:val="0"/>
      <w:marTop w:val="0"/>
      <w:marBottom w:val="0"/>
      <w:divBdr>
        <w:top w:val="none" w:sz="0" w:space="0" w:color="auto"/>
        <w:left w:val="none" w:sz="0" w:space="0" w:color="auto"/>
        <w:bottom w:val="none" w:sz="0" w:space="0" w:color="auto"/>
        <w:right w:val="none" w:sz="0" w:space="0" w:color="auto"/>
      </w:divBdr>
    </w:div>
    <w:div w:id="1050694595">
      <w:bodyDiv w:val="1"/>
      <w:marLeft w:val="0"/>
      <w:marRight w:val="0"/>
      <w:marTop w:val="0"/>
      <w:marBottom w:val="0"/>
      <w:divBdr>
        <w:top w:val="none" w:sz="0" w:space="0" w:color="auto"/>
        <w:left w:val="none" w:sz="0" w:space="0" w:color="auto"/>
        <w:bottom w:val="none" w:sz="0" w:space="0" w:color="auto"/>
        <w:right w:val="none" w:sz="0" w:space="0" w:color="auto"/>
      </w:divBdr>
    </w:div>
    <w:div w:id="1055545708">
      <w:bodyDiv w:val="1"/>
      <w:marLeft w:val="0"/>
      <w:marRight w:val="0"/>
      <w:marTop w:val="0"/>
      <w:marBottom w:val="0"/>
      <w:divBdr>
        <w:top w:val="none" w:sz="0" w:space="0" w:color="auto"/>
        <w:left w:val="none" w:sz="0" w:space="0" w:color="auto"/>
        <w:bottom w:val="none" w:sz="0" w:space="0" w:color="auto"/>
        <w:right w:val="none" w:sz="0" w:space="0" w:color="auto"/>
      </w:divBdr>
    </w:div>
    <w:div w:id="1075782796">
      <w:bodyDiv w:val="1"/>
      <w:marLeft w:val="0"/>
      <w:marRight w:val="0"/>
      <w:marTop w:val="0"/>
      <w:marBottom w:val="0"/>
      <w:divBdr>
        <w:top w:val="none" w:sz="0" w:space="0" w:color="auto"/>
        <w:left w:val="none" w:sz="0" w:space="0" w:color="auto"/>
        <w:bottom w:val="none" w:sz="0" w:space="0" w:color="auto"/>
        <w:right w:val="none" w:sz="0" w:space="0" w:color="auto"/>
      </w:divBdr>
    </w:div>
    <w:div w:id="1082137999">
      <w:bodyDiv w:val="1"/>
      <w:marLeft w:val="0"/>
      <w:marRight w:val="0"/>
      <w:marTop w:val="0"/>
      <w:marBottom w:val="0"/>
      <w:divBdr>
        <w:top w:val="none" w:sz="0" w:space="0" w:color="auto"/>
        <w:left w:val="none" w:sz="0" w:space="0" w:color="auto"/>
        <w:bottom w:val="none" w:sz="0" w:space="0" w:color="auto"/>
        <w:right w:val="none" w:sz="0" w:space="0" w:color="auto"/>
      </w:divBdr>
    </w:div>
    <w:div w:id="1088648687">
      <w:bodyDiv w:val="1"/>
      <w:marLeft w:val="0"/>
      <w:marRight w:val="0"/>
      <w:marTop w:val="0"/>
      <w:marBottom w:val="0"/>
      <w:divBdr>
        <w:top w:val="none" w:sz="0" w:space="0" w:color="auto"/>
        <w:left w:val="none" w:sz="0" w:space="0" w:color="auto"/>
        <w:bottom w:val="none" w:sz="0" w:space="0" w:color="auto"/>
        <w:right w:val="none" w:sz="0" w:space="0" w:color="auto"/>
      </w:divBdr>
    </w:div>
    <w:div w:id="109629337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25">
          <w:marLeft w:val="0"/>
          <w:marRight w:val="0"/>
          <w:marTop w:val="0"/>
          <w:marBottom w:val="0"/>
          <w:divBdr>
            <w:top w:val="none" w:sz="0" w:space="0" w:color="auto"/>
            <w:left w:val="none" w:sz="0" w:space="0" w:color="auto"/>
            <w:bottom w:val="none" w:sz="0" w:space="0" w:color="auto"/>
            <w:right w:val="none" w:sz="0" w:space="0" w:color="auto"/>
          </w:divBdr>
          <w:divsChild>
            <w:div w:id="175075289">
              <w:marLeft w:val="0"/>
              <w:marRight w:val="0"/>
              <w:marTop w:val="0"/>
              <w:marBottom w:val="0"/>
              <w:divBdr>
                <w:top w:val="none" w:sz="0" w:space="0" w:color="auto"/>
                <w:left w:val="none" w:sz="0" w:space="0" w:color="auto"/>
                <w:bottom w:val="none" w:sz="0" w:space="0" w:color="auto"/>
                <w:right w:val="none" w:sz="0" w:space="0" w:color="auto"/>
              </w:divBdr>
              <w:divsChild>
                <w:div w:id="1653557721">
                  <w:marLeft w:val="0"/>
                  <w:marRight w:val="0"/>
                  <w:marTop w:val="0"/>
                  <w:marBottom w:val="0"/>
                  <w:divBdr>
                    <w:top w:val="none" w:sz="0" w:space="0" w:color="auto"/>
                    <w:left w:val="none" w:sz="0" w:space="0" w:color="auto"/>
                    <w:bottom w:val="none" w:sz="0" w:space="0" w:color="auto"/>
                    <w:right w:val="none" w:sz="0" w:space="0" w:color="auto"/>
                  </w:divBdr>
                  <w:divsChild>
                    <w:div w:id="607857002">
                      <w:marLeft w:val="0"/>
                      <w:marRight w:val="0"/>
                      <w:marTop w:val="0"/>
                      <w:marBottom w:val="0"/>
                      <w:divBdr>
                        <w:top w:val="none" w:sz="0" w:space="0" w:color="auto"/>
                        <w:left w:val="none" w:sz="0" w:space="0" w:color="auto"/>
                        <w:bottom w:val="none" w:sz="0" w:space="0" w:color="auto"/>
                        <w:right w:val="none" w:sz="0" w:space="0" w:color="auto"/>
                      </w:divBdr>
                      <w:divsChild>
                        <w:div w:id="398015680">
                          <w:marLeft w:val="0"/>
                          <w:marRight w:val="0"/>
                          <w:marTop w:val="150"/>
                          <w:marBottom w:val="0"/>
                          <w:divBdr>
                            <w:top w:val="none" w:sz="0" w:space="0" w:color="auto"/>
                            <w:left w:val="none" w:sz="0" w:space="0" w:color="auto"/>
                            <w:bottom w:val="none" w:sz="0" w:space="0" w:color="auto"/>
                            <w:right w:val="none" w:sz="0" w:space="0" w:color="auto"/>
                          </w:divBdr>
                          <w:divsChild>
                            <w:div w:id="245110880">
                              <w:marLeft w:val="0"/>
                              <w:marRight w:val="0"/>
                              <w:marTop w:val="150"/>
                              <w:marBottom w:val="0"/>
                              <w:divBdr>
                                <w:top w:val="none" w:sz="0" w:space="0" w:color="auto"/>
                                <w:left w:val="none" w:sz="0" w:space="0" w:color="auto"/>
                                <w:bottom w:val="none" w:sz="0" w:space="0" w:color="auto"/>
                                <w:right w:val="none" w:sz="0" w:space="0" w:color="auto"/>
                              </w:divBdr>
                              <w:divsChild>
                                <w:div w:id="162086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628049">
                  <w:marLeft w:val="0"/>
                  <w:marRight w:val="0"/>
                  <w:marTop w:val="0"/>
                  <w:marBottom w:val="0"/>
                  <w:divBdr>
                    <w:top w:val="none" w:sz="0" w:space="0" w:color="auto"/>
                    <w:left w:val="none" w:sz="0" w:space="0" w:color="auto"/>
                    <w:bottom w:val="none" w:sz="0" w:space="0" w:color="auto"/>
                    <w:right w:val="none" w:sz="0" w:space="0" w:color="auto"/>
                  </w:divBdr>
                  <w:divsChild>
                    <w:div w:id="451485572">
                      <w:marLeft w:val="0"/>
                      <w:marRight w:val="0"/>
                      <w:marTop w:val="0"/>
                      <w:marBottom w:val="0"/>
                      <w:divBdr>
                        <w:top w:val="none" w:sz="0" w:space="0" w:color="auto"/>
                        <w:left w:val="none" w:sz="0" w:space="0" w:color="auto"/>
                        <w:bottom w:val="none" w:sz="0" w:space="0" w:color="auto"/>
                        <w:right w:val="none" w:sz="0" w:space="0" w:color="auto"/>
                      </w:divBdr>
                    </w:div>
                    <w:div w:id="58118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73638">
      <w:bodyDiv w:val="1"/>
      <w:marLeft w:val="0"/>
      <w:marRight w:val="0"/>
      <w:marTop w:val="0"/>
      <w:marBottom w:val="0"/>
      <w:divBdr>
        <w:top w:val="none" w:sz="0" w:space="0" w:color="auto"/>
        <w:left w:val="none" w:sz="0" w:space="0" w:color="auto"/>
        <w:bottom w:val="none" w:sz="0" w:space="0" w:color="auto"/>
        <w:right w:val="none" w:sz="0" w:space="0" w:color="auto"/>
      </w:divBdr>
    </w:div>
    <w:div w:id="1103568428">
      <w:bodyDiv w:val="1"/>
      <w:marLeft w:val="0"/>
      <w:marRight w:val="0"/>
      <w:marTop w:val="0"/>
      <w:marBottom w:val="0"/>
      <w:divBdr>
        <w:top w:val="none" w:sz="0" w:space="0" w:color="auto"/>
        <w:left w:val="none" w:sz="0" w:space="0" w:color="auto"/>
        <w:bottom w:val="none" w:sz="0" w:space="0" w:color="auto"/>
        <w:right w:val="none" w:sz="0" w:space="0" w:color="auto"/>
      </w:divBdr>
    </w:div>
    <w:div w:id="1105425052">
      <w:bodyDiv w:val="1"/>
      <w:marLeft w:val="0"/>
      <w:marRight w:val="0"/>
      <w:marTop w:val="0"/>
      <w:marBottom w:val="0"/>
      <w:divBdr>
        <w:top w:val="none" w:sz="0" w:space="0" w:color="auto"/>
        <w:left w:val="none" w:sz="0" w:space="0" w:color="auto"/>
        <w:bottom w:val="none" w:sz="0" w:space="0" w:color="auto"/>
        <w:right w:val="none" w:sz="0" w:space="0" w:color="auto"/>
      </w:divBdr>
    </w:div>
    <w:div w:id="1115095681">
      <w:bodyDiv w:val="1"/>
      <w:marLeft w:val="0"/>
      <w:marRight w:val="0"/>
      <w:marTop w:val="0"/>
      <w:marBottom w:val="0"/>
      <w:divBdr>
        <w:top w:val="none" w:sz="0" w:space="0" w:color="auto"/>
        <w:left w:val="none" w:sz="0" w:space="0" w:color="auto"/>
        <w:bottom w:val="none" w:sz="0" w:space="0" w:color="auto"/>
        <w:right w:val="none" w:sz="0" w:space="0" w:color="auto"/>
      </w:divBdr>
    </w:div>
    <w:div w:id="1115251002">
      <w:bodyDiv w:val="1"/>
      <w:marLeft w:val="0"/>
      <w:marRight w:val="0"/>
      <w:marTop w:val="0"/>
      <w:marBottom w:val="0"/>
      <w:divBdr>
        <w:top w:val="none" w:sz="0" w:space="0" w:color="auto"/>
        <w:left w:val="none" w:sz="0" w:space="0" w:color="auto"/>
        <w:bottom w:val="none" w:sz="0" w:space="0" w:color="auto"/>
        <w:right w:val="none" w:sz="0" w:space="0" w:color="auto"/>
      </w:divBdr>
    </w:div>
    <w:div w:id="1118260135">
      <w:bodyDiv w:val="1"/>
      <w:marLeft w:val="0"/>
      <w:marRight w:val="0"/>
      <w:marTop w:val="0"/>
      <w:marBottom w:val="0"/>
      <w:divBdr>
        <w:top w:val="none" w:sz="0" w:space="0" w:color="auto"/>
        <w:left w:val="none" w:sz="0" w:space="0" w:color="auto"/>
        <w:bottom w:val="none" w:sz="0" w:space="0" w:color="auto"/>
        <w:right w:val="none" w:sz="0" w:space="0" w:color="auto"/>
      </w:divBdr>
    </w:div>
    <w:div w:id="1121189985">
      <w:bodyDiv w:val="1"/>
      <w:marLeft w:val="0"/>
      <w:marRight w:val="0"/>
      <w:marTop w:val="0"/>
      <w:marBottom w:val="0"/>
      <w:divBdr>
        <w:top w:val="none" w:sz="0" w:space="0" w:color="auto"/>
        <w:left w:val="none" w:sz="0" w:space="0" w:color="auto"/>
        <w:bottom w:val="none" w:sz="0" w:space="0" w:color="auto"/>
        <w:right w:val="none" w:sz="0" w:space="0" w:color="auto"/>
      </w:divBdr>
    </w:div>
    <w:div w:id="1122118807">
      <w:bodyDiv w:val="1"/>
      <w:marLeft w:val="0"/>
      <w:marRight w:val="0"/>
      <w:marTop w:val="0"/>
      <w:marBottom w:val="0"/>
      <w:divBdr>
        <w:top w:val="none" w:sz="0" w:space="0" w:color="auto"/>
        <w:left w:val="none" w:sz="0" w:space="0" w:color="auto"/>
        <w:bottom w:val="none" w:sz="0" w:space="0" w:color="auto"/>
        <w:right w:val="none" w:sz="0" w:space="0" w:color="auto"/>
      </w:divBdr>
    </w:div>
    <w:div w:id="1128207133">
      <w:bodyDiv w:val="1"/>
      <w:marLeft w:val="0"/>
      <w:marRight w:val="0"/>
      <w:marTop w:val="0"/>
      <w:marBottom w:val="0"/>
      <w:divBdr>
        <w:top w:val="none" w:sz="0" w:space="0" w:color="auto"/>
        <w:left w:val="none" w:sz="0" w:space="0" w:color="auto"/>
        <w:bottom w:val="none" w:sz="0" w:space="0" w:color="auto"/>
        <w:right w:val="none" w:sz="0" w:space="0" w:color="auto"/>
      </w:divBdr>
    </w:div>
    <w:div w:id="1132986379">
      <w:bodyDiv w:val="1"/>
      <w:marLeft w:val="0"/>
      <w:marRight w:val="0"/>
      <w:marTop w:val="0"/>
      <w:marBottom w:val="0"/>
      <w:divBdr>
        <w:top w:val="none" w:sz="0" w:space="0" w:color="auto"/>
        <w:left w:val="none" w:sz="0" w:space="0" w:color="auto"/>
        <w:bottom w:val="none" w:sz="0" w:space="0" w:color="auto"/>
        <w:right w:val="none" w:sz="0" w:space="0" w:color="auto"/>
      </w:divBdr>
    </w:div>
    <w:div w:id="1134063098">
      <w:bodyDiv w:val="1"/>
      <w:marLeft w:val="0"/>
      <w:marRight w:val="0"/>
      <w:marTop w:val="0"/>
      <w:marBottom w:val="0"/>
      <w:divBdr>
        <w:top w:val="none" w:sz="0" w:space="0" w:color="auto"/>
        <w:left w:val="none" w:sz="0" w:space="0" w:color="auto"/>
        <w:bottom w:val="none" w:sz="0" w:space="0" w:color="auto"/>
        <w:right w:val="none" w:sz="0" w:space="0" w:color="auto"/>
      </w:divBdr>
    </w:div>
    <w:div w:id="1138762848">
      <w:bodyDiv w:val="1"/>
      <w:marLeft w:val="0"/>
      <w:marRight w:val="0"/>
      <w:marTop w:val="0"/>
      <w:marBottom w:val="0"/>
      <w:divBdr>
        <w:top w:val="none" w:sz="0" w:space="0" w:color="auto"/>
        <w:left w:val="none" w:sz="0" w:space="0" w:color="auto"/>
        <w:bottom w:val="none" w:sz="0" w:space="0" w:color="auto"/>
        <w:right w:val="none" w:sz="0" w:space="0" w:color="auto"/>
      </w:divBdr>
    </w:div>
    <w:div w:id="1148017481">
      <w:bodyDiv w:val="1"/>
      <w:marLeft w:val="0"/>
      <w:marRight w:val="0"/>
      <w:marTop w:val="0"/>
      <w:marBottom w:val="0"/>
      <w:divBdr>
        <w:top w:val="none" w:sz="0" w:space="0" w:color="auto"/>
        <w:left w:val="none" w:sz="0" w:space="0" w:color="auto"/>
        <w:bottom w:val="none" w:sz="0" w:space="0" w:color="auto"/>
        <w:right w:val="none" w:sz="0" w:space="0" w:color="auto"/>
      </w:divBdr>
    </w:div>
    <w:div w:id="1154294952">
      <w:bodyDiv w:val="1"/>
      <w:marLeft w:val="0"/>
      <w:marRight w:val="0"/>
      <w:marTop w:val="0"/>
      <w:marBottom w:val="0"/>
      <w:divBdr>
        <w:top w:val="none" w:sz="0" w:space="0" w:color="auto"/>
        <w:left w:val="none" w:sz="0" w:space="0" w:color="auto"/>
        <w:bottom w:val="none" w:sz="0" w:space="0" w:color="auto"/>
        <w:right w:val="none" w:sz="0" w:space="0" w:color="auto"/>
      </w:divBdr>
    </w:div>
    <w:div w:id="1154375248">
      <w:bodyDiv w:val="1"/>
      <w:marLeft w:val="0"/>
      <w:marRight w:val="0"/>
      <w:marTop w:val="0"/>
      <w:marBottom w:val="0"/>
      <w:divBdr>
        <w:top w:val="none" w:sz="0" w:space="0" w:color="auto"/>
        <w:left w:val="none" w:sz="0" w:space="0" w:color="auto"/>
        <w:bottom w:val="none" w:sz="0" w:space="0" w:color="auto"/>
        <w:right w:val="none" w:sz="0" w:space="0" w:color="auto"/>
      </w:divBdr>
    </w:div>
    <w:div w:id="1156141723">
      <w:bodyDiv w:val="1"/>
      <w:marLeft w:val="0"/>
      <w:marRight w:val="0"/>
      <w:marTop w:val="0"/>
      <w:marBottom w:val="0"/>
      <w:divBdr>
        <w:top w:val="none" w:sz="0" w:space="0" w:color="auto"/>
        <w:left w:val="none" w:sz="0" w:space="0" w:color="auto"/>
        <w:bottom w:val="none" w:sz="0" w:space="0" w:color="auto"/>
        <w:right w:val="none" w:sz="0" w:space="0" w:color="auto"/>
      </w:divBdr>
    </w:div>
    <w:div w:id="1156262357">
      <w:bodyDiv w:val="1"/>
      <w:marLeft w:val="0"/>
      <w:marRight w:val="0"/>
      <w:marTop w:val="0"/>
      <w:marBottom w:val="0"/>
      <w:divBdr>
        <w:top w:val="none" w:sz="0" w:space="0" w:color="auto"/>
        <w:left w:val="none" w:sz="0" w:space="0" w:color="auto"/>
        <w:bottom w:val="none" w:sz="0" w:space="0" w:color="auto"/>
        <w:right w:val="none" w:sz="0" w:space="0" w:color="auto"/>
      </w:divBdr>
    </w:div>
    <w:div w:id="1166701761">
      <w:bodyDiv w:val="1"/>
      <w:marLeft w:val="0"/>
      <w:marRight w:val="0"/>
      <w:marTop w:val="0"/>
      <w:marBottom w:val="0"/>
      <w:divBdr>
        <w:top w:val="none" w:sz="0" w:space="0" w:color="auto"/>
        <w:left w:val="none" w:sz="0" w:space="0" w:color="auto"/>
        <w:bottom w:val="none" w:sz="0" w:space="0" w:color="auto"/>
        <w:right w:val="none" w:sz="0" w:space="0" w:color="auto"/>
      </w:divBdr>
    </w:div>
    <w:div w:id="1174762503">
      <w:bodyDiv w:val="1"/>
      <w:marLeft w:val="0"/>
      <w:marRight w:val="0"/>
      <w:marTop w:val="0"/>
      <w:marBottom w:val="0"/>
      <w:divBdr>
        <w:top w:val="none" w:sz="0" w:space="0" w:color="auto"/>
        <w:left w:val="none" w:sz="0" w:space="0" w:color="auto"/>
        <w:bottom w:val="none" w:sz="0" w:space="0" w:color="auto"/>
        <w:right w:val="none" w:sz="0" w:space="0" w:color="auto"/>
      </w:divBdr>
    </w:div>
    <w:div w:id="1188324201">
      <w:bodyDiv w:val="1"/>
      <w:marLeft w:val="0"/>
      <w:marRight w:val="0"/>
      <w:marTop w:val="0"/>
      <w:marBottom w:val="0"/>
      <w:divBdr>
        <w:top w:val="none" w:sz="0" w:space="0" w:color="auto"/>
        <w:left w:val="none" w:sz="0" w:space="0" w:color="auto"/>
        <w:bottom w:val="none" w:sz="0" w:space="0" w:color="auto"/>
        <w:right w:val="none" w:sz="0" w:space="0" w:color="auto"/>
      </w:divBdr>
    </w:div>
    <w:div w:id="1190415389">
      <w:bodyDiv w:val="1"/>
      <w:marLeft w:val="0"/>
      <w:marRight w:val="0"/>
      <w:marTop w:val="0"/>
      <w:marBottom w:val="0"/>
      <w:divBdr>
        <w:top w:val="none" w:sz="0" w:space="0" w:color="auto"/>
        <w:left w:val="none" w:sz="0" w:space="0" w:color="auto"/>
        <w:bottom w:val="none" w:sz="0" w:space="0" w:color="auto"/>
        <w:right w:val="none" w:sz="0" w:space="0" w:color="auto"/>
      </w:divBdr>
    </w:div>
    <w:div w:id="1191528659">
      <w:bodyDiv w:val="1"/>
      <w:marLeft w:val="0"/>
      <w:marRight w:val="0"/>
      <w:marTop w:val="0"/>
      <w:marBottom w:val="0"/>
      <w:divBdr>
        <w:top w:val="none" w:sz="0" w:space="0" w:color="auto"/>
        <w:left w:val="none" w:sz="0" w:space="0" w:color="auto"/>
        <w:bottom w:val="none" w:sz="0" w:space="0" w:color="auto"/>
        <w:right w:val="none" w:sz="0" w:space="0" w:color="auto"/>
      </w:divBdr>
    </w:div>
    <w:div w:id="1196429449">
      <w:bodyDiv w:val="1"/>
      <w:marLeft w:val="0"/>
      <w:marRight w:val="0"/>
      <w:marTop w:val="0"/>
      <w:marBottom w:val="0"/>
      <w:divBdr>
        <w:top w:val="none" w:sz="0" w:space="0" w:color="auto"/>
        <w:left w:val="none" w:sz="0" w:space="0" w:color="auto"/>
        <w:bottom w:val="none" w:sz="0" w:space="0" w:color="auto"/>
        <w:right w:val="none" w:sz="0" w:space="0" w:color="auto"/>
      </w:divBdr>
    </w:div>
    <w:div w:id="1206603194">
      <w:bodyDiv w:val="1"/>
      <w:marLeft w:val="0"/>
      <w:marRight w:val="0"/>
      <w:marTop w:val="0"/>
      <w:marBottom w:val="0"/>
      <w:divBdr>
        <w:top w:val="none" w:sz="0" w:space="0" w:color="auto"/>
        <w:left w:val="none" w:sz="0" w:space="0" w:color="auto"/>
        <w:bottom w:val="none" w:sz="0" w:space="0" w:color="auto"/>
        <w:right w:val="none" w:sz="0" w:space="0" w:color="auto"/>
      </w:divBdr>
    </w:div>
    <w:div w:id="1217666760">
      <w:bodyDiv w:val="1"/>
      <w:marLeft w:val="0"/>
      <w:marRight w:val="0"/>
      <w:marTop w:val="0"/>
      <w:marBottom w:val="0"/>
      <w:divBdr>
        <w:top w:val="none" w:sz="0" w:space="0" w:color="auto"/>
        <w:left w:val="none" w:sz="0" w:space="0" w:color="auto"/>
        <w:bottom w:val="none" w:sz="0" w:space="0" w:color="auto"/>
        <w:right w:val="none" w:sz="0" w:space="0" w:color="auto"/>
      </w:divBdr>
    </w:div>
    <w:div w:id="1221793369">
      <w:bodyDiv w:val="1"/>
      <w:marLeft w:val="0"/>
      <w:marRight w:val="0"/>
      <w:marTop w:val="0"/>
      <w:marBottom w:val="0"/>
      <w:divBdr>
        <w:top w:val="none" w:sz="0" w:space="0" w:color="auto"/>
        <w:left w:val="none" w:sz="0" w:space="0" w:color="auto"/>
        <w:bottom w:val="none" w:sz="0" w:space="0" w:color="auto"/>
        <w:right w:val="none" w:sz="0" w:space="0" w:color="auto"/>
      </w:divBdr>
    </w:div>
    <w:div w:id="1227837466">
      <w:bodyDiv w:val="1"/>
      <w:marLeft w:val="0"/>
      <w:marRight w:val="0"/>
      <w:marTop w:val="0"/>
      <w:marBottom w:val="0"/>
      <w:divBdr>
        <w:top w:val="none" w:sz="0" w:space="0" w:color="auto"/>
        <w:left w:val="none" w:sz="0" w:space="0" w:color="auto"/>
        <w:bottom w:val="none" w:sz="0" w:space="0" w:color="auto"/>
        <w:right w:val="none" w:sz="0" w:space="0" w:color="auto"/>
      </w:divBdr>
    </w:div>
    <w:div w:id="1229995145">
      <w:bodyDiv w:val="1"/>
      <w:marLeft w:val="0"/>
      <w:marRight w:val="0"/>
      <w:marTop w:val="0"/>
      <w:marBottom w:val="0"/>
      <w:divBdr>
        <w:top w:val="none" w:sz="0" w:space="0" w:color="auto"/>
        <w:left w:val="none" w:sz="0" w:space="0" w:color="auto"/>
        <w:bottom w:val="none" w:sz="0" w:space="0" w:color="auto"/>
        <w:right w:val="none" w:sz="0" w:space="0" w:color="auto"/>
      </w:divBdr>
    </w:div>
    <w:div w:id="1240599982">
      <w:bodyDiv w:val="1"/>
      <w:marLeft w:val="0"/>
      <w:marRight w:val="0"/>
      <w:marTop w:val="0"/>
      <w:marBottom w:val="0"/>
      <w:divBdr>
        <w:top w:val="none" w:sz="0" w:space="0" w:color="auto"/>
        <w:left w:val="none" w:sz="0" w:space="0" w:color="auto"/>
        <w:bottom w:val="none" w:sz="0" w:space="0" w:color="auto"/>
        <w:right w:val="none" w:sz="0" w:space="0" w:color="auto"/>
      </w:divBdr>
    </w:div>
    <w:div w:id="1241871701">
      <w:bodyDiv w:val="1"/>
      <w:marLeft w:val="0"/>
      <w:marRight w:val="0"/>
      <w:marTop w:val="0"/>
      <w:marBottom w:val="0"/>
      <w:divBdr>
        <w:top w:val="none" w:sz="0" w:space="0" w:color="auto"/>
        <w:left w:val="none" w:sz="0" w:space="0" w:color="auto"/>
        <w:bottom w:val="none" w:sz="0" w:space="0" w:color="auto"/>
        <w:right w:val="none" w:sz="0" w:space="0" w:color="auto"/>
      </w:divBdr>
    </w:div>
    <w:div w:id="1249775939">
      <w:bodyDiv w:val="1"/>
      <w:marLeft w:val="0"/>
      <w:marRight w:val="0"/>
      <w:marTop w:val="0"/>
      <w:marBottom w:val="0"/>
      <w:divBdr>
        <w:top w:val="none" w:sz="0" w:space="0" w:color="auto"/>
        <w:left w:val="none" w:sz="0" w:space="0" w:color="auto"/>
        <w:bottom w:val="none" w:sz="0" w:space="0" w:color="auto"/>
        <w:right w:val="none" w:sz="0" w:space="0" w:color="auto"/>
      </w:divBdr>
    </w:div>
    <w:div w:id="1251937094">
      <w:bodyDiv w:val="1"/>
      <w:marLeft w:val="0"/>
      <w:marRight w:val="0"/>
      <w:marTop w:val="0"/>
      <w:marBottom w:val="0"/>
      <w:divBdr>
        <w:top w:val="none" w:sz="0" w:space="0" w:color="auto"/>
        <w:left w:val="none" w:sz="0" w:space="0" w:color="auto"/>
        <w:bottom w:val="none" w:sz="0" w:space="0" w:color="auto"/>
        <w:right w:val="none" w:sz="0" w:space="0" w:color="auto"/>
      </w:divBdr>
    </w:div>
    <w:div w:id="1256354424">
      <w:bodyDiv w:val="1"/>
      <w:marLeft w:val="0"/>
      <w:marRight w:val="0"/>
      <w:marTop w:val="0"/>
      <w:marBottom w:val="0"/>
      <w:divBdr>
        <w:top w:val="none" w:sz="0" w:space="0" w:color="auto"/>
        <w:left w:val="none" w:sz="0" w:space="0" w:color="auto"/>
        <w:bottom w:val="none" w:sz="0" w:space="0" w:color="auto"/>
        <w:right w:val="none" w:sz="0" w:space="0" w:color="auto"/>
      </w:divBdr>
    </w:div>
    <w:div w:id="1258901349">
      <w:bodyDiv w:val="1"/>
      <w:marLeft w:val="0"/>
      <w:marRight w:val="0"/>
      <w:marTop w:val="0"/>
      <w:marBottom w:val="0"/>
      <w:divBdr>
        <w:top w:val="none" w:sz="0" w:space="0" w:color="auto"/>
        <w:left w:val="none" w:sz="0" w:space="0" w:color="auto"/>
        <w:bottom w:val="none" w:sz="0" w:space="0" w:color="auto"/>
        <w:right w:val="none" w:sz="0" w:space="0" w:color="auto"/>
      </w:divBdr>
    </w:div>
    <w:div w:id="1265724001">
      <w:bodyDiv w:val="1"/>
      <w:marLeft w:val="0"/>
      <w:marRight w:val="0"/>
      <w:marTop w:val="0"/>
      <w:marBottom w:val="0"/>
      <w:divBdr>
        <w:top w:val="none" w:sz="0" w:space="0" w:color="auto"/>
        <w:left w:val="none" w:sz="0" w:space="0" w:color="auto"/>
        <w:bottom w:val="none" w:sz="0" w:space="0" w:color="auto"/>
        <w:right w:val="none" w:sz="0" w:space="0" w:color="auto"/>
      </w:divBdr>
    </w:div>
    <w:div w:id="1272014925">
      <w:bodyDiv w:val="1"/>
      <w:marLeft w:val="0"/>
      <w:marRight w:val="0"/>
      <w:marTop w:val="0"/>
      <w:marBottom w:val="0"/>
      <w:divBdr>
        <w:top w:val="none" w:sz="0" w:space="0" w:color="auto"/>
        <w:left w:val="none" w:sz="0" w:space="0" w:color="auto"/>
        <w:bottom w:val="none" w:sz="0" w:space="0" w:color="auto"/>
        <w:right w:val="none" w:sz="0" w:space="0" w:color="auto"/>
      </w:divBdr>
    </w:div>
    <w:div w:id="1279680951">
      <w:bodyDiv w:val="1"/>
      <w:marLeft w:val="0"/>
      <w:marRight w:val="0"/>
      <w:marTop w:val="0"/>
      <w:marBottom w:val="0"/>
      <w:divBdr>
        <w:top w:val="none" w:sz="0" w:space="0" w:color="auto"/>
        <w:left w:val="none" w:sz="0" w:space="0" w:color="auto"/>
        <w:bottom w:val="none" w:sz="0" w:space="0" w:color="auto"/>
        <w:right w:val="none" w:sz="0" w:space="0" w:color="auto"/>
      </w:divBdr>
    </w:div>
    <w:div w:id="1285774935">
      <w:bodyDiv w:val="1"/>
      <w:marLeft w:val="0"/>
      <w:marRight w:val="0"/>
      <w:marTop w:val="0"/>
      <w:marBottom w:val="0"/>
      <w:divBdr>
        <w:top w:val="none" w:sz="0" w:space="0" w:color="auto"/>
        <w:left w:val="none" w:sz="0" w:space="0" w:color="auto"/>
        <w:bottom w:val="none" w:sz="0" w:space="0" w:color="auto"/>
        <w:right w:val="none" w:sz="0" w:space="0" w:color="auto"/>
      </w:divBdr>
    </w:div>
    <w:div w:id="1290746338">
      <w:bodyDiv w:val="1"/>
      <w:marLeft w:val="0"/>
      <w:marRight w:val="0"/>
      <w:marTop w:val="0"/>
      <w:marBottom w:val="0"/>
      <w:divBdr>
        <w:top w:val="none" w:sz="0" w:space="0" w:color="auto"/>
        <w:left w:val="none" w:sz="0" w:space="0" w:color="auto"/>
        <w:bottom w:val="none" w:sz="0" w:space="0" w:color="auto"/>
        <w:right w:val="none" w:sz="0" w:space="0" w:color="auto"/>
      </w:divBdr>
    </w:div>
    <w:div w:id="1298486484">
      <w:bodyDiv w:val="1"/>
      <w:marLeft w:val="0"/>
      <w:marRight w:val="0"/>
      <w:marTop w:val="0"/>
      <w:marBottom w:val="0"/>
      <w:divBdr>
        <w:top w:val="none" w:sz="0" w:space="0" w:color="auto"/>
        <w:left w:val="none" w:sz="0" w:space="0" w:color="auto"/>
        <w:bottom w:val="none" w:sz="0" w:space="0" w:color="auto"/>
        <w:right w:val="none" w:sz="0" w:space="0" w:color="auto"/>
      </w:divBdr>
    </w:div>
    <w:div w:id="1301418483">
      <w:bodyDiv w:val="1"/>
      <w:marLeft w:val="0"/>
      <w:marRight w:val="0"/>
      <w:marTop w:val="0"/>
      <w:marBottom w:val="0"/>
      <w:divBdr>
        <w:top w:val="none" w:sz="0" w:space="0" w:color="auto"/>
        <w:left w:val="none" w:sz="0" w:space="0" w:color="auto"/>
        <w:bottom w:val="none" w:sz="0" w:space="0" w:color="auto"/>
        <w:right w:val="none" w:sz="0" w:space="0" w:color="auto"/>
      </w:divBdr>
    </w:div>
    <w:div w:id="1301808961">
      <w:bodyDiv w:val="1"/>
      <w:marLeft w:val="0"/>
      <w:marRight w:val="0"/>
      <w:marTop w:val="0"/>
      <w:marBottom w:val="0"/>
      <w:divBdr>
        <w:top w:val="none" w:sz="0" w:space="0" w:color="auto"/>
        <w:left w:val="none" w:sz="0" w:space="0" w:color="auto"/>
        <w:bottom w:val="none" w:sz="0" w:space="0" w:color="auto"/>
        <w:right w:val="none" w:sz="0" w:space="0" w:color="auto"/>
      </w:divBdr>
    </w:div>
    <w:div w:id="1313218483">
      <w:bodyDiv w:val="1"/>
      <w:marLeft w:val="0"/>
      <w:marRight w:val="0"/>
      <w:marTop w:val="0"/>
      <w:marBottom w:val="0"/>
      <w:divBdr>
        <w:top w:val="none" w:sz="0" w:space="0" w:color="auto"/>
        <w:left w:val="none" w:sz="0" w:space="0" w:color="auto"/>
        <w:bottom w:val="none" w:sz="0" w:space="0" w:color="auto"/>
        <w:right w:val="none" w:sz="0" w:space="0" w:color="auto"/>
      </w:divBdr>
    </w:div>
    <w:div w:id="1331954657">
      <w:bodyDiv w:val="1"/>
      <w:marLeft w:val="0"/>
      <w:marRight w:val="0"/>
      <w:marTop w:val="0"/>
      <w:marBottom w:val="0"/>
      <w:divBdr>
        <w:top w:val="none" w:sz="0" w:space="0" w:color="auto"/>
        <w:left w:val="none" w:sz="0" w:space="0" w:color="auto"/>
        <w:bottom w:val="none" w:sz="0" w:space="0" w:color="auto"/>
        <w:right w:val="none" w:sz="0" w:space="0" w:color="auto"/>
      </w:divBdr>
    </w:div>
    <w:div w:id="1338733028">
      <w:bodyDiv w:val="1"/>
      <w:marLeft w:val="0"/>
      <w:marRight w:val="0"/>
      <w:marTop w:val="0"/>
      <w:marBottom w:val="0"/>
      <w:divBdr>
        <w:top w:val="none" w:sz="0" w:space="0" w:color="auto"/>
        <w:left w:val="none" w:sz="0" w:space="0" w:color="auto"/>
        <w:bottom w:val="none" w:sz="0" w:space="0" w:color="auto"/>
        <w:right w:val="none" w:sz="0" w:space="0" w:color="auto"/>
      </w:divBdr>
    </w:div>
    <w:div w:id="1345788721">
      <w:bodyDiv w:val="1"/>
      <w:marLeft w:val="0"/>
      <w:marRight w:val="0"/>
      <w:marTop w:val="0"/>
      <w:marBottom w:val="0"/>
      <w:divBdr>
        <w:top w:val="none" w:sz="0" w:space="0" w:color="auto"/>
        <w:left w:val="none" w:sz="0" w:space="0" w:color="auto"/>
        <w:bottom w:val="none" w:sz="0" w:space="0" w:color="auto"/>
        <w:right w:val="none" w:sz="0" w:space="0" w:color="auto"/>
      </w:divBdr>
    </w:div>
    <w:div w:id="1349021939">
      <w:bodyDiv w:val="1"/>
      <w:marLeft w:val="0"/>
      <w:marRight w:val="0"/>
      <w:marTop w:val="0"/>
      <w:marBottom w:val="0"/>
      <w:divBdr>
        <w:top w:val="none" w:sz="0" w:space="0" w:color="auto"/>
        <w:left w:val="none" w:sz="0" w:space="0" w:color="auto"/>
        <w:bottom w:val="none" w:sz="0" w:space="0" w:color="auto"/>
        <w:right w:val="none" w:sz="0" w:space="0" w:color="auto"/>
      </w:divBdr>
    </w:div>
    <w:div w:id="1349327970">
      <w:bodyDiv w:val="1"/>
      <w:marLeft w:val="0"/>
      <w:marRight w:val="0"/>
      <w:marTop w:val="0"/>
      <w:marBottom w:val="0"/>
      <w:divBdr>
        <w:top w:val="none" w:sz="0" w:space="0" w:color="auto"/>
        <w:left w:val="none" w:sz="0" w:space="0" w:color="auto"/>
        <w:bottom w:val="none" w:sz="0" w:space="0" w:color="auto"/>
        <w:right w:val="none" w:sz="0" w:space="0" w:color="auto"/>
      </w:divBdr>
    </w:div>
    <w:div w:id="1363550086">
      <w:bodyDiv w:val="1"/>
      <w:marLeft w:val="0"/>
      <w:marRight w:val="0"/>
      <w:marTop w:val="0"/>
      <w:marBottom w:val="0"/>
      <w:divBdr>
        <w:top w:val="none" w:sz="0" w:space="0" w:color="auto"/>
        <w:left w:val="none" w:sz="0" w:space="0" w:color="auto"/>
        <w:bottom w:val="none" w:sz="0" w:space="0" w:color="auto"/>
        <w:right w:val="none" w:sz="0" w:space="0" w:color="auto"/>
      </w:divBdr>
    </w:div>
    <w:div w:id="1364867793">
      <w:bodyDiv w:val="1"/>
      <w:marLeft w:val="0"/>
      <w:marRight w:val="0"/>
      <w:marTop w:val="0"/>
      <w:marBottom w:val="0"/>
      <w:divBdr>
        <w:top w:val="none" w:sz="0" w:space="0" w:color="auto"/>
        <w:left w:val="none" w:sz="0" w:space="0" w:color="auto"/>
        <w:bottom w:val="none" w:sz="0" w:space="0" w:color="auto"/>
        <w:right w:val="none" w:sz="0" w:space="0" w:color="auto"/>
      </w:divBdr>
    </w:div>
    <w:div w:id="1365324780">
      <w:bodyDiv w:val="1"/>
      <w:marLeft w:val="0"/>
      <w:marRight w:val="0"/>
      <w:marTop w:val="0"/>
      <w:marBottom w:val="0"/>
      <w:divBdr>
        <w:top w:val="none" w:sz="0" w:space="0" w:color="auto"/>
        <w:left w:val="none" w:sz="0" w:space="0" w:color="auto"/>
        <w:bottom w:val="none" w:sz="0" w:space="0" w:color="auto"/>
        <w:right w:val="none" w:sz="0" w:space="0" w:color="auto"/>
      </w:divBdr>
    </w:div>
    <w:div w:id="1371615535">
      <w:bodyDiv w:val="1"/>
      <w:marLeft w:val="0"/>
      <w:marRight w:val="0"/>
      <w:marTop w:val="0"/>
      <w:marBottom w:val="0"/>
      <w:divBdr>
        <w:top w:val="none" w:sz="0" w:space="0" w:color="auto"/>
        <w:left w:val="none" w:sz="0" w:space="0" w:color="auto"/>
        <w:bottom w:val="none" w:sz="0" w:space="0" w:color="auto"/>
        <w:right w:val="none" w:sz="0" w:space="0" w:color="auto"/>
      </w:divBdr>
    </w:div>
    <w:div w:id="1377702828">
      <w:bodyDiv w:val="1"/>
      <w:marLeft w:val="0"/>
      <w:marRight w:val="0"/>
      <w:marTop w:val="0"/>
      <w:marBottom w:val="0"/>
      <w:divBdr>
        <w:top w:val="none" w:sz="0" w:space="0" w:color="auto"/>
        <w:left w:val="none" w:sz="0" w:space="0" w:color="auto"/>
        <w:bottom w:val="none" w:sz="0" w:space="0" w:color="auto"/>
        <w:right w:val="none" w:sz="0" w:space="0" w:color="auto"/>
      </w:divBdr>
    </w:div>
    <w:div w:id="1397048143">
      <w:bodyDiv w:val="1"/>
      <w:marLeft w:val="0"/>
      <w:marRight w:val="0"/>
      <w:marTop w:val="0"/>
      <w:marBottom w:val="0"/>
      <w:divBdr>
        <w:top w:val="none" w:sz="0" w:space="0" w:color="auto"/>
        <w:left w:val="none" w:sz="0" w:space="0" w:color="auto"/>
        <w:bottom w:val="none" w:sz="0" w:space="0" w:color="auto"/>
        <w:right w:val="none" w:sz="0" w:space="0" w:color="auto"/>
      </w:divBdr>
    </w:div>
    <w:div w:id="1407724481">
      <w:bodyDiv w:val="1"/>
      <w:marLeft w:val="0"/>
      <w:marRight w:val="0"/>
      <w:marTop w:val="0"/>
      <w:marBottom w:val="0"/>
      <w:divBdr>
        <w:top w:val="none" w:sz="0" w:space="0" w:color="auto"/>
        <w:left w:val="none" w:sz="0" w:space="0" w:color="auto"/>
        <w:bottom w:val="none" w:sz="0" w:space="0" w:color="auto"/>
        <w:right w:val="none" w:sz="0" w:space="0" w:color="auto"/>
      </w:divBdr>
    </w:div>
    <w:div w:id="1409763980">
      <w:bodyDiv w:val="1"/>
      <w:marLeft w:val="0"/>
      <w:marRight w:val="0"/>
      <w:marTop w:val="0"/>
      <w:marBottom w:val="0"/>
      <w:divBdr>
        <w:top w:val="none" w:sz="0" w:space="0" w:color="auto"/>
        <w:left w:val="none" w:sz="0" w:space="0" w:color="auto"/>
        <w:bottom w:val="none" w:sz="0" w:space="0" w:color="auto"/>
        <w:right w:val="none" w:sz="0" w:space="0" w:color="auto"/>
      </w:divBdr>
    </w:div>
    <w:div w:id="1411191060">
      <w:bodyDiv w:val="1"/>
      <w:marLeft w:val="0"/>
      <w:marRight w:val="0"/>
      <w:marTop w:val="0"/>
      <w:marBottom w:val="0"/>
      <w:divBdr>
        <w:top w:val="none" w:sz="0" w:space="0" w:color="auto"/>
        <w:left w:val="none" w:sz="0" w:space="0" w:color="auto"/>
        <w:bottom w:val="none" w:sz="0" w:space="0" w:color="auto"/>
        <w:right w:val="none" w:sz="0" w:space="0" w:color="auto"/>
      </w:divBdr>
    </w:div>
    <w:div w:id="1418401573">
      <w:bodyDiv w:val="1"/>
      <w:marLeft w:val="0"/>
      <w:marRight w:val="0"/>
      <w:marTop w:val="0"/>
      <w:marBottom w:val="0"/>
      <w:divBdr>
        <w:top w:val="none" w:sz="0" w:space="0" w:color="auto"/>
        <w:left w:val="none" w:sz="0" w:space="0" w:color="auto"/>
        <w:bottom w:val="none" w:sz="0" w:space="0" w:color="auto"/>
        <w:right w:val="none" w:sz="0" w:space="0" w:color="auto"/>
      </w:divBdr>
    </w:div>
    <w:div w:id="1418554055">
      <w:bodyDiv w:val="1"/>
      <w:marLeft w:val="0"/>
      <w:marRight w:val="0"/>
      <w:marTop w:val="0"/>
      <w:marBottom w:val="0"/>
      <w:divBdr>
        <w:top w:val="none" w:sz="0" w:space="0" w:color="auto"/>
        <w:left w:val="none" w:sz="0" w:space="0" w:color="auto"/>
        <w:bottom w:val="none" w:sz="0" w:space="0" w:color="auto"/>
        <w:right w:val="none" w:sz="0" w:space="0" w:color="auto"/>
      </w:divBdr>
    </w:div>
    <w:div w:id="1421875660">
      <w:bodyDiv w:val="1"/>
      <w:marLeft w:val="0"/>
      <w:marRight w:val="0"/>
      <w:marTop w:val="0"/>
      <w:marBottom w:val="0"/>
      <w:divBdr>
        <w:top w:val="none" w:sz="0" w:space="0" w:color="auto"/>
        <w:left w:val="none" w:sz="0" w:space="0" w:color="auto"/>
        <w:bottom w:val="none" w:sz="0" w:space="0" w:color="auto"/>
        <w:right w:val="none" w:sz="0" w:space="0" w:color="auto"/>
      </w:divBdr>
    </w:div>
    <w:div w:id="1423255972">
      <w:bodyDiv w:val="1"/>
      <w:marLeft w:val="0"/>
      <w:marRight w:val="0"/>
      <w:marTop w:val="0"/>
      <w:marBottom w:val="0"/>
      <w:divBdr>
        <w:top w:val="none" w:sz="0" w:space="0" w:color="auto"/>
        <w:left w:val="none" w:sz="0" w:space="0" w:color="auto"/>
        <w:bottom w:val="none" w:sz="0" w:space="0" w:color="auto"/>
        <w:right w:val="none" w:sz="0" w:space="0" w:color="auto"/>
      </w:divBdr>
    </w:div>
    <w:div w:id="1423377278">
      <w:bodyDiv w:val="1"/>
      <w:marLeft w:val="0"/>
      <w:marRight w:val="0"/>
      <w:marTop w:val="0"/>
      <w:marBottom w:val="0"/>
      <w:divBdr>
        <w:top w:val="none" w:sz="0" w:space="0" w:color="auto"/>
        <w:left w:val="none" w:sz="0" w:space="0" w:color="auto"/>
        <w:bottom w:val="none" w:sz="0" w:space="0" w:color="auto"/>
        <w:right w:val="none" w:sz="0" w:space="0" w:color="auto"/>
      </w:divBdr>
    </w:div>
    <w:div w:id="1427000603">
      <w:bodyDiv w:val="1"/>
      <w:marLeft w:val="0"/>
      <w:marRight w:val="0"/>
      <w:marTop w:val="0"/>
      <w:marBottom w:val="0"/>
      <w:divBdr>
        <w:top w:val="none" w:sz="0" w:space="0" w:color="auto"/>
        <w:left w:val="none" w:sz="0" w:space="0" w:color="auto"/>
        <w:bottom w:val="none" w:sz="0" w:space="0" w:color="auto"/>
        <w:right w:val="none" w:sz="0" w:space="0" w:color="auto"/>
      </w:divBdr>
    </w:div>
    <w:div w:id="1427190818">
      <w:bodyDiv w:val="1"/>
      <w:marLeft w:val="0"/>
      <w:marRight w:val="0"/>
      <w:marTop w:val="0"/>
      <w:marBottom w:val="0"/>
      <w:divBdr>
        <w:top w:val="none" w:sz="0" w:space="0" w:color="auto"/>
        <w:left w:val="none" w:sz="0" w:space="0" w:color="auto"/>
        <w:bottom w:val="none" w:sz="0" w:space="0" w:color="auto"/>
        <w:right w:val="none" w:sz="0" w:space="0" w:color="auto"/>
      </w:divBdr>
    </w:div>
    <w:div w:id="1437991280">
      <w:bodyDiv w:val="1"/>
      <w:marLeft w:val="0"/>
      <w:marRight w:val="0"/>
      <w:marTop w:val="0"/>
      <w:marBottom w:val="0"/>
      <w:divBdr>
        <w:top w:val="none" w:sz="0" w:space="0" w:color="auto"/>
        <w:left w:val="none" w:sz="0" w:space="0" w:color="auto"/>
        <w:bottom w:val="none" w:sz="0" w:space="0" w:color="auto"/>
        <w:right w:val="none" w:sz="0" w:space="0" w:color="auto"/>
      </w:divBdr>
    </w:div>
    <w:div w:id="1449272557">
      <w:bodyDiv w:val="1"/>
      <w:marLeft w:val="0"/>
      <w:marRight w:val="0"/>
      <w:marTop w:val="0"/>
      <w:marBottom w:val="0"/>
      <w:divBdr>
        <w:top w:val="none" w:sz="0" w:space="0" w:color="auto"/>
        <w:left w:val="none" w:sz="0" w:space="0" w:color="auto"/>
        <w:bottom w:val="none" w:sz="0" w:space="0" w:color="auto"/>
        <w:right w:val="none" w:sz="0" w:space="0" w:color="auto"/>
      </w:divBdr>
    </w:div>
    <w:div w:id="1463426953">
      <w:bodyDiv w:val="1"/>
      <w:marLeft w:val="0"/>
      <w:marRight w:val="0"/>
      <w:marTop w:val="0"/>
      <w:marBottom w:val="0"/>
      <w:divBdr>
        <w:top w:val="none" w:sz="0" w:space="0" w:color="auto"/>
        <w:left w:val="none" w:sz="0" w:space="0" w:color="auto"/>
        <w:bottom w:val="none" w:sz="0" w:space="0" w:color="auto"/>
        <w:right w:val="none" w:sz="0" w:space="0" w:color="auto"/>
      </w:divBdr>
    </w:div>
    <w:div w:id="1464229317">
      <w:bodyDiv w:val="1"/>
      <w:marLeft w:val="0"/>
      <w:marRight w:val="0"/>
      <w:marTop w:val="0"/>
      <w:marBottom w:val="0"/>
      <w:divBdr>
        <w:top w:val="none" w:sz="0" w:space="0" w:color="auto"/>
        <w:left w:val="none" w:sz="0" w:space="0" w:color="auto"/>
        <w:bottom w:val="none" w:sz="0" w:space="0" w:color="auto"/>
        <w:right w:val="none" w:sz="0" w:space="0" w:color="auto"/>
      </w:divBdr>
    </w:div>
    <w:div w:id="1467773454">
      <w:bodyDiv w:val="1"/>
      <w:marLeft w:val="0"/>
      <w:marRight w:val="0"/>
      <w:marTop w:val="0"/>
      <w:marBottom w:val="0"/>
      <w:divBdr>
        <w:top w:val="none" w:sz="0" w:space="0" w:color="auto"/>
        <w:left w:val="none" w:sz="0" w:space="0" w:color="auto"/>
        <w:bottom w:val="none" w:sz="0" w:space="0" w:color="auto"/>
        <w:right w:val="none" w:sz="0" w:space="0" w:color="auto"/>
      </w:divBdr>
    </w:div>
    <w:div w:id="1470710030">
      <w:bodyDiv w:val="1"/>
      <w:marLeft w:val="0"/>
      <w:marRight w:val="0"/>
      <w:marTop w:val="0"/>
      <w:marBottom w:val="0"/>
      <w:divBdr>
        <w:top w:val="none" w:sz="0" w:space="0" w:color="auto"/>
        <w:left w:val="none" w:sz="0" w:space="0" w:color="auto"/>
        <w:bottom w:val="none" w:sz="0" w:space="0" w:color="auto"/>
        <w:right w:val="none" w:sz="0" w:space="0" w:color="auto"/>
      </w:divBdr>
    </w:div>
    <w:div w:id="1479759008">
      <w:bodyDiv w:val="1"/>
      <w:marLeft w:val="0"/>
      <w:marRight w:val="0"/>
      <w:marTop w:val="0"/>
      <w:marBottom w:val="0"/>
      <w:divBdr>
        <w:top w:val="none" w:sz="0" w:space="0" w:color="auto"/>
        <w:left w:val="none" w:sz="0" w:space="0" w:color="auto"/>
        <w:bottom w:val="none" w:sz="0" w:space="0" w:color="auto"/>
        <w:right w:val="none" w:sz="0" w:space="0" w:color="auto"/>
      </w:divBdr>
    </w:div>
    <w:div w:id="1487161661">
      <w:bodyDiv w:val="1"/>
      <w:marLeft w:val="0"/>
      <w:marRight w:val="0"/>
      <w:marTop w:val="0"/>
      <w:marBottom w:val="0"/>
      <w:divBdr>
        <w:top w:val="none" w:sz="0" w:space="0" w:color="auto"/>
        <w:left w:val="none" w:sz="0" w:space="0" w:color="auto"/>
        <w:bottom w:val="none" w:sz="0" w:space="0" w:color="auto"/>
        <w:right w:val="none" w:sz="0" w:space="0" w:color="auto"/>
      </w:divBdr>
    </w:div>
    <w:div w:id="1503811939">
      <w:bodyDiv w:val="1"/>
      <w:marLeft w:val="0"/>
      <w:marRight w:val="0"/>
      <w:marTop w:val="0"/>
      <w:marBottom w:val="0"/>
      <w:divBdr>
        <w:top w:val="none" w:sz="0" w:space="0" w:color="auto"/>
        <w:left w:val="none" w:sz="0" w:space="0" w:color="auto"/>
        <w:bottom w:val="none" w:sz="0" w:space="0" w:color="auto"/>
        <w:right w:val="none" w:sz="0" w:space="0" w:color="auto"/>
      </w:divBdr>
    </w:div>
    <w:div w:id="1505970322">
      <w:bodyDiv w:val="1"/>
      <w:marLeft w:val="0"/>
      <w:marRight w:val="0"/>
      <w:marTop w:val="0"/>
      <w:marBottom w:val="0"/>
      <w:divBdr>
        <w:top w:val="none" w:sz="0" w:space="0" w:color="auto"/>
        <w:left w:val="none" w:sz="0" w:space="0" w:color="auto"/>
        <w:bottom w:val="none" w:sz="0" w:space="0" w:color="auto"/>
        <w:right w:val="none" w:sz="0" w:space="0" w:color="auto"/>
      </w:divBdr>
    </w:div>
    <w:div w:id="1511408690">
      <w:bodyDiv w:val="1"/>
      <w:marLeft w:val="0"/>
      <w:marRight w:val="0"/>
      <w:marTop w:val="0"/>
      <w:marBottom w:val="0"/>
      <w:divBdr>
        <w:top w:val="none" w:sz="0" w:space="0" w:color="auto"/>
        <w:left w:val="none" w:sz="0" w:space="0" w:color="auto"/>
        <w:bottom w:val="none" w:sz="0" w:space="0" w:color="auto"/>
        <w:right w:val="none" w:sz="0" w:space="0" w:color="auto"/>
      </w:divBdr>
    </w:div>
    <w:div w:id="1517577497">
      <w:bodyDiv w:val="1"/>
      <w:marLeft w:val="0"/>
      <w:marRight w:val="0"/>
      <w:marTop w:val="0"/>
      <w:marBottom w:val="0"/>
      <w:divBdr>
        <w:top w:val="none" w:sz="0" w:space="0" w:color="auto"/>
        <w:left w:val="none" w:sz="0" w:space="0" w:color="auto"/>
        <w:bottom w:val="none" w:sz="0" w:space="0" w:color="auto"/>
        <w:right w:val="none" w:sz="0" w:space="0" w:color="auto"/>
      </w:divBdr>
    </w:div>
    <w:div w:id="1518932358">
      <w:bodyDiv w:val="1"/>
      <w:marLeft w:val="0"/>
      <w:marRight w:val="0"/>
      <w:marTop w:val="0"/>
      <w:marBottom w:val="0"/>
      <w:divBdr>
        <w:top w:val="none" w:sz="0" w:space="0" w:color="auto"/>
        <w:left w:val="none" w:sz="0" w:space="0" w:color="auto"/>
        <w:bottom w:val="none" w:sz="0" w:space="0" w:color="auto"/>
        <w:right w:val="none" w:sz="0" w:space="0" w:color="auto"/>
      </w:divBdr>
    </w:div>
    <w:div w:id="1523785688">
      <w:bodyDiv w:val="1"/>
      <w:marLeft w:val="0"/>
      <w:marRight w:val="0"/>
      <w:marTop w:val="0"/>
      <w:marBottom w:val="0"/>
      <w:divBdr>
        <w:top w:val="none" w:sz="0" w:space="0" w:color="auto"/>
        <w:left w:val="none" w:sz="0" w:space="0" w:color="auto"/>
        <w:bottom w:val="none" w:sz="0" w:space="0" w:color="auto"/>
        <w:right w:val="none" w:sz="0" w:space="0" w:color="auto"/>
      </w:divBdr>
    </w:div>
    <w:div w:id="1542326070">
      <w:bodyDiv w:val="1"/>
      <w:marLeft w:val="0"/>
      <w:marRight w:val="0"/>
      <w:marTop w:val="0"/>
      <w:marBottom w:val="0"/>
      <w:divBdr>
        <w:top w:val="none" w:sz="0" w:space="0" w:color="auto"/>
        <w:left w:val="none" w:sz="0" w:space="0" w:color="auto"/>
        <w:bottom w:val="none" w:sz="0" w:space="0" w:color="auto"/>
        <w:right w:val="none" w:sz="0" w:space="0" w:color="auto"/>
      </w:divBdr>
    </w:div>
    <w:div w:id="1543636645">
      <w:bodyDiv w:val="1"/>
      <w:marLeft w:val="0"/>
      <w:marRight w:val="0"/>
      <w:marTop w:val="0"/>
      <w:marBottom w:val="0"/>
      <w:divBdr>
        <w:top w:val="none" w:sz="0" w:space="0" w:color="auto"/>
        <w:left w:val="none" w:sz="0" w:space="0" w:color="auto"/>
        <w:bottom w:val="none" w:sz="0" w:space="0" w:color="auto"/>
        <w:right w:val="none" w:sz="0" w:space="0" w:color="auto"/>
      </w:divBdr>
    </w:div>
    <w:div w:id="1547646221">
      <w:bodyDiv w:val="1"/>
      <w:marLeft w:val="0"/>
      <w:marRight w:val="0"/>
      <w:marTop w:val="0"/>
      <w:marBottom w:val="0"/>
      <w:divBdr>
        <w:top w:val="none" w:sz="0" w:space="0" w:color="auto"/>
        <w:left w:val="none" w:sz="0" w:space="0" w:color="auto"/>
        <w:bottom w:val="none" w:sz="0" w:space="0" w:color="auto"/>
        <w:right w:val="none" w:sz="0" w:space="0" w:color="auto"/>
      </w:divBdr>
    </w:div>
    <w:div w:id="1550074323">
      <w:bodyDiv w:val="1"/>
      <w:marLeft w:val="0"/>
      <w:marRight w:val="0"/>
      <w:marTop w:val="0"/>
      <w:marBottom w:val="0"/>
      <w:divBdr>
        <w:top w:val="none" w:sz="0" w:space="0" w:color="auto"/>
        <w:left w:val="none" w:sz="0" w:space="0" w:color="auto"/>
        <w:bottom w:val="none" w:sz="0" w:space="0" w:color="auto"/>
        <w:right w:val="none" w:sz="0" w:space="0" w:color="auto"/>
      </w:divBdr>
    </w:div>
    <w:div w:id="1553007432">
      <w:bodyDiv w:val="1"/>
      <w:marLeft w:val="0"/>
      <w:marRight w:val="0"/>
      <w:marTop w:val="0"/>
      <w:marBottom w:val="0"/>
      <w:divBdr>
        <w:top w:val="none" w:sz="0" w:space="0" w:color="auto"/>
        <w:left w:val="none" w:sz="0" w:space="0" w:color="auto"/>
        <w:bottom w:val="none" w:sz="0" w:space="0" w:color="auto"/>
        <w:right w:val="none" w:sz="0" w:space="0" w:color="auto"/>
      </w:divBdr>
    </w:div>
    <w:div w:id="1553300842">
      <w:bodyDiv w:val="1"/>
      <w:marLeft w:val="0"/>
      <w:marRight w:val="0"/>
      <w:marTop w:val="0"/>
      <w:marBottom w:val="0"/>
      <w:divBdr>
        <w:top w:val="none" w:sz="0" w:space="0" w:color="auto"/>
        <w:left w:val="none" w:sz="0" w:space="0" w:color="auto"/>
        <w:bottom w:val="none" w:sz="0" w:space="0" w:color="auto"/>
        <w:right w:val="none" w:sz="0" w:space="0" w:color="auto"/>
      </w:divBdr>
    </w:div>
    <w:div w:id="1554541791">
      <w:bodyDiv w:val="1"/>
      <w:marLeft w:val="0"/>
      <w:marRight w:val="0"/>
      <w:marTop w:val="0"/>
      <w:marBottom w:val="0"/>
      <w:divBdr>
        <w:top w:val="none" w:sz="0" w:space="0" w:color="auto"/>
        <w:left w:val="none" w:sz="0" w:space="0" w:color="auto"/>
        <w:bottom w:val="none" w:sz="0" w:space="0" w:color="auto"/>
        <w:right w:val="none" w:sz="0" w:space="0" w:color="auto"/>
      </w:divBdr>
    </w:div>
    <w:div w:id="1557550637">
      <w:bodyDiv w:val="1"/>
      <w:marLeft w:val="0"/>
      <w:marRight w:val="0"/>
      <w:marTop w:val="0"/>
      <w:marBottom w:val="0"/>
      <w:divBdr>
        <w:top w:val="none" w:sz="0" w:space="0" w:color="auto"/>
        <w:left w:val="none" w:sz="0" w:space="0" w:color="auto"/>
        <w:bottom w:val="none" w:sz="0" w:space="0" w:color="auto"/>
        <w:right w:val="none" w:sz="0" w:space="0" w:color="auto"/>
      </w:divBdr>
    </w:div>
    <w:div w:id="1558399964">
      <w:bodyDiv w:val="1"/>
      <w:marLeft w:val="0"/>
      <w:marRight w:val="0"/>
      <w:marTop w:val="0"/>
      <w:marBottom w:val="0"/>
      <w:divBdr>
        <w:top w:val="none" w:sz="0" w:space="0" w:color="auto"/>
        <w:left w:val="none" w:sz="0" w:space="0" w:color="auto"/>
        <w:bottom w:val="none" w:sz="0" w:space="0" w:color="auto"/>
        <w:right w:val="none" w:sz="0" w:space="0" w:color="auto"/>
      </w:divBdr>
    </w:div>
    <w:div w:id="1559050183">
      <w:bodyDiv w:val="1"/>
      <w:marLeft w:val="0"/>
      <w:marRight w:val="0"/>
      <w:marTop w:val="0"/>
      <w:marBottom w:val="0"/>
      <w:divBdr>
        <w:top w:val="none" w:sz="0" w:space="0" w:color="auto"/>
        <w:left w:val="none" w:sz="0" w:space="0" w:color="auto"/>
        <w:bottom w:val="none" w:sz="0" w:space="0" w:color="auto"/>
        <w:right w:val="none" w:sz="0" w:space="0" w:color="auto"/>
      </w:divBdr>
    </w:div>
    <w:div w:id="1560819909">
      <w:bodyDiv w:val="1"/>
      <w:marLeft w:val="0"/>
      <w:marRight w:val="0"/>
      <w:marTop w:val="0"/>
      <w:marBottom w:val="0"/>
      <w:divBdr>
        <w:top w:val="none" w:sz="0" w:space="0" w:color="auto"/>
        <w:left w:val="none" w:sz="0" w:space="0" w:color="auto"/>
        <w:bottom w:val="none" w:sz="0" w:space="0" w:color="auto"/>
        <w:right w:val="none" w:sz="0" w:space="0" w:color="auto"/>
      </w:divBdr>
    </w:div>
    <w:div w:id="1562904605">
      <w:bodyDiv w:val="1"/>
      <w:marLeft w:val="0"/>
      <w:marRight w:val="0"/>
      <w:marTop w:val="0"/>
      <w:marBottom w:val="0"/>
      <w:divBdr>
        <w:top w:val="none" w:sz="0" w:space="0" w:color="auto"/>
        <w:left w:val="none" w:sz="0" w:space="0" w:color="auto"/>
        <w:bottom w:val="none" w:sz="0" w:space="0" w:color="auto"/>
        <w:right w:val="none" w:sz="0" w:space="0" w:color="auto"/>
      </w:divBdr>
    </w:div>
    <w:div w:id="1576551484">
      <w:bodyDiv w:val="1"/>
      <w:marLeft w:val="0"/>
      <w:marRight w:val="0"/>
      <w:marTop w:val="0"/>
      <w:marBottom w:val="0"/>
      <w:divBdr>
        <w:top w:val="none" w:sz="0" w:space="0" w:color="auto"/>
        <w:left w:val="none" w:sz="0" w:space="0" w:color="auto"/>
        <w:bottom w:val="none" w:sz="0" w:space="0" w:color="auto"/>
        <w:right w:val="none" w:sz="0" w:space="0" w:color="auto"/>
      </w:divBdr>
    </w:div>
    <w:div w:id="1581524361">
      <w:bodyDiv w:val="1"/>
      <w:marLeft w:val="0"/>
      <w:marRight w:val="0"/>
      <w:marTop w:val="0"/>
      <w:marBottom w:val="0"/>
      <w:divBdr>
        <w:top w:val="none" w:sz="0" w:space="0" w:color="auto"/>
        <w:left w:val="none" w:sz="0" w:space="0" w:color="auto"/>
        <w:bottom w:val="none" w:sz="0" w:space="0" w:color="auto"/>
        <w:right w:val="none" w:sz="0" w:space="0" w:color="auto"/>
      </w:divBdr>
    </w:div>
    <w:div w:id="1588223291">
      <w:bodyDiv w:val="1"/>
      <w:marLeft w:val="0"/>
      <w:marRight w:val="0"/>
      <w:marTop w:val="0"/>
      <w:marBottom w:val="0"/>
      <w:divBdr>
        <w:top w:val="none" w:sz="0" w:space="0" w:color="auto"/>
        <w:left w:val="none" w:sz="0" w:space="0" w:color="auto"/>
        <w:bottom w:val="none" w:sz="0" w:space="0" w:color="auto"/>
        <w:right w:val="none" w:sz="0" w:space="0" w:color="auto"/>
      </w:divBdr>
    </w:div>
    <w:div w:id="1592422756">
      <w:bodyDiv w:val="1"/>
      <w:marLeft w:val="0"/>
      <w:marRight w:val="0"/>
      <w:marTop w:val="0"/>
      <w:marBottom w:val="0"/>
      <w:divBdr>
        <w:top w:val="none" w:sz="0" w:space="0" w:color="auto"/>
        <w:left w:val="none" w:sz="0" w:space="0" w:color="auto"/>
        <w:bottom w:val="none" w:sz="0" w:space="0" w:color="auto"/>
        <w:right w:val="none" w:sz="0" w:space="0" w:color="auto"/>
      </w:divBdr>
    </w:div>
    <w:div w:id="1599950647">
      <w:bodyDiv w:val="1"/>
      <w:marLeft w:val="0"/>
      <w:marRight w:val="0"/>
      <w:marTop w:val="0"/>
      <w:marBottom w:val="0"/>
      <w:divBdr>
        <w:top w:val="none" w:sz="0" w:space="0" w:color="auto"/>
        <w:left w:val="none" w:sz="0" w:space="0" w:color="auto"/>
        <w:bottom w:val="none" w:sz="0" w:space="0" w:color="auto"/>
        <w:right w:val="none" w:sz="0" w:space="0" w:color="auto"/>
      </w:divBdr>
    </w:div>
    <w:div w:id="1606425220">
      <w:bodyDiv w:val="1"/>
      <w:marLeft w:val="0"/>
      <w:marRight w:val="0"/>
      <w:marTop w:val="0"/>
      <w:marBottom w:val="0"/>
      <w:divBdr>
        <w:top w:val="none" w:sz="0" w:space="0" w:color="auto"/>
        <w:left w:val="none" w:sz="0" w:space="0" w:color="auto"/>
        <w:bottom w:val="none" w:sz="0" w:space="0" w:color="auto"/>
        <w:right w:val="none" w:sz="0" w:space="0" w:color="auto"/>
      </w:divBdr>
    </w:div>
    <w:div w:id="1614481849">
      <w:bodyDiv w:val="1"/>
      <w:marLeft w:val="0"/>
      <w:marRight w:val="0"/>
      <w:marTop w:val="0"/>
      <w:marBottom w:val="0"/>
      <w:divBdr>
        <w:top w:val="none" w:sz="0" w:space="0" w:color="auto"/>
        <w:left w:val="none" w:sz="0" w:space="0" w:color="auto"/>
        <w:bottom w:val="none" w:sz="0" w:space="0" w:color="auto"/>
        <w:right w:val="none" w:sz="0" w:space="0" w:color="auto"/>
      </w:divBdr>
    </w:div>
    <w:div w:id="1616450274">
      <w:bodyDiv w:val="1"/>
      <w:marLeft w:val="0"/>
      <w:marRight w:val="0"/>
      <w:marTop w:val="0"/>
      <w:marBottom w:val="0"/>
      <w:divBdr>
        <w:top w:val="none" w:sz="0" w:space="0" w:color="auto"/>
        <w:left w:val="none" w:sz="0" w:space="0" w:color="auto"/>
        <w:bottom w:val="none" w:sz="0" w:space="0" w:color="auto"/>
        <w:right w:val="none" w:sz="0" w:space="0" w:color="auto"/>
      </w:divBdr>
    </w:div>
    <w:div w:id="1622952237">
      <w:bodyDiv w:val="1"/>
      <w:marLeft w:val="0"/>
      <w:marRight w:val="0"/>
      <w:marTop w:val="0"/>
      <w:marBottom w:val="0"/>
      <w:divBdr>
        <w:top w:val="none" w:sz="0" w:space="0" w:color="auto"/>
        <w:left w:val="none" w:sz="0" w:space="0" w:color="auto"/>
        <w:bottom w:val="none" w:sz="0" w:space="0" w:color="auto"/>
        <w:right w:val="none" w:sz="0" w:space="0" w:color="auto"/>
      </w:divBdr>
    </w:div>
    <w:div w:id="1624651827">
      <w:bodyDiv w:val="1"/>
      <w:marLeft w:val="0"/>
      <w:marRight w:val="0"/>
      <w:marTop w:val="0"/>
      <w:marBottom w:val="0"/>
      <w:divBdr>
        <w:top w:val="none" w:sz="0" w:space="0" w:color="auto"/>
        <w:left w:val="none" w:sz="0" w:space="0" w:color="auto"/>
        <w:bottom w:val="none" w:sz="0" w:space="0" w:color="auto"/>
        <w:right w:val="none" w:sz="0" w:space="0" w:color="auto"/>
      </w:divBdr>
    </w:div>
    <w:div w:id="1634140819">
      <w:bodyDiv w:val="1"/>
      <w:marLeft w:val="0"/>
      <w:marRight w:val="0"/>
      <w:marTop w:val="0"/>
      <w:marBottom w:val="0"/>
      <w:divBdr>
        <w:top w:val="none" w:sz="0" w:space="0" w:color="auto"/>
        <w:left w:val="none" w:sz="0" w:space="0" w:color="auto"/>
        <w:bottom w:val="none" w:sz="0" w:space="0" w:color="auto"/>
        <w:right w:val="none" w:sz="0" w:space="0" w:color="auto"/>
      </w:divBdr>
    </w:div>
    <w:div w:id="1636177007">
      <w:bodyDiv w:val="1"/>
      <w:marLeft w:val="0"/>
      <w:marRight w:val="0"/>
      <w:marTop w:val="0"/>
      <w:marBottom w:val="0"/>
      <w:divBdr>
        <w:top w:val="none" w:sz="0" w:space="0" w:color="auto"/>
        <w:left w:val="none" w:sz="0" w:space="0" w:color="auto"/>
        <w:bottom w:val="none" w:sz="0" w:space="0" w:color="auto"/>
        <w:right w:val="none" w:sz="0" w:space="0" w:color="auto"/>
      </w:divBdr>
    </w:div>
    <w:div w:id="1638683343">
      <w:bodyDiv w:val="1"/>
      <w:marLeft w:val="0"/>
      <w:marRight w:val="0"/>
      <w:marTop w:val="0"/>
      <w:marBottom w:val="0"/>
      <w:divBdr>
        <w:top w:val="none" w:sz="0" w:space="0" w:color="auto"/>
        <w:left w:val="none" w:sz="0" w:space="0" w:color="auto"/>
        <w:bottom w:val="none" w:sz="0" w:space="0" w:color="auto"/>
        <w:right w:val="none" w:sz="0" w:space="0" w:color="auto"/>
      </w:divBdr>
    </w:div>
    <w:div w:id="1645696195">
      <w:bodyDiv w:val="1"/>
      <w:marLeft w:val="0"/>
      <w:marRight w:val="0"/>
      <w:marTop w:val="0"/>
      <w:marBottom w:val="0"/>
      <w:divBdr>
        <w:top w:val="none" w:sz="0" w:space="0" w:color="auto"/>
        <w:left w:val="none" w:sz="0" w:space="0" w:color="auto"/>
        <w:bottom w:val="none" w:sz="0" w:space="0" w:color="auto"/>
        <w:right w:val="none" w:sz="0" w:space="0" w:color="auto"/>
      </w:divBdr>
    </w:div>
    <w:div w:id="1650940419">
      <w:bodyDiv w:val="1"/>
      <w:marLeft w:val="0"/>
      <w:marRight w:val="0"/>
      <w:marTop w:val="0"/>
      <w:marBottom w:val="0"/>
      <w:divBdr>
        <w:top w:val="none" w:sz="0" w:space="0" w:color="auto"/>
        <w:left w:val="none" w:sz="0" w:space="0" w:color="auto"/>
        <w:bottom w:val="none" w:sz="0" w:space="0" w:color="auto"/>
        <w:right w:val="none" w:sz="0" w:space="0" w:color="auto"/>
      </w:divBdr>
    </w:div>
    <w:div w:id="1652559469">
      <w:bodyDiv w:val="1"/>
      <w:marLeft w:val="0"/>
      <w:marRight w:val="0"/>
      <w:marTop w:val="0"/>
      <w:marBottom w:val="0"/>
      <w:divBdr>
        <w:top w:val="none" w:sz="0" w:space="0" w:color="auto"/>
        <w:left w:val="none" w:sz="0" w:space="0" w:color="auto"/>
        <w:bottom w:val="none" w:sz="0" w:space="0" w:color="auto"/>
        <w:right w:val="none" w:sz="0" w:space="0" w:color="auto"/>
      </w:divBdr>
    </w:div>
    <w:div w:id="1667435538">
      <w:bodyDiv w:val="1"/>
      <w:marLeft w:val="0"/>
      <w:marRight w:val="0"/>
      <w:marTop w:val="0"/>
      <w:marBottom w:val="0"/>
      <w:divBdr>
        <w:top w:val="none" w:sz="0" w:space="0" w:color="auto"/>
        <w:left w:val="none" w:sz="0" w:space="0" w:color="auto"/>
        <w:bottom w:val="none" w:sz="0" w:space="0" w:color="auto"/>
        <w:right w:val="none" w:sz="0" w:space="0" w:color="auto"/>
      </w:divBdr>
    </w:div>
    <w:div w:id="1669138404">
      <w:bodyDiv w:val="1"/>
      <w:marLeft w:val="0"/>
      <w:marRight w:val="0"/>
      <w:marTop w:val="0"/>
      <w:marBottom w:val="0"/>
      <w:divBdr>
        <w:top w:val="none" w:sz="0" w:space="0" w:color="auto"/>
        <w:left w:val="none" w:sz="0" w:space="0" w:color="auto"/>
        <w:bottom w:val="none" w:sz="0" w:space="0" w:color="auto"/>
        <w:right w:val="none" w:sz="0" w:space="0" w:color="auto"/>
      </w:divBdr>
    </w:div>
    <w:div w:id="1673944960">
      <w:bodyDiv w:val="1"/>
      <w:marLeft w:val="0"/>
      <w:marRight w:val="0"/>
      <w:marTop w:val="0"/>
      <w:marBottom w:val="0"/>
      <w:divBdr>
        <w:top w:val="none" w:sz="0" w:space="0" w:color="auto"/>
        <w:left w:val="none" w:sz="0" w:space="0" w:color="auto"/>
        <w:bottom w:val="none" w:sz="0" w:space="0" w:color="auto"/>
        <w:right w:val="none" w:sz="0" w:space="0" w:color="auto"/>
      </w:divBdr>
    </w:div>
    <w:div w:id="1681009597">
      <w:bodyDiv w:val="1"/>
      <w:marLeft w:val="0"/>
      <w:marRight w:val="0"/>
      <w:marTop w:val="0"/>
      <w:marBottom w:val="0"/>
      <w:divBdr>
        <w:top w:val="none" w:sz="0" w:space="0" w:color="auto"/>
        <w:left w:val="none" w:sz="0" w:space="0" w:color="auto"/>
        <w:bottom w:val="none" w:sz="0" w:space="0" w:color="auto"/>
        <w:right w:val="none" w:sz="0" w:space="0" w:color="auto"/>
      </w:divBdr>
    </w:div>
    <w:div w:id="1685664777">
      <w:bodyDiv w:val="1"/>
      <w:marLeft w:val="0"/>
      <w:marRight w:val="0"/>
      <w:marTop w:val="0"/>
      <w:marBottom w:val="0"/>
      <w:divBdr>
        <w:top w:val="none" w:sz="0" w:space="0" w:color="auto"/>
        <w:left w:val="none" w:sz="0" w:space="0" w:color="auto"/>
        <w:bottom w:val="none" w:sz="0" w:space="0" w:color="auto"/>
        <w:right w:val="none" w:sz="0" w:space="0" w:color="auto"/>
      </w:divBdr>
    </w:div>
    <w:div w:id="1685667427">
      <w:bodyDiv w:val="1"/>
      <w:marLeft w:val="0"/>
      <w:marRight w:val="0"/>
      <w:marTop w:val="0"/>
      <w:marBottom w:val="0"/>
      <w:divBdr>
        <w:top w:val="none" w:sz="0" w:space="0" w:color="auto"/>
        <w:left w:val="none" w:sz="0" w:space="0" w:color="auto"/>
        <w:bottom w:val="none" w:sz="0" w:space="0" w:color="auto"/>
        <w:right w:val="none" w:sz="0" w:space="0" w:color="auto"/>
      </w:divBdr>
    </w:div>
    <w:div w:id="1686786939">
      <w:bodyDiv w:val="1"/>
      <w:marLeft w:val="0"/>
      <w:marRight w:val="0"/>
      <w:marTop w:val="0"/>
      <w:marBottom w:val="0"/>
      <w:divBdr>
        <w:top w:val="none" w:sz="0" w:space="0" w:color="auto"/>
        <w:left w:val="none" w:sz="0" w:space="0" w:color="auto"/>
        <w:bottom w:val="none" w:sz="0" w:space="0" w:color="auto"/>
        <w:right w:val="none" w:sz="0" w:space="0" w:color="auto"/>
      </w:divBdr>
    </w:div>
    <w:div w:id="1691252383">
      <w:bodyDiv w:val="1"/>
      <w:marLeft w:val="0"/>
      <w:marRight w:val="0"/>
      <w:marTop w:val="0"/>
      <w:marBottom w:val="0"/>
      <w:divBdr>
        <w:top w:val="none" w:sz="0" w:space="0" w:color="auto"/>
        <w:left w:val="none" w:sz="0" w:space="0" w:color="auto"/>
        <w:bottom w:val="none" w:sz="0" w:space="0" w:color="auto"/>
        <w:right w:val="none" w:sz="0" w:space="0" w:color="auto"/>
      </w:divBdr>
    </w:div>
    <w:div w:id="1691757098">
      <w:bodyDiv w:val="1"/>
      <w:marLeft w:val="0"/>
      <w:marRight w:val="0"/>
      <w:marTop w:val="0"/>
      <w:marBottom w:val="0"/>
      <w:divBdr>
        <w:top w:val="none" w:sz="0" w:space="0" w:color="auto"/>
        <w:left w:val="none" w:sz="0" w:space="0" w:color="auto"/>
        <w:bottom w:val="none" w:sz="0" w:space="0" w:color="auto"/>
        <w:right w:val="none" w:sz="0" w:space="0" w:color="auto"/>
      </w:divBdr>
    </w:div>
    <w:div w:id="1695304632">
      <w:bodyDiv w:val="1"/>
      <w:marLeft w:val="0"/>
      <w:marRight w:val="0"/>
      <w:marTop w:val="0"/>
      <w:marBottom w:val="0"/>
      <w:divBdr>
        <w:top w:val="none" w:sz="0" w:space="0" w:color="auto"/>
        <w:left w:val="none" w:sz="0" w:space="0" w:color="auto"/>
        <w:bottom w:val="none" w:sz="0" w:space="0" w:color="auto"/>
        <w:right w:val="none" w:sz="0" w:space="0" w:color="auto"/>
      </w:divBdr>
    </w:div>
    <w:div w:id="1697196990">
      <w:bodyDiv w:val="1"/>
      <w:marLeft w:val="0"/>
      <w:marRight w:val="0"/>
      <w:marTop w:val="0"/>
      <w:marBottom w:val="0"/>
      <w:divBdr>
        <w:top w:val="none" w:sz="0" w:space="0" w:color="auto"/>
        <w:left w:val="none" w:sz="0" w:space="0" w:color="auto"/>
        <w:bottom w:val="none" w:sz="0" w:space="0" w:color="auto"/>
        <w:right w:val="none" w:sz="0" w:space="0" w:color="auto"/>
      </w:divBdr>
    </w:div>
    <w:div w:id="1699892599">
      <w:bodyDiv w:val="1"/>
      <w:marLeft w:val="0"/>
      <w:marRight w:val="0"/>
      <w:marTop w:val="0"/>
      <w:marBottom w:val="0"/>
      <w:divBdr>
        <w:top w:val="none" w:sz="0" w:space="0" w:color="auto"/>
        <w:left w:val="none" w:sz="0" w:space="0" w:color="auto"/>
        <w:bottom w:val="none" w:sz="0" w:space="0" w:color="auto"/>
        <w:right w:val="none" w:sz="0" w:space="0" w:color="auto"/>
      </w:divBdr>
    </w:div>
    <w:div w:id="1705326115">
      <w:bodyDiv w:val="1"/>
      <w:marLeft w:val="0"/>
      <w:marRight w:val="0"/>
      <w:marTop w:val="0"/>
      <w:marBottom w:val="0"/>
      <w:divBdr>
        <w:top w:val="none" w:sz="0" w:space="0" w:color="auto"/>
        <w:left w:val="none" w:sz="0" w:space="0" w:color="auto"/>
        <w:bottom w:val="none" w:sz="0" w:space="0" w:color="auto"/>
        <w:right w:val="none" w:sz="0" w:space="0" w:color="auto"/>
      </w:divBdr>
    </w:div>
    <w:div w:id="1709798658">
      <w:bodyDiv w:val="1"/>
      <w:marLeft w:val="0"/>
      <w:marRight w:val="0"/>
      <w:marTop w:val="0"/>
      <w:marBottom w:val="0"/>
      <w:divBdr>
        <w:top w:val="none" w:sz="0" w:space="0" w:color="auto"/>
        <w:left w:val="none" w:sz="0" w:space="0" w:color="auto"/>
        <w:bottom w:val="none" w:sz="0" w:space="0" w:color="auto"/>
        <w:right w:val="none" w:sz="0" w:space="0" w:color="auto"/>
      </w:divBdr>
    </w:div>
    <w:div w:id="1719892878">
      <w:bodyDiv w:val="1"/>
      <w:marLeft w:val="0"/>
      <w:marRight w:val="0"/>
      <w:marTop w:val="0"/>
      <w:marBottom w:val="0"/>
      <w:divBdr>
        <w:top w:val="none" w:sz="0" w:space="0" w:color="auto"/>
        <w:left w:val="none" w:sz="0" w:space="0" w:color="auto"/>
        <w:bottom w:val="none" w:sz="0" w:space="0" w:color="auto"/>
        <w:right w:val="none" w:sz="0" w:space="0" w:color="auto"/>
      </w:divBdr>
    </w:div>
    <w:div w:id="1721173661">
      <w:bodyDiv w:val="1"/>
      <w:marLeft w:val="0"/>
      <w:marRight w:val="0"/>
      <w:marTop w:val="0"/>
      <w:marBottom w:val="0"/>
      <w:divBdr>
        <w:top w:val="none" w:sz="0" w:space="0" w:color="auto"/>
        <w:left w:val="none" w:sz="0" w:space="0" w:color="auto"/>
        <w:bottom w:val="none" w:sz="0" w:space="0" w:color="auto"/>
        <w:right w:val="none" w:sz="0" w:space="0" w:color="auto"/>
      </w:divBdr>
    </w:div>
    <w:div w:id="1721510477">
      <w:bodyDiv w:val="1"/>
      <w:marLeft w:val="0"/>
      <w:marRight w:val="0"/>
      <w:marTop w:val="0"/>
      <w:marBottom w:val="0"/>
      <w:divBdr>
        <w:top w:val="none" w:sz="0" w:space="0" w:color="auto"/>
        <w:left w:val="none" w:sz="0" w:space="0" w:color="auto"/>
        <w:bottom w:val="none" w:sz="0" w:space="0" w:color="auto"/>
        <w:right w:val="none" w:sz="0" w:space="0" w:color="auto"/>
      </w:divBdr>
    </w:div>
    <w:div w:id="1721788011">
      <w:bodyDiv w:val="1"/>
      <w:marLeft w:val="0"/>
      <w:marRight w:val="0"/>
      <w:marTop w:val="0"/>
      <w:marBottom w:val="0"/>
      <w:divBdr>
        <w:top w:val="none" w:sz="0" w:space="0" w:color="auto"/>
        <w:left w:val="none" w:sz="0" w:space="0" w:color="auto"/>
        <w:bottom w:val="none" w:sz="0" w:space="0" w:color="auto"/>
        <w:right w:val="none" w:sz="0" w:space="0" w:color="auto"/>
      </w:divBdr>
    </w:div>
    <w:div w:id="1730693493">
      <w:bodyDiv w:val="1"/>
      <w:marLeft w:val="0"/>
      <w:marRight w:val="0"/>
      <w:marTop w:val="0"/>
      <w:marBottom w:val="0"/>
      <w:divBdr>
        <w:top w:val="none" w:sz="0" w:space="0" w:color="auto"/>
        <w:left w:val="none" w:sz="0" w:space="0" w:color="auto"/>
        <w:bottom w:val="none" w:sz="0" w:space="0" w:color="auto"/>
        <w:right w:val="none" w:sz="0" w:space="0" w:color="auto"/>
      </w:divBdr>
    </w:div>
    <w:div w:id="1736077763">
      <w:bodyDiv w:val="1"/>
      <w:marLeft w:val="0"/>
      <w:marRight w:val="0"/>
      <w:marTop w:val="0"/>
      <w:marBottom w:val="0"/>
      <w:divBdr>
        <w:top w:val="none" w:sz="0" w:space="0" w:color="auto"/>
        <w:left w:val="none" w:sz="0" w:space="0" w:color="auto"/>
        <w:bottom w:val="none" w:sz="0" w:space="0" w:color="auto"/>
        <w:right w:val="none" w:sz="0" w:space="0" w:color="auto"/>
      </w:divBdr>
    </w:div>
    <w:div w:id="1739937321">
      <w:bodyDiv w:val="1"/>
      <w:marLeft w:val="0"/>
      <w:marRight w:val="0"/>
      <w:marTop w:val="0"/>
      <w:marBottom w:val="0"/>
      <w:divBdr>
        <w:top w:val="none" w:sz="0" w:space="0" w:color="auto"/>
        <w:left w:val="none" w:sz="0" w:space="0" w:color="auto"/>
        <w:bottom w:val="none" w:sz="0" w:space="0" w:color="auto"/>
        <w:right w:val="none" w:sz="0" w:space="0" w:color="auto"/>
      </w:divBdr>
    </w:div>
    <w:div w:id="1740399201">
      <w:bodyDiv w:val="1"/>
      <w:marLeft w:val="0"/>
      <w:marRight w:val="0"/>
      <w:marTop w:val="0"/>
      <w:marBottom w:val="0"/>
      <w:divBdr>
        <w:top w:val="none" w:sz="0" w:space="0" w:color="auto"/>
        <w:left w:val="none" w:sz="0" w:space="0" w:color="auto"/>
        <w:bottom w:val="none" w:sz="0" w:space="0" w:color="auto"/>
        <w:right w:val="none" w:sz="0" w:space="0" w:color="auto"/>
      </w:divBdr>
    </w:div>
    <w:div w:id="1745952701">
      <w:bodyDiv w:val="1"/>
      <w:marLeft w:val="0"/>
      <w:marRight w:val="0"/>
      <w:marTop w:val="0"/>
      <w:marBottom w:val="0"/>
      <w:divBdr>
        <w:top w:val="none" w:sz="0" w:space="0" w:color="auto"/>
        <w:left w:val="none" w:sz="0" w:space="0" w:color="auto"/>
        <w:bottom w:val="none" w:sz="0" w:space="0" w:color="auto"/>
        <w:right w:val="none" w:sz="0" w:space="0" w:color="auto"/>
      </w:divBdr>
    </w:div>
    <w:div w:id="1753351184">
      <w:bodyDiv w:val="1"/>
      <w:marLeft w:val="0"/>
      <w:marRight w:val="0"/>
      <w:marTop w:val="0"/>
      <w:marBottom w:val="0"/>
      <w:divBdr>
        <w:top w:val="none" w:sz="0" w:space="0" w:color="auto"/>
        <w:left w:val="none" w:sz="0" w:space="0" w:color="auto"/>
        <w:bottom w:val="none" w:sz="0" w:space="0" w:color="auto"/>
        <w:right w:val="none" w:sz="0" w:space="0" w:color="auto"/>
      </w:divBdr>
    </w:div>
    <w:div w:id="1762876814">
      <w:bodyDiv w:val="1"/>
      <w:marLeft w:val="0"/>
      <w:marRight w:val="0"/>
      <w:marTop w:val="0"/>
      <w:marBottom w:val="0"/>
      <w:divBdr>
        <w:top w:val="none" w:sz="0" w:space="0" w:color="auto"/>
        <w:left w:val="none" w:sz="0" w:space="0" w:color="auto"/>
        <w:bottom w:val="none" w:sz="0" w:space="0" w:color="auto"/>
        <w:right w:val="none" w:sz="0" w:space="0" w:color="auto"/>
      </w:divBdr>
    </w:div>
    <w:div w:id="1765375237">
      <w:bodyDiv w:val="1"/>
      <w:marLeft w:val="0"/>
      <w:marRight w:val="0"/>
      <w:marTop w:val="0"/>
      <w:marBottom w:val="0"/>
      <w:divBdr>
        <w:top w:val="none" w:sz="0" w:space="0" w:color="auto"/>
        <w:left w:val="none" w:sz="0" w:space="0" w:color="auto"/>
        <w:bottom w:val="none" w:sz="0" w:space="0" w:color="auto"/>
        <w:right w:val="none" w:sz="0" w:space="0" w:color="auto"/>
      </w:divBdr>
    </w:div>
    <w:div w:id="1773478323">
      <w:bodyDiv w:val="1"/>
      <w:marLeft w:val="0"/>
      <w:marRight w:val="0"/>
      <w:marTop w:val="0"/>
      <w:marBottom w:val="0"/>
      <w:divBdr>
        <w:top w:val="none" w:sz="0" w:space="0" w:color="auto"/>
        <w:left w:val="none" w:sz="0" w:space="0" w:color="auto"/>
        <w:bottom w:val="none" w:sz="0" w:space="0" w:color="auto"/>
        <w:right w:val="none" w:sz="0" w:space="0" w:color="auto"/>
      </w:divBdr>
    </w:div>
    <w:div w:id="1777750802">
      <w:bodyDiv w:val="1"/>
      <w:marLeft w:val="0"/>
      <w:marRight w:val="0"/>
      <w:marTop w:val="0"/>
      <w:marBottom w:val="0"/>
      <w:divBdr>
        <w:top w:val="none" w:sz="0" w:space="0" w:color="auto"/>
        <w:left w:val="none" w:sz="0" w:space="0" w:color="auto"/>
        <w:bottom w:val="none" w:sz="0" w:space="0" w:color="auto"/>
        <w:right w:val="none" w:sz="0" w:space="0" w:color="auto"/>
      </w:divBdr>
    </w:div>
    <w:div w:id="1780488285">
      <w:bodyDiv w:val="1"/>
      <w:marLeft w:val="0"/>
      <w:marRight w:val="0"/>
      <w:marTop w:val="0"/>
      <w:marBottom w:val="0"/>
      <w:divBdr>
        <w:top w:val="none" w:sz="0" w:space="0" w:color="auto"/>
        <w:left w:val="none" w:sz="0" w:space="0" w:color="auto"/>
        <w:bottom w:val="none" w:sz="0" w:space="0" w:color="auto"/>
        <w:right w:val="none" w:sz="0" w:space="0" w:color="auto"/>
      </w:divBdr>
    </w:div>
    <w:div w:id="1787843688">
      <w:bodyDiv w:val="1"/>
      <w:marLeft w:val="0"/>
      <w:marRight w:val="0"/>
      <w:marTop w:val="0"/>
      <w:marBottom w:val="0"/>
      <w:divBdr>
        <w:top w:val="none" w:sz="0" w:space="0" w:color="auto"/>
        <w:left w:val="none" w:sz="0" w:space="0" w:color="auto"/>
        <w:bottom w:val="none" w:sz="0" w:space="0" w:color="auto"/>
        <w:right w:val="none" w:sz="0" w:space="0" w:color="auto"/>
      </w:divBdr>
    </w:div>
    <w:div w:id="1798137669">
      <w:bodyDiv w:val="1"/>
      <w:marLeft w:val="0"/>
      <w:marRight w:val="0"/>
      <w:marTop w:val="0"/>
      <w:marBottom w:val="0"/>
      <w:divBdr>
        <w:top w:val="none" w:sz="0" w:space="0" w:color="auto"/>
        <w:left w:val="none" w:sz="0" w:space="0" w:color="auto"/>
        <w:bottom w:val="none" w:sz="0" w:space="0" w:color="auto"/>
        <w:right w:val="none" w:sz="0" w:space="0" w:color="auto"/>
      </w:divBdr>
    </w:div>
    <w:div w:id="1799688368">
      <w:bodyDiv w:val="1"/>
      <w:marLeft w:val="0"/>
      <w:marRight w:val="0"/>
      <w:marTop w:val="0"/>
      <w:marBottom w:val="0"/>
      <w:divBdr>
        <w:top w:val="none" w:sz="0" w:space="0" w:color="auto"/>
        <w:left w:val="none" w:sz="0" w:space="0" w:color="auto"/>
        <w:bottom w:val="none" w:sz="0" w:space="0" w:color="auto"/>
        <w:right w:val="none" w:sz="0" w:space="0" w:color="auto"/>
      </w:divBdr>
    </w:div>
    <w:div w:id="1810004863">
      <w:bodyDiv w:val="1"/>
      <w:marLeft w:val="0"/>
      <w:marRight w:val="0"/>
      <w:marTop w:val="0"/>
      <w:marBottom w:val="0"/>
      <w:divBdr>
        <w:top w:val="none" w:sz="0" w:space="0" w:color="auto"/>
        <w:left w:val="none" w:sz="0" w:space="0" w:color="auto"/>
        <w:bottom w:val="none" w:sz="0" w:space="0" w:color="auto"/>
        <w:right w:val="none" w:sz="0" w:space="0" w:color="auto"/>
      </w:divBdr>
    </w:div>
    <w:div w:id="1811748191">
      <w:bodyDiv w:val="1"/>
      <w:marLeft w:val="0"/>
      <w:marRight w:val="0"/>
      <w:marTop w:val="0"/>
      <w:marBottom w:val="0"/>
      <w:divBdr>
        <w:top w:val="none" w:sz="0" w:space="0" w:color="auto"/>
        <w:left w:val="none" w:sz="0" w:space="0" w:color="auto"/>
        <w:bottom w:val="none" w:sz="0" w:space="0" w:color="auto"/>
        <w:right w:val="none" w:sz="0" w:space="0" w:color="auto"/>
      </w:divBdr>
    </w:div>
    <w:div w:id="1823086333">
      <w:bodyDiv w:val="1"/>
      <w:marLeft w:val="0"/>
      <w:marRight w:val="0"/>
      <w:marTop w:val="0"/>
      <w:marBottom w:val="0"/>
      <w:divBdr>
        <w:top w:val="none" w:sz="0" w:space="0" w:color="auto"/>
        <w:left w:val="none" w:sz="0" w:space="0" w:color="auto"/>
        <w:bottom w:val="none" w:sz="0" w:space="0" w:color="auto"/>
        <w:right w:val="none" w:sz="0" w:space="0" w:color="auto"/>
      </w:divBdr>
    </w:div>
    <w:div w:id="1828478300">
      <w:bodyDiv w:val="1"/>
      <w:marLeft w:val="0"/>
      <w:marRight w:val="0"/>
      <w:marTop w:val="0"/>
      <w:marBottom w:val="0"/>
      <w:divBdr>
        <w:top w:val="none" w:sz="0" w:space="0" w:color="auto"/>
        <w:left w:val="none" w:sz="0" w:space="0" w:color="auto"/>
        <w:bottom w:val="none" w:sz="0" w:space="0" w:color="auto"/>
        <w:right w:val="none" w:sz="0" w:space="0" w:color="auto"/>
      </w:divBdr>
    </w:div>
    <w:div w:id="1831409405">
      <w:bodyDiv w:val="1"/>
      <w:marLeft w:val="0"/>
      <w:marRight w:val="0"/>
      <w:marTop w:val="0"/>
      <w:marBottom w:val="0"/>
      <w:divBdr>
        <w:top w:val="none" w:sz="0" w:space="0" w:color="auto"/>
        <w:left w:val="none" w:sz="0" w:space="0" w:color="auto"/>
        <w:bottom w:val="none" w:sz="0" w:space="0" w:color="auto"/>
        <w:right w:val="none" w:sz="0" w:space="0" w:color="auto"/>
      </w:divBdr>
    </w:div>
    <w:div w:id="1831947611">
      <w:bodyDiv w:val="1"/>
      <w:marLeft w:val="0"/>
      <w:marRight w:val="0"/>
      <w:marTop w:val="0"/>
      <w:marBottom w:val="0"/>
      <w:divBdr>
        <w:top w:val="none" w:sz="0" w:space="0" w:color="auto"/>
        <w:left w:val="none" w:sz="0" w:space="0" w:color="auto"/>
        <w:bottom w:val="none" w:sz="0" w:space="0" w:color="auto"/>
        <w:right w:val="none" w:sz="0" w:space="0" w:color="auto"/>
      </w:divBdr>
    </w:div>
    <w:div w:id="1838305895">
      <w:bodyDiv w:val="1"/>
      <w:marLeft w:val="0"/>
      <w:marRight w:val="0"/>
      <w:marTop w:val="0"/>
      <w:marBottom w:val="0"/>
      <w:divBdr>
        <w:top w:val="none" w:sz="0" w:space="0" w:color="auto"/>
        <w:left w:val="none" w:sz="0" w:space="0" w:color="auto"/>
        <w:bottom w:val="none" w:sz="0" w:space="0" w:color="auto"/>
        <w:right w:val="none" w:sz="0" w:space="0" w:color="auto"/>
      </w:divBdr>
    </w:div>
    <w:div w:id="1842623248">
      <w:bodyDiv w:val="1"/>
      <w:marLeft w:val="0"/>
      <w:marRight w:val="0"/>
      <w:marTop w:val="0"/>
      <w:marBottom w:val="0"/>
      <w:divBdr>
        <w:top w:val="none" w:sz="0" w:space="0" w:color="auto"/>
        <w:left w:val="none" w:sz="0" w:space="0" w:color="auto"/>
        <w:bottom w:val="none" w:sz="0" w:space="0" w:color="auto"/>
        <w:right w:val="none" w:sz="0" w:space="0" w:color="auto"/>
      </w:divBdr>
    </w:div>
    <w:div w:id="1846822128">
      <w:bodyDiv w:val="1"/>
      <w:marLeft w:val="0"/>
      <w:marRight w:val="0"/>
      <w:marTop w:val="0"/>
      <w:marBottom w:val="0"/>
      <w:divBdr>
        <w:top w:val="none" w:sz="0" w:space="0" w:color="auto"/>
        <w:left w:val="none" w:sz="0" w:space="0" w:color="auto"/>
        <w:bottom w:val="none" w:sz="0" w:space="0" w:color="auto"/>
        <w:right w:val="none" w:sz="0" w:space="0" w:color="auto"/>
      </w:divBdr>
    </w:div>
    <w:div w:id="1850871911">
      <w:bodyDiv w:val="1"/>
      <w:marLeft w:val="0"/>
      <w:marRight w:val="0"/>
      <w:marTop w:val="0"/>
      <w:marBottom w:val="0"/>
      <w:divBdr>
        <w:top w:val="none" w:sz="0" w:space="0" w:color="auto"/>
        <w:left w:val="none" w:sz="0" w:space="0" w:color="auto"/>
        <w:bottom w:val="none" w:sz="0" w:space="0" w:color="auto"/>
        <w:right w:val="none" w:sz="0" w:space="0" w:color="auto"/>
      </w:divBdr>
    </w:div>
    <w:div w:id="1857304744">
      <w:bodyDiv w:val="1"/>
      <w:marLeft w:val="0"/>
      <w:marRight w:val="0"/>
      <w:marTop w:val="0"/>
      <w:marBottom w:val="0"/>
      <w:divBdr>
        <w:top w:val="none" w:sz="0" w:space="0" w:color="auto"/>
        <w:left w:val="none" w:sz="0" w:space="0" w:color="auto"/>
        <w:bottom w:val="none" w:sz="0" w:space="0" w:color="auto"/>
        <w:right w:val="none" w:sz="0" w:space="0" w:color="auto"/>
      </w:divBdr>
    </w:div>
    <w:div w:id="1871145964">
      <w:bodyDiv w:val="1"/>
      <w:marLeft w:val="0"/>
      <w:marRight w:val="0"/>
      <w:marTop w:val="0"/>
      <w:marBottom w:val="0"/>
      <w:divBdr>
        <w:top w:val="none" w:sz="0" w:space="0" w:color="auto"/>
        <w:left w:val="none" w:sz="0" w:space="0" w:color="auto"/>
        <w:bottom w:val="none" w:sz="0" w:space="0" w:color="auto"/>
        <w:right w:val="none" w:sz="0" w:space="0" w:color="auto"/>
      </w:divBdr>
    </w:div>
    <w:div w:id="1872648632">
      <w:bodyDiv w:val="1"/>
      <w:marLeft w:val="0"/>
      <w:marRight w:val="0"/>
      <w:marTop w:val="0"/>
      <w:marBottom w:val="0"/>
      <w:divBdr>
        <w:top w:val="none" w:sz="0" w:space="0" w:color="auto"/>
        <w:left w:val="none" w:sz="0" w:space="0" w:color="auto"/>
        <w:bottom w:val="none" w:sz="0" w:space="0" w:color="auto"/>
        <w:right w:val="none" w:sz="0" w:space="0" w:color="auto"/>
      </w:divBdr>
    </w:div>
    <w:div w:id="1874227150">
      <w:bodyDiv w:val="1"/>
      <w:marLeft w:val="0"/>
      <w:marRight w:val="0"/>
      <w:marTop w:val="0"/>
      <w:marBottom w:val="0"/>
      <w:divBdr>
        <w:top w:val="none" w:sz="0" w:space="0" w:color="auto"/>
        <w:left w:val="none" w:sz="0" w:space="0" w:color="auto"/>
        <w:bottom w:val="none" w:sz="0" w:space="0" w:color="auto"/>
        <w:right w:val="none" w:sz="0" w:space="0" w:color="auto"/>
      </w:divBdr>
    </w:div>
    <w:div w:id="1884126614">
      <w:bodyDiv w:val="1"/>
      <w:marLeft w:val="0"/>
      <w:marRight w:val="0"/>
      <w:marTop w:val="0"/>
      <w:marBottom w:val="0"/>
      <w:divBdr>
        <w:top w:val="none" w:sz="0" w:space="0" w:color="auto"/>
        <w:left w:val="none" w:sz="0" w:space="0" w:color="auto"/>
        <w:bottom w:val="none" w:sz="0" w:space="0" w:color="auto"/>
        <w:right w:val="none" w:sz="0" w:space="0" w:color="auto"/>
      </w:divBdr>
    </w:div>
    <w:div w:id="1886215884">
      <w:bodyDiv w:val="1"/>
      <w:marLeft w:val="0"/>
      <w:marRight w:val="0"/>
      <w:marTop w:val="0"/>
      <w:marBottom w:val="0"/>
      <w:divBdr>
        <w:top w:val="none" w:sz="0" w:space="0" w:color="auto"/>
        <w:left w:val="none" w:sz="0" w:space="0" w:color="auto"/>
        <w:bottom w:val="none" w:sz="0" w:space="0" w:color="auto"/>
        <w:right w:val="none" w:sz="0" w:space="0" w:color="auto"/>
      </w:divBdr>
    </w:div>
    <w:div w:id="1889534796">
      <w:bodyDiv w:val="1"/>
      <w:marLeft w:val="0"/>
      <w:marRight w:val="0"/>
      <w:marTop w:val="0"/>
      <w:marBottom w:val="0"/>
      <w:divBdr>
        <w:top w:val="none" w:sz="0" w:space="0" w:color="auto"/>
        <w:left w:val="none" w:sz="0" w:space="0" w:color="auto"/>
        <w:bottom w:val="none" w:sz="0" w:space="0" w:color="auto"/>
        <w:right w:val="none" w:sz="0" w:space="0" w:color="auto"/>
      </w:divBdr>
    </w:div>
    <w:div w:id="1896576345">
      <w:bodyDiv w:val="1"/>
      <w:marLeft w:val="0"/>
      <w:marRight w:val="0"/>
      <w:marTop w:val="0"/>
      <w:marBottom w:val="0"/>
      <w:divBdr>
        <w:top w:val="none" w:sz="0" w:space="0" w:color="auto"/>
        <w:left w:val="none" w:sz="0" w:space="0" w:color="auto"/>
        <w:bottom w:val="none" w:sz="0" w:space="0" w:color="auto"/>
        <w:right w:val="none" w:sz="0" w:space="0" w:color="auto"/>
      </w:divBdr>
    </w:div>
    <w:div w:id="1899199477">
      <w:bodyDiv w:val="1"/>
      <w:marLeft w:val="0"/>
      <w:marRight w:val="0"/>
      <w:marTop w:val="0"/>
      <w:marBottom w:val="0"/>
      <w:divBdr>
        <w:top w:val="none" w:sz="0" w:space="0" w:color="auto"/>
        <w:left w:val="none" w:sz="0" w:space="0" w:color="auto"/>
        <w:bottom w:val="none" w:sz="0" w:space="0" w:color="auto"/>
        <w:right w:val="none" w:sz="0" w:space="0" w:color="auto"/>
      </w:divBdr>
    </w:div>
    <w:div w:id="1900510373">
      <w:bodyDiv w:val="1"/>
      <w:marLeft w:val="0"/>
      <w:marRight w:val="0"/>
      <w:marTop w:val="0"/>
      <w:marBottom w:val="0"/>
      <w:divBdr>
        <w:top w:val="none" w:sz="0" w:space="0" w:color="auto"/>
        <w:left w:val="none" w:sz="0" w:space="0" w:color="auto"/>
        <w:bottom w:val="none" w:sz="0" w:space="0" w:color="auto"/>
        <w:right w:val="none" w:sz="0" w:space="0" w:color="auto"/>
      </w:divBdr>
    </w:div>
    <w:div w:id="1912957219">
      <w:bodyDiv w:val="1"/>
      <w:marLeft w:val="0"/>
      <w:marRight w:val="0"/>
      <w:marTop w:val="0"/>
      <w:marBottom w:val="0"/>
      <w:divBdr>
        <w:top w:val="none" w:sz="0" w:space="0" w:color="auto"/>
        <w:left w:val="none" w:sz="0" w:space="0" w:color="auto"/>
        <w:bottom w:val="none" w:sz="0" w:space="0" w:color="auto"/>
        <w:right w:val="none" w:sz="0" w:space="0" w:color="auto"/>
      </w:divBdr>
    </w:div>
    <w:div w:id="1915234586">
      <w:bodyDiv w:val="1"/>
      <w:marLeft w:val="0"/>
      <w:marRight w:val="0"/>
      <w:marTop w:val="0"/>
      <w:marBottom w:val="0"/>
      <w:divBdr>
        <w:top w:val="none" w:sz="0" w:space="0" w:color="auto"/>
        <w:left w:val="none" w:sz="0" w:space="0" w:color="auto"/>
        <w:bottom w:val="none" w:sz="0" w:space="0" w:color="auto"/>
        <w:right w:val="none" w:sz="0" w:space="0" w:color="auto"/>
      </w:divBdr>
    </w:div>
    <w:div w:id="1916434559">
      <w:bodyDiv w:val="1"/>
      <w:marLeft w:val="0"/>
      <w:marRight w:val="0"/>
      <w:marTop w:val="0"/>
      <w:marBottom w:val="0"/>
      <w:divBdr>
        <w:top w:val="none" w:sz="0" w:space="0" w:color="auto"/>
        <w:left w:val="none" w:sz="0" w:space="0" w:color="auto"/>
        <w:bottom w:val="none" w:sz="0" w:space="0" w:color="auto"/>
        <w:right w:val="none" w:sz="0" w:space="0" w:color="auto"/>
      </w:divBdr>
    </w:div>
    <w:div w:id="1920944460">
      <w:bodyDiv w:val="1"/>
      <w:marLeft w:val="0"/>
      <w:marRight w:val="0"/>
      <w:marTop w:val="0"/>
      <w:marBottom w:val="0"/>
      <w:divBdr>
        <w:top w:val="none" w:sz="0" w:space="0" w:color="auto"/>
        <w:left w:val="none" w:sz="0" w:space="0" w:color="auto"/>
        <w:bottom w:val="none" w:sz="0" w:space="0" w:color="auto"/>
        <w:right w:val="none" w:sz="0" w:space="0" w:color="auto"/>
      </w:divBdr>
    </w:div>
    <w:div w:id="1924727952">
      <w:bodyDiv w:val="1"/>
      <w:marLeft w:val="0"/>
      <w:marRight w:val="0"/>
      <w:marTop w:val="0"/>
      <w:marBottom w:val="0"/>
      <w:divBdr>
        <w:top w:val="none" w:sz="0" w:space="0" w:color="auto"/>
        <w:left w:val="none" w:sz="0" w:space="0" w:color="auto"/>
        <w:bottom w:val="none" w:sz="0" w:space="0" w:color="auto"/>
        <w:right w:val="none" w:sz="0" w:space="0" w:color="auto"/>
      </w:divBdr>
    </w:div>
    <w:div w:id="1924801555">
      <w:bodyDiv w:val="1"/>
      <w:marLeft w:val="0"/>
      <w:marRight w:val="0"/>
      <w:marTop w:val="0"/>
      <w:marBottom w:val="0"/>
      <w:divBdr>
        <w:top w:val="none" w:sz="0" w:space="0" w:color="auto"/>
        <w:left w:val="none" w:sz="0" w:space="0" w:color="auto"/>
        <w:bottom w:val="none" w:sz="0" w:space="0" w:color="auto"/>
        <w:right w:val="none" w:sz="0" w:space="0" w:color="auto"/>
      </w:divBdr>
    </w:div>
    <w:div w:id="1926721601">
      <w:bodyDiv w:val="1"/>
      <w:marLeft w:val="0"/>
      <w:marRight w:val="0"/>
      <w:marTop w:val="0"/>
      <w:marBottom w:val="0"/>
      <w:divBdr>
        <w:top w:val="none" w:sz="0" w:space="0" w:color="auto"/>
        <w:left w:val="none" w:sz="0" w:space="0" w:color="auto"/>
        <w:bottom w:val="none" w:sz="0" w:space="0" w:color="auto"/>
        <w:right w:val="none" w:sz="0" w:space="0" w:color="auto"/>
      </w:divBdr>
    </w:div>
    <w:div w:id="1929070736">
      <w:bodyDiv w:val="1"/>
      <w:marLeft w:val="0"/>
      <w:marRight w:val="0"/>
      <w:marTop w:val="0"/>
      <w:marBottom w:val="0"/>
      <w:divBdr>
        <w:top w:val="none" w:sz="0" w:space="0" w:color="auto"/>
        <w:left w:val="none" w:sz="0" w:space="0" w:color="auto"/>
        <w:bottom w:val="none" w:sz="0" w:space="0" w:color="auto"/>
        <w:right w:val="none" w:sz="0" w:space="0" w:color="auto"/>
      </w:divBdr>
    </w:div>
    <w:div w:id="1933319459">
      <w:bodyDiv w:val="1"/>
      <w:marLeft w:val="0"/>
      <w:marRight w:val="0"/>
      <w:marTop w:val="0"/>
      <w:marBottom w:val="0"/>
      <w:divBdr>
        <w:top w:val="none" w:sz="0" w:space="0" w:color="auto"/>
        <w:left w:val="none" w:sz="0" w:space="0" w:color="auto"/>
        <w:bottom w:val="none" w:sz="0" w:space="0" w:color="auto"/>
        <w:right w:val="none" w:sz="0" w:space="0" w:color="auto"/>
      </w:divBdr>
    </w:div>
    <w:div w:id="1934823207">
      <w:bodyDiv w:val="1"/>
      <w:marLeft w:val="0"/>
      <w:marRight w:val="0"/>
      <w:marTop w:val="0"/>
      <w:marBottom w:val="0"/>
      <w:divBdr>
        <w:top w:val="none" w:sz="0" w:space="0" w:color="auto"/>
        <w:left w:val="none" w:sz="0" w:space="0" w:color="auto"/>
        <w:bottom w:val="none" w:sz="0" w:space="0" w:color="auto"/>
        <w:right w:val="none" w:sz="0" w:space="0" w:color="auto"/>
      </w:divBdr>
    </w:div>
    <w:div w:id="1941908571">
      <w:bodyDiv w:val="1"/>
      <w:marLeft w:val="0"/>
      <w:marRight w:val="0"/>
      <w:marTop w:val="0"/>
      <w:marBottom w:val="0"/>
      <w:divBdr>
        <w:top w:val="none" w:sz="0" w:space="0" w:color="auto"/>
        <w:left w:val="none" w:sz="0" w:space="0" w:color="auto"/>
        <w:bottom w:val="none" w:sz="0" w:space="0" w:color="auto"/>
        <w:right w:val="none" w:sz="0" w:space="0" w:color="auto"/>
      </w:divBdr>
    </w:div>
    <w:div w:id="1944023152">
      <w:bodyDiv w:val="1"/>
      <w:marLeft w:val="0"/>
      <w:marRight w:val="0"/>
      <w:marTop w:val="0"/>
      <w:marBottom w:val="0"/>
      <w:divBdr>
        <w:top w:val="none" w:sz="0" w:space="0" w:color="auto"/>
        <w:left w:val="none" w:sz="0" w:space="0" w:color="auto"/>
        <w:bottom w:val="none" w:sz="0" w:space="0" w:color="auto"/>
        <w:right w:val="none" w:sz="0" w:space="0" w:color="auto"/>
      </w:divBdr>
    </w:div>
    <w:div w:id="1948850861">
      <w:bodyDiv w:val="1"/>
      <w:marLeft w:val="0"/>
      <w:marRight w:val="0"/>
      <w:marTop w:val="0"/>
      <w:marBottom w:val="0"/>
      <w:divBdr>
        <w:top w:val="none" w:sz="0" w:space="0" w:color="auto"/>
        <w:left w:val="none" w:sz="0" w:space="0" w:color="auto"/>
        <w:bottom w:val="none" w:sz="0" w:space="0" w:color="auto"/>
        <w:right w:val="none" w:sz="0" w:space="0" w:color="auto"/>
      </w:divBdr>
    </w:div>
    <w:div w:id="1950357235">
      <w:bodyDiv w:val="1"/>
      <w:marLeft w:val="0"/>
      <w:marRight w:val="0"/>
      <w:marTop w:val="0"/>
      <w:marBottom w:val="0"/>
      <w:divBdr>
        <w:top w:val="none" w:sz="0" w:space="0" w:color="auto"/>
        <w:left w:val="none" w:sz="0" w:space="0" w:color="auto"/>
        <w:bottom w:val="none" w:sz="0" w:space="0" w:color="auto"/>
        <w:right w:val="none" w:sz="0" w:space="0" w:color="auto"/>
      </w:divBdr>
    </w:div>
    <w:div w:id="1955793834">
      <w:bodyDiv w:val="1"/>
      <w:marLeft w:val="0"/>
      <w:marRight w:val="0"/>
      <w:marTop w:val="0"/>
      <w:marBottom w:val="0"/>
      <w:divBdr>
        <w:top w:val="none" w:sz="0" w:space="0" w:color="auto"/>
        <w:left w:val="none" w:sz="0" w:space="0" w:color="auto"/>
        <w:bottom w:val="none" w:sz="0" w:space="0" w:color="auto"/>
        <w:right w:val="none" w:sz="0" w:space="0" w:color="auto"/>
      </w:divBdr>
    </w:div>
    <w:div w:id="1958022727">
      <w:bodyDiv w:val="1"/>
      <w:marLeft w:val="0"/>
      <w:marRight w:val="0"/>
      <w:marTop w:val="0"/>
      <w:marBottom w:val="0"/>
      <w:divBdr>
        <w:top w:val="none" w:sz="0" w:space="0" w:color="auto"/>
        <w:left w:val="none" w:sz="0" w:space="0" w:color="auto"/>
        <w:bottom w:val="none" w:sz="0" w:space="0" w:color="auto"/>
        <w:right w:val="none" w:sz="0" w:space="0" w:color="auto"/>
      </w:divBdr>
    </w:div>
    <w:div w:id="1959680346">
      <w:bodyDiv w:val="1"/>
      <w:marLeft w:val="0"/>
      <w:marRight w:val="0"/>
      <w:marTop w:val="0"/>
      <w:marBottom w:val="0"/>
      <w:divBdr>
        <w:top w:val="none" w:sz="0" w:space="0" w:color="auto"/>
        <w:left w:val="none" w:sz="0" w:space="0" w:color="auto"/>
        <w:bottom w:val="none" w:sz="0" w:space="0" w:color="auto"/>
        <w:right w:val="none" w:sz="0" w:space="0" w:color="auto"/>
      </w:divBdr>
    </w:div>
    <w:div w:id="1960185242">
      <w:bodyDiv w:val="1"/>
      <w:marLeft w:val="0"/>
      <w:marRight w:val="0"/>
      <w:marTop w:val="0"/>
      <w:marBottom w:val="0"/>
      <w:divBdr>
        <w:top w:val="none" w:sz="0" w:space="0" w:color="auto"/>
        <w:left w:val="none" w:sz="0" w:space="0" w:color="auto"/>
        <w:bottom w:val="none" w:sz="0" w:space="0" w:color="auto"/>
        <w:right w:val="none" w:sz="0" w:space="0" w:color="auto"/>
      </w:divBdr>
    </w:div>
    <w:div w:id="1963069043">
      <w:bodyDiv w:val="1"/>
      <w:marLeft w:val="0"/>
      <w:marRight w:val="0"/>
      <w:marTop w:val="0"/>
      <w:marBottom w:val="0"/>
      <w:divBdr>
        <w:top w:val="none" w:sz="0" w:space="0" w:color="auto"/>
        <w:left w:val="none" w:sz="0" w:space="0" w:color="auto"/>
        <w:bottom w:val="none" w:sz="0" w:space="0" w:color="auto"/>
        <w:right w:val="none" w:sz="0" w:space="0" w:color="auto"/>
      </w:divBdr>
    </w:div>
    <w:div w:id="1963802989">
      <w:bodyDiv w:val="1"/>
      <w:marLeft w:val="0"/>
      <w:marRight w:val="0"/>
      <w:marTop w:val="0"/>
      <w:marBottom w:val="0"/>
      <w:divBdr>
        <w:top w:val="none" w:sz="0" w:space="0" w:color="auto"/>
        <w:left w:val="none" w:sz="0" w:space="0" w:color="auto"/>
        <w:bottom w:val="none" w:sz="0" w:space="0" w:color="auto"/>
        <w:right w:val="none" w:sz="0" w:space="0" w:color="auto"/>
      </w:divBdr>
    </w:div>
    <w:div w:id="1968117228">
      <w:bodyDiv w:val="1"/>
      <w:marLeft w:val="0"/>
      <w:marRight w:val="0"/>
      <w:marTop w:val="0"/>
      <w:marBottom w:val="0"/>
      <w:divBdr>
        <w:top w:val="none" w:sz="0" w:space="0" w:color="auto"/>
        <w:left w:val="none" w:sz="0" w:space="0" w:color="auto"/>
        <w:bottom w:val="none" w:sz="0" w:space="0" w:color="auto"/>
        <w:right w:val="none" w:sz="0" w:space="0" w:color="auto"/>
      </w:divBdr>
    </w:div>
    <w:div w:id="1969815591">
      <w:bodyDiv w:val="1"/>
      <w:marLeft w:val="0"/>
      <w:marRight w:val="0"/>
      <w:marTop w:val="0"/>
      <w:marBottom w:val="0"/>
      <w:divBdr>
        <w:top w:val="none" w:sz="0" w:space="0" w:color="auto"/>
        <w:left w:val="none" w:sz="0" w:space="0" w:color="auto"/>
        <w:bottom w:val="none" w:sz="0" w:space="0" w:color="auto"/>
        <w:right w:val="none" w:sz="0" w:space="0" w:color="auto"/>
      </w:divBdr>
    </w:div>
    <w:div w:id="1975912896">
      <w:bodyDiv w:val="1"/>
      <w:marLeft w:val="0"/>
      <w:marRight w:val="0"/>
      <w:marTop w:val="0"/>
      <w:marBottom w:val="0"/>
      <w:divBdr>
        <w:top w:val="none" w:sz="0" w:space="0" w:color="auto"/>
        <w:left w:val="none" w:sz="0" w:space="0" w:color="auto"/>
        <w:bottom w:val="none" w:sz="0" w:space="0" w:color="auto"/>
        <w:right w:val="none" w:sz="0" w:space="0" w:color="auto"/>
      </w:divBdr>
    </w:div>
    <w:div w:id="1977487401">
      <w:bodyDiv w:val="1"/>
      <w:marLeft w:val="0"/>
      <w:marRight w:val="0"/>
      <w:marTop w:val="0"/>
      <w:marBottom w:val="0"/>
      <w:divBdr>
        <w:top w:val="none" w:sz="0" w:space="0" w:color="auto"/>
        <w:left w:val="none" w:sz="0" w:space="0" w:color="auto"/>
        <w:bottom w:val="none" w:sz="0" w:space="0" w:color="auto"/>
        <w:right w:val="none" w:sz="0" w:space="0" w:color="auto"/>
      </w:divBdr>
    </w:div>
    <w:div w:id="1979921822">
      <w:bodyDiv w:val="1"/>
      <w:marLeft w:val="0"/>
      <w:marRight w:val="0"/>
      <w:marTop w:val="0"/>
      <w:marBottom w:val="0"/>
      <w:divBdr>
        <w:top w:val="none" w:sz="0" w:space="0" w:color="auto"/>
        <w:left w:val="none" w:sz="0" w:space="0" w:color="auto"/>
        <w:bottom w:val="none" w:sz="0" w:space="0" w:color="auto"/>
        <w:right w:val="none" w:sz="0" w:space="0" w:color="auto"/>
      </w:divBdr>
    </w:div>
    <w:div w:id="1981886303">
      <w:bodyDiv w:val="1"/>
      <w:marLeft w:val="0"/>
      <w:marRight w:val="0"/>
      <w:marTop w:val="0"/>
      <w:marBottom w:val="0"/>
      <w:divBdr>
        <w:top w:val="none" w:sz="0" w:space="0" w:color="auto"/>
        <w:left w:val="none" w:sz="0" w:space="0" w:color="auto"/>
        <w:bottom w:val="none" w:sz="0" w:space="0" w:color="auto"/>
        <w:right w:val="none" w:sz="0" w:space="0" w:color="auto"/>
      </w:divBdr>
    </w:div>
    <w:div w:id="1988246485">
      <w:bodyDiv w:val="1"/>
      <w:marLeft w:val="0"/>
      <w:marRight w:val="0"/>
      <w:marTop w:val="0"/>
      <w:marBottom w:val="0"/>
      <w:divBdr>
        <w:top w:val="none" w:sz="0" w:space="0" w:color="auto"/>
        <w:left w:val="none" w:sz="0" w:space="0" w:color="auto"/>
        <w:bottom w:val="none" w:sz="0" w:space="0" w:color="auto"/>
        <w:right w:val="none" w:sz="0" w:space="0" w:color="auto"/>
      </w:divBdr>
    </w:div>
    <w:div w:id="1991401154">
      <w:bodyDiv w:val="1"/>
      <w:marLeft w:val="0"/>
      <w:marRight w:val="0"/>
      <w:marTop w:val="0"/>
      <w:marBottom w:val="0"/>
      <w:divBdr>
        <w:top w:val="none" w:sz="0" w:space="0" w:color="auto"/>
        <w:left w:val="none" w:sz="0" w:space="0" w:color="auto"/>
        <w:bottom w:val="none" w:sz="0" w:space="0" w:color="auto"/>
        <w:right w:val="none" w:sz="0" w:space="0" w:color="auto"/>
      </w:divBdr>
    </w:div>
    <w:div w:id="1992363451">
      <w:bodyDiv w:val="1"/>
      <w:marLeft w:val="0"/>
      <w:marRight w:val="0"/>
      <w:marTop w:val="0"/>
      <w:marBottom w:val="0"/>
      <w:divBdr>
        <w:top w:val="none" w:sz="0" w:space="0" w:color="auto"/>
        <w:left w:val="none" w:sz="0" w:space="0" w:color="auto"/>
        <w:bottom w:val="none" w:sz="0" w:space="0" w:color="auto"/>
        <w:right w:val="none" w:sz="0" w:space="0" w:color="auto"/>
      </w:divBdr>
    </w:div>
    <w:div w:id="1992521626">
      <w:bodyDiv w:val="1"/>
      <w:marLeft w:val="0"/>
      <w:marRight w:val="0"/>
      <w:marTop w:val="0"/>
      <w:marBottom w:val="0"/>
      <w:divBdr>
        <w:top w:val="none" w:sz="0" w:space="0" w:color="auto"/>
        <w:left w:val="none" w:sz="0" w:space="0" w:color="auto"/>
        <w:bottom w:val="none" w:sz="0" w:space="0" w:color="auto"/>
        <w:right w:val="none" w:sz="0" w:space="0" w:color="auto"/>
      </w:divBdr>
    </w:div>
    <w:div w:id="1992714313">
      <w:bodyDiv w:val="1"/>
      <w:marLeft w:val="0"/>
      <w:marRight w:val="0"/>
      <w:marTop w:val="0"/>
      <w:marBottom w:val="0"/>
      <w:divBdr>
        <w:top w:val="none" w:sz="0" w:space="0" w:color="auto"/>
        <w:left w:val="none" w:sz="0" w:space="0" w:color="auto"/>
        <w:bottom w:val="none" w:sz="0" w:space="0" w:color="auto"/>
        <w:right w:val="none" w:sz="0" w:space="0" w:color="auto"/>
      </w:divBdr>
    </w:div>
    <w:div w:id="1995182303">
      <w:bodyDiv w:val="1"/>
      <w:marLeft w:val="0"/>
      <w:marRight w:val="0"/>
      <w:marTop w:val="0"/>
      <w:marBottom w:val="0"/>
      <w:divBdr>
        <w:top w:val="none" w:sz="0" w:space="0" w:color="auto"/>
        <w:left w:val="none" w:sz="0" w:space="0" w:color="auto"/>
        <w:bottom w:val="none" w:sz="0" w:space="0" w:color="auto"/>
        <w:right w:val="none" w:sz="0" w:space="0" w:color="auto"/>
      </w:divBdr>
    </w:div>
    <w:div w:id="2003894573">
      <w:bodyDiv w:val="1"/>
      <w:marLeft w:val="0"/>
      <w:marRight w:val="0"/>
      <w:marTop w:val="0"/>
      <w:marBottom w:val="0"/>
      <w:divBdr>
        <w:top w:val="none" w:sz="0" w:space="0" w:color="auto"/>
        <w:left w:val="none" w:sz="0" w:space="0" w:color="auto"/>
        <w:bottom w:val="none" w:sz="0" w:space="0" w:color="auto"/>
        <w:right w:val="none" w:sz="0" w:space="0" w:color="auto"/>
      </w:divBdr>
    </w:div>
    <w:div w:id="2005430498">
      <w:bodyDiv w:val="1"/>
      <w:marLeft w:val="0"/>
      <w:marRight w:val="0"/>
      <w:marTop w:val="0"/>
      <w:marBottom w:val="0"/>
      <w:divBdr>
        <w:top w:val="none" w:sz="0" w:space="0" w:color="auto"/>
        <w:left w:val="none" w:sz="0" w:space="0" w:color="auto"/>
        <w:bottom w:val="none" w:sz="0" w:space="0" w:color="auto"/>
        <w:right w:val="none" w:sz="0" w:space="0" w:color="auto"/>
      </w:divBdr>
    </w:div>
    <w:div w:id="2006854039">
      <w:bodyDiv w:val="1"/>
      <w:marLeft w:val="0"/>
      <w:marRight w:val="0"/>
      <w:marTop w:val="0"/>
      <w:marBottom w:val="0"/>
      <w:divBdr>
        <w:top w:val="none" w:sz="0" w:space="0" w:color="auto"/>
        <w:left w:val="none" w:sz="0" w:space="0" w:color="auto"/>
        <w:bottom w:val="none" w:sz="0" w:space="0" w:color="auto"/>
        <w:right w:val="none" w:sz="0" w:space="0" w:color="auto"/>
      </w:divBdr>
    </w:div>
    <w:div w:id="2010598216">
      <w:bodyDiv w:val="1"/>
      <w:marLeft w:val="0"/>
      <w:marRight w:val="0"/>
      <w:marTop w:val="0"/>
      <w:marBottom w:val="0"/>
      <w:divBdr>
        <w:top w:val="none" w:sz="0" w:space="0" w:color="auto"/>
        <w:left w:val="none" w:sz="0" w:space="0" w:color="auto"/>
        <w:bottom w:val="none" w:sz="0" w:space="0" w:color="auto"/>
        <w:right w:val="none" w:sz="0" w:space="0" w:color="auto"/>
      </w:divBdr>
    </w:div>
    <w:div w:id="2022925095">
      <w:bodyDiv w:val="1"/>
      <w:marLeft w:val="0"/>
      <w:marRight w:val="0"/>
      <w:marTop w:val="0"/>
      <w:marBottom w:val="0"/>
      <w:divBdr>
        <w:top w:val="none" w:sz="0" w:space="0" w:color="auto"/>
        <w:left w:val="none" w:sz="0" w:space="0" w:color="auto"/>
        <w:bottom w:val="none" w:sz="0" w:space="0" w:color="auto"/>
        <w:right w:val="none" w:sz="0" w:space="0" w:color="auto"/>
      </w:divBdr>
    </w:div>
    <w:div w:id="2031682408">
      <w:bodyDiv w:val="1"/>
      <w:marLeft w:val="0"/>
      <w:marRight w:val="0"/>
      <w:marTop w:val="0"/>
      <w:marBottom w:val="0"/>
      <w:divBdr>
        <w:top w:val="none" w:sz="0" w:space="0" w:color="auto"/>
        <w:left w:val="none" w:sz="0" w:space="0" w:color="auto"/>
        <w:bottom w:val="none" w:sz="0" w:space="0" w:color="auto"/>
        <w:right w:val="none" w:sz="0" w:space="0" w:color="auto"/>
      </w:divBdr>
    </w:div>
    <w:div w:id="2032418121">
      <w:bodyDiv w:val="1"/>
      <w:marLeft w:val="0"/>
      <w:marRight w:val="0"/>
      <w:marTop w:val="0"/>
      <w:marBottom w:val="0"/>
      <w:divBdr>
        <w:top w:val="none" w:sz="0" w:space="0" w:color="auto"/>
        <w:left w:val="none" w:sz="0" w:space="0" w:color="auto"/>
        <w:bottom w:val="none" w:sz="0" w:space="0" w:color="auto"/>
        <w:right w:val="none" w:sz="0" w:space="0" w:color="auto"/>
      </w:divBdr>
    </w:div>
    <w:div w:id="2033526739">
      <w:bodyDiv w:val="1"/>
      <w:marLeft w:val="0"/>
      <w:marRight w:val="0"/>
      <w:marTop w:val="0"/>
      <w:marBottom w:val="0"/>
      <w:divBdr>
        <w:top w:val="none" w:sz="0" w:space="0" w:color="auto"/>
        <w:left w:val="none" w:sz="0" w:space="0" w:color="auto"/>
        <w:bottom w:val="none" w:sz="0" w:space="0" w:color="auto"/>
        <w:right w:val="none" w:sz="0" w:space="0" w:color="auto"/>
      </w:divBdr>
    </w:div>
    <w:div w:id="2043050021">
      <w:bodyDiv w:val="1"/>
      <w:marLeft w:val="0"/>
      <w:marRight w:val="0"/>
      <w:marTop w:val="0"/>
      <w:marBottom w:val="0"/>
      <w:divBdr>
        <w:top w:val="none" w:sz="0" w:space="0" w:color="auto"/>
        <w:left w:val="none" w:sz="0" w:space="0" w:color="auto"/>
        <w:bottom w:val="none" w:sz="0" w:space="0" w:color="auto"/>
        <w:right w:val="none" w:sz="0" w:space="0" w:color="auto"/>
      </w:divBdr>
    </w:div>
    <w:div w:id="2048336872">
      <w:bodyDiv w:val="1"/>
      <w:marLeft w:val="0"/>
      <w:marRight w:val="0"/>
      <w:marTop w:val="0"/>
      <w:marBottom w:val="0"/>
      <w:divBdr>
        <w:top w:val="none" w:sz="0" w:space="0" w:color="auto"/>
        <w:left w:val="none" w:sz="0" w:space="0" w:color="auto"/>
        <w:bottom w:val="none" w:sz="0" w:space="0" w:color="auto"/>
        <w:right w:val="none" w:sz="0" w:space="0" w:color="auto"/>
      </w:divBdr>
    </w:div>
    <w:div w:id="2053728069">
      <w:bodyDiv w:val="1"/>
      <w:marLeft w:val="0"/>
      <w:marRight w:val="0"/>
      <w:marTop w:val="0"/>
      <w:marBottom w:val="0"/>
      <w:divBdr>
        <w:top w:val="none" w:sz="0" w:space="0" w:color="auto"/>
        <w:left w:val="none" w:sz="0" w:space="0" w:color="auto"/>
        <w:bottom w:val="none" w:sz="0" w:space="0" w:color="auto"/>
        <w:right w:val="none" w:sz="0" w:space="0" w:color="auto"/>
      </w:divBdr>
    </w:div>
    <w:div w:id="2060938070">
      <w:bodyDiv w:val="1"/>
      <w:marLeft w:val="0"/>
      <w:marRight w:val="0"/>
      <w:marTop w:val="0"/>
      <w:marBottom w:val="0"/>
      <w:divBdr>
        <w:top w:val="none" w:sz="0" w:space="0" w:color="auto"/>
        <w:left w:val="none" w:sz="0" w:space="0" w:color="auto"/>
        <w:bottom w:val="none" w:sz="0" w:space="0" w:color="auto"/>
        <w:right w:val="none" w:sz="0" w:space="0" w:color="auto"/>
      </w:divBdr>
    </w:div>
    <w:div w:id="2061635522">
      <w:bodyDiv w:val="1"/>
      <w:marLeft w:val="0"/>
      <w:marRight w:val="0"/>
      <w:marTop w:val="0"/>
      <w:marBottom w:val="0"/>
      <w:divBdr>
        <w:top w:val="none" w:sz="0" w:space="0" w:color="auto"/>
        <w:left w:val="none" w:sz="0" w:space="0" w:color="auto"/>
        <w:bottom w:val="none" w:sz="0" w:space="0" w:color="auto"/>
        <w:right w:val="none" w:sz="0" w:space="0" w:color="auto"/>
      </w:divBdr>
    </w:div>
    <w:div w:id="2065788203">
      <w:bodyDiv w:val="1"/>
      <w:marLeft w:val="0"/>
      <w:marRight w:val="0"/>
      <w:marTop w:val="0"/>
      <w:marBottom w:val="0"/>
      <w:divBdr>
        <w:top w:val="none" w:sz="0" w:space="0" w:color="auto"/>
        <w:left w:val="none" w:sz="0" w:space="0" w:color="auto"/>
        <w:bottom w:val="none" w:sz="0" w:space="0" w:color="auto"/>
        <w:right w:val="none" w:sz="0" w:space="0" w:color="auto"/>
      </w:divBdr>
    </w:div>
    <w:div w:id="2070497106">
      <w:bodyDiv w:val="1"/>
      <w:marLeft w:val="0"/>
      <w:marRight w:val="0"/>
      <w:marTop w:val="0"/>
      <w:marBottom w:val="0"/>
      <w:divBdr>
        <w:top w:val="none" w:sz="0" w:space="0" w:color="auto"/>
        <w:left w:val="none" w:sz="0" w:space="0" w:color="auto"/>
        <w:bottom w:val="none" w:sz="0" w:space="0" w:color="auto"/>
        <w:right w:val="none" w:sz="0" w:space="0" w:color="auto"/>
      </w:divBdr>
    </w:div>
    <w:div w:id="2082673274">
      <w:bodyDiv w:val="1"/>
      <w:marLeft w:val="0"/>
      <w:marRight w:val="0"/>
      <w:marTop w:val="0"/>
      <w:marBottom w:val="0"/>
      <w:divBdr>
        <w:top w:val="none" w:sz="0" w:space="0" w:color="auto"/>
        <w:left w:val="none" w:sz="0" w:space="0" w:color="auto"/>
        <w:bottom w:val="none" w:sz="0" w:space="0" w:color="auto"/>
        <w:right w:val="none" w:sz="0" w:space="0" w:color="auto"/>
      </w:divBdr>
    </w:div>
    <w:div w:id="2095278249">
      <w:bodyDiv w:val="1"/>
      <w:marLeft w:val="0"/>
      <w:marRight w:val="0"/>
      <w:marTop w:val="0"/>
      <w:marBottom w:val="0"/>
      <w:divBdr>
        <w:top w:val="none" w:sz="0" w:space="0" w:color="auto"/>
        <w:left w:val="none" w:sz="0" w:space="0" w:color="auto"/>
        <w:bottom w:val="none" w:sz="0" w:space="0" w:color="auto"/>
        <w:right w:val="none" w:sz="0" w:space="0" w:color="auto"/>
      </w:divBdr>
    </w:div>
    <w:div w:id="2097897771">
      <w:bodyDiv w:val="1"/>
      <w:marLeft w:val="0"/>
      <w:marRight w:val="0"/>
      <w:marTop w:val="0"/>
      <w:marBottom w:val="0"/>
      <w:divBdr>
        <w:top w:val="none" w:sz="0" w:space="0" w:color="auto"/>
        <w:left w:val="none" w:sz="0" w:space="0" w:color="auto"/>
        <w:bottom w:val="none" w:sz="0" w:space="0" w:color="auto"/>
        <w:right w:val="none" w:sz="0" w:space="0" w:color="auto"/>
      </w:divBdr>
    </w:div>
    <w:div w:id="2112119654">
      <w:bodyDiv w:val="1"/>
      <w:marLeft w:val="0"/>
      <w:marRight w:val="0"/>
      <w:marTop w:val="0"/>
      <w:marBottom w:val="0"/>
      <w:divBdr>
        <w:top w:val="none" w:sz="0" w:space="0" w:color="auto"/>
        <w:left w:val="none" w:sz="0" w:space="0" w:color="auto"/>
        <w:bottom w:val="none" w:sz="0" w:space="0" w:color="auto"/>
        <w:right w:val="none" w:sz="0" w:space="0" w:color="auto"/>
      </w:divBdr>
    </w:div>
    <w:div w:id="2116515543">
      <w:bodyDiv w:val="1"/>
      <w:marLeft w:val="0"/>
      <w:marRight w:val="0"/>
      <w:marTop w:val="0"/>
      <w:marBottom w:val="0"/>
      <w:divBdr>
        <w:top w:val="none" w:sz="0" w:space="0" w:color="auto"/>
        <w:left w:val="none" w:sz="0" w:space="0" w:color="auto"/>
        <w:bottom w:val="none" w:sz="0" w:space="0" w:color="auto"/>
        <w:right w:val="none" w:sz="0" w:space="0" w:color="auto"/>
      </w:divBdr>
    </w:div>
    <w:div w:id="2117824694">
      <w:bodyDiv w:val="1"/>
      <w:marLeft w:val="0"/>
      <w:marRight w:val="0"/>
      <w:marTop w:val="0"/>
      <w:marBottom w:val="0"/>
      <w:divBdr>
        <w:top w:val="none" w:sz="0" w:space="0" w:color="auto"/>
        <w:left w:val="none" w:sz="0" w:space="0" w:color="auto"/>
        <w:bottom w:val="none" w:sz="0" w:space="0" w:color="auto"/>
        <w:right w:val="none" w:sz="0" w:space="0" w:color="auto"/>
      </w:divBdr>
    </w:div>
    <w:div w:id="2122265568">
      <w:bodyDiv w:val="1"/>
      <w:marLeft w:val="0"/>
      <w:marRight w:val="0"/>
      <w:marTop w:val="0"/>
      <w:marBottom w:val="0"/>
      <w:divBdr>
        <w:top w:val="none" w:sz="0" w:space="0" w:color="auto"/>
        <w:left w:val="none" w:sz="0" w:space="0" w:color="auto"/>
        <w:bottom w:val="none" w:sz="0" w:space="0" w:color="auto"/>
        <w:right w:val="none" w:sz="0" w:space="0" w:color="auto"/>
      </w:divBdr>
    </w:div>
    <w:div w:id="2128238147">
      <w:bodyDiv w:val="1"/>
      <w:marLeft w:val="0"/>
      <w:marRight w:val="0"/>
      <w:marTop w:val="0"/>
      <w:marBottom w:val="0"/>
      <w:divBdr>
        <w:top w:val="none" w:sz="0" w:space="0" w:color="auto"/>
        <w:left w:val="none" w:sz="0" w:space="0" w:color="auto"/>
        <w:bottom w:val="none" w:sz="0" w:space="0" w:color="auto"/>
        <w:right w:val="none" w:sz="0" w:space="0" w:color="auto"/>
      </w:divBdr>
    </w:div>
    <w:div w:id="2129274678">
      <w:bodyDiv w:val="1"/>
      <w:marLeft w:val="0"/>
      <w:marRight w:val="0"/>
      <w:marTop w:val="0"/>
      <w:marBottom w:val="0"/>
      <w:divBdr>
        <w:top w:val="none" w:sz="0" w:space="0" w:color="auto"/>
        <w:left w:val="none" w:sz="0" w:space="0" w:color="auto"/>
        <w:bottom w:val="none" w:sz="0" w:space="0" w:color="auto"/>
        <w:right w:val="none" w:sz="0" w:space="0" w:color="auto"/>
      </w:divBdr>
    </w:div>
    <w:div w:id="2130081422">
      <w:bodyDiv w:val="1"/>
      <w:marLeft w:val="0"/>
      <w:marRight w:val="0"/>
      <w:marTop w:val="0"/>
      <w:marBottom w:val="0"/>
      <w:divBdr>
        <w:top w:val="none" w:sz="0" w:space="0" w:color="auto"/>
        <w:left w:val="none" w:sz="0" w:space="0" w:color="auto"/>
        <w:bottom w:val="none" w:sz="0" w:space="0" w:color="auto"/>
        <w:right w:val="none" w:sz="0" w:space="0" w:color="auto"/>
      </w:divBdr>
    </w:div>
    <w:div w:id="214245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Pushpin">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414A4-C4C1-4CBA-9645-B02844FA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75</Pages>
  <Words>42214</Words>
  <Characters>240621</Characters>
  <Application>Microsoft Office Word</Application>
  <DocSecurity>0</DocSecurity>
  <Lines>2005</Lines>
  <Paragraphs>564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Hristova</dc:creator>
  <cp:lastModifiedBy>MARIA KOSTOVA KOSTOVA</cp:lastModifiedBy>
  <cp:revision>622</cp:revision>
  <cp:lastPrinted>2022-01-18T12:04:00Z</cp:lastPrinted>
  <dcterms:created xsi:type="dcterms:W3CDTF">2022-01-16T13:00:00Z</dcterms:created>
  <dcterms:modified xsi:type="dcterms:W3CDTF">2022-02-11T08:51:00Z</dcterms:modified>
</cp:coreProperties>
</file>