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E54" w:rsidRPr="00A426A8" w:rsidRDefault="00A426A8">
      <w:pPr>
        <w:pStyle w:val="Pagedecouverture"/>
        <w:rPr>
          <w:lang w:val="ru-RU"/>
        </w:rPr>
      </w:pPr>
      <w:r>
        <w:rPr>
          <w:lang w:val="bg-BG"/>
        </w:rPr>
        <w:t xml:space="preserve">  </w:t>
      </w:r>
    </w:p>
    <w:p w:rsidR="003B3E54" w:rsidRPr="00A426A8" w:rsidRDefault="003B3E54">
      <w:pPr>
        <w:jc w:val="center"/>
        <w:rPr>
          <w:b/>
          <w:bCs/>
          <w:color w:val="000000"/>
          <w:szCs w:val="24"/>
          <w:lang w:val="ru-RU"/>
        </w:rPr>
      </w:pPr>
    </w:p>
    <w:p w:rsidR="003B3E54" w:rsidRPr="00A426A8" w:rsidRDefault="003B3E54">
      <w:pPr>
        <w:jc w:val="center"/>
        <w:rPr>
          <w:b/>
          <w:bCs/>
          <w:color w:val="000000"/>
          <w:szCs w:val="24"/>
          <w:lang w:val="ru-RU"/>
        </w:rPr>
      </w:pPr>
    </w:p>
    <w:p w:rsidR="003B3E54" w:rsidRPr="00A426A8" w:rsidRDefault="003B3E54">
      <w:pPr>
        <w:jc w:val="center"/>
        <w:rPr>
          <w:b/>
          <w:bCs/>
          <w:color w:val="000000"/>
          <w:szCs w:val="24"/>
          <w:lang w:val="ru-RU"/>
        </w:rPr>
      </w:pPr>
    </w:p>
    <w:p w:rsidR="003B3E54" w:rsidRPr="00A426A8" w:rsidRDefault="003B3E54">
      <w:pPr>
        <w:jc w:val="center"/>
        <w:rPr>
          <w:b/>
          <w:bCs/>
          <w:color w:val="000000"/>
          <w:szCs w:val="24"/>
          <w:lang w:val="ru-RU"/>
        </w:rPr>
      </w:pPr>
    </w:p>
    <w:p w:rsidR="003B3E54" w:rsidRPr="00A426A8" w:rsidRDefault="003B3E54">
      <w:pPr>
        <w:jc w:val="center"/>
        <w:rPr>
          <w:b/>
          <w:bCs/>
          <w:color w:val="000000"/>
          <w:szCs w:val="24"/>
          <w:lang w:val="ru-RU"/>
        </w:rPr>
      </w:pPr>
    </w:p>
    <w:p w:rsidR="003B3E54" w:rsidRPr="00A426A8" w:rsidRDefault="003B3E54">
      <w:pPr>
        <w:jc w:val="center"/>
        <w:rPr>
          <w:b/>
          <w:bCs/>
          <w:color w:val="000000"/>
          <w:szCs w:val="24"/>
          <w:lang w:val="ru-RU"/>
        </w:rPr>
      </w:pPr>
    </w:p>
    <w:p w:rsidR="003B3E54" w:rsidRPr="00A426A8" w:rsidRDefault="003B3E54">
      <w:pPr>
        <w:jc w:val="center"/>
        <w:rPr>
          <w:b/>
          <w:bCs/>
          <w:color w:val="000000"/>
          <w:szCs w:val="24"/>
          <w:lang w:val="ru-RU"/>
        </w:rPr>
      </w:pPr>
    </w:p>
    <w:p w:rsidR="003B73F0" w:rsidRPr="00E535D0" w:rsidRDefault="003B73F0">
      <w:pPr>
        <w:jc w:val="center"/>
        <w:rPr>
          <w:sz w:val="60"/>
          <w:lang w:val="bg-BG"/>
        </w:rPr>
      </w:pPr>
      <w:r w:rsidRPr="00E535D0">
        <w:rPr>
          <w:sz w:val="60"/>
          <w:lang w:val="bg-BG"/>
        </w:rPr>
        <w:t xml:space="preserve">Програма за трансгранично сътрудничество България-Сърбия, съфинансирана по </w:t>
      </w:r>
      <w:r w:rsidR="00A426A8" w:rsidRPr="00E535D0">
        <w:rPr>
          <w:sz w:val="60"/>
          <w:lang w:val="bg-BG"/>
        </w:rPr>
        <w:t>И</w:t>
      </w:r>
      <w:r w:rsidRPr="00E535D0">
        <w:rPr>
          <w:sz w:val="60"/>
          <w:lang w:val="bg-BG"/>
        </w:rPr>
        <w:t xml:space="preserve">нструмента за </w:t>
      </w:r>
      <w:r w:rsidR="00A426A8" w:rsidRPr="00E535D0">
        <w:rPr>
          <w:sz w:val="60"/>
          <w:lang w:val="bg-BG"/>
        </w:rPr>
        <w:t>П</w:t>
      </w:r>
      <w:r w:rsidRPr="00E535D0">
        <w:rPr>
          <w:sz w:val="60"/>
          <w:lang w:val="bg-BG"/>
        </w:rPr>
        <w:t xml:space="preserve">редприсъединителна </w:t>
      </w:r>
      <w:r w:rsidR="00A426A8" w:rsidRPr="00E535D0">
        <w:rPr>
          <w:sz w:val="60"/>
          <w:lang w:val="bg-BG"/>
        </w:rPr>
        <w:t>П</w:t>
      </w:r>
      <w:r w:rsidRPr="00E535D0">
        <w:rPr>
          <w:sz w:val="60"/>
          <w:lang w:val="bg-BG"/>
        </w:rPr>
        <w:t>омощ</w:t>
      </w:r>
      <w:r w:rsidR="00A426A8" w:rsidRPr="00E535D0">
        <w:rPr>
          <w:sz w:val="60"/>
          <w:lang w:val="bg-BG"/>
        </w:rPr>
        <w:t xml:space="preserve"> </w:t>
      </w:r>
      <w:r w:rsidRPr="00E535D0">
        <w:rPr>
          <w:sz w:val="60"/>
          <w:lang w:val="bg-BG"/>
        </w:rPr>
        <w:t>2014-2020 г.</w:t>
      </w:r>
    </w:p>
    <w:p w:rsidR="006513B3" w:rsidRPr="00E535D0" w:rsidRDefault="006513B3" w:rsidP="006513B3">
      <w:pPr>
        <w:autoSpaceDE w:val="0"/>
        <w:autoSpaceDN w:val="0"/>
        <w:adjustRightInd w:val="0"/>
        <w:spacing w:before="0" w:after="0"/>
        <w:jc w:val="left"/>
        <w:rPr>
          <w:rFonts w:ascii="Arial" w:hAnsi="Arial" w:cs="Arial"/>
          <w:szCs w:val="24"/>
          <w:lang w:val="bg-BG" w:eastAsia="bg-BG" w:bidi="ar-SA"/>
        </w:rPr>
      </w:pPr>
    </w:p>
    <w:p w:rsidR="006513B3" w:rsidRPr="00E535D0" w:rsidRDefault="00716B9D" w:rsidP="006513B3">
      <w:pPr>
        <w:jc w:val="center"/>
        <w:rPr>
          <w:sz w:val="48"/>
          <w:szCs w:val="48"/>
          <w:lang w:val="bg-BG" w:eastAsia="bg-BG" w:bidi="ar-SA"/>
        </w:rPr>
      </w:pPr>
      <w:r w:rsidRPr="00E535D0">
        <w:rPr>
          <w:sz w:val="48"/>
          <w:szCs w:val="48"/>
          <w:lang w:val="bg-BG" w:eastAsia="bg-BG" w:bidi="ar-SA"/>
        </w:rPr>
        <w:t>Референтен № C</w:t>
      </w:r>
      <w:r w:rsidR="006513B3" w:rsidRPr="00E535D0">
        <w:rPr>
          <w:sz w:val="48"/>
          <w:szCs w:val="48"/>
          <w:lang w:val="bg-BG" w:eastAsia="bg-BG" w:bidi="ar-SA"/>
        </w:rPr>
        <w:t>CI 2014TC16I5CB007</w:t>
      </w:r>
    </w:p>
    <w:p w:rsidR="003B3E54" w:rsidRPr="00E535D0" w:rsidRDefault="003B3E54">
      <w:pPr>
        <w:jc w:val="center"/>
        <w:rPr>
          <w:color w:val="0000FF"/>
          <w:sz w:val="60"/>
          <w:lang w:val="ru-RU"/>
        </w:rPr>
      </w:pPr>
    </w:p>
    <w:p w:rsidR="003B3E54" w:rsidRPr="00E535D0" w:rsidRDefault="003B3E54">
      <w:pPr>
        <w:jc w:val="center"/>
        <w:rPr>
          <w:color w:val="0000FF"/>
          <w:sz w:val="60"/>
          <w:lang w:val="ru-RU"/>
        </w:rPr>
      </w:pPr>
    </w:p>
    <w:p w:rsidR="00FC0F93" w:rsidRPr="00E535D0" w:rsidRDefault="00FC0F93" w:rsidP="00FC0F93">
      <w:pPr>
        <w:rPr>
          <w:b/>
          <w:i/>
          <w:sz w:val="28"/>
          <w:szCs w:val="28"/>
          <w:lang w:val="ru-RU"/>
        </w:rPr>
      </w:pPr>
      <w:proofErr w:type="spellStart"/>
      <w:r w:rsidRPr="00E535D0">
        <w:rPr>
          <w:b/>
          <w:i/>
          <w:sz w:val="28"/>
          <w:szCs w:val="28"/>
          <w:lang w:val="ru-RU"/>
        </w:rPr>
        <w:t>Забележка</w:t>
      </w:r>
      <w:proofErr w:type="spellEnd"/>
      <w:r w:rsidRPr="00E535D0">
        <w:rPr>
          <w:b/>
          <w:i/>
          <w:sz w:val="28"/>
          <w:szCs w:val="28"/>
          <w:lang w:val="ru-RU"/>
        </w:rPr>
        <w:t>:</w:t>
      </w:r>
    </w:p>
    <w:p w:rsidR="001F2AC5" w:rsidRPr="00E535D0" w:rsidRDefault="00FC0F93" w:rsidP="001F2AC5">
      <w:pPr>
        <w:spacing w:before="240"/>
        <w:rPr>
          <w:i/>
          <w:sz w:val="28"/>
          <w:szCs w:val="28"/>
          <w:lang w:val="ru-RU"/>
        </w:rPr>
      </w:pPr>
      <w:proofErr w:type="spellStart"/>
      <w:r w:rsidRPr="00E535D0">
        <w:rPr>
          <w:i/>
          <w:sz w:val="28"/>
          <w:szCs w:val="28"/>
          <w:lang w:val="ru-RU"/>
        </w:rPr>
        <w:t>Преводът</w:t>
      </w:r>
      <w:proofErr w:type="spellEnd"/>
      <w:r w:rsidRPr="00E535D0">
        <w:rPr>
          <w:i/>
          <w:sz w:val="28"/>
          <w:szCs w:val="28"/>
          <w:lang w:val="ru-RU"/>
        </w:rPr>
        <w:t xml:space="preserve"> на </w:t>
      </w:r>
      <w:proofErr w:type="spellStart"/>
      <w:r w:rsidRPr="00E535D0">
        <w:rPr>
          <w:i/>
          <w:sz w:val="28"/>
          <w:szCs w:val="28"/>
          <w:lang w:val="ru-RU"/>
        </w:rPr>
        <w:t>програмата</w:t>
      </w:r>
      <w:proofErr w:type="spellEnd"/>
      <w:r w:rsidRPr="00E535D0">
        <w:rPr>
          <w:i/>
          <w:sz w:val="28"/>
          <w:szCs w:val="28"/>
          <w:lang w:val="ru-RU"/>
        </w:rPr>
        <w:t xml:space="preserve"> на </w:t>
      </w:r>
      <w:proofErr w:type="spellStart"/>
      <w:r w:rsidRPr="00E535D0">
        <w:rPr>
          <w:i/>
          <w:sz w:val="28"/>
          <w:szCs w:val="28"/>
          <w:lang w:val="ru-RU"/>
        </w:rPr>
        <w:t>бъгарски</w:t>
      </w:r>
      <w:proofErr w:type="spellEnd"/>
      <w:r w:rsidRPr="00E535D0">
        <w:rPr>
          <w:i/>
          <w:sz w:val="28"/>
          <w:szCs w:val="28"/>
          <w:lang w:val="ru-RU"/>
        </w:rPr>
        <w:t xml:space="preserve"> </w:t>
      </w:r>
      <w:proofErr w:type="spellStart"/>
      <w:r w:rsidRPr="00E535D0">
        <w:rPr>
          <w:i/>
          <w:sz w:val="28"/>
          <w:szCs w:val="28"/>
          <w:lang w:val="ru-RU"/>
        </w:rPr>
        <w:t>език</w:t>
      </w:r>
      <w:proofErr w:type="spellEnd"/>
      <w:r w:rsidR="001F2AC5" w:rsidRPr="00E535D0">
        <w:rPr>
          <w:i/>
          <w:sz w:val="28"/>
          <w:szCs w:val="28"/>
          <w:lang w:val="ru-RU"/>
        </w:rPr>
        <w:t xml:space="preserve"> </w:t>
      </w:r>
      <w:r w:rsidRPr="00E535D0">
        <w:rPr>
          <w:i/>
          <w:sz w:val="28"/>
          <w:szCs w:val="28"/>
          <w:lang w:val="ru-RU"/>
        </w:rPr>
        <w:t xml:space="preserve">е </w:t>
      </w:r>
      <w:proofErr w:type="spellStart"/>
      <w:r w:rsidRPr="00E535D0">
        <w:rPr>
          <w:i/>
          <w:sz w:val="28"/>
          <w:szCs w:val="28"/>
          <w:lang w:val="ru-RU"/>
        </w:rPr>
        <w:t>направен</w:t>
      </w:r>
      <w:proofErr w:type="spellEnd"/>
      <w:r w:rsidRPr="00E535D0">
        <w:rPr>
          <w:i/>
          <w:sz w:val="28"/>
          <w:szCs w:val="28"/>
          <w:lang w:val="ru-RU"/>
        </w:rPr>
        <w:t xml:space="preserve"> за удобство на </w:t>
      </w:r>
      <w:proofErr w:type="spellStart"/>
      <w:r w:rsidRPr="00E535D0">
        <w:rPr>
          <w:i/>
          <w:sz w:val="28"/>
          <w:szCs w:val="28"/>
          <w:lang w:val="ru-RU"/>
        </w:rPr>
        <w:t>потенциалните</w:t>
      </w:r>
      <w:proofErr w:type="spellEnd"/>
      <w:r w:rsidRPr="00E535D0">
        <w:rPr>
          <w:i/>
          <w:sz w:val="28"/>
          <w:szCs w:val="28"/>
          <w:lang w:val="ru-RU"/>
        </w:rPr>
        <w:t xml:space="preserve"> </w:t>
      </w:r>
      <w:proofErr w:type="spellStart"/>
      <w:r w:rsidR="00C219D8" w:rsidRPr="00E535D0">
        <w:rPr>
          <w:i/>
          <w:sz w:val="28"/>
          <w:szCs w:val="28"/>
          <w:lang w:val="ru-RU"/>
        </w:rPr>
        <w:t>бенефициенти</w:t>
      </w:r>
      <w:proofErr w:type="spellEnd"/>
      <w:r w:rsidRPr="00E535D0">
        <w:rPr>
          <w:i/>
          <w:sz w:val="28"/>
          <w:szCs w:val="28"/>
          <w:lang w:val="ru-RU"/>
        </w:rPr>
        <w:t xml:space="preserve">. В случай на неясна формулировка или </w:t>
      </w:r>
      <w:proofErr w:type="spellStart"/>
      <w:r w:rsidRPr="00E535D0">
        <w:rPr>
          <w:i/>
          <w:sz w:val="28"/>
          <w:szCs w:val="28"/>
          <w:lang w:val="ru-RU"/>
        </w:rPr>
        <w:t>ра</w:t>
      </w:r>
      <w:r w:rsidR="0057223D" w:rsidRPr="00E535D0">
        <w:rPr>
          <w:i/>
          <w:sz w:val="28"/>
          <w:szCs w:val="28"/>
          <w:lang w:val="ru-RU"/>
        </w:rPr>
        <w:t>з</w:t>
      </w:r>
      <w:r w:rsidRPr="00E535D0">
        <w:rPr>
          <w:i/>
          <w:sz w:val="28"/>
          <w:szCs w:val="28"/>
          <w:lang w:val="ru-RU"/>
        </w:rPr>
        <w:t>минаване</w:t>
      </w:r>
      <w:proofErr w:type="spellEnd"/>
      <w:r w:rsidRPr="00E535D0">
        <w:rPr>
          <w:i/>
          <w:sz w:val="28"/>
          <w:szCs w:val="28"/>
          <w:lang w:val="ru-RU"/>
        </w:rPr>
        <w:t xml:space="preserve"> в текста на </w:t>
      </w:r>
      <w:proofErr w:type="spellStart"/>
      <w:r w:rsidRPr="00E535D0">
        <w:rPr>
          <w:i/>
          <w:sz w:val="28"/>
          <w:szCs w:val="28"/>
          <w:lang w:val="ru-RU"/>
        </w:rPr>
        <w:t>български</w:t>
      </w:r>
      <w:proofErr w:type="spellEnd"/>
      <w:r w:rsidRPr="00E535D0">
        <w:rPr>
          <w:i/>
          <w:sz w:val="28"/>
          <w:szCs w:val="28"/>
          <w:lang w:val="ru-RU"/>
        </w:rPr>
        <w:t xml:space="preserve"> </w:t>
      </w:r>
      <w:proofErr w:type="spellStart"/>
      <w:r w:rsidRPr="00E535D0">
        <w:rPr>
          <w:i/>
          <w:sz w:val="28"/>
          <w:szCs w:val="28"/>
          <w:lang w:val="ru-RU"/>
        </w:rPr>
        <w:t>език</w:t>
      </w:r>
      <w:proofErr w:type="spellEnd"/>
      <w:r w:rsidRPr="00E535D0">
        <w:rPr>
          <w:i/>
          <w:sz w:val="28"/>
          <w:szCs w:val="28"/>
          <w:lang w:val="ru-RU"/>
        </w:rPr>
        <w:t xml:space="preserve">, </w:t>
      </w:r>
      <w:proofErr w:type="spellStart"/>
      <w:r w:rsidRPr="00E535D0">
        <w:rPr>
          <w:i/>
          <w:sz w:val="28"/>
          <w:szCs w:val="28"/>
          <w:lang w:val="ru-RU"/>
        </w:rPr>
        <w:t>версията</w:t>
      </w:r>
      <w:proofErr w:type="spellEnd"/>
      <w:r w:rsidRPr="00E535D0">
        <w:rPr>
          <w:i/>
          <w:sz w:val="28"/>
          <w:szCs w:val="28"/>
          <w:lang w:val="ru-RU"/>
        </w:rPr>
        <w:t xml:space="preserve"> на </w:t>
      </w:r>
      <w:proofErr w:type="spellStart"/>
      <w:r w:rsidRPr="00E535D0">
        <w:rPr>
          <w:i/>
          <w:sz w:val="28"/>
          <w:szCs w:val="28"/>
          <w:lang w:val="ru-RU"/>
        </w:rPr>
        <w:t>програмата</w:t>
      </w:r>
      <w:proofErr w:type="spellEnd"/>
      <w:r w:rsidRPr="00E535D0">
        <w:rPr>
          <w:i/>
          <w:sz w:val="28"/>
          <w:szCs w:val="28"/>
          <w:lang w:val="ru-RU"/>
        </w:rPr>
        <w:t xml:space="preserve"> на </w:t>
      </w:r>
      <w:proofErr w:type="spellStart"/>
      <w:r w:rsidRPr="00E535D0">
        <w:rPr>
          <w:i/>
          <w:sz w:val="28"/>
          <w:szCs w:val="28"/>
          <w:u w:val="single"/>
          <w:lang w:val="ru-RU"/>
        </w:rPr>
        <w:t>английски</w:t>
      </w:r>
      <w:proofErr w:type="spellEnd"/>
      <w:r w:rsidRPr="00E535D0">
        <w:rPr>
          <w:i/>
          <w:sz w:val="28"/>
          <w:szCs w:val="28"/>
          <w:u w:val="single"/>
          <w:lang w:val="ru-RU"/>
        </w:rPr>
        <w:t xml:space="preserve"> </w:t>
      </w:r>
      <w:proofErr w:type="spellStart"/>
      <w:r w:rsidRPr="00E535D0">
        <w:rPr>
          <w:i/>
          <w:sz w:val="28"/>
          <w:szCs w:val="28"/>
          <w:u w:val="single"/>
          <w:lang w:val="ru-RU"/>
        </w:rPr>
        <w:t>език</w:t>
      </w:r>
      <w:proofErr w:type="spellEnd"/>
      <w:r w:rsidRPr="00E535D0">
        <w:rPr>
          <w:i/>
          <w:sz w:val="28"/>
          <w:szCs w:val="28"/>
          <w:lang w:val="ru-RU"/>
        </w:rPr>
        <w:t xml:space="preserve"> </w:t>
      </w:r>
      <w:proofErr w:type="spellStart"/>
      <w:r w:rsidR="00B94F53">
        <w:rPr>
          <w:i/>
          <w:sz w:val="28"/>
          <w:szCs w:val="28"/>
          <w:lang w:val="ru-RU"/>
        </w:rPr>
        <w:t>следва</w:t>
      </w:r>
      <w:proofErr w:type="spellEnd"/>
      <w:r w:rsidR="00B94F53">
        <w:rPr>
          <w:i/>
          <w:sz w:val="28"/>
          <w:szCs w:val="28"/>
          <w:lang w:val="ru-RU"/>
        </w:rPr>
        <w:t xml:space="preserve"> да </w:t>
      </w:r>
      <w:bookmarkStart w:id="0" w:name="_GoBack"/>
      <w:bookmarkEnd w:id="0"/>
      <w:r w:rsidRPr="00E535D0">
        <w:rPr>
          <w:i/>
          <w:sz w:val="28"/>
          <w:szCs w:val="28"/>
          <w:lang w:val="ru-RU"/>
        </w:rPr>
        <w:t xml:space="preserve">се </w:t>
      </w:r>
      <w:proofErr w:type="spellStart"/>
      <w:r w:rsidRPr="00E535D0">
        <w:rPr>
          <w:i/>
          <w:sz w:val="28"/>
          <w:szCs w:val="28"/>
          <w:lang w:val="ru-RU"/>
        </w:rPr>
        <w:t>счита</w:t>
      </w:r>
      <w:proofErr w:type="spellEnd"/>
      <w:r w:rsidRPr="00E535D0">
        <w:rPr>
          <w:i/>
          <w:sz w:val="28"/>
          <w:szCs w:val="28"/>
          <w:lang w:val="ru-RU"/>
        </w:rPr>
        <w:t xml:space="preserve"> за </w:t>
      </w:r>
      <w:proofErr w:type="spellStart"/>
      <w:r w:rsidRPr="00E535D0">
        <w:rPr>
          <w:i/>
          <w:sz w:val="28"/>
          <w:szCs w:val="28"/>
          <w:lang w:val="ru-RU"/>
        </w:rPr>
        <w:t>водеща</w:t>
      </w:r>
      <w:proofErr w:type="spellEnd"/>
      <w:r w:rsidRPr="00E535D0">
        <w:rPr>
          <w:i/>
          <w:sz w:val="28"/>
          <w:szCs w:val="28"/>
          <w:lang w:val="ru-RU"/>
        </w:rPr>
        <w:t>.</w:t>
      </w:r>
    </w:p>
    <w:p w:rsidR="003B3E54" w:rsidRPr="00E535D0" w:rsidRDefault="00A426A8">
      <w:pPr>
        <w:spacing w:before="0" w:after="0"/>
        <w:jc w:val="left"/>
        <w:rPr>
          <w:b/>
          <w:lang w:val="ru-RU"/>
        </w:rPr>
      </w:pPr>
      <w:r w:rsidRPr="00E535D0">
        <w:rPr>
          <w:lang w:val="bg-BG"/>
        </w:rPr>
        <w:br w:type="page"/>
      </w:r>
    </w:p>
    <w:p w:rsidR="003B3E54" w:rsidRPr="00E535D0" w:rsidRDefault="003B3E54">
      <w:pPr>
        <w:pStyle w:val="Titreobjet"/>
        <w:rPr>
          <w:lang w:val="ru-RU"/>
        </w:rPr>
      </w:pPr>
    </w:p>
    <w:p w:rsidR="003B3E54" w:rsidRPr="00E535D0" w:rsidRDefault="003B3E54">
      <w:pPr>
        <w:pStyle w:val="Titreobjet"/>
        <w:rPr>
          <w:lang w:val="ru-RU"/>
        </w:rPr>
      </w:pPr>
    </w:p>
    <w:p w:rsidR="003B3E54" w:rsidRPr="00E535D0" w:rsidRDefault="003B3E54">
      <w:pPr>
        <w:pStyle w:val="Objetacteprincipal"/>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5103"/>
      </w:tblGrid>
      <w:tr w:rsidR="007104D0" w:rsidRPr="00E535D0" w:rsidTr="003A5420">
        <w:trPr>
          <w:trHeight w:val="222"/>
          <w:jc w:val="center"/>
        </w:trPr>
        <w:tc>
          <w:tcPr>
            <w:tcW w:w="2943" w:type="dxa"/>
          </w:tcPr>
          <w:p w:rsidR="003B3E54" w:rsidRPr="00E535D0" w:rsidRDefault="00A426A8">
            <w:pPr>
              <w:spacing w:after="0"/>
            </w:pPr>
            <w:r w:rsidRPr="00E535D0">
              <w:rPr>
                <w:lang w:val="bg-BG"/>
              </w:rPr>
              <w:t>CCI</w:t>
            </w:r>
          </w:p>
        </w:tc>
        <w:tc>
          <w:tcPr>
            <w:tcW w:w="5103" w:type="dxa"/>
          </w:tcPr>
          <w:p w:rsidR="003B3E54" w:rsidRPr="00E535D0" w:rsidRDefault="00716B9D">
            <w:pPr>
              <w:spacing w:after="0"/>
              <w:rPr>
                <w:i/>
                <w:color w:val="8DB3E2"/>
                <w:sz w:val="18"/>
                <w:szCs w:val="18"/>
              </w:rPr>
            </w:pPr>
            <w:r w:rsidRPr="00E535D0">
              <w:rPr>
                <w:b/>
                <w:lang w:val="bg-BG"/>
              </w:rPr>
              <w:t>2014TC16I5CB007</w:t>
            </w:r>
          </w:p>
        </w:tc>
      </w:tr>
      <w:tr w:rsidR="007104D0" w:rsidRPr="00E535D0" w:rsidTr="003A5420">
        <w:trPr>
          <w:trHeight w:val="269"/>
          <w:jc w:val="center"/>
        </w:trPr>
        <w:tc>
          <w:tcPr>
            <w:tcW w:w="2943" w:type="dxa"/>
          </w:tcPr>
          <w:p w:rsidR="003B3E54" w:rsidRPr="00E535D0" w:rsidRDefault="00A426A8">
            <w:pPr>
              <w:spacing w:after="0"/>
            </w:pPr>
            <w:r w:rsidRPr="00E535D0">
              <w:rPr>
                <w:lang w:val="bg-BG"/>
              </w:rPr>
              <w:t>Наименование</w:t>
            </w:r>
          </w:p>
        </w:tc>
        <w:tc>
          <w:tcPr>
            <w:tcW w:w="5103" w:type="dxa"/>
          </w:tcPr>
          <w:p w:rsidR="003B3E54" w:rsidRPr="00E535D0" w:rsidRDefault="00A426A8">
            <w:pPr>
              <w:spacing w:after="0"/>
              <w:rPr>
                <w:b/>
                <w:lang w:val="ru-RU"/>
              </w:rPr>
            </w:pPr>
            <w:r w:rsidRPr="00E535D0">
              <w:rPr>
                <w:b/>
                <w:lang w:val="bg-BG"/>
              </w:rPr>
              <w:t>Програма за ТГС по ИПП България-Сърбия 2014-2020 г.</w:t>
            </w:r>
          </w:p>
        </w:tc>
      </w:tr>
      <w:tr w:rsidR="007104D0" w:rsidRPr="00E535D0" w:rsidTr="003A5420">
        <w:trPr>
          <w:trHeight w:val="138"/>
          <w:jc w:val="center"/>
        </w:trPr>
        <w:tc>
          <w:tcPr>
            <w:tcW w:w="2943" w:type="dxa"/>
          </w:tcPr>
          <w:p w:rsidR="003B3E54" w:rsidRPr="00E535D0" w:rsidRDefault="00A426A8">
            <w:pPr>
              <w:spacing w:after="0"/>
            </w:pPr>
            <w:r w:rsidRPr="00E535D0">
              <w:rPr>
                <w:lang w:val="bg-BG"/>
              </w:rPr>
              <w:t>Вариант</w:t>
            </w:r>
          </w:p>
        </w:tc>
        <w:tc>
          <w:tcPr>
            <w:tcW w:w="5103" w:type="dxa"/>
          </w:tcPr>
          <w:p w:rsidR="003B3E54" w:rsidRPr="00E535D0" w:rsidRDefault="0057661B">
            <w:pPr>
              <w:spacing w:after="0"/>
              <w:rPr>
                <w:b/>
                <w:lang w:val="en-US"/>
              </w:rPr>
            </w:pPr>
            <w:r w:rsidRPr="00E535D0">
              <w:rPr>
                <w:b/>
                <w:lang w:val="en-US"/>
              </w:rPr>
              <w:t>1.0</w:t>
            </w:r>
          </w:p>
        </w:tc>
      </w:tr>
      <w:tr w:rsidR="007104D0" w:rsidRPr="00E535D0" w:rsidTr="003A5420">
        <w:trPr>
          <w:jc w:val="center"/>
        </w:trPr>
        <w:tc>
          <w:tcPr>
            <w:tcW w:w="2943" w:type="dxa"/>
          </w:tcPr>
          <w:p w:rsidR="003B3E54" w:rsidRPr="00E535D0" w:rsidRDefault="00A426A8">
            <w:pPr>
              <w:spacing w:after="0"/>
            </w:pPr>
            <w:r w:rsidRPr="00E535D0">
              <w:rPr>
                <w:lang w:val="bg-BG"/>
              </w:rPr>
              <w:t>Първа година</w:t>
            </w:r>
          </w:p>
        </w:tc>
        <w:tc>
          <w:tcPr>
            <w:tcW w:w="5103" w:type="dxa"/>
          </w:tcPr>
          <w:p w:rsidR="003B3E54" w:rsidRPr="00E535D0" w:rsidRDefault="00A426A8">
            <w:pPr>
              <w:spacing w:after="0"/>
              <w:rPr>
                <w:b/>
              </w:rPr>
            </w:pPr>
            <w:r w:rsidRPr="00E535D0">
              <w:rPr>
                <w:b/>
                <w:lang w:val="bg-BG"/>
              </w:rPr>
              <w:t>2014 г.</w:t>
            </w:r>
          </w:p>
        </w:tc>
      </w:tr>
      <w:tr w:rsidR="007104D0" w:rsidRPr="00E535D0" w:rsidTr="003A5420">
        <w:trPr>
          <w:jc w:val="center"/>
        </w:trPr>
        <w:tc>
          <w:tcPr>
            <w:tcW w:w="2943" w:type="dxa"/>
          </w:tcPr>
          <w:p w:rsidR="003B3E54" w:rsidRPr="00E535D0" w:rsidRDefault="00A426A8">
            <w:pPr>
              <w:spacing w:after="0"/>
            </w:pPr>
            <w:r w:rsidRPr="00E535D0">
              <w:rPr>
                <w:lang w:val="bg-BG"/>
              </w:rPr>
              <w:t>Последна година</w:t>
            </w:r>
          </w:p>
        </w:tc>
        <w:tc>
          <w:tcPr>
            <w:tcW w:w="5103" w:type="dxa"/>
          </w:tcPr>
          <w:p w:rsidR="003B3E54" w:rsidRPr="00E535D0" w:rsidRDefault="00A426A8">
            <w:pPr>
              <w:spacing w:after="0"/>
              <w:rPr>
                <w:b/>
              </w:rPr>
            </w:pPr>
            <w:r w:rsidRPr="00E535D0">
              <w:rPr>
                <w:b/>
                <w:lang w:val="bg-BG"/>
              </w:rPr>
              <w:t>2020 г.</w:t>
            </w:r>
          </w:p>
        </w:tc>
      </w:tr>
      <w:tr w:rsidR="007104D0" w:rsidRPr="00E535D0" w:rsidTr="003A5420">
        <w:trPr>
          <w:jc w:val="center"/>
        </w:trPr>
        <w:tc>
          <w:tcPr>
            <w:tcW w:w="2943" w:type="dxa"/>
          </w:tcPr>
          <w:p w:rsidR="003B3E54" w:rsidRPr="00E535D0" w:rsidRDefault="00A426A8">
            <w:pPr>
              <w:spacing w:after="0"/>
            </w:pPr>
            <w:r w:rsidRPr="00E535D0">
              <w:rPr>
                <w:lang w:val="bg-BG"/>
              </w:rPr>
              <w:t>Допустима от</w:t>
            </w:r>
          </w:p>
        </w:tc>
        <w:tc>
          <w:tcPr>
            <w:tcW w:w="5103" w:type="dxa"/>
          </w:tcPr>
          <w:p w:rsidR="003B3E54" w:rsidRPr="00E535D0" w:rsidRDefault="00A426A8">
            <w:pPr>
              <w:spacing w:after="0"/>
              <w:rPr>
                <w:b/>
              </w:rPr>
            </w:pPr>
            <w:r w:rsidRPr="00E535D0">
              <w:rPr>
                <w:b/>
                <w:lang w:val="bg-BG"/>
              </w:rPr>
              <w:t>01.</w:t>
            </w:r>
            <w:proofErr w:type="spellStart"/>
            <w:r w:rsidRPr="00E535D0">
              <w:rPr>
                <w:b/>
                <w:lang w:val="bg-BG"/>
              </w:rPr>
              <w:t>01</w:t>
            </w:r>
            <w:proofErr w:type="spellEnd"/>
            <w:r w:rsidRPr="00E535D0">
              <w:rPr>
                <w:b/>
                <w:lang w:val="bg-BG"/>
              </w:rPr>
              <w:t>.2014 г.</w:t>
            </w:r>
          </w:p>
        </w:tc>
      </w:tr>
      <w:tr w:rsidR="007104D0" w:rsidRPr="00E535D0" w:rsidTr="003A5420">
        <w:trPr>
          <w:jc w:val="center"/>
        </w:trPr>
        <w:tc>
          <w:tcPr>
            <w:tcW w:w="2943" w:type="dxa"/>
          </w:tcPr>
          <w:p w:rsidR="003B3E54" w:rsidRPr="00E535D0" w:rsidRDefault="00A426A8">
            <w:pPr>
              <w:spacing w:after="0"/>
            </w:pPr>
            <w:r w:rsidRPr="00E535D0">
              <w:rPr>
                <w:lang w:val="bg-BG"/>
              </w:rPr>
              <w:t>Допустима до</w:t>
            </w:r>
          </w:p>
        </w:tc>
        <w:tc>
          <w:tcPr>
            <w:tcW w:w="5103" w:type="dxa"/>
          </w:tcPr>
          <w:p w:rsidR="003B3E54" w:rsidRPr="00E535D0" w:rsidRDefault="00A426A8">
            <w:pPr>
              <w:spacing w:after="0"/>
              <w:rPr>
                <w:b/>
              </w:rPr>
            </w:pPr>
            <w:r w:rsidRPr="00E535D0">
              <w:rPr>
                <w:b/>
                <w:lang w:val="bg-BG"/>
              </w:rPr>
              <w:t>31.12.2023 г.</w:t>
            </w:r>
          </w:p>
        </w:tc>
      </w:tr>
      <w:tr w:rsidR="007104D0" w:rsidRPr="00E535D0" w:rsidTr="003A5420">
        <w:trPr>
          <w:jc w:val="center"/>
        </w:trPr>
        <w:tc>
          <w:tcPr>
            <w:tcW w:w="2943" w:type="dxa"/>
          </w:tcPr>
          <w:p w:rsidR="003B3E54" w:rsidRPr="00E535D0" w:rsidRDefault="00A426A8">
            <w:pPr>
              <w:spacing w:after="0"/>
            </w:pPr>
            <w:r w:rsidRPr="00E535D0">
              <w:rPr>
                <w:lang w:val="bg-BG"/>
              </w:rPr>
              <w:t>№ на решението на ЕК</w:t>
            </w:r>
          </w:p>
        </w:tc>
        <w:tc>
          <w:tcPr>
            <w:tcW w:w="5103" w:type="dxa"/>
          </w:tcPr>
          <w:p w:rsidR="003B3E54" w:rsidRPr="00E535D0" w:rsidRDefault="00A426A8">
            <w:pPr>
              <w:spacing w:after="0"/>
              <w:rPr>
                <w:b/>
              </w:rPr>
            </w:pPr>
            <w:r w:rsidRPr="00E535D0">
              <w:rPr>
                <w:b/>
                <w:lang w:val="bg-BG"/>
              </w:rPr>
              <w:t xml:space="preserve"> </w:t>
            </w:r>
          </w:p>
        </w:tc>
      </w:tr>
      <w:tr w:rsidR="007104D0" w:rsidRPr="00E535D0" w:rsidTr="003A5420">
        <w:trPr>
          <w:jc w:val="center"/>
        </w:trPr>
        <w:tc>
          <w:tcPr>
            <w:tcW w:w="2943" w:type="dxa"/>
          </w:tcPr>
          <w:p w:rsidR="003B3E54" w:rsidRPr="00E535D0" w:rsidRDefault="00A426A8">
            <w:pPr>
              <w:spacing w:after="0"/>
              <w:rPr>
                <w:lang w:val="ru-RU"/>
              </w:rPr>
            </w:pPr>
            <w:r w:rsidRPr="00E535D0">
              <w:rPr>
                <w:lang w:val="bg-BG"/>
              </w:rPr>
              <w:t>Дата на решението на ЕК</w:t>
            </w:r>
          </w:p>
        </w:tc>
        <w:tc>
          <w:tcPr>
            <w:tcW w:w="5103" w:type="dxa"/>
          </w:tcPr>
          <w:p w:rsidR="003B3E54" w:rsidRPr="00E535D0" w:rsidRDefault="00A426A8">
            <w:pPr>
              <w:spacing w:after="0"/>
              <w:rPr>
                <w:b/>
                <w:lang w:val="ru-RU"/>
              </w:rPr>
            </w:pPr>
            <w:r w:rsidRPr="00E535D0">
              <w:rPr>
                <w:b/>
                <w:lang w:val="bg-BG"/>
              </w:rPr>
              <w:t xml:space="preserve"> </w:t>
            </w:r>
          </w:p>
        </w:tc>
      </w:tr>
      <w:tr w:rsidR="007104D0" w:rsidRPr="00E535D0" w:rsidTr="003A5420">
        <w:trPr>
          <w:jc w:val="center"/>
        </w:trPr>
        <w:tc>
          <w:tcPr>
            <w:tcW w:w="2943" w:type="dxa"/>
          </w:tcPr>
          <w:p w:rsidR="003B3E54" w:rsidRPr="00E535D0" w:rsidRDefault="00A426A8">
            <w:pPr>
              <w:spacing w:after="0"/>
              <w:rPr>
                <w:lang w:val="ru-RU"/>
              </w:rPr>
            </w:pPr>
            <w:r w:rsidRPr="00E535D0">
              <w:rPr>
                <w:lang w:val="bg-BG"/>
              </w:rPr>
              <w:t>№ на решението за изменение на държавата-членка</w:t>
            </w:r>
          </w:p>
        </w:tc>
        <w:tc>
          <w:tcPr>
            <w:tcW w:w="5103" w:type="dxa"/>
          </w:tcPr>
          <w:p w:rsidR="003B3E54" w:rsidRPr="00E535D0" w:rsidRDefault="00A426A8">
            <w:pPr>
              <w:spacing w:after="0"/>
              <w:rPr>
                <w:b/>
                <w:lang w:val="ru-RU"/>
              </w:rPr>
            </w:pPr>
            <w:r w:rsidRPr="00E535D0">
              <w:rPr>
                <w:b/>
                <w:lang w:val="bg-BG"/>
              </w:rPr>
              <w:t xml:space="preserve"> </w:t>
            </w:r>
          </w:p>
        </w:tc>
      </w:tr>
      <w:tr w:rsidR="007104D0" w:rsidRPr="00E535D0" w:rsidTr="003A5420">
        <w:trPr>
          <w:jc w:val="center"/>
        </w:trPr>
        <w:tc>
          <w:tcPr>
            <w:tcW w:w="2943" w:type="dxa"/>
          </w:tcPr>
          <w:p w:rsidR="003B3E54" w:rsidRPr="00E535D0" w:rsidRDefault="00A426A8">
            <w:pPr>
              <w:spacing w:after="0"/>
              <w:rPr>
                <w:lang w:val="ru-RU"/>
              </w:rPr>
            </w:pPr>
            <w:r w:rsidRPr="00E535D0">
              <w:rPr>
                <w:lang w:val="bg-BG"/>
              </w:rPr>
              <w:t>Дата на решението за изменение на държавата-членка</w:t>
            </w:r>
          </w:p>
        </w:tc>
        <w:tc>
          <w:tcPr>
            <w:tcW w:w="5103" w:type="dxa"/>
          </w:tcPr>
          <w:p w:rsidR="003B3E54" w:rsidRPr="00E535D0" w:rsidRDefault="00A426A8">
            <w:pPr>
              <w:spacing w:after="0"/>
              <w:rPr>
                <w:b/>
                <w:lang w:val="ru-RU"/>
              </w:rPr>
            </w:pPr>
            <w:r w:rsidRPr="00E535D0">
              <w:rPr>
                <w:b/>
                <w:lang w:val="bg-BG"/>
              </w:rPr>
              <w:t xml:space="preserve"> </w:t>
            </w:r>
          </w:p>
        </w:tc>
      </w:tr>
      <w:tr w:rsidR="007104D0" w:rsidRPr="00E535D0" w:rsidTr="003A5420">
        <w:trPr>
          <w:trHeight w:val="163"/>
          <w:jc w:val="center"/>
        </w:trPr>
        <w:tc>
          <w:tcPr>
            <w:tcW w:w="2943" w:type="dxa"/>
          </w:tcPr>
          <w:p w:rsidR="003B3E54" w:rsidRPr="00E535D0" w:rsidRDefault="00A426A8">
            <w:pPr>
              <w:spacing w:after="0"/>
              <w:rPr>
                <w:lang w:val="ru-RU"/>
              </w:rPr>
            </w:pPr>
            <w:r w:rsidRPr="00E535D0">
              <w:rPr>
                <w:lang w:val="bg-BG"/>
              </w:rPr>
              <w:t>Дата на влизане в сила на решението за изменение на държавата-членка</w:t>
            </w:r>
          </w:p>
        </w:tc>
        <w:tc>
          <w:tcPr>
            <w:tcW w:w="5103" w:type="dxa"/>
          </w:tcPr>
          <w:p w:rsidR="003B3E54" w:rsidRPr="00E535D0" w:rsidRDefault="00A426A8">
            <w:pPr>
              <w:spacing w:after="0"/>
              <w:rPr>
                <w:b/>
                <w:lang w:val="ru-RU"/>
              </w:rPr>
            </w:pPr>
            <w:r w:rsidRPr="00E535D0">
              <w:rPr>
                <w:b/>
                <w:lang w:val="bg-BG"/>
              </w:rPr>
              <w:t xml:space="preserve"> </w:t>
            </w:r>
          </w:p>
        </w:tc>
      </w:tr>
      <w:tr w:rsidR="007104D0" w:rsidRPr="00B94F53" w:rsidTr="003A5420">
        <w:trPr>
          <w:trHeight w:val="163"/>
          <w:jc w:val="center"/>
        </w:trPr>
        <w:tc>
          <w:tcPr>
            <w:tcW w:w="2943" w:type="dxa"/>
          </w:tcPr>
          <w:p w:rsidR="003B3E54" w:rsidRPr="00E535D0" w:rsidRDefault="00A426A8">
            <w:pPr>
              <w:spacing w:after="0"/>
              <w:rPr>
                <w:lang w:val="ru-RU"/>
              </w:rPr>
            </w:pPr>
            <w:r w:rsidRPr="00E535D0">
              <w:rPr>
                <w:lang w:val="bg-BG"/>
              </w:rPr>
              <w:t>Региони на ниво NUTSІІІ (или подобни региони в държава-нечленка) включени в програмата за трансгранично сътрудничество</w:t>
            </w:r>
          </w:p>
        </w:tc>
        <w:tc>
          <w:tcPr>
            <w:tcW w:w="5103" w:type="dxa"/>
          </w:tcPr>
          <w:p w:rsidR="003B3E54" w:rsidRPr="00E535D0" w:rsidRDefault="00A426A8">
            <w:pPr>
              <w:spacing w:after="0"/>
              <w:rPr>
                <w:b/>
                <w:lang w:val="ru-RU"/>
              </w:rPr>
            </w:pPr>
            <w:r w:rsidRPr="00E535D0">
              <w:rPr>
                <w:b/>
                <w:lang w:val="bg-BG"/>
              </w:rPr>
              <w:t>Република България - 6 области на ниво NUTS III: Видин, Монтана, Враца, София, Перник, Кюстендил</w:t>
            </w:r>
          </w:p>
          <w:p w:rsidR="003B3E54" w:rsidRPr="00E535D0" w:rsidRDefault="00A426A8">
            <w:pPr>
              <w:spacing w:after="0"/>
              <w:rPr>
                <w:b/>
                <w:lang w:val="ru-RU"/>
              </w:rPr>
            </w:pPr>
            <w:r w:rsidRPr="00E535D0">
              <w:rPr>
                <w:b/>
                <w:lang w:val="bg-BG"/>
              </w:rPr>
              <w:t xml:space="preserve">Република Сърбия - 7 окръга на ниво NUTS III: </w:t>
            </w:r>
            <w:proofErr w:type="spellStart"/>
            <w:r w:rsidRPr="00E535D0">
              <w:rPr>
                <w:b/>
                <w:lang w:val="bg-BG"/>
              </w:rPr>
              <w:t>Борски</w:t>
            </w:r>
            <w:proofErr w:type="spellEnd"/>
            <w:r w:rsidRPr="00E535D0">
              <w:rPr>
                <w:b/>
                <w:lang w:val="bg-BG"/>
              </w:rPr>
              <w:t xml:space="preserve">, </w:t>
            </w:r>
            <w:proofErr w:type="spellStart"/>
            <w:r w:rsidRPr="00E535D0">
              <w:rPr>
                <w:b/>
                <w:lang w:val="bg-BG"/>
              </w:rPr>
              <w:t>Зайчарски</w:t>
            </w:r>
            <w:proofErr w:type="spellEnd"/>
            <w:r w:rsidRPr="00E535D0">
              <w:rPr>
                <w:b/>
                <w:lang w:val="bg-BG"/>
              </w:rPr>
              <w:t xml:space="preserve">, </w:t>
            </w:r>
            <w:proofErr w:type="spellStart"/>
            <w:r w:rsidRPr="00E535D0">
              <w:rPr>
                <w:b/>
                <w:lang w:val="bg-BG"/>
              </w:rPr>
              <w:t>Пиротски</w:t>
            </w:r>
            <w:proofErr w:type="spellEnd"/>
            <w:r w:rsidRPr="00E535D0">
              <w:rPr>
                <w:b/>
                <w:lang w:val="bg-BG"/>
              </w:rPr>
              <w:t xml:space="preserve">, </w:t>
            </w:r>
            <w:proofErr w:type="spellStart"/>
            <w:r w:rsidRPr="00E535D0">
              <w:rPr>
                <w:b/>
                <w:lang w:val="bg-BG"/>
              </w:rPr>
              <w:t>Нишавски</w:t>
            </w:r>
            <w:proofErr w:type="spellEnd"/>
            <w:r w:rsidRPr="00E535D0">
              <w:rPr>
                <w:b/>
                <w:lang w:val="bg-BG"/>
              </w:rPr>
              <w:t xml:space="preserve">, </w:t>
            </w:r>
            <w:proofErr w:type="spellStart"/>
            <w:r w:rsidRPr="00E535D0">
              <w:rPr>
                <w:b/>
                <w:lang w:val="bg-BG"/>
              </w:rPr>
              <w:t>Топлички</w:t>
            </w:r>
            <w:proofErr w:type="spellEnd"/>
            <w:r w:rsidRPr="00E535D0">
              <w:rPr>
                <w:b/>
                <w:lang w:val="bg-BG"/>
              </w:rPr>
              <w:t xml:space="preserve">, </w:t>
            </w:r>
            <w:proofErr w:type="spellStart"/>
            <w:r w:rsidRPr="00E535D0">
              <w:rPr>
                <w:b/>
                <w:lang w:val="bg-BG"/>
              </w:rPr>
              <w:t>Ябланички</w:t>
            </w:r>
            <w:proofErr w:type="spellEnd"/>
            <w:r w:rsidRPr="00E535D0">
              <w:rPr>
                <w:b/>
                <w:lang w:val="bg-BG"/>
              </w:rPr>
              <w:t xml:space="preserve">, </w:t>
            </w:r>
            <w:proofErr w:type="spellStart"/>
            <w:r w:rsidRPr="00E535D0">
              <w:rPr>
                <w:b/>
                <w:lang w:val="bg-BG"/>
              </w:rPr>
              <w:t>Пчински</w:t>
            </w:r>
            <w:proofErr w:type="spellEnd"/>
          </w:p>
        </w:tc>
      </w:tr>
    </w:tbl>
    <w:p w:rsidR="003B3E54" w:rsidRPr="00E535D0" w:rsidRDefault="003B3E54">
      <w:pPr>
        <w:spacing w:after="240"/>
        <w:rPr>
          <w:lang w:val="ru-RU"/>
        </w:rPr>
      </w:pPr>
    </w:p>
    <w:p w:rsidR="003B3E54" w:rsidRPr="00E535D0" w:rsidRDefault="003B3E54">
      <w:pPr>
        <w:pStyle w:val="ManualHeading1"/>
        <w:tabs>
          <w:tab w:val="clear" w:pos="850"/>
          <w:tab w:val="left" w:pos="1418"/>
        </w:tabs>
        <w:ind w:left="1418" w:hanging="1418"/>
        <w:rPr>
          <w:lang w:val="bg-BG"/>
        </w:rPr>
      </w:pPr>
    </w:p>
    <w:p w:rsidR="003B3E54" w:rsidRPr="00E535D0" w:rsidRDefault="003B3E54">
      <w:pPr>
        <w:pStyle w:val="Text1"/>
        <w:rPr>
          <w:lang w:eastAsia="en-GB"/>
        </w:rPr>
      </w:pPr>
    </w:p>
    <w:p w:rsidR="003B3E54" w:rsidRPr="00E535D0" w:rsidRDefault="003B3E54">
      <w:pPr>
        <w:pStyle w:val="ManualHeading1"/>
        <w:tabs>
          <w:tab w:val="clear" w:pos="850"/>
          <w:tab w:val="left" w:pos="1418"/>
        </w:tabs>
        <w:ind w:left="1418" w:hanging="1418"/>
        <w:rPr>
          <w:lang w:val="bg-BG"/>
        </w:rPr>
      </w:pPr>
    </w:p>
    <w:p w:rsidR="003B3E54" w:rsidRPr="00E535D0" w:rsidRDefault="003B3E54">
      <w:pPr>
        <w:pStyle w:val="ManualHeading1"/>
        <w:tabs>
          <w:tab w:val="clear" w:pos="850"/>
          <w:tab w:val="left" w:pos="1418"/>
        </w:tabs>
        <w:ind w:left="1418" w:hanging="1418"/>
        <w:rPr>
          <w:lang w:val="bg-BG"/>
        </w:rPr>
      </w:pPr>
    </w:p>
    <w:p w:rsidR="003B3E54" w:rsidRPr="00E535D0" w:rsidRDefault="003B3E54">
      <w:pPr>
        <w:pStyle w:val="Text1"/>
        <w:rPr>
          <w:lang w:eastAsia="en-GB"/>
        </w:rPr>
      </w:pPr>
    </w:p>
    <w:p w:rsidR="003B3E54" w:rsidRPr="00E535D0" w:rsidRDefault="003B3E54">
      <w:pPr>
        <w:pStyle w:val="Text1"/>
        <w:rPr>
          <w:lang w:eastAsia="en-GB"/>
        </w:rPr>
      </w:pPr>
    </w:p>
    <w:p w:rsidR="003B3E54" w:rsidRPr="00E535D0" w:rsidRDefault="003B3E54">
      <w:pPr>
        <w:pStyle w:val="Text1"/>
        <w:rPr>
          <w:lang w:eastAsia="en-GB"/>
        </w:rPr>
      </w:pPr>
    </w:p>
    <w:p w:rsidR="003B3E54" w:rsidRPr="00E535D0" w:rsidRDefault="00A426A8">
      <w:pPr>
        <w:pStyle w:val="TCCH1"/>
        <w:keepNext w:val="0"/>
        <w:pageBreakBefore w:val="0"/>
        <w:widowControl w:val="0"/>
        <w:pBdr>
          <w:top w:val="none" w:sz="0" w:space="0" w:color="auto"/>
          <w:left w:val="none" w:sz="0" w:space="0" w:color="auto"/>
          <w:bottom w:val="none" w:sz="0" w:space="0" w:color="auto"/>
          <w:right w:val="none" w:sz="0" w:space="0" w:color="auto"/>
        </w:pBdr>
        <w:shd w:val="clear" w:color="auto" w:fill="auto"/>
        <w:tabs>
          <w:tab w:val="clear" w:pos="1440"/>
        </w:tabs>
        <w:ind w:left="0" w:firstLine="0"/>
        <w:jc w:val="center"/>
        <w:rPr>
          <w:rFonts w:ascii="Times New Roman" w:hAnsi="Times New Roman" w:cs="Times New Roman"/>
          <w:spacing w:val="20"/>
          <w:szCs w:val="24"/>
          <w:lang w:val="en-GB"/>
        </w:rPr>
      </w:pPr>
      <w:bookmarkStart w:id="1" w:name="_Toc396819292"/>
      <w:bookmarkStart w:id="2" w:name="_Toc396820762"/>
      <w:bookmarkStart w:id="3" w:name="_Toc396820994"/>
      <w:bookmarkStart w:id="4" w:name="_Toc408586902"/>
      <w:r w:rsidRPr="00E535D0">
        <w:rPr>
          <w:rFonts w:ascii="Times New Roman" w:hAnsi="Times New Roman" w:cs="Times New Roman"/>
          <w:spacing w:val="20"/>
          <w:szCs w:val="24"/>
          <w:lang w:val="bg-BG"/>
        </w:rPr>
        <w:t>СЪДЪРЖАНИЕ</w:t>
      </w:r>
      <w:bookmarkEnd w:id="1"/>
      <w:bookmarkEnd w:id="2"/>
      <w:bookmarkEnd w:id="3"/>
      <w:bookmarkEnd w:id="4"/>
    </w:p>
    <w:p w:rsidR="00A426A8" w:rsidRPr="00E535D0" w:rsidRDefault="00A426A8">
      <w:pPr>
        <w:pStyle w:val="TOC1"/>
        <w:rPr>
          <w:rFonts w:ascii="Calibri" w:eastAsia="Times New Roman" w:hAnsi="Calibri"/>
          <w:noProof/>
          <w:sz w:val="22"/>
          <w:szCs w:val="22"/>
          <w:lang w:val="bg-BG" w:eastAsia="bg-BG" w:bidi="ar-SA"/>
        </w:rPr>
      </w:pPr>
      <w:r w:rsidRPr="00E535D0">
        <w:rPr>
          <w:rStyle w:val="Hyperlink"/>
          <w:noProof/>
          <w:szCs w:val="24"/>
          <w:lang w:val="bg-BG"/>
        </w:rPr>
        <w:fldChar w:fldCharType="begin"/>
      </w:r>
      <w:r w:rsidRPr="00E535D0">
        <w:rPr>
          <w:rStyle w:val="Hyperlink"/>
          <w:noProof/>
          <w:szCs w:val="24"/>
          <w:lang w:val="bg-BG"/>
        </w:rPr>
        <w:instrText xml:space="preserve"> TOC \o "1-3" \h \z \u </w:instrText>
      </w:r>
      <w:r w:rsidRPr="00E535D0">
        <w:rPr>
          <w:rStyle w:val="Hyperlink"/>
          <w:noProof/>
          <w:szCs w:val="24"/>
          <w:lang w:val="bg-BG"/>
        </w:rPr>
        <w:fldChar w:fldCharType="separate"/>
      </w:r>
    </w:p>
    <w:p w:rsidR="00A426A8" w:rsidRPr="00E535D0" w:rsidRDefault="00F85F5F">
      <w:pPr>
        <w:pStyle w:val="TOC1"/>
        <w:tabs>
          <w:tab w:val="left" w:pos="1300"/>
        </w:tabs>
        <w:rPr>
          <w:rFonts w:ascii="Calibri" w:eastAsia="Times New Roman" w:hAnsi="Calibri"/>
          <w:noProof/>
          <w:sz w:val="22"/>
          <w:szCs w:val="22"/>
          <w:lang w:val="bg-BG" w:eastAsia="bg-BG" w:bidi="ar-SA"/>
        </w:rPr>
      </w:pPr>
      <w:hyperlink w:anchor="_Toc408586903" w:history="1">
        <w:r w:rsidR="00A426A8" w:rsidRPr="00E535D0">
          <w:rPr>
            <w:rStyle w:val="Hyperlink"/>
            <w:noProof/>
          </w:rPr>
          <w:t>РАЗДЕЛ 1</w:t>
        </w:r>
        <w:r w:rsidR="00A426A8" w:rsidRPr="00E535D0">
          <w:rPr>
            <w:rFonts w:ascii="Calibri" w:eastAsia="Times New Roman" w:hAnsi="Calibri"/>
            <w:noProof/>
            <w:sz w:val="22"/>
            <w:szCs w:val="22"/>
            <w:lang w:val="bg-BG" w:eastAsia="bg-BG" w:bidi="ar-SA"/>
          </w:rPr>
          <w:tab/>
        </w:r>
        <w:r w:rsidR="00A426A8" w:rsidRPr="00E535D0">
          <w:rPr>
            <w:rStyle w:val="Hyperlink"/>
            <w:noProof/>
          </w:rPr>
          <w:t>Стратегия за приноса на Програмата за сътрудничество за избраните тематични приоритети и съответно Споразумение за партньорство и стратегически документ(и) на страните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_Toc408586903 \h </w:instrText>
        </w:r>
        <w:r w:rsidR="00A426A8" w:rsidRPr="00E535D0">
          <w:rPr>
            <w:noProof/>
            <w:webHidden/>
          </w:rPr>
        </w:r>
        <w:r w:rsidR="00A426A8" w:rsidRPr="00E535D0">
          <w:rPr>
            <w:noProof/>
            <w:webHidden/>
          </w:rPr>
          <w:fldChar w:fldCharType="separate"/>
        </w:r>
        <w:r w:rsidR="00780DA6" w:rsidRPr="00E535D0">
          <w:rPr>
            <w:noProof/>
            <w:webHidden/>
          </w:rPr>
          <w:t>7</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04" w:history="1">
        <w:r w:rsidR="00A426A8" w:rsidRPr="00E535D0">
          <w:rPr>
            <w:rStyle w:val="Hyperlink"/>
            <w:noProof/>
            <w:lang w:eastAsia="fr-BE"/>
          </w:rPr>
          <w:t>1.1.</w:t>
        </w:r>
        <w:r w:rsidR="00A426A8" w:rsidRPr="00E535D0">
          <w:rPr>
            <w:rFonts w:ascii="Calibri" w:eastAsia="Times New Roman" w:hAnsi="Calibri"/>
            <w:noProof/>
            <w:sz w:val="22"/>
            <w:szCs w:val="22"/>
            <w:lang w:val="bg-BG" w:eastAsia="bg-BG" w:bidi="ar-SA"/>
          </w:rPr>
          <w:tab/>
        </w:r>
        <w:r w:rsidR="00A426A8" w:rsidRPr="00E535D0">
          <w:rPr>
            <w:rStyle w:val="Hyperlink"/>
            <w:noProof/>
            <w:lang w:eastAsia="fr-BE"/>
          </w:rPr>
          <w:t>Стратегия за приноса на Програмата за сътрудничество за избраните тематични приоритети и съответно Споразумение за партньорство и стратегически документ(и) на страните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_Toc408586904 \h </w:instrText>
        </w:r>
        <w:r w:rsidR="00A426A8" w:rsidRPr="00E535D0">
          <w:rPr>
            <w:noProof/>
            <w:webHidden/>
          </w:rPr>
        </w:r>
        <w:r w:rsidR="00A426A8" w:rsidRPr="00E535D0">
          <w:rPr>
            <w:noProof/>
            <w:webHidden/>
          </w:rPr>
          <w:fldChar w:fldCharType="separate"/>
        </w:r>
        <w:r w:rsidR="00780DA6" w:rsidRPr="00E535D0">
          <w:rPr>
            <w:noProof/>
            <w:webHidden/>
          </w:rPr>
          <w:t>7</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05" w:history="1">
        <w:r w:rsidR="00A426A8" w:rsidRPr="00E535D0">
          <w:rPr>
            <w:rStyle w:val="Hyperlink"/>
            <w:noProof/>
          </w:rPr>
          <w:t>1.1.1.</w:t>
        </w:r>
        <w:r w:rsidR="00A426A8" w:rsidRPr="00E535D0">
          <w:rPr>
            <w:rFonts w:ascii="Calibri" w:eastAsia="Times New Roman" w:hAnsi="Calibri"/>
            <w:noProof/>
            <w:sz w:val="22"/>
            <w:szCs w:val="22"/>
            <w:lang w:val="bg-BG" w:eastAsia="bg-BG" w:bidi="ar-SA"/>
          </w:rPr>
          <w:tab/>
        </w:r>
        <w:r w:rsidR="00A426A8" w:rsidRPr="00E535D0">
          <w:rPr>
            <w:rStyle w:val="Hyperlink"/>
            <w:noProof/>
          </w:rPr>
          <w:t>Описание на стратегията на програмата за сътрудничество за принос за избраните тематични приоритети и съответното Споразумение за партньорство и стратегически документ(и) на страните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_Toc408586905 \h </w:instrText>
        </w:r>
        <w:r w:rsidR="00A426A8" w:rsidRPr="00E535D0">
          <w:rPr>
            <w:noProof/>
            <w:webHidden/>
          </w:rPr>
        </w:r>
        <w:r w:rsidR="00A426A8" w:rsidRPr="00E535D0">
          <w:rPr>
            <w:noProof/>
            <w:webHidden/>
          </w:rPr>
          <w:fldChar w:fldCharType="separate"/>
        </w:r>
        <w:r w:rsidR="00780DA6" w:rsidRPr="00E535D0">
          <w:rPr>
            <w:noProof/>
            <w:webHidden/>
          </w:rPr>
          <w:t>7</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06" w:history="1">
        <w:r w:rsidR="00A426A8" w:rsidRPr="00E535D0">
          <w:rPr>
            <w:rStyle w:val="Hyperlink"/>
            <w:noProof/>
          </w:rPr>
          <w:t>1.1.2.</w:t>
        </w:r>
        <w:r w:rsidR="00A426A8" w:rsidRPr="00E535D0">
          <w:rPr>
            <w:rFonts w:ascii="Calibri" w:eastAsia="Times New Roman" w:hAnsi="Calibri"/>
            <w:noProof/>
            <w:sz w:val="22"/>
            <w:szCs w:val="22"/>
            <w:lang w:val="bg-BG" w:eastAsia="bg-BG" w:bidi="ar-SA"/>
          </w:rPr>
          <w:tab/>
        </w:r>
        <w:r w:rsidR="00A426A8" w:rsidRPr="00E535D0">
          <w:rPr>
            <w:rStyle w:val="Hyperlink"/>
            <w:noProof/>
          </w:rPr>
          <w:t>Обосновка за избора на тематични приоритети, на основата на анализ на нуждите в програмния регион като цяло и избраната стратегия в отговор на тези нужди, занимаваща се когато това е подходящо с липсващите звена в трансграничната инфраструктура като се очитат резултатите от предварителната оценка.</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_Toc408586906 \h </w:instrText>
        </w:r>
        <w:r w:rsidR="00A426A8" w:rsidRPr="00E535D0">
          <w:rPr>
            <w:noProof/>
            <w:webHidden/>
          </w:rPr>
        </w:r>
        <w:r w:rsidR="00A426A8" w:rsidRPr="00E535D0">
          <w:rPr>
            <w:noProof/>
            <w:webHidden/>
          </w:rPr>
          <w:fldChar w:fldCharType="separate"/>
        </w:r>
        <w:r w:rsidR="00780DA6" w:rsidRPr="00E535D0">
          <w:rPr>
            <w:noProof/>
            <w:webHidden/>
          </w:rPr>
          <w:t>33</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07" w:history="1">
        <w:r w:rsidR="00A426A8" w:rsidRPr="00E535D0">
          <w:rPr>
            <w:rStyle w:val="Hyperlink"/>
            <w:noProof/>
            <w:lang w:eastAsia="fr-BE"/>
          </w:rPr>
          <w:t>1.2.</w:t>
        </w:r>
        <w:r w:rsidR="00A426A8" w:rsidRPr="00E535D0">
          <w:rPr>
            <w:rFonts w:ascii="Calibri" w:eastAsia="Times New Roman" w:hAnsi="Calibri"/>
            <w:noProof/>
            <w:sz w:val="22"/>
            <w:szCs w:val="22"/>
            <w:lang w:val="bg-BG" w:eastAsia="bg-BG" w:bidi="ar-SA"/>
          </w:rPr>
          <w:tab/>
        </w:r>
        <w:r w:rsidR="00A426A8" w:rsidRPr="00E535D0">
          <w:rPr>
            <w:rStyle w:val="Hyperlink"/>
            <w:noProof/>
            <w:lang w:eastAsia="fr-BE"/>
          </w:rPr>
          <w:t>Обосновка на отпусканите финансови средства</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_Toc408586907 \h </w:instrText>
        </w:r>
        <w:r w:rsidR="00A426A8" w:rsidRPr="00E535D0">
          <w:rPr>
            <w:noProof/>
            <w:webHidden/>
          </w:rPr>
        </w:r>
        <w:r w:rsidR="00A426A8" w:rsidRPr="00E535D0">
          <w:rPr>
            <w:noProof/>
            <w:webHidden/>
          </w:rPr>
          <w:fldChar w:fldCharType="separate"/>
        </w:r>
        <w:r w:rsidR="00780DA6" w:rsidRPr="00E535D0">
          <w:rPr>
            <w:noProof/>
            <w:webHidden/>
          </w:rPr>
          <w:t>36</w:t>
        </w:r>
        <w:r w:rsidR="00A426A8" w:rsidRPr="00E535D0">
          <w:rPr>
            <w:noProof/>
            <w:webHidden/>
          </w:rPr>
          <w:fldChar w:fldCharType="end"/>
        </w:r>
      </w:hyperlink>
    </w:p>
    <w:p w:rsidR="00A426A8" w:rsidRPr="00E535D0" w:rsidRDefault="00F85F5F">
      <w:pPr>
        <w:pStyle w:val="TOC1"/>
        <w:tabs>
          <w:tab w:val="left" w:pos="1360"/>
        </w:tabs>
        <w:rPr>
          <w:rFonts w:ascii="Calibri" w:eastAsia="Times New Roman" w:hAnsi="Calibri"/>
          <w:noProof/>
          <w:sz w:val="22"/>
          <w:szCs w:val="22"/>
          <w:lang w:val="bg-BG" w:eastAsia="bg-BG" w:bidi="ar-SA"/>
        </w:rPr>
      </w:pPr>
      <w:hyperlink w:anchor="_Toc408586908" w:history="1">
        <w:r w:rsidR="00A426A8" w:rsidRPr="00E535D0">
          <w:rPr>
            <w:rStyle w:val="Hyperlink"/>
            <w:noProof/>
          </w:rPr>
          <w:t>РАЗДЕЛ 2.</w:t>
        </w:r>
        <w:r w:rsidR="00A426A8" w:rsidRPr="00E535D0">
          <w:rPr>
            <w:rFonts w:ascii="Calibri" w:eastAsia="Times New Roman" w:hAnsi="Calibri"/>
            <w:noProof/>
            <w:sz w:val="22"/>
            <w:szCs w:val="22"/>
            <w:lang w:val="bg-BG" w:eastAsia="bg-BG" w:bidi="ar-SA"/>
          </w:rPr>
          <w:tab/>
        </w:r>
        <w:r w:rsidR="00A426A8" w:rsidRPr="00E535D0">
          <w:rPr>
            <w:rStyle w:val="Hyperlink"/>
            <w:noProof/>
          </w:rPr>
          <w:t>Приоритетни оси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_Toc408586908 \h </w:instrText>
        </w:r>
        <w:r w:rsidR="00A426A8" w:rsidRPr="00E535D0">
          <w:rPr>
            <w:noProof/>
            <w:webHidden/>
          </w:rPr>
        </w:r>
        <w:r w:rsidR="00A426A8" w:rsidRPr="00E535D0">
          <w:rPr>
            <w:noProof/>
            <w:webHidden/>
          </w:rPr>
          <w:fldChar w:fldCharType="separate"/>
        </w:r>
        <w:r w:rsidR="00780DA6" w:rsidRPr="00E535D0">
          <w:rPr>
            <w:noProof/>
            <w:webHidden/>
          </w:rPr>
          <w:t>40</w:t>
        </w:r>
        <w:r w:rsidR="00A426A8" w:rsidRPr="00E535D0">
          <w:rPr>
            <w:noProof/>
            <w:webHidden/>
          </w:rPr>
          <w:fldChar w:fldCharType="end"/>
        </w:r>
      </w:hyperlink>
    </w:p>
    <w:p w:rsidR="00A426A8" w:rsidRPr="00E535D0" w:rsidRDefault="00F85F5F">
      <w:pPr>
        <w:pStyle w:val="TOC2"/>
        <w:tabs>
          <w:tab w:val="left" w:pos="1383"/>
        </w:tabs>
        <w:rPr>
          <w:rFonts w:ascii="Calibri" w:eastAsia="Times New Roman" w:hAnsi="Calibri"/>
          <w:noProof/>
          <w:sz w:val="22"/>
          <w:szCs w:val="22"/>
          <w:lang w:val="bg-BG" w:eastAsia="bg-BG" w:bidi="ar-SA"/>
        </w:rPr>
      </w:pPr>
      <w:hyperlink w:anchor="_Toc408586909" w:history="1">
        <w:r w:rsidR="00A426A8" w:rsidRPr="00E535D0">
          <w:rPr>
            <w:rStyle w:val="Hyperlink"/>
            <w:noProof/>
            <w:lang w:eastAsia="fr-BE"/>
          </w:rPr>
          <w:t xml:space="preserve">Раздел 2.1. </w:t>
        </w:r>
        <w:r w:rsidR="00A426A8" w:rsidRPr="00E535D0">
          <w:rPr>
            <w:rFonts w:ascii="Calibri" w:eastAsia="Times New Roman" w:hAnsi="Calibri"/>
            <w:noProof/>
            <w:sz w:val="22"/>
            <w:szCs w:val="22"/>
            <w:lang w:val="bg-BG" w:eastAsia="bg-BG" w:bidi="ar-SA"/>
          </w:rPr>
          <w:tab/>
        </w:r>
        <w:r w:rsidR="00A426A8" w:rsidRPr="00E535D0">
          <w:rPr>
            <w:rStyle w:val="Hyperlink"/>
            <w:noProof/>
            <w:lang w:eastAsia="fr-BE"/>
          </w:rPr>
          <w:t>Описание на приоритетните оси (различни от техническа помощ)</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_Toc408586909 \h </w:instrText>
        </w:r>
        <w:r w:rsidR="00A426A8" w:rsidRPr="00E535D0">
          <w:rPr>
            <w:noProof/>
            <w:webHidden/>
          </w:rPr>
        </w:r>
        <w:r w:rsidR="00A426A8" w:rsidRPr="00E535D0">
          <w:rPr>
            <w:noProof/>
            <w:webHidden/>
          </w:rPr>
          <w:fldChar w:fldCharType="separate"/>
        </w:r>
        <w:r w:rsidR="00780DA6" w:rsidRPr="00E535D0">
          <w:rPr>
            <w:noProof/>
            <w:webHidden/>
          </w:rPr>
          <w:t>40</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11" w:history="1">
        <w:r w:rsidR="00A426A8" w:rsidRPr="00E535D0">
          <w:rPr>
            <w:rStyle w:val="Hyperlink"/>
            <w:noProof/>
          </w:rPr>
          <w:t>2.1.1.</w:t>
        </w:r>
        <w:r w:rsidR="00A426A8" w:rsidRPr="00E535D0">
          <w:rPr>
            <w:rFonts w:ascii="Calibri" w:eastAsia="Times New Roman" w:hAnsi="Calibri"/>
            <w:noProof/>
            <w:sz w:val="22"/>
            <w:szCs w:val="22"/>
            <w:lang w:val="bg-BG" w:eastAsia="bg-BG" w:bidi="ar-SA"/>
          </w:rPr>
          <w:tab/>
        </w:r>
        <w:r w:rsidR="00A426A8" w:rsidRPr="00E535D0">
          <w:rPr>
            <w:rStyle w:val="Hyperlink"/>
            <w:noProof/>
          </w:rPr>
          <w:t>ПРИОРИТЕТНА ОС 1:</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_Toc408586911 \h </w:instrText>
        </w:r>
        <w:r w:rsidR="00A426A8" w:rsidRPr="00E535D0">
          <w:rPr>
            <w:noProof/>
            <w:webHidden/>
          </w:rPr>
        </w:r>
        <w:r w:rsidR="00A426A8" w:rsidRPr="00E535D0">
          <w:rPr>
            <w:noProof/>
            <w:webHidden/>
          </w:rPr>
          <w:fldChar w:fldCharType="separate"/>
        </w:r>
        <w:r w:rsidR="00780DA6" w:rsidRPr="00E535D0">
          <w:rPr>
            <w:noProof/>
            <w:webHidden/>
          </w:rPr>
          <w:t>40</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12" w:history="1">
        <w:r w:rsidR="00A426A8" w:rsidRPr="00E535D0">
          <w:rPr>
            <w:rStyle w:val="Hyperlink"/>
            <w:noProof/>
          </w:rPr>
          <w:t>2.1.2.</w:t>
        </w:r>
        <w:r w:rsidR="00A426A8" w:rsidRPr="00E535D0">
          <w:rPr>
            <w:rFonts w:ascii="Calibri" w:eastAsia="Times New Roman" w:hAnsi="Calibri"/>
            <w:noProof/>
            <w:sz w:val="22"/>
            <w:szCs w:val="22"/>
            <w:lang w:val="bg-BG" w:eastAsia="bg-BG" w:bidi="ar-SA"/>
          </w:rPr>
          <w:tab/>
        </w:r>
        <w:r w:rsidR="00A426A8" w:rsidRPr="00E535D0">
          <w:rPr>
            <w:rStyle w:val="Hyperlink"/>
            <w:noProof/>
          </w:rPr>
          <w:t>Фонд, база за изчисление на помощта от ЕС и обосновка на избора на базата за изчисление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_Toc408586912 \h </w:instrText>
        </w:r>
        <w:r w:rsidR="00A426A8" w:rsidRPr="00E535D0">
          <w:rPr>
            <w:noProof/>
            <w:webHidden/>
          </w:rPr>
        </w:r>
        <w:r w:rsidR="00A426A8" w:rsidRPr="00E535D0">
          <w:rPr>
            <w:noProof/>
            <w:webHidden/>
          </w:rPr>
          <w:fldChar w:fldCharType="separate"/>
        </w:r>
        <w:r w:rsidR="00780DA6" w:rsidRPr="00E535D0">
          <w:rPr>
            <w:noProof/>
            <w:webHidden/>
          </w:rPr>
          <w:t>40</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13" w:history="1">
        <w:r w:rsidR="00A426A8" w:rsidRPr="00E535D0">
          <w:rPr>
            <w:rStyle w:val="Hyperlink"/>
            <w:noProof/>
          </w:rPr>
          <w:t>2.1.3.</w:t>
        </w:r>
        <w:r w:rsidR="00A426A8" w:rsidRPr="00E535D0">
          <w:rPr>
            <w:rFonts w:ascii="Calibri" w:eastAsia="Times New Roman" w:hAnsi="Calibri"/>
            <w:noProof/>
            <w:sz w:val="22"/>
            <w:szCs w:val="22"/>
            <w:lang w:val="bg-BG" w:eastAsia="bg-BG" w:bidi="ar-SA"/>
          </w:rPr>
          <w:tab/>
        </w:r>
        <w:r w:rsidR="00A426A8" w:rsidRPr="00E535D0">
          <w:rPr>
            <w:rStyle w:val="Hyperlink"/>
            <w:noProof/>
          </w:rPr>
          <w:t>Специфични цели на тематичния приоритет и очаквани резултати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_Toc408586913 \h </w:instrText>
        </w:r>
        <w:r w:rsidR="00A426A8" w:rsidRPr="00E535D0">
          <w:rPr>
            <w:noProof/>
            <w:webHidden/>
          </w:rPr>
        </w:r>
        <w:r w:rsidR="00A426A8" w:rsidRPr="00E535D0">
          <w:rPr>
            <w:noProof/>
            <w:webHidden/>
          </w:rPr>
          <w:fldChar w:fldCharType="separate"/>
        </w:r>
        <w:r w:rsidR="00780DA6" w:rsidRPr="00E535D0">
          <w:rPr>
            <w:noProof/>
            <w:webHidden/>
          </w:rPr>
          <w:t>41</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14" w:history="1">
        <w:r w:rsidR="00A426A8" w:rsidRPr="00E535D0">
          <w:rPr>
            <w:rStyle w:val="Hyperlink"/>
            <w:noProof/>
          </w:rPr>
          <w:t>2.1.4.</w:t>
        </w:r>
        <w:r w:rsidR="00A426A8" w:rsidRPr="00E535D0">
          <w:rPr>
            <w:rFonts w:ascii="Calibri" w:eastAsia="Times New Roman" w:hAnsi="Calibri"/>
            <w:noProof/>
            <w:sz w:val="22"/>
            <w:szCs w:val="22"/>
            <w:lang w:val="bg-BG" w:eastAsia="bg-BG" w:bidi="ar-SA"/>
          </w:rPr>
          <w:tab/>
        </w:r>
        <w:r w:rsidR="00A426A8" w:rsidRPr="00E535D0">
          <w:rPr>
            <w:rStyle w:val="Hyperlink"/>
            <w:noProof/>
          </w:rPr>
          <w:t>Елементи на други тематични приоритети, добавени към приоритетната ос</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_Toc408586914 \h </w:instrText>
        </w:r>
        <w:r w:rsidR="00A426A8" w:rsidRPr="00E535D0">
          <w:rPr>
            <w:noProof/>
            <w:webHidden/>
          </w:rPr>
        </w:r>
        <w:r w:rsidR="00A426A8" w:rsidRPr="00E535D0">
          <w:rPr>
            <w:noProof/>
            <w:webHidden/>
          </w:rPr>
          <w:fldChar w:fldCharType="separate"/>
        </w:r>
        <w:r w:rsidR="00780DA6" w:rsidRPr="00E535D0">
          <w:rPr>
            <w:noProof/>
            <w:webHidden/>
          </w:rPr>
          <w:t>45</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15" w:history="1">
        <w:r w:rsidR="00A426A8" w:rsidRPr="00E535D0">
          <w:rPr>
            <w:rStyle w:val="Hyperlink"/>
            <w:noProof/>
          </w:rPr>
          <w:t>2.1.5.</w:t>
        </w:r>
        <w:r w:rsidR="00A426A8" w:rsidRPr="00E535D0">
          <w:rPr>
            <w:rFonts w:ascii="Calibri" w:eastAsia="Times New Roman" w:hAnsi="Calibri"/>
            <w:noProof/>
            <w:sz w:val="22"/>
            <w:szCs w:val="22"/>
            <w:lang w:val="bg-BG" w:eastAsia="bg-BG" w:bidi="ar-SA"/>
          </w:rPr>
          <w:tab/>
        </w:r>
        <w:r w:rsidR="00A426A8" w:rsidRPr="00E535D0">
          <w:rPr>
            <w:rStyle w:val="Hyperlink"/>
            <w:noProof/>
          </w:rPr>
          <w:t>Дейности, които ще бъдат подкрепяни (по тематични приоритети)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_Toc408586915 \h </w:instrText>
        </w:r>
        <w:r w:rsidR="00A426A8" w:rsidRPr="00E535D0">
          <w:rPr>
            <w:noProof/>
            <w:webHidden/>
          </w:rPr>
        </w:r>
        <w:r w:rsidR="00A426A8" w:rsidRPr="00E535D0">
          <w:rPr>
            <w:noProof/>
            <w:webHidden/>
          </w:rPr>
          <w:fldChar w:fldCharType="separate"/>
        </w:r>
        <w:r w:rsidR="00780DA6" w:rsidRPr="00E535D0">
          <w:rPr>
            <w:noProof/>
            <w:webHidden/>
          </w:rPr>
          <w:t>46</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16" w:history="1">
        <w:r w:rsidR="00A426A8" w:rsidRPr="00E535D0">
          <w:rPr>
            <w:rStyle w:val="Hyperlink"/>
            <w:noProof/>
          </w:rPr>
          <w:t>2.1.6.</w:t>
        </w:r>
        <w:r w:rsidR="00A426A8" w:rsidRPr="00E535D0">
          <w:rPr>
            <w:rFonts w:ascii="Calibri" w:eastAsia="Times New Roman" w:hAnsi="Calibri"/>
            <w:noProof/>
            <w:sz w:val="22"/>
            <w:szCs w:val="22"/>
            <w:lang w:val="bg-BG" w:eastAsia="bg-BG" w:bidi="ar-SA"/>
          </w:rPr>
          <w:tab/>
        </w:r>
        <w:r w:rsidR="00A426A8" w:rsidRPr="00E535D0">
          <w:rPr>
            <w:rStyle w:val="Hyperlink"/>
            <w:noProof/>
          </w:rPr>
          <w:t>Общи показатели за резултатите и показатели за резултатите за конкретната програма</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_Toc408586916 \h </w:instrText>
        </w:r>
        <w:r w:rsidR="00A426A8" w:rsidRPr="00E535D0">
          <w:rPr>
            <w:noProof/>
            <w:webHidden/>
          </w:rPr>
        </w:r>
        <w:r w:rsidR="00A426A8" w:rsidRPr="00E535D0">
          <w:rPr>
            <w:noProof/>
            <w:webHidden/>
          </w:rPr>
          <w:fldChar w:fldCharType="separate"/>
        </w:r>
        <w:r w:rsidR="00780DA6" w:rsidRPr="00E535D0">
          <w:rPr>
            <w:noProof/>
            <w:webHidden/>
          </w:rPr>
          <w:t>52</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17" w:history="1">
        <w:r w:rsidR="00A426A8" w:rsidRPr="00E535D0">
          <w:rPr>
            <w:rStyle w:val="Hyperlink"/>
            <w:noProof/>
          </w:rPr>
          <w:t>2.1.7.</w:t>
        </w:r>
        <w:r w:rsidR="00A426A8" w:rsidRPr="00E535D0">
          <w:rPr>
            <w:rFonts w:ascii="Calibri" w:eastAsia="Times New Roman" w:hAnsi="Calibri"/>
            <w:noProof/>
            <w:sz w:val="22"/>
            <w:szCs w:val="22"/>
            <w:lang w:val="bg-BG" w:eastAsia="bg-BG" w:bidi="ar-SA"/>
          </w:rPr>
          <w:tab/>
        </w:r>
        <w:r w:rsidR="00A426A8" w:rsidRPr="00E535D0">
          <w:rPr>
            <w:rStyle w:val="Hyperlink"/>
            <w:noProof/>
          </w:rPr>
          <w:t>Категории на интервенциите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_Toc408586917 \h </w:instrText>
        </w:r>
        <w:r w:rsidR="00A426A8" w:rsidRPr="00E535D0">
          <w:rPr>
            <w:noProof/>
            <w:webHidden/>
          </w:rPr>
        </w:r>
        <w:r w:rsidR="00A426A8" w:rsidRPr="00E535D0">
          <w:rPr>
            <w:noProof/>
            <w:webHidden/>
          </w:rPr>
          <w:fldChar w:fldCharType="separate"/>
        </w:r>
        <w:r w:rsidR="00780DA6" w:rsidRPr="00E535D0">
          <w:rPr>
            <w:noProof/>
            <w:webHidden/>
          </w:rPr>
          <w:t>56</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18" w:history="1">
        <w:r w:rsidR="00A426A8" w:rsidRPr="00E535D0">
          <w:rPr>
            <w:rStyle w:val="Hyperlink"/>
            <w:noProof/>
          </w:rPr>
          <w:t>2.1.8.</w:t>
        </w:r>
        <w:r w:rsidR="00A426A8" w:rsidRPr="00E535D0">
          <w:rPr>
            <w:rFonts w:ascii="Calibri" w:eastAsia="Times New Roman" w:hAnsi="Calibri"/>
            <w:noProof/>
            <w:sz w:val="22"/>
            <w:szCs w:val="22"/>
            <w:lang w:val="bg-BG" w:eastAsia="bg-BG" w:bidi="ar-SA"/>
          </w:rPr>
          <w:tab/>
        </w:r>
        <w:r w:rsidR="00A426A8" w:rsidRPr="00E535D0">
          <w:rPr>
            <w:rStyle w:val="Hyperlink"/>
            <w:noProof/>
          </w:rPr>
          <w:t>Кратко изложение на планираното използване на техническа помощ, включително, когато е необходимо, мерки за укрепване на административния капацитет на органите, участващи в управлението и контрола на програмите и бенефициентите, и, когато е необходимо, дествия за повишаване на административния капацитет на съответните партньори за участие в изпълнението на програми (когато е необходимо)</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_Toc408586918 \h </w:instrText>
        </w:r>
        <w:r w:rsidR="00A426A8" w:rsidRPr="00E535D0">
          <w:rPr>
            <w:noProof/>
            <w:webHidden/>
          </w:rPr>
        </w:r>
        <w:r w:rsidR="00A426A8" w:rsidRPr="00E535D0">
          <w:rPr>
            <w:noProof/>
            <w:webHidden/>
          </w:rPr>
          <w:fldChar w:fldCharType="separate"/>
        </w:r>
        <w:r w:rsidR="00780DA6" w:rsidRPr="00E535D0">
          <w:rPr>
            <w:noProof/>
            <w:webHidden/>
          </w:rPr>
          <w:t>57</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21" w:history="1">
        <w:r w:rsidR="00A426A8" w:rsidRPr="00E535D0">
          <w:rPr>
            <w:rStyle w:val="Hyperlink"/>
            <w:b/>
            <w:noProof/>
          </w:rPr>
          <w:t>2.2.1.</w:t>
        </w:r>
        <w:r w:rsidR="00A426A8" w:rsidRPr="00E535D0">
          <w:rPr>
            <w:rFonts w:ascii="Calibri" w:eastAsia="Times New Roman" w:hAnsi="Calibri"/>
            <w:noProof/>
            <w:sz w:val="22"/>
            <w:szCs w:val="22"/>
            <w:lang w:val="bg-BG" w:eastAsia="bg-BG" w:bidi="ar-SA"/>
          </w:rPr>
          <w:tab/>
        </w:r>
        <w:r w:rsidR="00A426A8" w:rsidRPr="00E535D0">
          <w:rPr>
            <w:rStyle w:val="Hyperlink"/>
            <w:b/>
            <w:noProof/>
          </w:rPr>
          <w:t>ПРИОРИТЕТНА ОС 2:</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_Toc408586921 \h </w:instrText>
        </w:r>
        <w:r w:rsidR="00A426A8" w:rsidRPr="00E535D0">
          <w:rPr>
            <w:noProof/>
            <w:webHidden/>
          </w:rPr>
        </w:r>
        <w:r w:rsidR="00A426A8" w:rsidRPr="00E535D0">
          <w:rPr>
            <w:noProof/>
            <w:webHidden/>
          </w:rPr>
          <w:fldChar w:fldCharType="separate"/>
        </w:r>
        <w:r w:rsidR="00780DA6" w:rsidRPr="00E535D0">
          <w:rPr>
            <w:noProof/>
            <w:webHidden/>
          </w:rPr>
          <w:t>58</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22" w:history="1">
        <w:r w:rsidR="00A426A8" w:rsidRPr="00E535D0">
          <w:rPr>
            <w:rStyle w:val="Hyperlink"/>
            <w:b/>
            <w:noProof/>
          </w:rPr>
          <w:t>2.2.2.</w:t>
        </w:r>
        <w:r w:rsidR="00A426A8" w:rsidRPr="00E535D0">
          <w:rPr>
            <w:rFonts w:ascii="Calibri" w:eastAsia="Times New Roman" w:hAnsi="Calibri"/>
            <w:noProof/>
            <w:sz w:val="22"/>
            <w:szCs w:val="22"/>
            <w:lang w:val="bg-BG" w:eastAsia="bg-BG" w:bidi="ar-SA"/>
          </w:rPr>
          <w:tab/>
        </w:r>
        <w:r w:rsidR="00A426A8" w:rsidRPr="00E535D0">
          <w:rPr>
            <w:rStyle w:val="Hyperlink"/>
            <w:b/>
            <w:noProof/>
          </w:rPr>
          <w:t>Фонд, база за изчисление на помощта от ЕС и обосновка на избора на базата за изчисление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_Toc408586922 \h </w:instrText>
        </w:r>
        <w:r w:rsidR="00A426A8" w:rsidRPr="00E535D0">
          <w:rPr>
            <w:noProof/>
            <w:webHidden/>
          </w:rPr>
        </w:r>
        <w:r w:rsidR="00A426A8" w:rsidRPr="00E535D0">
          <w:rPr>
            <w:noProof/>
            <w:webHidden/>
          </w:rPr>
          <w:fldChar w:fldCharType="separate"/>
        </w:r>
        <w:r w:rsidR="00780DA6" w:rsidRPr="00E535D0">
          <w:rPr>
            <w:noProof/>
            <w:webHidden/>
          </w:rPr>
          <w:t>58</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23" w:history="1">
        <w:r w:rsidR="00A426A8" w:rsidRPr="00E535D0">
          <w:rPr>
            <w:rStyle w:val="Hyperlink"/>
            <w:b/>
            <w:noProof/>
          </w:rPr>
          <w:t>2.2.3.</w:t>
        </w:r>
        <w:r w:rsidR="00A426A8" w:rsidRPr="00E535D0">
          <w:rPr>
            <w:rFonts w:ascii="Calibri" w:eastAsia="Times New Roman" w:hAnsi="Calibri"/>
            <w:noProof/>
            <w:sz w:val="22"/>
            <w:szCs w:val="22"/>
            <w:lang w:val="bg-BG" w:eastAsia="bg-BG" w:bidi="ar-SA"/>
          </w:rPr>
          <w:tab/>
        </w:r>
        <w:r w:rsidR="00A426A8" w:rsidRPr="00E535D0">
          <w:rPr>
            <w:rStyle w:val="Hyperlink"/>
            <w:b/>
            <w:noProof/>
          </w:rPr>
          <w:t>Конкретни цели на тематичния приоритет и очаквани резултати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_Toc408586923 \h </w:instrText>
        </w:r>
        <w:r w:rsidR="00A426A8" w:rsidRPr="00E535D0">
          <w:rPr>
            <w:noProof/>
            <w:webHidden/>
          </w:rPr>
        </w:r>
        <w:r w:rsidR="00A426A8" w:rsidRPr="00E535D0">
          <w:rPr>
            <w:noProof/>
            <w:webHidden/>
          </w:rPr>
          <w:fldChar w:fldCharType="separate"/>
        </w:r>
        <w:r w:rsidR="00780DA6" w:rsidRPr="00E535D0">
          <w:rPr>
            <w:noProof/>
            <w:webHidden/>
          </w:rPr>
          <w:t>58</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24" w:history="1">
        <w:r w:rsidR="00A426A8" w:rsidRPr="00E535D0">
          <w:rPr>
            <w:rStyle w:val="Hyperlink"/>
            <w:b/>
            <w:noProof/>
          </w:rPr>
          <w:t>2.2.4.</w:t>
        </w:r>
        <w:r w:rsidR="00A426A8" w:rsidRPr="00E535D0">
          <w:rPr>
            <w:rFonts w:ascii="Calibri" w:eastAsia="Times New Roman" w:hAnsi="Calibri"/>
            <w:noProof/>
            <w:sz w:val="22"/>
            <w:szCs w:val="22"/>
            <w:lang w:val="bg-BG" w:eastAsia="bg-BG" w:bidi="ar-SA"/>
          </w:rPr>
          <w:tab/>
        </w:r>
        <w:r w:rsidR="00A426A8" w:rsidRPr="00E535D0">
          <w:rPr>
            <w:rStyle w:val="Hyperlink"/>
            <w:b/>
            <w:noProof/>
          </w:rPr>
          <w:t>Елементи на други тематични приоритети, добавени към приоритетната ос</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_Toc408586924 \h </w:instrText>
        </w:r>
        <w:r w:rsidR="00A426A8" w:rsidRPr="00E535D0">
          <w:rPr>
            <w:noProof/>
            <w:webHidden/>
          </w:rPr>
        </w:r>
        <w:r w:rsidR="00A426A8" w:rsidRPr="00E535D0">
          <w:rPr>
            <w:noProof/>
            <w:webHidden/>
          </w:rPr>
          <w:fldChar w:fldCharType="separate"/>
        </w:r>
        <w:r w:rsidR="00780DA6" w:rsidRPr="00E535D0">
          <w:rPr>
            <w:noProof/>
            <w:webHidden/>
          </w:rPr>
          <w:t>63</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25" w:history="1">
        <w:r w:rsidR="00A426A8" w:rsidRPr="00E535D0">
          <w:rPr>
            <w:rStyle w:val="Hyperlink"/>
            <w:b/>
            <w:noProof/>
          </w:rPr>
          <w:t>2.2.5.</w:t>
        </w:r>
        <w:r w:rsidR="00A426A8" w:rsidRPr="00E535D0">
          <w:rPr>
            <w:rFonts w:ascii="Calibri" w:eastAsia="Times New Roman" w:hAnsi="Calibri"/>
            <w:noProof/>
            <w:sz w:val="22"/>
            <w:szCs w:val="22"/>
            <w:lang w:val="bg-BG" w:eastAsia="bg-BG" w:bidi="ar-SA"/>
          </w:rPr>
          <w:tab/>
        </w:r>
        <w:r w:rsidR="00A426A8" w:rsidRPr="00E535D0">
          <w:rPr>
            <w:rStyle w:val="Hyperlink"/>
            <w:b/>
            <w:noProof/>
          </w:rPr>
          <w:t>Дейности, които ще бъдат подкрепяни (по тематични приоритети)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_Toc408586925 \h </w:instrText>
        </w:r>
        <w:r w:rsidR="00A426A8" w:rsidRPr="00E535D0">
          <w:rPr>
            <w:noProof/>
            <w:webHidden/>
          </w:rPr>
        </w:r>
        <w:r w:rsidR="00A426A8" w:rsidRPr="00E535D0">
          <w:rPr>
            <w:noProof/>
            <w:webHidden/>
          </w:rPr>
          <w:fldChar w:fldCharType="separate"/>
        </w:r>
        <w:r w:rsidR="00780DA6" w:rsidRPr="00E535D0">
          <w:rPr>
            <w:noProof/>
            <w:webHidden/>
          </w:rPr>
          <w:t>64</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26" w:history="1">
        <w:r w:rsidR="00A426A8" w:rsidRPr="00E535D0">
          <w:rPr>
            <w:rStyle w:val="Hyperlink"/>
            <w:b/>
            <w:noProof/>
          </w:rPr>
          <w:t>2.2.6.</w:t>
        </w:r>
        <w:r w:rsidR="00A426A8" w:rsidRPr="00E535D0">
          <w:rPr>
            <w:rFonts w:ascii="Calibri" w:eastAsia="Times New Roman" w:hAnsi="Calibri"/>
            <w:noProof/>
            <w:sz w:val="22"/>
            <w:szCs w:val="22"/>
            <w:lang w:val="bg-BG" w:eastAsia="bg-BG" w:bidi="ar-SA"/>
          </w:rPr>
          <w:tab/>
        </w:r>
        <w:r w:rsidR="00A426A8" w:rsidRPr="00E535D0">
          <w:rPr>
            <w:rStyle w:val="Hyperlink"/>
            <w:b/>
            <w:noProof/>
          </w:rPr>
          <w:t>Общи показатели за резултатите и показатели за резултатите за конкретната програма</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_Toc408586926 \h </w:instrText>
        </w:r>
        <w:r w:rsidR="00A426A8" w:rsidRPr="00E535D0">
          <w:rPr>
            <w:noProof/>
            <w:webHidden/>
          </w:rPr>
        </w:r>
        <w:r w:rsidR="00A426A8" w:rsidRPr="00E535D0">
          <w:rPr>
            <w:noProof/>
            <w:webHidden/>
          </w:rPr>
          <w:fldChar w:fldCharType="separate"/>
        </w:r>
        <w:r w:rsidR="00780DA6" w:rsidRPr="00E535D0">
          <w:rPr>
            <w:noProof/>
            <w:webHidden/>
          </w:rPr>
          <w:t>68</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27" w:history="1">
        <w:r w:rsidR="00A426A8" w:rsidRPr="00E535D0">
          <w:rPr>
            <w:rStyle w:val="Hyperlink"/>
            <w:b/>
            <w:noProof/>
          </w:rPr>
          <w:t>2.2.7.</w:t>
        </w:r>
        <w:r w:rsidR="00A426A8" w:rsidRPr="00E535D0">
          <w:rPr>
            <w:rFonts w:ascii="Calibri" w:eastAsia="Times New Roman" w:hAnsi="Calibri"/>
            <w:noProof/>
            <w:sz w:val="22"/>
            <w:szCs w:val="22"/>
            <w:lang w:val="bg-BG" w:eastAsia="bg-BG" w:bidi="ar-SA"/>
          </w:rPr>
          <w:tab/>
        </w:r>
        <w:r w:rsidR="00A426A8" w:rsidRPr="00E535D0">
          <w:rPr>
            <w:rStyle w:val="Hyperlink"/>
            <w:b/>
            <w:noProof/>
          </w:rPr>
          <w:t>Категории на интервенциите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_Toc408586927 \h </w:instrText>
        </w:r>
        <w:r w:rsidR="00A426A8" w:rsidRPr="00E535D0">
          <w:rPr>
            <w:noProof/>
            <w:webHidden/>
          </w:rPr>
        </w:r>
        <w:r w:rsidR="00A426A8" w:rsidRPr="00E535D0">
          <w:rPr>
            <w:noProof/>
            <w:webHidden/>
          </w:rPr>
          <w:fldChar w:fldCharType="separate"/>
        </w:r>
        <w:r w:rsidR="00780DA6" w:rsidRPr="00E535D0">
          <w:rPr>
            <w:noProof/>
            <w:webHidden/>
          </w:rPr>
          <w:t>71</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28" w:history="1">
        <w:r w:rsidR="00A426A8" w:rsidRPr="00E535D0">
          <w:rPr>
            <w:rStyle w:val="Hyperlink"/>
            <w:b/>
            <w:noProof/>
          </w:rPr>
          <w:t>2.2.8.</w:t>
        </w:r>
        <w:r w:rsidR="00A426A8" w:rsidRPr="00E535D0">
          <w:rPr>
            <w:rFonts w:ascii="Calibri" w:eastAsia="Times New Roman" w:hAnsi="Calibri"/>
            <w:noProof/>
            <w:sz w:val="22"/>
            <w:szCs w:val="22"/>
            <w:lang w:val="bg-BG" w:eastAsia="bg-BG" w:bidi="ar-SA"/>
          </w:rPr>
          <w:tab/>
        </w:r>
        <w:r w:rsidR="00A426A8" w:rsidRPr="00E535D0">
          <w:rPr>
            <w:rStyle w:val="Hyperlink"/>
            <w:b/>
            <w:noProof/>
          </w:rPr>
          <w:t>Кратко изложение на планираното използване на техническа помощ, включително, когато е необходимо, мерки за укрепване на административния капацитет на органите, участващи в управлението и контрола на програмите и бенефициентите, и, когато е необходимо, дествия за повишаване на административния капацитет на съответните партньори за участие в изпълнението на програми (когато е необходимо)</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_Toc408586928 \h </w:instrText>
        </w:r>
        <w:r w:rsidR="00A426A8" w:rsidRPr="00E535D0">
          <w:rPr>
            <w:noProof/>
            <w:webHidden/>
          </w:rPr>
        </w:r>
        <w:r w:rsidR="00A426A8" w:rsidRPr="00E535D0">
          <w:rPr>
            <w:noProof/>
            <w:webHidden/>
          </w:rPr>
          <w:fldChar w:fldCharType="separate"/>
        </w:r>
        <w:r w:rsidR="00780DA6" w:rsidRPr="00E535D0">
          <w:rPr>
            <w:noProof/>
            <w:webHidden/>
          </w:rPr>
          <w:t>72</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32" w:history="1">
        <w:r w:rsidR="00A426A8" w:rsidRPr="00E535D0">
          <w:rPr>
            <w:rStyle w:val="Hyperlink"/>
            <w:b/>
            <w:noProof/>
          </w:rPr>
          <w:t>2.3.1.</w:t>
        </w:r>
        <w:r w:rsidR="00A426A8" w:rsidRPr="00E535D0">
          <w:rPr>
            <w:rFonts w:ascii="Calibri" w:eastAsia="Times New Roman" w:hAnsi="Calibri"/>
            <w:noProof/>
            <w:sz w:val="22"/>
            <w:szCs w:val="22"/>
            <w:lang w:val="bg-BG" w:eastAsia="bg-BG" w:bidi="ar-SA"/>
          </w:rPr>
          <w:tab/>
        </w:r>
        <w:r w:rsidR="00A426A8" w:rsidRPr="00E535D0">
          <w:rPr>
            <w:rStyle w:val="Hyperlink"/>
            <w:b/>
            <w:noProof/>
          </w:rPr>
          <w:t>Приоритетна ос 3</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_Toc408586932 \h </w:instrText>
        </w:r>
        <w:r w:rsidR="00A426A8" w:rsidRPr="00E535D0">
          <w:rPr>
            <w:noProof/>
            <w:webHidden/>
          </w:rPr>
        </w:r>
        <w:r w:rsidR="00A426A8" w:rsidRPr="00E535D0">
          <w:rPr>
            <w:noProof/>
            <w:webHidden/>
          </w:rPr>
          <w:fldChar w:fldCharType="separate"/>
        </w:r>
        <w:r w:rsidR="00780DA6" w:rsidRPr="00E535D0">
          <w:rPr>
            <w:noProof/>
            <w:webHidden/>
          </w:rPr>
          <w:t>73</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33" w:history="1">
        <w:r w:rsidR="00A426A8" w:rsidRPr="00E535D0">
          <w:rPr>
            <w:rStyle w:val="Hyperlink"/>
            <w:b/>
            <w:noProof/>
          </w:rPr>
          <w:t>2.3.2.</w:t>
        </w:r>
        <w:r w:rsidR="00A426A8" w:rsidRPr="00E535D0">
          <w:rPr>
            <w:rFonts w:ascii="Calibri" w:eastAsia="Times New Roman" w:hAnsi="Calibri"/>
            <w:noProof/>
            <w:sz w:val="22"/>
            <w:szCs w:val="22"/>
            <w:lang w:val="bg-BG" w:eastAsia="bg-BG" w:bidi="ar-SA"/>
          </w:rPr>
          <w:tab/>
        </w:r>
        <w:r w:rsidR="00A426A8" w:rsidRPr="00E535D0">
          <w:rPr>
            <w:rStyle w:val="Hyperlink"/>
            <w:b/>
            <w:noProof/>
          </w:rPr>
          <w:t>Фонд, база за изчисление на помощта от ЕС и обосновка на избора на базата за изчисление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_Toc408586933 \h </w:instrText>
        </w:r>
        <w:r w:rsidR="00A426A8" w:rsidRPr="00E535D0">
          <w:rPr>
            <w:noProof/>
            <w:webHidden/>
          </w:rPr>
        </w:r>
        <w:r w:rsidR="00A426A8" w:rsidRPr="00E535D0">
          <w:rPr>
            <w:noProof/>
            <w:webHidden/>
          </w:rPr>
          <w:fldChar w:fldCharType="separate"/>
        </w:r>
        <w:r w:rsidR="00780DA6" w:rsidRPr="00E535D0">
          <w:rPr>
            <w:noProof/>
            <w:webHidden/>
          </w:rPr>
          <w:t>73</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34" w:history="1">
        <w:r w:rsidR="00A426A8" w:rsidRPr="00E535D0">
          <w:rPr>
            <w:rStyle w:val="Hyperlink"/>
            <w:b/>
            <w:noProof/>
          </w:rPr>
          <w:t>2.3.3.</w:t>
        </w:r>
        <w:r w:rsidR="00A426A8" w:rsidRPr="00E535D0">
          <w:rPr>
            <w:rFonts w:ascii="Calibri" w:eastAsia="Times New Roman" w:hAnsi="Calibri"/>
            <w:noProof/>
            <w:sz w:val="22"/>
            <w:szCs w:val="22"/>
            <w:lang w:val="bg-BG" w:eastAsia="bg-BG" w:bidi="ar-SA"/>
          </w:rPr>
          <w:tab/>
        </w:r>
        <w:r w:rsidR="00A426A8" w:rsidRPr="00E535D0">
          <w:rPr>
            <w:rStyle w:val="Hyperlink"/>
            <w:b/>
            <w:noProof/>
          </w:rPr>
          <w:t>Конкретни цели на тематичния приоритет и очаквани резултати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_Toc408586934 \h </w:instrText>
        </w:r>
        <w:r w:rsidR="00A426A8" w:rsidRPr="00E535D0">
          <w:rPr>
            <w:noProof/>
            <w:webHidden/>
          </w:rPr>
        </w:r>
        <w:r w:rsidR="00A426A8" w:rsidRPr="00E535D0">
          <w:rPr>
            <w:noProof/>
            <w:webHidden/>
          </w:rPr>
          <w:fldChar w:fldCharType="separate"/>
        </w:r>
        <w:r w:rsidR="00780DA6" w:rsidRPr="00E535D0">
          <w:rPr>
            <w:noProof/>
            <w:webHidden/>
          </w:rPr>
          <w:t>73</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35" w:history="1">
        <w:r w:rsidR="00A426A8" w:rsidRPr="00E535D0">
          <w:rPr>
            <w:rStyle w:val="Hyperlink"/>
            <w:b/>
            <w:noProof/>
          </w:rPr>
          <w:t>2.3.4.</w:t>
        </w:r>
        <w:r w:rsidR="00A426A8" w:rsidRPr="00E535D0">
          <w:rPr>
            <w:rFonts w:ascii="Calibri" w:eastAsia="Times New Roman" w:hAnsi="Calibri"/>
            <w:noProof/>
            <w:sz w:val="22"/>
            <w:szCs w:val="22"/>
            <w:lang w:val="bg-BG" w:eastAsia="bg-BG" w:bidi="ar-SA"/>
          </w:rPr>
          <w:tab/>
        </w:r>
        <w:r w:rsidR="00A426A8" w:rsidRPr="00E535D0">
          <w:rPr>
            <w:rStyle w:val="Hyperlink"/>
            <w:b/>
            <w:noProof/>
          </w:rPr>
          <w:t>Елементи на други тематични приоритети, добавени към приоритетната ос</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_Toc408586935 \h </w:instrText>
        </w:r>
        <w:r w:rsidR="00A426A8" w:rsidRPr="00E535D0">
          <w:rPr>
            <w:noProof/>
            <w:webHidden/>
          </w:rPr>
        </w:r>
        <w:r w:rsidR="00A426A8" w:rsidRPr="00E535D0">
          <w:rPr>
            <w:noProof/>
            <w:webHidden/>
          </w:rPr>
          <w:fldChar w:fldCharType="separate"/>
        </w:r>
        <w:r w:rsidR="00780DA6" w:rsidRPr="00E535D0">
          <w:rPr>
            <w:noProof/>
            <w:webHidden/>
          </w:rPr>
          <w:t>77</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36" w:history="1">
        <w:r w:rsidR="00A426A8" w:rsidRPr="00E535D0">
          <w:rPr>
            <w:rStyle w:val="Hyperlink"/>
            <w:b/>
            <w:noProof/>
          </w:rPr>
          <w:t>2.3.5.</w:t>
        </w:r>
        <w:r w:rsidR="00A426A8" w:rsidRPr="00E535D0">
          <w:rPr>
            <w:rFonts w:ascii="Calibri" w:eastAsia="Times New Roman" w:hAnsi="Calibri"/>
            <w:noProof/>
            <w:sz w:val="22"/>
            <w:szCs w:val="22"/>
            <w:lang w:val="bg-BG" w:eastAsia="bg-BG" w:bidi="ar-SA"/>
          </w:rPr>
          <w:tab/>
        </w:r>
        <w:r w:rsidR="00A426A8" w:rsidRPr="00E535D0">
          <w:rPr>
            <w:rStyle w:val="Hyperlink"/>
            <w:b/>
            <w:noProof/>
          </w:rPr>
          <w:t>Дейности, които ще бъдат подкрепяни (по тематични приоритети)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_Toc408586936 \h </w:instrText>
        </w:r>
        <w:r w:rsidR="00A426A8" w:rsidRPr="00E535D0">
          <w:rPr>
            <w:noProof/>
            <w:webHidden/>
          </w:rPr>
        </w:r>
        <w:r w:rsidR="00A426A8" w:rsidRPr="00E535D0">
          <w:rPr>
            <w:noProof/>
            <w:webHidden/>
          </w:rPr>
          <w:fldChar w:fldCharType="separate"/>
        </w:r>
        <w:r w:rsidR="00780DA6" w:rsidRPr="00E535D0">
          <w:rPr>
            <w:noProof/>
            <w:webHidden/>
          </w:rPr>
          <w:t>77</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37" w:history="1">
        <w:r w:rsidR="00A426A8" w:rsidRPr="00E535D0">
          <w:rPr>
            <w:rStyle w:val="Hyperlink"/>
            <w:b/>
            <w:noProof/>
          </w:rPr>
          <w:t>2.3.6.</w:t>
        </w:r>
        <w:r w:rsidR="00A426A8" w:rsidRPr="00E535D0">
          <w:rPr>
            <w:rFonts w:ascii="Calibri" w:eastAsia="Times New Roman" w:hAnsi="Calibri"/>
            <w:noProof/>
            <w:sz w:val="22"/>
            <w:szCs w:val="22"/>
            <w:lang w:val="bg-BG" w:eastAsia="bg-BG" w:bidi="ar-SA"/>
          </w:rPr>
          <w:tab/>
        </w:r>
        <w:r w:rsidR="00A426A8" w:rsidRPr="00E535D0">
          <w:rPr>
            <w:rStyle w:val="Hyperlink"/>
            <w:b/>
            <w:noProof/>
          </w:rPr>
          <w:t>Общи показатели за резултатите и показатели за резултатите за конкретната програма</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_Toc408586937 \h </w:instrText>
        </w:r>
        <w:r w:rsidR="00A426A8" w:rsidRPr="00E535D0">
          <w:rPr>
            <w:noProof/>
            <w:webHidden/>
          </w:rPr>
        </w:r>
        <w:r w:rsidR="00A426A8" w:rsidRPr="00E535D0">
          <w:rPr>
            <w:noProof/>
            <w:webHidden/>
          </w:rPr>
          <w:fldChar w:fldCharType="separate"/>
        </w:r>
        <w:r w:rsidR="00780DA6" w:rsidRPr="00E535D0">
          <w:rPr>
            <w:noProof/>
            <w:webHidden/>
          </w:rPr>
          <w:t>82</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38" w:history="1">
        <w:r w:rsidR="00A426A8" w:rsidRPr="00E535D0">
          <w:rPr>
            <w:rStyle w:val="Hyperlink"/>
            <w:b/>
            <w:noProof/>
          </w:rPr>
          <w:t>2.3.7.</w:t>
        </w:r>
        <w:r w:rsidR="00A426A8" w:rsidRPr="00E535D0">
          <w:rPr>
            <w:rFonts w:ascii="Calibri" w:eastAsia="Times New Roman" w:hAnsi="Calibri"/>
            <w:noProof/>
            <w:sz w:val="22"/>
            <w:szCs w:val="22"/>
            <w:lang w:val="bg-BG" w:eastAsia="bg-BG" w:bidi="ar-SA"/>
          </w:rPr>
          <w:tab/>
        </w:r>
        <w:r w:rsidR="00A426A8" w:rsidRPr="00E535D0">
          <w:rPr>
            <w:rStyle w:val="Hyperlink"/>
            <w:b/>
            <w:noProof/>
          </w:rPr>
          <w:t>Категории на интервенциите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_Toc408586938 \h </w:instrText>
        </w:r>
        <w:r w:rsidR="00A426A8" w:rsidRPr="00E535D0">
          <w:rPr>
            <w:noProof/>
            <w:webHidden/>
          </w:rPr>
        </w:r>
        <w:r w:rsidR="00A426A8" w:rsidRPr="00E535D0">
          <w:rPr>
            <w:noProof/>
            <w:webHidden/>
          </w:rPr>
          <w:fldChar w:fldCharType="separate"/>
        </w:r>
        <w:r w:rsidR="00780DA6" w:rsidRPr="00E535D0">
          <w:rPr>
            <w:noProof/>
            <w:webHidden/>
          </w:rPr>
          <w:t>85</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39" w:history="1">
        <w:r w:rsidR="00A426A8" w:rsidRPr="00E535D0">
          <w:rPr>
            <w:rStyle w:val="Hyperlink"/>
            <w:b/>
            <w:noProof/>
          </w:rPr>
          <w:t>2.3.8.</w:t>
        </w:r>
        <w:r w:rsidR="00A426A8" w:rsidRPr="00E535D0">
          <w:rPr>
            <w:rFonts w:ascii="Calibri" w:eastAsia="Times New Roman" w:hAnsi="Calibri"/>
            <w:noProof/>
            <w:sz w:val="22"/>
            <w:szCs w:val="22"/>
            <w:lang w:val="bg-BG" w:eastAsia="bg-BG" w:bidi="ar-SA"/>
          </w:rPr>
          <w:tab/>
        </w:r>
        <w:r w:rsidR="00A426A8" w:rsidRPr="00E535D0">
          <w:rPr>
            <w:rStyle w:val="Hyperlink"/>
            <w:b/>
            <w:noProof/>
          </w:rPr>
          <w:t>Кратко изложение на планираното използване на техническа помощ, включително, когато е необходимо, мерки за укрепване на административния капацитет на органите, участващи в управлението и контрола на програмите и бенефициентите, и, когато е необходимо, дествия за повишаване на административния капацитет на съответните партньори за участие в изпълнението на програми (когато е необходимо)</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_Toc408586939 \h </w:instrText>
        </w:r>
        <w:r w:rsidR="00A426A8" w:rsidRPr="00E535D0">
          <w:rPr>
            <w:noProof/>
            <w:webHidden/>
          </w:rPr>
        </w:r>
        <w:r w:rsidR="00A426A8" w:rsidRPr="00E535D0">
          <w:rPr>
            <w:noProof/>
            <w:webHidden/>
          </w:rPr>
          <w:fldChar w:fldCharType="separate"/>
        </w:r>
        <w:r w:rsidR="00780DA6" w:rsidRPr="00E535D0">
          <w:rPr>
            <w:noProof/>
            <w:webHidden/>
          </w:rPr>
          <w:t>86</w:t>
        </w:r>
        <w:r w:rsidR="00A426A8" w:rsidRPr="00E535D0">
          <w:rPr>
            <w:noProof/>
            <w:webHidden/>
          </w:rPr>
          <w:fldChar w:fldCharType="end"/>
        </w:r>
      </w:hyperlink>
    </w:p>
    <w:p w:rsidR="00A426A8" w:rsidRPr="00E535D0" w:rsidRDefault="00F85F5F">
      <w:pPr>
        <w:pStyle w:val="TOC2"/>
        <w:tabs>
          <w:tab w:val="left" w:pos="1263"/>
        </w:tabs>
        <w:rPr>
          <w:rFonts w:ascii="Calibri" w:eastAsia="Times New Roman" w:hAnsi="Calibri"/>
          <w:noProof/>
          <w:sz w:val="22"/>
          <w:szCs w:val="22"/>
          <w:lang w:val="bg-BG" w:eastAsia="bg-BG" w:bidi="ar-SA"/>
        </w:rPr>
      </w:pPr>
      <w:hyperlink w:anchor="_Toc408586940" w:history="1">
        <w:r w:rsidR="00A426A8" w:rsidRPr="00E535D0">
          <w:rPr>
            <w:rStyle w:val="Hyperlink"/>
            <w:noProof/>
          </w:rPr>
          <w:t>Раздел 2.2</w:t>
        </w:r>
        <w:r w:rsidR="00A426A8" w:rsidRPr="00E535D0">
          <w:rPr>
            <w:rFonts w:ascii="Calibri" w:eastAsia="Times New Roman" w:hAnsi="Calibri"/>
            <w:noProof/>
            <w:sz w:val="22"/>
            <w:szCs w:val="22"/>
            <w:lang w:val="bg-BG" w:eastAsia="bg-BG" w:bidi="ar-SA"/>
          </w:rPr>
          <w:tab/>
        </w:r>
        <w:r w:rsidR="00A426A8" w:rsidRPr="00E535D0">
          <w:rPr>
            <w:rStyle w:val="Hyperlink"/>
            <w:noProof/>
          </w:rPr>
          <w:t>Описание на приоритетните оси за техническа помощ</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_Toc408586940 \h </w:instrText>
        </w:r>
        <w:r w:rsidR="00A426A8" w:rsidRPr="00E535D0">
          <w:rPr>
            <w:noProof/>
            <w:webHidden/>
          </w:rPr>
        </w:r>
        <w:r w:rsidR="00A426A8" w:rsidRPr="00E535D0">
          <w:rPr>
            <w:noProof/>
            <w:webHidden/>
          </w:rPr>
          <w:fldChar w:fldCharType="separate"/>
        </w:r>
        <w:r w:rsidR="00780DA6" w:rsidRPr="00E535D0">
          <w:rPr>
            <w:noProof/>
            <w:webHidden/>
          </w:rPr>
          <w:t>87</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45" w:history="1">
        <w:r w:rsidR="00A426A8" w:rsidRPr="00E535D0">
          <w:rPr>
            <w:rStyle w:val="Hyperlink"/>
            <w:b/>
            <w:noProof/>
          </w:rPr>
          <w:t>2.4.1.</w:t>
        </w:r>
        <w:r w:rsidR="00A426A8" w:rsidRPr="00E535D0">
          <w:rPr>
            <w:rFonts w:ascii="Calibri" w:eastAsia="Times New Roman" w:hAnsi="Calibri"/>
            <w:noProof/>
            <w:sz w:val="22"/>
            <w:szCs w:val="22"/>
            <w:lang w:val="bg-BG" w:eastAsia="bg-BG" w:bidi="ar-SA"/>
          </w:rPr>
          <w:tab/>
        </w:r>
        <w:r w:rsidR="00A426A8" w:rsidRPr="00E535D0">
          <w:rPr>
            <w:rStyle w:val="Hyperlink"/>
            <w:b/>
            <w:noProof/>
          </w:rPr>
          <w:t>Приоритетна ос 4</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_Toc408586945 \h </w:instrText>
        </w:r>
        <w:r w:rsidR="00A426A8" w:rsidRPr="00E535D0">
          <w:rPr>
            <w:noProof/>
            <w:webHidden/>
          </w:rPr>
        </w:r>
        <w:r w:rsidR="00A426A8" w:rsidRPr="00E535D0">
          <w:rPr>
            <w:noProof/>
            <w:webHidden/>
          </w:rPr>
          <w:fldChar w:fldCharType="separate"/>
        </w:r>
        <w:r w:rsidR="00780DA6" w:rsidRPr="00E535D0">
          <w:rPr>
            <w:noProof/>
            <w:webHidden/>
          </w:rPr>
          <w:t>87</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46" w:history="1">
        <w:r w:rsidR="00A426A8" w:rsidRPr="00E535D0">
          <w:rPr>
            <w:rStyle w:val="Hyperlink"/>
            <w:b/>
            <w:noProof/>
          </w:rPr>
          <w:t>2.4.2.</w:t>
        </w:r>
        <w:r w:rsidR="00A426A8" w:rsidRPr="00E535D0">
          <w:rPr>
            <w:rFonts w:ascii="Calibri" w:eastAsia="Times New Roman" w:hAnsi="Calibri"/>
            <w:noProof/>
            <w:sz w:val="22"/>
            <w:szCs w:val="22"/>
            <w:lang w:val="bg-BG" w:eastAsia="bg-BG" w:bidi="ar-SA"/>
          </w:rPr>
          <w:tab/>
        </w:r>
        <w:r w:rsidR="00A426A8" w:rsidRPr="00E535D0">
          <w:rPr>
            <w:rStyle w:val="Hyperlink"/>
            <w:b/>
            <w:noProof/>
          </w:rPr>
          <w:t>Фонд, база за изчисление на помощта от ЕС и обосновка на избора на базата за изчисление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_Toc408586946 \h </w:instrText>
        </w:r>
        <w:r w:rsidR="00A426A8" w:rsidRPr="00E535D0">
          <w:rPr>
            <w:noProof/>
            <w:webHidden/>
          </w:rPr>
        </w:r>
        <w:r w:rsidR="00A426A8" w:rsidRPr="00E535D0">
          <w:rPr>
            <w:noProof/>
            <w:webHidden/>
          </w:rPr>
          <w:fldChar w:fldCharType="separate"/>
        </w:r>
        <w:r w:rsidR="00780DA6" w:rsidRPr="00E535D0">
          <w:rPr>
            <w:noProof/>
            <w:webHidden/>
          </w:rPr>
          <w:t>87</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47" w:history="1">
        <w:r w:rsidR="00A426A8" w:rsidRPr="00E535D0">
          <w:rPr>
            <w:rStyle w:val="Hyperlink"/>
            <w:b/>
            <w:noProof/>
          </w:rPr>
          <w:t>2.4.3.</w:t>
        </w:r>
        <w:r w:rsidR="00A426A8" w:rsidRPr="00E535D0">
          <w:rPr>
            <w:rFonts w:ascii="Calibri" w:eastAsia="Times New Roman" w:hAnsi="Calibri"/>
            <w:noProof/>
            <w:sz w:val="22"/>
            <w:szCs w:val="22"/>
            <w:lang w:val="bg-BG" w:eastAsia="bg-BG" w:bidi="ar-SA"/>
          </w:rPr>
          <w:tab/>
        </w:r>
        <w:r w:rsidR="00A426A8" w:rsidRPr="00E535D0">
          <w:rPr>
            <w:rStyle w:val="Hyperlink"/>
            <w:b/>
            <w:noProof/>
          </w:rPr>
          <w:t>Конкретни цели на тематичния приоритет и очаквани резултати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_Toc408586947 \h </w:instrText>
        </w:r>
        <w:r w:rsidR="00A426A8" w:rsidRPr="00E535D0">
          <w:rPr>
            <w:noProof/>
            <w:webHidden/>
          </w:rPr>
        </w:r>
        <w:r w:rsidR="00A426A8" w:rsidRPr="00E535D0">
          <w:rPr>
            <w:noProof/>
            <w:webHidden/>
          </w:rPr>
          <w:fldChar w:fldCharType="separate"/>
        </w:r>
        <w:r w:rsidR="00780DA6" w:rsidRPr="00E535D0">
          <w:rPr>
            <w:noProof/>
            <w:webHidden/>
          </w:rPr>
          <w:t>88</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48" w:history="1">
        <w:r w:rsidR="00A426A8" w:rsidRPr="00E535D0">
          <w:rPr>
            <w:rStyle w:val="Hyperlink"/>
            <w:b/>
            <w:noProof/>
          </w:rPr>
          <w:t>2.4.4.</w:t>
        </w:r>
        <w:r w:rsidR="00A426A8" w:rsidRPr="00E535D0">
          <w:rPr>
            <w:rFonts w:ascii="Calibri" w:eastAsia="Times New Roman" w:hAnsi="Calibri"/>
            <w:noProof/>
            <w:sz w:val="22"/>
            <w:szCs w:val="22"/>
            <w:lang w:val="bg-BG" w:eastAsia="bg-BG" w:bidi="ar-SA"/>
          </w:rPr>
          <w:tab/>
        </w:r>
        <w:r w:rsidR="00A426A8" w:rsidRPr="00E535D0">
          <w:rPr>
            <w:rStyle w:val="Hyperlink"/>
            <w:b/>
            <w:noProof/>
          </w:rPr>
          <w:t>Дейности, които ще бъдат подкрепяни (по тематични приоритети)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_Toc408586948 \h </w:instrText>
        </w:r>
        <w:r w:rsidR="00A426A8" w:rsidRPr="00E535D0">
          <w:rPr>
            <w:noProof/>
            <w:webHidden/>
          </w:rPr>
        </w:r>
        <w:r w:rsidR="00A426A8" w:rsidRPr="00E535D0">
          <w:rPr>
            <w:noProof/>
            <w:webHidden/>
          </w:rPr>
          <w:fldChar w:fldCharType="separate"/>
        </w:r>
        <w:r w:rsidR="00780DA6" w:rsidRPr="00E535D0">
          <w:rPr>
            <w:noProof/>
            <w:webHidden/>
          </w:rPr>
          <w:t>88</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49" w:history="1">
        <w:r w:rsidR="00A426A8" w:rsidRPr="00E535D0">
          <w:rPr>
            <w:rStyle w:val="Hyperlink"/>
            <w:b/>
            <w:noProof/>
          </w:rPr>
          <w:t>2.4.5.</w:t>
        </w:r>
        <w:r w:rsidR="00A426A8" w:rsidRPr="00E535D0">
          <w:rPr>
            <w:rFonts w:ascii="Calibri" w:eastAsia="Times New Roman" w:hAnsi="Calibri"/>
            <w:noProof/>
            <w:sz w:val="22"/>
            <w:szCs w:val="22"/>
            <w:lang w:val="bg-BG" w:eastAsia="bg-BG" w:bidi="ar-SA"/>
          </w:rPr>
          <w:tab/>
        </w:r>
        <w:r w:rsidR="00A426A8" w:rsidRPr="00E535D0">
          <w:rPr>
            <w:rStyle w:val="Hyperlink"/>
            <w:b/>
            <w:noProof/>
          </w:rPr>
          <w:t>Общи показатели за резултатите и показатели за резултатите за конкретната програма</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_Toc408586949 \h </w:instrText>
        </w:r>
        <w:r w:rsidR="00A426A8" w:rsidRPr="00E535D0">
          <w:rPr>
            <w:noProof/>
            <w:webHidden/>
          </w:rPr>
        </w:r>
        <w:r w:rsidR="00A426A8" w:rsidRPr="00E535D0">
          <w:rPr>
            <w:noProof/>
            <w:webHidden/>
          </w:rPr>
          <w:fldChar w:fldCharType="separate"/>
        </w:r>
        <w:r w:rsidR="00780DA6" w:rsidRPr="00E535D0">
          <w:rPr>
            <w:noProof/>
            <w:webHidden/>
          </w:rPr>
          <w:t>91</w:t>
        </w:r>
        <w:r w:rsidR="00A426A8" w:rsidRPr="00E535D0">
          <w:rPr>
            <w:noProof/>
            <w:webHidden/>
          </w:rPr>
          <w:fldChar w:fldCharType="end"/>
        </w:r>
      </w:hyperlink>
    </w:p>
    <w:p w:rsidR="00A426A8" w:rsidRPr="00E535D0" w:rsidRDefault="00F85F5F">
      <w:pPr>
        <w:pStyle w:val="TOC3"/>
        <w:rPr>
          <w:rFonts w:ascii="Calibri" w:eastAsia="Times New Roman" w:hAnsi="Calibri"/>
          <w:noProof/>
          <w:sz w:val="22"/>
          <w:szCs w:val="22"/>
          <w:lang w:val="bg-BG" w:eastAsia="bg-BG" w:bidi="ar-SA"/>
        </w:rPr>
      </w:pPr>
      <w:hyperlink w:anchor="_Toc408586950" w:history="1">
        <w:r w:rsidR="00A426A8" w:rsidRPr="00E535D0">
          <w:rPr>
            <w:rStyle w:val="Hyperlink"/>
            <w:b/>
            <w:noProof/>
          </w:rPr>
          <w:t>2.4.6.</w:t>
        </w:r>
        <w:r w:rsidR="00A426A8" w:rsidRPr="00E535D0">
          <w:rPr>
            <w:rFonts w:ascii="Calibri" w:eastAsia="Times New Roman" w:hAnsi="Calibri"/>
            <w:noProof/>
            <w:sz w:val="22"/>
            <w:szCs w:val="22"/>
            <w:lang w:val="bg-BG" w:eastAsia="bg-BG" w:bidi="ar-SA"/>
          </w:rPr>
          <w:tab/>
        </w:r>
        <w:r w:rsidR="00A426A8" w:rsidRPr="00E535D0">
          <w:rPr>
            <w:rStyle w:val="Hyperlink"/>
            <w:b/>
            <w:noProof/>
          </w:rPr>
          <w:t>Категории на интервенциите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_Toc408586950 \h </w:instrText>
        </w:r>
        <w:r w:rsidR="00A426A8" w:rsidRPr="00E535D0">
          <w:rPr>
            <w:noProof/>
            <w:webHidden/>
          </w:rPr>
        </w:r>
        <w:r w:rsidR="00A426A8" w:rsidRPr="00E535D0">
          <w:rPr>
            <w:noProof/>
            <w:webHidden/>
          </w:rPr>
          <w:fldChar w:fldCharType="separate"/>
        </w:r>
        <w:r w:rsidR="00780DA6" w:rsidRPr="00E535D0">
          <w:rPr>
            <w:noProof/>
            <w:webHidden/>
          </w:rPr>
          <w:t>92</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51" w:history="1">
        <w:r w:rsidR="00A426A8" w:rsidRPr="00E535D0">
          <w:rPr>
            <w:rStyle w:val="Hyperlink"/>
            <w:noProof/>
          </w:rPr>
          <w:t>Раздел 2.3 Обзорна таблица за показателите по приоритетни оси и тематични приоритети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_Toc408586951 \h </w:instrText>
        </w:r>
        <w:r w:rsidR="00A426A8" w:rsidRPr="00E535D0">
          <w:rPr>
            <w:noProof/>
            <w:webHidden/>
          </w:rPr>
        </w:r>
        <w:r w:rsidR="00A426A8" w:rsidRPr="00E535D0">
          <w:rPr>
            <w:noProof/>
            <w:webHidden/>
          </w:rPr>
          <w:fldChar w:fldCharType="separate"/>
        </w:r>
        <w:r w:rsidR="00780DA6" w:rsidRPr="00E535D0">
          <w:rPr>
            <w:noProof/>
            <w:webHidden/>
          </w:rPr>
          <w:t>93</w:t>
        </w:r>
        <w:r w:rsidR="00A426A8" w:rsidRPr="00E535D0">
          <w:rPr>
            <w:noProof/>
            <w:webHidden/>
          </w:rPr>
          <w:fldChar w:fldCharType="end"/>
        </w:r>
      </w:hyperlink>
    </w:p>
    <w:p w:rsidR="00A426A8" w:rsidRPr="00E535D0" w:rsidRDefault="00F85F5F">
      <w:pPr>
        <w:pStyle w:val="TOC1"/>
        <w:tabs>
          <w:tab w:val="left" w:pos="1300"/>
        </w:tabs>
        <w:rPr>
          <w:rFonts w:ascii="Calibri" w:eastAsia="Times New Roman" w:hAnsi="Calibri"/>
          <w:noProof/>
          <w:sz w:val="22"/>
          <w:szCs w:val="22"/>
          <w:lang w:val="bg-BG" w:eastAsia="bg-BG" w:bidi="ar-SA"/>
        </w:rPr>
      </w:pPr>
      <w:hyperlink w:anchor="_Toc408586952" w:history="1">
        <w:r w:rsidR="00A426A8" w:rsidRPr="00E535D0">
          <w:rPr>
            <w:rStyle w:val="Hyperlink"/>
            <w:noProof/>
            <w:lang w:val="bg-BG"/>
          </w:rPr>
          <w:t>РАЗДЕЛ 3</w:t>
        </w:r>
        <w:r w:rsidR="00A426A8" w:rsidRPr="00E535D0">
          <w:rPr>
            <w:rFonts w:ascii="Calibri" w:eastAsia="Times New Roman" w:hAnsi="Calibri"/>
            <w:noProof/>
            <w:sz w:val="22"/>
            <w:szCs w:val="22"/>
            <w:lang w:val="bg-BG" w:eastAsia="bg-BG" w:bidi="ar-SA"/>
          </w:rPr>
          <w:tab/>
        </w:r>
        <w:r w:rsidR="00A426A8" w:rsidRPr="00E535D0">
          <w:rPr>
            <w:rStyle w:val="Hyperlink"/>
            <w:noProof/>
            <w:lang w:val="bg-BG"/>
          </w:rPr>
          <w:t>mлан за финансиране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_Toc408586952 \h </w:instrText>
        </w:r>
        <w:r w:rsidR="00A426A8" w:rsidRPr="00E535D0">
          <w:rPr>
            <w:noProof/>
            <w:webHidden/>
          </w:rPr>
        </w:r>
        <w:r w:rsidR="00A426A8" w:rsidRPr="00E535D0">
          <w:rPr>
            <w:noProof/>
            <w:webHidden/>
          </w:rPr>
          <w:fldChar w:fldCharType="separate"/>
        </w:r>
        <w:r w:rsidR="00780DA6" w:rsidRPr="00E535D0">
          <w:rPr>
            <w:noProof/>
            <w:webHidden/>
          </w:rPr>
          <w:t>95</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54" w:history="1">
        <w:r w:rsidR="00A426A8" w:rsidRPr="00E535D0">
          <w:rPr>
            <w:rStyle w:val="Hyperlink"/>
            <w:noProof/>
          </w:rPr>
          <w:t>3.1</w:t>
        </w:r>
        <w:r w:rsidR="00A426A8" w:rsidRPr="00E535D0">
          <w:rPr>
            <w:rFonts w:ascii="Calibri" w:eastAsia="Times New Roman" w:hAnsi="Calibri"/>
            <w:noProof/>
            <w:sz w:val="22"/>
            <w:szCs w:val="22"/>
            <w:lang w:val="bg-BG" w:eastAsia="bg-BG" w:bidi="ar-SA"/>
          </w:rPr>
          <w:tab/>
        </w:r>
        <w:r w:rsidR="00A426A8" w:rsidRPr="00E535D0">
          <w:rPr>
            <w:rStyle w:val="Hyperlink"/>
            <w:noProof/>
          </w:rPr>
          <w:t>Предвидени финансови средства от ИПП (в евро)</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_Toc408586954 \h </w:instrText>
        </w:r>
        <w:r w:rsidR="00A426A8" w:rsidRPr="00E535D0">
          <w:rPr>
            <w:noProof/>
            <w:webHidden/>
          </w:rPr>
        </w:r>
        <w:r w:rsidR="00A426A8" w:rsidRPr="00E535D0">
          <w:rPr>
            <w:noProof/>
            <w:webHidden/>
          </w:rPr>
          <w:fldChar w:fldCharType="separate"/>
        </w:r>
        <w:r w:rsidR="00780DA6" w:rsidRPr="00E535D0">
          <w:rPr>
            <w:noProof/>
            <w:webHidden/>
          </w:rPr>
          <w:t>95</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55" w:history="1">
        <w:r w:rsidR="00A426A8" w:rsidRPr="00E535D0">
          <w:rPr>
            <w:rStyle w:val="Hyperlink"/>
            <w:noProof/>
          </w:rPr>
          <w:t>3.2</w:t>
        </w:r>
        <w:r w:rsidR="00A426A8" w:rsidRPr="00E535D0">
          <w:rPr>
            <w:rFonts w:ascii="Calibri" w:eastAsia="Times New Roman" w:hAnsi="Calibri"/>
            <w:noProof/>
            <w:sz w:val="22"/>
            <w:szCs w:val="22"/>
            <w:lang w:val="bg-BG" w:eastAsia="bg-BG" w:bidi="ar-SA"/>
          </w:rPr>
          <w:tab/>
        </w:r>
        <w:r w:rsidR="00A426A8" w:rsidRPr="00E535D0">
          <w:rPr>
            <w:rStyle w:val="Hyperlink"/>
            <w:noProof/>
          </w:rPr>
          <w:t>Общо предвидени финансови средства от ИПП и национално съфинансиране (в евро)</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_Toc408586955 \h </w:instrText>
        </w:r>
        <w:r w:rsidR="00A426A8" w:rsidRPr="00E535D0">
          <w:rPr>
            <w:noProof/>
            <w:webHidden/>
          </w:rPr>
        </w:r>
        <w:r w:rsidR="00A426A8" w:rsidRPr="00E535D0">
          <w:rPr>
            <w:noProof/>
            <w:webHidden/>
          </w:rPr>
          <w:fldChar w:fldCharType="separate"/>
        </w:r>
        <w:r w:rsidR="00780DA6" w:rsidRPr="00E535D0">
          <w:rPr>
            <w:noProof/>
            <w:webHidden/>
          </w:rPr>
          <w:t>96</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56" w:history="1">
        <w:r w:rsidR="00A426A8" w:rsidRPr="00E535D0">
          <w:rPr>
            <w:rStyle w:val="Hyperlink"/>
            <w:noProof/>
          </w:rPr>
          <w:t>3.3</w:t>
        </w:r>
        <w:r w:rsidR="00A426A8" w:rsidRPr="00E535D0">
          <w:rPr>
            <w:rFonts w:ascii="Calibri" w:eastAsia="Times New Roman" w:hAnsi="Calibri"/>
            <w:noProof/>
            <w:sz w:val="22"/>
            <w:szCs w:val="22"/>
            <w:lang w:val="bg-BG" w:eastAsia="bg-BG" w:bidi="ar-SA"/>
          </w:rPr>
          <w:tab/>
        </w:r>
        <w:r w:rsidR="00A426A8" w:rsidRPr="00E535D0">
          <w:rPr>
            <w:rStyle w:val="Hyperlink"/>
            <w:noProof/>
          </w:rPr>
          <w:t>Разбивка по приоритетни оси и тематични цели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_Toc408586956 \h </w:instrText>
        </w:r>
        <w:r w:rsidR="00A426A8" w:rsidRPr="00E535D0">
          <w:rPr>
            <w:noProof/>
            <w:webHidden/>
          </w:rPr>
        </w:r>
        <w:r w:rsidR="00A426A8" w:rsidRPr="00E535D0">
          <w:rPr>
            <w:noProof/>
            <w:webHidden/>
          </w:rPr>
          <w:fldChar w:fldCharType="separate"/>
        </w:r>
        <w:r w:rsidR="00780DA6" w:rsidRPr="00E535D0">
          <w:rPr>
            <w:noProof/>
            <w:webHidden/>
          </w:rPr>
          <w:t>98</w:t>
        </w:r>
        <w:r w:rsidR="00A426A8" w:rsidRPr="00E535D0">
          <w:rPr>
            <w:noProof/>
            <w:webHidden/>
          </w:rPr>
          <w:fldChar w:fldCharType="end"/>
        </w:r>
      </w:hyperlink>
    </w:p>
    <w:p w:rsidR="00A426A8" w:rsidRPr="00E535D0" w:rsidRDefault="00F85F5F">
      <w:pPr>
        <w:pStyle w:val="TOC1"/>
        <w:tabs>
          <w:tab w:val="left" w:pos="1300"/>
        </w:tabs>
        <w:rPr>
          <w:rFonts w:ascii="Calibri" w:eastAsia="Times New Roman" w:hAnsi="Calibri"/>
          <w:noProof/>
          <w:sz w:val="22"/>
          <w:szCs w:val="22"/>
          <w:lang w:val="bg-BG" w:eastAsia="bg-BG" w:bidi="ar-SA"/>
        </w:rPr>
      </w:pPr>
      <w:hyperlink w:anchor="_Toc408586957" w:history="1">
        <w:r w:rsidR="00A426A8" w:rsidRPr="00E535D0">
          <w:rPr>
            <w:rStyle w:val="Hyperlink"/>
            <w:noProof/>
            <w:lang w:val="bg-BG"/>
          </w:rPr>
          <w:t>РАЗДЕЛ 4</w:t>
        </w:r>
        <w:r w:rsidR="00A426A8" w:rsidRPr="00E535D0">
          <w:rPr>
            <w:rFonts w:ascii="Calibri" w:eastAsia="Times New Roman" w:hAnsi="Calibri"/>
            <w:noProof/>
            <w:sz w:val="22"/>
            <w:szCs w:val="22"/>
            <w:lang w:val="bg-BG" w:eastAsia="bg-BG" w:bidi="ar-SA"/>
          </w:rPr>
          <w:tab/>
        </w:r>
        <w:r w:rsidR="00A426A8" w:rsidRPr="00E535D0">
          <w:rPr>
            <w:rStyle w:val="Hyperlink"/>
            <w:noProof/>
            <w:lang w:val="bg-BG"/>
          </w:rPr>
          <w:t>Интегриран подход към териториалното развитие (ако е уместно)</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_Toc408586957 \h </w:instrText>
        </w:r>
        <w:r w:rsidR="00A426A8" w:rsidRPr="00E535D0">
          <w:rPr>
            <w:noProof/>
            <w:webHidden/>
          </w:rPr>
        </w:r>
        <w:r w:rsidR="00A426A8" w:rsidRPr="00E535D0">
          <w:rPr>
            <w:noProof/>
            <w:webHidden/>
          </w:rPr>
          <w:fldChar w:fldCharType="separate"/>
        </w:r>
        <w:r w:rsidR="00780DA6" w:rsidRPr="00E535D0">
          <w:rPr>
            <w:noProof/>
            <w:webHidden/>
          </w:rPr>
          <w:t>99</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60" w:history="1">
        <w:r w:rsidR="00A426A8" w:rsidRPr="00E535D0">
          <w:rPr>
            <w:rStyle w:val="Hyperlink"/>
            <w:noProof/>
          </w:rPr>
          <w:t>4.1</w:t>
        </w:r>
        <w:r w:rsidR="00A426A8" w:rsidRPr="00E535D0">
          <w:rPr>
            <w:rFonts w:ascii="Calibri" w:eastAsia="Times New Roman" w:hAnsi="Calibri"/>
            <w:noProof/>
            <w:sz w:val="22"/>
            <w:szCs w:val="22"/>
            <w:lang w:val="bg-BG" w:eastAsia="bg-BG" w:bidi="ar-SA"/>
          </w:rPr>
          <w:tab/>
        </w:r>
        <w:r w:rsidR="00A426A8" w:rsidRPr="00E535D0">
          <w:rPr>
            <w:rStyle w:val="Hyperlink"/>
            <w:noProof/>
          </w:rPr>
          <w:t>Водено от общностите местно развитие (</w:t>
        </w:r>
        <w:r w:rsidR="00A426A8" w:rsidRPr="00E535D0">
          <w:rPr>
            <w:rStyle w:val="Hyperlink"/>
            <w:i/>
            <w:noProof/>
          </w:rPr>
          <w:t>където това е подходящо)</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_Toc408586960 \h </w:instrText>
        </w:r>
        <w:r w:rsidR="00A426A8" w:rsidRPr="00E535D0">
          <w:rPr>
            <w:noProof/>
            <w:webHidden/>
          </w:rPr>
        </w:r>
        <w:r w:rsidR="00A426A8" w:rsidRPr="00E535D0">
          <w:rPr>
            <w:noProof/>
            <w:webHidden/>
          </w:rPr>
          <w:fldChar w:fldCharType="separate"/>
        </w:r>
        <w:r w:rsidR="00780DA6" w:rsidRPr="00E535D0">
          <w:rPr>
            <w:noProof/>
            <w:webHidden/>
          </w:rPr>
          <w:t>100</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61" w:history="1">
        <w:r w:rsidR="00A426A8" w:rsidRPr="00E535D0">
          <w:rPr>
            <w:rStyle w:val="Hyperlink"/>
            <w:noProof/>
          </w:rPr>
          <w:t>4.2</w:t>
        </w:r>
        <w:r w:rsidR="00A426A8" w:rsidRPr="00E535D0">
          <w:rPr>
            <w:rFonts w:ascii="Calibri" w:eastAsia="Times New Roman" w:hAnsi="Calibri"/>
            <w:noProof/>
            <w:sz w:val="22"/>
            <w:szCs w:val="22"/>
            <w:lang w:val="bg-BG" w:eastAsia="bg-BG" w:bidi="ar-SA"/>
          </w:rPr>
          <w:tab/>
        </w:r>
        <w:r w:rsidR="00A426A8" w:rsidRPr="00E535D0">
          <w:rPr>
            <w:rStyle w:val="Hyperlink"/>
            <w:noProof/>
          </w:rPr>
          <w:t>Интегрирани териториални инвестиции (ИТИ) (</w:t>
        </w:r>
        <w:r w:rsidR="00A426A8" w:rsidRPr="00E535D0">
          <w:rPr>
            <w:rStyle w:val="Hyperlink"/>
            <w:i/>
            <w:noProof/>
          </w:rPr>
          <w:t>където това е подходящо)</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_Toc408586961 \h </w:instrText>
        </w:r>
        <w:r w:rsidR="00A426A8" w:rsidRPr="00E535D0">
          <w:rPr>
            <w:noProof/>
            <w:webHidden/>
          </w:rPr>
        </w:r>
        <w:r w:rsidR="00A426A8" w:rsidRPr="00E535D0">
          <w:rPr>
            <w:noProof/>
            <w:webHidden/>
          </w:rPr>
          <w:fldChar w:fldCharType="separate"/>
        </w:r>
        <w:r w:rsidR="00780DA6" w:rsidRPr="00E535D0">
          <w:rPr>
            <w:noProof/>
            <w:webHidden/>
          </w:rPr>
          <w:t>100</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62" w:history="1">
        <w:r w:rsidR="00A426A8" w:rsidRPr="00E535D0">
          <w:rPr>
            <w:rStyle w:val="Hyperlink"/>
            <w:noProof/>
          </w:rPr>
          <w:t>4.3</w:t>
        </w:r>
        <w:r w:rsidR="00A426A8" w:rsidRPr="00E535D0">
          <w:rPr>
            <w:rFonts w:ascii="Calibri" w:eastAsia="Times New Roman" w:hAnsi="Calibri"/>
            <w:noProof/>
            <w:sz w:val="22"/>
            <w:szCs w:val="22"/>
            <w:lang w:val="bg-BG" w:eastAsia="bg-BG" w:bidi="ar-SA"/>
          </w:rPr>
          <w:tab/>
        </w:r>
        <w:r w:rsidR="00A426A8" w:rsidRPr="00E535D0">
          <w:rPr>
            <w:rStyle w:val="Hyperlink"/>
            <w:noProof/>
          </w:rPr>
          <w:t>Принос на планираните дейности за макрорегионалните стратегии и стратегиите за морските басейни, подчинени на нуждите на програмния район, така както са определени от страните-партньори и вземащи под внимание, когато това е приложимо, стратегически важние проекти, определени в тези стратегии (където е уместно)</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_Toc408586962 \h </w:instrText>
        </w:r>
        <w:r w:rsidR="00A426A8" w:rsidRPr="00E535D0">
          <w:rPr>
            <w:noProof/>
            <w:webHidden/>
          </w:rPr>
        </w:r>
        <w:r w:rsidR="00A426A8" w:rsidRPr="00E535D0">
          <w:rPr>
            <w:noProof/>
            <w:webHidden/>
          </w:rPr>
          <w:fldChar w:fldCharType="separate"/>
        </w:r>
        <w:r w:rsidR="00780DA6" w:rsidRPr="00E535D0">
          <w:rPr>
            <w:noProof/>
            <w:webHidden/>
          </w:rPr>
          <w:t>101</w:t>
        </w:r>
        <w:r w:rsidR="00A426A8" w:rsidRPr="00E535D0">
          <w:rPr>
            <w:noProof/>
            <w:webHidden/>
          </w:rPr>
          <w:fldChar w:fldCharType="end"/>
        </w:r>
      </w:hyperlink>
    </w:p>
    <w:p w:rsidR="00A426A8" w:rsidRPr="00E535D0" w:rsidRDefault="00F85F5F">
      <w:pPr>
        <w:pStyle w:val="TOC1"/>
        <w:rPr>
          <w:rFonts w:ascii="Calibri" w:eastAsia="Times New Roman" w:hAnsi="Calibri"/>
          <w:noProof/>
          <w:sz w:val="22"/>
          <w:szCs w:val="22"/>
          <w:lang w:val="bg-BG" w:eastAsia="bg-BG" w:bidi="ar-SA"/>
        </w:rPr>
      </w:pPr>
      <w:hyperlink w:anchor="_Toc408586963" w:history="1">
        <w:r w:rsidR="00A426A8" w:rsidRPr="00E535D0">
          <w:rPr>
            <w:rStyle w:val="Hyperlink"/>
            <w:noProof/>
            <w:lang w:val="bg-BG"/>
          </w:rPr>
          <w:t>Раздел 5 Разпоредби по прилагането на програмата за сътрудничество</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_Toc408586963 \h </w:instrText>
        </w:r>
        <w:r w:rsidR="00A426A8" w:rsidRPr="00E535D0">
          <w:rPr>
            <w:noProof/>
            <w:webHidden/>
          </w:rPr>
        </w:r>
        <w:r w:rsidR="00A426A8" w:rsidRPr="00E535D0">
          <w:rPr>
            <w:noProof/>
            <w:webHidden/>
          </w:rPr>
          <w:fldChar w:fldCharType="separate"/>
        </w:r>
        <w:r w:rsidR="00780DA6" w:rsidRPr="00E535D0">
          <w:rPr>
            <w:noProof/>
            <w:webHidden/>
          </w:rPr>
          <w:t>105</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67" w:history="1">
        <w:r w:rsidR="00A426A8" w:rsidRPr="00E535D0">
          <w:rPr>
            <w:rStyle w:val="Hyperlink"/>
            <w:noProof/>
          </w:rPr>
          <w:t>5.1</w:t>
        </w:r>
        <w:r w:rsidR="00A426A8" w:rsidRPr="00E535D0">
          <w:rPr>
            <w:rFonts w:ascii="Calibri" w:eastAsia="Times New Roman" w:hAnsi="Calibri"/>
            <w:noProof/>
            <w:sz w:val="22"/>
            <w:szCs w:val="22"/>
            <w:lang w:val="bg-BG" w:eastAsia="bg-BG" w:bidi="ar-SA"/>
          </w:rPr>
          <w:tab/>
        </w:r>
        <w:r w:rsidR="00A426A8" w:rsidRPr="00E535D0">
          <w:rPr>
            <w:rStyle w:val="Hyperlink"/>
            <w:noProof/>
          </w:rPr>
          <w:t>Съответни власти и органи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_Toc408586967 \h </w:instrText>
        </w:r>
        <w:r w:rsidR="00A426A8" w:rsidRPr="00E535D0">
          <w:rPr>
            <w:noProof/>
            <w:webHidden/>
          </w:rPr>
        </w:r>
        <w:r w:rsidR="00A426A8" w:rsidRPr="00E535D0">
          <w:rPr>
            <w:noProof/>
            <w:webHidden/>
          </w:rPr>
          <w:fldChar w:fldCharType="separate"/>
        </w:r>
        <w:r w:rsidR="00780DA6" w:rsidRPr="00E535D0">
          <w:rPr>
            <w:noProof/>
            <w:webHidden/>
          </w:rPr>
          <w:t>105</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68" w:history="1">
        <w:r w:rsidR="00A426A8" w:rsidRPr="00E535D0">
          <w:rPr>
            <w:rStyle w:val="Hyperlink"/>
            <w:noProof/>
          </w:rPr>
          <w:t>5.2</w:t>
        </w:r>
        <w:r w:rsidR="00A426A8" w:rsidRPr="00E535D0">
          <w:rPr>
            <w:rFonts w:ascii="Calibri" w:eastAsia="Times New Roman" w:hAnsi="Calibri"/>
            <w:noProof/>
            <w:sz w:val="22"/>
            <w:szCs w:val="22"/>
            <w:lang w:val="bg-BG" w:eastAsia="bg-BG" w:bidi="ar-SA"/>
          </w:rPr>
          <w:tab/>
        </w:r>
        <w:r w:rsidR="00A426A8" w:rsidRPr="00E535D0">
          <w:rPr>
            <w:rStyle w:val="Hyperlink"/>
            <w:noProof/>
          </w:rPr>
          <w:t>Съвместен комитет за наблюдение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_Toc408586968 \h </w:instrText>
        </w:r>
        <w:r w:rsidR="00A426A8" w:rsidRPr="00E535D0">
          <w:rPr>
            <w:noProof/>
            <w:webHidden/>
          </w:rPr>
        </w:r>
        <w:r w:rsidR="00A426A8" w:rsidRPr="00E535D0">
          <w:rPr>
            <w:noProof/>
            <w:webHidden/>
          </w:rPr>
          <w:fldChar w:fldCharType="separate"/>
        </w:r>
        <w:r w:rsidR="00780DA6" w:rsidRPr="00E535D0">
          <w:rPr>
            <w:noProof/>
            <w:webHidden/>
          </w:rPr>
          <w:t>106</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69" w:history="1">
        <w:r w:rsidR="00A426A8" w:rsidRPr="00E535D0">
          <w:rPr>
            <w:rStyle w:val="Hyperlink"/>
            <w:noProof/>
          </w:rPr>
          <w:t>5.3</w:t>
        </w:r>
        <w:r w:rsidR="00A426A8" w:rsidRPr="00E535D0">
          <w:rPr>
            <w:rFonts w:ascii="Calibri" w:eastAsia="Times New Roman" w:hAnsi="Calibri"/>
            <w:noProof/>
            <w:sz w:val="22"/>
            <w:szCs w:val="22"/>
            <w:lang w:val="bg-BG" w:eastAsia="bg-BG" w:bidi="ar-SA"/>
          </w:rPr>
          <w:tab/>
        </w:r>
        <w:r w:rsidR="00A426A8" w:rsidRPr="00E535D0">
          <w:rPr>
            <w:rStyle w:val="Hyperlink"/>
            <w:noProof/>
          </w:rPr>
          <w:t>Процедура за сформиране на Съвместния секретариат</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_Toc408586969 \h </w:instrText>
        </w:r>
        <w:r w:rsidR="00A426A8" w:rsidRPr="00E535D0">
          <w:rPr>
            <w:noProof/>
            <w:webHidden/>
          </w:rPr>
        </w:r>
        <w:r w:rsidR="00A426A8" w:rsidRPr="00E535D0">
          <w:rPr>
            <w:noProof/>
            <w:webHidden/>
          </w:rPr>
          <w:fldChar w:fldCharType="separate"/>
        </w:r>
        <w:r w:rsidR="00780DA6" w:rsidRPr="00E535D0">
          <w:rPr>
            <w:noProof/>
            <w:webHidden/>
          </w:rPr>
          <w:t>109</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70" w:history="1">
        <w:r w:rsidR="00A426A8" w:rsidRPr="00E535D0">
          <w:rPr>
            <w:rStyle w:val="Hyperlink"/>
            <w:noProof/>
          </w:rPr>
          <w:t>5.4</w:t>
        </w:r>
        <w:r w:rsidR="00A426A8" w:rsidRPr="00E535D0">
          <w:rPr>
            <w:rFonts w:ascii="Calibri" w:eastAsia="Times New Roman" w:hAnsi="Calibri"/>
            <w:noProof/>
            <w:sz w:val="22"/>
            <w:szCs w:val="22"/>
            <w:lang w:val="bg-BG" w:eastAsia="bg-BG" w:bidi="ar-SA"/>
          </w:rPr>
          <w:tab/>
        </w:r>
        <w:r w:rsidR="00A426A8" w:rsidRPr="00E535D0">
          <w:rPr>
            <w:rStyle w:val="Hyperlink"/>
            <w:noProof/>
          </w:rPr>
          <w:t>Обобщено описание на организацията по управлението и контрола</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_Toc408586970 \h </w:instrText>
        </w:r>
        <w:r w:rsidR="00A426A8" w:rsidRPr="00E535D0">
          <w:rPr>
            <w:noProof/>
            <w:webHidden/>
          </w:rPr>
        </w:r>
        <w:r w:rsidR="00A426A8" w:rsidRPr="00E535D0">
          <w:rPr>
            <w:noProof/>
            <w:webHidden/>
          </w:rPr>
          <w:fldChar w:fldCharType="separate"/>
        </w:r>
        <w:r w:rsidR="00780DA6" w:rsidRPr="00E535D0">
          <w:rPr>
            <w:noProof/>
            <w:webHidden/>
          </w:rPr>
          <w:t>110</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71" w:history="1">
        <w:r w:rsidR="00A426A8" w:rsidRPr="00E535D0">
          <w:rPr>
            <w:rStyle w:val="Hyperlink"/>
            <w:noProof/>
          </w:rPr>
          <w:t>5.5</w:t>
        </w:r>
        <w:r w:rsidR="00A426A8" w:rsidRPr="00E535D0">
          <w:rPr>
            <w:rFonts w:ascii="Calibri" w:eastAsia="Times New Roman" w:hAnsi="Calibri"/>
            <w:noProof/>
            <w:sz w:val="22"/>
            <w:szCs w:val="22"/>
            <w:lang w:val="bg-BG" w:eastAsia="bg-BG" w:bidi="ar-SA"/>
          </w:rPr>
          <w:tab/>
        </w:r>
        <w:r w:rsidR="00A426A8" w:rsidRPr="00E535D0">
          <w:rPr>
            <w:rStyle w:val="Hyperlink"/>
            <w:noProof/>
          </w:rPr>
          <w:t>Разпределение на задълженията сред участващите страни в случай на финансови корекции, наложени от управляващия орган или Комисията</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_Toc408586971 \h </w:instrText>
        </w:r>
        <w:r w:rsidR="00A426A8" w:rsidRPr="00E535D0">
          <w:rPr>
            <w:noProof/>
            <w:webHidden/>
          </w:rPr>
        </w:r>
        <w:r w:rsidR="00A426A8" w:rsidRPr="00E535D0">
          <w:rPr>
            <w:noProof/>
            <w:webHidden/>
          </w:rPr>
          <w:fldChar w:fldCharType="separate"/>
        </w:r>
        <w:r w:rsidR="00780DA6" w:rsidRPr="00E535D0">
          <w:rPr>
            <w:noProof/>
            <w:webHidden/>
          </w:rPr>
          <w:t>125</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72" w:history="1">
        <w:r w:rsidR="00A426A8" w:rsidRPr="00E535D0">
          <w:rPr>
            <w:rStyle w:val="Hyperlink"/>
            <w:noProof/>
          </w:rPr>
          <w:t>5.6</w:t>
        </w:r>
        <w:r w:rsidR="00A426A8" w:rsidRPr="00E535D0">
          <w:rPr>
            <w:rFonts w:ascii="Calibri" w:eastAsia="Times New Roman" w:hAnsi="Calibri"/>
            <w:noProof/>
            <w:sz w:val="22"/>
            <w:szCs w:val="22"/>
            <w:lang w:val="bg-BG" w:eastAsia="bg-BG" w:bidi="ar-SA"/>
          </w:rPr>
          <w:tab/>
        </w:r>
        <w:r w:rsidR="00A426A8" w:rsidRPr="00E535D0">
          <w:rPr>
            <w:rStyle w:val="Hyperlink"/>
            <w:i/>
            <w:noProof/>
          </w:rPr>
          <w:t>Използване на еврото (където е приложимо)</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_Toc408586972 \h </w:instrText>
        </w:r>
        <w:r w:rsidR="00A426A8" w:rsidRPr="00E535D0">
          <w:rPr>
            <w:noProof/>
            <w:webHidden/>
          </w:rPr>
        </w:r>
        <w:r w:rsidR="00A426A8" w:rsidRPr="00E535D0">
          <w:rPr>
            <w:noProof/>
            <w:webHidden/>
          </w:rPr>
          <w:fldChar w:fldCharType="separate"/>
        </w:r>
        <w:r w:rsidR="00780DA6" w:rsidRPr="00E535D0">
          <w:rPr>
            <w:noProof/>
            <w:webHidden/>
          </w:rPr>
          <w:t>126</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73" w:history="1">
        <w:r w:rsidR="00A426A8" w:rsidRPr="00E535D0">
          <w:rPr>
            <w:rStyle w:val="Hyperlink"/>
            <w:noProof/>
          </w:rPr>
          <w:t>5.7</w:t>
        </w:r>
        <w:r w:rsidR="00A426A8" w:rsidRPr="00E535D0">
          <w:rPr>
            <w:rFonts w:ascii="Calibri" w:eastAsia="Times New Roman" w:hAnsi="Calibri"/>
            <w:noProof/>
            <w:sz w:val="22"/>
            <w:szCs w:val="22"/>
            <w:lang w:val="bg-BG" w:eastAsia="bg-BG" w:bidi="ar-SA"/>
          </w:rPr>
          <w:tab/>
        </w:r>
        <w:r w:rsidR="00A426A8" w:rsidRPr="00E535D0">
          <w:rPr>
            <w:rStyle w:val="Hyperlink"/>
            <w:noProof/>
          </w:rPr>
          <w:t>Участие на партньорите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_Toc408586973 \h </w:instrText>
        </w:r>
        <w:r w:rsidR="00A426A8" w:rsidRPr="00E535D0">
          <w:rPr>
            <w:noProof/>
            <w:webHidden/>
          </w:rPr>
        </w:r>
        <w:r w:rsidR="00A426A8" w:rsidRPr="00E535D0">
          <w:rPr>
            <w:noProof/>
            <w:webHidden/>
          </w:rPr>
          <w:fldChar w:fldCharType="separate"/>
        </w:r>
        <w:r w:rsidR="00780DA6" w:rsidRPr="00E535D0">
          <w:rPr>
            <w:noProof/>
            <w:webHidden/>
          </w:rPr>
          <w:t>126</w:t>
        </w:r>
        <w:r w:rsidR="00A426A8" w:rsidRPr="00E535D0">
          <w:rPr>
            <w:noProof/>
            <w:webHidden/>
          </w:rPr>
          <w:fldChar w:fldCharType="end"/>
        </w:r>
      </w:hyperlink>
    </w:p>
    <w:p w:rsidR="00A426A8" w:rsidRPr="00E535D0" w:rsidRDefault="00F85F5F">
      <w:pPr>
        <w:pStyle w:val="TOC1"/>
        <w:tabs>
          <w:tab w:val="left" w:pos="1300"/>
        </w:tabs>
        <w:rPr>
          <w:rFonts w:ascii="Calibri" w:eastAsia="Times New Roman" w:hAnsi="Calibri"/>
          <w:noProof/>
          <w:sz w:val="22"/>
          <w:szCs w:val="22"/>
          <w:lang w:val="bg-BG" w:eastAsia="bg-BG" w:bidi="ar-SA"/>
        </w:rPr>
      </w:pPr>
      <w:hyperlink w:anchor="_Toc408586974" w:history="1">
        <w:r w:rsidR="00A426A8" w:rsidRPr="00E535D0">
          <w:rPr>
            <w:rStyle w:val="Hyperlink"/>
            <w:noProof/>
            <w:lang w:val="bg-BG"/>
          </w:rPr>
          <w:t>РАЗДЕЛ 6</w:t>
        </w:r>
        <w:r w:rsidR="00A426A8" w:rsidRPr="00E535D0">
          <w:rPr>
            <w:rFonts w:ascii="Calibri" w:eastAsia="Times New Roman" w:hAnsi="Calibri"/>
            <w:noProof/>
            <w:sz w:val="22"/>
            <w:szCs w:val="22"/>
            <w:lang w:val="bg-BG" w:eastAsia="bg-BG" w:bidi="ar-SA"/>
          </w:rPr>
          <w:tab/>
        </w:r>
        <w:r w:rsidR="00A426A8" w:rsidRPr="00E535D0">
          <w:rPr>
            <w:rStyle w:val="Hyperlink"/>
            <w:noProof/>
            <w:lang w:val="bg-BG"/>
          </w:rPr>
          <w:t>Хоризонтални принципи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_Toc408586974 \h </w:instrText>
        </w:r>
        <w:r w:rsidR="00A426A8" w:rsidRPr="00E535D0">
          <w:rPr>
            <w:noProof/>
            <w:webHidden/>
          </w:rPr>
        </w:r>
        <w:r w:rsidR="00A426A8" w:rsidRPr="00E535D0">
          <w:rPr>
            <w:noProof/>
            <w:webHidden/>
          </w:rPr>
          <w:fldChar w:fldCharType="separate"/>
        </w:r>
        <w:r w:rsidR="00780DA6" w:rsidRPr="00E535D0">
          <w:rPr>
            <w:noProof/>
            <w:webHidden/>
          </w:rPr>
          <w:t>129</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79" w:history="1">
        <w:r w:rsidR="00A426A8" w:rsidRPr="00E535D0">
          <w:rPr>
            <w:rStyle w:val="Hyperlink"/>
            <w:noProof/>
          </w:rPr>
          <w:t>6.1</w:t>
        </w:r>
        <w:r w:rsidR="00A426A8" w:rsidRPr="00E535D0">
          <w:rPr>
            <w:rFonts w:ascii="Calibri" w:eastAsia="Times New Roman" w:hAnsi="Calibri"/>
            <w:noProof/>
            <w:sz w:val="22"/>
            <w:szCs w:val="22"/>
            <w:lang w:val="bg-BG" w:eastAsia="bg-BG" w:bidi="ar-SA"/>
          </w:rPr>
          <w:tab/>
        </w:r>
        <w:r w:rsidR="00A426A8" w:rsidRPr="00E535D0">
          <w:rPr>
            <w:rStyle w:val="Hyperlink"/>
            <w:noProof/>
          </w:rPr>
          <w:t>Устойчиво развитие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_Toc408586979 \h </w:instrText>
        </w:r>
        <w:r w:rsidR="00A426A8" w:rsidRPr="00E535D0">
          <w:rPr>
            <w:noProof/>
            <w:webHidden/>
          </w:rPr>
        </w:r>
        <w:r w:rsidR="00A426A8" w:rsidRPr="00E535D0">
          <w:rPr>
            <w:noProof/>
            <w:webHidden/>
          </w:rPr>
          <w:fldChar w:fldCharType="separate"/>
        </w:r>
        <w:r w:rsidR="00780DA6" w:rsidRPr="00E535D0">
          <w:rPr>
            <w:noProof/>
            <w:webHidden/>
          </w:rPr>
          <w:t>129</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80" w:history="1">
        <w:r w:rsidR="00A426A8" w:rsidRPr="00E535D0">
          <w:rPr>
            <w:rStyle w:val="Hyperlink"/>
            <w:noProof/>
          </w:rPr>
          <w:t>6.2</w:t>
        </w:r>
        <w:r w:rsidR="00A426A8" w:rsidRPr="00E535D0">
          <w:rPr>
            <w:rFonts w:ascii="Calibri" w:eastAsia="Times New Roman" w:hAnsi="Calibri"/>
            <w:noProof/>
            <w:sz w:val="22"/>
            <w:szCs w:val="22"/>
            <w:lang w:val="bg-BG" w:eastAsia="bg-BG" w:bidi="ar-SA"/>
          </w:rPr>
          <w:tab/>
        </w:r>
        <w:r w:rsidR="00A426A8" w:rsidRPr="00E535D0">
          <w:rPr>
            <w:rStyle w:val="Hyperlink"/>
            <w:noProof/>
          </w:rPr>
          <w:t>Равни възможности и недискриминация</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_Toc408586980 \h </w:instrText>
        </w:r>
        <w:r w:rsidR="00A426A8" w:rsidRPr="00E535D0">
          <w:rPr>
            <w:noProof/>
            <w:webHidden/>
          </w:rPr>
        </w:r>
        <w:r w:rsidR="00A426A8" w:rsidRPr="00E535D0">
          <w:rPr>
            <w:noProof/>
            <w:webHidden/>
          </w:rPr>
          <w:fldChar w:fldCharType="separate"/>
        </w:r>
        <w:r w:rsidR="00780DA6" w:rsidRPr="00E535D0">
          <w:rPr>
            <w:noProof/>
            <w:webHidden/>
          </w:rPr>
          <w:t>130</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81" w:history="1">
        <w:r w:rsidR="00A426A8" w:rsidRPr="00E535D0">
          <w:rPr>
            <w:rStyle w:val="Hyperlink"/>
            <w:noProof/>
          </w:rPr>
          <w:t>6.3</w:t>
        </w:r>
        <w:r w:rsidR="00A426A8" w:rsidRPr="00E535D0">
          <w:rPr>
            <w:rFonts w:ascii="Calibri" w:eastAsia="Times New Roman" w:hAnsi="Calibri"/>
            <w:noProof/>
            <w:sz w:val="22"/>
            <w:szCs w:val="22"/>
            <w:lang w:val="bg-BG" w:eastAsia="bg-BG" w:bidi="ar-SA"/>
          </w:rPr>
          <w:tab/>
        </w:r>
        <w:r w:rsidR="00A426A8" w:rsidRPr="00E535D0">
          <w:rPr>
            <w:rStyle w:val="Hyperlink"/>
            <w:noProof/>
          </w:rPr>
          <w:t>Равенство между мъжете и жените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_Toc408586981 \h </w:instrText>
        </w:r>
        <w:r w:rsidR="00A426A8" w:rsidRPr="00E535D0">
          <w:rPr>
            <w:noProof/>
            <w:webHidden/>
          </w:rPr>
        </w:r>
        <w:r w:rsidR="00A426A8" w:rsidRPr="00E535D0">
          <w:rPr>
            <w:noProof/>
            <w:webHidden/>
          </w:rPr>
          <w:fldChar w:fldCharType="separate"/>
        </w:r>
        <w:r w:rsidR="00780DA6" w:rsidRPr="00E535D0">
          <w:rPr>
            <w:noProof/>
            <w:webHidden/>
          </w:rPr>
          <w:t>131</w:t>
        </w:r>
        <w:r w:rsidR="00A426A8" w:rsidRPr="00E535D0">
          <w:rPr>
            <w:noProof/>
            <w:webHidden/>
          </w:rPr>
          <w:fldChar w:fldCharType="end"/>
        </w:r>
      </w:hyperlink>
    </w:p>
    <w:p w:rsidR="00A426A8" w:rsidRPr="00E535D0" w:rsidRDefault="00F85F5F">
      <w:pPr>
        <w:pStyle w:val="TOC1"/>
        <w:rPr>
          <w:rFonts w:ascii="Calibri" w:eastAsia="Times New Roman" w:hAnsi="Calibri"/>
          <w:noProof/>
          <w:sz w:val="22"/>
          <w:szCs w:val="22"/>
          <w:lang w:val="bg-BG" w:eastAsia="bg-BG" w:bidi="ar-SA"/>
        </w:rPr>
      </w:pPr>
      <w:hyperlink w:anchor="_Toc408586982" w:history="1">
        <w:r w:rsidR="00A426A8" w:rsidRPr="00E535D0">
          <w:rPr>
            <w:rStyle w:val="Hyperlink"/>
            <w:noProof/>
          </w:rPr>
          <w:t>ПРИЛОЖЕНИЯ (качени на електронните системи за обмен на данни като отделни файлове):</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_Toc408586982 \h </w:instrText>
        </w:r>
        <w:r w:rsidR="00A426A8" w:rsidRPr="00E535D0">
          <w:rPr>
            <w:noProof/>
            <w:webHidden/>
          </w:rPr>
        </w:r>
        <w:r w:rsidR="00A426A8" w:rsidRPr="00E535D0">
          <w:rPr>
            <w:noProof/>
            <w:webHidden/>
          </w:rPr>
          <w:fldChar w:fldCharType="separate"/>
        </w:r>
        <w:r w:rsidR="00780DA6" w:rsidRPr="00E535D0">
          <w:rPr>
            <w:noProof/>
            <w:webHidden/>
          </w:rPr>
          <w:t>133</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83" w:history="1">
        <w:r w:rsidR="00A426A8" w:rsidRPr="00E535D0">
          <w:rPr>
            <w:rStyle w:val="Hyperlink"/>
            <w:rFonts w:ascii="Symbol" w:hAnsi="Symbol"/>
            <w:noProof/>
          </w:rPr>
          <w:t></w:t>
        </w:r>
        <w:r w:rsidR="00A426A8" w:rsidRPr="00E535D0">
          <w:rPr>
            <w:rFonts w:ascii="Calibri" w:eastAsia="Times New Roman" w:hAnsi="Calibri"/>
            <w:noProof/>
            <w:sz w:val="22"/>
            <w:szCs w:val="22"/>
            <w:lang w:val="bg-BG" w:eastAsia="bg-BG" w:bidi="ar-SA"/>
          </w:rPr>
          <w:tab/>
        </w:r>
        <w:r w:rsidR="00A426A8" w:rsidRPr="00E535D0">
          <w:rPr>
            <w:rStyle w:val="Hyperlink"/>
            <w:noProof/>
          </w:rPr>
          <w:t>Приложение 1 Проект на доклад от предварителната оценка (включително резюме на доклада)</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_Toc408586983 \h </w:instrText>
        </w:r>
        <w:r w:rsidR="00A426A8" w:rsidRPr="00E535D0">
          <w:rPr>
            <w:noProof/>
            <w:webHidden/>
          </w:rPr>
        </w:r>
        <w:r w:rsidR="00A426A8" w:rsidRPr="00E535D0">
          <w:rPr>
            <w:noProof/>
            <w:webHidden/>
          </w:rPr>
          <w:fldChar w:fldCharType="separate"/>
        </w:r>
        <w:r w:rsidR="00780DA6" w:rsidRPr="00E535D0">
          <w:rPr>
            <w:noProof/>
            <w:webHidden/>
          </w:rPr>
          <w:t>133</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84" w:history="1">
        <w:r w:rsidR="00A426A8" w:rsidRPr="00E535D0">
          <w:rPr>
            <w:rStyle w:val="Hyperlink"/>
            <w:rFonts w:ascii="Symbol" w:hAnsi="Symbol"/>
            <w:noProof/>
          </w:rPr>
          <w:t></w:t>
        </w:r>
        <w:r w:rsidR="00A426A8" w:rsidRPr="00E535D0">
          <w:rPr>
            <w:rFonts w:ascii="Calibri" w:eastAsia="Times New Roman" w:hAnsi="Calibri"/>
            <w:noProof/>
            <w:sz w:val="22"/>
            <w:szCs w:val="22"/>
            <w:lang w:val="bg-BG" w:eastAsia="bg-BG" w:bidi="ar-SA"/>
          </w:rPr>
          <w:tab/>
        </w:r>
        <w:r w:rsidR="00A426A8" w:rsidRPr="00E535D0">
          <w:rPr>
            <w:rStyle w:val="Hyperlink"/>
            <w:noProof/>
          </w:rPr>
          <w:t>Приложение 2 Писмено потвърждение на съгласие със съдържанието на програмата за сътрудничество (Източник:  чл. 8(9) от Регламент (ЕС) № 1299/2013)</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_Toc408586984 \h </w:instrText>
        </w:r>
        <w:r w:rsidR="00A426A8" w:rsidRPr="00E535D0">
          <w:rPr>
            <w:noProof/>
            <w:webHidden/>
          </w:rPr>
        </w:r>
        <w:r w:rsidR="00A426A8" w:rsidRPr="00E535D0">
          <w:rPr>
            <w:noProof/>
            <w:webHidden/>
          </w:rPr>
          <w:fldChar w:fldCharType="separate"/>
        </w:r>
        <w:r w:rsidR="00780DA6" w:rsidRPr="00E535D0">
          <w:rPr>
            <w:noProof/>
            <w:webHidden/>
          </w:rPr>
          <w:t>133</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85" w:history="1">
        <w:r w:rsidR="00A426A8" w:rsidRPr="00E535D0">
          <w:rPr>
            <w:rStyle w:val="Hyperlink"/>
            <w:rFonts w:ascii="Symbol" w:hAnsi="Symbol"/>
            <w:noProof/>
          </w:rPr>
          <w:t></w:t>
        </w:r>
        <w:r w:rsidR="00A426A8" w:rsidRPr="00E535D0">
          <w:rPr>
            <w:rFonts w:ascii="Calibri" w:eastAsia="Times New Roman" w:hAnsi="Calibri"/>
            <w:noProof/>
            <w:sz w:val="22"/>
            <w:szCs w:val="22"/>
            <w:lang w:val="bg-BG" w:eastAsia="bg-BG" w:bidi="ar-SA"/>
          </w:rPr>
          <w:tab/>
        </w:r>
        <w:r w:rsidR="00A426A8" w:rsidRPr="00E535D0">
          <w:rPr>
            <w:rStyle w:val="Hyperlink"/>
            <w:noProof/>
          </w:rPr>
          <w:t>Приложение 3  Карта на региона, включен в програмата за сътрудничество</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_Toc408586985 \h </w:instrText>
        </w:r>
        <w:r w:rsidR="00A426A8" w:rsidRPr="00E535D0">
          <w:rPr>
            <w:noProof/>
            <w:webHidden/>
          </w:rPr>
        </w:r>
        <w:r w:rsidR="00A426A8" w:rsidRPr="00E535D0">
          <w:rPr>
            <w:noProof/>
            <w:webHidden/>
          </w:rPr>
          <w:fldChar w:fldCharType="separate"/>
        </w:r>
        <w:r w:rsidR="00780DA6" w:rsidRPr="00E535D0">
          <w:rPr>
            <w:noProof/>
            <w:webHidden/>
          </w:rPr>
          <w:t>133</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86" w:history="1">
        <w:r w:rsidR="00A426A8" w:rsidRPr="00E535D0">
          <w:rPr>
            <w:rStyle w:val="Hyperlink"/>
            <w:rFonts w:ascii="Symbol" w:hAnsi="Symbol"/>
            <w:noProof/>
          </w:rPr>
          <w:t></w:t>
        </w:r>
        <w:r w:rsidR="00A426A8" w:rsidRPr="00E535D0">
          <w:rPr>
            <w:rFonts w:ascii="Calibri" w:eastAsia="Times New Roman" w:hAnsi="Calibri"/>
            <w:noProof/>
            <w:sz w:val="22"/>
            <w:szCs w:val="22"/>
            <w:lang w:val="bg-BG" w:eastAsia="bg-BG" w:bidi="ar-SA"/>
          </w:rPr>
          <w:tab/>
        </w:r>
        <w:r w:rsidR="00A426A8" w:rsidRPr="00E535D0">
          <w:rPr>
            <w:rStyle w:val="Hyperlink"/>
            <w:noProof/>
          </w:rPr>
          <w:t>Приложение 4  „Резюме за гражданите“ за програмата за сътрудничество</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_Toc408586986 \h </w:instrText>
        </w:r>
        <w:r w:rsidR="00A426A8" w:rsidRPr="00E535D0">
          <w:rPr>
            <w:noProof/>
            <w:webHidden/>
          </w:rPr>
        </w:r>
        <w:r w:rsidR="00A426A8" w:rsidRPr="00E535D0">
          <w:rPr>
            <w:noProof/>
            <w:webHidden/>
          </w:rPr>
          <w:fldChar w:fldCharType="separate"/>
        </w:r>
        <w:r w:rsidR="00780DA6" w:rsidRPr="00E535D0">
          <w:rPr>
            <w:noProof/>
            <w:webHidden/>
          </w:rPr>
          <w:t>133</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87" w:history="1">
        <w:r w:rsidR="00A426A8" w:rsidRPr="00E535D0">
          <w:rPr>
            <w:rStyle w:val="Hyperlink"/>
            <w:rFonts w:ascii="Symbol" w:hAnsi="Symbol"/>
            <w:noProof/>
            <w:lang w:val="en-US"/>
          </w:rPr>
          <w:t></w:t>
        </w:r>
        <w:r w:rsidR="00A426A8" w:rsidRPr="00E535D0">
          <w:rPr>
            <w:rFonts w:ascii="Calibri" w:eastAsia="Times New Roman" w:hAnsi="Calibri"/>
            <w:noProof/>
            <w:sz w:val="22"/>
            <w:szCs w:val="22"/>
            <w:lang w:val="bg-BG" w:eastAsia="bg-BG" w:bidi="ar-SA"/>
          </w:rPr>
          <w:tab/>
        </w:r>
        <w:r w:rsidR="00A426A8" w:rsidRPr="00E535D0">
          <w:rPr>
            <w:rStyle w:val="Hyperlink"/>
            <w:noProof/>
          </w:rPr>
          <w:t>Приложение 5.1 Стратегическа екологична оценка</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_Toc408586987 \h </w:instrText>
        </w:r>
        <w:r w:rsidR="00A426A8" w:rsidRPr="00E535D0">
          <w:rPr>
            <w:noProof/>
            <w:webHidden/>
          </w:rPr>
        </w:r>
        <w:r w:rsidR="00A426A8" w:rsidRPr="00E535D0">
          <w:rPr>
            <w:noProof/>
            <w:webHidden/>
          </w:rPr>
          <w:fldChar w:fldCharType="separate"/>
        </w:r>
        <w:r w:rsidR="00780DA6" w:rsidRPr="00E535D0">
          <w:rPr>
            <w:noProof/>
            <w:webHidden/>
          </w:rPr>
          <w:t>133</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88" w:history="1">
        <w:r w:rsidR="00A426A8" w:rsidRPr="00E535D0">
          <w:rPr>
            <w:rStyle w:val="Hyperlink"/>
            <w:rFonts w:ascii="Symbol" w:hAnsi="Symbol"/>
            <w:noProof/>
            <w:lang w:val="en-US"/>
          </w:rPr>
          <w:t></w:t>
        </w:r>
        <w:r w:rsidR="00A426A8" w:rsidRPr="00E535D0">
          <w:rPr>
            <w:rFonts w:ascii="Calibri" w:eastAsia="Times New Roman" w:hAnsi="Calibri"/>
            <w:noProof/>
            <w:sz w:val="22"/>
            <w:szCs w:val="22"/>
            <w:lang w:val="bg-BG" w:eastAsia="bg-BG" w:bidi="ar-SA"/>
          </w:rPr>
          <w:tab/>
        </w:r>
        <w:r w:rsidR="00A426A8" w:rsidRPr="00E535D0">
          <w:rPr>
            <w:rStyle w:val="Hyperlink"/>
            <w:noProof/>
          </w:rPr>
          <w:t>Приложение 5.2 Становище по екологична оценка</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_Toc408586988 \h </w:instrText>
        </w:r>
        <w:r w:rsidR="00A426A8" w:rsidRPr="00E535D0">
          <w:rPr>
            <w:noProof/>
            <w:webHidden/>
          </w:rPr>
        </w:r>
        <w:r w:rsidR="00A426A8" w:rsidRPr="00E535D0">
          <w:rPr>
            <w:noProof/>
            <w:webHidden/>
          </w:rPr>
          <w:fldChar w:fldCharType="separate"/>
        </w:r>
        <w:r w:rsidR="00780DA6" w:rsidRPr="00E535D0">
          <w:rPr>
            <w:noProof/>
            <w:webHidden/>
          </w:rPr>
          <w:t>133</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89" w:history="1">
        <w:r w:rsidR="00A426A8" w:rsidRPr="00E535D0">
          <w:rPr>
            <w:rStyle w:val="Hyperlink"/>
            <w:rFonts w:ascii="Symbol" w:hAnsi="Symbol"/>
            <w:noProof/>
          </w:rPr>
          <w:t></w:t>
        </w:r>
        <w:r w:rsidR="00A426A8" w:rsidRPr="00E535D0">
          <w:rPr>
            <w:rFonts w:ascii="Calibri" w:eastAsia="Times New Roman" w:hAnsi="Calibri"/>
            <w:noProof/>
            <w:sz w:val="22"/>
            <w:szCs w:val="22"/>
            <w:lang w:val="bg-BG" w:eastAsia="bg-BG" w:bidi="ar-SA"/>
          </w:rPr>
          <w:tab/>
        </w:r>
        <w:r w:rsidR="00A426A8" w:rsidRPr="00E535D0">
          <w:rPr>
            <w:rStyle w:val="Hyperlink"/>
            <w:noProof/>
          </w:rPr>
          <w:t>Приложение 6  Външна съгласуваност с СЕСДР</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_Toc408586989 \h </w:instrText>
        </w:r>
        <w:r w:rsidR="00A426A8" w:rsidRPr="00E535D0">
          <w:rPr>
            <w:noProof/>
            <w:webHidden/>
          </w:rPr>
        </w:r>
        <w:r w:rsidR="00A426A8" w:rsidRPr="00E535D0">
          <w:rPr>
            <w:noProof/>
            <w:webHidden/>
          </w:rPr>
          <w:fldChar w:fldCharType="separate"/>
        </w:r>
        <w:r w:rsidR="00780DA6" w:rsidRPr="00E535D0">
          <w:rPr>
            <w:noProof/>
            <w:webHidden/>
          </w:rPr>
          <w:t>133</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90" w:history="1">
        <w:r w:rsidR="00A426A8" w:rsidRPr="00E535D0">
          <w:rPr>
            <w:rStyle w:val="Hyperlink"/>
            <w:rFonts w:ascii="Symbol" w:hAnsi="Symbol"/>
            <w:noProof/>
          </w:rPr>
          <w:t></w:t>
        </w:r>
        <w:r w:rsidR="00A426A8" w:rsidRPr="00E535D0">
          <w:rPr>
            <w:rFonts w:ascii="Calibri" w:eastAsia="Times New Roman" w:hAnsi="Calibri"/>
            <w:noProof/>
            <w:sz w:val="22"/>
            <w:szCs w:val="22"/>
            <w:lang w:val="bg-BG" w:eastAsia="bg-BG" w:bidi="ar-SA"/>
          </w:rPr>
          <w:tab/>
        </w:r>
        <w:r w:rsidR="00A426A8" w:rsidRPr="00E535D0">
          <w:rPr>
            <w:rStyle w:val="Hyperlink"/>
            <w:noProof/>
          </w:rPr>
          <w:t>Приложение 7 Ситуационен анализ и анализ на ССВР</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_Toc408586990 \h </w:instrText>
        </w:r>
        <w:r w:rsidR="00A426A8" w:rsidRPr="00E535D0">
          <w:rPr>
            <w:noProof/>
            <w:webHidden/>
          </w:rPr>
        </w:r>
        <w:r w:rsidR="00A426A8" w:rsidRPr="00E535D0">
          <w:rPr>
            <w:noProof/>
            <w:webHidden/>
          </w:rPr>
          <w:fldChar w:fldCharType="separate"/>
        </w:r>
        <w:r w:rsidR="00780DA6" w:rsidRPr="00E535D0">
          <w:rPr>
            <w:noProof/>
            <w:webHidden/>
          </w:rPr>
          <w:t>133</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91" w:history="1">
        <w:r w:rsidR="00A426A8" w:rsidRPr="00E535D0">
          <w:rPr>
            <w:rStyle w:val="Hyperlink"/>
            <w:rFonts w:ascii="Symbol" w:hAnsi="Symbol"/>
            <w:noProof/>
          </w:rPr>
          <w:t></w:t>
        </w:r>
        <w:r w:rsidR="00A426A8" w:rsidRPr="00E535D0">
          <w:rPr>
            <w:rFonts w:ascii="Calibri" w:eastAsia="Times New Roman" w:hAnsi="Calibri"/>
            <w:noProof/>
            <w:sz w:val="22"/>
            <w:szCs w:val="22"/>
            <w:lang w:val="bg-BG" w:eastAsia="bg-BG" w:bidi="ar-SA"/>
          </w:rPr>
          <w:tab/>
        </w:r>
        <w:r w:rsidR="00A426A8" w:rsidRPr="00E535D0">
          <w:rPr>
            <w:rStyle w:val="Hyperlink"/>
            <w:noProof/>
          </w:rPr>
          <w:t>Приложение 8  Консултации с регионални заинтересовани страни</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_Toc408586991 \h </w:instrText>
        </w:r>
        <w:r w:rsidR="00A426A8" w:rsidRPr="00E535D0">
          <w:rPr>
            <w:noProof/>
            <w:webHidden/>
          </w:rPr>
        </w:r>
        <w:r w:rsidR="00A426A8" w:rsidRPr="00E535D0">
          <w:rPr>
            <w:noProof/>
            <w:webHidden/>
          </w:rPr>
          <w:fldChar w:fldCharType="separate"/>
        </w:r>
        <w:r w:rsidR="00780DA6" w:rsidRPr="00E535D0">
          <w:rPr>
            <w:noProof/>
            <w:webHidden/>
          </w:rPr>
          <w:t>133</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92" w:history="1">
        <w:r w:rsidR="00A426A8" w:rsidRPr="00E535D0">
          <w:rPr>
            <w:rStyle w:val="Hyperlink"/>
            <w:rFonts w:ascii="Symbol" w:hAnsi="Symbol"/>
            <w:noProof/>
          </w:rPr>
          <w:t></w:t>
        </w:r>
        <w:r w:rsidR="00A426A8" w:rsidRPr="00E535D0">
          <w:rPr>
            <w:rFonts w:ascii="Calibri" w:eastAsia="Times New Roman" w:hAnsi="Calibri"/>
            <w:noProof/>
            <w:sz w:val="22"/>
            <w:szCs w:val="22"/>
            <w:lang w:val="bg-BG" w:eastAsia="bg-BG" w:bidi="ar-SA"/>
          </w:rPr>
          <w:tab/>
        </w:r>
        <w:r w:rsidR="00A426A8" w:rsidRPr="00E535D0">
          <w:rPr>
            <w:rStyle w:val="Hyperlink"/>
            <w:noProof/>
          </w:rPr>
          <w:t>Приложение 9  Сравнителна таблица на бележките от предварителната оценка с окончателния проект на програмата</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_Toc408586992 \h </w:instrText>
        </w:r>
        <w:r w:rsidR="00A426A8" w:rsidRPr="00E535D0">
          <w:rPr>
            <w:noProof/>
            <w:webHidden/>
          </w:rPr>
        </w:r>
        <w:r w:rsidR="00A426A8" w:rsidRPr="00E535D0">
          <w:rPr>
            <w:noProof/>
            <w:webHidden/>
          </w:rPr>
          <w:fldChar w:fldCharType="separate"/>
        </w:r>
        <w:r w:rsidR="00780DA6" w:rsidRPr="00E535D0">
          <w:rPr>
            <w:noProof/>
            <w:webHidden/>
          </w:rPr>
          <w:t>133</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93" w:history="1">
        <w:r w:rsidR="00A426A8" w:rsidRPr="00E535D0">
          <w:rPr>
            <w:rStyle w:val="Hyperlink"/>
            <w:rFonts w:ascii="Symbol" w:hAnsi="Symbol"/>
            <w:noProof/>
            <w:lang w:val="en-US"/>
          </w:rPr>
          <w:t></w:t>
        </w:r>
        <w:r w:rsidR="00A426A8" w:rsidRPr="00E535D0">
          <w:rPr>
            <w:rFonts w:ascii="Calibri" w:eastAsia="Times New Roman" w:hAnsi="Calibri"/>
            <w:noProof/>
            <w:sz w:val="22"/>
            <w:szCs w:val="22"/>
            <w:lang w:val="bg-BG" w:eastAsia="bg-BG" w:bidi="ar-SA"/>
          </w:rPr>
          <w:tab/>
        </w:r>
        <w:r w:rsidR="00A426A8" w:rsidRPr="00E535D0">
          <w:rPr>
            <w:rStyle w:val="Hyperlink"/>
            <w:noProof/>
          </w:rPr>
          <w:t>Приложение 10 Писмо за включване на административните единици Враца и Топлица.</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_Toc408586993 \h </w:instrText>
        </w:r>
        <w:r w:rsidR="00A426A8" w:rsidRPr="00E535D0">
          <w:rPr>
            <w:noProof/>
            <w:webHidden/>
          </w:rPr>
        </w:r>
        <w:r w:rsidR="00A426A8" w:rsidRPr="00E535D0">
          <w:rPr>
            <w:noProof/>
            <w:webHidden/>
          </w:rPr>
          <w:fldChar w:fldCharType="separate"/>
        </w:r>
        <w:r w:rsidR="00780DA6" w:rsidRPr="00E535D0">
          <w:rPr>
            <w:noProof/>
            <w:webHidden/>
          </w:rPr>
          <w:t>133</w:t>
        </w:r>
        <w:r w:rsidR="00A426A8" w:rsidRPr="00E535D0">
          <w:rPr>
            <w:noProof/>
            <w:webHidden/>
          </w:rPr>
          <w:fldChar w:fldCharType="end"/>
        </w:r>
      </w:hyperlink>
    </w:p>
    <w:p w:rsidR="00A426A8" w:rsidRPr="00E535D0" w:rsidRDefault="00F85F5F">
      <w:pPr>
        <w:pStyle w:val="TOC2"/>
        <w:rPr>
          <w:rFonts w:ascii="Calibri" w:eastAsia="Times New Roman" w:hAnsi="Calibri"/>
          <w:noProof/>
          <w:sz w:val="22"/>
          <w:szCs w:val="22"/>
          <w:lang w:val="bg-BG" w:eastAsia="bg-BG" w:bidi="ar-SA"/>
        </w:rPr>
      </w:pPr>
      <w:hyperlink w:anchor="_Toc408586994" w:history="1">
        <w:r w:rsidR="00A426A8" w:rsidRPr="00E535D0">
          <w:rPr>
            <w:rStyle w:val="Hyperlink"/>
            <w:rFonts w:ascii="Symbol" w:hAnsi="Symbol"/>
            <w:noProof/>
          </w:rPr>
          <w:t></w:t>
        </w:r>
        <w:r w:rsidR="00A426A8" w:rsidRPr="00E535D0">
          <w:rPr>
            <w:rFonts w:ascii="Calibri" w:eastAsia="Times New Roman" w:hAnsi="Calibri"/>
            <w:noProof/>
            <w:sz w:val="22"/>
            <w:szCs w:val="22"/>
            <w:lang w:val="bg-BG" w:eastAsia="bg-BG" w:bidi="ar-SA"/>
          </w:rPr>
          <w:tab/>
        </w:r>
        <w:r w:rsidR="00A426A8" w:rsidRPr="00E535D0">
          <w:rPr>
            <w:rStyle w:val="Hyperlink"/>
            <w:noProof/>
          </w:rPr>
          <w:t>Приложение 11 Концептуална бележка за методологията за установяване на показателите за резултатите по Програма ТГС ИПП България-Сърбия 2014-2020 г.</w:t>
        </w:r>
        <w:r w:rsidR="00A426A8" w:rsidRPr="00E535D0">
          <w:rPr>
            <w:noProof/>
            <w:webHidden/>
          </w:rPr>
          <w:tab/>
        </w:r>
        <w:r w:rsidR="00A426A8" w:rsidRPr="00E535D0">
          <w:rPr>
            <w:noProof/>
            <w:webHidden/>
          </w:rPr>
          <w:fldChar w:fldCharType="begin"/>
        </w:r>
        <w:r w:rsidR="00A426A8" w:rsidRPr="00E535D0">
          <w:rPr>
            <w:noProof/>
            <w:webHidden/>
          </w:rPr>
          <w:instrText xml:space="preserve"> PAGEREF _Toc408586994 \h </w:instrText>
        </w:r>
        <w:r w:rsidR="00A426A8" w:rsidRPr="00E535D0">
          <w:rPr>
            <w:noProof/>
            <w:webHidden/>
          </w:rPr>
        </w:r>
        <w:r w:rsidR="00A426A8" w:rsidRPr="00E535D0">
          <w:rPr>
            <w:noProof/>
            <w:webHidden/>
          </w:rPr>
          <w:fldChar w:fldCharType="separate"/>
        </w:r>
        <w:r w:rsidR="00780DA6" w:rsidRPr="00E535D0">
          <w:rPr>
            <w:noProof/>
            <w:webHidden/>
          </w:rPr>
          <w:t>133</w:t>
        </w:r>
        <w:r w:rsidR="00A426A8" w:rsidRPr="00E535D0">
          <w:rPr>
            <w:noProof/>
            <w:webHidden/>
          </w:rPr>
          <w:fldChar w:fldCharType="end"/>
        </w:r>
      </w:hyperlink>
    </w:p>
    <w:p w:rsidR="003B3E54" w:rsidRPr="00E535D0" w:rsidRDefault="00A426A8">
      <w:pPr>
        <w:pStyle w:val="ManualHeading1"/>
        <w:tabs>
          <w:tab w:val="clear" w:pos="850"/>
          <w:tab w:val="left" w:pos="1418"/>
        </w:tabs>
        <w:spacing w:before="0" w:after="0" w:line="360" w:lineRule="auto"/>
        <w:ind w:left="1418" w:hanging="1418"/>
        <w:rPr>
          <w:lang w:val="bg-BG"/>
        </w:rPr>
      </w:pPr>
      <w:r w:rsidRPr="00E535D0">
        <w:rPr>
          <w:rStyle w:val="Hyperlink"/>
          <w:noProof/>
          <w:szCs w:val="24"/>
          <w:lang w:val="bg-BG"/>
        </w:rPr>
        <w:fldChar w:fldCharType="end"/>
      </w:r>
    </w:p>
    <w:p w:rsidR="003B3E54" w:rsidRPr="00E535D0" w:rsidRDefault="003B3E54">
      <w:pPr>
        <w:pStyle w:val="ManualHeading1"/>
        <w:tabs>
          <w:tab w:val="clear" w:pos="850"/>
          <w:tab w:val="left" w:pos="1418"/>
        </w:tabs>
        <w:ind w:left="0" w:firstLine="0"/>
        <w:rPr>
          <w:lang w:val="bg-BG"/>
        </w:rPr>
      </w:pPr>
    </w:p>
    <w:p w:rsidR="003B3E54" w:rsidRPr="00E535D0" w:rsidRDefault="00A426A8">
      <w:pPr>
        <w:pStyle w:val="Style1"/>
      </w:pPr>
      <w:r w:rsidRPr="00E535D0">
        <w:br w:type="page"/>
      </w:r>
      <w:bookmarkStart w:id="5" w:name="_Toc408586903"/>
      <w:r w:rsidRPr="00E535D0">
        <w:lastRenderedPageBreak/>
        <w:t>РАЗДЕЛ 1</w:t>
      </w:r>
      <w:r w:rsidRPr="00E535D0">
        <w:tab/>
        <w:t xml:space="preserve">Стратегия за приноса на Програмата за сътрудничество </w:t>
      </w:r>
      <w:r w:rsidR="00C87754" w:rsidRPr="00E535D0">
        <w:t xml:space="preserve">към </w:t>
      </w:r>
      <w:r w:rsidRPr="00E535D0">
        <w:t>избраните тематични приоритети и съответно Споразумение за партньорство и стратегически документ(и) на страните</w:t>
      </w:r>
      <w:bookmarkEnd w:id="5"/>
    </w:p>
    <w:p w:rsidR="003B3E54" w:rsidRPr="00E535D0" w:rsidRDefault="00A426A8">
      <w:pPr>
        <w:rPr>
          <w:lang w:val="ru-RU"/>
        </w:rPr>
      </w:pPr>
      <w:r w:rsidRPr="00E535D0">
        <w:rPr>
          <w:lang w:val="bg-BG"/>
        </w:rPr>
        <w:t xml:space="preserve">[Източник: „Член 32, Регламент за изпълнение (ЕС) № </w:t>
      </w:r>
      <w:r w:rsidR="001F2AC5" w:rsidRPr="00E535D0">
        <w:rPr>
          <w:lang w:val="bg-BG"/>
        </w:rPr>
        <w:t xml:space="preserve">447/2014 </w:t>
      </w:r>
      <w:r w:rsidRPr="00E535D0">
        <w:rPr>
          <w:lang w:val="bg-BG"/>
        </w:rPr>
        <w:t xml:space="preserve">от </w:t>
      </w:r>
      <w:r w:rsidR="00F3250B" w:rsidRPr="00E535D0">
        <w:rPr>
          <w:lang w:val="bg-BG"/>
        </w:rPr>
        <w:t xml:space="preserve">02.05.2014 г. </w:t>
      </w:r>
      <w:r w:rsidRPr="00E535D0">
        <w:rPr>
          <w:lang w:val="bg-BG"/>
        </w:rPr>
        <w:t xml:space="preserve">на Комисията относно специфичните правила за изпълнение на Регламент (ЕС) № </w:t>
      </w:r>
      <w:r w:rsidR="00F3250B" w:rsidRPr="00E535D0">
        <w:rPr>
          <w:lang w:val="bg-BG"/>
        </w:rPr>
        <w:t>Х231</w:t>
      </w:r>
      <w:r w:rsidRPr="00E535D0">
        <w:rPr>
          <w:lang w:val="bg-BG"/>
        </w:rPr>
        <w:t xml:space="preserve">/2014 от </w:t>
      </w:r>
      <w:r w:rsidR="00F3250B" w:rsidRPr="00E535D0">
        <w:rPr>
          <w:lang w:val="bg-BG"/>
        </w:rPr>
        <w:t>11</w:t>
      </w:r>
      <w:r w:rsidRPr="00E535D0">
        <w:rPr>
          <w:lang w:val="bg-BG"/>
        </w:rPr>
        <w:t>.</w:t>
      </w:r>
      <w:r w:rsidR="00F3250B" w:rsidRPr="00E535D0">
        <w:rPr>
          <w:lang w:val="bg-BG"/>
        </w:rPr>
        <w:t>03</w:t>
      </w:r>
      <w:r w:rsidRPr="00E535D0">
        <w:rPr>
          <w:lang w:val="bg-BG"/>
        </w:rPr>
        <w:t>.201</w:t>
      </w:r>
      <w:r w:rsidR="00F3250B" w:rsidRPr="00E535D0">
        <w:rPr>
          <w:lang w:val="bg-BG"/>
        </w:rPr>
        <w:t>4</w:t>
      </w:r>
      <w:r w:rsidRPr="00E535D0">
        <w:rPr>
          <w:lang w:val="bg-BG"/>
        </w:rPr>
        <w:t xml:space="preserve"> г. на Европейския парламент и на Съвета за създаване на Инструмент за предприсъединителна помощ (ИПП II)]</w:t>
      </w:r>
    </w:p>
    <w:p w:rsidR="003B3E54" w:rsidRPr="00E535D0" w:rsidRDefault="003B3E54">
      <w:pPr>
        <w:rPr>
          <w:lang w:val="ru-RU"/>
        </w:rPr>
      </w:pPr>
    </w:p>
    <w:p w:rsidR="003B3E54" w:rsidRPr="00E535D0" w:rsidRDefault="00A426A8">
      <w:pPr>
        <w:pStyle w:val="Heading2"/>
        <w:numPr>
          <w:ilvl w:val="1"/>
          <w:numId w:val="35"/>
        </w:numPr>
        <w:rPr>
          <w:lang w:eastAsia="fr-BE"/>
        </w:rPr>
      </w:pPr>
      <w:bookmarkStart w:id="6" w:name="_Toc408586904"/>
      <w:r w:rsidRPr="00E535D0">
        <w:rPr>
          <w:lang w:eastAsia="fr-BE"/>
        </w:rPr>
        <w:t xml:space="preserve">Стратегия за приноса на Програмата за сътрудничество </w:t>
      </w:r>
      <w:r w:rsidR="00C87754" w:rsidRPr="00E535D0">
        <w:rPr>
          <w:lang w:eastAsia="fr-BE"/>
        </w:rPr>
        <w:t xml:space="preserve">към </w:t>
      </w:r>
      <w:r w:rsidRPr="00E535D0">
        <w:rPr>
          <w:lang w:eastAsia="fr-BE"/>
        </w:rPr>
        <w:t>избраните тематични приоритети и съответно Споразумение за партньорство и стратегически документ(и) на страните</w:t>
      </w:r>
      <w:bookmarkEnd w:id="6"/>
      <w:r w:rsidRPr="00E535D0">
        <w:rPr>
          <w:lang w:eastAsia="fr-BE"/>
        </w:rPr>
        <w:t xml:space="preserve"> </w:t>
      </w:r>
    </w:p>
    <w:p w:rsidR="003B3E54" w:rsidRPr="00E535D0" w:rsidRDefault="00A426A8">
      <w:pPr>
        <w:pStyle w:val="Style3"/>
        <w:numPr>
          <w:ilvl w:val="2"/>
          <w:numId w:val="35"/>
        </w:numPr>
      </w:pPr>
      <w:bookmarkStart w:id="7" w:name="_Toc408586905"/>
      <w:r w:rsidRPr="00E535D0">
        <w:t xml:space="preserve">Описание на стратегията на програмата за сътрудничество за принос </w:t>
      </w:r>
      <w:r w:rsidR="00C87754" w:rsidRPr="00E535D0">
        <w:t xml:space="preserve">към </w:t>
      </w:r>
      <w:r w:rsidRPr="00E535D0">
        <w:t>избраните тематични приоритети и съответното Споразумение за партньорство и стратегически документ(и) на страните</w:t>
      </w:r>
      <w:bookmarkEnd w:id="7"/>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7104D0" w:rsidRPr="00B94F53" w:rsidTr="00365018">
        <w:trPr>
          <w:trHeight w:val="996"/>
        </w:trPr>
        <w:tc>
          <w:tcPr>
            <w:tcW w:w="9072" w:type="dxa"/>
          </w:tcPr>
          <w:p w:rsidR="003B3E54" w:rsidRPr="00E535D0" w:rsidRDefault="00A426A8">
            <w:pPr>
              <w:spacing w:before="360" w:line="269" w:lineRule="auto"/>
              <w:rPr>
                <w:b/>
                <w:smallCaps/>
                <w:spacing w:val="20"/>
                <w:szCs w:val="24"/>
                <w:lang w:val="bg-BG"/>
              </w:rPr>
            </w:pPr>
            <w:r w:rsidRPr="00E535D0">
              <w:rPr>
                <w:b/>
                <w:smallCaps/>
                <w:spacing w:val="20"/>
                <w:szCs w:val="24"/>
                <w:lang w:val="bg-BG"/>
              </w:rPr>
              <w:t xml:space="preserve">стратегическа </w:t>
            </w:r>
            <w:r w:rsidR="00F3250B" w:rsidRPr="00E535D0">
              <w:rPr>
                <w:b/>
                <w:smallCaps/>
                <w:spacing w:val="20"/>
                <w:szCs w:val="24"/>
                <w:lang w:val="bg-BG"/>
              </w:rPr>
              <w:t>рамка</w:t>
            </w:r>
          </w:p>
          <w:p w:rsidR="003B3E54" w:rsidRPr="00E535D0" w:rsidRDefault="00A426A8">
            <w:pPr>
              <w:widowControl w:val="0"/>
              <w:spacing w:line="269" w:lineRule="auto"/>
              <w:rPr>
                <w:szCs w:val="24"/>
                <w:lang w:val="ru-RU" w:eastAsia="ar-SA"/>
              </w:rPr>
            </w:pPr>
            <w:r w:rsidRPr="00E535D0">
              <w:rPr>
                <w:szCs w:val="24"/>
                <w:lang w:val="bg-BG" w:eastAsia="ar-SA"/>
              </w:rPr>
              <w:t xml:space="preserve">Програмата за ТГС по ИПП България - Сърбия (2014-2020 г.) е създадена в рамките на европейската стратегия за интелигентен, устойчив и приобщаващ растеж и съответните национални стратегически документи. Основната политическа рамка на европейско, макрорегионално и национално равнище, отразена в програмата, е както следва: </w:t>
            </w:r>
          </w:p>
          <w:p w:rsidR="003B3E54" w:rsidRPr="00E535D0" w:rsidRDefault="00A426A8">
            <w:pPr>
              <w:widowControl w:val="0"/>
              <w:numPr>
                <w:ilvl w:val="0"/>
                <w:numId w:val="53"/>
              </w:numPr>
              <w:autoSpaceDE w:val="0"/>
              <w:autoSpaceDN w:val="0"/>
              <w:adjustRightInd w:val="0"/>
              <w:spacing w:line="269" w:lineRule="auto"/>
              <w:rPr>
                <w:b/>
                <w:szCs w:val="24"/>
                <w:lang w:val="ru-RU"/>
              </w:rPr>
            </w:pPr>
            <w:r w:rsidRPr="00E535D0">
              <w:rPr>
                <w:b/>
                <w:szCs w:val="24"/>
                <w:lang w:val="bg-BG"/>
              </w:rPr>
              <w:t>„Европа 2020“: Европейска стратегия за интелигентен, устойчив и приобщаващ растеж</w:t>
            </w:r>
          </w:p>
          <w:p w:rsidR="003B3E54" w:rsidRPr="00E535D0" w:rsidRDefault="00A426A8">
            <w:pPr>
              <w:widowControl w:val="0"/>
              <w:spacing w:line="269" w:lineRule="auto"/>
              <w:rPr>
                <w:szCs w:val="24"/>
                <w:lang w:eastAsia="ar-SA"/>
              </w:rPr>
            </w:pPr>
            <w:r w:rsidRPr="00E535D0">
              <w:rPr>
                <w:szCs w:val="24"/>
                <w:lang w:val="bg-BG" w:eastAsia="ar-SA"/>
              </w:rPr>
              <w:t xml:space="preserve">Стратегията „Европа 2020“ е обща за европейските институции, държавите-членки и социалните партньори, за да се предприемат необходимите действия за постигане на целите на „Европа 2020“. В </w:t>
            </w:r>
            <w:r w:rsidR="001A1DE9" w:rsidRPr="00E535D0">
              <w:rPr>
                <w:szCs w:val="24"/>
                <w:lang w:val="bg-BG" w:eastAsia="ar-SA"/>
              </w:rPr>
              <w:t xml:space="preserve">нея </w:t>
            </w:r>
            <w:r w:rsidRPr="00E535D0">
              <w:rPr>
                <w:szCs w:val="24"/>
                <w:lang w:val="bg-BG" w:eastAsia="ar-SA"/>
              </w:rPr>
              <w:t>са заложени три взаимно допълващи се приоритета:</w:t>
            </w:r>
          </w:p>
          <w:p w:rsidR="003B3E54" w:rsidRPr="00E535D0" w:rsidRDefault="00A426A8">
            <w:pPr>
              <w:widowControl w:val="0"/>
              <w:numPr>
                <w:ilvl w:val="0"/>
                <w:numId w:val="54"/>
              </w:numPr>
              <w:spacing w:line="269" w:lineRule="auto"/>
              <w:rPr>
                <w:szCs w:val="24"/>
                <w:lang w:val="ru-RU" w:eastAsia="ar-SA"/>
              </w:rPr>
            </w:pPr>
            <w:r w:rsidRPr="00E535D0">
              <w:rPr>
                <w:b/>
                <w:i/>
                <w:szCs w:val="24"/>
                <w:lang w:val="bg-BG" w:eastAsia="ar-SA"/>
              </w:rPr>
              <w:t>Интелигентен растеж</w:t>
            </w:r>
            <w:r w:rsidRPr="00E535D0">
              <w:rPr>
                <w:szCs w:val="24"/>
                <w:lang w:val="bg-BG" w:eastAsia="ar-SA"/>
              </w:rPr>
              <w:t>: развиване на икономика, основана на познанията и иновациите.</w:t>
            </w:r>
          </w:p>
          <w:p w:rsidR="003B3E54" w:rsidRPr="00E535D0" w:rsidRDefault="00A426A8">
            <w:pPr>
              <w:widowControl w:val="0"/>
              <w:numPr>
                <w:ilvl w:val="0"/>
                <w:numId w:val="54"/>
              </w:numPr>
              <w:spacing w:line="269" w:lineRule="auto"/>
              <w:rPr>
                <w:szCs w:val="24"/>
                <w:lang w:val="ru-RU" w:eastAsia="ar-SA"/>
              </w:rPr>
            </w:pPr>
            <w:r w:rsidRPr="00E535D0">
              <w:rPr>
                <w:b/>
                <w:i/>
                <w:szCs w:val="24"/>
                <w:lang w:val="bg-BG" w:eastAsia="ar-SA"/>
              </w:rPr>
              <w:t>Устойчив растеж</w:t>
            </w:r>
            <w:r w:rsidRPr="00E535D0">
              <w:rPr>
                <w:szCs w:val="24"/>
                <w:lang w:val="bg-BG" w:eastAsia="ar-SA"/>
              </w:rPr>
              <w:t xml:space="preserve">: насърчаване на по-ефективно </w:t>
            </w:r>
            <w:r w:rsidR="001B402A" w:rsidRPr="00E535D0">
              <w:rPr>
                <w:szCs w:val="24"/>
                <w:lang w:val="bg-BG" w:eastAsia="ar-SA"/>
              </w:rPr>
              <w:t xml:space="preserve">управление на </w:t>
            </w:r>
            <w:r w:rsidRPr="00E535D0">
              <w:rPr>
                <w:szCs w:val="24"/>
                <w:lang w:val="bg-BG" w:eastAsia="ar-SA"/>
              </w:rPr>
              <w:t xml:space="preserve">ресурсите, </w:t>
            </w:r>
            <w:proofErr w:type="spellStart"/>
            <w:r w:rsidRPr="00E535D0">
              <w:rPr>
                <w:szCs w:val="24"/>
                <w:lang w:val="bg-BG" w:eastAsia="ar-SA"/>
              </w:rPr>
              <w:t>по-екосъобразна</w:t>
            </w:r>
            <w:proofErr w:type="spellEnd"/>
            <w:r w:rsidR="00631813" w:rsidRPr="00E535D0">
              <w:rPr>
                <w:szCs w:val="24"/>
                <w:lang w:val="bg-BG" w:eastAsia="ar-SA"/>
              </w:rPr>
              <w:t xml:space="preserve"> </w:t>
            </w:r>
            <w:r w:rsidRPr="00E535D0">
              <w:rPr>
                <w:szCs w:val="24"/>
                <w:lang w:val="bg-BG" w:eastAsia="ar-SA"/>
              </w:rPr>
              <w:t>и по-конкурентна икономика.</w:t>
            </w:r>
          </w:p>
          <w:p w:rsidR="003B3E54" w:rsidRPr="00E535D0" w:rsidRDefault="00A426A8">
            <w:pPr>
              <w:widowControl w:val="0"/>
              <w:numPr>
                <w:ilvl w:val="0"/>
                <w:numId w:val="54"/>
              </w:numPr>
              <w:spacing w:line="269" w:lineRule="auto"/>
              <w:rPr>
                <w:szCs w:val="24"/>
                <w:lang w:val="ru-RU" w:eastAsia="ar-SA"/>
              </w:rPr>
            </w:pPr>
            <w:r w:rsidRPr="00E535D0">
              <w:rPr>
                <w:b/>
                <w:i/>
                <w:szCs w:val="24"/>
                <w:lang w:val="bg-BG" w:eastAsia="ar-SA"/>
              </w:rPr>
              <w:t>Приобщаващ растеж</w:t>
            </w:r>
            <w:r w:rsidRPr="00E535D0">
              <w:rPr>
                <w:szCs w:val="24"/>
                <w:lang w:val="bg-BG" w:eastAsia="ar-SA"/>
              </w:rPr>
              <w:t>: подпомагане на икономика с висока заетост, осигуряваща социално и териториално сближаване.</w:t>
            </w:r>
          </w:p>
          <w:p w:rsidR="003B3E54" w:rsidRPr="00E535D0" w:rsidRDefault="001A1DE9">
            <w:pPr>
              <w:widowControl w:val="0"/>
              <w:spacing w:line="269" w:lineRule="auto"/>
              <w:rPr>
                <w:szCs w:val="24"/>
                <w:lang w:val="ru-RU" w:eastAsia="ar-SA"/>
              </w:rPr>
            </w:pPr>
            <w:r w:rsidRPr="00E535D0">
              <w:rPr>
                <w:szCs w:val="24"/>
                <w:lang w:val="bg-BG" w:eastAsia="ar-SA"/>
              </w:rPr>
              <w:t xml:space="preserve">Стратегията </w:t>
            </w:r>
            <w:r w:rsidR="00A426A8" w:rsidRPr="00E535D0">
              <w:rPr>
                <w:szCs w:val="24"/>
                <w:lang w:val="bg-BG" w:eastAsia="ar-SA"/>
              </w:rPr>
              <w:t xml:space="preserve">поставя ударението върху пет първостепенни главни цели, които трябва да бъдат постигнати до 2020 г. Тези цели изискват съчетание на национални действия и действия на ЕС, като се използва целият набор от наличните политики и инструменти. На равнище държави членки е съществено да се осигури ангажимент за това от държавните глави и администрации, включително на регионално и местно равнище. Гражданското общество, включително социалните партньори и другите заинтересовани страни, също имат важна роля както </w:t>
            </w:r>
            <w:r w:rsidRPr="00E535D0">
              <w:rPr>
                <w:szCs w:val="24"/>
                <w:lang w:val="bg-BG" w:eastAsia="ar-SA"/>
              </w:rPr>
              <w:t xml:space="preserve">при разработването </w:t>
            </w:r>
            <w:r w:rsidR="00A426A8" w:rsidRPr="00E535D0">
              <w:rPr>
                <w:szCs w:val="24"/>
                <w:lang w:val="bg-BG" w:eastAsia="ar-SA"/>
              </w:rPr>
              <w:t xml:space="preserve">на </w:t>
            </w:r>
            <w:r w:rsidR="00A426A8" w:rsidRPr="00E535D0">
              <w:rPr>
                <w:szCs w:val="24"/>
                <w:lang w:val="bg-BG" w:eastAsia="ar-SA"/>
              </w:rPr>
              <w:lastRenderedPageBreak/>
              <w:t xml:space="preserve">програмите, така и за контрола върху последващите дейности по места. Същият принцип важи и за седемте основни водещи инициативи.   </w:t>
            </w:r>
          </w:p>
          <w:p w:rsidR="003B3E54" w:rsidRPr="00E535D0" w:rsidRDefault="00A426A8">
            <w:pPr>
              <w:widowControl w:val="0"/>
              <w:spacing w:line="269" w:lineRule="auto"/>
              <w:rPr>
                <w:szCs w:val="24"/>
                <w:lang w:val="ru-RU" w:eastAsia="ar-SA"/>
              </w:rPr>
            </w:pPr>
            <w:r w:rsidRPr="00E535D0">
              <w:rPr>
                <w:szCs w:val="24"/>
                <w:lang w:val="bg-BG" w:eastAsia="ar-SA"/>
              </w:rPr>
              <w:t>В контекста на Програмата за ТГС по ИПП България - Сърбия 2014-2020 г.</w:t>
            </w:r>
            <w:r w:rsidR="001A1DE9" w:rsidRPr="00E535D0">
              <w:rPr>
                <w:szCs w:val="24"/>
                <w:lang w:val="bg-BG" w:eastAsia="ar-SA"/>
              </w:rPr>
              <w:t xml:space="preserve"> </w:t>
            </w:r>
            <w:proofErr w:type="spellStart"/>
            <w:r w:rsidR="001A1DE9" w:rsidRPr="00E535D0">
              <w:rPr>
                <w:szCs w:val="24"/>
                <w:lang w:val="bg-BG" w:eastAsia="ar-SA"/>
              </w:rPr>
              <w:t>синергия</w:t>
            </w:r>
            <w:proofErr w:type="spellEnd"/>
            <w:r w:rsidRPr="00E535D0">
              <w:rPr>
                <w:szCs w:val="24"/>
                <w:lang w:val="bg-BG" w:eastAsia="ar-SA"/>
              </w:rPr>
              <w:t xml:space="preserve"> се търси с гореспоменатите </w:t>
            </w:r>
            <w:r w:rsidR="001A1DE9" w:rsidRPr="00E535D0">
              <w:rPr>
                <w:szCs w:val="24"/>
                <w:lang w:val="bg-BG" w:eastAsia="ar-SA"/>
              </w:rPr>
              <w:t>дейности на ЕС на</w:t>
            </w:r>
            <w:r w:rsidR="001A1DE9" w:rsidRPr="00E535D0" w:rsidDel="001A1DE9">
              <w:rPr>
                <w:szCs w:val="24"/>
                <w:lang w:val="bg-BG" w:eastAsia="ar-SA"/>
              </w:rPr>
              <w:t xml:space="preserve"> </w:t>
            </w:r>
            <w:r w:rsidR="001A1DE9" w:rsidRPr="00E535D0">
              <w:rPr>
                <w:szCs w:val="24"/>
                <w:lang w:val="bg-BG" w:eastAsia="ar-SA"/>
              </w:rPr>
              <w:t xml:space="preserve">национално ниво и ниво </w:t>
            </w:r>
          </w:p>
          <w:p w:rsidR="003B3E54" w:rsidRPr="00E535D0" w:rsidRDefault="00A426A8">
            <w:pPr>
              <w:widowControl w:val="0"/>
              <w:numPr>
                <w:ilvl w:val="0"/>
                <w:numId w:val="53"/>
              </w:numPr>
              <w:autoSpaceDE w:val="0"/>
              <w:autoSpaceDN w:val="0"/>
              <w:adjustRightInd w:val="0"/>
              <w:spacing w:line="269" w:lineRule="auto"/>
              <w:rPr>
                <w:b/>
                <w:szCs w:val="24"/>
                <w:lang w:val="ru-RU"/>
              </w:rPr>
            </w:pPr>
            <w:r w:rsidRPr="00E535D0">
              <w:rPr>
                <w:b/>
                <w:szCs w:val="24"/>
                <w:lang w:val="bg-BG"/>
              </w:rPr>
              <w:t xml:space="preserve">Стратегията за Европейско териториално сътрудничество и ролята на трансграничното сътрудничество </w:t>
            </w:r>
          </w:p>
          <w:p w:rsidR="003B3E54" w:rsidRPr="00E535D0" w:rsidRDefault="00A426A8">
            <w:pPr>
              <w:widowControl w:val="0"/>
              <w:spacing w:line="269" w:lineRule="auto"/>
              <w:rPr>
                <w:szCs w:val="24"/>
                <w:lang w:val="ru-RU" w:eastAsia="ar-SA"/>
              </w:rPr>
            </w:pPr>
            <w:r w:rsidRPr="00E535D0">
              <w:rPr>
                <w:szCs w:val="24"/>
                <w:lang w:val="bg-BG" w:eastAsia="ar-SA"/>
              </w:rPr>
              <w:t xml:space="preserve">Териториалният дневен ред на ЕС - 2020 определя няколко ключови проблема и потенциала за териториално развитие. Те включват засиленото въздействие на глобализацията, демографските промени, социалното и икономическото изключване, изменението на климата и загубата на биоразнообразие, всички от които имат отношение към програмния регион. В него Европейското териториално сътрудничество (ЕТС) и програмите за ТГС се описват като „... </w:t>
            </w:r>
            <w:r w:rsidRPr="00E535D0">
              <w:rPr>
                <w:i/>
                <w:szCs w:val="24"/>
                <w:lang w:val="bg-BG" w:eastAsia="ar-SA"/>
              </w:rPr>
              <w:t>фактор от ключово значение в глобалната конкуренция</w:t>
            </w:r>
            <w:r w:rsidRPr="00E535D0">
              <w:rPr>
                <w:szCs w:val="24"/>
                <w:lang w:val="bg-BG" w:eastAsia="ar-SA"/>
              </w:rPr>
              <w:t xml:space="preserve"> ... </w:t>
            </w:r>
            <w:r w:rsidRPr="00E535D0">
              <w:rPr>
                <w:i/>
                <w:szCs w:val="24"/>
                <w:lang w:val="bg-BG" w:eastAsia="ar-SA"/>
              </w:rPr>
              <w:t>улесняващ по-доброто използване на потенциалите за развитие и опазването на природната среда.“</w:t>
            </w:r>
            <w:r w:rsidRPr="00E535D0">
              <w:rPr>
                <w:szCs w:val="24"/>
                <w:lang w:val="bg-BG" w:eastAsia="ar-SA"/>
              </w:rPr>
              <w:t xml:space="preserve"> Отправна точка за типологията на резултатите от програмите за сътрудничество са три категории, които разкриват някои аспекти от възлово значение в подхода на ЕТС, а именно:</w:t>
            </w:r>
            <w:r w:rsidRPr="00E535D0">
              <w:rPr>
                <w:szCs w:val="24"/>
                <w:vertAlign w:val="superscript"/>
                <w:lang w:val="bg-BG" w:eastAsia="ar-SA"/>
              </w:rPr>
              <w:footnoteReference w:id="1"/>
            </w:r>
          </w:p>
          <w:p w:rsidR="003B3E54" w:rsidRPr="00E535D0" w:rsidRDefault="00A426A8">
            <w:pPr>
              <w:widowControl w:val="0"/>
              <w:numPr>
                <w:ilvl w:val="0"/>
                <w:numId w:val="54"/>
              </w:numPr>
              <w:spacing w:line="269" w:lineRule="auto"/>
              <w:rPr>
                <w:i/>
                <w:szCs w:val="24"/>
                <w:lang w:val="ru-RU" w:eastAsia="ar-SA"/>
              </w:rPr>
            </w:pPr>
            <w:r w:rsidRPr="00E535D0">
              <w:rPr>
                <w:b/>
                <w:i/>
                <w:szCs w:val="24"/>
                <w:lang w:val="bg-BG" w:eastAsia="ar-SA"/>
              </w:rPr>
              <w:t>Резултати, свързани с интеграция</w:t>
            </w:r>
            <w:r w:rsidRPr="00E535D0">
              <w:rPr>
                <w:szCs w:val="24"/>
                <w:lang w:val="bg-BG" w:eastAsia="ar-SA"/>
              </w:rPr>
              <w:t xml:space="preserve">, т.е. </w:t>
            </w:r>
            <w:r w:rsidR="007C2888" w:rsidRPr="00E535D0">
              <w:rPr>
                <w:szCs w:val="24"/>
                <w:lang w:val="bg-BG" w:eastAsia="ar-SA"/>
              </w:rPr>
              <w:t xml:space="preserve">създаване </w:t>
            </w:r>
            <w:r w:rsidRPr="00E535D0">
              <w:rPr>
                <w:szCs w:val="24"/>
                <w:lang w:val="bg-BG" w:eastAsia="ar-SA"/>
              </w:rPr>
              <w:t>и въвеждане на общи механизми за териториално управление за общите активи;</w:t>
            </w:r>
          </w:p>
          <w:p w:rsidR="003B3E54" w:rsidRPr="00E535D0" w:rsidRDefault="00A426A8">
            <w:pPr>
              <w:widowControl w:val="0"/>
              <w:numPr>
                <w:ilvl w:val="0"/>
                <w:numId w:val="54"/>
              </w:numPr>
              <w:spacing w:line="269" w:lineRule="auto"/>
              <w:rPr>
                <w:b/>
                <w:i/>
                <w:szCs w:val="24"/>
                <w:lang w:val="ru-RU" w:eastAsia="ar-SA"/>
              </w:rPr>
            </w:pPr>
            <w:r w:rsidRPr="00E535D0">
              <w:rPr>
                <w:b/>
                <w:i/>
                <w:szCs w:val="24"/>
                <w:lang w:val="bg-BG" w:eastAsia="ar-SA"/>
              </w:rPr>
              <w:t>Резултати, свързани с инвестиции</w:t>
            </w:r>
            <w:r w:rsidRPr="00E535D0">
              <w:rPr>
                <w:szCs w:val="24"/>
                <w:lang w:val="bg-BG" w:eastAsia="ar-SA"/>
              </w:rPr>
              <w:t xml:space="preserve">, т.е. осигуряване на социално-икономически ползи, подобни на тези от </w:t>
            </w:r>
            <w:r w:rsidR="007C2888" w:rsidRPr="00E535D0">
              <w:rPr>
                <w:szCs w:val="24"/>
                <w:lang w:val="bg-BG" w:eastAsia="ar-SA"/>
              </w:rPr>
              <w:t xml:space="preserve">секторните </w:t>
            </w:r>
            <w:r w:rsidRPr="00E535D0">
              <w:rPr>
                <w:szCs w:val="24"/>
                <w:lang w:val="bg-BG" w:eastAsia="ar-SA"/>
              </w:rPr>
              <w:t xml:space="preserve">програми или чрез преки инвестиции, или чрез подготовка на такива инвестиции; </w:t>
            </w:r>
          </w:p>
          <w:p w:rsidR="003B3E54" w:rsidRPr="00E535D0" w:rsidRDefault="00A426A8">
            <w:pPr>
              <w:widowControl w:val="0"/>
              <w:numPr>
                <w:ilvl w:val="0"/>
                <w:numId w:val="54"/>
              </w:numPr>
              <w:spacing w:line="269" w:lineRule="auto"/>
              <w:rPr>
                <w:b/>
                <w:szCs w:val="24"/>
                <w:lang w:val="ru-RU" w:eastAsia="ar-SA"/>
              </w:rPr>
            </w:pPr>
            <w:r w:rsidRPr="00E535D0">
              <w:rPr>
                <w:b/>
                <w:i/>
                <w:szCs w:val="24"/>
                <w:lang w:val="bg-BG" w:eastAsia="ar-SA"/>
              </w:rPr>
              <w:t>Резултати, свързани с показатели на дейността</w:t>
            </w:r>
            <w:r w:rsidRPr="00E535D0">
              <w:rPr>
                <w:szCs w:val="24"/>
                <w:lang w:val="bg-BG" w:eastAsia="ar-SA"/>
              </w:rPr>
              <w:t>, т.е. предизвикване на подобрения в организационните и индивидуалните показатели.</w:t>
            </w:r>
          </w:p>
          <w:p w:rsidR="003B3E54" w:rsidRPr="00E535D0" w:rsidRDefault="00A426A8">
            <w:pPr>
              <w:widowControl w:val="0"/>
              <w:spacing w:line="269" w:lineRule="auto"/>
              <w:rPr>
                <w:szCs w:val="24"/>
                <w:lang w:val="ru-RU" w:eastAsia="ar-SA"/>
              </w:rPr>
            </w:pPr>
            <w:r w:rsidRPr="00E535D0">
              <w:rPr>
                <w:szCs w:val="24"/>
                <w:lang w:val="bg-BG" w:eastAsia="ar-SA"/>
              </w:rPr>
              <w:t xml:space="preserve">В допълнение, </w:t>
            </w:r>
            <w:r w:rsidR="00B70EBE" w:rsidRPr="00E535D0">
              <w:rPr>
                <w:szCs w:val="24"/>
                <w:lang w:val="bg-BG" w:eastAsia="ar-SA"/>
              </w:rPr>
              <w:t xml:space="preserve">работният </w:t>
            </w:r>
            <w:r w:rsidRPr="00E535D0">
              <w:rPr>
                <w:szCs w:val="24"/>
                <w:lang w:val="bg-BG" w:eastAsia="ar-SA"/>
              </w:rPr>
              <w:t xml:space="preserve">документ на службите на Комисията </w:t>
            </w:r>
            <w:r w:rsidRPr="00E535D0">
              <w:rPr>
                <w:i/>
                <w:szCs w:val="24"/>
                <w:lang w:val="bg-BG" w:eastAsia="ar-SA"/>
              </w:rPr>
              <w:t xml:space="preserve">„Елементи за обща стратегическа рамка 2014-2020 г.“ </w:t>
            </w:r>
            <w:r w:rsidRPr="00E535D0">
              <w:rPr>
                <w:szCs w:val="24"/>
                <w:lang w:val="bg-BG" w:eastAsia="ar-SA"/>
              </w:rPr>
              <w:t>описва редица други характеристики на трансграничното сътрудничество:</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Подпомагане на </w:t>
            </w:r>
            <w:r w:rsidRPr="00E535D0">
              <w:rPr>
                <w:b/>
                <w:szCs w:val="24"/>
                <w:lang w:val="bg-BG" w:eastAsia="ar-SA"/>
              </w:rPr>
              <w:t>съвместното управление</w:t>
            </w:r>
            <w:r w:rsidRPr="00E535D0">
              <w:rPr>
                <w:szCs w:val="24"/>
                <w:lang w:val="bg-BG" w:eastAsia="ar-SA"/>
              </w:rPr>
              <w:t xml:space="preserve"> и </w:t>
            </w:r>
            <w:r w:rsidR="00A97B72" w:rsidRPr="00E535D0">
              <w:rPr>
                <w:szCs w:val="24"/>
                <w:lang w:val="bg-BG" w:eastAsia="ar-SA"/>
              </w:rPr>
              <w:t xml:space="preserve">популяризиране </w:t>
            </w:r>
            <w:r w:rsidRPr="00E535D0">
              <w:rPr>
                <w:szCs w:val="24"/>
                <w:lang w:val="bg-BG" w:eastAsia="ar-SA"/>
              </w:rPr>
              <w:t xml:space="preserve">на </w:t>
            </w:r>
            <w:r w:rsidR="00A97B72" w:rsidRPr="00E535D0">
              <w:rPr>
                <w:szCs w:val="24"/>
                <w:lang w:val="bg-BG" w:eastAsia="ar-SA"/>
              </w:rPr>
              <w:t xml:space="preserve">значимите общи </w:t>
            </w:r>
            <w:r w:rsidRPr="00E535D0">
              <w:rPr>
                <w:szCs w:val="24"/>
                <w:lang w:val="bg-BG" w:eastAsia="ar-SA"/>
              </w:rPr>
              <w:t xml:space="preserve">географски </w:t>
            </w:r>
            <w:r w:rsidR="00A97B72" w:rsidRPr="00E535D0">
              <w:rPr>
                <w:szCs w:val="24"/>
                <w:lang w:val="bg-BG" w:eastAsia="ar-SA"/>
              </w:rPr>
              <w:t>характеристики</w:t>
            </w:r>
            <w:r w:rsidRPr="00E535D0">
              <w:rPr>
                <w:szCs w:val="24"/>
                <w:lang w:val="bg-BG" w:eastAsia="ar-SA"/>
              </w:rPr>
              <w:t>;</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Постигане на </w:t>
            </w:r>
            <w:r w:rsidR="00A97B72" w:rsidRPr="00E535D0">
              <w:rPr>
                <w:szCs w:val="24"/>
                <w:lang w:val="bg-BG" w:eastAsia="ar-SA"/>
              </w:rPr>
              <w:t>„</w:t>
            </w:r>
            <w:r w:rsidRPr="00E535D0">
              <w:rPr>
                <w:b/>
                <w:szCs w:val="24"/>
                <w:lang w:val="bg-BG" w:eastAsia="ar-SA"/>
              </w:rPr>
              <w:t>критична маса</w:t>
            </w:r>
            <w:r w:rsidR="00A97B72" w:rsidRPr="00E535D0">
              <w:rPr>
                <w:b/>
                <w:szCs w:val="24"/>
                <w:lang w:val="bg-BG" w:eastAsia="ar-SA"/>
              </w:rPr>
              <w:t>“</w:t>
            </w:r>
            <w:r w:rsidRPr="00E535D0">
              <w:rPr>
                <w:szCs w:val="24"/>
                <w:lang w:val="bg-BG" w:eastAsia="ar-SA"/>
              </w:rPr>
              <w:t xml:space="preserve"> за успех, особено в областта на иновациите и ИКТ;</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Постигане на </w:t>
            </w:r>
            <w:r w:rsidR="00A97B72" w:rsidRPr="00E535D0">
              <w:rPr>
                <w:szCs w:val="24"/>
                <w:lang w:val="bg-BG" w:eastAsia="ar-SA"/>
              </w:rPr>
              <w:t>„</w:t>
            </w:r>
            <w:r w:rsidRPr="00E535D0">
              <w:rPr>
                <w:b/>
                <w:szCs w:val="24"/>
                <w:lang w:val="bg-BG" w:eastAsia="ar-SA"/>
              </w:rPr>
              <w:t xml:space="preserve">икономии </w:t>
            </w:r>
            <w:r w:rsidR="00A97B72" w:rsidRPr="00E535D0">
              <w:rPr>
                <w:b/>
                <w:szCs w:val="24"/>
                <w:lang w:val="bg-BG" w:eastAsia="ar-SA"/>
              </w:rPr>
              <w:t>от</w:t>
            </w:r>
            <w:r w:rsidRPr="00E535D0">
              <w:rPr>
                <w:b/>
                <w:szCs w:val="24"/>
                <w:lang w:val="bg-BG" w:eastAsia="ar-SA"/>
              </w:rPr>
              <w:t xml:space="preserve"> </w:t>
            </w:r>
            <w:r w:rsidR="00A97B72" w:rsidRPr="00E535D0">
              <w:rPr>
                <w:b/>
                <w:szCs w:val="24"/>
                <w:lang w:val="bg-BG" w:eastAsia="ar-SA"/>
              </w:rPr>
              <w:t>мащаба“</w:t>
            </w:r>
            <w:r w:rsidR="00A97B72" w:rsidRPr="00E535D0">
              <w:rPr>
                <w:szCs w:val="24"/>
                <w:lang w:val="bg-BG" w:eastAsia="ar-SA"/>
              </w:rPr>
              <w:t xml:space="preserve"> </w:t>
            </w:r>
            <w:r w:rsidRPr="00E535D0">
              <w:rPr>
                <w:szCs w:val="24"/>
                <w:lang w:val="bg-BG" w:eastAsia="ar-SA"/>
              </w:rPr>
              <w:t>с цел по-ефективни инвестиции в услуги и инфраструктура.</w:t>
            </w:r>
          </w:p>
          <w:p w:rsidR="003B3E54" w:rsidRPr="00E535D0" w:rsidRDefault="00A426A8">
            <w:pPr>
              <w:widowControl w:val="0"/>
              <w:spacing w:line="269" w:lineRule="auto"/>
              <w:rPr>
                <w:szCs w:val="24"/>
                <w:lang w:val="ru-RU" w:eastAsia="ar-SA"/>
              </w:rPr>
            </w:pPr>
            <w:r w:rsidRPr="00E535D0">
              <w:rPr>
                <w:szCs w:val="24"/>
                <w:lang w:val="bg-BG" w:eastAsia="ar-SA"/>
              </w:rPr>
              <w:t xml:space="preserve">Настоящата Програма е в пълно съответствие с горните характеристики на програмите за сътрудничество, като </w:t>
            </w:r>
            <w:r w:rsidR="00486313" w:rsidRPr="00E535D0">
              <w:rPr>
                <w:szCs w:val="24"/>
                <w:lang w:val="bg-BG" w:eastAsia="ar-SA"/>
              </w:rPr>
              <w:t xml:space="preserve">същевременно </w:t>
            </w:r>
            <w:r w:rsidRPr="00E535D0">
              <w:rPr>
                <w:szCs w:val="24"/>
                <w:lang w:val="bg-BG" w:eastAsia="ar-SA"/>
              </w:rPr>
              <w:t xml:space="preserve">води и до интеграция </w:t>
            </w:r>
            <w:r w:rsidR="00486313" w:rsidRPr="00E535D0">
              <w:rPr>
                <w:szCs w:val="24"/>
                <w:lang w:val="bg-BG" w:eastAsia="ar-SA"/>
              </w:rPr>
              <w:t xml:space="preserve">на макрорегионално равнище  </w:t>
            </w:r>
            <w:r w:rsidRPr="00E535D0">
              <w:rPr>
                <w:szCs w:val="24"/>
                <w:lang w:val="bg-BG" w:eastAsia="ar-SA"/>
              </w:rPr>
              <w:t xml:space="preserve">(напр. </w:t>
            </w:r>
            <w:r w:rsidR="00486313" w:rsidRPr="00E535D0">
              <w:rPr>
                <w:szCs w:val="24"/>
                <w:lang w:val="bg-BG" w:eastAsia="ar-SA"/>
              </w:rPr>
              <w:t xml:space="preserve">рамките на </w:t>
            </w:r>
            <w:r w:rsidRPr="00E535D0">
              <w:rPr>
                <w:szCs w:val="24"/>
                <w:lang w:val="bg-BG" w:eastAsia="ar-SA"/>
              </w:rPr>
              <w:t xml:space="preserve">Дунавския регион), което </w:t>
            </w:r>
            <w:r w:rsidR="00631813" w:rsidRPr="00E535D0">
              <w:rPr>
                <w:szCs w:val="24"/>
                <w:lang w:val="bg-BG" w:eastAsia="ar-SA"/>
              </w:rPr>
              <w:t xml:space="preserve">създава </w:t>
            </w:r>
            <w:r w:rsidRPr="00E535D0">
              <w:rPr>
                <w:szCs w:val="24"/>
                <w:lang w:val="bg-BG" w:eastAsia="ar-SA"/>
              </w:rPr>
              <w:t>сериозни предизвикателства и възможности за координация и допъл</w:t>
            </w:r>
            <w:r w:rsidR="00631813" w:rsidRPr="00E535D0">
              <w:rPr>
                <w:szCs w:val="24"/>
                <w:lang w:val="bg-BG" w:eastAsia="ar-SA"/>
              </w:rPr>
              <w:t>няемост</w:t>
            </w:r>
            <w:r w:rsidRPr="00E535D0">
              <w:rPr>
                <w:szCs w:val="24"/>
                <w:lang w:val="bg-BG" w:eastAsia="ar-SA"/>
              </w:rPr>
              <w:t>.</w:t>
            </w:r>
          </w:p>
          <w:p w:rsidR="003B3E54" w:rsidRPr="00E535D0" w:rsidRDefault="00A426A8" w:rsidP="004360E6">
            <w:pPr>
              <w:widowControl w:val="0"/>
              <w:numPr>
                <w:ilvl w:val="0"/>
                <w:numId w:val="53"/>
              </w:numPr>
              <w:autoSpaceDE w:val="0"/>
              <w:autoSpaceDN w:val="0"/>
              <w:adjustRightInd w:val="0"/>
              <w:spacing w:line="269" w:lineRule="auto"/>
              <w:rPr>
                <w:b/>
                <w:szCs w:val="24"/>
                <w:lang w:val="ru-RU"/>
              </w:rPr>
            </w:pPr>
            <w:r w:rsidRPr="00E535D0">
              <w:rPr>
                <w:b/>
                <w:szCs w:val="24"/>
                <w:lang w:val="bg-BG"/>
              </w:rPr>
              <w:lastRenderedPageBreak/>
              <w:t xml:space="preserve">Стратегия на </w:t>
            </w:r>
            <w:r w:rsidR="004360E6" w:rsidRPr="00E535D0">
              <w:rPr>
                <w:b/>
                <w:szCs w:val="24"/>
                <w:lang w:val="bg-BG"/>
              </w:rPr>
              <w:t xml:space="preserve">Европейския съюз </w:t>
            </w:r>
            <w:r w:rsidRPr="00E535D0">
              <w:rPr>
                <w:b/>
                <w:szCs w:val="24"/>
                <w:lang w:val="bg-BG"/>
              </w:rPr>
              <w:t xml:space="preserve">за </w:t>
            </w:r>
            <w:r w:rsidR="004360E6" w:rsidRPr="00E535D0">
              <w:rPr>
                <w:b/>
                <w:szCs w:val="24"/>
                <w:lang w:val="bg-BG"/>
              </w:rPr>
              <w:t>региона на река Дунав</w:t>
            </w:r>
            <w:r w:rsidRPr="00E535D0">
              <w:rPr>
                <w:b/>
                <w:szCs w:val="24"/>
                <w:lang w:val="bg-BG"/>
              </w:rPr>
              <w:t xml:space="preserve">; </w:t>
            </w:r>
          </w:p>
          <w:p w:rsidR="003B3E54" w:rsidRPr="00E535D0" w:rsidRDefault="00A426A8">
            <w:pPr>
              <w:widowControl w:val="0"/>
              <w:spacing w:line="269" w:lineRule="auto"/>
              <w:rPr>
                <w:szCs w:val="24"/>
                <w:lang w:val="ru-RU" w:eastAsia="ar-SA"/>
              </w:rPr>
            </w:pPr>
            <w:r w:rsidRPr="00E535D0">
              <w:rPr>
                <w:szCs w:val="24"/>
                <w:lang w:val="bg-BG" w:eastAsia="ar-SA"/>
              </w:rPr>
              <w:t>Програмата за ТГС по ИПП България - Сърбия 2014-2020 г. допринася</w:t>
            </w:r>
            <w:r w:rsidR="00486313" w:rsidRPr="00E535D0">
              <w:rPr>
                <w:szCs w:val="24"/>
                <w:lang w:val="bg-BG" w:eastAsia="ar-SA"/>
              </w:rPr>
              <w:t xml:space="preserve"> </w:t>
            </w:r>
            <w:r w:rsidRPr="00E535D0">
              <w:rPr>
                <w:szCs w:val="24"/>
                <w:lang w:val="bg-BG" w:eastAsia="ar-SA"/>
              </w:rPr>
              <w:t xml:space="preserve">и взаимодейства с макрорегионалната стратегия, която е </w:t>
            </w:r>
            <w:r w:rsidR="00486313" w:rsidRPr="00E535D0">
              <w:rPr>
                <w:szCs w:val="24"/>
                <w:lang w:val="bg-BG" w:eastAsia="ar-SA"/>
              </w:rPr>
              <w:t xml:space="preserve">разработена от ЕС </w:t>
            </w:r>
            <w:r w:rsidRPr="00E535D0">
              <w:rPr>
                <w:szCs w:val="24"/>
                <w:lang w:val="bg-BG" w:eastAsia="ar-SA"/>
              </w:rPr>
              <w:t xml:space="preserve">за страните и регионите </w:t>
            </w:r>
            <w:r w:rsidR="00486313" w:rsidRPr="00E535D0">
              <w:rPr>
                <w:szCs w:val="24"/>
                <w:lang w:val="bg-BG" w:eastAsia="ar-SA"/>
              </w:rPr>
              <w:t xml:space="preserve">споделящи </w:t>
            </w:r>
            <w:r w:rsidRPr="00E535D0">
              <w:rPr>
                <w:szCs w:val="24"/>
                <w:lang w:val="bg-BG" w:eastAsia="ar-SA"/>
              </w:rPr>
              <w:t xml:space="preserve">общи потребности и цели в </w:t>
            </w:r>
            <w:r w:rsidR="004360E6" w:rsidRPr="00E535D0">
              <w:rPr>
                <w:szCs w:val="24"/>
                <w:lang w:val="bg-BG" w:eastAsia="ar-SA"/>
              </w:rPr>
              <w:t xml:space="preserve">региона на река </w:t>
            </w:r>
            <w:r w:rsidRPr="00E535D0">
              <w:rPr>
                <w:szCs w:val="24"/>
                <w:lang w:val="bg-BG" w:eastAsia="ar-SA"/>
              </w:rPr>
              <w:t>Дунав.</w:t>
            </w:r>
            <w:r w:rsidRPr="00E535D0">
              <w:rPr>
                <w:szCs w:val="24"/>
                <w:vertAlign w:val="superscript"/>
                <w:lang w:val="bg-BG" w:eastAsia="ar-SA"/>
              </w:rPr>
              <w:footnoteReference w:id="2"/>
            </w:r>
            <w:r w:rsidRPr="00E535D0">
              <w:rPr>
                <w:szCs w:val="24"/>
                <w:lang w:val="bg-BG" w:eastAsia="ar-SA"/>
              </w:rPr>
              <w:t xml:space="preserve"> Стратегия</w:t>
            </w:r>
            <w:r w:rsidR="004360E6" w:rsidRPr="00E535D0">
              <w:rPr>
                <w:szCs w:val="24"/>
                <w:lang w:val="bg-BG" w:eastAsia="ar-SA"/>
              </w:rPr>
              <w:t>та</w:t>
            </w:r>
            <w:r w:rsidRPr="00E535D0">
              <w:rPr>
                <w:szCs w:val="24"/>
                <w:lang w:val="bg-BG" w:eastAsia="ar-SA"/>
              </w:rPr>
              <w:t xml:space="preserve"> на </w:t>
            </w:r>
            <w:r w:rsidR="004360E6" w:rsidRPr="00E535D0">
              <w:rPr>
                <w:szCs w:val="24"/>
                <w:lang w:val="bg-BG" w:eastAsia="ar-SA"/>
              </w:rPr>
              <w:t>ЕС</w:t>
            </w:r>
            <w:r w:rsidRPr="00E535D0">
              <w:rPr>
                <w:szCs w:val="24"/>
                <w:lang w:val="bg-BG" w:eastAsia="ar-SA"/>
              </w:rPr>
              <w:t xml:space="preserve"> за Дунавския регион (СЕСДР, EUSDR)</w:t>
            </w:r>
            <w:r w:rsidR="00A340F8" w:rsidRPr="00E535D0">
              <w:rPr>
                <w:szCs w:val="24"/>
                <w:lang w:val="bg-BG" w:eastAsia="ar-SA"/>
              </w:rPr>
              <w:t xml:space="preserve"> е</w:t>
            </w:r>
            <w:r w:rsidRPr="00E535D0">
              <w:rPr>
                <w:szCs w:val="24"/>
                <w:lang w:val="bg-BG" w:eastAsia="ar-SA"/>
              </w:rPr>
              <w:t xml:space="preserve"> приета през м. декември 2010 г.</w:t>
            </w:r>
            <w:r w:rsidR="00A340F8" w:rsidRPr="00E535D0">
              <w:rPr>
                <w:szCs w:val="24"/>
                <w:lang w:val="bg-BG" w:eastAsia="ar-SA"/>
              </w:rPr>
              <w:t xml:space="preserve"> и</w:t>
            </w:r>
            <w:r w:rsidRPr="00E535D0">
              <w:rPr>
                <w:szCs w:val="24"/>
                <w:lang w:val="bg-BG" w:eastAsia="ar-SA"/>
              </w:rPr>
              <w:t xml:space="preserve"> осигурява обща рамка за части от Централна и Югоизточна Европа с цел </w:t>
            </w:r>
            <w:r w:rsidR="00DD33A6" w:rsidRPr="00E535D0">
              <w:rPr>
                <w:szCs w:val="24"/>
                <w:lang w:val="bg-BG" w:eastAsia="ar-SA"/>
              </w:rPr>
              <w:t>засили</w:t>
            </w:r>
            <w:r w:rsidRPr="00E535D0">
              <w:rPr>
                <w:szCs w:val="24"/>
                <w:lang w:val="bg-BG" w:eastAsia="ar-SA"/>
              </w:rPr>
              <w:t xml:space="preserve"> интеграцията и приобщаващото развитие.</w:t>
            </w:r>
            <w:r w:rsidRPr="00E535D0">
              <w:rPr>
                <w:szCs w:val="24"/>
                <w:vertAlign w:val="superscript"/>
                <w:lang w:val="bg-BG" w:eastAsia="ar-SA"/>
              </w:rPr>
              <w:footnoteReference w:id="3"/>
            </w:r>
            <w:r w:rsidRPr="00E535D0">
              <w:rPr>
                <w:szCs w:val="24"/>
                <w:lang w:val="bg-BG" w:eastAsia="ar-SA"/>
              </w:rPr>
              <w:t xml:space="preserve"> Стратегията се опира на четири стълба: </w:t>
            </w:r>
          </w:p>
          <w:p w:rsidR="003B3E54" w:rsidRPr="00E535D0" w:rsidRDefault="00A426A8">
            <w:pPr>
              <w:widowControl w:val="0"/>
              <w:spacing w:line="269" w:lineRule="auto"/>
              <w:ind w:left="720"/>
              <w:rPr>
                <w:szCs w:val="24"/>
                <w:lang w:val="ru-RU" w:eastAsia="ar-SA"/>
              </w:rPr>
            </w:pPr>
            <w:r w:rsidRPr="00E535D0">
              <w:rPr>
                <w:szCs w:val="24"/>
                <w:lang w:val="bg-BG" w:eastAsia="ar-SA"/>
              </w:rPr>
              <w:t xml:space="preserve">(1) </w:t>
            </w:r>
            <w:r w:rsidR="004360E6" w:rsidRPr="00E535D0">
              <w:rPr>
                <w:b/>
                <w:szCs w:val="24"/>
                <w:lang w:val="bg-BG" w:eastAsia="ar-SA"/>
              </w:rPr>
              <w:t>Създаване на връзки</w:t>
            </w:r>
            <w:r w:rsidR="004360E6" w:rsidRPr="00E535D0">
              <w:rPr>
                <w:szCs w:val="24"/>
                <w:lang w:val="bg-BG" w:eastAsia="ar-SA"/>
              </w:rPr>
              <w:t xml:space="preserve"> за </w:t>
            </w:r>
            <w:r w:rsidR="00616F99" w:rsidRPr="00E535D0">
              <w:rPr>
                <w:szCs w:val="24"/>
                <w:lang w:val="bg-BG" w:eastAsia="ar-SA"/>
              </w:rPr>
              <w:t xml:space="preserve">рамките на </w:t>
            </w:r>
            <w:r w:rsidRPr="00E535D0">
              <w:rPr>
                <w:szCs w:val="24"/>
                <w:lang w:val="bg-BG" w:eastAsia="ar-SA"/>
              </w:rPr>
              <w:t xml:space="preserve">Дунавския регион; </w:t>
            </w:r>
          </w:p>
          <w:p w:rsidR="003B3E54" w:rsidRPr="00E535D0" w:rsidRDefault="00A426A8">
            <w:pPr>
              <w:widowControl w:val="0"/>
              <w:spacing w:line="269" w:lineRule="auto"/>
              <w:ind w:left="720"/>
              <w:rPr>
                <w:szCs w:val="24"/>
                <w:lang w:val="ru-RU" w:eastAsia="ar-SA"/>
              </w:rPr>
            </w:pPr>
            <w:r w:rsidRPr="00E535D0">
              <w:rPr>
                <w:szCs w:val="24"/>
                <w:lang w:val="bg-BG" w:eastAsia="ar-SA"/>
              </w:rPr>
              <w:t xml:space="preserve">(2) </w:t>
            </w:r>
            <w:r w:rsidR="004360E6" w:rsidRPr="00E535D0">
              <w:rPr>
                <w:b/>
                <w:szCs w:val="24"/>
                <w:lang w:val="bg-BG" w:eastAsia="ar-SA"/>
              </w:rPr>
              <w:t>Опазване</w:t>
            </w:r>
            <w:r w:rsidR="004360E6" w:rsidRPr="00E535D0">
              <w:rPr>
                <w:szCs w:val="24"/>
                <w:lang w:val="bg-BG" w:eastAsia="ar-SA"/>
              </w:rPr>
              <w:t xml:space="preserve"> </w:t>
            </w:r>
            <w:r w:rsidRPr="00E535D0">
              <w:rPr>
                <w:szCs w:val="24"/>
                <w:lang w:val="bg-BG" w:eastAsia="ar-SA"/>
              </w:rPr>
              <w:t xml:space="preserve">на околната среда в Дунавския регион; </w:t>
            </w:r>
          </w:p>
          <w:p w:rsidR="003B3E54" w:rsidRPr="00E535D0" w:rsidRDefault="00A426A8">
            <w:pPr>
              <w:widowControl w:val="0"/>
              <w:spacing w:line="269" w:lineRule="auto"/>
              <w:ind w:left="720"/>
              <w:rPr>
                <w:szCs w:val="24"/>
                <w:lang w:val="ru-RU" w:eastAsia="ar-SA"/>
              </w:rPr>
            </w:pPr>
            <w:r w:rsidRPr="00E535D0">
              <w:rPr>
                <w:szCs w:val="24"/>
                <w:lang w:val="bg-BG" w:eastAsia="ar-SA"/>
              </w:rPr>
              <w:t xml:space="preserve">(3) </w:t>
            </w:r>
            <w:r w:rsidR="004360E6" w:rsidRPr="00E535D0">
              <w:rPr>
                <w:b/>
                <w:szCs w:val="24"/>
                <w:lang w:val="bg-BG" w:eastAsia="ar-SA"/>
              </w:rPr>
              <w:t>Постигане</w:t>
            </w:r>
            <w:r w:rsidR="004360E6" w:rsidRPr="00E535D0">
              <w:rPr>
                <w:szCs w:val="24"/>
                <w:lang w:val="bg-BG" w:eastAsia="ar-SA"/>
              </w:rPr>
              <w:t xml:space="preserve"> </w:t>
            </w:r>
            <w:r w:rsidRPr="00E535D0">
              <w:rPr>
                <w:szCs w:val="24"/>
                <w:lang w:val="bg-BG" w:eastAsia="ar-SA"/>
              </w:rPr>
              <w:t>на благо</w:t>
            </w:r>
            <w:r w:rsidR="004360E6" w:rsidRPr="00E535D0">
              <w:rPr>
                <w:szCs w:val="24"/>
                <w:lang w:val="bg-BG" w:eastAsia="ar-SA"/>
              </w:rPr>
              <w:t>състояние</w:t>
            </w:r>
            <w:r w:rsidRPr="00E535D0">
              <w:rPr>
                <w:szCs w:val="24"/>
                <w:lang w:val="bg-BG" w:eastAsia="ar-SA"/>
              </w:rPr>
              <w:t xml:space="preserve"> в Дунавския регион и </w:t>
            </w:r>
          </w:p>
          <w:p w:rsidR="003B3E54" w:rsidRPr="00E535D0" w:rsidRDefault="00A426A8">
            <w:pPr>
              <w:widowControl w:val="0"/>
              <w:spacing w:line="269" w:lineRule="auto"/>
              <w:ind w:left="720"/>
              <w:rPr>
                <w:szCs w:val="24"/>
                <w:lang w:val="ru-RU" w:eastAsia="ar-SA"/>
              </w:rPr>
            </w:pPr>
            <w:r w:rsidRPr="00E535D0">
              <w:rPr>
                <w:szCs w:val="24"/>
                <w:lang w:val="bg-BG" w:eastAsia="ar-SA"/>
              </w:rPr>
              <w:t xml:space="preserve">(4) </w:t>
            </w:r>
            <w:r w:rsidRPr="00E535D0">
              <w:rPr>
                <w:b/>
                <w:szCs w:val="24"/>
                <w:lang w:val="bg-BG" w:eastAsia="ar-SA"/>
              </w:rPr>
              <w:t>Укрепване</w:t>
            </w:r>
            <w:r w:rsidRPr="00E535D0">
              <w:rPr>
                <w:szCs w:val="24"/>
                <w:lang w:val="bg-BG" w:eastAsia="ar-SA"/>
              </w:rPr>
              <w:t xml:space="preserve"> на Дунавския регион.</w:t>
            </w:r>
          </w:p>
          <w:p w:rsidR="003B3E54" w:rsidRPr="00E535D0" w:rsidRDefault="00A426A8">
            <w:pPr>
              <w:widowControl w:val="0"/>
              <w:spacing w:line="269" w:lineRule="auto"/>
              <w:rPr>
                <w:szCs w:val="24"/>
                <w:lang w:val="ru-RU" w:eastAsia="ar-SA"/>
              </w:rPr>
            </w:pPr>
            <w:r w:rsidRPr="00E535D0">
              <w:rPr>
                <w:szCs w:val="24"/>
                <w:lang w:val="bg-BG" w:eastAsia="ar-SA"/>
              </w:rPr>
              <w:t xml:space="preserve">Тя се </w:t>
            </w:r>
            <w:r w:rsidR="00DD33A6" w:rsidRPr="00E535D0">
              <w:rPr>
                <w:szCs w:val="24"/>
                <w:lang w:val="bg-BG" w:eastAsia="ar-SA"/>
              </w:rPr>
              <w:t xml:space="preserve">допълва </w:t>
            </w:r>
            <w:r w:rsidRPr="00E535D0">
              <w:rPr>
                <w:szCs w:val="24"/>
                <w:lang w:val="bg-BG" w:eastAsia="ar-SA"/>
              </w:rPr>
              <w:t xml:space="preserve">от План за действие, който </w:t>
            </w:r>
            <w:r w:rsidR="00DD33A6" w:rsidRPr="00E535D0">
              <w:rPr>
                <w:szCs w:val="24"/>
                <w:lang w:val="bg-BG" w:eastAsia="ar-SA"/>
              </w:rPr>
              <w:t xml:space="preserve">свързва </w:t>
            </w:r>
            <w:r w:rsidRPr="00E535D0">
              <w:rPr>
                <w:b/>
                <w:szCs w:val="24"/>
                <w:lang w:val="bg-BG" w:eastAsia="ar-SA"/>
              </w:rPr>
              <w:t>11 приоритетни области</w:t>
            </w:r>
            <w:r w:rsidRPr="00E535D0">
              <w:rPr>
                <w:szCs w:val="24"/>
                <w:lang w:val="bg-BG" w:eastAsia="ar-SA"/>
              </w:rPr>
              <w:t xml:space="preserve"> </w:t>
            </w:r>
            <w:r w:rsidR="00DD33A6" w:rsidRPr="00E535D0">
              <w:rPr>
                <w:szCs w:val="24"/>
                <w:lang w:val="bg-BG" w:eastAsia="ar-SA"/>
              </w:rPr>
              <w:t xml:space="preserve">с </w:t>
            </w:r>
            <w:r w:rsidRPr="00E535D0">
              <w:rPr>
                <w:szCs w:val="24"/>
                <w:lang w:val="bg-BG" w:eastAsia="ar-SA"/>
              </w:rPr>
              <w:t xml:space="preserve">примери за </w:t>
            </w:r>
            <w:r w:rsidR="00DD33A6" w:rsidRPr="00E535D0">
              <w:rPr>
                <w:szCs w:val="24"/>
                <w:lang w:val="bg-BG" w:eastAsia="ar-SA"/>
              </w:rPr>
              <w:t xml:space="preserve">дейности </w:t>
            </w:r>
            <w:r w:rsidRPr="00E535D0">
              <w:rPr>
                <w:szCs w:val="24"/>
                <w:lang w:val="bg-BG" w:eastAsia="ar-SA"/>
              </w:rPr>
              <w:t xml:space="preserve">и проекти. Предложеният списък стратегически дейности по СЕСДР е взет под внимание при разработката на стратегията на Програмата за ТГС по ИПП България </w:t>
            </w:r>
            <w:r w:rsidR="00DD33A6" w:rsidRPr="00E535D0">
              <w:rPr>
                <w:szCs w:val="24"/>
                <w:lang w:val="bg-BG" w:eastAsia="ar-SA"/>
              </w:rPr>
              <w:t>–</w:t>
            </w:r>
            <w:r w:rsidRPr="00E535D0">
              <w:rPr>
                <w:szCs w:val="24"/>
                <w:lang w:val="bg-BG" w:eastAsia="ar-SA"/>
              </w:rPr>
              <w:t xml:space="preserve"> Сърбия</w:t>
            </w:r>
            <w:r w:rsidR="00DD33A6" w:rsidRPr="00E535D0">
              <w:rPr>
                <w:szCs w:val="24"/>
                <w:lang w:val="bg-BG" w:eastAsia="ar-SA"/>
              </w:rPr>
              <w:t>, като</w:t>
            </w:r>
            <w:r w:rsidRPr="00E535D0">
              <w:rPr>
                <w:szCs w:val="24"/>
                <w:lang w:val="bg-BG" w:eastAsia="ar-SA"/>
              </w:rPr>
              <w:t xml:space="preserve"> съществени части от него са изцяло включени в примерната рамка за </w:t>
            </w:r>
            <w:r w:rsidR="00DD33A6" w:rsidRPr="00E535D0">
              <w:rPr>
                <w:szCs w:val="24"/>
                <w:lang w:val="bg-BG" w:eastAsia="ar-SA"/>
              </w:rPr>
              <w:t xml:space="preserve">дейностите </w:t>
            </w:r>
            <w:r w:rsidRPr="00E535D0">
              <w:rPr>
                <w:szCs w:val="24"/>
                <w:lang w:val="bg-BG" w:eastAsia="ar-SA"/>
              </w:rPr>
              <w:t xml:space="preserve">на Програмата. </w:t>
            </w:r>
          </w:p>
          <w:p w:rsidR="003B3E54" w:rsidRPr="00E535D0" w:rsidRDefault="005811D3">
            <w:pPr>
              <w:widowControl w:val="0"/>
              <w:numPr>
                <w:ilvl w:val="0"/>
                <w:numId w:val="53"/>
              </w:numPr>
              <w:autoSpaceDE w:val="0"/>
              <w:autoSpaceDN w:val="0"/>
              <w:adjustRightInd w:val="0"/>
              <w:spacing w:line="269" w:lineRule="auto"/>
              <w:rPr>
                <w:b/>
                <w:szCs w:val="24"/>
                <w:lang w:val="ru-RU"/>
              </w:rPr>
            </w:pPr>
            <w:r w:rsidRPr="00E535D0">
              <w:rPr>
                <w:b/>
                <w:szCs w:val="24"/>
                <w:lang w:val="bg-BG"/>
              </w:rPr>
              <w:t>Стратегическа рамка н</w:t>
            </w:r>
            <w:r w:rsidR="00A426A8" w:rsidRPr="00E535D0">
              <w:rPr>
                <w:b/>
                <w:szCs w:val="24"/>
                <w:lang w:val="bg-BG"/>
              </w:rPr>
              <w:t>а ЕС: Споразумение за партньорство на България</w:t>
            </w:r>
          </w:p>
          <w:p w:rsidR="003B3E54" w:rsidRPr="00E535D0" w:rsidRDefault="00A426A8">
            <w:pPr>
              <w:widowControl w:val="0"/>
              <w:spacing w:line="269" w:lineRule="auto"/>
              <w:rPr>
                <w:szCs w:val="24"/>
                <w:lang w:val="ru-RU" w:eastAsia="ar-SA"/>
              </w:rPr>
            </w:pPr>
            <w:r w:rsidRPr="00E535D0">
              <w:rPr>
                <w:szCs w:val="24"/>
                <w:lang w:val="bg-BG" w:eastAsia="ar-SA"/>
              </w:rPr>
              <w:t>В последния проект на Споразумението за партньорство на България, представен на ЕК през април 2014 г. е подчертана централната роля на програмите за ТГС, в които страната участва, за приноса към стратегията на ЕС за развитие.</w:t>
            </w:r>
          </w:p>
          <w:p w:rsidR="003B3E54" w:rsidRPr="00E535D0" w:rsidRDefault="00A426A8">
            <w:pPr>
              <w:widowControl w:val="0"/>
              <w:spacing w:line="269" w:lineRule="auto"/>
              <w:rPr>
                <w:szCs w:val="24"/>
                <w:lang w:val="ru-RU" w:eastAsia="ar-SA"/>
              </w:rPr>
            </w:pPr>
            <w:r w:rsidRPr="00E535D0">
              <w:rPr>
                <w:szCs w:val="24"/>
                <w:lang w:val="bg-BG" w:eastAsia="ar-SA"/>
              </w:rPr>
              <w:t xml:space="preserve">В Споразумението за партньорство се набляга на значението на утвърждаването на СЕСДР, тъй като макрорегионалните стратегии дават една нова, по-съществена и последователна платформа за сътрудничество. Програмите за ТГС трябва също да отчитат </w:t>
            </w:r>
            <w:r w:rsidR="00616F99" w:rsidRPr="00E535D0">
              <w:rPr>
                <w:szCs w:val="24"/>
                <w:lang w:val="bg-BG" w:eastAsia="ar-SA"/>
              </w:rPr>
              <w:t>важността от</w:t>
            </w:r>
            <w:r w:rsidRPr="00E535D0">
              <w:rPr>
                <w:szCs w:val="24"/>
                <w:lang w:val="bg-BG" w:eastAsia="ar-SA"/>
              </w:rPr>
              <w:t xml:space="preserve"> насърчаване на заетостта, подобряването на туризма и </w:t>
            </w:r>
            <w:r w:rsidR="00616F99" w:rsidRPr="00E535D0">
              <w:rPr>
                <w:szCs w:val="24"/>
                <w:lang w:val="bg-BG" w:eastAsia="ar-SA"/>
              </w:rPr>
              <w:t xml:space="preserve">популяризирането </w:t>
            </w:r>
            <w:r w:rsidRPr="00E535D0">
              <w:rPr>
                <w:szCs w:val="24"/>
                <w:lang w:val="bg-BG" w:eastAsia="ar-SA"/>
              </w:rPr>
              <w:t xml:space="preserve">на културното наследство, </w:t>
            </w:r>
            <w:r w:rsidR="00616F99" w:rsidRPr="00E535D0">
              <w:rPr>
                <w:szCs w:val="24"/>
                <w:lang w:val="bg-BG" w:eastAsia="ar-SA"/>
              </w:rPr>
              <w:t xml:space="preserve">докато </w:t>
            </w:r>
            <w:r w:rsidR="009A3C68" w:rsidRPr="00E535D0">
              <w:rPr>
                <w:szCs w:val="24"/>
                <w:lang w:val="bg-BG" w:eastAsia="ar-SA"/>
              </w:rPr>
              <w:t>засилват сътрудничеството</w:t>
            </w:r>
            <w:r w:rsidRPr="00E535D0">
              <w:rPr>
                <w:szCs w:val="24"/>
                <w:lang w:val="bg-BG" w:eastAsia="ar-SA"/>
              </w:rPr>
              <w:t xml:space="preserve"> между общностите в граничните региони. Подобряването на системата на околната среда също трябва да се насърчава.  </w:t>
            </w:r>
          </w:p>
          <w:p w:rsidR="003B3E54" w:rsidRPr="00E535D0" w:rsidRDefault="00A426A8">
            <w:pPr>
              <w:widowControl w:val="0"/>
              <w:numPr>
                <w:ilvl w:val="0"/>
                <w:numId w:val="53"/>
              </w:numPr>
              <w:autoSpaceDE w:val="0"/>
              <w:autoSpaceDN w:val="0"/>
              <w:adjustRightInd w:val="0"/>
              <w:spacing w:line="269" w:lineRule="auto"/>
              <w:rPr>
                <w:b/>
                <w:szCs w:val="24"/>
                <w:lang w:val="ru-RU"/>
              </w:rPr>
            </w:pPr>
            <w:r w:rsidRPr="00E535D0">
              <w:rPr>
                <w:b/>
                <w:szCs w:val="24"/>
                <w:lang w:val="bg-BG"/>
              </w:rPr>
              <w:t>Стратеги</w:t>
            </w:r>
            <w:r w:rsidR="00F021E1" w:rsidRPr="00E535D0">
              <w:rPr>
                <w:b/>
                <w:szCs w:val="24"/>
                <w:lang w:val="bg-BG"/>
              </w:rPr>
              <w:t>чески документ</w:t>
            </w:r>
            <w:r w:rsidRPr="00E535D0">
              <w:rPr>
                <w:b/>
                <w:szCs w:val="24"/>
                <w:lang w:val="bg-BG"/>
              </w:rPr>
              <w:t xml:space="preserve"> на ЕС за Република Сърбия</w:t>
            </w:r>
            <w:r w:rsidR="00F021E1" w:rsidRPr="00E535D0">
              <w:rPr>
                <w:b/>
                <w:szCs w:val="24"/>
                <w:lang w:val="bg-BG"/>
              </w:rPr>
              <w:t xml:space="preserve"> (2014-2020 г.)</w:t>
            </w:r>
          </w:p>
          <w:p w:rsidR="003B3E54" w:rsidRPr="00E535D0" w:rsidRDefault="00EE3C70">
            <w:pPr>
              <w:widowControl w:val="0"/>
              <w:spacing w:line="269" w:lineRule="auto"/>
              <w:rPr>
                <w:szCs w:val="24"/>
                <w:lang w:val="ru-RU" w:eastAsia="ar-SA"/>
              </w:rPr>
            </w:pPr>
            <w:r w:rsidRPr="00E535D0">
              <w:rPr>
                <w:szCs w:val="24"/>
                <w:lang w:val="bg-BG" w:eastAsia="ar-SA"/>
              </w:rPr>
              <w:t>Стратегическият д</w:t>
            </w:r>
            <w:r w:rsidR="00A426A8" w:rsidRPr="00E535D0">
              <w:rPr>
                <w:szCs w:val="24"/>
                <w:lang w:val="bg-BG" w:eastAsia="ar-SA"/>
              </w:rPr>
              <w:t xml:space="preserve">окумент определя приоритетите за действие </w:t>
            </w:r>
            <w:r w:rsidRPr="00E535D0">
              <w:rPr>
                <w:szCs w:val="24"/>
                <w:lang w:val="bg-BG" w:eastAsia="ar-SA"/>
              </w:rPr>
              <w:t xml:space="preserve">на Република </w:t>
            </w:r>
            <w:r w:rsidR="00A426A8" w:rsidRPr="00E535D0">
              <w:rPr>
                <w:szCs w:val="24"/>
                <w:lang w:val="bg-BG" w:eastAsia="ar-SA"/>
              </w:rPr>
              <w:t xml:space="preserve">Сърбия за постигане на стратегическата цел за присъединяване. Поради това подкрепата от ИПП ще бъде насочена към подобряване на цялостната бизнес среда, както и към политиките по образованието, заетостта и социалните въпроси, за да бъде реформирана системата за образование и обучение и с цел тя по-добре да реагира на нуждите на пазара на труда. Допълнителна подкрепа ще бъде оказана за засилване на </w:t>
            </w:r>
            <w:r w:rsidR="00A426A8" w:rsidRPr="00E535D0">
              <w:rPr>
                <w:szCs w:val="24"/>
                <w:lang w:val="bg-BG" w:eastAsia="ar-SA"/>
              </w:rPr>
              <w:lastRenderedPageBreak/>
              <w:t xml:space="preserve">административния капацитет за опазване на околната среда, адаптиране към изменението на климата и смекчаване на рисковете.  </w:t>
            </w:r>
          </w:p>
          <w:p w:rsidR="003B3E54" w:rsidRPr="00E535D0" w:rsidRDefault="00A426A8">
            <w:pPr>
              <w:widowControl w:val="0"/>
              <w:spacing w:line="269" w:lineRule="auto"/>
              <w:rPr>
                <w:noProof/>
                <w:szCs w:val="24"/>
                <w:lang w:val="ru-RU" w:eastAsia="ar-SA"/>
              </w:rPr>
            </w:pPr>
            <w:r w:rsidRPr="00E535D0">
              <w:rPr>
                <w:noProof/>
                <w:szCs w:val="24"/>
                <w:lang w:val="bg-BG" w:eastAsia="ar-SA"/>
              </w:rPr>
              <w:t>Република Сърбия  активен</w:t>
            </w:r>
            <w:r w:rsidR="00EE3C70" w:rsidRPr="00E535D0">
              <w:rPr>
                <w:noProof/>
                <w:szCs w:val="24"/>
                <w:lang w:val="bg-BG" w:eastAsia="ar-SA"/>
              </w:rPr>
              <w:t>о</w:t>
            </w:r>
            <w:r w:rsidRPr="00E535D0">
              <w:rPr>
                <w:noProof/>
                <w:szCs w:val="24"/>
                <w:lang w:val="bg-BG" w:eastAsia="ar-SA"/>
              </w:rPr>
              <w:t xml:space="preserve"> </w:t>
            </w:r>
            <w:r w:rsidR="00EE3C70" w:rsidRPr="00E535D0">
              <w:rPr>
                <w:noProof/>
                <w:szCs w:val="24"/>
                <w:lang w:val="bg-BG" w:eastAsia="ar-SA"/>
              </w:rPr>
              <w:t xml:space="preserve">участва в изпълнението </w:t>
            </w:r>
            <w:r w:rsidRPr="00E535D0">
              <w:rPr>
                <w:noProof/>
                <w:szCs w:val="24"/>
                <w:lang w:val="bg-BG" w:eastAsia="ar-SA"/>
              </w:rPr>
              <w:t xml:space="preserve">макрорегионалната стратегия за р. Дунав, като в същото време определя специална роля </w:t>
            </w:r>
            <w:r w:rsidR="00EE3C70" w:rsidRPr="00E535D0">
              <w:rPr>
                <w:noProof/>
                <w:szCs w:val="24"/>
                <w:lang w:val="bg-BG" w:eastAsia="ar-SA"/>
              </w:rPr>
              <w:t xml:space="preserve">на </w:t>
            </w:r>
            <w:r w:rsidRPr="00E535D0">
              <w:rPr>
                <w:noProof/>
                <w:szCs w:val="24"/>
                <w:lang w:val="bg-BG" w:eastAsia="ar-SA"/>
              </w:rPr>
              <w:t xml:space="preserve">Програмата за ТГС по ИПП България-Сърбия за </w:t>
            </w:r>
            <w:r w:rsidR="00EE3C70" w:rsidRPr="00E535D0">
              <w:rPr>
                <w:noProof/>
                <w:szCs w:val="24"/>
                <w:lang w:val="bg-BG" w:eastAsia="ar-SA"/>
              </w:rPr>
              <w:t xml:space="preserve"> дирктен принос</w:t>
            </w:r>
            <w:r w:rsidRPr="00E535D0">
              <w:rPr>
                <w:noProof/>
                <w:szCs w:val="24"/>
                <w:lang w:val="bg-BG" w:eastAsia="ar-SA"/>
              </w:rPr>
              <w:t xml:space="preserve"> </w:t>
            </w:r>
            <w:r w:rsidR="00C35D77" w:rsidRPr="00E535D0">
              <w:rPr>
                <w:noProof/>
                <w:szCs w:val="24"/>
                <w:lang w:val="bg-BG" w:eastAsia="ar-SA"/>
              </w:rPr>
              <w:t xml:space="preserve">за </w:t>
            </w:r>
            <w:r w:rsidRPr="00E535D0">
              <w:rPr>
                <w:noProof/>
                <w:szCs w:val="24"/>
                <w:lang w:val="bg-BG" w:eastAsia="ar-SA"/>
              </w:rPr>
              <w:t>изпълнението на План</w:t>
            </w:r>
            <w:r w:rsidR="00C35D77" w:rsidRPr="00E535D0">
              <w:rPr>
                <w:noProof/>
                <w:szCs w:val="24"/>
                <w:lang w:val="bg-BG" w:eastAsia="ar-SA"/>
              </w:rPr>
              <w:t>а</w:t>
            </w:r>
            <w:r w:rsidRPr="00E535D0">
              <w:rPr>
                <w:noProof/>
                <w:szCs w:val="24"/>
                <w:lang w:val="bg-BG" w:eastAsia="ar-SA"/>
              </w:rPr>
              <w:t xml:space="preserve"> за действие и създаване на интегрирана рамка за постигане на целите на СЕСДР.</w:t>
            </w:r>
          </w:p>
          <w:p w:rsidR="003B3E54" w:rsidRPr="00E535D0" w:rsidRDefault="00C35D77">
            <w:pPr>
              <w:spacing w:before="360" w:line="269" w:lineRule="auto"/>
              <w:rPr>
                <w:b/>
                <w:smallCaps/>
                <w:spacing w:val="20"/>
                <w:szCs w:val="24"/>
                <w:lang w:val="ru-RU"/>
              </w:rPr>
            </w:pPr>
            <w:r w:rsidRPr="00E535D0">
              <w:rPr>
                <w:b/>
                <w:smallCaps/>
                <w:spacing w:val="20"/>
                <w:szCs w:val="24"/>
                <w:lang w:val="bg-BG"/>
              </w:rPr>
              <w:t xml:space="preserve">Територия </w:t>
            </w:r>
            <w:r w:rsidR="00A426A8" w:rsidRPr="00E535D0">
              <w:rPr>
                <w:b/>
                <w:smallCaps/>
                <w:spacing w:val="20"/>
                <w:szCs w:val="24"/>
                <w:lang w:val="bg-BG"/>
              </w:rPr>
              <w:t>на Програмата</w:t>
            </w:r>
          </w:p>
          <w:p w:rsidR="003B3E54" w:rsidRPr="00E535D0" w:rsidRDefault="00A426A8">
            <w:pPr>
              <w:widowControl w:val="0"/>
              <w:spacing w:line="269" w:lineRule="auto"/>
              <w:rPr>
                <w:szCs w:val="24"/>
                <w:lang w:val="ru-RU" w:eastAsia="ar-SA"/>
              </w:rPr>
            </w:pPr>
            <w:r w:rsidRPr="00E535D0">
              <w:rPr>
                <w:szCs w:val="24"/>
                <w:lang w:val="bg-BG" w:eastAsia="ar-SA"/>
              </w:rPr>
              <w:t xml:space="preserve">Определеният пограничен регион на ИПП Трансгранична програма България-Сърбия (2014-2020 г.) е с площ от </w:t>
            </w:r>
            <w:r w:rsidRPr="00E535D0">
              <w:rPr>
                <w:b/>
                <w:szCs w:val="24"/>
                <w:lang w:val="bg-BG" w:eastAsia="ar-SA"/>
              </w:rPr>
              <w:t>43 933 кв. км</w:t>
            </w:r>
            <w:r w:rsidRPr="00E535D0">
              <w:rPr>
                <w:szCs w:val="24"/>
                <w:lang w:val="bg-BG" w:eastAsia="ar-SA"/>
              </w:rPr>
              <w:t xml:space="preserve"> или около 22% от териториите на двете страни (България и Сърбия). На север той граничи с Румъния, а на юг - с Бившата югославска република Македония. Дължината на общата граница между двете страни е 341 км. </w:t>
            </w:r>
          </w:p>
          <w:p w:rsidR="003B3E54" w:rsidRPr="00E535D0" w:rsidRDefault="00A426A8">
            <w:pPr>
              <w:widowControl w:val="0"/>
              <w:spacing w:line="269" w:lineRule="auto"/>
              <w:rPr>
                <w:szCs w:val="24"/>
                <w:lang w:val="ru-RU" w:eastAsia="ar-SA"/>
              </w:rPr>
            </w:pPr>
            <w:r w:rsidRPr="00E535D0">
              <w:rPr>
                <w:szCs w:val="24"/>
                <w:lang w:val="bg-BG" w:eastAsia="ar-SA"/>
              </w:rPr>
              <w:t>Структурата на населените места</w:t>
            </w:r>
            <w:r w:rsidRPr="00E535D0">
              <w:rPr>
                <w:b/>
                <w:szCs w:val="24"/>
                <w:lang w:val="bg-BG" w:eastAsia="ar-SA"/>
              </w:rPr>
              <w:t xml:space="preserve"> в пограничния регион се характеризира с малобройно население, малък размер на населените места и ограничен брой по-големи градове.</w:t>
            </w:r>
            <w:r w:rsidRPr="00E535D0">
              <w:rPr>
                <w:szCs w:val="24"/>
                <w:lang w:val="bg-BG" w:eastAsia="ar-SA"/>
              </w:rPr>
              <w:t xml:space="preserve"> Общият брой на населените места е 2 754, разпределени в 104 общини. Големите градски райони са съсредоточени в центровете на административните единици.</w:t>
            </w:r>
          </w:p>
          <w:p w:rsidR="003B3E54" w:rsidRPr="00E535D0" w:rsidRDefault="00A426A8">
            <w:pPr>
              <w:widowControl w:val="0"/>
              <w:spacing w:line="269" w:lineRule="auto"/>
              <w:rPr>
                <w:szCs w:val="24"/>
                <w:lang w:val="ru-RU"/>
              </w:rPr>
            </w:pPr>
            <w:r w:rsidRPr="00E535D0">
              <w:rPr>
                <w:szCs w:val="24"/>
                <w:lang w:val="bg-BG" w:eastAsia="ar-SA"/>
              </w:rPr>
              <w:t xml:space="preserve">В областта на Програмата влизат 13 административни единици: </w:t>
            </w:r>
            <w:r w:rsidRPr="00E535D0">
              <w:rPr>
                <w:b/>
                <w:szCs w:val="24"/>
                <w:lang w:val="bg-BG"/>
              </w:rPr>
              <w:t>6 области в България</w:t>
            </w:r>
            <w:r w:rsidRPr="00E535D0">
              <w:rPr>
                <w:szCs w:val="24"/>
                <w:lang w:val="bg-BG"/>
              </w:rPr>
              <w:t xml:space="preserve">, които отговарят на равнище NUTS III (по ЕВРОСТАТ) и равностойните на тях </w:t>
            </w:r>
            <w:r w:rsidRPr="00E535D0">
              <w:rPr>
                <w:b/>
                <w:szCs w:val="24"/>
                <w:lang w:val="bg-BG"/>
              </w:rPr>
              <w:t>7 окръга</w:t>
            </w:r>
            <w:r w:rsidRPr="00E535D0">
              <w:rPr>
                <w:szCs w:val="24"/>
                <w:lang w:val="bg-BG"/>
              </w:rPr>
              <w:t xml:space="preserve"> на равнище NUTS III в Сърбия. </w:t>
            </w:r>
            <w:r w:rsidR="00C35D77" w:rsidRPr="00E535D0">
              <w:rPr>
                <w:szCs w:val="24"/>
                <w:lang w:val="bg-BG"/>
              </w:rPr>
              <w:t>Програмната</w:t>
            </w:r>
            <w:r w:rsidRPr="00E535D0">
              <w:rPr>
                <w:szCs w:val="24"/>
                <w:lang w:val="bg-BG"/>
              </w:rPr>
              <w:t xml:space="preserve"> територия до голяма степен остава </w:t>
            </w:r>
            <w:r w:rsidR="00C35D77" w:rsidRPr="00E535D0">
              <w:rPr>
                <w:szCs w:val="24"/>
                <w:lang w:val="bg-BG"/>
              </w:rPr>
              <w:t>същата</w:t>
            </w:r>
            <w:r w:rsidRPr="00E535D0">
              <w:rPr>
                <w:szCs w:val="24"/>
                <w:lang w:val="bg-BG"/>
              </w:rPr>
              <w:t>, както през периода 2007 -2013 г., с добавяне на 2 единици: от българска страна</w:t>
            </w:r>
            <w:r w:rsidR="00C35D77" w:rsidRPr="00E535D0">
              <w:rPr>
                <w:szCs w:val="24"/>
                <w:lang w:val="bg-BG"/>
              </w:rPr>
              <w:t xml:space="preserve"> - </w:t>
            </w:r>
            <w:r w:rsidRPr="00E535D0">
              <w:rPr>
                <w:szCs w:val="24"/>
                <w:lang w:val="bg-BG"/>
              </w:rPr>
              <w:t>обл</w:t>
            </w:r>
            <w:r w:rsidR="00C35D77" w:rsidRPr="00E535D0">
              <w:rPr>
                <w:szCs w:val="24"/>
                <w:lang w:val="bg-BG"/>
              </w:rPr>
              <w:t>аст</w:t>
            </w:r>
            <w:r w:rsidRPr="00E535D0">
              <w:rPr>
                <w:szCs w:val="24"/>
                <w:lang w:val="bg-BG"/>
              </w:rPr>
              <w:t xml:space="preserve"> Враца, а от сръбска страна - окръг </w:t>
            </w:r>
            <w:proofErr w:type="spellStart"/>
            <w:r w:rsidRPr="00E535D0">
              <w:rPr>
                <w:szCs w:val="24"/>
                <w:lang w:val="bg-BG"/>
              </w:rPr>
              <w:t>Топличк</w:t>
            </w:r>
            <w:r w:rsidR="00C35D77" w:rsidRPr="00E535D0">
              <w:rPr>
                <w:szCs w:val="24"/>
                <w:lang w:val="bg-BG"/>
              </w:rPr>
              <w:t>и</w:t>
            </w:r>
            <w:proofErr w:type="spellEnd"/>
            <w:r w:rsidRPr="00E535D0">
              <w:rPr>
                <w:szCs w:val="24"/>
                <w:lang w:val="bg-BG"/>
              </w:rPr>
              <w:t>.</w:t>
            </w:r>
          </w:p>
          <w:p w:rsidR="003B3E54" w:rsidRPr="00E535D0" w:rsidRDefault="00A426A8">
            <w:pPr>
              <w:widowControl w:val="0"/>
              <w:suppressAutoHyphens/>
              <w:spacing w:line="269" w:lineRule="auto"/>
              <w:rPr>
                <w:szCs w:val="24"/>
                <w:lang w:val="ru-RU"/>
              </w:rPr>
            </w:pPr>
            <w:r w:rsidRPr="00E535D0">
              <w:rPr>
                <w:szCs w:val="24"/>
                <w:lang w:val="bg-BG"/>
              </w:rPr>
              <w:t xml:space="preserve">Възможността за включване на допълнителни региони NUTS 3 в </w:t>
            </w:r>
            <w:r w:rsidR="00C35D77" w:rsidRPr="00E535D0">
              <w:rPr>
                <w:szCs w:val="24"/>
                <w:lang w:val="bg-BG"/>
              </w:rPr>
              <w:t xml:space="preserve">допустимия </w:t>
            </w:r>
            <w:r w:rsidRPr="00E535D0">
              <w:rPr>
                <w:szCs w:val="24"/>
                <w:lang w:val="bg-BG"/>
              </w:rPr>
              <w:t xml:space="preserve">район на </w:t>
            </w:r>
            <w:r w:rsidR="00365018" w:rsidRPr="00E535D0">
              <w:rPr>
                <w:szCs w:val="24"/>
                <w:lang w:val="bg-BG"/>
              </w:rPr>
              <w:t xml:space="preserve">Програмата за ТГС по </w:t>
            </w:r>
            <w:r w:rsidRPr="00E535D0">
              <w:rPr>
                <w:szCs w:val="24"/>
                <w:lang w:val="bg-BG"/>
              </w:rPr>
              <w:t xml:space="preserve">ИПП България-Сърбия 2014-2020 г. е обсъдена на </w:t>
            </w:r>
            <w:r w:rsidR="00285DCB" w:rsidRPr="00E535D0">
              <w:rPr>
                <w:szCs w:val="24"/>
                <w:lang w:val="bg-BG"/>
              </w:rPr>
              <w:t xml:space="preserve">първото </w:t>
            </w:r>
            <w:r w:rsidRPr="00E535D0">
              <w:rPr>
                <w:szCs w:val="24"/>
                <w:lang w:val="bg-BG"/>
              </w:rPr>
              <w:t>заседание на Съвместната работна група (СРГ), проведено на 7 ноември 2013 г. в гр. София,  България. СРГ взе решение да се даде възможност на заинтересованите региони (извън допустимата до момента територия) да представят обосновани предложения до Управляващия орган - Министерството на регионалното развитие на Република България. Решението за включване на двата нови региона в допустимата територия на Програмата е взето от СРГ на 14</w:t>
            </w:r>
            <w:r w:rsidRPr="00E535D0">
              <w:rPr>
                <w:szCs w:val="24"/>
                <w:vertAlign w:val="superscript"/>
                <w:lang w:val="bg-BG"/>
              </w:rPr>
              <w:t>и</w:t>
            </w:r>
            <w:r w:rsidRPr="00E535D0">
              <w:rPr>
                <w:szCs w:val="24"/>
                <w:lang w:val="bg-BG"/>
              </w:rPr>
              <w:t xml:space="preserve"> декември 2013 г. на основание на чл. 6 от Процедурните правила на СРГ, приети на 25</w:t>
            </w:r>
            <w:r w:rsidRPr="00E535D0">
              <w:rPr>
                <w:szCs w:val="24"/>
                <w:vertAlign w:val="superscript"/>
                <w:lang w:val="bg-BG"/>
              </w:rPr>
              <w:t>и</w:t>
            </w:r>
            <w:r w:rsidRPr="00E535D0">
              <w:rPr>
                <w:szCs w:val="24"/>
                <w:lang w:val="bg-BG"/>
              </w:rPr>
              <w:t xml:space="preserve"> ноември 2013 г. </w:t>
            </w:r>
          </w:p>
          <w:p w:rsidR="003B3E54" w:rsidRPr="00E535D0" w:rsidRDefault="00A426A8">
            <w:pPr>
              <w:widowControl w:val="0"/>
              <w:suppressAutoHyphens/>
              <w:spacing w:line="269" w:lineRule="auto"/>
              <w:rPr>
                <w:szCs w:val="24"/>
                <w:lang w:val="ru-RU"/>
              </w:rPr>
            </w:pPr>
            <w:r w:rsidRPr="00E535D0">
              <w:rPr>
                <w:szCs w:val="24"/>
                <w:lang w:val="bg-BG"/>
              </w:rPr>
              <w:t xml:space="preserve">Новата включена област в </w:t>
            </w:r>
            <w:r w:rsidR="00285DCB" w:rsidRPr="00E535D0">
              <w:rPr>
                <w:szCs w:val="24"/>
                <w:lang w:val="bg-BG"/>
              </w:rPr>
              <w:t xml:space="preserve">допустимия </w:t>
            </w:r>
            <w:r w:rsidRPr="00E535D0">
              <w:rPr>
                <w:szCs w:val="24"/>
                <w:lang w:val="bg-BG"/>
              </w:rPr>
              <w:t>регион</w:t>
            </w:r>
            <w:r w:rsidR="00285DCB" w:rsidRPr="00E535D0">
              <w:rPr>
                <w:szCs w:val="24"/>
                <w:lang w:val="bg-BG"/>
              </w:rPr>
              <w:t xml:space="preserve"> по програмата</w:t>
            </w:r>
            <w:r w:rsidRPr="00E535D0">
              <w:rPr>
                <w:szCs w:val="24"/>
                <w:lang w:val="bg-BG"/>
              </w:rPr>
              <w:t xml:space="preserve"> - </w:t>
            </w:r>
            <w:r w:rsidRPr="00E535D0">
              <w:rPr>
                <w:b/>
                <w:szCs w:val="24"/>
                <w:lang w:val="bg-BG"/>
              </w:rPr>
              <w:t>област Враца (България)</w:t>
            </w:r>
            <w:r w:rsidRPr="00E535D0">
              <w:rPr>
                <w:szCs w:val="24"/>
                <w:lang w:val="bg-BG"/>
              </w:rPr>
              <w:t xml:space="preserve"> - се намира в северозападната част на България, която е най-</w:t>
            </w:r>
            <w:r w:rsidR="00285DCB" w:rsidRPr="00E535D0">
              <w:rPr>
                <w:szCs w:val="24"/>
                <w:lang w:val="bg-BG"/>
              </w:rPr>
              <w:t xml:space="preserve">слаборазвитият </w:t>
            </w:r>
            <w:r w:rsidRPr="00E535D0">
              <w:rPr>
                <w:szCs w:val="24"/>
                <w:lang w:val="bg-BG"/>
              </w:rPr>
              <w:t xml:space="preserve">регион в България и ЕС. </w:t>
            </w:r>
            <w:r w:rsidR="00285DCB" w:rsidRPr="00E535D0">
              <w:rPr>
                <w:szCs w:val="24"/>
                <w:lang w:val="bg-BG"/>
              </w:rPr>
              <w:t xml:space="preserve">По отношение на допустимата територия по </w:t>
            </w:r>
            <w:r w:rsidRPr="00E535D0">
              <w:rPr>
                <w:szCs w:val="24"/>
                <w:lang w:val="bg-BG"/>
              </w:rPr>
              <w:t xml:space="preserve">Програмата за </w:t>
            </w:r>
            <w:r w:rsidR="00285DCB" w:rsidRPr="00E535D0">
              <w:rPr>
                <w:szCs w:val="24"/>
                <w:lang w:val="bg-BG"/>
              </w:rPr>
              <w:t xml:space="preserve">програмен период </w:t>
            </w:r>
            <w:r w:rsidRPr="00E535D0">
              <w:rPr>
                <w:szCs w:val="24"/>
                <w:lang w:val="bg-BG"/>
              </w:rPr>
              <w:t>2007-2013 г.</w:t>
            </w:r>
            <w:r w:rsidR="00285DCB" w:rsidRPr="00E535D0">
              <w:rPr>
                <w:szCs w:val="24"/>
                <w:lang w:val="bg-BG"/>
              </w:rPr>
              <w:t>,</w:t>
            </w:r>
            <w:r w:rsidRPr="00E535D0">
              <w:rPr>
                <w:szCs w:val="24"/>
                <w:lang w:val="bg-BG"/>
              </w:rPr>
              <w:t xml:space="preserve"> област Враца е </w:t>
            </w:r>
            <w:r w:rsidR="00285DCB" w:rsidRPr="00E535D0">
              <w:rPr>
                <w:szCs w:val="24"/>
                <w:lang w:val="bg-BG"/>
              </w:rPr>
              <w:t>останала</w:t>
            </w:r>
            <w:r w:rsidRPr="00E535D0">
              <w:rPr>
                <w:szCs w:val="24"/>
                <w:lang w:val="bg-BG"/>
              </w:rPr>
              <w:t xml:space="preserve"> извън </w:t>
            </w:r>
            <w:r w:rsidR="00285DCB" w:rsidRPr="00E535D0">
              <w:rPr>
                <w:szCs w:val="24"/>
                <w:lang w:val="bg-BG"/>
              </w:rPr>
              <w:t>програмната област</w:t>
            </w:r>
            <w:r w:rsidRPr="00E535D0">
              <w:rPr>
                <w:szCs w:val="24"/>
                <w:lang w:val="bg-BG"/>
              </w:rPr>
              <w:t xml:space="preserve">, а съседните </w:t>
            </w:r>
            <w:r w:rsidR="00285DCB" w:rsidRPr="00E535D0">
              <w:rPr>
                <w:szCs w:val="24"/>
                <w:lang w:val="bg-BG"/>
              </w:rPr>
              <w:t>териториални единици –</w:t>
            </w:r>
            <w:r w:rsidRPr="00E535D0">
              <w:rPr>
                <w:szCs w:val="24"/>
                <w:lang w:val="bg-BG"/>
              </w:rPr>
              <w:t xml:space="preserve"> </w:t>
            </w:r>
            <w:r w:rsidR="00285DCB" w:rsidRPr="00E535D0">
              <w:rPr>
                <w:szCs w:val="24"/>
                <w:lang w:val="bg-BG"/>
              </w:rPr>
              <w:t xml:space="preserve">области </w:t>
            </w:r>
            <w:r w:rsidRPr="00E535D0">
              <w:rPr>
                <w:szCs w:val="24"/>
                <w:lang w:val="bg-BG"/>
              </w:rPr>
              <w:t xml:space="preserve">Видин и Монтана </w:t>
            </w:r>
            <w:r w:rsidR="00285DCB" w:rsidRPr="00E535D0">
              <w:rPr>
                <w:szCs w:val="24"/>
                <w:lang w:val="bg-BG"/>
              </w:rPr>
              <w:t xml:space="preserve">са включени </w:t>
            </w:r>
            <w:r w:rsidRPr="00E535D0">
              <w:rPr>
                <w:szCs w:val="24"/>
                <w:lang w:val="bg-BG"/>
              </w:rPr>
              <w:t xml:space="preserve">в териториалния обхват на Програмата. Това </w:t>
            </w:r>
            <w:r w:rsidR="00285DCB" w:rsidRPr="00E535D0">
              <w:rPr>
                <w:szCs w:val="24"/>
                <w:lang w:val="bg-BG"/>
              </w:rPr>
              <w:t>раз</w:t>
            </w:r>
            <w:r w:rsidRPr="00E535D0">
              <w:rPr>
                <w:szCs w:val="24"/>
                <w:lang w:val="bg-BG"/>
              </w:rPr>
              <w:t>граничение се смята за пречка при прилагането на регионалните политики</w:t>
            </w:r>
            <w:r w:rsidR="00285DCB" w:rsidRPr="00E535D0">
              <w:rPr>
                <w:szCs w:val="24"/>
                <w:lang w:val="bg-BG"/>
              </w:rPr>
              <w:t xml:space="preserve">, използването на </w:t>
            </w:r>
            <w:r w:rsidRPr="00E535D0">
              <w:rPr>
                <w:szCs w:val="24"/>
                <w:lang w:val="bg-BG"/>
              </w:rPr>
              <w:t xml:space="preserve">и гъвкави подходи при решаването на общите проблеми и за </w:t>
            </w:r>
            <w:r w:rsidR="00285DCB" w:rsidRPr="00E535D0">
              <w:rPr>
                <w:szCs w:val="24"/>
                <w:lang w:val="bg-BG"/>
              </w:rPr>
              <w:t xml:space="preserve">създаването на </w:t>
            </w:r>
            <w:r w:rsidRPr="00E535D0">
              <w:rPr>
                <w:szCs w:val="24"/>
                <w:lang w:val="bg-BG"/>
              </w:rPr>
              <w:t xml:space="preserve">специални преференции. Регионалният анализ </w:t>
            </w:r>
            <w:r w:rsidR="00285DCB" w:rsidRPr="00E535D0">
              <w:rPr>
                <w:szCs w:val="24"/>
                <w:lang w:val="bg-BG"/>
              </w:rPr>
              <w:t xml:space="preserve">ясно </w:t>
            </w:r>
            <w:r w:rsidRPr="00E535D0">
              <w:rPr>
                <w:szCs w:val="24"/>
                <w:lang w:val="bg-BG"/>
              </w:rPr>
              <w:t xml:space="preserve">сочи едни и същи проблеми и рискове пред </w:t>
            </w:r>
            <w:r w:rsidRPr="00E535D0">
              <w:rPr>
                <w:szCs w:val="24"/>
                <w:lang w:val="bg-BG"/>
              </w:rPr>
              <w:lastRenderedPageBreak/>
              <w:t xml:space="preserve">трите области, които трябва да се </w:t>
            </w:r>
            <w:r w:rsidR="008A6C19" w:rsidRPr="00E535D0">
              <w:rPr>
                <w:szCs w:val="24"/>
                <w:lang w:val="bg-BG"/>
              </w:rPr>
              <w:t xml:space="preserve">решават </w:t>
            </w:r>
            <w:r w:rsidRPr="00E535D0">
              <w:rPr>
                <w:szCs w:val="24"/>
                <w:lang w:val="bg-BG"/>
              </w:rPr>
              <w:t xml:space="preserve">съвместно. Близостта на област Враца до две от ГКПП в </w:t>
            </w:r>
            <w:r w:rsidR="008A6C19" w:rsidRPr="00E535D0">
              <w:rPr>
                <w:szCs w:val="24"/>
                <w:lang w:val="bg-BG"/>
              </w:rPr>
              <w:t xml:space="preserve">програмната </w:t>
            </w:r>
            <w:r w:rsidRPr="00E535D0">
              <w:rPr>
                <w:szCs w:val="24"/>
                <w:lang w:val="bg-BG"/>
              </w:rPr>
              <w:t xml:space="preserve">област (Враца-Калотина - 120 км и Враца - Стрезимировци - 164 км, по сравнение с Видин-Калотина - 197 км и Видин Стрезимировци - 241 км) е </w:t>
            </w:r>
            <w:r w:rsidR="008A6C19" w:rsidRPr="00E535D0">
              <w:rPr>
                <w:szCs w:val="24"/>
                <w:lang w:val="bg-BG"/>
              </w:rPr>
              <w:t xml:space="preserve">предимство </w:t>
            </w:r>
            <w:r w:rsidRPr="00E535D0">
              <w:rPr>
                <w:szCs w:val="24"/>
                <w:lang w:val="bg-BG"/>
              </w:rPr>
              <w:t>за трансграничното сътрудничество по програма</w:t>
            </w:r>
            <w:r w:rsidR="008A6C19" w:rsidRPr="00E535D0">
              <w:rPr>
                <w:szCs w:val="24"/>
                <w:lang w:val="bg-BG"/>
              </w:rPr>
              <w:t>та</w:t>
            </w:r>
            <w:r w:rsidRPr="00E535D0">
              <w:rPr>
                <w:szCs w:val="24"/>
                <w:lang w:val="bg-BG"/>
              </w:rPr>
              <w:t xml:space="preserve"> България - Сърбия (2014-2020 г.). В допълнение към благоприятното си географско положение</w:t>
            </w:r>
            <w:r w:rsidR="008A6C19" w:rsidRPr="00E535D0">
              <w:rPr>
                <w:szCs w:val="24"/>
                <w:lang w:val="bg-BG"/>
              </w:rPr>
              <w:t>,</w:t>
            </w:r>
            <w:r w:rsidRPr="00E535D0">
              <w:rPr>
                <w:szCs w:val="24"/>
                <w:lang w:val="bg-BG"/>
              </w:rPr>
              <w:t xml:space="preserve"> област Враца е богата на обекти на природното и културното наследство, а местните институции и организации </w:t>
            </w:r>
            <w:r w:rsidR="008A6C19" w:rsidRPr="00E535D0">
              <w:rPr>
                <w:szCs w:val="24"/>
                <w:lang w:val="bg-BG"/>
              </w:rPr>
              <w:t>имат изградени</w:t>
            </w:r>
            <w:r w:rsidRPr="00E535D0">
              <w:rPr>
                <w:szCs w:val="24"/>
                <w:lang w:val="bg-BG"/>
              </w:rPr>
              <w:t xml:space="preserve"> партньорства и мрежи за обмен</w:t>
            </w:r>
            <w:r w:rsidR="008A6C19" w:rsidRPr="00E535D0">
              <w:rPr>
                <w:szCs w:val="24"/>
                <w:lang w:val="bg-BG"/>
              </w:rPr>
              <w:t xml:space="preserve"> на опит </w:t>
            </w:r>
            <w:r w:rsidRPr="00E535D0">
              <w:rPr>
                <w:szCs w:val="24"/>
                <w:lang w:val="bg-BG"/>
              </w:rPr>
              <w:t xml:space="preserve"> със </w:t>
            </w:r>
            <w:r w:rsidR="008A6C19" w:rsidRPr="00E535D0">
              <w:rPr>
                <w:szCs w:val="24"/>
                <w:lang w:val="bg-BG"/>
              </w:rPr>
              <w:t>партньори</w:t>
            </w:r>
            <w:r w:rsidRPr="00E535D0">
              <w:rPr>
                <w:szCs w:val="24"/>
                <w:lang w:val="bg-BG"/>
              </w:rPr>
              <w:t xml:space="preserve"> от Сърбия. Област Враца разполага с експерт</w:t>
            </w:r>
            <w:r w:rsidR="008A6C19" w:rsidRPr="00E535D0">
              <w:rPr>
                <w:szCs w:val="24"/>
                <w:lang w:val="bg-BG"/>
              </w:rPr>
              <w:t>иза</w:t>
            </w:r>
            <w:r w:rsidRPr="00E535D0">
              <w:rPr>
                <w:szCs w:val="24"/>
                <w:lang w:val="bg-BG"/>
              </w:rPr>
              <w:t xml:space="preserve"> и административен капацитет за изпълнение на проекти за ТГС, </w:t>
            </w:r>
            <w:r w:rsidR="008A6C19" w:rsidRPr="00E535D0">
              <w:rPr>
                <w:szCs w:val="24"/>
                <w:lang w:val="bg-BG"/>
              </w:rPr>
              <w:t xml:space="preserve">които са </w:t>
            </w:r>
            <w:r w:rsidRPr="00E535D0">
              <w:rPr>
                <w:szCs w:val="24"/>
                <w:lang w:val="bg-BG"/>
              </w:rPr>
              <w:t xml:space="preserve">натрупани в периода на подготовката за присъединяване </w:t>
            </w:r>
            <w:r w:rsidR="008A6C19" w:rsidRPr="00E535D0">
              <w:rPr>
                <w:szCs w:val="24"/>
                <w:lang w:val="bg-BG"/>
              </w:rPr>
              <w:t xml:space="preserve">на България в ЕС </w:t>
            </w:r>
            <w:r w:rsidRPr="00E535D0">
              <w:rPr>
                <w:szCs w:val="24"/>
                <w:lang w:val="bg-BG"/>
              </w:rPr>
              <w:t>и най-вече през програмния период 2007-2013 г.</w:t>
            </w:r>
            <w:r w:rsidR="008A6C19" w:rsidRPr="00E535D0">
              <w:rPr>
                <w:szCs w:val="24"/>
                <w:lang w:val="bg-BG"/>
              </w:rPr>
              <w:t xml:space="preserve"> - </w:t>
            </w:r>
            <w:r w:rsidRPr="00E535D0">
              <w:rPr>
                <w:szCs w:val="24"/>
                <w:lang w:val="bg-BG"/>
              </w:rPr>
              <w:t>на база</w:t>
            </w:r>
            <w:r w:rsidR="008A6C19" w:rsidRPr="00E535D0">
              <w:rPr>
                <w:szCs w:val="24"/>
                <w:lang w:val="bg-BG"/>
              </w:rPr>
              <w:t xml:space="preserve">та </w:t>
            </w:r>
            <w:r w:rsidRPr="00E535D0">
              <w:rPr>
                <w:szCs w:val="24"/>
                <w:lang w:val="bg-BG"/>
              </w:rPr>
              <w:t xml:space="preserve">на проекти, финансирани по </w:t>
            </w:r>
            <w:r w:rsidR="008A6C19" w:rsidRPr="00E535D0">
              <w:rPr>
                <w:szCs w:val="24"/>
                <w:lang w:val="bg-BG"/>
              </w:rPr>
              <w:t>Програмата за ТГС</w:t>
            </w:r>
            <w:r w:rsidRPr="00E535D0">
              <w:rPr>
                <w:szCs w:val="24"/>
                <w:lang w:val="bg-BG"/>
              </w:rPr>
              <w:t xml:space="preserve"> Румъния - България (2007 - 2013 г.). </w:t>
            </w:r>
            <w:r w:rsidR="008A6C19" w:rsidRPr="00E535D0">
              <w:rPr>
                <w:szCs w:val="24"/>
                <w:lang w:val="bg-BG"/>
              </w:rPr>
              <w:t>Допълнителен а</w:t>
            </w:r>
            <w:r w:rsidRPr="00E535D0">
              <w:rPr>
                <w:szCs w:val="24"/>
                <w:lang w:val="bg-BG"/>
              </w:rPr>
              <w:t>ргумент в подкрепа на включване</w:t>
            </w:r>
            <w:r w:rsidR="008A6C19" w:rsidRPr="00E535D0">
              <w:rPr>
                <w:szCs w:val="24"/>
                <w:lang w:val="bg-BG"/>
              </w:rPr>
              <w:t>то</w:t>
            </w:r>
            <w:r w:rsidRPr="00E535D0">
              <w:rPr>
                <w:szCs w:val="24"/>
                <w:lang w:val="bg-BG"/>
              </w:rPr>
              <w:t xml:space="preserve"> на обл</w:t>
            </w:r>
            <w:r w:rsidR="008A6C19" w:rsidRPr="00E535D0">
              <w:rPr>
                <w:szCs w:val="24"/>
                <w:lang w:val="bg-BG"/>
              </w:rPr>
              <w:t>аст</w:t>
            </w:r>
            <w:r w:rsidRPr="00E535D0">
              <w:rPr>
                <w:szCs w:val="24"/>
                <w:lang w:val="bg-BG"/>
              </w:rPr>
              <w:t xml:space="preserve"> Враца в Програмата е и преминаването </w:t>
            </w:r>
            <w:r w:rsidR="008A6C19" w:rsidRPr="00E535D0">
              <w:rPr>
                <w:szCs w:val="24"/>
                <w:lang w:val="bg-BG"/>
              </w:rPr>
              <w:t xml:space="preserve">през територията на областта </w:t>
            </w:r>
            <w:r w:rsidRPr="00E535D0">
              <w:rPr>
                <w:szCs w:val="24"/>
                <w:lang w:val="bg-BG"/>
              </w:rPr>
              <w:t xml:space="preserve">на общоевропейските транспортни коридори № 4 (северна и централна Европа - Видин-София-Атина) и № 7 - р. Дунав. Област Враца е също така допустима територия в рамките на Стратегията на ЕС за Дунавския </w:t>
            </w:r>
            <w:proofErr w:type="spellStart"/>
            <w:r w:rsidRPr="00E535D0">
              <w:rPr>
                <w:szCs w:val="24"/>
                <w:lang w:val="bg-BG"/>
              </w:rPr>
              <w:t>регионВ</w:t>
            </w:r>
            <w:proofErr w:type="spellEnd"/>
            <w:r w:rsidRPr="00E535D0">
              <w:rPr>
                <w:szCs w:val="24"/>
                <w:lang w:val="bg-BG"/>
              </w:rPr>
              <w:t xml:space="preserve"> </w:t>
            </w:r>
            <w:r w:rsidR="008A6C19" w:rsidRPr="00E535D0">
              <w:rPr>
                <w:szCs w:val="24"/>
                <w:lang w:val="bg-BG"/>
              </w:rPr>
              <w:t>тази връзка,</w:t>
            </w:r>
            <w:r w:rsidRPr="00E535D0">
              <w:rPr>
                <w:szCs w:val="24"/>
                <w:lang w:val="bg-BG"/>
              </w:rPr>
              <w:t xml:space="preserve"> Програмата за ТГС </w:t>
            </w:r>
            <w:r w:rsidR="00365018" w:rsidRPr="00E535D0">
              <w:rPr>
                <w:szCs w:val="24"/>
                <w:lang w:val="bg-BG"/>
              </w:rPr>
              <w:t xml:space="preserve">по </w:t>
            </w:r>
            <w:r w:rsidRPr="00E535D0">
              <w:rPr>
                <w:szCs w:val="24"/>
                <w:lang w:val="bg-BG"/>
              </w:rPr>
              <w:t>ИПП България - Сърбия 2014 - 2020 г. е възможност за подпомагане на проекти и инициативи по посока сближаване и преодоляване на регионалните различия</w:t>
            </w:r>
            <w:r w:rsidR="008A6C19" w:rsidRPr="00E535D0">
              <w:rPr>
                <w:szCs w:val="24"/>
                <w:lang w:val="bg-BG"/>
              </w:rPr>
              <w:t>, като</w:t>
            </w:r>
            <w:r w:rsidRPr="00E535D0">
              <w:rPr>
                <w:szCs w:val="24"/>
                <w:lang w:val="bg-BG"/>
              </w:rPr>
              <w:t xml:space="preserve"> </w:t>
            </w:r>
            <w:r w:rsidR="008A6C19" w:rsidRPr="00E535D0">
              <w:rPr>
                <w:szCs w:val="24"/>
                <w:lang w:val="bg-BG"/>
              </w:rPr>
              <w:t xml:space="preserve">по </w:t>
            </w:r>
            <w:r w:rsidRPr="00E535D0">
              <w:rPr>
                <w:szCs w:val="24"/>
                <w:lang w:val="bg-BG"/>
              </w:rPr>
              <w:t>този начин финансовите ресурси на Програмата ще се използват ефикасно и ефективно.</w:t>
            </w:r>
          </w:p>
          <w:p w:rsidR="003B3E54" w:rsidRPr="00E535D0" w:rsidRDefault="00A426A8">
            <w:pPr>
              <w:widowControl w:val="0"/>
              <w:suppressAutoHyphens/>
              <w:spacing w:line="269" w:lineRule="auto"/>
              <w:rPr>
                <w:szCs w:val="24"/>
                <w:lang w:val="ru-RU"/>
              </w:rPr>
            </w:pPr>
            <w:r w:rsidRPr="00E535D0">
              <w:rPr>
                <w:szCs w:val="24"/>
                <w:lang w:val="bg-BG"/>
              </w:rPr>
              <w:t xml:space="preserve">Втората нова </w:t>
            </w:r>
            <w:r w:rsidR="00C15C16" w:rsidRPr="00E535D0">
              <w:rPr>
                <w:szCs w:val="24"/>
                <w:lang w:val="bg-BG"/>
              </w:rPr>
              <w:t>област</w:t>
            </w:r>
            <w:r w:rsidRPr="00E535D0">
              <w:rPr>
                <w:szCs w:val="24"/>
                <w:lang w:val="bg-BG"/>
              </w:rPr>
              <w:t xml:space="preserve">, предложена за включване в Програмата - </w:t>
            </w:r>
            <w:proofErr w:type="spellStart"/>
            <w:r w:rsidR="00C15C16" w:rsidRPr="00E535D0">
              <w:rPr>
                <w:b/>
                <w:szCs w:val="24"/>
                <w:lang w:val="bg-BG"/>
              </w:rPr>
              <w:t>Топлички</w:t>
            </w:r>
            <w:proofErr w:type="spellEnd"/>
            <w:r w:rsidR="00C15C16" w:rsidRPr="00E535D0">
              <w:rPr>
                <w:b/>
                <w:szCs w:val="24"/>
                <w:lang w:val="bg-BG"/>
              </w:rPr>
              <w:t xml:space="preserve"> </w:t>
            </w:r>
            <w:r w:rsidRPr="00E535D0">
              <w:rPr>
                <w:b/>
                <w:szCs w:val="24"/>
                <w:lang w:val="bg-BG"/>
              </w:rPr>
              <w:t>окръг (Сърбия)</w:t>
            </w:r>
            <w:r w:rsidRPr="00E535D0">
              <w:rPr>
                <w:szCs w:val="24"/>
                <w:lang w:val="bg-BG"/>
              </w:rPr>
              <w:t xml:space="preserve"> - се намира в южната част на Сърбия, на 140 км от държавната граница с Република България, която в същото време е и най-близко намиращата се държава членка на ЕС. Регионът съответства на равнище NUTS III от статистическата класификация и на изток граничи с два окръга, които вече са част от определената територия на Програмата, а именно окръзите </w:t>
            </w:r>
            <w:proofErr w:type="spellStart"/>
            <w:r w:rsidRPr="00E535D0">
              <w:rPr>
                <w:szCs w:val="24"/>
                <w:lang w:val="bg-BG"/>
              </w:rPr>
              <w:t>Нишавски</w:t>
            </w:r>
            <w:proofErr w:type="spellEnd"/>
            <w:r w:rsidRPr="00E535D0">
              <w:rPr>
                <w:szCs w:val="24"/>
                <w:lang w:val="bg-BG"/>
              </w:rPr>
              <w:t xml:space="preserve"> и </w:t>
            </w:r>
            <w:proofErr w:type="spellStart"/>
            <w:r w:rsidRPr="00E535D0">
              <w:rPr>
                <w:szCs w:val="24"/>
                <w:lang w:val="bg-BG"/>
              </w:rPr>
              <w:t>Ябланички</w:t>
            </w:r>
            <w:proofErr w:type="spellEnd"/>
            <w:r w:rsidRPr="00E535D0">
              <w:rPr>
                <w:szCs w:val="24"/>
                <w:lang w:val="bg-BG"/>
              </w:rPr>
              <w:t xml:space="preserve">. Демографските и социално-икономическите тенденции в </w:t>
            </w:r>
            <w:proofErr w:type="spellStart"/>
            <w:r w:rsidR="00C15C16" w:rsidRPr="00E535D0">
              <w:rPr>
                <w:szCs w:val="24"/>
                <w:lang w:val="bg-BG"/>
              </w:rPr>
              <w:t>Топлички</w:t>
            </w:r>
            <w:proofErr w:type="spellEnd"/>
            <w:r w:rsidR="00C15C16" w:rsidRPr="00E535D0">
              <w:rPr>
                <w:szCs w:val="24"/>
                <w:lang w:val="bg-BG"/>
              </w:rPr>
              <w:t xml:space="preserve"> </w:t>
            </w:r>
            <w:r w:rsidRPr="00E535D0">
              <w:rPr>
                <w:szCs w:val="24"/>
                <w:lang w:val="bg-BG"/>
              </w:rPr>
              <w:t xml:space="preserve">окръг се приемат като идентични с тези на пограничната област като цяло. Тя има </w:t>
            </w:r>
            <w:r w:rsidR="00C15C16" w:rsidRPr="00E535D0">
              <w:rPr>
                <w:szCs w:val="24"/>
                <w:lang w:val="bg-BG"/>
              </w:rPr>
              <w:t xml:space="preserve">изградени </w:t>
            </w:r>
            <w:r w:rsidRPr="00E535D0">
              <w:rPr>
                <w:szCs w:val="24"/>
                <w:lang w:val="bg-BG"/>
              </w:rPr>
              <w:t xml:space="preserve">икономически, културни и исторически, инфраструктурни и природни връзки с областите, с които граничи на изток. От друга страна административният, културният, стопанският и образователният център на общините от </w:t>
            </w:r>
            <w:proofErr w:type="spellStart"/>
            <w:r w:rsidR="00C15C16" w:rsidRPr="00E535D0">
              <w:rPr>
                <w:szCs w:val="24"/>
                <w:lang w:val="bg-BG"/>
              </w:rPr>
              <w:t>Топлички</w:t>
            </w:r>
            <w:proofErr w:type="spellEnd"/>
            <w:r w:rsidR="00C15C16" w:rsidRPr="00E535D0">
              <w:rPr>
                <w:szCs w:val="24"/>
                <w:lang w:val="bg-BG"/>
              </w:rPr>
              <w:t xml:space="preserve"> </w:t>
            </w:r>
            <w:r w:rsidRPr="00E535D0">
              <w:rPr>
                <w:szCs w:val="24"/>
                <w:lang w:val="bg-BG"/>
              </w:rPr>
              <w:t xml:space="preserve">окръг е гр. Ниш. Дори и само с оглед на последния факт разширяването на територията на Програмата с включване на </w:t>
            </w:r>
            <w:proofErr w:type="spellStart"/>
            <w:r w:rsidR="00C15C16" w:rsidRPr="00E535D0">
              <w:rPr>
                <w:szCs w:val="24"/>
                <w:lang w:val="bg-BG"/>
              </w:rPr>
              <w:t>Топлички</w:t>
            </w:r>
            <w:proofErr w:type="spellEnd"/>
            <w:r w:rsidR="00C15C16" w:rsidRPr="00E535D0">
              <w:rPr>
                <w:szCs w:val="24"/>
                <w:lang w:val="bg-BG"/>
              </w:rPr>
              <w:t xml:space="preserve"> </w:t>
            </w:r>
            <w:r w:rsidRPr="00E535D0">
              <w:rPr>
                <w:szCs w:val="24"/>
                <w:lang w:val="bg-BG"/>
              </w:rPr>
              <w:t xml:space="preserve">окръг се смята за съвсем естествено, като в същото време се дава тласък на по-нататъшното балансирано развитие на </w:t>
            </w:r>
            <w:r w:rsidR="00C15C16" w:rsidRPr="00E535D0">
              <w:rPr>
                <w:szCs w:val="24"/>
                <w:lang w:val="bg-BG"/>
              </w:rPr>
              <w:t xml:space="preserve">програмната </w:t>
            </w:r>
            <w:r w:rsidRPr="00E535D0">
              <w:rPr>
                <w:szCs w:val="24"/>
                <w:lang w:val="bg-BG"/>
              </w:rPr>
              <w:t>територия и подобрява</w:t>
            </w:r>
            <w:r w:rsidR="00C15C16" w:rsidRPr="00E535D0">
              <w:rPr>
                <w:szCs w:val="24"/>
                <w:lang w:val="bg-BG"/>
              </w:rPr>
              <w:t>нето на</w:t>
            </w:r>
            <w:r w:rsidRPr="00E535D0">
              <w:rPr>
                <w:szCs w:val="24"/>
                <w:lang w:val="bg-BG"/>
              </w:rPr>
              <w:t xml:space="preserve"> стратегическите партньорства в различни сектори.  </w:t>
            </w:r>
            <w:r w:rsidR="00C15C16" w:rsidRPr="00E535D0">
              <w:rPr>
                <w:szCs w:val="24"/>
                <w:lang w:val="bg-BG"/>
              </w:rPr>
              <w:t xml:space="preserve"> </w:t>
            </w:r>
          </w:p>
          <w:p w:rsidR="003B3E54" w:rsidRPr="00E535D0" w:rsidRDefault="00A426A8">
            <w:pPr>
              <w:spacing w:before="360" w:line="269" w:lineRule="auto"/>
              <w:rPr>
                <w:b/>
                <w:smallCaps/>
                <w:spacing w:val="20"/>
                <w:szCs w:val="24"/>
                <w:lang w:val="ru-RU"/>
              </w:rPr>
            </w:pPr>
            <w:r w:rsidRPr="00E535D0">
              <w:rPr>
                <w:b/>
                <w:smallCaps/>
                <w:spacing w:val="20"/>
                <w:szCs w:val="24"/>
                <w:lang w:val="bg-BG"/>
              </w:rPr>
              <w:t>Териториален анализ на пограничния регион</w:t>
            </w:r>
          </w:p>
          <w:p w:rsidR="003B3E54" w:rsidRPr="00E535D0" w:rsidRDefault="00C15C16">
            <w:pPr>
              <w:widowControl w:val="0"/>
              <w:spacing w:line="269" w:lineRule="auto"/>
              <w:rPr>
                <w:szCs w:val="24"/>
                <w:lang w:val="ru-RU" w:eastAsia="ar-SA"/>
              </w:rPr>
            </w:pPr>
            <w:r w:rsidRPr="00E535D0">
              <w:rPr>
                <w:szCs w:val="24"/>
                <w:lang w:val="bg-BG"/>
              </w:rPr>
              <w:t xml:space="preserve">С цел </w:t>
            </w:r>
            <w:r w:rsidR="00A426A8" w:rsidRPr="00E535D0">
              <w:rPr>
                <w:szCs w:val="24"/>
                <w:lang w:val="bg-BG"/>
              </w:rPr>
              <w:t xml:space="preserve">адекватно отразяване на разнородността на програмния регион </w:t>
            </w:r>
            <w:r w:rsidRPr="00E535D0">
              <w:rPr>
                <w:szCs w:val="24"/>
                <w:lang w:val="bg-BG"/>
              </w:rPr>
              <w:t xml:space="preserve">при разработването на стратегията </w:t>
            </w:r>
            <w:r w:rsidR="00A426A8" w:rsidRPr="00E535D0">
              <w:rPr>
                <w:szCs w:val="24"/>
                <w:lang w:val="bg-BG"/>
              </w:rPr>
              <w:t>е проведено статистическо проучване</w:t>
            </w:r>
            <w:r w:rsidRPr="00E535D0">
              <w:rPr>
                <w:szCs w:val="24"/>
                <w:lang w:val="bg-BG"/>
              </w:rPr>
              <w:t xml:space="preserve"> територията</w:t>
            </w:r>
            <w:r w:rsidR="00A426A8" w:rsidRPr="00E535D0">
              <w:rPr>
                <w:szCs w:val="24"/>
                <w:lang w:val="bg-BG"/>
              </w:rPr>
              <w:t xml:space="preserve">, което да </w:t>
            </w:r>
            <w:r w:rsidRPr="00E535D0">
              <w:rPr>
                <w:szCs w:val="24"/>
                <w:lang w:val="bg-BG"/>
              </w:rPr>
              <w:t xml:space="preserve">представи </w:t>
            </w:r>
            <w:r w:rsidR="00A426A8" w:rsidRPr="00E535D0">
              <w:rPr>
                <w:szCs w:val="24"/>
                <w:lang w:val="bg-BG"/>
              </w:rPr>
              <w:t xml:space="preserve">съществуващото положение и предизвикателствата пред </w:t>
            </w:r>
            <w:r w:rsidRPr="00E535D0">
              <w:rPr>
                <w:szCs w:val="24"/>
                <w:lang w:val="bg-BG"/>
              </w:rPr>
              <w:t xml:space="preserve">допустимия програмен </w:t>
            </w:r>
            <w:r w:rsidR="00A426A8" w:rsidRPr="00E535D0">
              <w:rPr>
                <w:szCs w:val="24"/>
                <w:lang w:val="bg-BG"/>
              </w:rPr>
              <w:t>р</w:t>
            </w:r>
            <w:r w:rsidRPr="00E535D0">
              <w:rPr>
                <w:szCs w:val="24"/>
                <w:lang w:val="bg-BG"/>
              </w:rPr>
              <w:t>егион</w:t>
            </w:r>
            <w:r w:rsidR="00A426A8" w:rsidRPr="00E535D0">
              <w:rPr>
                <w:szCs w:val="24"/>
                <w:lang w:val="bg-BG"/>
              </w:rPr>
              <w:t xml:space="preserve">. Наличните данни са анализирани с цел изготвяне на </w:t>
            </w:r>
            <w:r w:rsidRPr="00E535D0">
              <w:rPr>
                <w:szCs w:val="24"/>
                <w:lang w:val="bg-BG"/>
              </w:rPr>
              <w:t xml:space="preserve">актуалното </w:t>
            </w:r>
            <w:r w:rsidR="00A426A8" w:rsidRPr="00E535D0">
              <w:rPr>
                <w:szCs w:val="24"/>
                <w:lang w:val="bg-BG"/>
              </w:rPr>
              <w:t xml:space="preserve">социално-икономическото </w:t>
            </w:r>
            <w:r w:rsidRPr="00E535D0">
              <w:rPr>
                <w:szCs w:val="24"/>
                <w:lang w:val="bg-BG"/>
              </w:rPr>
              <w:t>състояние на региона</w:t>
            </w:r>
            <w:r w:rsidR="00A426A8" w:rsidRPr="00E535D0">
              <w:rPr>
                <w:szCs w:val="24"/>
                <w:lang w:val="bg-BG"/>
              </w:rPr>
              <w:t>, с насоченост към най-</w:t>
            </w:r>
            <w:r w:rsidR="00D0106E" w:rsidRPr="00E535D0">
              <w:rPr>
                <w:szCs w:val="24"/>
                <w:lang w:val="bg-BG"/>
              </w:rPr>
              <w:lastRenderedPageBreak/>
              <w:t xml:space="preserve">съществените </w:t>
            </w:r>
            <w:r w:rsidR="00A426A8" w:rsidRPr="00E535D0">
              <w:rPr>
                <w:szCs w:val="24"/>
                <w:lang w:val="bg-BG"/>
              </w:rPr>
              <w:t xml:space="preserve">предизвикателства и нужди на пограничния регион България-Сърбия. Анализът на потребностите е доразвит с резултатите от </w:t>
            </w:r>
            <w:r w:rsidR="00D0106E" w:rsidRPr="00E535D0">
              <w:rPr>
                <w:szCs w:val="24"/>
                <w:lang w:val="bg-BG"/>
              </w:rPr>
              <w:t xml:space="preserve">електронна </w:t>
            </w:r>
            <w:r w:rsidR="00A426A8" w:rsidRPr="00E535D0">
              <w:rPr>
                <w:szCs w:val="24"/>
                <w:lang w:val="bg-BG"/>
              </w:rPr>
              <w:t>анкета</w:t>
            </w:r>
            <w:r w:rsidR="00313413" w:rsidRPr="00E535D0">
              <w:rPr>
                <w:szCs w:val="24"/>
                <w:lang w:val="bg-BG"/>
              </w:rPr>
              <w:t>,</w:t>
            </w:r>
            <w:r w:rsidR="00A426A8" w:rsidRPr="00E535D0">
              <w:rPr>
                <w:szCs w:val="24"/>
                <w:lang w:val="bg-BG"/>
              </w:rPr>
              <w:t>позволява</w:t>
            </w:r>
            <w:r w:rsidR="00D0106E" w:rsidRPr="00E535D0">
              <w:rPr>
                <w:szCs w:val="24"/>
                <w:lang w:val="bg-BG"/>
              </w:rPr>
              <w:t>що</w:t>
            </w:r>
            <w:r w:rsidR="00A426A8" w:rsidRPr="00E535D0">
              <w:rPr>
                <w:szCs w:val="24"/>
                <w:lang w:val="bg-BG"/>
              </w:rPr>
              <w:t xml:space="preserve"> съставяне на обща картина на потребностите в </w:t>
            </w:r>
            <w:r w:rsidR="00D0106E" w:rsidRPr="00E535D0">
              <w:rPr>
                <w:szCs w:val="24"/>
                <w:lang w:val="bg-BG"/>
              </w:rPr>
              <w:t xml:space="preserve">програмната област </w:t>
            </w:r>
            <w:r w:rsidR="00A426A8" w:rsidRPr="00E535D0">
              <w:rPr>
                <w:szCs w:val="24"/>
                <w:lang w:val="bg-BG"/>
              </w:rPr>
              <w:t>.</w:t>
            </w:r>
          </w:p>
          <w:p w:rsidR="003B3E54" w:rsidRPr="00E535D0" w:rsidRDefault="00A97639">
            <w:pPr>
              <w:widowControl w:val="0"/>
              <w:autoSpaceDE w:val="0"/>
              <w:autoSpaceDN w:val="0"/>
              <w:adjustRightInd w:val="0"/>
              <w:spacing w:line="269" w:lineRule="auto"/>
              <w:rPr>
                <w:b/>
                <w:szCs w:val="24"/>
                <w:lang w:val="ru-RU"/>
              </w:rPr>
            </w:pPr>
            <w:r w:rsidRPr="00E535D0">
              <w:rPr>
                <w:b/>
                <w:szCs w:val="24"/>
                <w:lang w:val="bg-BG"/>
              </w:rPr>
              <w:t>Демографска характеристика</w:t>
            </w:r>
          </w:p>
          <w:p w:rsidR="003B3E54" w:rsidRPr="00E535D0" w:rsidRDefault="00A426A8">
            <w:pPr>
              <w:widowControl w:val="0"/>
              <w:spacing w:line="269" w:lineRule="auto"/>
              <w:rPr>
                <w:szCs w:val="24"/>
                <w:lang w:val="ru-RU" w:eastAsia="ar-SA"/>
              </w:rPr>
            </w:pPr>
            <w:r w:rsidRPr="00E535D0">
              <w:rPr>
                <w:szCs w:val="24"/>
                <w:lang w:val="bg-BG" w:eastAsia="ar-SA"/>
              </w:rPr>
              <w:t xml:space="preserve">Развитието на населението е един от показателите, използвани за оценка на привлекателността на региона и дългосрочния му икономически потенциал. Всъщност демографското положение в пограничния регион се характеризира с трайна тенденция към спад на раждаемостта и </w:t>
            </w:r>
            <w:r w:rsidRPr="00E535D0">
              <w:rPr>
                <w:b/>
                <w:szCs w:val="24"/>
                <w:lang w:val="bg-BG" w:eastAsia="ar-SA"/>
              </w:rPr>
              <w:t>застаряване на населението</w:t>
            </w:r>
            <w:r w:rsidRPr="00E535D0">
              <w:rPr>
                <w:szCs w:val="24"/>
                <w:lang w:val="bg-BG" w:eastAsia="ar-SA"/>
              </w:rPr>
              <w:t xml:space="preserve">, което в съчетание със значителната миграция </w:t>
            </w:r>
            <w:r w:rsidR="00D0106E" w:rsidRPr="00E535D0">
              <w:rPr>
                <w:szCs w:val="24"/>
                <w:lang w:val="bg-BG" w:eastAsia="ar-SA"/>
              </w:rPr>
              <w:t xml:space="preserve">от региона </w:t>
            </w:r>
            <w:r w:rsidRPr="00E535D0">
              <w:rPr>
                <w:szCs w:val="24"/>
                <w:lang w:val="bg-BG" w:eastAsia="ar-SA"/>
              </w:rPr>
              <w:t xml:space="preserve">води до обща </w:t>
            </w:r>
            <w:r w:rsidRPr="00E535D0">
              <w:rPr>
                <w:b/>
                <w:szCs w:val="24"/>
                <w:lang w:val="bg-BG" w:eastAsia="ar-SA"/>
              </w:rPr>
              <w:t>тенденция към обезлюдяване.</w:t>
            </w:r>
            <w:r w:rsidRPr="00E535D0">
              <w:rPr>
                <w:szCs w:val="24"/>
                <w:lang w:val="bg-BG" w:eastAsia="ar-SA"/>
              </w:rPr>
              <w:t xml:space="preserve"> Общото население на програмния регион (към 2012 г.) е 2 144 054 жители или 14,7% от цялото население на двете страни, при средна плътност на населението от 49 души на 1 кв. км. </w:t>
            </w:r>
          </w:p>
          <w:p w:rsidR="003B3E54" w:rsidRPr="00E535D0" w:rsidRDefault="00A426A8">
            <w:pPr>
              <w:widowControl w:val="0"/>
              <w:autoSpaceDE w:val="0"/>
              <w:autoSpaceDN w:val="0"/>
              <w:adjustRightInd w:val="0"/>
              <w:spacing w:line="269" w:lineRule="auto"/>
              <w:rPr>
                <w:b/>
                <w:szCs w:val="24"/>
                <w:lang w:val="ru-RU"/>
              </w:rPr>
            </w:pPr>
            <w:r w:rsidRPr="00E535D0">
              <w:rPr>
                <w:b/>
                <w:szCs w:val="24"/>
                <w:lang w:val="bg-BG"/>
              </w:rPr>
              <w:t>Пазар на труда</w:t>
            </w:r>
          </w:p>
          <w:p w:rsidR="003B3E54" w:rsidRPr="00E535D0" w:rsidRDefault="00A426A8">
            <w:pPr>
              <w:widowControl w:val="0"/>
              <w:spacing w:line="269" w:lineRule="auto"/>
              <w:rPr>
                <w:szCs w:val="24"/>
                <w:lang w:val="ru-RU" w:eastAsia="ar-SA"/>
              </w:rPr>
            </w:pPr>
            <w:r w:rsidRPr="00E535D0">
              <w:rPr>
                <w:szCs w:val="24"/>
                <w:lang w:val="bg-BG" w:eastAsia="ar-SA"/>
              </w:rPr>
              <w:t xml:space="preserve">Преходът към </w:t>
            </w:r>
            <w:r w:rsidR="00D0106E" w:rsidRPr="00E535D0">
              <w:rPr>
                <w:szCs w:val="24"/>
                <w:lang w:val="bg-BG" w:eastAsia="ar-SA"/>
              </w:rPr>
              <w:t>пазарна</w:t>
            </w:r>
            <w:r w:rsidRPr="00E535D0">
              <w:rPr>
                <w:szCs w:val="24"/>
                <w:lang w:val="bg-BG" w:eastAsia="ar-SA"/>
              </w:rPr>
              <w:t xml:space="preserve"> икономика, </w:t>
            </w:r>
            <w:r w:rsidR="00D0106E" w:rsidRPr="00E535D0">
              <w:rPr>
                <w:szCs w:val="24"/>
                <w:lang w:val="bg-BG" w:eastAsia="ar-SA"/>
              </w:rPr>
              <w:t xml:space="preserve">съпътстван с реформи в  индустрията и </w:t>
            </w:r>
            <w:r w:rsidRPr="00E535D0">
              <w:rPr>
                <w:szCs w:val="24"/>
                <w:lang w:val="bg-BG" w:eastAsia="ar-SA"/>
              </w:rPr>
              <w:t>аграрни</w:t>
            </w:r>
            <w:r w:rsidR="00D0106E" w:rsidRPr="00E535D0">
              <w:rPr>
                <w:szCs w:val="24"/>
                <w:lang w:val="bg-BG" w:eastAsia="ar-SA"/>
              </w:rPr>
              <w:t>я</w:t>
            </w:r>
            <w:r w:rsidRPr="00E535D0">
              <w:rPr>
                <w:szCs w:val="24"/>
                <w:lang w:val="bg-BG" w:eastAsia="ar-SA"/>
              </w:rPr>
              <w:t xml:space="preserve"> </w:t>
            </w:r>
            <w:r w:rsidR="00D0106E" w:rsidRPr="00E535D0">
              <w:rPr>
                <w:szCs w:val="24"/>
                <w:lang w:val="bg-BG" w:eastAsia="ar-SA"/>
              </w:rPr>
              <w:t>сектор</w:t>
            </w:r>
            <w:r w:rsidRPr="00E535D0">
              <w:rPr>
                <w:szCs w:val="24"/>
                <w:lang w:val="bg-BG" w:eastAsia="ar-SA"/>
              </w:rPr>
              <w:t xml:space="preserve">, </w:t>
            </w:r>
            <w:r w:rsidR="00D0106E" w:rsidRPr="00E535D0">
              <w:rPr>
                <w:szCs w:val="24"/>
                <w:lang w:val="bg-BG" w:eastAsia="ar-SA"/>
              </w:rPr>
              <w:t xml:space="preserve">оказа </w:t>
            </w:r>
            <w:r w:rsidRPr="00E535D0">
              <w:rPr>
                <w:szCs w:val="24"/>
                <w:lang w:val="bg-BG" w:eastAsia="ar-SA"/>
              </w:rPr>
              <w:t xml:space="preserve">значително </w:t>
            </w:r>
            <w:r w:rsidR="00D0106E" w:rsidRPr="00E535D0">
              <w:rPr>
                <w:szCs w:val="24"/>
                <w:lang w:val="bg-BG" w:eastAsia="ar-SA"/>
              </w:rPr>
              <w:t xml:space="preserve">въздействие върху </w:t>
            </w:r>
            <w:r w:rsidRPr="00E535D0">
              <w:rPr>
                <w:szCs w:val="24"/>
                <w:lang w:val="bg-BG" w:eastAsia="ar-SA"/>
              </w:rPr>
              <w:t xml:space="preserve">пограничния регион и доведе до </w:t>
            </w:r>
            <w:r w:rsidRPr="00E535D0">
              <w:rPr>
                <w:b/>
                <w:szCs w:val="24"/>
                <w:lang w:val="bg-BG" w:eastAsia="ar-SA"/>
              </w:rPr>
              <w:t>повишена безработица</w:t>
            </w:r>
            <w:r w:rsidRPr="00E535D0">
              <w:rPr>
                <w:szCs w:val="24"/>
                <w:lang w:val="bg-BG" w:eastAsia="ar-SA"/>
              </w:rPr>
              <w:t xml:space="preserve"> и силен спад на уменията на безработните, уволнени от затворените големи промишлени предприятия. Въз основа на официалните статистически данни</w:t>
            </w:r>
            <w:r w:rsidR="00D0106E" w:rsidRPr="00E535D0">
              <w:rPr>
                <w:szCs w:val="24"/>
                <w:lang w:val="bg-BG" w:eastAsia="ar-SA"/>
              </w:rPr>
              <w:t>,</w:t>
            </w:r>
            <w:r w:rsidRPr="00E535D0">
              <w:rPr>
                <w:szCs w:val="24"/>
                <w:lang w:val="bg-BG" w:eastAsia="ar-SA"/>
              </w:rPr>
              <w:t xml:space="preserve"> процентът на безработицата в Сърбия е 23,9% през 2012 г., а пограничният регион </w:t>
            </w:r>
            <w:r w:rsidR="00D0106E" w:rsidRPr="00E535D0">
              <w:rPr>
                <w:szCs w:val="24"/>
                <w:lang w:val="bg-BG" w:eastAsia="ar-SA"/>
              </w:rPr>
              <w:t xml:space="preserve">с </w:t>
            </w:r>
            <w:r w:rsidRPr="00E535D0">
              <w:rPr>
                <w:szCs w:val="24"/>
                <w:lang w:val="bg-BG" w:eastAsia="ar-SA"/>
              </w:rPr>
              <w:t xml:space="preserve">България е с най-висока безработица в цялата страна (42,5%). </w:t>
            </w:r>
            <w:r w:rsidRPr="00E535D0">
              <w:rPr>
                <w:b/>
                <w:szCs w:val="24"/>
                <w:lang w:val="bg-BG" w:eastAsia="ar-SA"/>
              </w:rPr>
              <w:t>35% от безработните в сръбския пограничен регион са млади хора</w:t>
            </w:r>
            <w:r w:rsidRPr="00E535D0">
              <w:rPr>
                <w:szCs w:val="24"/>
                <w:lang w:val="bg-BG" w:eastAsia="ar-SA"/>
              </w:rPr>
              <w:t xml:space="preserve"> от възрастовата група 18-24 г. В България процентът на безработицата в пограничния регион е 12,03% (2012 г.)</w:t>
            </w:r>
            <w:r w:rsidR="00D0106E" w:rsidRPr="00E535D0">
              <w:rPr>
                <w:szCs w:val="24"/>
                <w:lang w:val="bg-BG" w:eastAsia="ar-SA"/>
              </w:rPr>
              <w:t>, к</w:t>
            </w:r>
            <w:r w:rsidR="00A52827" w:rsidRPr="00E535D0">
              <w:rPr>
                <w:szCs w:val="24"/>
                <w:lang w:val="bg-BG" w:eastAsia="ar-SA"/>
              </w:rPr>
              <w:t xml:space="preserve">ойто </w:t>
            </w:r>
            <w:r w:rsidRPr="00E535D0">
              <w:rPr>
                <w:szCs w:val="24"/>
                <w:lang w:val="bg-BG" w:eastAsia="ar-SA"/>
              </w:rPr>
              <w:t xml:space="preserve">е почти равен на средния </w:t>
            </w:r>
            <w:r w:rsidR="00A52827" w:rsidRPr="00E535D0">
              <w:rPr>
                <w:szCs w:val="24"/>
                <w:lang w:val="bg-BG" w:eastAsia="ar-SA"/>
              </w:rPr>
              <w:t xml:space="preserve">размер </w:t>
            </w:r>
            <w:r w:rsidRPr="00E535D0">
              <w:rPr>
                <w:szCs w:val="24"/>
                <w:lang w:val="bg-BG" w:eastAsia="ar-SA"/>
              </w:rPr>
              <w:t xml:space="preserve">за страната - 12,3%. </w:t>
            </w:r>
            <w:r w:rsidR="00A52827" w:rsidRPr="00E535D0">
              <w:rPr>
                <w:szCs w:val="24"/>
                <w:lang w:val="bg-BG" w:eastAsia="ar-SA"/>
              </w:rPr>
              <w:t xml:space="preserve">Също </w:t>
            </w:r>
            <w:r w:rsidRPr="00E535D0">
              <w:rPr>
                <w:szCs w:val="24"/>
                <w:lang w:val="bg-BG" w:eastAsia="ar-SA"/>
              </w:rPr>
              <w:t xml:space="preserve">тук най-високият процент безработица се регистрира сред младите хора - </w:t>
            </w:r>
            <w:r w:rsidRPr="00E535D0">
              <w:rPr>
                <w:b/>
                <w:szCs w:val="24"/>
                <w:lang w:val="bg-BG" w:eastAsia="ar-SA"/>
              </w:rPr>
              <w:t xml:space="preserve">почти 28,8% от всички официално регистрирани безработни са във възрастовите групи от 18-24 г. и 25-34 г. </w:t>
            </w:r>
          </w:p>
          <w:p w:rsidR="003B3E54" w:rsidRPr="00E535D0" w:rsidRDefault="00A426A8">
            <w:pPr>
              <w:widowControl w:val="0"/>
              <w:spacing w:line="269" w:lineRule="auto"/>
              <w:rPr>
                <w:szCs w:val="24"/>
                <w:lang w:val="ru-RU" w:eastAsia="ar-SA"/>
              </w:rPr>
            </w:pPr>
            <w:r w:rsidRPr="00E535D0">
              <w:rPr>
                <w:szCs w:val="24"/>
                <w:lang w:val="bg-BG" w:eastAsia="ar-SA"/>
              </w:rPr>
              <w:t>Дългосрочната безработица</w:t>
            </w:r>
            <w:r w:rsidRPr="00E535D0">
              <w:rPr>
                <w:b/>
                <w:szCs w:val="24"/>
                <w:lang w:val="bg-BG" w:eastAsia="ar-SA"/>
              </w:rPr>
              <w:t>, в съчетание с ниските темпове на стопанска дейност в региона, водят до повишен риск от бедност.</w:t>
            </w:r>
            <w:r w:rsidRPr="00E535D0">
              <w:rPr>
                <w:szCs w:val="24"/>
                <w:lang w:val="bg-BG" w:eastAsia="ar-SA"/>
              </w:rPr>
              <w:t xml:space="preserve"> Около 24,6% от сръбските граждани са изложени на риск от бедност - като в най-голям риск са тези до 18-годишна възраст. Домакинствата в състав от двама възрастни и три или повече деца на тяхна издръжка са били с най-висок риск от изпадане в бедност през 2012 г.  (44,4%), както и самотните родители с едно или повече деца на тяхна издръжка (36,2%). В същото време България е регистрирала най-висок дял </w:t>
            </w:r>
            <w:r w:rsidR="002260DC" w:rsidRPr="00E535D0">
              <w:rPr>
                <w:szCs w:val="24"/>
                <w:lang w:val="bg-BG" w:eastAsia="ar-SA"/>
              </w:rPr>
              <w:t xml:space="preserve">за </w:t>
            </w:r>
            <w:r w:rsidRPr="00E535D0">
              <w:rPr>
                <w:szCs w:val="24"/>
                <w:lang w:val="bg-BG" w:eastAsia="ar-SA"/>
              </w:rPr>
              <w:t xml:space="preserve">лица в риск от бедност или социално изключване в ЕС - почти 49,3% от населението (средната стойност за ЕС през 2012 г. е била 24,8%). Данните на национално равнище както за България, така и за Сърбия са пропорционално </w:t>
            </w:r>
            <w:r w:rsidR="00313413" w:rsidRPr="00E535D0">
              <w:rPr>
                <w:szCs w:val="24"/>
                <w:lang w:val="bg-BG" w:eastAsia="ar-SA"/>
              </w:rPr>
              <w:t>идентични</w:t>
            </w:r>
            <w:r w:rsidR="002260DC" w:rsidRPr="00E535D0">
              <w:rPr>
                <w:szCs w:val="24"/>
                <w:lang w:val="bg-BG" w:eastAsia="ar-SA"/>
              </w:rPr>
              <w:t xml:space="preserve"> </w:t>
            </w:r>
            <w:r w:rsidRPr="00E535D0">
              <w:rPr>
                <w:szCs w:val="24"/>
                <w:lang w:val="bg-BG" w:eastAsia="ar-SA"/>
              </w:rPr>
              <w:t>с тези на пограничния регион.</w:t>
            </w:r>
          </w:p>
          <w:p w:rsidR="003B3E54" w:rsidRPr="00E535D0" w:rsidRDefault="00A426A8">
            <w:pPr>
              <w:widowControl w:val="0"/>
              <w:spacing w:line="269" w:lineRule="auto"/>
              <w:rPr>
                <w:szCs w:val="24"/>
                <w:lang w:val="ru-RU" w:eastAsia="ar-SA"/>
              </w:rPr>
            </w:pPr>
            <w:r w:rsidRPr="00E535D0">
              <w:rPr>
                <w:szCs w:val="24"/>
                <w:lang w:val="bg-BG" w:eastAsia="ar-SA"/>
              </w:rPr>
              <w:t xml:space="preserve">Като цяло </w:t>
            </w:r>
            <w:r w:rsidR="002260DC" w:rsidRPr="00E535D0">
              <w:rPr>
                <w:szCs w:val="24"/>
                <w:lang w:val="bg-BG" w:eastAsia="ar-SA"/>
              </w:rPr>
              <w:t xml:space="preserve">трансграничният </w:t>
            </w:r>
            <w:r w:rsidRPr="00E535D0">
              <w:rPr>
                <w:szCs w:val="24"/>
                <w:lang w:val="bg-BG" w:eastAsia="ar-SA"/>
              </w:rPr>
              <w:t xml:space="preserve">регион се характеризира с </w:t>
            </w:r>
            <w:r w:rsidRPr="00E535D0">
              <w:rPr>
                <w:b/>
                <w:szCs w:val="24"/>
                <w:lang w:val="bg-BG" w:eastAsia="ar-SA"/>
              </w:rPr>
              <w:t>ниски равнища на заетост</w:t>
            </w:r>
            <w:r w:rsidRPr="00E535D0">
              <w:rPr>
                <w:szCs w:val="24"/>
                <w:lang w:val="bg-BG" w:eastAsia="ar-SA"/>
              </w:rPr>
              <w:t xml:space="preserve"> на населението, </w:t>
            </w:r>
            <w:r w:rsidRPr="00E535D0">
              <w:rPr>
                <w:b/>
                <w:szCs w:val="24"/>
                <w:lang w:val="bg-BG" w:eastAsia="ar-SA"/>
              </w:rPr>
              <w:t>ниско заплащане</w:t>
            </w:r>
            <w:r w:rsidRPr="00E535D0">
              <w:rPr>
                <w:szCs w:val="24"/>
                <w:lang w:val="bg-BG" w:eastAsia="ar-SA"/>
              </w:rPr>
              <w:t xml:space="preserve"> и степен на мобилност на работната сила и </w:t>
            </w:r>
            <w:r w:rsidRPr="00E535D0">
              <w:rPr>
                <w:b/>
                <w:szCs w:val="24"/>
                <w:lang w:val="bg-BG" w:eastAsia="ar-SA"/>
              </w:rPr>
              <w:t>риск от бедност.</w:t>
            </w:r>
            <w:r w:rsidRPr="00E535D0">
              <w:rPr>
                <w:szCs w:val="24"/>
                <w:lang w:val="bg-BG" w:eastAsia="ar-SA"/>
              </w:rPr>
              <w:t xml:space="preserve"> За преодоляване на тези проблеми са необходими допълнителни комплексни мерки на национално равнище. Обаче настоящото положение на пазара на труда не способства за преминаването на границата с цел миграция между двете </w:t>
            </w:r>
            <w:r w:rsidRPr="00E535D0">
              <w:rPr>
                <w:szCs w:val="24"/>
                <w:lang w:val="bg-BG" w:eastAsia="ar-SA"/>
              </w:rPr>
              <w:lastRenderedPageBreak/>
              <w:t>части на пограничния регион. Все още има ограничения по отношение на регулацията на труда между двете страни, които твърде силно ограничават преминаването през границата.</w:t>
            </w:r>
          </w:p>
          <w:p w:rsidR="003B3E54" w:rsidRPr="00E535D0" w:rsidRDefault="00A426A8">
            <w:pPr>
              <w:widowControl w:val="0"/>
              <w:spacing w:line="269" w:lineRule="auto"/>
              <w:rPr>
                <w:bCs/>
                <w:i/>
                <w:szCs w:val="24"/>
                <w:u w:val="single"/>
                <w:lang w:eastAsia="ar-SA"/>
              </w:rPr>
            </w:pPr>
            <w:r w:rsidRPr="00E535D0">
              <w:rPr>
                <w:bCs/>
                <w:i/>
                <w:szCs w:val="24"/>
                <w:u w:val="single"/>
                <w:lang w:val="bg-BG" w:eastAsia="ar-SA"/>
              </w:rPr>
              <w:t xml:space="preserve">Предизвикателства и възможности </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Разширяване и разнообразяване на предлагането на услуги </w:t>
            </w:r>
            <w:r w:rsidR="00A97639" w:rsidRPr="00E535D0">
              <w:rPr>
                <w:szCs w:val="24"/>
                <w:lang w:val="bg-BG" w:eastAsia="ar-SA"/>
              </w:rPr>
              <w:t xml:space="preserve">за </w:t>
            </w:r>
            <w:r w:rsidRPr="00E535D0">
              <w:rPr>
                <w:szCs w:val="24"/>
                <w:lang w:val="bg-BG" w:eastAsia="ar-SA"/>
              </w:rPr>
              <w:t xml:space="preserve">обучение и </w:t>
            </w:r>
            <w:r w:rsidR="00A97639" w:rsidRPr="00E535D0">
              <w:rPr>
                <w:szCs w:val="24"/>
                <w:lang w:val="bg-BG" w:eastAsia="ar-SA"/>
              </w:rPr>
              <w:t xml:space="preserve">кариерно </w:t>
            </w:r>
            <w:r w:rsidRPr="00E535D0">
              <w:rPr>
                <w:szCs w:val="24"/>
                <w:lang w:val="bg-BG" w:eastAsia="ar-SA"/>
              </w:rPr>
              <w:t xml:space="preserve">развитие </w:t>
            </w:r>
            <w:r w:rsidR="00D815D7" w:rsidRPr="00E535D0">
              <w:rPr>
                <w:szCs w:val="24"/>
                <w:lang w:val="bg-BG" w:eastAsia="ar-SA"/>
              </w:rPr>
              <w:t xml:space="preserve">насочени към </w:t>
            </w:r>
            <w:r w:rsidRPr="00E535D0">
              <w:rPr>
                <w:szCs w:val="24"/>
                <w:lang w:val="bg-BG" w:eastAsia="ar-SA"/>
              </w:rPr>
              <w:t>трудовите ресурси (в т.ч. обучение на работното място/професионално обучение/програми за обучение по предприемачество);</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Осигуряване на достъп до висококачествени социално услуги (образование, здраве, социални грижи);</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Насърчаване на социалното приобщаване на малцинствата в неравностойно положение;</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Създаване на местни механизми за </w:t>
            </w:r>
            <w:r w:rsidR="00A45FDB" w:rsidRPr="00E535D0">
              <w:rPr>
                <w:szCs w:val="24"/>
                <w:lang w:val="bg-BG" w:eastAsia="ar-SA"/>
              </w:rPr>
              <w:t>идентифициране</w:t>
            </w:r>
            <w:r w:rsidRPr="00E535D0">
              <w:rPr>
                <w:szCs w:val="24"/>
                <w:lang w:val="bg-BG" w:eastAsia="ar-SA"/>
              </w:rPr>
              <w:t>/наблюдение и оценка на уязвимите обществени групи и градски/селски региони</w:t>
            </w:r>
            <w:r w:rsidR="00A45FDB" w:rsidRPr="00E535D0">
              <w:rPr>
                <w:szCs w:val="24"/>
                <w:lang w:val="bg-BG" w:eastAsia="ar-SA"/>
              </w:rPr>
              <w:t xml:space="preserve"> с неоползотворен потенциал за развитие</w:t>
            </w:r>
            <w:r w:rsidRPr="00E535D0">
              <w:rPr>
                <w:szCs w:val="24"/>
                <w:lang w:val="bg-BG" w:eastAsia="ar-SA"/>
              </w:rPr>
              <w:t>.</w:t>
            </w:r>
          </w:p>
          <w:p w:rsidR="003B3E54" w:rsidRPr="00E535D0" w:rsidRDefault="00A426A8">
            <w:pPr>
              <w:widowControl w:val="0"/>
              <w:autoSpaceDE w:val="0"/>
              <w:autoSpaceDN w:val="0"/>
              <w:adjustRightInd w:val="0"/>
              <w:spacing w:line="269" w:lineRule="auto"/>
              <w:rPr>
                <w:b/>
                <w:szCs w:val="24"/>
                <w:lang w:val="ru-RU"/>
              </w:rPr>
            </w:pPr>
            <w:r w:rsidRPr="00E535D0">
              <w:rPr>
                <w:b/>
                <w:szCs w:val="24"/>
                <w:lang w:val="bg-BG"/>
              </w:rPr>
              <w:t>Млад</w:t>
            </w:r>
            <w:r w:rsidR="00A45FDB" w:rsidRPr="00E535D0">
              <w:rPr>
                <w:b/>
                <w:szCs w:val="24"/>
                <w:lang w:val="bg-BG"/>
              </w:rPr>
              <w:t>ежи</w:t>
            </w:r>
            <w:r w:rsidRPr="00E535D0">
              <w:rPr>
                <w:b/>
                <w:szCs w:val="24"/>
                <w:lang w:val="bg-BG"/>
              </w:rPr>
              <w:t>, образование и умения</w:t>
            </w:r>
          </w:p>
          <w:p w:rsidR="003B3E54" w:rsidRPr="00E535D0" w:rsidRDefault="00815C2B">
            <w:pPr>
              <w:widowControl w:val="0"/>
              <w:spacing w:line="269" w:lineRule="auto"/>
              <w:rPr>
                <w:szCs w:val="24"/>
                <w:lang w:val="ru-RU" w:eastAsia="ar-SA"/>
              </w:rPr>
            </w:pPr>
            <w:r w:rsidRPr="00E535D0">
              <w:rPr>
                <w:szCs w:val="24"/>
                <w:lang w:val="bg-BG" w:eastAsia="ar-SA"/>
              </w:rPr>
              <w:t>Развитието на образованието в</w:t>
            </w:r>
            <w:r w:rsidR="00A426A8" w:rsidRPr="00E535D0">
              <w:rPr>
                <w:szCs w:val="24"/>
                <w:lang w:val="bg-BG" w:eastAsia="ar-SA"/>
              </w:rPr>
              <w:t xml:space="preserve"> </w:t>
            </w:r>
            <w:r w:rsidRPr="00E535D0">
              <w:rPr>
                <w:szCs w:val="24"/>
                <w:lang w:val="bg-BG" w:eastAsia="ar-SA"/>
              </w:rPr>
              <w:t xml:space="preserve">допустимия програмен </w:t>
            </w:r>
            <w:r w:rsidR="00A426A8" w:rsidRPr="00E535D0">
              <w:rPr>
                <w:szCs w:val="24"/>
                <w:lang w:val="bg-BG" w:eastAsia="ar-SA"/>
              </w:rPr>
              <w:t xml:space="preserve">регион е свързано с </w:t>
            </w:r>
            <w:r w:rsidRPr="00E535D0">
              <w:rPr>
                <w:szCs w:val="24"/>
                <w:lang w:val="bg-BG" w:eastAsia="ar-SA"/>
              </w:rPr>
              <w:t xml:space="preserve">изградената </w:t>
            </w:r>
            <w:r w:rsidR="00A426A8" w:rsidRPr="00E535D0">
              <w:rPr>
                <w:szCs w:val="24"/>
                <w:lang w:val="bg-BG" w:eastAsia="ar-SA"/>
              </w:rPr>
              <w:t xml:space="preserve">мрежа от </w:t>
            </w:r>
            <w:r w:rsidRPr="00E535D0">
              <w:rPr>
                <w:szCs w:val="24"/>
                <w:lang w:val="bg-BG" w:eastAsia="ar-SA"/>
              </w:rPr>
              <w:t xml:space="preserve">обучителни </w:t>
            </w:r>
            <w:r w:rsidR="00A426A8" w:rsidRPr="00E535D0">
              <w:rPr>
                <w:szCs w:val="24"/>
                <w:lang w:val="bg-BG" w:eastAsia="ar-SA"/>
              </w:rPr>
              <w:t xml:space="preserve">институции </w:t>
            </w:r>
            <w:r w:rsidRPr="00E535D0">
              <w:rPr>
                <w:szCs w:val="24"/>
                <w:lang w:val="bg-BG" w:eastAsia="ar-SA"/>
              </w:rPr>
              <w:t xml:space="preserve">за </w:t>
            </w:r>
            <w:r w:rsidR="00A426A8" w:rsidRPr="00E535D0">
              <w:rPr>
                <w:szCs w:val="24"/>
                <w:lang w:val="bg-BG" w:eastAsia="ar-SA"/>
              </w:rPr>
              <w:t xml:space="preserve">всички образователни </w:t>
            </w:r>
            <w:r w:rsidRPr="00E535D0">
              <w:rPr>
                <w:szCs w:val="24"/>
                <w:lang w:val="bg-BG" w:eastAsia="ar-SA"/>
              </w:rPr>
              <w:t>нива</w:t>
            </w:r>
            <w:r w:rsidR="00A426A8" w:rsidRPr="00E535D0">
              <w:rPr>
                <w:szCs w:val="24"/>
                <w:lang w:val="bg-BG" w:eastAsia="ar-SA"/>
              </w:rPr>
              <w:t xml:space="preserve">. Към 2012 г. съществуващата </w:t>
            </w:r>
            <w:r w:rsidRPr="00E535D0">
              <w:rPr>
                <w:szCs w:val="24"/>
                <w:lang w:val="bg-BG" w:eastAsia="ar-SA"/>
              </w:rPr>
              <w:t xml:space="preserve">обучителна база </w:t>
            </w:r>
            <w:r w:rsidR="00A426A8" w:rsidRPr="00E535D0">
              <w:rPr>
                <w:szCs w:val="24"/>
                <w:lang w:val="bg-BG" w:eastAsia="ar-SA"/>
              </w:rPr>
              <w:t xml:space="preserve">в </w:t>
            </w:r>
            <w:r w:rsidRPr="00E535D0">
              <w:rPr>
                <w:szCs w:val="24"/>
                <w:lang w:val="bg-BG" w:eastAsia="ar-SA"/>
              </w:rPr>
              <w:t xml:space="preserve">трансграничния </w:t>
            </w:r>
            <w:r w:rsidR="00A426A8" w:rsidRPr="00E535D0">
              <w:rPr>
                <w:szCs w:val="24"/>
                <w:lang w:val="bg-BG" w:eastAsia="ar-SA"/>
              </w:rPr>
              <w:t xml:space="preserve">регион включва 17 университета/факултета, 9 колежа, 172 професионални гимназии, училища и специални училища и 1288 общи (основни) училища. Структурата на образователните в </w:t>
            </w:r>
            <w:r w:rsidR="00FE4A89" w:rsidRPr="00E535D0">
              <w:rPr>
                <w:szCs w:val="24"/>
                <w:lang w:val="bg-BG" w:eastAsia="ar-SA"/>
              </w:rPr>
              <w:t xml:space="preserve">трансграничния </w:t>
            </w:r>
            <w:r w:rsidR="00A426A8" w:rsidRPr="00E535D0">
              <w:rPr>
                <w:szCs w:val="24"/>
                <w:lang w:val="bg-BG" w:eastAsia="ar-SA"/>
              </w:rPr>
              <w:t xml:space="preserve">регион е сравнително добра, но с видими териториални различия при заведенията за средно и висше образование, които се намират предимно в административните центрове в </w:t>
            </w:r>
            <w:r w:rsidR="00FE4A89" w:rsidRPr="00E535D0">
              <w:rPr>
                <w:szCs w:val="24"/>
                <w:lang w:val="bg-BG" w:eastAsia="ar-SA"/>
              </w:rPr>
              <w:t>програмната област</w:t>
            </w:r>
            <w:r w:rsidR="00A426A8" w:rsidRPr="00E535D0">
              <w:rPr>
                <w:szCs w:val="24"/>
                <w:lang w:val="bg-BG" w:eastAsia="ar-SA"/>
              </w:rPr>
              <w:t xml:space="preserve">. </w:t>
            </w:r>
            <w:r w:rsidR="00FE4A89" w:rsidRPr="00E535D0">
              <w:rPr>
                <w:szCs w:val="24"/>
                <w:lang w:val="bg-BG" w:eastAsia="ar-SA"/>
              </w:rPr>
              <w:t>О</w:t>
            </w:r>
            <w:r w:rsidR="00A426A8" w:rsidRPr="00E535D0">
              <w:rPr>
                <w:szCs w:val="24"/>
                <w:lang w:val="bg-BG" w:eastAsia="ar-SA"/>
              </w:rPr>
              <w:t>сновният университетски център в трансграничния регион е гр. Ниш (Сърбия)</w:t>
            </w:r>
            <w:r w:rsidR="00FE4A89" w:rsidRPr="00E535D0">
              <w:rPr>
                <w:szCs w:val="24"/>
                <w:lang w:val="bg-BG" w:eastAsia="ar-SA"/>
              </w:rPr>
              <w:t xml:space="preserve"> с</w:t>
            </w:r>
            <w:r w:rsidR="00A426A8" w:rsidRPr="00E535D0">
              <w:rPr>
                <w:szCs w:val="24"/>
                <w:lang w:val="bg-BG" w:eastAsia="ar-SA"/>
              </w:rPr>
              <w:t xml:space="preserve"> 11 университета/факултета. От българска страна няколко факултета са разкрити в Ботевград, Монтана, Видин, а един университет се намира в гр. Перник. Гр. София (който се намира извън </w:t>
            </w:r>
            <w:r w:rsidR="00FE4A89" w:rsidRPr="00E535D0">
              <w:rPr>
                <w:szCs w:val="24"/>
                <w:lang w:val="bg-BG" w:eastAsia="ar-SA"/>
              </w:rPr>
              <w:t xml:space="preserve">допустимия </w:t>
            </w:r>
            <w:r w:rsidR="00A426A8" w:rsidRPr="00E535D0">
              <w:rPr>
                <w:szCs w:val="24"/>
                <w:lang w:val="bg-BG" w:eastAsia="ar-SA"/>
              </w:rPr>
              <w:t xml:space="preserve">регион на програмата) е основният партньор на Ниш като център за научна и развойна дейност. Колкото до структурата на образователните степени - само 11,6% от завършилите имат висше образование (университет/факултет), докато 31,5% имат дипломи за средно образование (към 2012 г.).   </w:t>
            </w:r>
          </w:p>
          <w:p w:rsidR="003B3E54" w:rsidRPr="00E535D0" w:rsidRDefault="00A426A8">
            <w:pPr>
              <w:widowControl w:val="0"/>
              <w:spacing w:line="269" w:lineRule="auto"/>
              <w:rPr>
                <w:szCs w:val="24"/>
                <w:lang w:val="ru-RU" w:eastAsia="ar-SA"/>
              </w:rPr>
            </w:pPr>
            <w:r w:rsidRPr="00E535D0">
              <w:rPr>
                <w:szCs w:val="24"/>
                <w:lang w:val="bg-BG" w:eastAsia="ar-SA"/>
              </w:rPr>
              <w:t xml:space="preserve">Друга трайна тенденция в региона е </w:t>
            </w:r>
            <w:r w:rsidRPr="00E535D0">
              <w:rPr>
                <w:b/>
                <w:szCs w:val="24"/>
                <w:lang w:val="bg-BG" w:eastAsia="ar-SA"/>
              </w:rPr>
              <w:t>миграцията на младите хора</w:t>
            </w:r>
            <w:r w:rsidRPr="00E535D0">
              <w:rPr>
                <w:szCs w:val="24"/>
                <w:lang w:val="bg-BG" w:eastAsia="ar-SA"/>
              </w:rPr>
              <w:t xml:space="preserve"> от малките градове (села) към по-големите </w:t>
            </w:r>
            <w:r w:rsidR="00FE4A89" w:rsidRPr="00E535D0">
              <w:rPr>
                <w:szCs w:val="24"/>
                <w:lang w:val="bg-BG" w:eastAsia="ar-SA"/>
              </w:rPr>
              <w:t xml:space="preserve">административни центрове </w:t>
            </w:r>
            <w:r w:rsidRPr="00E535D0">
              <w:rPr>
                <w:szCs w:val="24"/>
                <w:lang w:val="bg-BG" w:eastAsia="ar-SA"/>
              </w:rPr>
              <w:t xml:space="preserve">поради </w:t>
            </w:r>
            <w:r w:rsidRPr="00E535D0">
              <w:rPr>
                <w:b/>
                <w:szCs w:val="24"/>
                <w:lang w:val="bg-BG" w:eastAsia="ar-SA"/>
              </w:rPr>
              <w:t>липсата на възможности за по-добър живот</w:t>
            </w:r>
            <w:r w:rsidRPr="00E535D0">
              <w:rPr>
                <w:szCs w:val="24"/>
                <w:lang w:val="bg-BG" w:eastAsia="ar-SA"/>
              </w:rPr>
              <w:t xml:space="preserve"> в по-малките населени места. Въпреки недостига на </w:t>
            </w:r>
            <w:r w:rsidR="00FE4A89" w:rsidRPr="00E535D0">
              <w:rPr>
                <w:szCs w:val="24"/>
                <w:lang w:val="bg-BG" w:eastAsia="ar-SA"/>
              </w:rPr>
              <w:t>съотносими</w:t>
            </w:r>
            <w:r w:rsidRPr="00E535D0">
              <w:rPr>
                <w:szCs w:val="24"/>
                <w:lang w:val="bg-BG" w:eastAsia="ar-SA"/>
              </w:rPr>
              <w:t xml:space="preserve"> статистически данни за миграцията на младите хора в пограничния регион може да се обобщи, че твърде малък брой млади хора се връщат по родните си места след завършване на по-високо образование (гимназия, университет). В това отношение инициативите за партньорство между училища и стопански единици трябва да продължат да бъдат подкрепяни, за да се постигне по-добра интеграция на </w:t>
            </w:r>
            <w:r w:rsidRPr="00E535D0">
              <w:rPr>
                <w:szCs w:val="24"/>
                <w:lang w:val="bg-BG" w:eastAsia="ar-SA"/>
              </w:rPr>
              <w:lastRenderedPageBreak/>
              <w:t xml:space="preserve">младите хора в пазара на труда. </w:t>
            </w:r>
          </w:p>
          <w:p w:rsidR="003B3E54" w:rsidRPr="00E535D0" w:rsidRDefault="00A426A8">
            <w:pPr>
              <w:widowControl w:val="0"/>
              <w:spacing w:line="269" w:lineRule="auto"/>
              <w:rPr>
                <w:szCs w:val="24"/>
                <w:lang w:val="ru-RU" w:eastAsia="ar-SA"/>
              </w:rPr>
            </w:pPr>
            <w:r w:rsidRPr="00E535D0">
              <w:rPr>
                <w:szCs w:val="24"/>
                <w:lang w:val="bg-BG" w:eastAsia="ar-SA"/>
              </w:rPr>
              <w:t xml:space="preserve">Програмата за ТГС по ИПП България - Сърбия (2007-2013 г.) вече се доказа като добра отправна точка за сътрудничество между младите хора от пограничния регион. При нея бяха започнати </w:t>
            </w:r>
            <w:r w:rsidRPr="00E535D0">
              <w:rPr>
                <w:b/>
                <w:szCs w:val="24"/>
                <w:lang w:val="bg-BG" w:eastAsia="ar-SA"/>
              </w:rPr>
              <w:t xml:space="preserve">голям брой трансгранични младежки инициативи и все още има </w:t>
            </w:r>
            <w:r w:rsidR="00AC7371" w:rsidRPr="00E535D0">
              <w:rPr>
                <w:b/>
                <w:szCs w:val="24"/>
                <w:lang w:val="bg-BG" w:eastAsia="ar-SA"/>
              </w:rPr>
              <w:t xml:space="preserve">значителен </w:t>
            </w:r>
            <w:r w:rsidRPr="00E535D0">
              <w:rPr>
                <w:b/>
                <w:szCs w:val="24"/>
                <w:lang w:val="bg-BG" w:eastAsia="ar-SA"/>
              </w:rPr>
              <w:t>интерес</w:t>
            </w:r>
            <w:r w:rsidR="00AC7371" w:rsidRPr="00E535D0">
              <w:rPr>
                <w:b/>
                <w:szCs w:val="24"/>
                <w:lang w:val="bg-BG" w:eastAsia="ar-SA"/>
              </w:rPr>
              <w:t xml:space="preserve"> за изпълнение на проекти</w:t>
            </w:r>
            <w:r w:rsidRPr="00E535D0">
              <w:rPr>
                <w:szCs w:val="24"/>
                <w:lang w:val="bg-BG" w:eastAsia="ar-SA"/>
              </w:rPr>
              <w:t xml:space="preserve">. </w:t>
            </w:r>
            <w:r w:rsidR="00AC7371" w:rsidRPr="00E535D0">
              <w:rPr>
                <w:szCs w:val="24"/>
                <w:lang w:val="bg-BG" w:eastAsia="ar-SA"/>
              </w:rPr>
              <w:t>Въпреки това съществува</w:t>
            </w:r>
            <w:r w:rsidRPr="00E535D0">
              <w:rPr>
                <w:szCs w:val="24"/>
                <w:lang w:val="bg-BG" w:eastAsia="ar-SA"/>
              </w:rPr>
              <w:t xml:space="preserve"> необходим</w:t>
            </w:r>
            <w:r w:rsidR="00AC7371" w:rsidRPr="00E535D0">
              <w:rPr>
                <w:szCs w:val="24"/>
                <w:lang w:val="bg-BG" w:eastAsia="ar-SA"/>
              </w:rPr>
              <w:t>ост от</w:t>
            </w:r>
            <w:r w:rsidRPr="00E535D0">
              <w:rPr>
                <w:szCs w:val="24"/>
                <w:lang w:val="bg-BG" w:eastAsia="ar-SA"/>
              </w:rPr>
              <w:t xml:space="preserve"> </w:t>
            </w:r>
            <w:r w:rsidR="00AC7371" w:rsidRPr="00E535D0">
              <w:rPr>
                <w:szCs w:val="24"/>
                <w:lang w:val="bg-BG" w:eastAsia="ar-SA"/>
              </w:rPr>
              <w:t xml:space="preserve">фокус </w:t>
            </w:r>
            <w:r w:rsidRPr="00E535D0">
              <w:rPr>
                <w:szCs w:val="24"/>
                <w:lang w:val="bg-BG" w:eastAsia="ar-SA"/>
              </w:rPr>
              <w:t>към младежко предприемачество</w:t>
            </w:r>
            <w:r w:rsidR="00AC7371" w:rsidRPr="00E535D0">
              <w:rPr>
                <w:szCs w:val="24"/>
                <w:lang w:val="bg-BG" w:eastAsia="ar-SA"/>
              </w:rPr>
              <w:t xml:space="preserve"> и </w:t>
            </w:r>
            <w:r w:rsidRPr="00E535D0">
              <w:rPr>
                <w:szCs w:val="24"/>
                <w:lang w:val="bg-BG" w:eastAsia="ar-SA"/>
              </w:rPr>
              <w:t>утвърждава</w:t>
            </w:r>
            <w:r w:rsidR="00AC7371" w:rsidRPr="00E535D0">
              <w:rPr>
                <w:szCs w:val="24"/>
                <w:lang w:val="bg-BG" w:eastAsia="ar-SA"/>
              </w:rPr>
              <w:t>нето му</w:t>
            </w:r>
            <w:r w:rsidRPr="00E535D0">
              <w:rPr>
                <w:szCs w:val="24"/>
                <w:lang w:val="bg-BG" w:eastAsia="ar-SA"/>
              </w:rPr>
              <w:t xml:space="preserve"> като </w:t>
            </w:r>
            <w:r w:rsidR="00AC7371" w:rsidRPr="00E535D0">
              <w:rPr>
                <w:szCs w:val="24"/>
                <w:lang w:val="bg-BG" w:eastAsia="ar-SA"/>
              </w:rPr>
              <w:t xml:space="preserve">хоризонтален </w:t>
            </w:r>
            <w:r w:rsidRPr="00E535D0">
              <w:rPr>
                <w:szCs w:val="24"/>
                <w:lang w:val="bg-BG" w:eastAsia="ar-SA"/>
              </w:rPr>
              <w:t xml:space="preserve">въпрос в образователните системи. Териториалният анализ показва, че сръбската образователна  система все още не </w:t>
            </w:r>
            <w:r w:rsidR="00AC7371" w:rsidRPr="00E535D0">
              <w:rPr>
                <w:szCs w:val="24"/>
                <w:lang w:val="bg-BG" w:eastAsia="ar-SA"/>
              </w:rPr>
              <w:t>определя</w:t>
            </w:r>
            <w:r w:rsidRPr="00E535D0">
              <w:rPr>
                <w:szCs w:val="24"/>
                <w:lang w:val="bg-BG" w:eastAsia="ar-SA"/>
              </w:rPr>
              <w:t xml:space="preserve"> предприемачеството като тема, която трябва да бъде включена в </w:t>
            </w:r>
            <w:r w:rsidR="00AC7371" w:rsidRPr="00E535D0">
              <w:rPr>
                <w:szCs w:val="24"/>
                <w:lang w:val="bg-BG" w:eastAsia="ar-SA"/>
              </w:rPr>
              <w:t>приетите образователни</w:t>
            </w:r>
            <w:r w:rsidRPr="00E535D0">
              <w:rPr>
                <w:szCs w:val="24"/>
                <w:lang w:val="bg-BG" w:eastAsia="ar-SA"/>
              </w:rPr>
              <w:t xml:space="preserve"> програми, докато за разлика от нея</w:t>
            </w:r>
            <w:r w:rsidR="00AC7371" w:rsidRPr="00E535D0">
              <w:rPr>
                <w:szCs w:val="24"/>
                <w:lang w:val="bg-BG" w:eastAsia="ar-SA"/>
              </w:rPr>
              <w:t>,</w:t>
            </w:r>
            <w:r w:rsidRPr="00E535D0">
              <w:rPr>
                <w:szCs w:val="24"/>
                <w:lang w:val="bg-BG" w:eastAsia="ar-SA"/>
              </w:rPr>
              <w:t xml:space="preserve"> българската образователна система</w:t>
            </w:r>
            <w:r w:rsidR="00AC7371" w:rsidRPr="00E535D0">
              <w:rPr>
                <w:szCs w:val="24"/>
                <w:lang w:val="bg-BG" w:eastAsia="ar-SA"/>
              </w:rPr>
              <w:t xml:space="preserve"> </w:t>
            </w:r>
            <w:r w:rsidRPr="00E535D0">
              <w:rPr>
                <w:szCs w:val="24"/>
                <w:lang w:val="bg-BG" w:eastAsia="ar-SA"/>
              </w:rPr>
              <w:t xml:space="preserve"> професионалните училища, би могла да </w:t>
            </w:r>
            <w:r w:rsidR="00AC7371" w:rsidRPr="00E535D0">
              <w:rPr>
                <w:szCs w:val="24"/>
                <w:lang w:val="bg-BG" w:eastAsia="ar-SA"/>
              </w:rPr>
              <w:t xml:space="preserve">предостави </w:t>
            </w:r>
            <w:proofErr w:type="spellStart"/>
            <w:r w:rsidRPr="00E535D0">
              <w:rPr>
                <w:szCs w:val="24"/>
                <w:lang w:val="bg-BG" w:eastAsia="ar-SA"/>
              </w:rPr>
              <w:t>ноу-хау</w:t>
            </w:r>
            <w:proofErr w:type="spellEnd"/>
            <w:r w:rsidRPr="00E535D0">
              <w:rPr>
                <w:szCs w:val="24"/>
                <w:lang w:val="bg-BG" w:eastAsia="ar-SA"/>
              </w:rPr>
              <w:t xml:space="preserve"> и </w:t>
            </w:r>
            <w:r w:rsidR="00AC7371" w:rsidRPr="00E535D0">
              <w:rPr>
                <w:szCs w:val="24"/>
                <w:lang w:val="bg-BG" w:eastAsia="ar-SA"/>
              </w:rPr>
              <w:t xml:space="preserve">добър </w:t>
            </w:r>
            <w:r w:rsidRPr="00E535D0">
              <w:rPr>
                <w:szCs w:val="24"/>
                <w:lang w:val="bg-BG" w:eastAsia="ar-SA"/>
              </w:rPr>
              <w:t xml:space="preserve">практически опит </w:t>
            </w:r>
            <w:r w:rsidR="00AC7371" w:rsidRPr="00E535D0">
              <w:rPr>
                <w:szCs w:val="24"/>
                <w:lang w:val="bg-BG" w:eastAsia="ar-SA"/>
              </w:rPr>
              <w:t xml:space="preserve">за </w:t>
            </w:r>
            <w:r w:rsidRPr="00E535D0">
              <w:rPr>
                <w:szCs w:val="24"/>
                <w:lang w:val="bg-BG" w:eastAsia="ar-SA"/>
              </w:rPr>
              <w:t>насърчаване</w:t>
            </w:r>
            <w:r w:rsidR="00AC7371" w:rsidRPr="00E535D0">
              <w:rPr>
                <w:szCs w:val="24"/>
                <w:lang w:val="bg-BG" w:eastAsia="ar-SA"/>
              </w:rPr>
              <w:t>то</w:t>
            </w:r>
            <w:r w:rsidRPr="00E535D0">
              <w:rPr>
                <w:szCs w:val="24"/>
                <w:lang w:val="bg-BG" w:eastAsia="ar-SA"/>
              </w:rPr>
              <w:t xml:space="preserve"> на предприемачеството сред младежта. </w:t>
            </w:r>
          </w:p>
          <w:p w:rsidR="003B3E54" w:rsidRPr="00E535D0" w:rsidRDefault="00A426A8">
            <w:pPr>
              <w:widowControl w:val="0"/>
              <w:spacing w:line="269" w:lineRule="auto"/>
              <w:rPr>
                <w:bCs/>
                <w:i/>
                <w:szCs w:val="24"/>
                <w:u w:val="single"/>
                <w:lang w:eastAsia="ar-SA"/>
              </w:rPr>
            </w:pPr>
            <w:r w:rsidRPr="00E535D0">
              <w:rPr>
                <w:bCs/>
                <w:i/>
                <w:szCs w:val="24"/>
                <w:u w:val="single"/>
                <w:lang w:val="bg-BG" w:eastAsia="ar-SA"/>
              </w:rPr>
              <w:t xml:space="preserve">Предизвикателства и възможности </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По-добро „отразяване“ на конкурентните умения и бъдещите потребности на пазара на труда в учебните програми и процесите на обучение.</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Развитие на нагласа за предприемачество в обществото още от ранните години в училище чрез добавяне на предприемачески или делови подходи към учебните програми;</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Насърчаване на сътрудничество между университетите/научните заведения и предприемачите с цел определяне на дейности с висока добавена стойност, които </w:t>
            </w:r>
            <w:r w:rsidR="007C356E" w:rsidRPr="00E535D0">
              <w:rPr>
                <w:szCs w:val="24"/>
                <w:lang w:val="bg-BG" w:eastAsia="ar-SA"/>
              </w:rPr>
              <w:t xml:space="preserve">да осигурят </w:t>
            </w:r>
            <w:r w:rsidRPr="00E535D0">
              <w:rPr>
                <w:szCs w:val="24"/>
                <w:lang w:val="bg-BG" w:eastAsia="ar-SA"/>
              </w:rPr>
              <w:t xml:space="preserve">най-добри </w:t>
            </w:r>
            <w:r w:rsidR="007C356E" w:rsidRPr="00E535D0">
              <w:rPr>
                <w:szCs w:val="24"/>
                <w:lang w:val="bg-BG" w:eastAsia="ar-SA"/>
              </w:rPr>
              <w:t xml:space="preserve">възможности за засилване на месната </w:t>
            </w:r>
            <w:r w:rsidRPr="00E535D0">
              <w:rPr>
                <w:szCs w:val="24"/>
                <w:lang w:val="bg-BG" w:eastAsia="ar-SA"/>
              </w:rPr>
              <w:t>конкурентоспособност.</w:t>
            </w:r>
          </w:p>
          <w:p w:rsidR="003B3E54" w:rsidRPr="00E535D0" w:rsidRDefault="00A426A8">
            <w:pPr>
              <w:widowControl w:val="0"/>
              <w:autoSpaceDE w:val="0"/>
              <w:autoSpaceDN w:val="0"/>
              <w:adjustRightInd w:val="0"/>
              <w:spacing w:line="269" w:lineRule="auto"/>
              <w:rPr>
                <w:b/>
                <w:szCs w:val="24"/>
                <w:lang w:val="ru-RU"/>
              </w:rPr>
            </w:pPr>
            <w:r w:rsidRPr="00E535D0">
              <w:rPr>
                <w:b/>
                <w:szCs w:val="24"/>
                <w:lang w:val="bg-BG"/>
              </w:rPr>
              <w:t>Икономическо развитие</w:t>
            </w:r>
          </w:p>
          <w:p w:rsidR="003B3E54" w:rsidRPr="00E535D0" w:rsidRDefault="00A426A8">
            <w:pPr>
              <w:pStyle w:val="NormalWeb"/>
              <w:widowControl w:val="0"/>
              <w:suppressAutoHyphens w:val="0"/>
              <w:spacing w:before="120" w:after="120" w:line="269" w:lineRule="auto"/>
              <w:jc w:val="both"/>
              <w:rPr>
                <w:lang w:val="ru-RU"/>
              </w:rPr>
            </w:pPr>
            <w:r w:rsidRPr="00E535D0">
              <w:rPr>
                <w:lang w:val="bg-BG"/>
              </w:rPr>
              <w:t xml:space="preserve">Пограничният регион е </w:t>
            </w:r>
            <w:r w:rsidR="00365018" w:rsidRPr="00E535D0">
              <w:rPr>
                <w:lang w:val="bg-BG"/>
              </w:rPr>
              <w:t xml:space="preserve">с </w:t>
            </w:r>
            <w:r w:rsidRPr="00E535D0">
              <w:rPr>
                <w:lang w:val="bg-BG"/>
              </w:rPr>
              <w:t>я</w:t>
            </w:r>
            <w:r w:rsidR="00365018" w:rsidRPr="00E535D0">
              <w:rPr>
                <w:lang w:val="bg-BG"/>
              </w:rPr>
              <w:t>с</w:t>
            </w:r>
            <w:r w:rsidRPr="00E535D0">
              <w:rPr>
                <w:lang w:val="bg-BG"/>
              </w:rPr>
              <w:t xml:space="preserve">но </w:t>
            </w:r>
            <w:r w:rsidR="00365018" w:rsidRPr="00E535D0">
              <w:rPr>
                <w:lang w:val="bg-BG"/>
              </w:rPr>
              <w:t xml:space="preserve">изразена изостаналост </w:t>
            </w:r>
            <w:r w:rsidRPr="00E535D0">
              <w:rPr>
                <w:lang w:val="bg-BG"/>
              </w:rPr>
              <w:t xml:space="preserve"> с много слаби тенденции към икономическо развитие.</w:t>
            </w:r>
            <w:r w:rsidRPr="00E535D0">
              <w:rPr>
                <w:b/>
                <w:lang w:val="bg-BG"/>
              </w:rPr>
              <w:t xml:space="preserve"> </w:t>
            </w:r>
            <w:r w:rsidRPr="00E535D0">
              <w:rPr>
                <w:lang w:val="bg-BG"/>
              </w:rPr>
              <w:t xml:space="preserve">БВП е нисък </w:t>
            </w:r>
            <w:r w:rsidR="00365018" w:rsidRPr="00E535D0">
              <w:rPr>
                <w:lang w:val="bg-BG"/>
              </w:rPr>
              <w:t xml:space="preserve">в </w:t>
            </w:r>
            <w:r w:rsidRPr="00E535D0">
              <w:rPr>
                <w:lang w:val="bg-BG"/>
              </w:rPr>
              <w:t xml:space="preserve">сравнение с останалите европейски страни. </w:t>
            </w:r>
            <w:r w:rsidR="008F1FB5" w:rsidRPr="00E535D0">
              <w:rPr>
                <w:lang w:val="bg-BG"/>
              </w:rPr>
              <w:t>За Република</w:t>
            </w:r>
            <w:r w:rsidR="00365018" w:rsidRPr="00E535D0">
              <w:rPr>
                <w:lang w:val="bg-BG"/>
              </w:rPr>
              <w:t xml:space="preserve"> </w:t>
            </w:r>
            <w:r w:rsidRPr="00E535D0">
              <w:rPr>
                <w:lang w:val="bg-BG"/>
              </w:rPr>
              <w:t xml:space="preserve">Сърбия </w:t>
            </w:r>
            <w:r w:rsidR="008F1FB5" w:rsidRPr="00E535D0">
              <w:rPr>
                <w:lang w:val="bg-BG"/>
              </w:rPr>
              <w:t>през</w:t>
            </w:r>
            <w:r w:rsidR="00365018" w:rsidRPr="00E535D0">
              <w:rPr>
                <w:lang w:val="bg-BG"/>
              </w:rPr>
              <w:t xml:space="preserve"> 2012 г. този показател </w:t>
            </w:r>
            <w:r w:rsidRPr="00E535D0">
              <w:rPr>
                <w:lang w:val="bg-BG"/>
              </w:rPr>
              <w:t xml:space="preserve">е 29 932 млн. евро (ЕВРОСТАТ - БВП),  докато в България </w:t>
            </w:r>
            <w:r w:rsidR="00365018" w:rsidRPr="00E535D0">
              <w:rPr>
                <w:lang w:val="bg-BG"/>
              </w:rPr>
              <w:t xml:space="preserve">за същия период </w:t>
            </w:r>
            <w:r w:rsidRPr="00E535D0">
              <w:rPr>
                <w:lang w:val="bg-BG"/>
              </w:rPr>
              <w:t xml:space="preserve">той е 39 668 млн. евро (ЕВРОСТАТ - БВП). По-устойчива тенденция </w:t>
            </w:r>
            <w:r w:rsidR="008F1FB5" w:rsidRPr="00E535D0">
              <w:rPr>
                <w:lang w:val="bg-BG"/>
              </w:rPr>
              <w:t xml:space="preserve">при този показател </w:t>
            </w:r>
            <w:r w:rsidRPr="00E535D0">
              <w:rPr>
                <w:lang w:val="bg-BG"/>
              </w:rPr>
              <w:t>се наблюдава</w:t>
            </w:r>
            <w:r w:rsidR="008F1FB5" w:rsidRPr="00E535D0">
              <w:rPr>
                <w:lang w:val="bg-BG"/>
              </w:rPr>
              <w:t xml:space="preserve"> през последните години</w:t>
            </w:r>
            <w:r w:rsidRPr="00E535D0">
              <w:rPr>
                <w:lang w:val="bg-BG"/>
              </w:rPr>
              <w:t xml:space="preserve"> в България, най-вече поради присъединяването </w:t>
            </w:r>
            <w:r w:rsidR="008F1FB5" w:rsidRPr="00E535D0">
              <w:rPr>
                <w:lang w:val="bg-BG"/>
              </w:rPr>
              <w:t xml:space="preserve">на страната </w:t>
            </w:r>
            <w:r w:rsidRPr="00E535D0">
              <w:rPr>
                <w:lang w:val="bg-BG"/>
              </w:rPr>
              <w:t xml:space="preserve">към ЕС и </w:t>
            </w:r>
            <w:r w:rsidR="00AA1B96" w:rsidRPr="00E535D0">
              <w:rPr>
                <w:lang w:val="bg-BG"/>
              </w:rPr>
              <w:t xml:space="preserve">въздействието на </w:t>
            </w:r>
            <w:r w:rsidRPr="00E535D0">
              <w:rPr>
                <w:lang w:val="bg-BG"/>
              </w:rPr>
              <w:t>съответните програми, финансирани от ЕС.</w:t>
            </w:r>
            <w:r w:rsidRPr="00E535D0">
              <w:rPr>
                <w:lang w:val="bg-BG"/>
              </w:rPr>
              <w:br/>
              <w:t xml:space="preserve">В </w:t>
            </w:r>
            <w:r w:rsidR="008F1FB5" w:rsidRPr="00E535D0">
              <w:rPr>
                <w:lang w:val="bg-BG"/>
              </w:rPr>
              <w:t>транс</w:t>
            </w:r>
            <w:r w:rsidRPr="00E535D0">
              <w:rPr>
                <w:lang w:val="bg-BG"/>
              </w:rPr>
              <w:t xml:space="preserve">граничния регион БВП на глава от населението е около 3 422 евро, при 3 981 евро </w:t>
            </w:r>
            <w:r w:rsidR="008F1FB5" w:rsidRPr="00E535D0">
              <w:rPr>
                <w:lang w:val="bg-BG"/>
              </w:rPr>
              <w:t xml:space="preserve">за пограничната територия </w:t>
            </w:r>
            <w:r w:rsidRPr="00E535D0">
              <w:rPr>
                <w:lang w:val="bg-BG"/>
              </w:rPr>
              <w:t xml:space="preserve">от българската страна и 2 994 евро - </w:t>
            </w:r>
            <w:r w:rsidR="008F1FB5" w:rsidRPr="00E535D0">
              <w:rPr>
                <w:lang w:val="bg-BG"/>
              </w:rPr>
              <w:t xml:space="preserve">за </w:t>
            </w:r>
            <w:r w:rsidRPr="00E535D0">
              <w:rPr>
                <w:lang w:val="bg-BG"/>
              </w:rPr>
              <w:t xml:space="preserve">сръбската страна. </w:t>
            </w:r>
            <w:r w:rsidR="002F6A7F" w:rsidRPr="00E535D0">
              <w:rPr>
                <w:lang w:val="bg-BG"/>
              </w:rPr>
              <w:t xml:space="preserve">Данните показват значително неравенство </w:t>
            </w:r>
            <w:r w:rsidRPr="00E535D0">
              <w:rPr>
                <w:lang w:val="bg-BG"/>
              </w:rPr>
              <w:t xml:space="preserve">в </w:t>
            </w:r>
            <w:r w:rsidR="002F6A7F" w:rsidRPr="00E535D0">
              <w:rPr>
                <w:lang w:val="bg-BG"/>
              </w:rPr>
              <w:t>дохода на трансграничния регион спрямо средни</w:t>
            </w:r>
            <w:r w:rsidR="00AA1B96" w:rsidRPr="00E535D0">
              <w:rPr>
                <w:lang w:val="bg-BG"/>
              </w:rPr>
              <w:t>я</w:t>
            </w:r>
            <w:r w:rsidR="002F6A7F" w:rsidRPr="00E535D0">
              <w:rPr>
                <w:lang w:val="bg-BG"/>
              </w:rPr>
              <w:t xml:space="preserve"> за Европа, като</w:t>
            </w:r>
            <w:r w:rsidRPr="00E535D0">
              <w:rPr>
                <w:lang w:val="bg-BG"/>
              </w:rPr>
              <w:t xml:space="preserve"> отражението </w:t>
            </w:r>
            <w:r w:rsidR="00AA1B96" w:rsidRPr="00E535D0">
              <w:rPr>
                <w:lang w:val="bg-BG"/>
              </w:rPr>
              <w:t xml:space="preserve">му </w:t>
            </w:r>
            <w:r w:rsidRPr="00E535D0">
              <w:rPr>
                <w:lang w:val="bg-BG"/>
              </w:rPr>
              <w:t>може да се контролира чрез активни целенасочени дейности за икономическо и социално сближаване.</w:t>
            </w:r>
          </w:p>
          <w:p w:rsidR="003B3E54" w:rsidRPr="00E535D0" w:rsidRDefault="00A426A8">
            <w:pPr>
              <w:widowControl w:val="0"/>
              <w:spacing w:line="269" w:lineRule="auto"/>
              <w:rPr>
                <w:szCs w:val="24"/>
                <w:lang w:val="ru-RU" w:eastAsia="ar-SA"/>
              </w:rPr>
            </w:pPr>
            <w:r w:rsidRPr="00E535D0">
              <w:rPr>
                <w:szCs w:val="24"/>
                <w:lang w:val="bg-BG" w:eastAsia="ar-SA"/>
              </w:rPr>
              <w:t>Промишлеността</w:t>
            </w:r>
            <w:r w:rsidRPr="00E535D0">
              <w:rPr>
                <w:b/>
                <w:szCs w:val="24"/>
                <w:lang w:val="bg-BG" w:eastAsia="ar-SA"/>
              </w:rPr>
              <w:t xml:space="preserve"> от двете страни на границата е </w:t>
            </w:r>
            <w:r w:rsidR="00AA1B96" w:rsidRPr="00E535D0">
              <w:rPr>
                <w:b/>
                <w:szCs w:val="24"/>
                <w:lang w:val="bg-BG" w:eastAsia="ar-SA"/>
              </w:rPr>
              <w:t>представена</w:t>
            </w:r>
            <w:r w:rsidRPr="00E535D0">
              <w:rPr>
                <w:b/>
                <w:szCs w:val="24"/>
                <w:lang w:val="bg-BG" w:eastAsia="ar-SA"/>
              </w:rPr>
              <w:t xml:space="preserve"> най-вече </w:t>
            </w:r>
            <w:r w:rsidR="00AA1B96" w:rsidRPr="00E535D0">
              <w:rPr>
                <w:b/>
                <w:szCs w:val="24"/>
                <w:lang w:val="bg-BG" w:eastAsia="ar-SA"/>
              </w:rPr>
              <w:t xml:space="preserve">в </w:t>
            </w:r>
            <w:r w:rsidRPr="00E535D0">
              <w:rPr>
                <w:b/>
                <w:szCs w:val="24"/>
                <w:lang w:val="bg-BG" w:eastAsia="ar-SA"/>
              </w:rPr>
              <w:t>минното дело, което е било водещ сектор в миналото и все още е най-важна част от промишленото производство в региона.</w:t>
            </w:r>
            <w:r w:rsidRPr="00E535D0">
              <w:rPr>
                <w:szCs w:val="24"/>
                <w:lang w:val="bg-BG" w:eastAsia="ar-SA"/>
              </w:rPr>
              <w:t xml:space="preserve"> Другите промишлени сектори, участващи в регионалния БВП, са производството на енергия, металургията и машиностроенето, химикалите, текстилът и др. В България и отчасти в Сърбия промишленото </w:t>
            </w:r>
            <w:r w:rsidRPr="00E535D0">
              <w:rPr>
                <w:szCs w:val="24"/>
                <w:lang w:val="bg-BG" w:eastAsia="ar-SA"/>
              </w:rPr>
              <w:lastRenderedPageBreak/>
              <w:t xml:space="preserve">производство спадна </w:t>
            </w:r>
            <w:r w:rsidR="00AA1B96" w:rsidRPr="00E535D0">
              <w:rPr>
                <w:szCs w:val="24"/>
                <w:lang w:val="bg-BG" w:eastAsia="ar-SA"/>
              </w:rPr>
              <w:t xml:space="preserve">сериозно </w:t>
            </w:r>
            <w:r w:rsidRPr="00E535D0">
              <w:rPr>
                <w:szCs w:val="24"/>
                <w:lang w:val="bg-BG" w:eastAsia="ar-SA"/>
              </w:rPr>
              <w:t>в преход</w:t>
            </w:r>
            <w:r w:rsidR="00AA1B96" w:rsidRPr="00E535D0">
              <w:rPr>
                <w:szCs w:val="24"/>
                <w:lang w:val="bg-BG" w:eastAsia="ar-SA"/>
              </w:rPr>
              <w:t>а</w:t>
            </w:r>
            <w:r w:rsidRPr="00E535D0">
              <w:rPr>
                <w:szCs w:val="24"/>
                <w:lang w:val="bg-BG" w:eastAsia="ar-SA"/>
              </w:rPr>
              <w:t xml:space="preserve"> към пазарна икономика </w:t>
            </w:r>
            <w:r w:rsidR="00AA1B96" w:rsidRPr="00E535D0">
              <w:rPr>
                <w:szCs w:val="24"/>
                <w:lang w:val="bg-BG" w:eastAsia="ar-SA"/>
              </w:rPr>
              <w:t xml:space="preserve">при </w:t>
            </w:r>
            <w:r w:rsidRPr="00E535D0">
              <w:rPr>
                <w:szCs w:val="24"/>
                <w:lang w:val="bg-BG" w:eastAsia="ar-SA"/>
              </w:rPr>
              <w:t>преструктуриране</w:t>
            </w:r>
            <w:r w:rsidR="00AA1B96" w:rsidRPr="00E535D0">
              <w:rPr>
                <w:szCs w:val="24"/>
                <w:lang w:val="bg-BG" w:eastAsia="ar-SA"/>
              </w:rPr>
              <w:t>то</w:t>
            </w:r>
            <w:r w:rsidRPr="00E535D0">
              <w:rPr>
                <w:szCs w:val="24"/>
                <w:lang w:val="bg-BG" w:eastAsia="ar-SA"/>
              </w:rPr>
              <w:t xml:space="preserve"> и приватизация</w:t>
            </w:r>
            <w:r w:rsidR="00AA1B96" w:rsidRPr="00E535D0">
              <w:rPr>
                <w:szCs w:val="24"/>
                <w:lang w:val="bg-BG" w:eastAsia="ar-SA"/>
              </w:rPr>
              <w:t>та</w:t>
            </w:r>
            <w:r w:rsidRPr="00E535D0">
              <w:rPr>
                <w:szCs w:val="24"/>
                <w:lang w:val="bg-BG" w:eastAsia="ar-SA"/>
              </w:rPr>
              <w:t xml:space="preserve"> на големи предприятия</w:t>
            </w:r>
            <w:r w:rsidR="00AA1B96" w:rsidRPr="00E535D0">
              <w:rPr>
                <w:szCs w:val="24"/>
                <w:lang w:val="bg-BG" w:eastAsia="ar-SA"/>
              </w:rPr>
              <w:t xml:space="preserve">, като </w:t>
            </w:r>
            <w:proofErr w:type="spellStart"/>
            <w:r w:rsidR="00AA1B96" w:rsidRPr="00E535D0">
              <w:rPr>
                <w:szCs w:val="24"/>
                <w:lang w:val="bg-BG" w:eastAsia="ar-SA"/>
              </w:rPr>
              <w:t>то</w:t>
            </w:r>
            <w:r w:rsidRPr="00E535D0">
              <w:rPr>
                <w:szCs w:val="24"/>
                <w:lang w:val="bg-BG" w:eastAsia="ar-SA"/>
              </w:rPr>
              <w:t>все</w:t>
            </w:r>
            <w:proofErr w:type="spellEnd"/>
            <w:r w:rsidRPr="00E535D0">
              <w:rPr>
                <w:szCs w:val="24"/>
                <w:lang w:val="bg-BG" w:eastAsia="ar-SA"/>
              </w:rPr>
              <w:t xml:space="preserve"> още не е възстановено. </w:t>
            </w:r>
            <w:r w:rsidRPr="00E535D0">
              <w:rPr>
                <w:b/>
                <w:szCs w:val="24"/>
                <w:lang w:val="bg-BG" w:eastAsia="ar-SA"/>
              </w:rPr>
              <w:t>Земеделието</w:t>
            </w:r>
            <w:r w:rsidRPr="00E535D0">
              <w:rPr>
                <w:szCs w:val="24"/>
                <w:lang w:val="bg-BG" w:eastAsia="ar-SA"/>
              </w:rPr>
              <w:t xml:space="preserve"> има съществен дял от БВП във всички погранични области (средно за </w:t>
            </w:r>
            <w:r w:rsidR="00AA1B96" w:rsidRPr="00E535D0">
              <w:rPr>
                <w:szCs w:val="24"/>
                <w:lang w:val="bg-BG" w:eastAsia="ar-SA"/>
              </w:rPr>
              <w:t>програмната територия</w:t>
            </w:r>
            <w:r w:rsidRPr="00E535D0">
              <w:rPr>
                <w:szCs w:val="24"/>
                <w:lang w:val="bg-BG" w:eastAsia="ar-SA"/>
              </w:rPr>
              <w:t xml:space="preserve"> той е 16,2%). Благодарение на плодородните земи и подходящите климатични условия в региона се отглежда голямо разнообразие от селскостопански култури - зърнени и фуражни култури, плодове и зеленчуци, лозя, слънчоглед, захарно цвекло и др. Животновъдството обхваща всички видове животни, при широко използване на планински пасища. Географското положение на региона и богатите му природни ресурси са отлична основа за развитие на </w:t>
            </w:r>
            <w:r w:rsidRPr="00E535D0">
              <w:rPr>
                <w:b/>
                <w:szCs w:val="24"/>
                <w:lang w:val="bg-BG" w:eastAsia="ar-SA"/>
              </w:rPr>
              <w:t>сектора на услугите</w:t>
            </w:r>
            <w:r w:rsidRPr="00E535D0">
              <w:rPr>
                <w:szCs w:val="24"/>
                <w:lang w:val="bg-BG" w:eastAsia="ar-SA"/>
              </w:rPr>
              <w:t xml:space="preserve">, конкретно на международната търговия, транспорта и свързаните с тях услуги, туризма, който с това става важен движеща сила за социално-икономическото развитие на пограничния регион. Обаче недостатъчно развитите транспортни връзки в пограничния регион предопределят относителната му изолираност. Близостта до Общоевропейски коридори и големи инфраструктурни обекти, които ще бъдат завършени в идните години (като най-важна за региона е магистралата София-Ниш), ще стане движеща сила за развитие на различни услуги, свързани с търговията и транспорта - пазари за търговия на едро и </w:t>
            </w:r>
            <w:proofErr w:type="spellStart"/>
            <w:r w:rsidRPr="00E535D0">
              <w:rPr>
                <w:szCs w:val="24"/>
                <w:lang w:val="bg-BG" w:eastAsia="ar-SA"/>
              </w:rPr>
              <w:t>шоурумове</w:t>
            </w:r>
            <w:proofErr w:type="spellEnd"/>
            <w:r w:rsidRPr="00E535D0">
              <w:rPr>
                <w:szCs w:val="24"/>
                <w:lang w:val="bg-BG" w:eastAsia="ar-SA"/>
              </w:rPr>
              <w:t>, логистични паркове, складови съоръжения, хотели и ресторанти, ремонтни услуги и т.н.</w:t>
            </w:r>
          </w:p>
          <w:p w:rsidR="003B3E54" w:rsidRPr="00E535D0" w:rsidRDefault="00A426A8">
            <w:pPr>
              <w:widowControl w:val="0"/>
              <w:spacing w:line="269" w:lineRule="auto"/>
              <w:rPr>
                <w:szCs w:val="24"/>
                <w:lang w:val="ru-RU" w:eastAsia="ar-SA"/>
              </w:rPr>
            </w:pPr>
            <w:r w:rsidRPr="00E535D0">
              <w:rPr>
                <w:b/>
                <w:szCs w:val="24"/>
                <w:lang w:val="bg-BG" w:eastAsia="ar-SA"/>
              </w:rPr>
              <w:t>Инвестициите в научноизследователска и развойна дейност</w:t>
            </w:r>
            <w:r w:rsidRPr="00E535D0">
              <w:rPr>
                <w:szCs w:val="24"/>
                <w:lang w:val="bg-BG" w:eastAsia="ar-SA"/>
              </w:rPr>
              <w:t xml:space="preserve"> (НРД) в региона все още са много ниски. Те са съсредоточени най-вече в столиците на държавите (София и Белград). Капацитетът за иновации</w:t>
            </w:r>
            <w:r w:rsidRPr="00E535D0">
              <w:rPr>
                <w:b/>
                <w:szCs w:val="24"/>
                <w:lang w:val="bg-BG" w:eastAsia="ar-SA"/>
              </w:rPr>
              <w:t xml:space="preserve"> на местните фирми, работещи в трансграничния регион, все още не е достатъчно развит.</w:t>
            </w:r>
            <w:r w:rsidRPr="00E535D0">
              <w:rPr>
                <w:szCs w:val="24"/>
                <w:lang w:val="bg-BG" w:eastAsia="ar-SA"/>
              </w:rPr>
              <w:t xml:space="preserve"> Българските фирми са вложили 0,3% от БВП в НРД, по сравнение с 1,23% за всички фирми в ЕС; като производителност те са на 71</w:t>
            </w:r>
            <w:r w:rsidRPr="00E535D0">
              <w:rPr>
                <w:szCs w:val="24"/>
                <w:vertAlign w:val="superscript"/>
                <w:lang w:val="bg-BG" w:eastAsia="ar-SA"/>
              </w:rPr>
              <w:t>о</w:t>
            </w:r>
            <w:r w:rsidRPr="00E535D0">
              <w:rPr>
                <w:szCs w:val="24"/>
                <w:lang w:val="bg-BG" w:eastAsia="ar-SA"/>
              </w:rPr>
              <w:t xml:space="preserve"> място от 139 страни, а като умения за бизнес и иновации - на 95</w:t>
            </w:r>
            <w:r w:rsidRPr="00E535D0">
              <w:rPr>
                <w:szCs w:val="24"/>
                <w:vertAlign w:val="superscript"/>
                <w:lang w:val="bg-BG" w:eastAsia="ar-SA"/>
              </w:rPr>
              <w:t>о</w:t>
            </w:r>
            <w:r w:rsidRPr="00E535D0">
              <w:rPr>
                <w:szCs w:val="24"/>
                <w:lang w:val="bg-BG" w:eastAsia="ar-SA"/>
              </w:rPr>
              <w:t xml:space="preserve"> място. Сърбия е на незавидното 144</w:t>
            </w:r>
            <w:r w:rsidRPr="00E535D0">
              <w:rPr>
                <w:szCs w:val="24"/>
                <w:vertAlign w:val="superscript"/>
                <w:lang w:val="bg-BG" w:eastAsia="ar-SA"/>
              </w:rPr>
              <w:t>о</w:t>
            </w:r>
            <w:r w:rsidRPr="00E535D0">
              <w:rPr>
                <w:szCs w:val="24"/>
                <w:lang w:val="bg-BG" w:eastAsia="ar-SA"/>
              </w:rPr>
              <w:t xml:space="preserve"> място (съгласно Индекса на конкурентоспособността в света за 2012/2013 г. на Световния икономически форум). Причините за това сериозно изоставане на българско-сръбския регион (на национално и на трансгранично ниво) от средните стойности за ЕС като капацитет за иновации са в по-ниската ефективност на системите за НРД поради ограничен институционален капацитет, липса на опит за търговско използване, ниско равнище на публично-частно сътрудничество в НРД и липсата на стимули за това. Подкрепата от държавата под формата на разходи за НРД в пограничния регион е недостатъчна, докато разходите - или липсата на такива - от частни източници за НРД се отразяват особено силно на иновациите. Проучванията показват, че склонността на фирмите към иновации е положително и в значителна степен свързана с разходите им за НРД и със следващите ги инвестиции в технологична инфраструктура; и че резултатите им се подобряват успоредно с дейностите им за иновации, независимо дали фирмите са на пазара отскоро. </w:t>
            </w:r>
          </w:p>
          <w:p w:rsidR="003B3E54" w:rsidRPr="00E535D0" w:rsidRDefault="00A426A8">
            <w:pPr>
              <w:widowControl w:val="0"/>
              <w:spacing w:line="269" w:lineRule="auto"/>
              <w:rPr>
                <w:bCs/>
                <w:i/>
                <w:szCs w:val="24"/>
                <w:u w:val="single"/>
                <w:lang w:eastAsia="ar-SA"/>
              </w:rPr>
            </w:pPr>
            <w:r w:rsidRPr="00E535D0">
              <w:rPr>
                <w:bCs/>
                <w:i/>
                <w:szCs w:val="24"/>
                <w:u w:val="single"/>
                <w:lang w:val="bg-BG" w:eastAsia="ar-SA"/>
              </w:rPr>
              <w:t>Предизвикателства и възможности</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Определяне на общи интереси (въз основа на </w:t>
            </w:r>
            <w:proofErr w:type="spellStart"/>
            <w:r w:rsidRPr="00E535D0">
              <w:rPr>
                <w:szCs w:val="24"/>
                <w:lang w:val="bg-BG" w:eastAsia="ar-SA"/>
              </w:rPr>
              <w:t>клъстъри</w:t>
            </w:r>
            <w:proofErr w:type="spellEnd"/>
            <w:r w:rsidRPr="00E535D0">
              <w:rPr>
                <w:szCs w:val="24"/>
                <w:lang w:val="bg-BG" w:eastAsia="ar-SA"/>
              </w:rPr>
              <w:t xml:space="preserve"> в различни стопански сектори) и по-нататъшно разработване и популяризиране на тези </w:t>
            </w:r>
            <w:proofErr w:type="spellStart"/>
            <w:r w:rsidRPr="00E535D0">
              <w:rPr>
                <w:szCs w:val="24"/>
                <w:lang w:val="bg-BG" w:eastAsia="ar-SA"/>
              </w:rPr>
              <w:t>клъстъри</w:t>
            </w:r>
            <w:proofErr w:type="spellEnd"/>
            <w:r w:rsidRPr="00E535D0">
              <w:rPr>
                <w:szCs w:val="24"/>
                <w:lang w:val="bg-BG" w:eastAsia="ar-SA"/>
              </w:rPr>
              <w:t xml:space="preserve"> за </w:t>
            </w:r>
            <w:r w:rsidRPr="00E535D0">
              <w:rPr>
                <w:szCs w:val="24"/>
                <w:lang w:val="bg-BG" w:eastAsia="ar-SA"/>
              </w:rPr>
              <w:lastRenderedPageBreak/>
              <w:t>намиране на нови пазарни ниши;</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Насърчаване на традиционни производства, водещи до регионална специализация (наименования, търговски марки, сертификация), използвайки по този начин близостта до пазари;</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Използване на евентуални целеви сектори за развитие на нови дейности като ИКТ, решения с „ниска въглеродна интензивност“, „сребърна икономика“, както и подпомагане на „зелена“ и „синя“ икономика;</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Насърчаване на стопански дейности за млади хора.</w:t>
            </w:r>
          </w:p>
          <w:p w:rsidR="003B3E54" w:rsidRPr="00E535D0" w:rsidRDefault="00A426A8">
            <w:pPr>
              <w:widowControl w:val="0"/>
              <w:autoSpaceDE w:val="0"/>
              <w:autoSpaceDN w:val="0"/>
              <w:adjustRightInd w:val="0"/>
              <w:spacing w:line="269" w:lineRule="auto"/>
              <w:rPr>
                <w:b/>
                <w:szCs w:val="24"/>
                <w:lang w:val="ru-RU"/>
              </w:rPr>
            </w:pPr>
            <w:r w:rsidRPr="00E535D0">
              <w:rPr>
                <w:b/>
                <w:szCs w:val="24"/>
                <w:lang w:val="bg-BG"/>
              </w:rPr>
              <w:t>Туризъм, културно и природно наследство</w:t>
            </w:r>
          </w:p>
          <w:p w:rsidR="003B3E54" w:rsidRPr="00E535D0" w:rsidRDefault="00A426A8">
            <w:pPr>
              <w:widowControl w:val="0"/>
              <w:spacing w:line="269" w:lineRule="auto"/>
              <w:rPr>
                <w:b/>
                <w:szCs w:val="24"/>
                <w:lang w:val="ru-RU" w:eastAsia="ar-SA"/>
              </w:rPr>
            </w:pPr>
            <w:r w:rsidRPr="00E535D0">
              <w:rPr>
                <w:szCs w:val="24"/>
                <w:lang w:val="bg-BG" w:eastAsia="ar-SA"/>
              </w:rPr>
              <w:t xml:space="preserve">Регионът на ТГС се характеризира с разнообразен ландшафт (хълмове и планини, но също и широки низини), гъсти гори (чиито дял е над 30% от общата територия на региона), подходящи за експлоатация термални извори, излаз на р. Дунав и благоприятен умерено-континентален климат, което е предпоставка за развитие на селското и горското стопанство и дървообработката, както и различни форми на туризъм през цялата година. Областта на програмата обхваща голям брой места признати за </w:t>
            </w:r>
            <w:r w:rsidRPr="00E535D0">
              <w:rPr>
                <w:b/>
                <w:szCs w:val="24"/>
                <w:lang w:val="bg-BG" w:eastAsia="ar-SA"/>
              </w:rPr>
              <w:t>туристически центрове</w:t>
            </w:r>
            <w:r w:rsidRPr="00E535D0">
              <w:rPr>
                <w:rStyle w:val="FootnoteReference"/>
                <w:b/>
                <w:szCs w:val="24"/>
                <w:lang w:val="bg-BG" w:eastAsia="ar-SA"/>
              </w:rPr>
              <w:footnoteReference w:id="4"/>
            </w:r>
            <w:r w:rsidRPr="00E535D0">
              <w:rPr>
                <w:b/>
                <w:szCs w:val="24"/>
                <w:lang w:val="bg-BG" w:eastAsia="ar-SA"/>
              </w:rPr>
              <w:t xml:space="preserve"> за културен, балнеоложки, планински, приключенски и </w:t>
            </w:r>
            <w:proofErr w:type="spellStart"/>
            <w:r w:rsidRPr="00E535D0">
              <w:rPr>
                <w:b/>
                <w:szCs w:val="24"/>
                <w:lang w:val="bg-BG" w:eastAsia="ar-SA"/>
              </w:rPr>
              <w:t>екотуризъм</w:t>
            </w:r>
            <w:proofErr w:type="spellEnd"/>
            <w:r w:rsidRPr="00E535D0">
              <w:rPr>
                <w:b/>
                <w:szCs w:val="24"/>
                <w:lang w:val="bg-BG" w:eastAsia="ar-SA"/>
              </w:rPr>
              <w:t xml:space="preserve">, при което потенциалът на р. Дунав като ресурс за туризъм представлява общ актив за развитието на цялата област. </w:t>
            </w:r>
          </w:p>
          <w:p w:rsidR="003B3E54" w:rsidRPr="00E535D0" w:rsidRDefault="00A426A8">
            <w:pPr>
              <w:widowControl w:val="0"/>
              <w:spacing w:line="269" w:lineRule="auto"/>
              <w:rPr>
                <w:szCs w:val="24"/>
                <w:lang w:val="ru-RU" w:eastAsia="ar-SA"/>
              </w:rPr>
            </w:pPr>
            <w:r w:rsidRPr="00E535D0">
              <w:rPr>
                <w:szCs w:val="24"/>
                <w:lang w:val="bg-BG" w:eastAsia="ar-SA"/>
              </w:rPr>
              <w:t xml:space="preserve">Другата най-силна страна на пограничния регион е неговата </w:t>
            </w:r>
            <w:r w:rsidRPr="00E535D0">
              <w:rPr>
                <w:b/>
                <w:szCs w:val="24"/>
                <w:lang w:val="bg-BG" w:eastAsia="ar-SA"/>
              </w:rPr>
              <w:t>богата и уникална култура</w:t>
            </w:r>
            <w:r w:rsidRPr="00E535D0">
              <w:rPr>
                <w:szCs w:val="24"/>
                <w:lang w:val="bg-BG" w:eastAsia="ar-SA"/>
              </w:rPr>
              <w:t xml:space="preserve"> - както материално (различни археологически обекти, манастири, музеи и галерии), така и нематериално наследство (т.е. традиции, фестивали и др.), което е ключова предпоставка за създаване на привлекателен туристически продукт и би могла лесно да се използва като двигател за регионално развитие, възстановяване и благоденствие. Културата е сред най-важните фактори в рамките на ТГС, тъй като тя дава ясна картина за общите черти и осигурява обща идентичност на региона. Професионалните институции за култура са много добре развити както в България, така и в Сърбия. Традиционните културни институции, като библиотеки, музеи, галерии, читалища, културни центрове и др. имат дългогодишно присъствие и се приемат добре в местните общности. Въпреки твърде значителния си потенциал носителите на културното и историческото наследство се нуждаят от ремонт и </w:t>
            </w:r>
            <w:r w:rsidRPr="00E535D0">
              <w:rPr>
                <w:b/>
                <w:szCs w:val="24"/>
                <w:lang w:val="bg-BG" w:eastAsia="ar-SA"/>
              </w:rPr>
              <w:t>донякъде от допълнителни инвестиции в развитието на туристическите атракции и паметниците на културата.</w:t>
            </w:r>
          </w:p>
          <w:p w:rsidR="003B3E54" w:rsidRPr="00E535D0" w:rsidRDefault="00A426A8">
            <w:pPr>
              <w:widowControl w:val="0"/>
              <w:spacing w:line="269" w:lineRule="auto"/>
              <w:rPr>
                <w:szCs w:val="24"/>
                <w:lang w:val="ru-RU" w:eastAsia="ar-SA"/>
              </w:rPr>
            </w:pPr>
            <w:r w:rsidRPr="00E535D0">
              <w:rPr>
                <w:szCs w:val="24"/>
                <w:lang w:val="bg-BG" w:eastAsia="ar-SA"/>
              </w:rPr>
              <w:t xml:space="preserve">Друга отличителна особеност на българско-сръбския пограничен регион е </w:t>
            </w:r>
            <w:r w:rsidRPr="00E535D0">
              <w:rPr>
                <w:b/>
                <w:szCs w:val="24"/>
                <w:lang w:val="bg-BG" w:eastAsia="ar-SA"/>
              </w:rPr>
              <w:t xml:space="preserve">голямото му биологично разнообразие. </w:t>
            </w:r>
            <w:r w:rsidRPr="00E535D0">
              <w:rPr>
                <w:szCs w:val="24"/>
                <w:lang w:val="bg-BG" w:eastAsia="ar-SA"/>
              </w:rPr>
              <w:t xml:space="preserve">Той е богат на </w:t>
            </w:r>
            <w:r w:rsidRPr="00E535D0">
              <w:rPr>
                <w:b/>
                <w:szCs w:val="24"/>
                <w:lang w:val="bg-BG" w:eastAsia="ar-SA"/>
              </w:rPr>
              <w:t>природни паркове, защитени територии и природни резервати.</w:t>
            </w:r>
            <w:r w:rsidRPr="00E535D0">
              <w:rPr>
                <w:szCs w:val="24"/>
                <w:lang w:val="bg-BG" w:eastAsia="ar-SA"/>
              </w:rPr>
              <w:t xml:space="preserve"> В него се намират част от най-големия </w:t>
            </w:r>
            <w:r w:rsidRPr="00E535D0">
              <w:rPr>
                <w:szCs w:val="24"/>
                <w:lang w:val="bg-BG" w:eastAsia="ar-SA"/>
              </w:rPr>
              <w:lastRenderedPageBreak/>
              <w:t xml:space="preserve">национален парк в България - Национален парк „Рила“, както и Природен парк „Витоша“ и Природен парк „Врачански Балкан“. Като резултат от местна инициатива през 2004 г. е обявен по-малкият природен парк „Белоградчишки скали“ Районът на Чупрене в България е природен резерват, който е включен в списъка на защитените територии на ЮНЕСКО и ООН. Други защитени територии са Седемте рилски езера и </w:t>
            </w:r>
            <w:proofErr w:type="spellStart"/>
            <w:r w:rsidRPr="00E535D0">
              <w:rPr>
                <w:szCs w:val="24"/>
                <w:lang w:val="bg-BG" w:eastAsia="ar-SA"/>
              </w:rPr>
              <w:t>Стобските</w:t>
            </w:r>
            <w:proofErr w:type="spellEnd"/>
            <w:r w:rsidRPr="00E535D0">
              <w:rPr>
                <w:szCs w:val="24"/>
                <w:lang w:val="bg-BG" w:eastAsia="ar-SA"/>
              </w:rPr>
              <w:t xml:space="preserve"> пирамиди. Националният парк </w:t>
            </w:r>
            <w:proofErr w:type="spellStart"/>
            <w:r w:rsidRPr="00E535D0">
              <w:rPr>
                <w:szCs w:val="24"/>
                <w:lang w:val="bg-BG" w:eastAsia="ar-SA"/>
              </w:rPr>
              <w:t>Джердап</w:t>
            </w:r>
            <w:proofErr w:type="spellEnd"/>
            <w:r w:rsidRPr="00E535D0">
              <w:rPr>
                <w:szCs w:val="24"/>
                <w:lang w:val="bg-BG" w:eastAsia="ar-SA"/>
              </w:rPr>
              <w:t xml:space="preserve">, който се намира в сръбската част на региона близо до градовете </w:t>
            </w:r>
            <w:proofErr w:type="spellStart"/>
            <w:r w:rsidRPr="00E535D0">
              <w:rPr>
                <w:szCs w:val="24"/>
                <w:lang w:val="bg-BG" w:eastAsia="ar-SA"/>
              </w:rPr>
              <w:t>Голубац</w:t>
            </w:r>
            <w:proofErr w:type="spellEnd"/>
            <w:r w:rsidRPr="00E535D0">
              <w:rPr>
                <w:szCs w:val="24"/>
                <w:lang w:val="bg-BG" w:eastAsia="ar-SA"/>
              </w:rPr>
              <w:t xml:space="preserve">, </w:t>
            </w:r>
            <w:proofErr w:type="spellStart"/>
            <w:r w:rsidRPr="00E535D0">
              <w:rPr>
                <w:szCs w:val="24"/>
                <w:lang w:val="bg-BG" w:eastAsia="ar-SA"/>
              </w:rPr>
              <w:t>Кладово</w:t>
            </w:r>
            <w:proofErr w:type="spellEnd"/>
            <w:r w:rsidRPr="00E535D0">
              <w:rPr>
                <w:szCs w:val="24"/>
                <w:lang w:val="bg-BG" w:eastAsia="ar-SA"/>
              </w:rPr>
              <w:t xml:space="preserve"> и </w:t>
            </w:r>
            <w:proofErr w:type="spellStart"/>
            <w:r w:rsidRPr="00E535D0">
              <w:rPr>
                <w:szCs w:val="24"/>
                <w:lang w:val="bg-BG" w:eastAsia="ar-SA"/>
              </w:rPr>
              <w:t>Майданпек</w:t>
            </w:r>
            <w:proofErr w:type="spellEnd"/>
            <w:r w:rsidRPr="00E535D0">
              <w:rPr>
                <w:szCs w:val="24"/>
                <w:lang w:val="bg-BG" w:eastAsia="ar-SA"/>
              </w:rPr>
              <w:t xml:space="preserve"> и Природен парк Стара Планина в момента са в процедура за </w:t>
            </w:r>
            <w:r w:rsidRPr="00E535D0">
              <w:rPr>
                <w:szCs w:val="24"/>
                <w:lang w:val="bg-BG" w:eastAsia="ar-SA"/>
              </w:rPr>
              <w:br/>
              <w:t xml:space="preserve">определяне като </w:t>
            </w:r>
            <w:proofErr w:type="spellStart"/>
            <w:r w:rsidRPr="00E535D0">
              <w:rPr>
                <w:b/>
                <w:szCs w:val="24"/>
                <w:lang w:val="bg-BG" w:eastAsia="ar-SA"/>
              </w:rPr>
              <w:t>биосферни</w:t>
            </w:r>
            <w:proofErr w:type="spellEnd"/>
            <w:r w:rsidRPr="00E535D0">
              <w:rPr>
                <w:b/>
                <w:szCs w:val="24"/>
                <w:lang w:val="bg-BG" w:eastAsia="ar-SA"/>
              </w:rPr>
              <w:t xml:space="preserve"> резервати.</w:t>
            </w:r>
            <w:r w:rsidRPr="00E535D0">
              <w:rPr>
                <w:szCs w:val="24"/>
                <w:lang w:val="bg-BG" w:eastAsia="ar-SA"/>
              </w:rPr>
              <w:t xml:space="preserve"> Природен парк </w:t>
            </w:r>
            <w:proofErr w:type="spellStart"/>
            <w:r w:rsidRPr="00E535D0">
              <w:rPr>
                <w:szCs w:val="24"/>
                <w:lang w:val="bg-BG" w:eastAsia="ar-SA"/>
              </w:rPr>
              <w:t>Сичевачка</w:t>
            </w:r>
            <w:proofErr w:type="spellEnd"/>
            <w:r w:rsidRPr="00E535D0">
              <w:rPr>
                <w:szCs w:val="24"/>
                <w:lang w:val="bg-BG" w:eastAsia="ar-SA"/>
              </w:rPr>
              <w:t xml:space="preserve"> клисура и ландшафтът с изключителни качества </w:t>
            </w:r>
            <w:proofErr w:type="spellStart"/>
            <w:r w:rsidRPr="00E535D0">
              <w:rPr>
                <w:szCs w:val="24"/>
                <w:lang w:val="bg-BG" w:eastAsia="ar-SA"/>
              </w:rPr>
              <w:t>Власина</w:t>
            </w:r>
            <w:proofErr w:type="spellEnd"/>
            <w:r w:rsidRPr="00E535D0">
              <w:rPr>
                <w:szCs w:val="24"/>
                <w:lang w:val="bg-BG" w:eastAsia="ar-SA"/>
              </w:rPr>
              <w:t xml:space="preserve"> също се намират тук. Площта, предвидена за опазване в Сърбия, включва следните обекти (около 140 000 </w:t>
            </w:r>
            <w:proofErr w:type="spellStart"/>
            <w:r w:rsidRPr="00E535D0">
              <w:rPr>
                <w:szCs w:val="24"/>
                <w:lang w:val="bg-BG" w:eastAsia="ar-SA"/>
              </w:rPr>
              <w:t>ha</w:t>
            </w:r>
            <w:proofErr w:type="spellEnd"/>
            <w:r w:rsidRPr="00E535D0">
              <w:rPr>
                <w:szCs w:val="24"/>
                <w:lang w:val="bg-BG" w:eastAsia="ar-SA"/>
              </w:rPr>
              <w:t xml:space="preserve">): </w:t>
            </w:r>
            <w:proofErr w:type="spellStart"/>
            <w:r w:rsidRPr="00E535D0">
              <w:rPr>
                <w:szCs w:val="24"/>
                <w:lang w:val="bg-BG" w:eastAsia="ar-SA"/>
              </w:rPr>
              <w:t>Кучай</w:t>
            </w:r>
            <w:proofErr w:type="spellEnd"/>
            <w:r w:rsidRPr="00E535D0">
              <w:rPr>
                <w:szCs w:val="24"/>
                <w:lang w:val="bg-BG" w:eastAsia="ar-SA"/>
              </w:rPr>
              <w:t xml:space="preserve"> като Национален парк, Сува планина като специален природен резерват, </w:t>
            </w:r>
            <w:proofErr w:type="spellStart"/>
            <w:r w:rsidRPr="00E535D0">
              <w:rPr>
                <w:szCs w:val="24"/>
                <w:lang w:val="bg-BG" w:eastAsia="ar-SA"/>
              </w:rPr>
              <w:t>Йерма</w:t>
            </w:r>
            <w:proofErr w:type="spellEnd"/>
            <w:r w:rsidRPr="00E535D0">
              <w:rPr>
                <w:szCs w:val="24"/>
                <w:lang w:val="bg-BG" w:eastAsia="ar-SA"/>
              </w:rPr>
              <w:t xml:space="preserve"> като природен парк и Радан като ландшафт с изключителни качества.  Лазарското дефиле е един от най-важните центрове за разнообразието на растенията и дърветата на Балканите. Планините Мали и Велики </w:t>
            </w:r>
            <w:proofErr w:type="spellStart"/>
            <w:r w:rsidRPr="00E535D0">
              <w:rPr>
                <w:szCs w:val="24"/>
                <w:lang w:val="bg-BG" w:eastAsia="ar-SA"/>
              </w:rPr>
              <w:t>Кърш</w:t>
            </w:r>
            <w:proofErr w:type="spellEnd"/>
            <w:r w:rsidRPr="00E535D0">
              <w:rPr>
                <w:szCs w:val="24"/>
                <w:lang w:val="bg-BG" w:eastAsia="ar-SA"/>
              </w:rPr>
              <w:t xml:space="preserve"> са местообитание на 11 вида грабливи птици, които са застрашени видове в Европа. От българската страна също има специални територии за защита на птици. Много природни обекти са предложени за включване в териториите по НАТУРА 2000. </w:t>
            </w:r>
          </w:p>
          <w:p w:rsidR="003B3E54" w:rsidRPr="00E535D0" w:rsidRDefault="00A426A8">
            <w:pPr>
              <w:widowControl w:val="0"/>
              <w:spacing w:line="269" w:lineRule="auto"/>
              <w:rPr>
                <w:szCs w:val="24"/>
                <w:lang w:val="ru-RU" w:eastAsia="ar-SA"/>
              </w:rPr>
            </w:pPr>
            <w:r w:rsidRPr="00E535D0">
              <w:rPr>
                <w:szCs w:val="24"/>
                <w:lang w:val="bg-BG" w:eastAsia="ar-SA"/>
              </w:rPr>
              <w:t xml:space="preserve">Многобройни </w:t>
            </w:r>
            <w:r w:rsidRPr="00E535D0">
              <w:rPr>
                <w:b/>
                <w:szCs w:val="24"/>
                <w:lang w:val="bg-BG" w:eastAsia="ar-SA"/>
              </w:rPr>
              <w:t>геоморфологични явления</w:t>
            </w:r>
            <w:r w:rsidRPr="00E535D0">
              <w:rPr>
                <w:szCs w:val="24"/>
                <w:lang w:val="bg-BG" w:eastAsia="ar-SA"/>
              </w:rPr>
              <w:t xml:space="preserve"> (пещери, природни мостове, ждрела и каньони), </w:t>
            </w:r>
            <w:r w:rsidRPr="00E535D0">
              <w:rPr>
                <w:b/>
                <w:szCs w:val="24"/>
                <w:lang w:val="bg-BG" w:eastAsia="ar-SA"/>
              </w:rPr>
              <w:t>хидроложки</w:t>
            </w:r>
            <w:r w:rsidRPr="00E535D0">
              <w:rPr>
                <w:szCs w:val="24"/>
                <w:lang w:val="bg-BG" w:eastAsia="ar-SA"/>
              </w:rPr>
              <w:t xml:space="preserve"> (извори) и </w:t>
            </w:r>
            <w:r w:rsidRPr="00E535D0">
              <w:rPr>
                <w:b/>
                <w:szCs w:val="24"/>
                <w:lang w:val="bg-BG" w:eastAsia="ar-SA"/>
              </w:rPr>
              <w:t>дендроложки забележителности</w:t>
            </w:r>
            <w:r w:rsidRPr="00E535D0">
              <w:rPr>
                <w:szCs w:val="24"/>
                <w:lang w:val="bg-BG" w:eastAsia="ar-SA"/>
              </w:rPr>
              <w:t xml:space="preserve"> и по-малки природни резервати също са защитени съгласно нормативни документи. Ландшафтът около археологическия обект </w:t>
            </w:r>
            <w:proofErr w:type="spellStart"/>
            <w:r w:rsidRPr="00E535D0">
              <w:rPr>
                <w:szCs w:val="24"/>
                <w:lang w:val="bg-BG" w:eastAsia="ar-SA"/>
              </w:rPr>
              <w:t>Гамзиград</w:t>
            </w:r>
            <w:proofErr w:type="spellEnd"/>
            <w:r w:rsidRPr="00E535D0">
              <w:rPr>
                <w:szCs w:val="24"/>
                <w:lang w:val="bg-BG" w:eastAsia="ar-SA"/>
              </w:rPr>
              <w:t xml:space="preserve"> също е официално защитен като „Място от културно и историческо значение“. Околностите на гр. Бор са едни от най-интересните географски места в Сърбия, със своите над 200 проучени пещери. </w:t>
            </w:r>
          </w:p>
          <w:p w:rsidR="003B3E54" w:rsidRPr="00E535D0" w:rsidRDefault="00A426A8">
            <w:pPr>
              <w:widowControl w:val="0"/>
              <w:spacing w:line="269" w:lineRule="auto"/>
              <w:rPr>
                <w:szCs w:val="24"/>
                <w:lang w:val="ru-RU" w:eastAsia="ar-SA"/>
              </w:rPr>
            </w:pPr>
            <w:r w:rsidRPr="00E535D0">
              <w:rPr>
                <w:szCs w:val="24"/>
                <w:lang w:val="bg-BG" w:eastAsia="ar-SA"/>
              </w:rPr>
              <w:t xml:space="preserve">В заключение, благоприятните природни и екологични характеристики на областта на програмата, в съчетание с богатото историческо и културно наследство, са уникални регионални дадености и един от ключовите фактори за устойчиво развитие на пограничния регион и за повишаване на неговата привлекателност като туристическа дестинация. Той дава разнообразни възможности за разнообразяване на наличните понастоящем туристически продукти и услуги за </w:t>
            </w:r>
            <w:r w:rsidRPr="00E535D0">
              <w:rPr>
                <w:b/>
                <w:szCs w:val="24"/>
                <w:lang w:val="bg-BG" w:eastAsia="ar-SA"/>
              </w:rPr>
              <w:t>устойчиво развитие на туризма,</w:t>
            </w:r>
            <w:r w:rsidRPr="00E535D0">
              <w:rPr>
                <w:szCs w:val="24"/>
                <w:lang w:val="bg-BG" w:eastAsia="ar-SA"/>
              </w:rPr>
              <w:t xml:space="preserve"> което ще има разнообразни социални и икономически последици за подобряване на качеството на живота в региона.</w:t>
            </w:r>
          </w:p>
          <w:p w:rsidR="003B3E54" w:rsidRPr="00E535D0" w:rsidRDefault="00A426A8">
            <w:pPr>
              <w:widowControl w:val="0"/>
              <w:spacing w:line="269" w:lineRule="auto"/>
              <w:rPr>
                <w:bCs/>
                <w:i/>
                <w:szCs w:val="24"/>
                <w:u w:val="single"/>
                <w:lang w:eastAsia="ar-SA"/>
              </w:rPr>
            </w:pPr>
            <w:r w:rsidRPr="00E535D0">
              <w:rPr>
                <w:bCs/>
                <w:i/>
                <w:szCs w:val="24"/>
                <w:u w:val="single"/>
                <w:lang w:val="bg-BG" w:eastAsia="ar-SA"/>
              </w:rPr>
              <w:t>Предизвикателства и възможности</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Насърчаване на развитието на туристически ниши (напр. </w:t>
            </w:r>
            <w:proofErr w:type="spellStart"/>
            <w:r w:rsidRPr="00E535D0">
              <w:rPr>
                <w:szCs w:val="24"/>
                <w:lang w:val="bg-BG" w:eastAsia="ar-SA"/>
              </w:rPr>
              <w:t>еко-</w:t>
            </w:r>
            <w:proofErr w:type="spellEnd"/>
            <w:r w:rsidRPr="00E535D0">
              <w:rPr>
                <w:szCs w:val="24"/>
                <w:lang w:val="bg-BG" w:eastAsia="ar-SA"/>
              </w:rPr>
              <w:t xml:space="preserve">, </w:t>
            </w:r>
            <w:proofErr w:type="spellStart"/>
            <w:r w:rsidRPr="00E535D0">
              <w:rPr>
                <w:szCs w:val="24"/>
                <w:lang w:val="bg-BG" w:eastAsia="ar-SA"/>
              </w:rPr>
              <w:t>етно</w:t>
            </w:r>
            <w:proofErr w:type="spellEnd"/>
            <w:r w:rsidRPr="00E535D0">
              <w:rPr>
                <w:szCs w:val="24"/>
                <w:lang w:val="bg-BG" w:eastAsia="ar-SA"/>
              </w:rPr>
              <w:t xml:space="preserve">- </w:t>
            </w:r>
            <w:proofErr w:type="spellStart"/>
            <w:r w:rsidRPr="00E535D0">
              <w:rPr>
                <w:szCs w:val="24"/>
                <w:lang w:val="bg-BG" w:eastAsia="ar-SA"/>
              </w:rPr>
              <w:t>гурме-туризъм</w:t>
            </w:r>
            <w:proofErr w:type="spellEnd"/>
            <w:r w:rsidRPr="00E535D0">
              <w:rPr>
                <w:szCs w:val="24"/>
                <w:lang w:val="bg-BG" w:eastAsia="ar-SA"/>
              </w:rPr>
              <w:t>), използвайки по този начин благоприятните условия за разнообразяване на туризма в пограничния регион;</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Подобряване на достъпа до обекти от туристически интерес и с това подпомагане на използването на природното и културното наследство;</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Използване на културното наследство като възможен генератор за нови продукти и възможности за заетост;</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lastRenderedPageBreak/>
              <w:t>Подобряване имиджа на пограничния регион като туристическа дестинация чрез създаване на обща трансгранична туристическа марка.</w:t>
            </w:r>
          </w:p>
          <w:p w:rsidR="003B3E54" w:rsidRPr="00E535D0" w:rsidRDefault="00A426A8">
            <w:pPr>
              <w:widowControl w:val="0"/>
              <w:autoSpaceDE w:val="0"/>
              <w:autoSpaceDN w:val="0"/>
              <w:adjustRightInd w:val="0"/>
              <w:spacing w:line="269" w:lineRule="auto"/>
              <w:rPr>
                <w:b/>
                <w:szCs w:val="24"/>
                <w:lang w:val="ru-RU"/>
              </w:rPr>
            </w:pPr>
            <w:r w:rsidRPr="00E535D0">
              <w:rPr>
                <w:b/>
                <w:szCs w:val="24"/>
                <w:lang w:val="bg-BG"/>
              </w:rPr>
              <w:t>Околна среда и ресурсна ефективност</w:t>
            </w:r>
          </w:p>
          <w:p w:rsidR="003B3E54" w:rsidRPr="00E535D0" w:rsidRDefault="00A426A8">
            <w:pPr>
              <w:widowControl w:val="0"/>
              <w:spacing w:line="269" w:lineRule="auto"/>
              <w:rPr>
                <w:szCs w:val="24"/>
                <w:lang w:val="ru-RU" w:eastAsia="ar-SA"/>
              </w:rPr>
            </w:pPr>
            <w:r w:rsidRPr="00E535D0">
              <w:rPr>
                <w:szCs w:val="24"/>
                <w:lang w:val="bg-BG" w:eastAsia="ar-SA"/>
              </w:rPr>
              <w:t>От гледна точка на околната среда положението в определената територия на Програмата може да се обобщи в следните основни екологични въпроси:</w:t>
            </w:r>
          </w:p>
          <w:p w:rsidR="003B3E54" w:rsidRPr="00E535D0" w:rsidRDefault="00A426A8">
            <w:pPr>
              <w:widowControl w:val="0"/>
              <w:autoSpaceDE w:val="0"/>
              <w:autoSpaceDN w:val="0"/>
              <w:adjustRightInd w:val="0"/>
              <w:spacing w:line="269" w:lineRule="auto"/>
              <w:rPr>
                <w:b/>
                <w:szCs w:val="24"/>
                <w:lang w:val="ru-RU"/>
              </w:rPr>
            </w:pPr>
            <w:r w:rsidRPr="00E535D0">
              <w:rPr>
                <w:szCs w:val="24"/>
                <w:lang w:val="bg-BG"/>
              </w:rPr>
              <w:t xml:space="preserve">По отношение на </w:t>
            </w:r>
            <w:r w:rsidRPr="00E535D0">
              <w:rPr>
                <w:b/>
                <w:szCs w:val="24"/>
                <w:lang w:val="bg-BG"/>
              </w:rPr>
              <w:t>замърсяването на въздуха</w:t>
            </w:r>
            <w:r w:rsidRPr="00E535D0">
              <w:rPr>
                <w:szCs w:val="24"/>
                <w:lang w:val="bg-BG"/>
              </w:rPr>
              <w:t>, упадъкът на промишлените предприятия, които сериозно увреждаха околната среда, предполага относително ниски рискове по отношение замърсяване на въздуха. Обаче има няколко регионални „черни точки“ с голямо промишлено замърсяване, най-вече свързани с въгледобива и все още съществуващата тежка промишленост. Промишлените комплекси в Неготин и Бор (Сърбия), София и Перник (България) поставят сериозни проблеми със замърсяването на въздуха.</w:t>
            </w:r>
          </w:p>
          <w:p w:rsidR="003B3E54" w:rsidRPr="00E535D0" w:rsidRDefault="00A426A8">
            <w:pPr>
              <w:widowControl w:val="0"/>
              <w:autoSpaceDE w:val="0"/>
              <w:autoSpaceDN w:val="0"/>
              <w:adjustRightInd w:val="0"/>
              <w:spacing w:line="269" w:lineRule="auto"/>
              <w:rPr>
                <w:i/>
                <w:szCs w:val="24"/>
                <w:lang w:val="ru-RU"/>
              </w:rPr>
            </w:pPr>
            <w:r w:rsidRPr="00E535D0">
              <w:rPr>
                <w:szCs w:val="24"/>
                <w:lang w:val="bg-BG"/>
              </w:rPr>
              <w:t xml:space="preserve">По отношение на </w:t>
            </w:r>
            <w:r w:rsidRPr="00E535D0">
              <w:rPr>
                <w:b/>
                <w:szCs w:val="24"/>
                <w:lang w:val="bg-BG"/>
              </w:rPr>
              <w:t xml:space="preserve">замърсяването на водите </w:t>
            </w:r>
            <w:r w:rsidRPr="00E535D0">
              <w:rPr>
                <w:szCs w:val="24"/>
                <w:lang w:val="bg-BG"/>
              </w:rPr>
              <w:t xml:space="preserve">общините в определения регион са относително активни в кандидатстването за и намирането на финансиране за изграждане и реконструкция на </w:t>
            </w:r>
            <w:proofErr w:type="spellStart"/>
            <w:r w:rsidRPr="00E535D0">
              <w:rPr>
                <w:szCs w:val="24"/>
                <w:lang w:val="bg-BG"/>
              </w:rPr>
              <w:t>ВиК</w:t>
            </w:r>
            <w:proofErr w:type="spellEnd"/>
            <w:r w:rsidRPr="00E535D0">
              <w:rPr>
                <w:szCs w:val="24"/>
                <w:lang w:val="bg-BG"/>
              </w:rPr>
              <w:t xml:space="preserve"> мрежи. Въпреки предприетите мерки регионът все още изостава от средните национални показатели за опазване на околната среда - т.е. население с достъп до ПСОВ, събиране на отпадъци, население с достъп до канализационна мрежа и др. Няколко ПСОВ в момента се строят и се очаква значително да подобрят положението по околната среда в българската част на региона на ТГС.</w:t>
            </w:r>
          </w:p>
          <w:p w:rsidR="003B3E54" w:rsidRPr="00E535D0" w:rsidRDefault="00A426A8">
            <w:pPr>
              <w:widowControl w:val="0"/>
              <w:autoSpaceDE w:val="0"/>
              <w:autoSpaceDN w:val="0"/>
              <w:adjustRightInd w:val="0"/>
              <w:spacing w:line="269" w:lineRule="auto"/>
              <w:rPr>
                <w:i/>
                <w:szCs w:val="24"/>
                <w:lang w:val="ru-RU"/>
              </w:rPr>
            </w:pPr>
            <w:r w:rsidRPr="00E535D0">
              <w:rPr>
                <w:szCs w:val="24"/>
                <w:lang w:val="bg-BG"/>
              </w:rPr>
              <w:t>Отделно от ангажимента на България и Сърбия да спазват законодателството на ЕС в областта на водите и опазването на околната двете страни реално участват в трансгранично сътрудничество в рамките на международни конвенции, по-конкретно в басейна на р. Дунав. Като страни по Конвенцията за опазване на река Дунав държавите са приели да сътрудничат по основни въпроси на управлението на водите, като вземат „</w:t>
            </w:r>
            <w:r w:rsidRPr="00E535D0">
              <w:rPr>
                <w:i/>
                <w:szCs w:val="24"/>
                <w:lang w:val="bg-BG"/>
              </w:rPr>
              <w:t>всички подходящи правни, административни и технически мерки с цел най-малкото да поддържат и, когато е възможно, да подобряват съществуващото качество на водите и екологичните условия на р. Дунав и на водите в неговия водосборен район и да предотвратяват и намаляват доколкото е възможно евентуални неблагоприятни последици и промени които настъпват или е вероятно да бъдат предизвикани“.</w:t>
            </w:r>
          </w:p>
          <w:p w:rsidR="003B3E54" w:rsidRPr="00E535D0" w:rsidRDefault="00A426A8">
            <w:pPr>
              <w:widowControl w:val="0"/>
              <w:autoSpaceDE w:val="0"/>
              <w:autoSpaceDN w:val="0"/>
              <w:adjustRightInd w:val="0"/>
              <w:spacing w:line="269" w:lineRule="auto"/>
              <w:rPr>
                <w:b/>
                <w:szCs w:val="24"/>
                <w:lang w:val="ru-RU"/>
              </w:rPr>
            </w:pPr>
            <w:r w:rsidRPr="00E535D0">
              <w:rPr>
                <w:b/>
                <w:szCs w:val="24"/>
                <w:lang w:val="bg-BG"/>
              </w:rPr>
              <w:t xml:space="preserve">Сушите, наводненията, горските пожари, </w:t>
            </w:r>
            <w:proofErr w:type="spellStart"/>
            <w:r w:rsidRPr="00E535D0">
              <w:rPr>
                <w:b/>
                <w:szCs w:val="24"/>
                <w:lang w:val="bg-BG"/>
              </w:rPr>
              <w:t>свлачищата</w:t>
            </w:r>
            <w:proofErr w:type="spellEnd"/>
            <w:r w:rsidRPr="00E535D0">
              <w:rPr>
                <w:szCs w:val="24"/>
                <w:lang w:val="bg-BG"/>
              </w:rPr>
              <w:t xml:space="preserve"> могат да бъдат преценени като големи екологични рискове за региона на ТГС. Предвид продължаващото изменение на климата увеличаването в бъдеще на природните и причинените от човека рискове като суши, наводнения, горски пожари, </w:t>
            </w:r>
            <w:proofErr w:type="spellStart"/>
            <w:r w:rsidRPr="00E535D0">
              <w:rPr>
                <w:szCs w:val="24"/>
                <w:lang w:val="bg-BG"/>
              </w:rPr>
              <w:t>свлачища</w:t>
            </w:r>
            <w:proofErr w:type="spellEnd"/>
            <w:r w:rsidRPr="00E535D0">
              <w:rPr>
                <w:szCs w:val="24"/>
                <w:lang w:val="bg-BG"/>
              </w:rPr>
              <w:t xml:space="preserve"> и т.н. трябва да бъде предвидено за географския обхват на програмата. В централната и южната част от областта са значителни рисковете от суши, пожари и </w:t>
            </w:r>
            <w:proofErr w:type="spellStart"/>
            <w:r w:rsidRPr="00E535D0">
              <w:rPr>
                <w:szCs w:val="24"/>
                <w:lang w:val="bg-BG"/>
              </w:rPr>
              <w:t>свлачища</w:t>
            </w:r>
            <w:proofErr w:type="spellEnd"/>
            <w:r w:rsidRPr="00E535D0">
              <w:rPr>
                <w:szCs w:val="24"/>
                <w:lang w:val="bg-BG"/>
              </w:rPr>
              <w:t xml:space="preserve"> в планинските райони, докато в северната му част има рискове от наводнения в равнините. Горите в региона са приютили повечето от защитените растителни и животински видове от областта и поради това пожарите са специфичен риск за природното наследство на региона. Статистическите данни показват, че в региона на ТГС в България около </w:t>
            </w:r>
            <w:r w:rsidRPr="00E535D0">
              <w:rPr>
                <w:szCs w:val="24"/>
                <w:lang w:val="bg-BG"/>
              </w:rPr>
              <w:lastRenderedPageBreak/>
              <w:t xml:space="preserve">32 000 </w:t>
            </w:r>
            <w:proofErr w:type="spellStart"/>
            <w:r w:rsidRPr="00E535D0">
              <w:rPr>
                <w:szCs w:val="24"/>
                <w:lang w:val="bg-BG"/>
              </w:rPr>
              <w:t>ha</w:t>
            </w:r>
            <w:proofErr w:type="spellEnd"/>
            <w:r w:rsidRPr="00E535D0">
              <w:rPr>
                <w:szCs w:val="24"/>
                <w:lang w:val="bg-BG"/>
              </w:rPr>
              <w:t xml:space="preserve"> бяха засегнати от пожари (само през 2012 г.). На територията на Сърбия през 2012 г. са регистрирани 328 горски пожара на обща площ от 11 462,73 хектара. По-голямата част от обхванатите от пожарите площи (около 60%) се намират в югоизточната част от пограничния регион. Наводненията са другата заплаха пред региона на ТГС: географските особености на региона в северната му част създават предпоставки за сериозни наводнения при излаза му на р. Дунав. Наводненията на териториите на България и Сърбия през 2013-2014 г. отново подчертаха необходимостта от приемане на общи инициативи за </w:t>
            </w:r>
            <w:r w:rsidRPr="00E535D0">
              <w:rPr>
                <w:b/>
                <w:szCs w:val="24"/>
                <w:lang w:val="bg-BG"/>
              </w:rPr>
              <w:t>предотвратяване и смекчаване на природните и причинените от човека бедствия</w:t>
            </w:r>
            <w:r w:rsidRPr="00E535D0">
              <w:rPr>
                <w:szCs w:val="24"/>
                <w:lang w:val="bg-BG"/>
              </w:rPr>
              <w:t xml:space="preserve"> в трансграничния регион.</w:t>
            </w:r>
          </w:p>
          <w:p w:rsidR="003B3E54" w:rsidRPr="00E535D0" w:rsidRDefault="00A426A8">
            <w:pPr>
              <w:widowControl w:val="0"/>
              <w:spacing w:line="269" w:lineRule="auto"/>
              <w:rPr>
                <w:bCs/>
                <w:i/>
                <w:szCs w:val="24"/>
                <w:u w:val="single"/>
                <w:lang w:eastAsia="ar-SA"/>
              </w:rPr>
            </w:pPr>
            <w:r w:rsidRPr="00E535D0">
              <w:rPr>
                <w:bCs/>
                <w:i/>
                <w:szCs w:val="24"/>
                <w:u w:val="single"/>
                <w:lang w:val="bg-BG" w:eastAsia="ar-SA"/>
              </w:rPr>
              <w:t>Предизвикателства и възможности</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Намаляване уязвимостта на природната среда от природни бедствия (чрез ново залесяване, мелиорация на земи и др.), в т.ч. създаване на общи структури за управление на риска (съставяне/актуализиране на карти за региони/</w:t>
            </w:r>
            <w:proofErr w:type="spellStart"/>
            <w:r w:rsidRPr="00E535D0">
              <w:rPr>
                <w:szCs w:val="24"/>
                <w:lang w:val="bg-BG" w:eastAsia="ar-SA"/>
              </w:rPr>
              <w:t>обласкти</w:t>
            </w:r>
            <w:proofErr w:type="spellEnd"/>
            <w:r w:rsidRPr="00E535D0">
              <w:rPr>
                <w:szCs w:val="24"/>
                <w:lang w:val="bg-BG" w:eastAsia="ar-SA"/>
              </w:rPr>
              <w:t xml:space="preserve"> с висок риск за пожар/планове за управление на риска);</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Подобряване на достъпността на комбинираните аварийни (спасителни) служби в селските райони;</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По-добре интегрирано планиране на градската среда, което да доведе до нейното подобряване и намаляване на емисиите от СО2.</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Подобряване информираността за екологичните ресурси на общностите на равнище трансграничен регион. </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Балансиране на аспектите за съхраняване и опазване на природните ресурси при създаването на устойчиви туристически атракции, използвани за подобряване на средата за посещенията.</w:t>
            </w:r>
          </w:p>
          <w:p w:rsidR="003B3E54" w:rsidRPr="00E535D0" w:rsidRDefault="00A426A8">
            <w:pPr>
              <w:widowControl w:val="0"/>
              <w:autoSpaceDE w:val="0"/>
              <w:autoSpaceDN w:val="0"/>
              <w:adjustRightInd w:val="0"/>
              <w:spacing w:line="269" w:lineRule="auto"/>
              <w:rPr>
                <w:b/>
                <w:szCs w:val="24"/>
                <w:lang w:val="ru-RU"/>
              </w:rPr>
            </w:pPr>
            <w:r w:rsidRPr="00E535D0">
              <w:rPr>
                <w:b/>
                <w:szCs w:val="24"/>
                <w:lang w:val="bg-BG"/>
              </w:rPr>
              <w:t>Транспорт и достъпност</w:t>
            </w:r>
          </w:p>
          <w:p w:rsidR="003B3E54" w:rsidRPr="00E535D0" w:rsidRDefault="00A426A8">
            <w:pPr>
              <w:widowControl w:val="0"/>
              <w:spacing w:line="269" w:lineRule="auto"/>
              <w:rPr>
                <w:szCs w:val="24"/>
                <w:lang w:val="ru-RU" w:eastAsia="ar-SA"/>
              </w:rPr>
            </w:pPr>
            <w:r w:rsidRPr="00E535D0">
              <w:rPr>
                <w:szCs w:val="24"/>
                <w:lang w:val="bg-BG" w:eastAsia="ar-SA"/>
              </w:rPr>
              <w:t xml:space="preserve">Областта на програмата е стратегически разположена с оглед на международните транспортни потоци в момента и в бъдеще, но засега не е в състояние пълноценно да използва този актив.  Наличната </w:t>
            </w:r>
            <w:r w:rsidRPr="00E535D0">
              <w:rPr>
                <w:b/>
                <w:szCs w:val="24"/>
                <w:lang w:val="bg-BG" w:eastAsia="ar-SA"/>
              </w:rPr>
              <w:t>транспортна инфраструктура</w:t>
            </w:r>
            <w:r w:rsidRPr="00E535D0">
              <w:rPr>
                <w:szCs w:val="24"/>
                <w:lang w:val="bg-BG" w:eastAsia="ar-SA"/>
              </w:rPr>
              <w:t xml:space="preserve"> не отговаря на съвременните технически изисквания и има нужда от сериозен ремонт и реконструкция. Тя е разпределена неравномерно по територията на региона и не е достатъчно развита, за да отговори на растящите нужди на трафика. Освен това връзките между двете части на регионите са незавършени и ограничени (няма </w:t>
            </w:r>
            <w:proofErr w:type="spellStart"/>
            <w:r w:rsidRPr="00E535D0">
              <w:rPr>
                <w:szCs w:val="24"/>
                <w:lang w:val="bg-BG" w:eastAsia="ar-SA"/>
              </w:rPr>
              <w:t>автомагистрална</w:t>
            </w:r>
            <w:proofErr w:type="spellEnd"/>
            <w:r w:rsidRPr="00E535D0">
              <w:rPr>
                <w:szCs w:val="24"/>
                <w:lang w:val="bg-BG" w:eastAsia="ar-SA"/>
              </w:rPr>
              <w:t xml:space="preserve"> връзка, само една ж.п. линия); има </w:t>
            </w:r>
            <w:r w:rsidRPr="00E535D0">
              <w:rPr>
                <w:b/>
                <w:szCs w:val="24"/>
                <w:lang w:val="bg-BG" w:eastAsia="ar-SA"/>
              </w:rPr>
              <w:t>5 ГКПП</w:t>
            </w:r>
            <w:r w:rsidRPr="00E535D0">
              <w:rPr>
                <w:szCs w:val="24"/>
                <w:lang w:val="bg-BG" w:eastAsia="ar-SA"/>
              </w:rPr>
              <w:t xml:space="preserve">, но само един от тях (при Калотина-Градина е пригоден за международен трафик. </w:t>
            </w:r>
          </w:p>
          <w:p w:rsidR="003B3E54" w:rsidRPr="00E535D0" w:rsidRDefault="00A426A8">
            <w:pPr>
              <w:widowControl w:val="0"/>
              <w:spacing w:line="269" w:lineRule="auto"/>
              <w:rPr>
                <w:szCs w:val="24"/>
                <w:lang w:val="ru-RU" w:eastAsia="ar-SA"/>
              </w:rPr>
            </w:pPr>
            <w:r w:rsidRPr="00E535D0">
              <w:rPr>
                <w:szCs w:val="24"/>
                <w:lang w:val="bg-BG" w:eastAsia="ar-SA"/>
              </w:rPr>
              <w:t xml:space="preserve">Всички тези фактори не само затрудняват достъпността на региона, увеличавайки с това относителната му изолираност, но също и пречат на развитието на трансгранични отношения между двете страни на границата. Нова положителна тенденция за подобряването на достъпността на региона се явява споразумението за разкриване на три нови ГКПП между двете страни: Салаш - Ново корито, Банкя - </w:t>
            </w:r>
            <w:proofErr w:type="spellStart"/>
            <w:r w:rsidRPr="00E535D0">
              <w:rPr>
                <w:szCs w:val="24"/>
                <w:lang w:val="bg-BG" w:eastAsia="ar-SA"/>
              </w:rPr>
              <w:lastRenderedPageBreak/>
              <w:t>Петъчници</w:t>
            </w:r>
            <w:proofErr w:type="spellEnd"/>
            <w:r w:rsidRPr="00E535D0">
              <w:rPr>
                <w:szCs w:val="24"/>
                <w:lang w:val="bg-BG" w:eastAsia="ar-SA"/>
              </w:rPr>
              <w:t xml:space="preserve"> и Трекляно - Босилеград.</w:t>
            </w:r>
          </w:p>
          <w:p w:rsidR="003B3E54" w:rsidRPr="00E535D0" w:rsidRDefault="00A426A8">
            <w:pPr>
              <w:widowControl w:val="0"/>
              <w:spacing w:line="269" w:lineRule="auto"/>
              <w:rPr>
                <w:szCs w:val="24"/>
                <w:lang w:val="ru-RU" w:eastAsia="ar-SA"/>
              </w:rPr>
            </w:pPr>
            <w:r w:rsidRPr="00E535D0">
              <w:rPr>
                <w:szCs w:val="24"/>
                <w:lang w:val="bg-BG" w:eastAsia="ar-SA"/>
              </w:rPr>
              <w:t xml:space="preserve">Основните </w:t>
            </w:r>
            <w:r w:rsidRPr="00E535D0">
              <w:rPr>
                <w:b/>
                <w:szCs w:val="24"/>
                <w:lang w:val="bg-BG" w:eastAsia="ar-SA"/>
              </w:rPr>
              <w:t>пътища</w:t>
            </w:r>
            <w:r w:rsidRPr="00E535D0">
              <w:rPr>
                <w:szCs w:val="24"/>
                <w:lang w:val="bg-BG" w:eastAsia="ar-SA"/>
              </w:rPr>
              <w:t xml:space="preserve">, свързани с Общоевропейските коридори, прекосяващи региона, са: № 4 - Гръцка граница-София-Видин/Лом (по Дунав мост 2  до </w:t>
            </w:r>
            <w:proofErr w:type="spellStart"/>
            <w:r w:rsidRPr="00E535D0">
              <w:rPr>
                <w:szCs w:val="24"/>
                <w:lang w:val="bg-BG" w:eastAsia="ar-SA"/>
              </w:rPr>
              <w:t>Калафат</w:t>
            </w:r>
            <w:proofErr w:type="spellEnd"/>
            <w:r w:rsidRPr="00E535D0">
              <w:rPr>
                <w:szCs w:val="24"/>
                <w:lang w:val="bg-BG" w:eastAsia="ar-SA"/>
              </w:rPr>
              <w:t xml:space="preserve"> в Румъния), № 8 - Гюешево (на границата с Бивша югославска република Македония) - София - Пловдив - Бургас (с автомагистрала между София и Пловдив - извън пограничния регион) и № 10 с участък, който прекосява българско-сръбския пограничен регион. От 2007 г. има някои положителни тенденции в развитието на транспортната инфраструктура, но транспортът в региона все още страда от изоставане в развитието на комбинираните превози и съвременните логистични технологии, както и от ниската наситеност на транспортните системи с информационни технологии.</w:t>
            </w:r>
          </w:p>
          <w:p w:rsidR="003B3E54" w:rsidRPr="00E535D0" w:rsidRDefault="00A426A8">
            <w:pPr>
              <w:widowControl w:val="0"/>
              <w:spacing w:line="269" w:lineRule="auto"/>
              <w:rPr>
                <w:szCs w:val="24"/>
                <w:lang w:val="ru-RU" w:eastAsia="ar-SA"/>
              </w:rPr>
            </w:pPr>
            <w:r w:rsidRPr="00E535D0">
              <w:rPr>
                <w:szCs w:val="24"/>
                <w:lang w:val="bg-BG" w:eastAsia="ar-SA"/>
              </w:rPr>
              <w:t xml:space="preserve">Като общо разположение </w:t>
            </w:r>
            <w:r w:rsidRPr="00E535D0">
              <w:rPr>
                <w:b/>
                <w:szCs w:val="24"/>
                <w:lang w:val="bg-BG" w:eastAsia="ar-SA"/>
              </w:rPr>
              <w:t>ж.п. мрежа</w:t>
            </w:r>
            <w:r w:rsidRPr="00E535D0">
              <w:rPr>
                <w:szCs w:val="24"/>
                <w:lang w:val="bg-BG" w:eastAsia="ar-SA"/>
              </w:rPr>
              <w:t xml:space="preserve"> в региона твърде много прилича на пътната мрежа - почти всяка главна пътна връзка има успоредна на нея ж.п. линия. По коридор № 4 това е ж.п. линията Видин-София-Солун (Пловдив-Истанбул), по коридор № 8 - Гюешево-София-Бургас, а по коридор № 10 - Белград-Ниш-София. Единствената ж.п. връзка между двете страни (Софи-Ниш-Белград) е с единична ж.п. линия; понастоящем тя е почти изцяло електрифицирана, но има няколко слаби места, в които скоростта трябва да бъде сериозно намалена (части от линиите </w:t>
            </w:r>
            <w:proofErr w:type="spellStart"/>
            <w:r w:rsidRPr="00E535D0">
              <w:rPr>
                <w:szCs w:val="24"/>
                <w:lang w:val="bg-BG" w:eastAsia="ar-SA"/>
              </w:rPr>
              <w:t>Ниш-Прешево</w:t>
            </w:r>
            <w:proofErr w:type="spellEnd"/>
            <w:r w:rsidRPr="00E535D0">
              <w:rPr>
                <w:szCs w:val="24"/>
                <w:lang w:val="bg-BG" w:eastAsia="ar-SA"/>
              </w:rPr>
              <w:t xml:space="preserve"> и Ниш-Димитровград са проектирани за скорости само от 80-100 км/ч). За да бъдат посрещнати нарастващите потребности на движението от декември 2006 г. двете страни прилагат общ кръстосан граничен контрол на влаковете в Димитровград. Повечето ж.п. линии в пограничния регион са доста остарели и се нуждаят от основен ремонт. Положението е аналогично при релсовото оборудване и системите за сигнализация и контрол. Реконструкцията на ж.п. инфраструктура от българската страна на пограничния регион вече е в ход.</w:t>
            </w:r>
          </w:p>
          <w:p w:rsidR="003B3E54" w:rsidRPr="00E535D0" w:rsidRDefault="00A426A8">
            <w:pPr>
              <w:widowControl w:val="0"/>
              <w:spacing w:line="269" w:lineRule="auto"/>
              <w:rPr>
                <w:szCs w:val="24"/>
                <w:lang w:val="ru-RU" w:eastAsia="ar-SA"/>
              </w:rPr>
            </w:pPr>
            <w:r w:rsidRPr="00E535D0">
              <w:rPr>
                <w:szCs w:val="24"/>
                <w:lang w:val="bg-BG" w:eastAsia="ar-SA"/>
              </w:rPr>
              <w:t xml:space="preserve">Има две основни </w:t>
            </w:r>
            <w:r w:rsidRPr="00E535D0">
              <w:rPr>
                <w:b/>
                <w:szCs w:val="24"/>
                <w:lang w:val="bg-BG" w:eastAsia="ar-SA"/>
              </w:rPr>
              <w:t>летища</w:t>
            </w:r>
            <w:r w:rsidRPr="00E535D0">
              <w:rPr>
                <w:szCs w:val="24"/>
                <w:lang w:val="bg-BG" w:eastAsia="ar-SA"/>
              </w:rPr>
              <w:t xml:space="preserve"> в пограничния регион, където обемите на търговията със стоки са съществени (освен движението на пътници) - международното летище в гр. София (столицата на България) и международното летище в Ниш (Сърбия). Макар и гр. София да е извън определения географски район, летището му остава единственото от българската страна на пограничния регион. Има още едно летище във Видин (България), но то не се използва от началото на 90-те години на ХХ век. Летището в гр. Ниш е малко, но развиващо се международно летище (второто по големина в Сърбия). То е проектирано за превози и на товари, и на пътници. За да насърчат развитието на летището местните власти субсидираха билетите на самолетите и това привлече няколко нискобюджетни превозвача.</w:t>
            </w:r>
          </w:p>
          <w:p w:rsidR="003B3E54" w:rsidRPr="00E535D0" w:rsidRDefault="00A426A8">
            <w:pPr>
              <w:widowControl w:val="0"/>
              <w:spacing w:line="269" w:lineRule="auto"/>
              <w:rPr>
                <w:szCs w:val="24"/>
                <w:lang w:val="ru-RU" w:eastAsia="ar-SA"/>
              </w:rPr>
            </w:pPr>
            <w:r w:rsidRPr="00E535D0">
              <w:rPr>
                <w:szCs w:val="24"/>
                <w:lang w:val="bg-BG" w:eastAsia="ar-SA"/>
              </w:rPr>
              <w:t>Водният транспорт</w:t>
            </w:r>
            <w:r w:rsidRPr="00E535D0">
              <w:rPr>
                <w:b/>
                <w:szCs w:val="24"/>
                <w:lang w:val="bg-BG" w:eastAsia="ar-SA"/>
              </w:rPr>
              <w:t xml:space="preserve"> дава възможности за развитие на </w:t>
            </w:r>
            <w:proofErr w:type="spellStart"/>
            <w:r w:rsidRPr="00E535D0">
              <w:rPr>
                <w:b/>
                <w:szCs w:val="24"/>
                <w:lang w:val="bg-BG" w:eastAsia="ar-SA"/>
              </w:rPr>
              <w:t>екосъобразни</w:t>
            </w:r>
            <w:proofErr w:type="spellEnd"/>
            <w:r w:rsidRPr="00E535D0">
              <w:rPr>
                <w:b/>
                <w:szCs w:val="24"/>
                <w:lang w:val="bg-BG" w:eastAsia="ar-SA"/>
              </w:rPr>
              <w:t xml:space="preserve"> и евтини транспортни услуги, което го прави жизнеспособна алтернатива на шосейните превози.</w:t>
            </w:r>
            <w:r w:rsidRPr="00E535D0">
              <w:rPr>
                <w:szCs w:val="24"/>
                <w:lang w:val="bg-BG" w:eastAsia="ar-SA"/>
              </w:rPr>
              <w:t xml:space="preserve"> Тъй като има излаз на един от най-важните европейски водни пътища - Общоевропейски коридор № 7 - р. Дунав, регионът се ползва със значително предимство. Две от българските пристанища от международно значение се намират в пограничната територия - пристанищата Лом и Видин. Друго важно пристанище в региона е сръбското пристанище </w:t>
            </w:r>
            <w:proofErr w:type="spellStart"/>
            <w:r w:rsidRPr="00E535D0">
              <w:rPr>
                <w:szCs w:val="24"/>
                <w:lang w:val="bg-BG" w:eastAsia="ar-SA"/>
              </w:rPr>
              <w:t>Кладово</w:t>
            </w:r>
            <w:proofErr w:type="spellEnd"/>
            <w:r w:rsidRPr="00E535D0">
              <w:rPr>
                <w:szCs w:val="24"/>
                <w:lang w:val="bg-BG" w:eastAsia="ar-SA"/>
              </w:rPr>
              <w:t xml:space="preserve">. Техните основни проблеми са остарелите </w:t>
            </w:r>
            <w:r w:rsidRPr="00E535D0">
              <w:rPr>
                <w:szCs w:val="24"/>
                <w:lang w:val="bg-BG" w:eastAsia="ar-SA"/>
              </w:rPr>
              <w:lastRenderedPageBreak/>
              <w:t>съоръжения, липсата на инвестиции за подобряване и развитие на пристанищната инфраструктура. Основна пречка пред по-доброто използване на (туристическия) потенциал на р. Дунав е отсъствието на обществен воден превоз и на връзка чрез воден транспорт между двете страни.</w:t>
            </w:r>
          </w:p>
          <w:p w:rsidR="003B3E54" w:rsidRPr="00E535D0" w:rsidRDefault="00A426A8">
            <w:pPr>
              <w:widowControl w:val="0"/>
              <w:spacing w:line="269" w:lineRule="auto"/>
              <w:rPr>
                <w:szCs w:val="24"/>
                <w:lang w:eastAsia="ar-SA"/>
              </w:rPr>
            </w:pPr>
            <w:r w:rsidRPr="00E535D0">
              <w:rPr>
                <w:szCs w:val="24"/>
                <w:lang w:val="bg-BG" w:eastAsia="ar-SA"/>
              </w:rPr>
              <w:t>Общественият транспорт</w:t>
            </w:r>
            <w:r w:rsidRPr="00E535D0">
              <w:rPr>
                <w:b/>
                <w:szCs w:val="24"/>
                <w:lang w:val="bg-BG" w:eastAsia="ar-SA"/>
              </w:rPr>
              <w:t xml:space="preserve"> е съсредоточен най-вече в общинските центрове.</w:t>
            </w:r>
            <w:r w:rsidRPr="00E535D0">
              <w:rPr>
                <w:szCs w:val="24"/>
                <w:lang w:val="bg-BG" w:eastAsia="ar-SA"/>
              </w:rPr>
              <w:t xml:space="preserve"> Транспортните връзки са ограничени и не отговарят на нуждите на населението. Повечето от трасетата на междуградския транспорт са непреки, с цел да бъдат обхванати повече населени места. В пограничния регион най-развита е системата за обществен транспорт на гр. Ниш. </w:t>
            </w:r>
          </w:p>
          <w:p w:rsidR="003B3E54" w:rsidRPr="00E535D0" w:rsidRDefault="00A426A8">
            <w:pPr>
              <w:widowControl w:val="0"/>
              <w:spacing w:line="269" w:lineRule="auto"/>
              <w:rPr>
                <w:bCs/>
                <w:i/>
                <w:szCs w:val="24"/>
                <w:u w:val="single"/>
                <w:lang w:eastAsia="ar-SA"/>
              </w:rPr>
            </w:pPr>
            <w:r w:rsidRPr="00E535D0">
              <w:rPr>
                <w:bCs/>
                <w:i/>
                <w:szCs w:val="24"/>
                <w:u w:val="single"/>
                <w:lang w:val="bg-BG" w:eastAsia="ar-SA"/>
              </w:rPr>
              <w:t>Предизвикателства и възможности</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Улесняване преминаването на границата по обществените пътища чрез подновяване на пътищата в лошо състояние, които водят до ГКПП;</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Откриване и развитие на нови ГКПП;</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Развитие на обществения транспорт - въвеждане на система основана на информация за движението в реално време; въвеждане на система за планиране на трансграничните трасета и графиците; оптимизиране на автобусните услуги според търсенето;</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Постигане на по-добре обвързани </w:t>
            </w:r>
            <w:proofErr w:type="spellStart"/>
            <w:r w:rsidRPr="00E535D0">
              <w:rPr>
                <w:szCs w:val="24"/>
                <w:lang w:val="bg-BG" w:eastAsia="ar-SA"/>
              </w:rPr>
              <w:t>мултимодални</w:t>
            </w:r>
            <w:proofErr w:type="spellEnd"/>
            <w:r w:rsidRPr="00E535D0">
              <w:rPr>
                <w:szCs w:val="24"/>
                <w:lang w:val="bg-BG" w:eastAsia="ar-SA"/>
              </w:rPr>
              <w:t xml:space="preserve"> системи за транспорт.</w:t>
            </w:r>
          </w:p>
          <w:p w:rsidR="003B3E54" w:rsidRPr="00E535D0" w:rsidRDefault="00A426A8">
            <w:pPr>
              <w:pStyle w:val="NormalWeb"/>
              <w:widowControl w:val="0"/>
              <w:suppressAutoHyphens w:val="0"/>
              <w:spacing w:before="120" w:after="120" w:line="269" w:lineRule="auto"/>
              <w:jc w:val="both"/>
              <w:rPr>
                <w:lang w:val="ru-RU"/>
              </w:rPr>
            </w:pPr>
            <w:r w:rsidRPr="00E535D0">
              <w:rPr>
                <w:lang w:val="bg-BG"/>
              </w:rPr>
              <w:t xml:space="preserve">Основните изводи от ситуационния анализ </w:t>
            </w:r>
            <w:r w:rsidRPr="00E535D0">
              <w:rPr>
                <w:b/>
                <w:lang w:val="bg-BG"/>
              </w:rPr>
              <w:t>показват, че пограничният регион между България и Сърбия има определен икономически потенциал.</w:t>
            </w:r>
            <w:r w:rsidRPr="00E535D0">
              <w:rPr>
                <w:lang w:val="bg-BG"/>
              </w:rPr>
              <w:t xml:space="preserve"> Той</w:t>
            </w:r>
            <w:r w:rsidRPr="00E535D0">
              <w:rPr>
                <w:b/>
                <w:lang w:val="bg-BG"/>
              </w:rPr>
              <w:t xml:space="preserve"> има стратегическо местоположение</w:t>
            </w:r>
            <w:r w:rsidRPr="00E535D0">
              <w:rPr>
                <w:lang w:val="bg-BG"/>
              </w:rPr>
              <w:t xml:space="preserve"> и играе ролята на мост между централна и източна Европа и Балканите. Пограничният регион има важен природен потенциал за развитието си и някои намерения в това направление вече са изказани. </w:t>
            </w:r>
            <w:r w:rsidRPr="00E535D0">
              <w:rPr>
                <w:b/>
                <w:lang w:val="bg-BG"/>
              </w:rPr>
              <w:t>Туризмът</w:t>
            </w:r>
            <w:r w:rsidRPr="00E535D0">
              <w:rPr>
                <w:lang w:val="bg-BG"/>
              </w:rPr>
              <w:t xml:space="preserve"> (по-конкретно </w:t>
            </w:r>
            <w:proofErr w:type="spellStart"/>
            <w:r w:rsidRPr="00E535D0">
              <w:rPr>
                <w:lang w:val="bg-BG"/>
              </w:rPr>
              <w:t>екотуризмът</w:t>
            </w:r>
            <w:proofErr w:type="spellEnd"/>
            <w:r w:rsidRPr="00E535D0">
              <w:rPr>
                <w:lang w:val="bg-BG"/>
              </w:rPr>
              <w:t xml:space="preserve">) е с добри изгледи в бъдеще. </w:t>
            </w:r>
          </w:p>
          <w:p w:rsidR="003B3E54" w:rsidRPr="00E535D0" w:rsidRDefault="00A426A8">
            <w:pPr>
              <w:widowControl w:val="0"/>
              <w:autoSpaceDE w:val="0"/>
              <w:autoSpaceDN w:val="0"/>
              <w:adjustRightInd w:val="0"/>
              <w:spacing w:line="269" w:lineRule="auto"/>
              <w:rPr>
                <w:szCs w:val="24"/>
                <w:lang w:val="ru-RU"/>
              </w:rPr>
            </w:pPr>
            <w:r w:rsidRPr="00E535D0">
              <w:rPr>
                <w:szCs w:val="24"/>
                <w:lang w:val="bg-BG"/>
              </w:rPr>
              <w:t xml:space="preserve">Обаче тези потенциали не са достатъчно проучени и </w:t>
            </w:r>
            <w:r w:rsidRPr="00E535D0">
              <w:rPr>
                <w:b/>
                <w:szCs w:val="24"/>
                <w:lang w:val="bg-BG"/>
              </w:rPr>
              <w:t>регионът все още е една от най-бедните части на Европа</w:t>
            </w:r>
            <w:r w:rsidRPr="00E535D0">
              <w:rPr>
                <w:szCs w:val="24"/>
                <w:lang w:val="bg-BG"/>
              </w:rPr>
              <w:t xml:space="preserve">. От друга страна от социално-икономическа гледна точка в пограничния регион има </w:t>
            </w:r>
            <w:r w:rsidRPr="00E535D0">
              <w:rPr>
                <w:b/>
                <w:szCs w:val="24"/>
                <w:lang w:val="bg-BG"/>
              </w:rPr>
              <w:t>сериозни демографски проблеми</w:t>
            </w:r>
            <w:r w:rsidRPr="00E535D0">
              <w:rPr>
                <w:szCs w:val="24"/>
                <w:lang w:val="bg-BG"/>
              </w:rPr>
              <w:t xml:space="preserve"> поради застаряването на населението. Мнозинството от хората в пограничния регион преживяват с трудности. Повечето млади хора се изселват и селата стават все по-малко атрактивни. </w:t>
            </w:r>
          </w:p>
          <w:p w:rsidR="003B3E54" w:rsidRPr="00E535D0" w:rsidRDefault="00A426A8">
            <w:pPr>
              <w:pStyle w:val="NormalWeb"/>
              <w:widowControl w:val="0"/>
              <w:suppressAutoHyphens w:val="0"/>
              <w:spacing w:before="120" w:after="120" w:line="269" w:lineRule="auto"/>
              <w:jc w:val="both"/>
              <w:rPr>
                <w:lang w:val="ru-RU"/>
              </w:rPr>
            </w:pPr>
            <w:r w:rsidRPr="00E535D0">
              <w:rPr>
                <w:lang w:val="bg-BG"/>
              </w:rPr>
              <w:t xml:space="preserve">Съществуващото трансгранично сътрудничество, подпомагано от местни и европейски фондове, както и </w:t>
            </w:r>
            <w:r w:rsidRPr="00E535D0">
              <w:rPr>
                <w:b/>
                <w:lang w:val="bg-BG"/>
              </w:rPr>
              <w:t>активното сътрудничество между младите поколения</w:t>
            </w:r>
            <w:r w:rsidRPr="00E535D0">
              <w:rPr>
                <w:lang w:val="bg-BG"/>
              </w:rPr>
              <w:t xml:space="preserve"> от двете страни на границата е основа за взаимен обмен на добри практики за икономическото и социално развитие на областта. Това и могло да създаде възможности за икономическо развитие в близко бъдеще.</w:t>
            </w:r>
          </w:p>
          <w:p w:rsidR="003B3E54" w:rsidRPr="00E535D0" w:rsidRDefault="00A426A8">
            <w:pPr>
              <w:widowControl w:val="0"/>
              <w:autoSpaceDE w:val="0"/>
              <w:autoSpaceDN w:val="0"/>
              <w:adjustRightInd w:val="0"/>
              <w:spacing w:line="269" w:lineRule="auto"/>
              <w:rPr>
                <w:szCs w:val="24"/>
                <w:lang w:val="ru-RU" w:eastAsia="bg-BG"/>
              </w:rPr>
            </w:pPr>
            <w:r w:rsidRPr="00E535D0">
              <w:rPr>
                <w:szCs w:val="24"/>
                <w:lang w:val="bg-BG" w:eastAsia="ar-SA"/>
              </w:rPr>
              <w:t xml:space="preserve">Със своя допълващ характер по отношение на националните инициативи и други </w:t>
            </w:r>
            <w:r w:rsidR="007C2888" w:rsidRPr="00E535D0">
              <w:rPr>
                <w:szCs w:val="24"/>
                <w:lang w:val="bg-BG" w:eastAsia="ar-SA"/>
              </w:rPr>
              <w:t xml:space="preserve">секторни </w:t>
            </w:r>
            <w:r w:rsidRPr="00E535D0">
              <w:rPr>
                <w:szCs w:val="24"/>
                <w:lang w:val="bg-BG" w:eastAsia="ar-SA"/>
              </w:rPr>
              <w:t xml:space="preserve">програми новата Програма за ТГС по ИПП България - Сърбия е разработена въз основа на установените потенциали и пречки, вземайки под внимание предизвикателствата и нуждите на пограничния регион (допълнени със становищата </w:t>
            </w:r>
            <w:r w:rsidRPr="00E535D0">
              <w:rPr>
                <w:szCs w:val="24"/>
                <w:lang w:val="bg-BG" w:eastAsia="ar-SA"/>
              </w:rPr>
              <w:lastRenderedPageBreak/>
              <w:t>на заинтересованите страни) и вземайки предвид финансовите ограничения на програмата.</w:t>
            </w:r>
          </w:p>
          <w:p w:rsidR="003B3E54" w:rsidRPr="00E535D0" w:rsidRDefault="00A426A8">
            <w:pPr>
              <w:spacing w:before="360" w:line="269" w:lineRule="auto"/>
              <w:rPr>
                <w:b/>
                <w:smallCaps/>
                <w:spacing w:val="20"/>
                <w:szCs w:val="24"/>
                <w:lang w:val="ru-RU"/>
              </w:rPr>
            </w:pPr>
            <w:r w:rsidRPr="00E535D0">
              <w:rPr>
                <w:b/>
                <w:smallCaps/>
                <w:spacing w:val="20"/>
                <w:szCs w:val="24"/>
                <w:lang w:val="bg-BG"/>
              </w:rPr>
              <w:t>Потенциали и пречки, с които се сблъсква пограничният регион</w:t>
            </w:r>
          </w:p>
          <w:p w:rsidR="003B3E54" w:rsidRPr="00E535D0" w:rsidRDefault="00A426A8">
            <w:pPr>
              <w:widowControl w:val="0"/>
              <w:spacing w:line="269" w:lineRule="auto"/>
              <w:rPr>
                <w:szCs w:val="24"/>
                <w:lang w:val="ru-RU" w:eastAsia="ar-SA"/>
              </w:rPr>
            </w:pPr>
            <w:r w:rsidRPr="00E535D0">
              <w:rPr>
                <w:szCs w:val="24"/>
                <w:lang w:val="bg-BG" w:eastAsia="ar-SA"/>
              </w:rPr>
              <w:t xml:space="preserve">Определените </w:t>
            </w:r>
            <w:r w:rsidRPr="00E535D0">
              <w:rPr>
                <w:b/>
                <w:szCs w:val="24"/>
                <w:lang w:val="bg-BG" w:eastAsia="ar-SA"/>
              </w:rPr>
              <w:t>потенциали</w:t>
            </w:r>
            <w:r w:rsidRPr="00E535D0">
              <w:rPr>
                <w:szCs w:val="24"/>
                <w:lang w:val="bg-BG" w:eastAsia="ar-SA"/>
              </w:rPr>
              <w:t xml:space="preserve"> и </w:t>
            </w:r>
            <w:r w:rsidRPr="00E535D0">
              <w:rPr>
                <w:b/>
                <w:szCs w:val="24"/>
                <w:lang w:val="bg-BG" w:eastAsia="ar-SA"/>
              </w:rPr>
              <w:t>пречки</w:t>
            </w:r>
            <w:r w:rsidRPr="00E535D0">
              <w:rPr>
                <w:szCs w:val="24"/>
                <w:lang w:val="bg-BG" w:eastAsia="ar-SA"/>
              </w:rPr>
              <w:t xml:space="preserve"> са свързани най-вече с въпроси като конкурентоспособност, алтернативни форми на икономически дейности (напр. туризъм), съответствие на образованието с нуждите на регионалния пазар на труда и инвестиции в младежко предприемачество, както и подобряване подготвеността на региона природни и предизвикани от човека опасности и предотвратяване на бедствия. Р параграфите по-долу се описват установените потенциали и пречки и те се обясняват по-подробно:</w:t>
            </w:r>
          </w:p>
          <w:p w:rsidR="003B3E54" w:rsidRPr="00E535D0" w:rsidRDefault="00A426A8">
            <w:pPr>
              <w:widowControl w:val="0"/>
              <w:numPr>
                <w:ilvl w:val="0"/>
                <w:numId w:val="53"/>
              </w:numPr>
              <w:autoSpaceDE w:val="0"/>
              <w:autoSpaceDN w:val="0"/>
              <w:adjustRightInd w:val="0"/>
              <w:spacing w:line="269" w:lineRule="auto"/>
              <w:rPr>
                <w:b/>
                <w:szCs w:val="24"/>
                <w:lang w:val="ru-RU"/>
              </w:rPr>
            </w:pPr>
            <w:r w:rsidRPr="00E535D0">
              <w:rPr>
                <w:b/>
                <w:szCs w:val="24"/>
                <w:lang w:val="bg-BG"/>
              </w:rPr>
              <w:t xml:space="preserve">Съществуващ потенциал [СП 1]: Определяне на общ, международен пазар на трансгранични стоки и услуги </w:t>
            </w:r>
          </w:p>
          <w:p w:rsidR="003B3E54" w:rsidRPr="00E535D0" w:rsidRDefault="00A426A8">
            <w:pPr>
              <w:widowControl w:val="0"/>
              <w:spacing w:line="269" w:lineRule="auto"/>
              <w:rPr>
                <w:szCs w:val="24"/>
                <w:lang w:val="ru-RU" w:eastAsia="ar-SA"/>
              </w:rPr>
            </w:pPr>
            <w:r w:rsidRPr="00E535D0">
              <w:rPr>
                <w:szCs w:val="24"/>
                <w:lang w:val="bg-BG" w:eastAsia="ar-SA"/>
              </w:rPr>
              <w:t xml:space="preserve">В рамките на определената област на програмата може да бъде установен растеж при услугите, свързани с бизнеса, който се съчетава с традиция за трансгранично сътрудничество. Освен това областта е със специфично геополитическо място, което се влияе положително от близостта до ОЕМ и европейските пазари. Тези силни страни, установени в областта, се влияят положително от засилването на разпоредбите относно конкуренцията, които особено съдействат за развитието на МСП. Това се влияе положително от също и от политическата подкрепа за дейностите за икономическо сътрудничество, както и развитието на </w:t>
            </w:r>
            <w:proofErr w:type="spellStart"/>
            <w:r w:rsidRPr="00E535D0">
              <w:rPr>
                <w:szCs w:val="24"/>
                <w:lang w:val="bg-BG" w:eastAsia="ar-SA"/>
              </w:rPr>
              <w:t>клъстъри</w:t>
            </w:r>
            <w:proofErr w:type="spellEnd"/>
            <w:r w:rsidRPr="00E535D0">
              <w:rPr>
                <w:szCs w:val="24"/>
                <w:lang w:val="bg-BG" w:eastAsia="ar-SA"/>
              </w:rPr>
              <w:t xml:space="preserve"> и мрежи. </w:t>
            </w:r>
          </w:p>
          <w:p w:rsidR="003B3E54" w:rsidRPr="00E535D0" w:rsidRDefault="00A426A8">
            <w:pPr>
              <w:widowControl w:val="0"/>
              <w:spacing w:line="269" w:lineRule="auto"/>
              <w:rPr>
                <w:szCs w:val="24"/>
                <w:lang w:val="ru-RU" w:eastAsia="ar-SA"/>
              </w:rPr>
            </w:pPr>
            <w:r w:rsidRPr="00E535D0">
              <w:rPr>
                <w:szCs w:val="24"/>
                <w:lang w:val="bg-BG" w:eastAsia="ar-SA"/>
              </w:rPr>
              <w:t xml:space="preserve">Предполага се, че чрез укрепването на конкурентоспособността си граничните области също ще могат да се възползват от общото развитие на ситуацията в ЕС и в света. В частност дейностите за икономическо сътрудничество могат да допринесат за развитието на обмен между местни и регионални МСП в хоризонтален (напр. </w:t>
            </w:r>
            <w:proofErr w:type="spellStart"/>
            <w:r w:rsidRPr="00E535D0">
              <w:rPr>
                <w:szCs w:val="24"/>
                <w:lang w:val="bg-BG" w:eastAsia="ar-SA"/>
              </w:rPr>
              <w:t>клъстъри</w:t>
            </w:r>
            <w:proofErr w:type="spellEnd"/>
            <w:r w:rsidRPr="00E535D0">
              <w:rPr>
                <w:szCs w:val="24"/>
                <w:lang w:val="bg-BG" w:eastAsia="ar-SA"/>
              </w:rPr>
              <w:t xml:space="preserve">) или вертикален план (напр. вериги за предлагане). </w:t>
            </w:r>
          </w:p>
          <w:p w:rsidR="003B3E54" w:rsidRPr="00E535D0" w:rsidRDefault="00A426A8">
            <w:pPr>
              <w:widowControl w:val="0"/>
              <w:numPr>
                <w:ilvl w:val="0"/>
                <w:numId w:val="53"/>
              </w:numPr>
              <w:autoSpaceDE w:val="0"/>
              <w:autoSpaceDN w:val="0"/>
              <w:adjustRightInd w:val="0"/>
              <w:spacing w:line="269" w:lineRule="auto"/>
              <w:rPr>
                <w:b/>
                <w:szCs w:val="24"/>
                <w:lang w:val="ru-RU"/>
              </w:rPr>
            </w:pPr>
            <w:r w:rsidRPr="00E535D0">
              <w:rPr>
                <w:b/>
                <w:szCs w:val="24"/>
                <w:lang w:val="bg-BG"/>
              </w:rPr>
              <w:t xml:space="preserve">Съществуващ потенциал [СП 2]: Устойчив туризъм и използване на културното, историческото и природното наследство </w:t>
            </w:r>
          </w:p>
          <w:p w:rsidR="003B3E54" w:rsidRPr="00E535D0" w:rsidRDefault="00A426A8">
            <w:pPr>
              <w:widowControl w:val="0"/>
              <w:spacing w:line="269" w:lineRule="auto"/>
              <w:rPr>
                <w:szCs w:val="24"/>
                <w:lang w:val="ru-RU" w:eastAsia="ar-SA"/>
              </w:rPr>
            </w:pPr>
            <w:r w:rsidRPr="00E535D0">
              <w:rPr>
                <w:szCs w:val="24"/>
                <w:lang w:val="bg-BG" w:eastAsia="ar-SA"/>
              </w:rPr>
              <w:t xml:space="preserve">Туризмът е определен като главна възможност за преодоляване на регионалните неравенства и за създаване на работни места. СП 2 съчетава вътрешните силни страни като богатство и разнообразие на ландшафта с природното, културното и историческото наследство с възможности като насърчаване на развитието на туристически ниши (напр. </w:t>
            </w:r>
            <w:proofErr w:type="spellStart"/>
            <w:r w:rsidRPr="00E535D0">
              <w:rPr>
                <w:szCs w:val="24"/>
                <w:lang w:val="bg-BG" w:eastAsia="ar-SA"/>
              </w:rPr>
              <w:t>еко-</w:t>
            </w:r>
            <w:proofErr w:type="spellEnd"/>
            <w:r w:rsidRPr="00E535D0">
              <w:rPr>
                <w:szCs w:val="24"/>
                <w:lang w:val="bg-BG" w:eastAsia="ar-SA"/>
              </w:rPr>
              <w:t xml:space="preserve">, </w:t>
            </w:r>
            <w:proofErr w:type="spellStart"/>
            <w:r w:rsidRPr="00E535D0">
              <w:rPr>
                <w:szCs w:val="24"/>
                <w:lang w:val="bg-BG" w:eastAsia="ar-SA"/>
              </w:rPr>
              <w:t>етно</w:t>
            </w:r>
            <w:proofErr w:type="spellEnd"/>
            <w:r w:rsidRPr="00E535D0">
              <w:rPr>
                <w:szCs w:val="24"/>
                <w:lang w:val="bg-BG" w:eastAsia="ar-SA"/>
              </w:rPr>
              <w:t xml:space="preserve">- </w:t>
            </w:r>
            <w:proofErr w:type="spellStart"/>
            <w:r w:rsidRPr="00E535D0">
              <w:rPr>
                <w:szCs w:val="24"/>
                <w:lang w:val="bg-BG" w:eastAsia="ar-SA"/>
              </w:rPr>
              <w:t>гурме-туризъм</w:t>
            </w:r>
            <w:proofErr w:type="spellEnd"/>
            <w:r w:rsidRPr="00E535D0">
              <w:rPr>
                <w:szCs w:val="24"/>
                <w:lang w:val="bg-BG" w:eastAsia="ar-SA"/>
              </w:rPr>
              <w:t>), използвайки по този начин благоприятните условия за разнообразяване на туризма в пограничния регион. Освен това развитието на туризма в областта на Програмата би могло да спечели от една съществуваща европейска марка, каквато р. Дунав вече е.</w:t>
            </w:r>
          </w:p>
          <w:p w:rsidR="003B3E54" w:rsidRPr="00E535D0" w:rsidRDefault="00A426A8">
            <w:pPr>
              <w:widowControl w:val="0"/>
              <w:spacing w:line="269" w:lineRule="auto"/>
              <w:rPr>
                <w:szCs w:val="24"/>
                <w:lang w:val="ru-RU" w:eastAsia="ar-SA"/>
              </w:rPr>
            </w:pPr>
            <w:r w:rsidRPr="00E535D0">
              <w:rPr>
                <w:szCs w:val="24"/>
                <w:lang w:val="bg-BG" w:eastAsia="ar-SA"/>
              </w:rPr>
              <w:t xml:space="preserve">Изграждането на общоевропейските транспортни мрежи подобрява достъпността на доскоро </w:t>
            </w:r>
            <w:proofErr w:type="spellStart"/>
            <w:r w:rsidRPr="00E535D0">
              <w:rPr>
                <w:szCs w:val="24"/>
                <w:lang w:val="bg-BG" w:eastAsia="ar-SA"/>
              </w:rPr>
              <w:t>маргинализирани</w:t>
            </w:r>
            <w:proofErr w:type="spellEnd"/>
            <w:r w:rsidRPr="00E535D0">
              <w:rPr>
                <w:szCs w:val="24"/>
                <w:lang w:val="bg-BG" w:eastAsia="ar-SA"/>
              </w:rPr>
              <w:t xml:space="preserve"> райони, които се опитат да наваксат в развитието си. Освен това, подобряването на достъпността и вече съществуващите специфични ползи от </w:t>
            </w:r>
            <w:r w:rsidRPr="00E535D0">
              <w:rPr>
                <w:szCs w:val="24"/>
                <w:lang w:val="bg-BG" w:eastAsia="ar-SA"/>
              </w:rPr>
              <w:lastRenderedPageBreak/>
              <w:t xml:space="preserve">привлекателните в географско отношение места в региона ще повиши неговата привлекателност. Например, възможностите пограничният регион да предложи продукти, които са естествено свързани с Общоевропейски продукти - напр. велосипедните трасета (Евро Вело 6/Дунавски велосипеден път и Евро Вело 13/Пътят на желязната завеса), културни маршрути (Пътят на римските императори), туристически трасета и др. </w:t>
            </w:r>
          </w:p>
          <w:p w:rsidR="003B3E54" w:rsidRPr="00E535D0" w:rsidRDefault="00A426A8">
            <w:pPr>
              <w:widowControl w:val="0"/>
              <w:spacing w:line="269" w:lineRule="auto"/>
              <w:rPr>
                <w:szCs w:val="24"/>
                <w:lang w:val="ru-RU" w:eastAsia="ar-SA"/>
              </w:rPr>
            </w:pPr>
            <w:r w:rsidRPr="00E535D0">
              <w:rPr>
                <w:szCs w:val="24"/>
                <w:lang w:val="bg-BG" w:eastAsia="ar-SA"/>
              </w:rPr>
              <w:t>Освен това, добре защитената околна среда - снабдена със специфична екологична инфраструктура и ограничаването на растящото използване на земи (основно поради по-широко повторно използване на пустеещи земи и изоставени промишлени обекти) - запазва богатството и разнообразието на ландшафта, който е основен икономически фактор за туристическото използване на региона. Предполага се, че околна среда, която е защитена и развита и се използва по устойчив начин, като цяло е по-привлекателна за използване за туристически цел.</w:t>
            </w:r>
          </w:p>
          <w:p w:rsidR="003B3E54" w:rsidRPr="00E535D0" w:rsidRDefault="00A426A8">
            <w:pPr>
              <w:widowControl w:val="0"/>
              <w:numPr>
                <w:ilvl w:val="0"/>
                <w:numId w:val="53"/>
              </w:numPr>
              <w:autoSpaceDE w:val="0"/>
              <w:autoSpaceDN w:val="0"/>
              <w:adjustRightInd w:val="0"/>
              <w:spacing w:line="269" w:lineRule="auto"/>
              <w:rPr>
                <w:b/>
                <w:szCs w:val="24"/>
                <w:lang w:val="ru-RU"/>
              </w:rPr>
            </w:pPr>
            <w:r w:rsidRPr="00E535D0">
              <w:rPr>
                <w:b/>
                <w:szCs w:val="24"/>
                <w:lang w:val="bg-BG"/>
              </w:rPr>
              <w:t xml:space="preserve">Потенциална възможност [ПВ 1]: Намаляване на недостига на заетост в периферните региони чрез инициативи за сътрудничество и развитие на </w:t>
            </w:r>
            <w:proofErr w:type="spellStart"/>
            <w:r w:rsidRPr="00E535D0">
              <w:rPr>
                <w:b/>
                <w:szCs w:val="24"/>
                <w:lang w:val="bg-BG"/>
              </w:rPr>
              <w:t>клъстъри</w:t>
            </w:r>
            <w:proofErr w:type="spellEnd"/>
            <w:r w:rsidRPr="00E535D0">
              <w:rPr>
                <w:b/>
                <w:szCs w:val="24"/>
                <w:lang w:val="bg-BG"/>
              </w:rPr>
              <w:t xml:space="preserve"> </w:t>
            </w:r>
          </w:p>
          <w:p w:rsidR="003B3E54" w:rsidRPr="00E535D0" w:rsidRDefault="00A426A8">
            <w:pPr>
              <w:widowControl w:val="0"/>
              <w:spacing w:line="269" w:lineRule="auto"/>
              <w:rPr>
                <w:szCs w:val="24"/>
                <w:lang w:val="ru-RU" w:eastAsia="ar-SA"/>
              </w:rPr>
            </w:pPr>
            <w:r w:rsidRPr="00E535D0">
              <w:rPr>
                <w:szCs w:val="24"/>
                <w:lang w:val="bg-BG" w:eastAsia="ar-SA"/>
              </w:rPr>
              <w:t xml:space="preserve">Тази потенциална възможност представлява съчетание от определени възможности и слабости, които са налице в пограничния регион. Подобно съчетание може да създаде възможен и постижим потенциал за бъдещо развитие на въпросния пограничен регион. </w:t>
            </w:r>
          </w:p>
          <w:p w:rsidR="003B3E54" w:rsidRPr="00E535D0" w:rsidRDefault="00A426A8">
            <w:pPr>
              <w:widowControl w:val="0"/>
              <w:spacing w:line="269" w:lineRule="auto"/>
              <w:rPr>
                <w:szCs w:val="24"/>
                <w:lang w:val="ru-RU" w:eastAsia="ar-SA"/>
              </w:rPr>
            </w:pPr>
            <w:r w:rsidRPr="00E535D0">
              <w:rPr>
                <w:szCs w:val="24"/>
                <w:lang w:val="bg-BG" w:eastAsia="ar-SA"/>
              </w:rPr>
              <w:t xml:space="preserve">Определеният географски район на Програмата е белязан от слабо наличие на услуги и заетост в области, в които преобладават села и са слабо населени. Освен това темповете на активност са ниски, а броят на (младите) безработни нараства; </w:t>
            </w:r>
            <w:proofErr w:type="spellStart"/>
            <w:r w:rsidRPr="00E535D0">
              <w:rPr>
                <w:szCs w:val="24"/>
                <w:lang w:val="bg-BG" w:eastAsia="ar-SA"/>
              </w:rPr>
              <w:t>нараства</w:t>
            </w:r>
            <w:proofErr w:type="spellEnd"/>
            <w:r w:rsidRPr="00E535D0">
              <w:rPr>
                <w:szCs w:val="24"/>
                <w:lang w:val="bg-BG" w:eastAsia="ar-SA"/>
              </w:rPr>
              <w:t xml:space="preserve"> и рискът от бедност. Това задълбочава големите икономически различия, които съществуват между областите в България и Сърбия, както и различията при БВП. Освен това достъпът до финансиране не отговаря на настоящите нужди, особено за новосъздадени предприятия и малки заеми (</w:t>
            </w:r>
            <w:proofErr w:type="spellStart"/>
            <w:r w:rsidRPr="00E535D0">
              <w:rPr>
                <w:szCs w:val="24"/>
                <w:lang w:val="bg-BG" w:eastAsia="ar-SA"/>
              </w:rPr>
              <w:t>микро</w:t>
            </w:r>
            <w:proofErr w:type="spellEnd"/>
            <w:r w:rsidRPr="00E535D0">
              <w:rPr>
                <w:szCs w:val="24"/>
                <w:lang w:val="bg-BG" w:eastAsia="ar-SA"/>
              </w:rPr>
              <w:t xml:space="preserve"> кредит), които са от голямо значение, особено за МСП. </w:t>
            </w:r>
          </w:p>
          <w:p w:rsidR="003B3E54" w:rsidRPr="00E535D0" w:rsidRDefault="00A426A8">
            <w:pPr>
              <w:widowControl w:val="0"/>
              <w:spacing w:line="269" w:lineRule="auto"/>
              <w:rPr>
                <w:szCs w:val="24"/>
                <w:lang w:val="ru-RU" w:eastAsia="ar-SA"/>
              </w:rPr>
            </w:pPr>
            <w:r w:rsidRPr="00E535D0">
              <w:rPr>
                <w:szCs w:val="24"/>
                <w:lang w:val="bg-BG" w:eastAsia="ar-SA"/>
              </w:rPr>
              <w:t xml:space="preserve">Тези вътрешни слабости могат да бъдат съчетани с възможността за политическа подкрепа на дейности за икономическо сътрудничество, като развитие на </w:t>
            </w:r>
            <w:proofErr w:type="spellStart"/>
            <w:r w:rsidRPr="00E535D0">
              <w:rPr>
                <w:szCs w:val="24"/>
                <w:lang w:val="bg-BG" w:eastAsia="ar-SA"/>
              </w:rPr>
              <w:t>клъстъри</w:t>
            </w:r>
            <w:proofErr w:type="spellEnd"/>
            <w:r w:rsidRPr="00E535D0">
              <w:rPr>
                <w:szCs w:val="24"/>
                <w:lang w:val="bg-BG" w:eastAsia="ar-SA"/>
              </w:rPr>
              <w:t xml:space="preserve"> и мрежи за обмен, както и възможността/въпросът туризмът да бъде използван за преодоляване на регионалните различия и създаване на работни места. Освен това увеличаването на зелената заетост и </w:t>
            </w:r>
            <w:proofErr w:type="spellStart"/>
            <w:r w:rsidRPr="00E535D0">
              <w:rPr>
                <w:szCs w:val="24"/>
                <w:lang w:val="bg-BG" w:eastAsia="ar-SA"/>
              </w:rPr>
              <w:t>еко-иновациите</w:t>
            </w:r>
            <w:proofErr w:type="spellEnd"/>
            <w:r w:rsidRPr="00E535D0">
              <w:rPr>
                <w:szCs w:val="24"/>
                <w:lang w:val="bg-BG" w:eastAsia="ar-SA"/>
              </w:rPr>
              <w:t xml:space="preserve"> може да бъдат възможности, които да разкрият нов потенциал за развитие. </w:t>
            </w:r>
          </w:p>
          <w:p w:rsidR="003B3E54" w:rsidRPr="00E535D0" w:rsidRDefault="00A426A8">
            <w:pPr>
              <w:widowControl w:val="0"/>
              <w:spacing w:line="269" w:lineRule="auto"/>
              <w:rPr>
                <w:szCs w:val="24"/>
                <w:lang w:val="ru-RU" w:eastAsia="ar-SA"/>
              </w:rPr>
            </w:pPr>
            <w:r w:rsidRPr="00E535D0">
              <w:rPr>
                <w:szCs w:val="24"/>
                <w:lang w:val="bg-BG" w:eastAsia="ar-SA"/>
              </w:rPr>
              <w:t xml:space="preserve">Освен това по-добрата свързаност - на различни равнища - може да повлияе положително на сегашните проценти на безработица и бедност, на увеличаването на достъпността и предлагането на нови възможности за заетост. Освен това, зрялостта на европейското общество на знанието и обменът на опит и културни ценности могат да повлияят положително на растящия процент младежка безработица от една страна и на риска от бедност - от друга. Трансферът на знания в </w:t>
            </w:r>
            <w:proofErr w:type="spellStart"/>
            <w:r w:rsidRPr="00E535D0">
              <w:rPr>
                <w:szCs w:val="24"/>
                <w:lang w:val="bg-BG" w:eastAsia="ar-SA"/>
              </w:rPr>
              <w:t>маргинализираните</w:t>
            </w:r>
            <w:proofErr w:type="spellEnd"/>
            <w:r w:rsidRPr="00E535D0">
              <w:rPr>
                <w:szCs w:val="24"/>
                <w:lang w:val="bg-BG" w:eastAsia="ar-SA"/>
              </w:rPr>
              <w:t xml:space="preserve"> региони </w:t>
            </w:r>
            <w:r w:rsidRPr="00E535D0">
              <w:rPr>
                <w:szCs w:val="24"/>
                <w:lang w:val="bg-BG" w:eastAsia="ar-SA"/>
              </w:rPr>
              <w:lastRenderedPageBreak/>
              <w:t xml:space="preserve">може да насърчи ново развитие (заетост, образование, трансфер на иновации и др.). </w:t>
            </w:r>
          </w:p>
          <w:p w:rsidR="003B3E54" w:rsidRPr="00E535D0" w:rsidRDefault="00A426A8">
            <w:pPr>
              <w:widowControl w:val="0"/>
              <w:spacing w:line="269" w:lineRule="auto"/>
              <w:rPr>
                <w:szCs w:val="24"/>
                <w:lang w:val="ru-RU" w:eastAsia="ar-SA"/>
              </w:rPr>
            </w:pPr>
            <w:r w:rsidRPr="00E535D0">
              <w:rPr>
                <w:szCs w:val="24"/>
                <w:lang w:val="bg-BG" w:eastAsia="ar-SA"/>
              </w:rPr>
              <w:t xml:space="preserve">Чрез подобрената достъпност, възприемането на алтернативни форми на заетост, зелена заетост, </w:t>
            </w:r>
            <w:proofErr w:type="spellStart"/>
            <w:r w:rsidRPr="00E535D0">
              <w:rPr>
                <w:szCs w:val="24"/>
                <w:lang w:val="bg-BG" w:eastAsia="ar-SA"/>
              </w:rPr>
              <w:t>еко-иновации</w:t>
            </w:r>
            <w:proofErr w:type="spellEnd"/>
            <w:r w:rsidRPr="00E535D0">
              <w:rPr>
                <w:szCs w:val="24"/>
                <w:lang w:val="bg-BG" w:eastAsia="ar-SA"/>
              </w:rPr>
              <w:t xml:space="preserve"> и допълнителни чуждестранни инвестиции в пограничния регион положителните стимули могат да повишат заетостта и да помогнат за подобряване на достъпа до услуги; с това би се избягнал рискът от бедност и нарастването на социалните различия и поляризацията. Особено в селските райони и малките села, където е лош достъпът до услуги и заетост, трансграничното сътрудничество може да доведе до положително регионално развитие; тези въпроси - също в съчетание с туризъм -  могат да демонстрират положителния потенциал за развитие, преодоляване на безработицата и ниските темпове на дейността чрез повишаване на привлекателността на региона и разширяване на възможностите. </w:t>
            </w:r>
          </w:p>
          <w:p w:rsidR="003B3E54" w:rsidRPr="00E535D0" w:rsidRDefault="00A426A8">
            <w:pPr>
              <w:widowControl w:val="0"/>
              <w:spacing w:line="269" w:lineRule="auto"/>
              <w:rPr>
                <w:szCs w:val="24"/>
                <w:lang w:val="ru-RU" w:eastAsia="ar-SA"/>
              </w:rPr>
            </w:pPr>
            <w:proofErr w:type="spellStart"/>
            <w:r w:rsidRPr="00E535D0">
              <w:rPr>
                <w:szCs w:val="24"/>
                <w:lang w:val="bg-BG" w:eastAsia="ar-SA"/>
              </w:rPr>
              <w:t>Маргинализираните</w:t>
            </w:r>
            <w:proofErr w:type="spellEnd"/>
            <w:r w:rsidRPr="00E535D0">
              <w:rPr>
                <w:szCs w:val="24"/>
                <w:lang w:val="bg-BG" w:eastAsia="ar-SA"/>
              </w:rPr>
              <w:t xml:space="preserve"> региони - както от гледна точка на достъпност, така и на заетост - могат да спечелят от алтернативни форми и по-гъвкав подход към пазара на труда, в допълнение към подобряването на трансграничните връзки и сътрудничество. Развитието на </w:t>
            </w:r>
            <w:proofErr w:type="spellStart"/>
            <w:r w:rsidRPr="00E535D0">
              <w:rPr>
                <w:szCs w:val="24"/>
                <w:lang w:val="bg-BG" w:eastAsia="ar-SA"/>
              </w:rPr>
              <w:t>клъстъри</w:t>
            </w:r>
            <w:proofErr w:type="spellEnd"/>
            <w:r w:rsidRPr="00E535D0">
              <w:rPr>
                <w:szCs w:val="24"/>
                <w:lang w:val="bg-BG" w:eastAsia="ar-SA"/>
              </w:rPr>
              <w:t xml:space="preserve"> и мрежи представлява важна възможност (чрез политическа подкрепа за дейностите за икономическо сътрудничество), което може да е една важна точка, представляваща уникалното положение на </w:t>
            </w:r>
            <w:proofErr w:type="spellStart"/>
            <w:r w:rsidRPr="00E535D0">
              <w:rPr>
                <w:szCs w:val="24"/>
                <w:lang w:val="bg-BG" w:eastAsia="ar-SA"/>
              </w:rPr>
              <w:t>маргинализираните</w:t>
            </w:r>
            <w:proofErr w:type="spellEnd"/>
            <w:r w:rsidRPr="00E535D0">
              <w:rPr>
                <w:szCs w:val="24"/>
                <w:lang w:val="bg-BG" w:eastAsia="ar-SA"/>
              </w:rPr>
              <w:t xml:space="preserve">, периферни области и един възможен процес на промяна. </w:t>
            </w:r>
          </w:p>
          <w:p w:rsidR="003B3E54" w:rsidRPr="00E535D0" w:rsidRDefault="00A426A8">
            <w:pPr>
              <w:widowControl w:val="0"/>
              <w:numPr>
                <w:ilvl w:val="0"/>
                <w:numId w:val="53"/>
              </w:numPr>
              <w:autoSpaceDE w:val="0"/>
              <w:autoSpaceDN w:val="0"/>
              <w:adjustRightInd w:val="0"/>
              <w:spacing w:line="269" w:lineRule="auto"/>
              <w:rPr>
                <w:b/>
                <w:szCs w:val="24"/>
                <w:lang w:val="ru-RU"/>
              </w:rPr>
            </w:pPr>
            <w:r w:rsidRPr="00E535D0">
              <w:rPr>
                <w:b/>
                <w:szCs w:val="24"/>
                <w:lang w:val="bg-BG"/>
              </w:rPr>
              <w:t xml:space="preserve">Потенциална възможност [ПВ 2]: Включване на младите хора в развитието и напредъка </w:t>
            </w:r>
          </w:p>
          <w:p w:rsidR="003B3E54" w:rsidRPr="00E535D0" w:rsidRDefault="00A426A8">
            <w:pPr>
              <w:widowControl w:val="0"/>
              <w:spacing w:line="269" w:lineRule="auto"/>
              <w:rPr>
                <w:szCs w:val="24"/>
                <w:lang w:val="ru-RU" w:eastAsia="ar-SA"/>
              </w:rPr>
            </w:pPr>
            <w:r w:rsidRPr="00E535D0">
              <w:rPr>
                <w:szCs w:val="24"/>
                <w:lang w:val="bg-BG" w:eastAsia="ar-SA"/>
              </w:rPr>
              <w:t>Основните слабости, установени в определения географски район на Програмата, са изходящата миграция на млади и образовани хора, високият дял преждевременно отпадащи от училище поради неблагоприятните перспективи пред региона, високата безработица сред младите хора и слабото им участие във вземането на решения, предприемачество и др.</w:t>
            </w:r>
          </w:p>
          <w:p w:rsidR="003B3E54" w:rsidRPr="00E535D0" w:rsidRDefault="00A426A8">
            <w:pPr>
              <w:widowControl w:val="0"/>
              <w:spacing w:line="269" w:lineRule="auto"/>
              <w:rPr>
                <w:szCs w:val="24"/>
                <w:lang w:val="ru-RU" w:eastAsia="ar-SA"/>
              </w:rPr>
            </w:pPr>
            <w:r w:rsidRPr="00E535D0">
              <w:rPr>
                <w:szCs w:val="24"/>
                <w:lang w:val="bg-BG" w:eastAsia="ar-SA"/>
              </w:rPr>
              <w:t xml:space="preserve">Освен това напускането на млади и творчески хора, както и засилващата се пазарна конкуренция, натискът върху икономическата производителност и недостатъците на периферните области (свиващи се региони, обезлюдяване и др.) са сериозни заплахи за бъдещото развитие на областта. Основните прояви на демографската промяна, като застаряване на обществото, намаляване на населението, изтичане на мозъци и изразени икономически неравенства - вече съществуващи  в някои периферни гранични региони - се задълбочават, а положителното развитие се усложнява. </w:t>
            </w:r>
          </w:p>
          <w:p w:rsidR="003B3E54" w:rsidRPr="00E535D0" w:rsidRDefault="00A426A8">
            <w:pPr>
              <w:widowControl w:val="0"/>
              <w:spacing w:line="269" w:lineRule="auto"/>
              <w:rPr>
                <w:szCs w:val="24"/>
                <w:lang w:val="ru-RU" w:eastAsia="ar-SA"/>
              </w:rPr>
            </w:pPr>
            <w:r w:rsidRPr="00E535D0">
              <w:rPr>
                <w:szCs w:val="24"/>
                <w:lang w:val="bg-BG" w:eastAsia="ar-SA"/>
              </w:rPr>
              <w:t xml:space="preserve">Поради това е важно младите хора да бъдат ангажирани да участват активно във всички съответни нива на процеса на вземане на решения, тъй като това засяга живота им днес и има последици за тяхното бъдеще. Освен интелектуалния им принос и способността им да привличат подкрепа те внасят в процеса уникални гледни точки, които трябва да бъдат взети под внимание. В рамките на международната общност са предложени многобройни действия и препоръки, за да може на младежта да се осигури безопасно и здравословно бъдеще, в т.ч. качествена околна среда, подобрено равнище на живот и достъп до образование и заетост. Тези въпроси са от особена важност за пограничния регион между България и Сърбия </w:t>
            </w:r>
            <w:r w:rsidRPr="00E535D0">
              <w:rPr>
                <w:szCs w:val="24"/>
                <w:lang w:val="bg-BG" w:eastAsia="ar-SA"/>
              </w:rPr>
              <w:lastRenderedPageBreak/>
              <w:t>предвид низходящите демографски тенденции (застаряване на населението и миграционни потоци).</w:t>
            </w:r>
          </w:p>
          <w:p w:rsidR="003B3E54" w:rsidRPr="00E535D0" w:rsidRDefault="00A426A8">
            <w:pPr>
              <w:widowControl w:val="0"/>
              <w:numPr>
                <w:ilvl w:val="0"/>
                <w:numId w:val="53"/>
              </w:numPr>
              <w:autoSpaceDE w:val="0"/>
              <w:autoSpaceDN w:val="0"/>
              <w:adjustRightInd w:val="0"/>
              <w:spacing w:line="269" w:lineRule="auto"/>
              <w:rPr>
                <w:b/>
                <w:szCs w:val="24"/>
                <w:lang w:val="ru-RU"/>
              </w:rPr>
            </w:pPr>
            <w:r w:rsidRPr="00E535D0">
              <w:rPr>
                <w:b/>
                <w:szCs w:val="24"/>
                <w:lang w:val="bg-BG"/>
              </w:rPr>
              <w:t>Потенциална възможност [ПВ 3]: Развитие на обща(и) трансгранична(и) дестинация(и)</w:t>
            </w:r>
          </w:p>
          <w:p w:rsidR="003B3E54" w:rsidRPr="00E535D0" w:rsidRDefault="00A426A8">
            <w:pPr>
              <w:widowControl w:val="0"/>
              <w:spacing w:line="269" w:lineRule="auto"/>
              <w:rPr>
                <w:szCs w:val="24"/>
                <w:lang w:val="ru-RU" w:eastAsia="ar-SA"/>
              </w:rPr>
            </w:pPr>
            <w:r w:rsidRPr="00E535D0">
              <w:rPr>
                <w:szCs w:val="24"/>
                <w:lang w:val="bg-BG" w:eastAsia="ar-SA"/>
              </w:rPr>
              <w:t>Пограничният регион между България и Сърбия се характеризира с богатство наследство от наситени и разнообразни истории, култури и етноси. В съответствие с международните конвенции в тази област  културата (със специално позоваване на Конвенциите на ЮНЕСКО) може да утвърждава ценностите на приобщаването, откритостта и приемането на другия въз основа на взаимното уважение. Тя може да подпомогне социално-икономическото развитие като засили регионалното сътрудничество и диалога между културите, като в същото време осигури устойчивост и съвместни действия.</w:t>
            </w:r>
          </w:p>
          <w:p w:rsidR="003B3E54" w:rsidRPr="00E535D0" w:rsidRDefault="00A426A8">
            <w:pPr>
              <w:widowControl w:val="0"/>
              <w:spacing w:line="269" w:lineRule="auto"/>
              <w:rPr>
                <w:szCs w:val="24"/>
                <w:lang w:val="ru-RU" w:eastAsia="ar-SA"/>
              </w:rPr>
            </w:pPr>
            <w:r w:rsidRPr="00E535D0">
              <w:rPr>
                <w:szCs w:val="24"/>
                <w:lang w:val="bg-BG" w:eastAsia="ar-SA"/>
              </w:rPr>
              <w:t xml:space="preserve">Областите на развитието на туризма, туристическата инфраструктура и подобряването на туристическите услуги, историческото наследство и диалога между културите са типични взаимосвързани теми. За тях е особено полезен комплексният подход, напр. развитието на общи трансгранични дестинации, което ще рече общи продукти, уеднаквена политика за развитие на елементите на туристическия продукт, съвместно управление и маркетинг и др. Туристическите дестинации обикновено се формират въз основа на общи ресурси, регионална идентичност, продукти, управление и т.н., поради това би било оправдано да се очаква (и подкрепя) създаването на повече от една дестинация (напр. по Дунава, в Балкана и др.) </w:t>
            </w:r>
          </w:p>
          <w:p w:rsidR="003B3E54" w:rsidRPr="00E535D0" w:rsidRDefault="00A426A8">
            <w:pPr>
              <w:widowControl w:val="0"/>
              <w:spacing w:line="269" w:lineRule="auto"/>
              <w:rPr>
                <w:szCs w:val="24"/>
                <w:lang w:val="ru-RU" w:eastAsia="ar-SA"/>
              </w:rPr>
            </w:pPr>
            <w:r w:rsidRPr="00E535D0">
              <w:rPr>
                <w:szCs w:val="24"/>
                <w:lang w:val="bg-BG" w:eastAsia="ar-SA"/>
              </w:rPr>
              <w:t xml:space="preserve">Резултатите от териториалния (ситуационен) анализ сочат, че туризмът е сектор с растеж в пограничния сектор, но че този растеж по никакъв начин не е свързан с региона на ТГС като популярна дестинация за туризъм. От една страна регионът има собствени проблеми и предизвикателства в развитието на туризма, които със сигурност влияят отрицателно на развитието на туризма като цяло в региона. От друга страна има потенциал, който в момента не се използва и понякога се подценява, в т.ч. изгледите и реалностите за туристическите ниши. Този потенциал е в значителна степен обвързан със спешните нужди за преодоляване на предизвикателствата, пред които е изправен пограничният регион. </w:t>
            </w:r>
          </w:p>
          <w:p w:rsidR="003B3E54" w:rsidRPr="00E535D0" w:rsidRDefault="00A426A8">
            <w:pPr>
              <w:widowControl w:val="0"/>
              <w:numPr>
                <w:ilvl w:val="0"/>
                <w:numId w:val="53"/>
              </w:numPr>
              <w:autoSpaceDE w:val="0"/>
              <w:autoSpaceDN w:val="0"/>
              <w:adjustRightInd w:val="0"/>
              <w:spacing w:line="269" w:lineRule="auto"/>
              <w:rPr>
                <w:b/>
                <w:szCs w:val="24"/>
                <w:lang w:val="ru-RU"/>
              </w:rPr>
            </w:pPr>
            <w:r w:rsidRPr="00E535D0">
              <w:rPr>
                <w:b/>
                <w:szCs w:val="24"/>
                <w:lang w:val="bg-BG"/>
              </w:rPr>
              <w:t xml:space="preserve">Съществуваща пречка [СП 1]: Засилващо се изоставане на периферните, слабо достъпни региони </w:t>
            </w:r>
          </w:p>
          <w:p w:rsidR="003B3E54" w:rsidRPr="00E535D0" w:rsidRDefault="00A426A8">
            <w:pPr>
              <w:widowControl w:val="0"/>
              <w:spacing w:line="269" w:lineRule="auto"/>
              <w:rPr>
                <w:szCs w:val="24"/>
                <w:lang w:val="ru-RU" w:eastAsia="ar-SA"/>
              </w:rPr>
            </w:pPr>
            <w:r w:rsidRPr="00E535D0">
              <w:rPr>
                <w:szCs w:val="24"/>
                <w:lang w:val="bg-BG" w:eastAsia="ar-SA"/>
              </w:rPr>
              <w:t xml:space="preserve">СП 1 отбелязва съчетанието от няколко слабости и заплахи. Основните слабости, установени в определения географски район, са твърде ниското равнище на научна и развойна дейност, както и недостатъчният трансфер на технологии и липса на достъп до резултати от научна и развойна дейност, особено за МСП. Освен това не е достатъчен достъпът до услуги и заетост, особено в периферията и в областите, в които преобладават малките селца, придружени с високи стойности на (младежка) безработица. </w:t>
            </w:r>
          </w:p>
          <w:p w:rsidR="003B3E54" w:rsidRPr="00E535D0" w:rsidRDefault="00A426A8">
            <w:pPr>
              <w:widowControl w:val="0"/>
              <w:spacing w:line="269" w:lineRule="auto"/>
              <w:rPr>
                <w:szCs w:val="24"/>
                <w:lang w:val="ru-RU" w:eastAsia="ar-SA"/>
              </w:rPr>
            </w:pPr>
            <w:r w:rsidRPr="00E535D0">
              <w:rPr>
                <w:szCs w:val="24"/>
                <w:lang w:val="bg-BG" w:eastAsia="ar-SA"/>
              </w:rPr>
              <w:t xml:space="preserve">В допълнение, достъпността е ниска - особено извън градските райони - като се </w:t>
            </w:r>
            <w:r w:rsidRPr="00E535D0">
              <w:rPr>
                <w:szCs w:val="24"/>
                <w:lang w:val="bg-BG" w:eastAsia="ar-SA"/>
              </w:rPr>
              <w:lastRenderedPageBreak/>
              <w:t>наблюдават големи икономически неравенства в БВП (структура тип ядро-периферия). Тези слабости могат да бъдат свързани с редица заплахи, като липса на конкурентоспособност, засилена обвързаност с международни капиталови потоци, която може да заплаши потенциала на местните пазари, както и липса на инвестиции в местна инфраструктура. Тези заплахи не задълбочават вече съществуващите слабости относно научната и развойна дейност, достъпността, транспорта и заетостта, но  представляват голяма пречка за по-нататъшното развитие.</w:t>
            </w:r>
          </w:p>
          <w:p w:rsidR="003B3E54" w:rsidRPr="00E535D0" w:rsidRDefault="00A426A8">
            <w:pPr>
              <w:widowControl w:val="0"/>
              <w:numPr>
                <w:ilvl w:val="0"/>
                <w:numId w:val="53"/>
              </w:numPr>
              <w:autoSpaceDE w:val="0"/>
              <w:autoSpaceDN w:val="0"/>
              <w:adjustRightInd w:val="0"/>
              <w:spacing w:line="269" w:lineRule="auto"/>
              <w:rPr>
                <w:b/>
                <w:szCs w:val="24"/>
                <w:lang w:val="ru-RU"/>
              </w:rPr>
            </w:pPr>
            <w:r w:rsidRPr="00E535D0">
              <w:rPr>
                <w:b/>
                <w:szCs w:val="24"/>
                <w:lang w:val="bg-BG"/>
              </w:rPr>
              <w:t xml:space="preserve">Съществуваща пречка [СП 2]: Управление на екологичните рискове </w:t>
            </w:r>
          </w:p>
          <w:p w:rsidR="003B3E54" w:rsidRPr="00E535D0" w:rsidRDefault="00A426A8">
            <w:pPr>
              <w:widowControl w:val="0"/>
              <w:spacing w:line="269" w:lineRule="auto"/>
              <w:rPr>
                <w:szCs w:val="24"/>
                <w:lang w:val="ru-RU" w:eastAsia="ar-SA"/>
              </w:rPr>
            </w:pPr>
            <w:r w:rsidRPr="00E535D0">
              <w:rPr>
                <w:szCs w:val="24"/>
                <w:lang w:val="bg-BG" w:eastAsia="ar-SA"/>
              </w:rPr>
              <w:t>СП 2 обединява основно три слабости: ниско равнище на системите за управление на бедствия и подготвеност за извънредни ситуации; недостатъчно развита инфраструктура за преработка на твърди отпадъци и отпадъчни води; и недостатъчни системи за управление на опасни отпадъци. Установени заплахи, които могат неблагоприятно да се съчетаят с тези слабости, са недостатъчните финансови средства от държавните бюджети за финансиране на екологичната инфраструктура, което води до неефективно предотвратяване и управление на рисковете, свързани с климата в пограничния регион.</w:t>
            </w:r>
          </w:p>
          <w:p w:rsidR="003B3E54" w:rsidRPr="00E535D0" w:rsidRDefault="00A426A8">
            <w:pPr>
              <w:widowControl w:val="0"/>
              <w:numPr>
                <w:ilvl w:val="0"/>
                <w:numId w:val="53"/>
              </w:numPr>
              <w:autoSpaceDE w:val="0"/>
              <w:autoSpaceDN w:val="0"/>
              <w:adjustRightInd w:val="0"/>
              <w:spacing w:line="269" w:lineRule="auto"/>
              <w:rPr>
                <w:b/>
                <w:szCs w:val="24"/>
                <w:lang w:val="ru-RU"/>
              </w:rPr>
            </w:pPr>
            <w:r w:rsidRPr="00E535D0">
              <w:rPr>
                <w:b/>
                <w:szCs w:val="24"/>
                <w:lang w:val="bg-BG"/>
              </w:rPr>
              <w:t xml:space="preserve">Съществуваща пречка [СП 3]: Растяща социална поляризация поради демографските промени и липсата на инвестиции в периферните райони </w:t>
            </w:r>
          </w:p>
          <w:p w:rsidR="003B3E54" w:rsidRPr="00E535D0" w:rsidRDefault="00A426A8">
            <w:pPr>
              <w:widowControl w:val="0"/>
              <w:spacing w:line="269" w:lineRule="auto"/>
              <w:rPr>
                <w:szCs w:val="24"/>
                <w:lang w:val="ru-RU" w:eastAsia="ar-SA"/>
              </w:rPr>
            </w:pPr>
            <w:r w:rsidRPr="00E535D0">
              <w:rPr>
                <w:szCs w:val="24"/>
                <w:lang w:val="bg-BG" w:eastAsia="ar-SA"/>
              </w:rPr>
              <w:t xml:space="preserve">Демографските промени и наблюдаващото се </w:t>
            </w:r>
            <w:r w:rsidRPr="00E535D0">
              <w:rPr>
                <w:b/>
                <w:szCs w:val="24"/>
                <w:lang w:val="bg-BG" w:eastAsia="ar-SA"/>
              </w:rPr>
              <w:t>застаряване на обществото</w:t>
            </w:r>
            <w:r w:rsidRPr="00E535D0">
              <w:rPr>
                <w:szCs w:val="24"/>
                <w:lang w:val="bg-BG" w:eastAsia="ar-SA"/>
              </w:rPr>
              <w:t xml:space="preserve">, както и недостатъците на периферните области (предимствата на агломерациите при градовете се оказват недостатъци за селските/периферните райони) </w:t>
            </w:r>
            <w:proofErr w:type="spellStart"/>
            <w:r w:rsidRPr="00E535D0">
              <w:rPr>
                <w:szCs w:val="24"/>
                <w:lang w:val="bg-BG" w:eastAsia="ar-SA"/>
              </w:rPr>
              <w:t>затвърждават</w:t>
            </w:r>
            <w:proofErr w:type="spellEnd"/>
            <w:r w:rsidRPr="00E535D0">
              <w:rPr>
                <w:szCs w:val="24"/>
                <w:lang w:val="bg-BG" w:eastAsia="ar-SA"/>
              </w:rPr>
              <w:t xml:space="preserve"> вече съществуващите контрасти между градски и селски райони. Растящите неравенства и рискът от бедност се задълбочават от свиването на регионите. Засилените тенденции към маргинализация не привличат инвестиции или иновации в системата на публичната администрация или важни транспортни връзки (за подобряване на достъпността на тези </w:t>
            </w:r>
            <w:proofErr w:type="spellStart"/>
            <w:r w:rsidRPr="00E535D0">
              <w:rPr>
                <w:szCs w:val="24"/>
                <w:lang w:val="bg-BG" w:eastAsia="ar-SA"/>
              </w:rPr>
              <w:t>маргинализирани</w:t>
            </w:r>
            <w:proofErr w:type="spellEnd"/>
            <w:r w:rsidRPr="00E535D0">
              <w:rPr>
                <w:szCs w:val="24"/>
                <w:lang w:val="bg-BG" w:eastAsia="ar-SA"/>
              </w:rPr>
              <w:t xml:space="preserve"> области).</w:t>
            </w:r>
          </w:p>
          <w:p w:rsidR="003B3E54" w:rsidRPr="00E535D0" w:rsidRDefault="00A426A8">
            <w:pPr>
              <w:widowControl w:val="0"/>
              <w:spacing w:line="269" w:lineRule="auto"/>
              <w:rPr>
                <w:szCs w:val="24"/>
                <w:lang w:val="ru-RU" w:eastAsia="ar-SA"/>
              </w:rPr>
            </w:pPr>
            <w:r w:rsidRPr="00E535D0">
              <w:rPr>
                <w:szCs w:val="24"/>
                <w:lang w:val="bg-BG" w:eastAsia="ar-SA"/>
              </w:rPr>
              <w:t xml:space="preserve">Растящата (младежка) безработица води до по-често изтичане на мозъци от крайните райони; добре образованите служители без възможности за работа предпочитат градските агломерации и техните предимства - които от друга страна са недостатъци за селските или периферните област. Тази тенденция подсилва демографската промяна по отрицателен начин - застаряването на обществото като цяло и миграцията на млади добре-образовани служители води едновременно до загуба на регионален </w:t>
            </w:r>
            <w:proofErr w:type="spellStart"/>
            <w:r w:rsidRPr="00E535D0">
              <w:rPr>
                <w:szCs w:val="24"/>
                <w:lang w:val="bg-BG" w:eastAsia="ar-SA"/>
              </w:rPr>
              <w:t>ноу-хау</w:t>
            </w:r>
            <w:proofErr w:type="spellEnd"/>
            <w:r w:rsidRPr="00E535D0">
              <w:rPr>
                <w:szCs w:val="24"/>
                <w:lang w:val="bg-BG" w:eastAsia="ar-SA"/>
              </w:rPr>
              <w:t xml:space="preserve"> и опит.</w:t>
            </w:r>
          </w:p>
          <w:p w:rsidR="003B3E54" w:rsidRPr="00E535D0" w:rsidRDefault="00A426A8">
            <w:pPr>
              <w:widowControl w:val="0"/>
              <w:numPr>
                <w:ilvl w:val="0"/>
                <w:numId w:val="53"/>
              </w:numPr>
              <w:autoSpaceDE w:val="0"/>
              <w:autoSpaceDN w:val="0"/>
              <w:adjustRightInd w:val="0"/>
              <w:spacing w:line="269" w:lineRule="auto"/>
              <w:rPr>
                <w:b/>
                <w:szCs w:val="24"/>
                <w:lang w:val="ru-RU"/>
              </w:rPr>
            </w:pPr>
            <w:r w:rsidRPr="00E535D0">
              <w:rPr>
                <w:b/>
                <w:szCs w:val="24"/>
                <w:lang w:val="bg-BG"/>
              </w:rPr>
              <w:t xml:space="preserve">Възможно препятствие [ВП 1]: Случаи на изтичане на мозъци поради недостатъците на свиващите се области </w:t>
            </w:r>
          </w:p>
          <w:p w:rsidR="003B3E54" w:rsidRPr="00E535D0" w:rsidRDefault="00A426A8">
            <w:pPr>
              <w:widowControl w:val="0"/>
              <w:spacing w:line="269" w:lineRule="auto"/>
              <w:rPr>
                <w:szCs w:val="24"/>
                <w:lang w:val="ru-RU" w:eastAsia="ar-SA"/>
              </w:rPr>
            </w:pPr>
            <w:r w:rsidRPr="00E535D0">
              <w:rPr>
                <w:szCs w:val="24"/>
                <w:lang w:val="bg-BG" w:eastAsia="ar-SA"/>
              </w:rPr>
              <w:t xml:space="preserve">ВП 1 се основава на силата на умелата работна ръка, която има промишлена и земеделска традиция и добра система за обучение на възрастни. Тези регионални предимства на определения географски район на програмата могат да бъдат отрицателно повлияни от процесите на изнасяне на населението извън градовете и застаряването на обществото - въпроси като растящия брой обезлюдени области и </w:t>
            </w:r>
            <w:r w:rsidRPr="00E535D0">
              <w:rPr>
                <w:szCs w:val="24"/>
                <w:lang w:val="bg-BG" w:eastAsia="ar-SA"/>
              </w:rPr>
              <w:lastRenderedPageBreak/>
              <w:t xml:space="preserve">засилващите се контрасти между градските и селските райони са определени като съответни фактори за възможно регионално препятствие. </w:t>
            </w:r>
          </w:p>
          <w:p w:rsidR="003B3E54" w:rsidRPr="00E535D0" w:rsidRDefault="00A426A8">
            <w:pPr>
              <w:widowControl w:val="0"/>
              <w:spacing w:line="269" w:lineRule="auto"/>
              <w:rPr>
                <w:szCs w:val="24"/>
                <w:lang w:val="ru-RU" w:eastAsia="ar-SA"/>
              </w:rPr>
            </w:pPr>
            <w:r w:rsidRPr="00E535D0">
              <w:rPr>
                <w:szCs w:val="24"/>
                <w:lang w:val="bg-BG" w:eastAsia="ar-SA"/>
              </w:rPr>
              <w:t xml:space="preserve">Също така повишаващото се равнище на образованието, ученето през целия живот, участието на жените в образованието и наличието на квалифицирана работна сила могат да смекчат отрицателните последици от застаряването на населението. Така установените взаимовръзки могат да илюстрират постоянния риск, който носят демографските процеси. Регионите, в които има високо равнище на опит - основно  промишлеността и земеделието - могат да бъдат заплашени от демографски процеси като намаляване на населението и изтичане на мозъци. На риск ще бъдат изложени знанията на служителите, съществуващи на регионално и местно равнище. Ако регион, който отчасти се опира на опита и познанията на своите служители, бъде засегнат от застаряване на обществото и намаляване на възможностите, тенденциите при намаляващата численост на населението и емиграцията могат да станат важен и труден въпрос. </w:t>
            </w:r>
          </w:p>
          <w:p w:rsidR="003B3E54" w:rsidRPr="00E535D0" w:rsidRDefault="00A426A8">
            <w:pPr>
              <w:widowControl w:val="0"/>
              <w:numPr>
                <w:ilvl w:val="0"/>
                <w:numId w:val="53"/>
              </w:numPr>
              <w:autoSpaceDE w:val="0"/>
              <w:autoSpaceDN w:val="0"/>
              <w:adjustRightInd w:val="0"/>
              <w:spacing w:line="269" w:lineRule="auto"/>
              <w:rPr>
                <w:b/>
                <w:szCs w:val="24"/>
                <w:lang w:val="ru-RU"/>
              </w:rPr>
            </w:pPr>
            <w:r w:rsidRPr="00E535D0">
              <w:rPr>
                <w:b/>
                <w:szCs w:val="24"/>
                <w:lang w:val="bg-BG"/>
              </w:rPr>
              <w:t xml:space="preserve">Възможно препятствие [ВП 2]: Намаляване на привлекателността на пограничния регион поради влошаване на качеството на околната среда, демографски промени и липса на инвестиции </w:t>
            </w:r>
          </w:p>
          <w:p w:rsidR="003B3E54" w:rsidRPr="00E535D0" w:rsidRDefault="00A426A8">
            <w:pPr>
              <w:widowControl w:val="0"/>
              <w:spacing w:line="269" w:lineRule="auto"/>
              <w:rPr>
                <w:szCs w:val="24"/>
                <w:lang w:val="ru-RU" w:eastAsia="ar-SA"/>
              </w:rPr>
            </w:pPr>
            <w:r w:rsidRPr="00E535D0">
              <w:rPr>
                <w:szCs w:val="24"/>
                <w:lang w:val="bg-BG" w:eastAsia="ar-SA"/>
              </w:rPr>
              <w:t>ВП 2 съчетава някои от силните страни на региона с възможните заплахи за него. Традицията за трансгранично сътрудничество на институционално, политическо и административно равнище  и в рамките на проекти може да бъде отрицателно повлияно от липсата на инвестиции в регионалните инфраструктури, което повишава различията между ядрото и периферията както и явленията на застаряване, изтичане на мозъци и недостатъци на селските райони, дължащи се на предимствата на агломерирането в градовете.</w:t>
            </w:r>
          </w:p>
          <w:p w:rsidR="003B3E54" w:rsidRPr="00E535D0" w:rsidRDefault="00A426A8">
            <w:pPr>
              <w:widowControl w:val="0"/>
              <w:spacing w:line="269" w:lineRule="auto"/>
              <w:rPr>
                <w:szCs w:val="24"/>
                <w:lang w:val="ru-RU" w:eastAsia="ar-SA"/>
              </w:rPr>
            </w:pPr>
            <w:r w:rsidRPr="00E535D0">
              <w:rPr>
                <w:szCs w:val="24"/>
                <w:lang w:val="bg-BG" w:eastAsia="ar-SA"/>
              </w:rPr>
              <w:t xml:space="preserve">Въпросът за богатството и разнообразието на ландшафта и природното и културното наследство като важни фактори за географското положение са застрашени от протичащото </w:t>
            </w:r>
            <w:proofErr w:type="spellStart"/>
            <w:r w:rsidRPr="00E535D0">
              <w:rPr>
                <w:szCs w:val="24"/>
                <w:lang w:val="bg-BG" w:eastAsia="ar-SA"/>
              </w:rPr>
              <w:t>опустиняване</w:t>
            </w:r>
            <w:proofErr w:type="spellEnd"/>
            <w:r w:rsidRPr="00E535D0">
              <w:rPr>
                <w:szCs w:val="24"/>
                <w:lang w:val="bg-BG" w:eastAsia="ar-SA"/>
              </w:rPr>
              <w:t xml:space="preserve"> и засушаване, както и от отрицателните последици от изменението на климата и неустойчивото използване на екологичните ресурси. Освен това тези силни страни могат - във връзка с </w:t>
            </w:r>
            <w:proofErr w:type="spellStart"/>
            <w:r w:rsidRPr="00E535D0">
              <w:rPr>
                <w:szCs w:val="24"/>
                <w:lang w:val="bg-BG" w:eastAsia="ar-SA"/>
              </w:rPr>
              <w:t>опустиняването</w:t>
            </w:r>
            <w:proofErr w:type="spellEnd"/>
            <w:r w:rsidRPr="00E535D0">
              <w:rPr>
                <w:szCs w:val="24"/>
                <w:lang w:val="bg-BG" w:eastAsia="ar-SA"/>
              </w:rPr>
              <w:t>, както и с природните бедствия - да се явят възможно препятствие.</w:t>
            </w:r>
          </w:p>
          <w:p w:rsidR="003B3E54" w:rsidRPr="00E535D0" w:rsidRDefault="00A426A8">
            <w:pPr>
              <w:widowControl w:val="0"/>
              <w:spacing w:line="269" w:lineRule="auto"/>
              <w:rPr>
                <w:szCs w:val="24"/>
                <w:lang w:val="ru-RU" w:eastAsia="ar-SA"/>
              </w:rPr>
            </w:pPr>
            <w:r w:rsidRPr="00E535D0">
              <w:rPr>
                <w:szCs w:val="24"/>
                <w:lang w:val="bg-BG" w:eastAsia="ar-SA"/>
              </w:rPr>
              <w:t>Регионите, които са ориентирани към туристическия си потенциал и богатството и разнообразието на ландшафта и природата (какъвто е пограничният район България-Сърбия), са застрашени от природни бедствия, изменението на климата и последиците от него, като все по-безводните климатични условия. Това влияе на цялото природно и културно наследство, което е важен фактор на географско положение за туристически цели.</w:t>
            </w:r>
          </w:p>
          <w:p w:rsidR="003B3E54" w:rsidRPr="00E535D0" w:rsidRDefault="00A426A8">
            <w:pPr>
              <w:spacing w:before="360" w:line="269" w:lineRule="auto"/>
              <w:rPr>
                <w:b/>
                <w:smallCaps/>
                <w:spacing w:val="20"/>
                <w:szCs w:val="24"/>
                <w:lang w:val="ru-RU"/>
              </w:rPr>
            </w:pPr>
            <w:r w:rsidRPr="00E535D0">
              <w:rPr>
                <w:b/>
                <w:smallCaps/>
                <w:spacing w:val="20"/>
                <w:szCs w:val="24"/>
                <w:lang w:val="bg-BG"/>
              </w:rPr>
              <w:t>Стратегия на програмата</w:t>
            </w:r>
          </w:p>
          <w:p w:rsidR="003B3E54" w:rsidRPr="00E535D0" w:rsidRDefault="00A426A8">
            <w:pPr>
              <w:tabs>
                <w:tab w:val="num" w:pos="1056"/>
              </w:tabs>
              <w:spacing w:line="269" w:lineRule="auto"/>
              <w:rPr>
                <w:szCs w:val="24"/>
                <w:lang w:val="ru-RU"/>
              </w:rPr>
            </w:pPr>
            <w:r w:rsidRPr="00E535D0">
              <w:rPr>
                <w:szCs w:val="24"/>
                <w:lang w:val="bg-BG"/>
              </w:rPr>
              <w:t xml:space="preserve">Въз основа на ситуационния анализ и анализа на ССВЗ, обобщени в предходната глава, границата между България и Сърбия все още следва да се разглежда като явно разделено място от икономическа гледна точка, през което важните оси на развитие </w:t>
            </w:r>
            <w:r w:rsidRPr="00E535D0">
              <w:rPr>
                <w:szCs w:val="24"/>
                <w:lang w:val="bg-BG"/>
              </w:rPr>
              <w:lastRenderedPageBreak/>
              <w:t xml:space="preserve">не се пресичат или свързват макар да изглежда, че има солиден потенциал като социална и културна близост. </w:t>
            </w:r>
          </w:p>
          <w:p w:rsidR="003B3E54" w:rsidRPr="00E535D0" w:rsidRDefault="00A426A8">
            <w:pPr>
              <w:tabs>
                <w:tab w:val="num" w:pos="1056"/>
              </w:tabs>
              <w:spacing w:line="269" w:lineRule="auto"/>
              <w:rPr>
                <w:szCs w:val="24"/>
                <w:lang w:val="ru-RU"/>
              </w:rPr>
            </w:pPr>
            <w:r w:rsidRPr="00E535D0">
              <w:rPr>
                <w:szCs w:val="24"/>
                <w:lang w:val="bg-BG"/>
              </w:rPr>
              <w:t xml:space="preserve">Равнището на развитие на пограничния регион между България и Сърбия, спецификата и дълбочината на проблемите, както и особено сериозните празнини от гледна точка на човешки капитал, наличие на инфраструктура и икономическа дейност, прави невъзможно да се определи  адекватна и реалистична стратегия за развитие, която да бъде приложена с използване на стандартни средства за действие на регионално/секторно равнище. Силно </w:t>
            </w:r>
            <w:r w:rsidRPr="00E535D0">
              <w:rPr>
                <w:b/>
                <w:szCs w:val="24"/>
                <w:lang w:val="bg-BG"/>
              </w:rPr>
              <w:t>раздробената икономика</w:t>
            </w:r>
            <w:r w:rsidRPr="00E535D0">
              <w:rPr>
                <w:szCs w:val="24"/>
                <w:lang w:val="bg-BG"/>
              </w:rPr>
              <w:t xml:space="preserve">, в съчетание с </w:t>
            </w:r>
            <w:r w:rsidRPr="00E535D0">
              <w:rPr>
                <w:b/>
                <w:szCs w:val="24"/>
                <w:lang w:val="bg-BG"/>
              </w:rPr>
              <w:t xml:space="preserve">тенденцията към обезлюдяване </w:t>
            </w:r>
            <w:r w:rsidRPr="00E535D0">
              <w:rPr>
                <w:szCs w:val="24"/>
                <w:lang w:val="bg-BG"/>
              </w:rPr>
              <w:t xml:space="preserve">са основните предизвикателства пред пограничния регион, когато с оглед перспективата Сърбия да се присъедини към ЕС ще бъде твърде необходима силна </w:t>
            </w:r>
            <w:proofErr w:type="spellStart"/>
            <w:r w:rsidRPr="00E535D0">
              <w:rPr>
                <w:szCs w:val="24"/>
                <w:lang w:val="bg-BG"/>
              </w:rPr>
              <w:t>презгранична</w:t>
            </w:r>
            <w:proofErr w:type="spellEnd"/>
            <w:r w:rsidRPr="00E535D0">
              <w:rPr>
                <w:szCs w:val="24"/>
                <w:lang w:val="bg-BG"/>
              </w:rPr>
              <w:t xml:space="preserve"> динамика. Оттук и </w:t>
            </w:r>
            <w:r w:rsidRPr="00E535D0">
              <w:rPr>
                <w:b/>
                <w:szCs w:val="24"/>
                <w:lang w:val="bg-BG"/>
              </w:rPr>
              <w:t>визията</w:t>
            </w:r>
            <w:r w:rsidRPr="00E535D0">
              <w:rPr>
                <w:szCs w:val="24"/>
                <w:lang w:val="bg-BG"/>
              </w:rPr>
              <w:t xml:space="preserve"> на новата Програмата за ТГС по ИПП България - Сърбия (2014-2020 г.) </w:t>
            </w:r>
            <w:r w:rsidRPr="00E535D0">
              <w:rPr>
                <w:b/>
                <w:szCs w:val="24"/>
                <w:lang w:val="bg-BG"/>
              </w:rPr>
              <w:t>да служи като средство за интегрирано подпомагане в региона</w:t>
            </w:r>
            <w:r w:rsidRPr="00E535D0">
              <w:rPr>
                <w:szCs w:val="24"/>
                <w:lang w:val="bg-BG"/>
              </w:rPr>
              <w:t xml:space="preserve">, стремейки се по този начин да постигне положително влияние върху развитието на пограничните територии в двете страни. </w:t>
            </w:r>
          </w:p>
          <w:p w:rsidR="003B3E54" w:rsidRPr="00E535D0" w:rsidRDefault="00A426A8">
            <w:pPr>
              <w:tabs>
                <w:tab w:val="num" w:pos="1056"/>
              </w:tabs>
              <w:spacing w:line="269" w:lineRule="auto"/>
              <w:rPr>
                <w:szCs w:val="24"/>
                <w:lang w:val="ru-RU"/>
              </w:rPr>
            </w:pPr>
            <w:r w:rsidRPr="00E535D0">
              <w:rPr>
                <w:szCs w:val="24"/>
                <w:lang w:val="bg-BG"/>
              </w:rPr>
              <w:t xml:space="preserve">За да се създаде положителна социално-икономическа среда, необходима за развитието на пограничната област, трябва да бъдат посрещнати </w:t>
            </w:r>
            <w:r w:rsidRPr="00E535D0">
              <w:rPr>
                <w:b/>
                <w:szCs w:val="24"/>
                <w:lang w:val="bg-BG"/>
              </w:rPr>
              <w:t>две основни предизвикателства</w:t>
            </w:r>
            <w:r w:rsidRPr="00E535D0">
              <w:rPr>
                <w:szCs w:val="24"/>
                <w:lang w:val="bg-BG"/>
              </w:rPr>
              <w:t>. Те трябва да се разглеждат като стълбове на Програмата, тъй като са резултат от задълбочения анализ на целия пограничен регион и са преди точното определяне на стратегията и действията, чрез които да се осъществява трансграничното сътрудничество.</w:t>
            </w:r>
          </w:p>
          <w:p w:rsidR="003B3E54" w:rsidRPr="00E535D0" w:rsidRDefault="00A426A8">
            <w:pPr>
              <w:tabs>
                <w:tab w:val="num" w:pos="1056"/>
              </w:tabs>
              <w:spacing w:line="269" w:lineRule="auto"/>
              <w:rPr>
                <w:szCs w:val="24"/>
                <w:lang w:val="ru-RU"/>
              </w:rPr>
            </w:pPr>
            <w:r w:rsidRPr="00E535D0">
              <w:rPr>
                <w:szCs w:val="24"/>
                <w:lang w:val="bg-BG"/>
              </w:rPr>
              <w:t xml:space="preserve">Първото предизвикателство се отнася до </w:t>
            </w:r>
            <w:r w:rsidRPr="00E535D0">
              <w:rPr>
                <w:b/>
                <w:szCs w:val="24"/>
                <w:lang w:val="bg-BG"/>
              </w:rPr>
              <w:t>инвестиции в ефикасното използване на стойността и ефективното управление на територията</w:t>
            </w:r>
            <w:r w:rsidRPr="00E535D0">
              <w:rPr>
                <w:szCs w:val="24"/>
                <w:lang w:val="bg-BG"/>
              </w:rPr>
              <w:t>, което е свързано с:</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Насърчаване на развитието на туристически ниши (напр. </w:t>
            </w:r>
            <w:proofErr w:type="spellStart"/>
            <w:r w:rsidRPr="00E535D0">
              <w:rPr>
                <w:szCs w:val="24"/>
                <w:lang w:val="bg-BG" w:eastAsia="ar-SA"/>
              </w:rPr>
              <w:t>еко-</w:t>
            </w:r>
            <w:proofErr w:type="spellEnd"/>
            <w:r w:rsidRPr="00E535D0">
              <w:rPr>
                <w:szCs w:val="24"/>
                <w:lang w:val="bg-BG" w:eastAsia="ar-SA"/>
              </w:rPr>
              <w:t xml:space="preserve">, </w:t>
            </w:r>
            <w:proofErr w:type="spellStart"/>
            <w:r w:rsidRPr="00E535D0">
              <w:rPr>
                <w:szCs w:val="24"/>
                <w:lang w:val="bg-BG" w:eastAsia="ar-SA"/>
              </w:rPr>
              <w:t>етно</w:t>
            </w:r>
            <w:proofErr w:type="spellEnd"/>
            <w:r w:rsidRPr="00E535D0">
              <w:rPr>
                <w:szCs w:val="24"/>
                <w:lang w:val="bg-BG" w:eastAsia="ar-SA"/>
              </w:rPr>
              <w:t xml:space="preserve">- </w:t>
            </w:r>
            <w:proofErr w:type="spellStart"/>
            <w:r w:rsidRPr="00E535D0">
              <w:rPr>
                <w:szCs w:val="24"/>
                <w:lang w:val="bg-BG" w:eastAsia="ar-SA"/>
              </w:rPr>
              <w:t>гурме-туризъм</w:t>
            </w:r>
            <w:proofErr w:type="spellEnd"/>
            <w:r w:rsidRPr="00E535D0">
              <w:rPr>
                <w:szCs w:val="24"/>
                <w:lang w:val="bg-BG" w:eastAsia="ar-SA"/>
              </w:rPr>
              <w:t>), използвайки по този начин благоприятните условия за разнообразяване на туризма в пограничния регион;</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Подобряване на достъпа до обекти от туристически интерес и с това подпомагане на използването на природното, културното и историческото наследство;</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Използване на различни форми на туризъм като възможен генератор за нови продукти и възможности за заетост;</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Подобряване имиджа на пограничния регион като туристическа дестинация чрез създаване на обща трансгранична туристическа марка;</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Насърчаване на традиционни производства, водещи до специализация на пограничния регион (наименования, търговски марки, сертификация), използвайки по този начин близостта до пазари;</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Насърчаване на общо териториално управление от регионалните органи;</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Балансиране на аспектите за съхраняване и развитие на природните ресурси при създаването на устойчиви туристически атракции, използвани за </w:t>
            </w:r>
            <w:r w:rsidRPr="00E535D0">
              <w:rPr>
                <w:szCs w:val="24"/>
                <w:lang w:val="bg-BG" w:eastAsia="ar-SA"/>
              </w:rPr>
              <w:lastRenderedPageBreak/>
              <w:t>подобряване на средата за посещенията и за подобряване на качеството на жизнената среда.</w:t>
            </w:r>
          </w:p>
          <w:p w:rsidR="003B3E54" w:rsidRPr="00E535D0" w:rsidRDefault="00A426A8">
            <w:pPr>
              <w:tabs>
                <w:tab w:val="num" w:pos="1056"/>
              </w:tabs>
              <w:spacing w:line="269" w:lineRule="auto"/>
              <w:rPr>
                <w:szCs w:val="24"/>
              </w:rPr>
            </w:pPr>
            <w:r w:rsidRPr="00E535D0">
              <w:rPr>
                <w:szCs w:val="24"/>
                <w:lang w:val="bg-BG"/>
              </w:rPr>
              <w:t xml:space="preserve">Второто предизвикателство е да бъдат </w:t>
            </w:r>
            <w:r w:rsidRPr="00E535D0">
              <w:rPr>
                <w:b/>
                <w:szCs w:val="24"/>
                <w:lang w:val="bg-BG"/>
              </w:rPr>
              <w:t>разширени мрежите за трансгранично сътрудничество, взаимодействията и връзките в социалната, икономическата и екологичната области.</w:t>
            </w:r>
            <w:r w:rsidRPr="00E535D0">
              <w:rPr>
                <w:szCs w:val="24"/>
                <w:lang w:val="bg-BG"/>
              </w:rPr>
              <w:t xml:space="preserve"> Това е свързано с:</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Развитие на нагласа за предприемачество в обществото още от ранните години в училище чрез добавяне на предприемачески или делови подходи към учебните програми; </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Иницииране на партньорства между училища и стопански единици за по-добро включване на пазара на труда на завършилите професионални и технически училища.</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Насърчаване на сътрудничество между университетите / научните заведения и предприемачите с цел определяне на дейности с висока добавена стойност, които имат най-добри изгледи да подкрепят конкурентоспособността по места.</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Определяне на общи интереси (въз основа на </w:t>
            </w:r>
            <w:proofErr w:type="spellStart"/>
            <w:r w:rsidRPr="00E535D0">
              <w:rPr>
                <w:szCs w:val="24"/>
                <w:lang w:val="bg-BG" w:eastAsia="ar-SA"/>
              </w:rPr>
              <w:t>клъстъри</w:t>
            </w:r>
            <w:proofErr w:type="spellEnd"/>
            <w:r w:rsidRPr="00E535D0">
              <w:rPr>
                <w:szCs w:val="24"/>
                <w:lang w:val="bg-BG" w:eastAsia="ar-SA"/>
              </w:rPr>
              <w:t xml:space="preserve"> в различни стопански сектори) и по-нататъшно разработване и популяризиране на тези </w:t>
            </w:r>
            <w:proofErr w:type="spellStart"/>
            <w:r w:rsidRPr="00E535D0">
              <w:rPr>
                <w:szCs w:val="24"/>
                <w:lang w:val="bg-BG" w:eastAsia="ar-SA"/>
              </w:rPr>
              <w:t>клъстъри</w:t>
            </w:r>
            <w:proofErr w:type="spellEnd"/>
            <w:r w:rsidRPr="00E535D0">
              <w:rPr>
                <w:szCs w:val="24"/>
                <w:lang w:val="bg-BG" w:eastAsia="ar-SA"/>
              </w:rPr>
              <w:t xml:space="preserve"> за намиране на нови пазари;</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Ангажиране на гражданите и местните общности във вземането на решения и предоставянето на услуги на местно равнище и развитие по този начин на чувство за отговорност; </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Подобряване на обмена на </w:t>
            </w:r>
            <w:proofErr w:type="spellStart"/>
            <w:r w:rsidRPr="00E535D0">
              <w:rPr>
                <w:szCs w:val="24"/>
                <w:lang w:val="bg-BG" w:eastAsia="ar-SA"/>
              </w:rPr>
              <w:t>ноу-хау</w:t>
            </w:r>
            <w:proofErr w:type="spellEnd"/>
            <w:r w:rsidRPr="00E535D0">
              <w:rPr>
                <w:szCs w:val="24"/>
                <w:lang w:val="bg-BG" w:eastAsia="ar-SA"/>
              </w:rPr>
              <w:t>, най-добри практики и информация между компетентните администрации от двете страни на границата, както и развитие на общи планове за интегрирано териториално сътрудничество както на регионално, така и на макрорегионално равнище;</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Насърчаване на инициативи за намаляване уязвимостта на природната среда от природни бедствия (чрез ново залесяване, мелиорация на земи и др.), в т.ч. създаване на общи структури за управление на риска;</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Подобряване на достъпността на комбинираните аварийни (спасителни) служби в селските райони;</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Подобряване информираността за екологичните ресурси на общностите на равнище пограничен регион.</w:t>
            </w:r>
          </w:p>
          <w:p w:rsidR="003B3E54" w:rsidRPr="00E535D0" w:rsidRDefault="00A426A8">
            <w:pPr>
              <w:tabs>
                <w:tab w:val="num" w:pos="1056"/>
                <w:tab w:val="left" w:pos="5670"/>
              </w:tabs>
              <w:spacing w:line="269" w:lineRule="auto"/>
              <w:rPr>
                <w:szCs w:val="24"/>
                <w:lang w:val="ru-RU"/>
              </w:rPr>
            </w:pPr>
            <w:r w:rsidRPr="00E535D0">
              <w:rPr>
                <w:szCs w:val="24"/>
                <w:lang w:val="bg-BG"/>
              </w:rPr>
              <w:t xml:space="preserve">Горните са от решаващо значение за да може регионът да бъде направен по-привлекателен за инвестиции, за насърчаване на вътрешното търсене и за подпомагане на общото развитие в региона. </w:t>
            </w:r>
          </w:p>
          <w:p w:rsidR="003B3E54" w:rsidRPr="00E535D0" w:rsidRDefault="00A426A8">
            <w:pPr>
              <w:pStyle w:val="ListParagraph"/>
              <w:numPr>
                <w:ilvl w:val="0"/>
                <w:numId w:val="56"/>
              </w:numPr>
              <w:tabs>
                <w:tab w:val="left" w:pos="5670"/>
              </w:tabs>
              <w:suppressAutoHyphens/>
              <w:autoSpaceDN w:val="0"/>
              <w:spacing w:after="160" w:line="256" w:lineRule="auto"/>
              <w:textAlignment w:val="baseline"/>
              <w:rPr>
                <w:b/>
                <w:szCs w:val="24"/>
                <w:lang w:val="ru-RU"/>
              </w:rPr>
            </w:pPr>
            <w:r w:rsidRPr="00E535D0">
              <w:rPr>
                <w:szCs w:val="24"/>
                <w:lang w:val="bg-BG" w:eastAsia="ar-SA"/>
              </w:rPr>
              <w:t xml:space="preserve">Следователно общата цел на Програмата за ТГС по ИПП България - Сърбия (2014-2020 г.) е: </w:t>
            </w:r>
            <w:r w:rsidRPr="00E535D0">
              <w:rPr>
                <w:b/>
                <w:szCs w:val="24"/>
                <w:lang w:val="bg-BG" w:eastAsia="ar-SA"/>
              </w:rPr>
              <w:t xml:space="preserve">да насърчи балансираното и устойчиво развитие на българо-сръбския пограничен регион, включен в европейското пространство - постигнато чрез интелигентен икономически растеж, </w:t>
            </w:r>
            <w:r w:rsidRPr="00E535D0">
              <w:rPr>
                <w:b/>
                <w:szCs w:val="24"/>
                <w:lang w:val="bg-BG" w:eastAsia="ar-SA"/>
              </w:rPr>
              <w:lastRenderedPageBreak/>
              <w:t xml:space="preserve">приспособяване към изменението на околната среда и утвърждаване на култура на обучение.  </w:t>
            </w:r>
          </w:p>
          <w:p w:rsidR="003B3E54" w:rsidRPr="00E535D0" w:rsidRDefault="00A426A8">
            <w:pPr>
              <w:widowControl w:val="0"/>
              <w:suppressAutoHyphens/>
              <w:spacing w:line="269" w:lineRule="auto"/>
              <w:rPr>
                <w:b/>
                <w:szCs w:val="24"/>
                <w:lang w:val="ru-RU" w:eastAsia="ar-SA"/>
              </w:rPr>
            </w:pPr>
            <w:r w:rsidRPr="00E535D0">
              <w:rPr>
                <w:szCs w:val="24"/>
                <w:lang w:val="bg-BG"/>
              </w:rPr>
              <w:t xml:space="preserve">Тази обща цел е основата за разработване на стратегическата рамка на Програмата, която е свързана с три тематични приоритета, а именно: </w:t>
            </w:r>
            <w:r w:rsidRPr="00E535D0">
              <w:rPr>
                <w:szCs w:val="24"/>
                <w:vertAlign w:val="superscript"/>
                <w:lang w:val="bg-BG" w:eastAsia="ar-SA"/>
              </w:rPr>
              <w:footnoteReference w:id="5"/>
            </w:r>
          </w:p>
          <w:p w:rsidR="003B3E54" w:rsidRPr="00E535D0" w:rsidRDefault="00A426A8">
            <w:pPr>
              <w:widowControl w:val="0"/>
              <w:numPr>
                <w:ilvl w:val="0"/>
                <w:numId w:val="54"/>
              </w:numPr>
              <w:spacing w:line="269" w:lineRule="auto"/>
              <w:rPr>
                <w:szCs w:val="24"/>
                <w:lang w:val="ru-RU" w:eastAsia="ar-SA"/>
              </w:rPr>
            </w:pPr>
            <w:r w:rsidRPr="00E535D0">
              <w:rPr>
                <w:b/>
                <w:szCs w:val="24"/>
                <w:lang w:val="bg-BG" w:eastAsia="ar-SA"/>
              </w:rPr>
              <w:t>Тематичен приоритет (г):</w:t>
            </w:r>
            <w:r w:rsidRPr="00E535D0">
              <w:rPr>
                <w:szCs w:val="24"/>
                <w:lang w:val="bg-BG" w:eastAsia="ar-SA"/>
              </w:rPr>
              <w:t xml:space="preserve">  Насърчаване на туризма и културното и природното наследство</w:t>
            </w:r>
          </w:p>
          <w:p w:rsidR="003B3E54" w:rsidRPr="00E535D0" w:rsidRDefault="00A426A8">
            <w:pPr>
              <w:widowControl w:val="0"/>
              <w:numPr>
                <w:ilvl w:val="0"/>
                <w:numId w:val="54"/>
              </w:numPr>
              <w:spacing w:line="269" w:lineRule="auto"/>
              <w:rPr>
                <w:szCs w:val="24"/>
                <w:lang w:val="ru-RU" w:eastAsia="ar-SA"/>
              </w:rPr>
            </w:pPr>
            <w:r w:rsidRPr="00E535D0">
              <w:rPr>
                <w:b/>
                <w:szCs w:val="24"/>
                <w:lang w:val="bg-BG" w:eastAsia="ar-SA"/>
              </w:rPr>
              <w:t xml:space="preserve">Тематичен приоритет (д): </w:t>
            </w:r>
            <w:r w:rsidRPr="00E535D0">
              <w:rPr>
                <w:szCs w:val="24"/>
                <w:lang w:val="bg-BG" w:eastAsia="ar-SA"/>
              </w:rPr>
              <w:t xml:space="preserve"> Инвестиции в младите хора, образование и умения</w:t>
            </w:r>
          </w:p>
          <w:p w:rsidR="003B3E54" w:rsidRPr="00E535D0" w:rsidRDefault="00A426A8">
            <w:pPr>
              <w:widowControl w:val="0"/>
              <w:numPr>
                <w:ilvl w:val="0"/>
                <w:numId w:val="54"/>
              </w:numPr>
              <w:spacing w:line="269" w:lineRule="auto"/>
              <w:rPr>
                <w:szCs w:val="24"/>
                <w:lang w:val="ru-RU" w:eastAsia="ar-SA"/>
              </w:rPr>
            </w:pPr>
            <w:r w:rsidRPr="00E535D0">
              <w:rPr>
                <w:b/>
                <w:szCs w:val="24"/>
                <w:lang w:val="bg-BG" w:eastAsia="ar-SA"/>
              </w:rPr>
              <w:t>Тематичен приоритет (б):</w:t>
            </w:r>
            <w:r w:rsidRPr="00E535D0">
              <w:rPr>
                <w:szCs w:val="24"/>
                <w:lang w:val="bg-BG" w:eastAsia="ar-SA"/>
              </w:rPr>
              <w:t xml:space="preserve"> Опазване на околната среда и подпомагане на приспособяването към и смекчаването на изменението на климата, предотвратяване и управление на рискове.</w:t>
            </w:r>
          </w:p>
          <w:p w:rsidR="003B3E54" w:rsidRPr="00E535D0" w:rsidRDefault="00A426A8">
            <w:pPr>
              <w:widowControl w:val="0"/>
              <w:spacing w:line="269" w:lineRule="auto"/>
              <w:rPr>
                <w:szCs w:val="24"/>
                <w:lang w:val="ru-RU" w:eastAsia="ar-SA"/>
              </w:rPr>
            </w:pPr>
            <w:r w:rsidRPr="00E535D0">
              <w:rPr>
                <w:szCs w:val="24"/>
                <w:lang w:val="bg-BG" w:eastAsia="ar-SA"/>
              </w:rPr>
              <w:t xml:space="preserve">Избраните тематични приоритети са структурирани в </w:t>
            </w:r>
            <w:r w:rsidRPr="00E535D0">
              <w:rPr>
                <w:b/>
                <w:szCs w:val="24"/>
                <w:lang w:val="bg-BG" w:eastAsia="ar-SA"/>
              </w:rPr>
              <w:t>три приоритетни оси</w:t>
            </w:r>
            <w:r w:rsidRPr="00E535D0">
              <w:rPr>
                <w:szCs w:val="24"/>
                <w:lang w:val="bg-BG" w:eastAsia="ar-SA"/>
              </w:rPr>
              <w:t xml:space="preserve">, които отразяват нуждите и предизвикателствата, както са определени чрез териториалния (ситуационния) анализ в географския район на Програмата: </w:t>
            </w:r>
          </w:p>
          <w:p w:rsidR="003B3E54" w:rsidRPr="00E535D0" w:rsidRDefault="00A426A8">
            <w:pPr>
              <w:widowControl w:val="0"/>
              <w:numPr>
                <w:ilvl w:val="0"/>
                <w:numId w:val="53"/>
              </w:numPr>
              <w:autoSpaceDE w:val="0"/>
              <w:autoSpaceDN w:val="0"/>
              <w:adjustRightInd w:val="0"/>
              <w:spacing w:line="269" w:lineRule="auto"/>
              <w:rPr>
                <w:b/>
                <w:szCs w:val="24"/>
              </w:rPr>
            </w:pPr>
            <w:r w:rsidRPr="00E535D0">
              <w:rPr>
                <w:b/>
                <w:szCs w:val="24"/>
                <w:lang w:val="bg-BG"/>
              </w:rPr>
              <w:t>ПО-1: Устойчив туризъм</w:t>
            </w:r>
          </w:p>
          <w:p w:rsidR="003B3E54" w:rsidRPr="00E535D0" w:rsidRDefault="00A426A8">
            <w:pPr>
              <w:autoSpaceDE w:val="0"/>
              <w:autoSpaceDN w:val="0"/>
              <w:adjustRightInd w:val="0"/>
              <w:spacing w:line="269" w:lineRule="auto"/>
              <w:rPr>
                <w:i/>
                <w:szCs w:val="24"/>
                <w:u w:val="single"/>
                <w:lang w:val="ru-RU"/>
              </w:rPr>
            </w:pPr>
            <w:r w:rsidRPr="00E535D0">
              <w:rPr>
                <w:i/>
                <w:szCs w:val="24"/>
                <w:u w:val="single"/>
                <w:lang w:val="bg-BG"/>
              </w:rPr>
              <w:t xml:space="preserve">Специфични цели, свързани с ПО-1: </w:t>
            </w:r>
          </w:p>
          <w:p w:rsidR="003B3E54" w:rsidRPr="00E535D0" w:rsidRDefault="00A426A8">
            <w:pPr>
              <w:pStyle w:val="NormalWeb"/>
              <w:widowControl w:val="0"/>
              <w:numPr>
                <w:ilvl w:val="0"/>
                <w:numId w:val="55"/>
              </w:numPr>
              <w:autoSpaceDN w:val="0"/>
              <w:spacing w:before="120" w:after="120" w:line="266" w:lineRule="auto"/>
              <w:jc w:val="both"/>
              <w:textAlignment w:val="baseline"/>
              <w:rPr>
                <w:lang w:val="ru-RU"/>
              </w:rPr>
            </w:pPr>
            <w:r w:rsidRPr="00E535D0">
              <w:rPr>
                <w:b/>
                <w:lang w:val="bg-BG"/>
              </w:rPr>
              <w:t>Привлекателност за туризъм</w:t>
            </w:r>
            <w:r w:rsidRPr="00E535D0">
              <w:rPr>
                <w:lang w:val="bg-BG"/>
              </w:rPr>
              <w:t xml:space="preserve">: Подпомагане на развитието на конкурентоспособни туристически </w:t>
            </w:r>
            <w:r w:rsidRPr="00E535D0">
              <w:rPr>
                <w:lang w:val="bg-BG"/>
              </w:rPr>
              <w:br/>
              <w:t>атракции, които спомагат за разнообразяването на туристическия продукт(и) в пограничния регион;</w:t>
            </w:r>
          </w:p>
          <w:p w:rsidR="003B3E54" w:rsidRPr="00E535D0" w:rsidRDefault="00A426A8">
            <w:pPr>
              <w:pStyle w:val="NormalWeb"/>
              <w:widowControl w:val="0"/>
              <w:numPr>
                <w:ilvl w:val="0"/>
                <w:numId w:val="55"/>
              </w:numPr>
              <w:autoSpaceDN w:val="0"/>
              <w:spacing w:before="120" w:after="120" w:line="266" w:lineRule="auto"/>
              <w:jc w:val="both"/>
              <w:textAlignment w:val="baseline"/>
              <w:rPr>
                <w:lang w:val="ru-RU"/>
              </w:rPr>
            </w:pPr>
            <w:r w:rsidRPr="00E535D0">
              <w:rPr>
                <w:b/>
                <w:lang w:val="bg-BG"/>
              </w:rPr>
              <w:t>Трансграничен туристически продукт</w:t>
            </w:r>
            <w:r w:rsidRPr="00E535D0">
              <w:rPr>
                <w:lang w:val="bg-BG"/>
              </w:rPr>
              <w:t xml:space="preserve"> Стопанско използване на благоприятните условия за разнообразен туризъм в пограничния район чрез създаване на обща търговска марка за трансграничната(</w:t>
            </w:r>
            <w:proofErr w:type="spellStart"/>
            <w:r w:rsidRPr="00E535D0">
              <w:rPr>
                <w:lang w:val="bg-BG"/>
              </w:rPr>
              <w:t>ите</w:t>
            </w:r>
            <w:proofErr w:type="spellEnd"/>
            <w:r w:rsidRPr="00E535D0">
              <w:rPr>
                <w:lang w:val="bg-BG"/>
              </w:rPr>
              <w:t>) дестинация(и)</w:t>
            </w:r>
          </w:p>
          <w:p w:rsidR="003B3E54" w:rsidRPr="00E535D0" w:rsidRDefault="00A426A8">
            <w:pPr>
              <w:pStyle w:val="NormalWeb"/>
              <w:widowControl w:val="0"/>
              <w:numPr>
                <w:ilvl w:val="0"/>
                <w:numId w:val="55"/>
              </w:numPr>
              <w:autoSpaceDN w:val="0"/>
              <w:spacing w:before="120" w:after="120" w:line="266" w:lineRule="auto"/>
              <w:jc w:val="both"/>
              <w:textAlignment w:val="baseline"/>
              <w:rPr>
                <w:lang w:val="ru-RU"/>
              </w:rPr>
            </w:pPr>
            <w:r w:rsidRPr="00E535D0">
              <w:rPr>
                <w:b/>
                <w:lang w:val="bg-BG"/>
              </w:rPr>
              <w:t>Международни междуличностни контакти</w:t>
            </w:r>
            <w:r w:rsidRPr="00E535D0">
              <w:rPr>
                <w:lang w:val="bg-BG"/>
              </w:rPr>
              <w:t xml:space="preserve"> Извличане на ползи от влиянието на културния, историческия и природния туризъм върху пограничните общности.</w:t>
            </w:r>
          </w:p>
          <w:p w:rsidR="003B3E54" w:rsidRPr="00E535D0" w:rsidRDefault="00A426A8">
            <w:pPr>
              <w:widowControl w:val="0"/>
              <w:suppressAutoHyphens/>
              <w:spacing w:line="269" w:lineRule="auto"/>
              <w:rPr>
                <w:szCs w:val="24"/>
                <w:lang w:val="ru-RU" w:eastAsia="ar-SA"/>
              </w:rPr>
            </w:pPr>
            <w:r w:rsidRPr="00E535D0">
              <w:rPr>
                <w:szCs w:val="24"/>
                <w:lang w:val="bg-BG" w:eastAsia="ar-SA"/>
              </w:rPr>
              <w:t xml:space="preserve">Тази приоритетна ос допринася за </w:t>
            </w:r>
            <w:r w:rsidRPr="00E535D0">
              <w:rPr>
                <w:b/>
                <w:szCs w:val="24"/>
                <w:lang w:val="bg-BG" w:eastAsia="ar-SA"/>
              </w:rPr>
              <w:t>интелигентния</w:t>
            </w:r>
            <w:r w:rsidRPr="00E535D0">
              <w:rPr>
                <w:szCs w:val="24"/>
                <w:lang w:val="bg-BG" w:eastAsia="ar-SA"/>
              </w:rPr>
              <w:t xml:space="preserve"> и </w:t>
            </w:r>
            <w:r w:rsidRPr="00E535D0">
              <w:rPr>
                <w:b/>
                <w:szCs w:val="24"/>
                <w:lang w:val="bg-BG" w:eastAsia="ar-SA"/>
              </w:rPr>
              <w:t>устойчивия</w:t>
            </w:r>
            <w:r w:rsidRPr="00E535D0">
              <w:rPr>
                <w:szCs w:val="24"/>
                <w:lang w:val="bg-BG" w:eastAsia="ar-SA"/>
              </w:rPr>
              <w:t xml:space="preserve"> стълб на </w:t>
            </w:r>
            <w:r w:rsidRPr="00E535D0">
              <w:rPr>
                <w:b/>
                <w:szCs w:val="24"/>
                <w:lang w:val="bg-BG" w:eastAsia="ar-SA"/>
              </w:rPr>
              <w:t>Стратегията ЕС 2020</w:t>
            </w:r>
            <w:r w:rsidRPr="00E535D0">
              <w:rPr>
                <w:szCs w:val="24"/>
                <w:lang w:val="bg-BG" w:eastAsia="ar-SA"/>
              </w:rPr>
              <w:t xml:space="preserve">, тъй като цели насърчаване на предприемачеството и мрежите за сътрудничество, в т.ч. чрез прилагане на новаторски подходи в областта на туризма, като същевременно се развива и опазва природата и културното наследство. </w:t>
            </w:r>
          </w:p>
          <w:p w:rsidR="003B3E54" w:rsidRPr="00E535D0" w:rsidRDefault="00A426A8">
            <w:pPr>
              <w:widowControl w:val="0"/>
              <w:suppressAutoHyphens/>
              <w:spacing w:line="269" w:lineRule="auto"/>
              <w:rPr>
                <w:i/>
                <w:szCs w:val="24"/>
                <w:lang w:val="ru-RU" w:eastAsia="ar-SA"/>
              </w:rPr>
            </w:pPr>
            <w:r w:rsidRPr="00E535D0">
              <w:rPr>
                <w:szCs w:val="24"/>
                <w:lang w:val="bg-BG" w:eastAsia="ar-SA"/>
              </w:rPr>
              <w:t xml:space="preserve">Стратегията на ЕС за Дунавския регион поставя ударение върху развитието на по-силни връзки на </w:t>
            </w:r>
            <w:proofErr w:type="spellStart"/>
            <w:r w:rsidRPr="00E535D0">
              <w:rPr>
                <w:szCs w:val="24"/>
                <w:lang w:val="bg-BG" w:eastAsia="ar-SA"/>
              </w:rPr>
              <w:t>синергия</w:t>
            </w:r>
            <w:proofErr w:type="spellEnd"/>
            <w:r w:rsidRPr="00E535D0">
              <w:rPr>
                <w:szCs w:val="24"/>
                <w:lang w:val="bg-BG" w:eastAsia="ar-SA"/>
              </w:rPr>
              <w:t xml:space="preserve"> между държавните органи на всички равнища и има за цел оптимизиране на влиянието от дейностите и финансирането. ПА-1 е в пълно съответствие с нейния </w:t>
            </w:r>
            <w:r w:rsidRPr="00E535D0">
              <w:rPr>
                <w:b/>
                <w:szCs w:val="24"/>
                <w:lang w:val="bg-BG" w:eastAsia="ar-SA"/>
              </w:rPr>
              <w:t>Стълб „А“:</w:t>
            </w:r>
            <w:r w:rsidRPr="00E535D0">
              <w:rPr>
                <w:i/>
                <w:szCs w:val="24"/>
                <w:lang w:val="bg-BG" w:eastAsia="ar-SA"/>
              </w:rPr>
              <w:t xml:space="preserve"> Свързаност на Дунавския регион</w:t>
            </w:r>
            <w:r w:rsidRPr="00E535D0">
              <w:rPr>
                <w:szCs w:val="24"/>
                <w:lang w:val="bg-BG" w:eastAsia="ar-SA"/>
              </w:rPr>
              <w:t xml:space="preserve"> и </w:t>
            </w:r>
            <w:r w:rsidRPr="00E535D0">
              <w:rPr>
                <w:b/>
                <w:szCs w:val="24"/>
                <w:lang w:val="bg-BG" w:eastAsia="ar-SA"/>
              </w:rPr>
              <w:t xml:space="preserve">Приоритетна </w:t>
            </w:r>
            <w:r w:rsidRPr="00E535D0">
              <w:rPr>
                <w:b/>
                <w:szCs w:val="24"/>
                <w:lang w:val="bg-BG" w:eastAsia="ar-SA"/>
              </w:rPr>
              <w:lastRenderedPageBreak/>
              <w:t>област (3)</w:t>
            </w:r>
            <w:r w:rsidRPr="00E535D0">
              <w:rPr>
                <w:i/>
                <w:szCs w:val="24"/>
                <w:lang w:val="bg-BG" w:eastAsia="ar-SA"/>
              </w:rPr>
              <w:t xml:space="preserve"> „Насърчаване на културата и туризма и контактите между хората“.  </w:t>
            </w:r>
          </w:p>
          <w:p w:rsidR="003B3E54" w:rsidRPr="00E535D0" w:rsidRDefault="00A426A8">
            <w:pPr>
              <w:widowControl w:val="0"/>
              <w:suppressAutoHyphens/>
              <w:spacing w:line="269" w:lineRule="auto"/>
              <w:rPr>
                <w:szCs w:val="24"/>
                <w:lang w:val="ru-RU" w:eastAsia="ar-SA"/>
              </w:rPr>
            </w:pPr>
            <w:r w:rsidRPr="00E535D0">
              <w:rPr>
                <w:szCs w:val="24"/>
                <w:lang w:val="bg-BG" w:eastAsia="ar-SA"/>
              </w:rPr>
              <w:t xml:space="preserve">ПО-1 е в съответствие със </w:t>
            </w:r>
            <w:r w:rsidRPr="00E535D0">
              <w:rPr>
                <w:b/>
                <w:szCs w:val="24"/>
                <w:lang w:val="bg-BG" w:eastAsia="ar-SA"/>
              </w:rPr>
              <w:t>Споразумението за партньорство на Република България</w:t>
            </w:r>
            <w:r w:rsidRPr="00E535D0">
              <w:rPr>
                <w:szCs w:val="24"/>
                <w:lang w:val="bg-BG" w:eastAsia="ar-SA"/>
              </w:rPr>
              <w:t xml:space="preserve">, което определя опазването на природното и културното наследство както и инвестициите в “зеления“ растеж, икономиката и туризма като една от основните цели за териториалното и трансграничното сътрудничество. </w:t>
            </w:r>
          </w:p>
          <w:p w:rsidR="003B3E54" w:rsidRPr="00E535D0" w:rsidRDefault="00A426A8">
            <w:pPr>
              <w:widowControl w:val="0"/>
              <w:suppressAutoHyphens/>
              <w:spacing w:line="269" w:lineRule="auto"/>
              <w:rPr>
                <w:szCs w:val="24"/>
                <w:lang w:val="ru-RU" w:eastAsia="ar-SA"/>
              </w:rPr>
            </w:pPr>
            <w:r w:rsidRPr="00E535D0">
              <w:rPr>
                <w:szCs w:val="24"/>
                <w:lang w:val="bg-BG"/>
              </w:rPr>
              <w:t xml:space="preserve">Съгласно </w:t>
            </w:r>
            <w:r w:rsidRPr="00E535D0">
              <w:rPr>
                <w:b/>
                <w:szCs w:val="24"/>
                <w:lang w:val="bg-BG"/>
              </w:rPr>
              <w:t>Стратегията за развитие на туризма в Сърбия за периода 2006-2015 г.</w:t>
            </w:r>
            <w:r w:rsidRPr="00E535D0">
              <w:rPr>
                <w:szCs w:val="24"/>
                <w:lang w:val="bg-BG"/>
              </w:rPr>
              <w:t xml:space="preserve"> основната цел е да се осигурят условия за създаване на качествен туристически продукт(и), осигурявайки по този начин изграждане на положителен международен имидж за страната, но също и опазване на природните и културните ресурси в дългосрочен план. Освен това в </w:t>
            </w:r>
            <w:r w:rsidRPr="00E535D0">
              <w:rPr>
                <w:b/>
                <w:szCs w:val="24"/>
                <w:lang w:val="bg-BG" w:eastAsia="ar-SA"/>
              </w:rPr>
              <w:t>Документа на ЕК за стратегия за страната (2014-2020 г.)</w:t>
            </w:r>
            <w:r w:rsidRPr="00E535D0">
              <w:rPr>
                <w:szCs w:val="24"/>
                <w:lang w:val="bg-BG" w:eastAsia="ar-SA"/>
              </w:rPr>
              <w:t xml:space="preserve">  се набляга, че за да бъде постигнат приобщаващ растеж в съответствие с приоритетите на „Европа 2020“ Сърбия ще трябва да подобри икономическото управление чрез съществени структурни реформи и реформи на пазара на труда.  </w:t>
            </w:r>
          </w:p>
          <w:p w:rsidR="003B3E54" w:rsidRPr="00E535D0" w:rsidRDefault="00A426A8">
            <w:pPr>
              <w:widowControl w:val="0"/>
              <w:numPr>
                <w:ilvl w:val="0"/>
                <w:numId w:val="53"/>
              </w:numPr>
              <w:autoSpaceDE w:val="0"/>
              <w:autoSpaceDN w:val="0"/>
              <w:adjustRightInd w:val="0"/>
              <w:spacing w:line="269" w:lineRule="auto"/>
              <w:rPr>
                <w:b/>
                <w:szCs w:val="24"/>
              </w:rPr>
            </w:pPr>
            <w:r w:rsidRPr="00E535D0">
              <w:rPr>
                <w:b/>
                <w:szCs w:val="24"/>
                <w:lang w:val="bg-BG"/>
              </w:rPr>
              <w:t>ПО-2: Младеж</w:t>
            </w:r>
          </w:p>
          <w:p w:rsidR="003B3E54" w:rsidRPr="00E535D0" w:rsidRDefault="00A426A8">
            <w:pPr>
              <w:tabs>
                <w:tab w:val="num" w:pos="1056"/>
              </w:tabs>
              <w:spacing w:line="269" w:lineRule="auto"/>
              <w:rPr>
                <w:i/>
                <w:szCs w:val="24"/>
                <w:u w:val="single"/>
                <w:lang w:val="ru-RU"/>
              </w:rPr>
            </w:pPr>
            <w:r w:rsidRPr="00E535D0">
              <w:rPr>
                <w:i/>
                <w:szCs w:val="24"/>
                <w:u w:val="single"/>
                <w:lang w:val="bg-BG"/>
              </w:rPr>
              <w:t xml:space="preserve">Специфични цели, свързани с ПО-2: </w:t>
            </w:r>
          </w:p>
          <w:p w:rsidR="003B3E54" w:rsidRPr="00E535D0" w:rsidRDefault="00A426A8">
            <w:pPr>
              <w:pStyle w:val="NormalWeb"/>
              <w:widowControl w:val="0"/>
              <w:numPr>
                <w:ilvl w:val="0"/>
                <w:numId w:val="55"/>
              </w:numPr>
              <w:autoSpaceDN w:val="0"/>
              <w:spacing w:before="120" w:after="120" w:line="266" w:lineRule="auto"/>
              <w:jc w:val="both"/>
              <w:textAlignment w:val="baseline"/>
              <w:rPr>
                <w:lang w:val="ru-RU" w:eastAsia="en-GB"/>
              </w:rPr>
            </w:pPr>
            <w:r w:rsidRPr="00E535D0">
              <w:rPr>
                <w:b/>
                <w:lang w:val="bg-BG" w:eastAsia="en-GB"/>
              </w:rPr>
              <w:t>Умения и предприемачество</w:t>
            </w:r>
            <w:r w:rsidRPr="00E535D0">
              <w:rPr>
                <w:lang w:val="bg-BG" w:eastAsia="en-GB"/>
              </w:rPr>
              <w:t xml:space="preserve"> Създаване на привлекателна среда за развитие на младите хора в пограничния регион;</w:t>
            </w:r>
          </w:p>
          <w:p w:rsidR="003B3E54" w:rsidRPr="00E535D0" w:rsidRDefault="00A426A8">
            <w:pPr>
              <w:pStyle w:val="NormalWeb"/>
              <w:widowControl w:val="0"/>
              <w:numPr>
                <w:ilvl w:val="0"/>
                <w:numId w:val="55"/>
              </w:numPr>
              <w:autoSpaceDN w:val="0"/>
              <w:spacing w:before="120" w:after="120" w:line="266" w:lineRule="auto"/>
              <w:jc w:val="both"/>
              <w:textAlignment w:val="baseline"/>
              <w:rPr>
                <w:lang w:val="ru-RU" w:eastAsia="en-GB"/>
              </w:rPr>
            </w:pPr>
            <w:r w:rsidRPr="00E535D0">
              <w:rPr>
                <w:b/>
                <w:lang w:val="bg-BG" w:eastAsia="en-GB"/>
              </w:rPr>
              <w:t>Международни междуличностни контакти</w:t>
            </w:r>
            <w:r w:rsidRPr="00E535D0">
              <w:rPr>
                <w:lang w:val="bg-BG" w:eastAsia="en-GB"/>
              </w:rPr>
              <w:t xml:space="preserve"> Насърчаване на устойчиви дългосрочни инициативи за сътрудничество за и с младите хора, в т.ч. подобряване на мобилността на младите хора.</w:t>
            </w:r>
          </w:p>
          <w:p w:rsidR="003B3E54" w:rsidRPr="00E535D0" w:rsidRDefault="00A426A8">
            <w:pPr>
              <w:widowControl w:val="0"/>
              <w:suppressAutoHyphens/>
              <w:spacing w:line="269" w:lineRule="auto"/>
              <w:rPr>
                <w:szCs w:val="24"/>
                <w:lang w:val="ru-RU" w:eastAsia="ar-SA"/>
              </w:rPr>
            </w:pPr>
            <w:r w:rsidRPr="00E535D0">
              <w:rPr>
                <w:szCs w:val="24"/>
                <w:lang w:val="bg-BG" w:eastAsia="ar-SA"/>
              </w:rPr>
              <w:t xml:space="preserve">Тази приоритетна ос е насочена пряко към постигане на целите на </w:t>
            </w:r>
            <w:r w:rsidRPr="00E535D0">
              <w:rPr>
                <w:b/>
                <w:szCs w:val="24"/>
                <w:lang w:val="bg-BG" w:eastAsia="ar-SA"/>
              </w:rPr>
              <w:t>ЕС 2020</w:t>
            </w:r>
            <w:r w:rsidRPr="00E535D0">
              <w:rPr>
                <w:szCs w:val="24"/>
                <w:lang w:val="bg-BG" w:eastAsia="ar-SA"/>
              </w:rPr>
              <w:t xml:space="preserve"> и по-конкретно на следния приоритет: </w:t>
            </w:r>
            <w:r w:rsidRPr="00E535D0">
              <w:rPr>
                <w:i/>
                <w:szCs w:val="24"/>
                <w:lang w:val="bg-BG" w:eastAsia="ar-SA"/>
              </w:rPr>
              <w:t>„</w:t>
            </w:r>
            <w:r w:rsidRPr="00E535D0">
              <w:rPr>
                <w:b/>
                <w:i/>
                <w:szCs w:val="24"/>
                <w:lang w:val="bg-BG" w:eastAsia="ar-SA"/>
              </w:rPr>
              <w:t>Приобщаващ растеж</w:t>
            </w:r>
            <w:r w:rsidRPr="00E535D0">
              <w:rPr>
                <w:i/>
                <w:szCs w:val="24"/>
                <w:lang w:val="bg-BG" w:eastAsia="ar-SA"/>
              </w:rPr>
              <w:t>: стимулиране на икономика с високи равнища на заетост, която да доведе до социално и териториално сближаване</w:t>
            </w:r>
            <w:r w:rsidRPr="00E535D0">
              <w:rPr>
                <w:szCs w:val="24"/>
                <w:lang w:val="bg-BG" w:eastAsia="ar-SA"/>
              </w:rPr>
              <w:t xml:space="preserve">, с насоченост към образование и умения. </w:t>
            </w:r>
          </w:p>
          <w:p w:rsidR="003B3E54" w:rsidRPr="00E535D0" w:rsidRDefault="00A426A8">
            <w:pPr>
              <w:spacing w:line="269" w:lineRule="auto"/>
              <w:rPr>
                <w:i/>
                <w:szCs w:val="24"/>
                <w:lang w:val="ru-RU" w:eastAsia="ar-SA"/>
              </w:rPr>
            </w:pPr>
            <w:r w:rsidRPr="00E535D0">
              <w:rPr>
                <w:szCs w:val="24"/>
                <w:lang w:val="bg-BG"/>
              </w:rPr>
              <w:t>Стратегията на ЕС за Дунавския регион</w:t>
            </w:r>
            <w:r w:rsidRPr="00E535D0">
              <w:rPr>
                <w:b/>
                <w:szCs w:val="24"/>
                <w:lang w:val="bg-BG"/>
              </w:rPr>
              <w:t xml:space="preserve"> акцентира на инвестициите в младите хора и в най-рационалното използване на човешкия капитал в пограничния регион.</w:t>
            </w:r>
            <w:r w:rsidRPr="00E535D0">
              <w:rPr>
                <w:szCs w:val="24"/>
                <w:lang w:val="bg-BG"/>
              </w:rPr>
              <w:t xml:space="preserve"> Следователно ПО-2 е в съответствие с нейния </w:t>
            </w:r>
            <w:r w:rsidRPr="00E535D0">
              <w:rPr>
                <w:b/>
                <w:szCs w:val="24"/>
                <w:lang w:val="bg-BG" w:eastAsia="ar-SA"/>
              </w:rPr>
              <w:t>Стълб „В“</w:t>
            </w:r>
            <w:r w:rsidRPr="00E535D0">
              <w:rPr>
                <w:szCs w:val="24"/>
                <w:lang w:val="bg-BG" w:eastAsia="ar-SA"/>
              </w:rPr>
              <w:t xml:space="preserve">: </w:t>
            </w:r>
            <w:r w:rsidRPr="00E535D0">
              <w:rPr>
                <w:i/>
                <w:szCs w:val="24"/>
                <w:lang w:val="bg-BG" w:eastAsia="ar-SA"/>
              </w:rPr>
              <w:t>Постигане на благосъстояние в Дунавския регион;</w:t>
            </w:r>
            <w:r w:rsidRPr="00E535D0">
              <w:rPr>
                <w:szCs w:val="24"/>
                <w:lang w:val="bg-BG" w:eastAsia="ar-SA"/>
              </w:rPr>
              <w:t xml:space="preserve"> и </w:t>
            </w:r>
            <w:r w:rsidRPr="00E535D0">
              <w:rPr>
                <w:b/>
                <w:szCs w:val="24"/>
                <w:lang w:val="bg-BG" w:eastAsia="ar-SA"/>
              </w:rPr>
              <w:t>Приоритетна област 9</w:t>
            </w:r>
            <w:r w:rsidRPr="00E535D0">
              <w:rPr>
                <w:szCs w:val="24"/>
                <w:lang w:val="bg-BG" w:eastAsia="ar-SA"/>
              </w:rPr>
              <w:t xml:space="preserve">: </w:t>
            </w:r>
            <w:r w:rsidRPr="00E535D0">
              <w:rPr>
                <w:i/>
                <w:szCs w:val="24"/>
                <w:lang w:val="bg-BG" w:eastAsia="ar-SA"/>
              </w:rPr>
              <w:t xml:space="preserve">„Инвестиране в хора и умения“ </w:t>
            </w:r>
          </w:p>
          <w:p w:rsidR="003B3E54" w:rsidRPr="00E535D0" w:rsidRDefault="00A426A8">
            <w:pPr>
              <w:spacing w:line="269" w:lineRule="auto"/>
              <w:rPr>
                <w:szCs w:val="24"/>
                <w:lang w:val="ru-RU"/>
              </w:rPr>
            </w:pPr>
            <w:r w:rsidRPr="00E535D0">
              <w:rPr>
                <w:szCs w:val="24"/>
                <w:lang w:val="bg-BG" w:eastAsia="ar-SA"/>
              </w:rPr>
              <w:t xml:space="preserve">Тя спомага и за постигане на целите от </w:t>
            </w:r>
            <w:r w:rsidRPr="00E535D0">
              <w:rPr>
                <w:b/>
                <w:szCs w:val="24"/>
                <w:lang w:val="bg-BG" w:eastAsia="ar-SA"/>
              </w:rPr>
              <w:t>Споразумението за партньорство на Република България</w:t>
            </w:r>
            <w:r w:rsidRPr="00E535D0">
              <w:rPr>
                <w:szCs w:val="24"/>
                <w:lang w:val="bg-BG" w:eastAsia="ar-SA"/>
              </w:rPr>
              <w:t xml:space="preserve"> за териториално сътрудничество, насочено към подпомагане на общи действия в областта на образованието, уменията и инициативите за учене през целия живот за младите хора, за свързване на образованието с пазара на труда; обмен на практики за намаляване дела на преждевременно напусналите училище; прилагане на нови методи и форми на образование и обучение; създаване на мрежи за сътрудничество между стопански организации, институции и училища, обмен на учебни практики и стажове, в т.ч. развитие и прилагане на общи програми за обучение. </w:t>
            </w:r>
          </w:p>
          <w:p w:rsidR="003B3E54" w:rsidRPr="00E535D0" w:rsidRDefault="00A426A8">
            <w:pPr>
              <w:widowControl w:val="0"/>
              <w:spacing w:line="269" w:lineRule="auto"/>
              <w:rPr>
                <w:szCs w:val="24"/>
                <w:lang w:val="ru-RU"/>
              </w:rPr>
            </w:pPr>
            <w:r w:rsidRPr="00E535D0">
              <w:rPr>
                <w:szCs w:val="24"/>
                <w:lang w:val="bg-BG" w:eastAsia="ar-SA"/>
              </w:rPr>
              <w:t xml:space="preserve">Тази приоритетна ос е в съответствие с </w:t>
            </w:r>
            <w:r w:rsidRPr="00E535D0">
              <w:rPr>
                <w:b/>
                <w:szCs w:val="24"/>
                <w:lang w:val="bg-BG" w:eastAsia="ar-SA"/>
              </w:rPr>
              <w:t xml:space="preserve">Документа на ЕК за стратегия за страната </w:t>
            </w:r>
            <w:r w:rsidRPr="00E535D0">
              <w:rPr>
                <w:b/>
                <w:szCs w:val="24"/>
                <w:lang w:val="bg-BG" w:eastAsia="ar-SA"/>
              </w:rPr>
              <w:lastRenderedPageBreak/>
              <w:t xml:space="preserve">(2014-2020 г.) </w:t>
            </w:r>
            <w:r w:rsidRPr="00E535D0">
              <w:rPr>
                <w:szCs w:val="24"/>
                <w:lang w:val="bg-BG" w:eastAsia="ar-SA"/>
              </w:rPr>
              <w:t xml:space="preserve">в който  се посочва, че системата за образование и обучение в Сърбия трябва да бъде реформирана, за да отговаря по-добре на нуждите на пазара на труда.  Освен това този приоритет следва </w:t>
            </w:r>
            <w:r w:rsidRPr="00E535D0">
              <w:rPr>
                <w:b/>
                <w:szCs w:val="24"/>
                <w:lang w:val="bg-BG"/>
              </w:rPr>
              <w:t>Националните приоритети за международната помощ в Република Сърбия за 2014-2017 г.</w:t>
            </w:r>
            <w:r w:rsidRPr="00E535D0">
              <w:rPr>
                <w:szCs w:val="24"/>
                <w:lang w:val="bg-BG"/>
              </w:rPr>
              <w:t>, с прогнози до 2020 г., особено Приоритет 1, насочен към подобряване на ефикасността, насочването и покритието на АМПТ, доразвиване на съществуващите механизми по места за насърчаване на активизирането и заетостта в по-слабо обхванатите райони, насърчаване на заетостта и предприемачеството сред младите хора (особено групите, които не учат и не работят в момента) и подобряване сигурността на работното място.</w:t>
            </w:r>
          </w:p>
          <w:p w:rsidR="003B3E54" w:rsidRPr="00E535D0" w:rsidRDefault="00A426A8">
            <w:pPr>
              <w:widowControl w:val="0"/>
              <w:numPr>
                <w:ilvl w:val="0"/>
                <w:numId w:val="53"/>
              </w:numPr>
              <w:autoSpaceDE w:val="0"/>
              <w:autoSpaceDN w:val="0"/>
              <w:adjustRightInd w:val="0"/>
              <w:spacing w:line="269" w:lineRule="auto"/>
              <w:rPr>
                <w:b/>
                <w:szCs w:val="24"/>
              </w:rPr>
            </w:pPr>
            <w:r w:rsidRPr="00E535D0">
              <w:rPr>
                <w:b/>
                <w:szCs w:val="24"/>
                <w:lang w:val="bg-BG"/>
              </w:rPr>
              <w:t>ПО-3: Околна среда</w:t>
            </w:r>
          </w:p>
          <w:p w:rsidR="003B3E54" w:rsidRPr="00E535D0" w:rsidRDefault="00A426A8">
            <w:pPr>
              <w:tabs>
                <w:tab w:val="num" w:pos="1056"/>
              </w:tabs>
              <w:spacing w:line="269" w:lineRule="auto"/>
              <w:rPr>
                <w:i/>
                <w:szCs w:val="24"/>
                <w:u w:val="single"/>
                <w:lang w:val="ru-RU"/>
              </w:rPr>
            </w:pPr>
            <w:r w:rsidRPr="00E535D0">
              <w:rPr>
                <w:i/>
                <w:szCs w:val="24"/>
                <w:u w:val="single"/>
                <w:lang w:val="bg-BG"/>
              </w:rPr>
              <w:t xml:space="preserve">Конкретни цели, свързани с ПО-3: </w:t>
            </w:r>
          </w:p>
          <w:p w:rsidR="003B3E54" w:rsidRPr="00E535D0" w:rsidRDefault="00A426A8">
            <w:pPr>
              <w:pStyle w:val="NormalWeb"/>
              <w:widowControl w:val="0"/>
              <w:numPr>
                <w:ilvl w:val="0"/>
                <w:numId w:val="55"/>
              </w:numPr>
              <w:autoSpaceDN w:val="0"/>
              <w:spacing w:before="120" w:after="120" w:line="266" w:lineRule="auto"/>
              <w:jc w:val="both"/>
              <w:textAlignment w:val="baseline"/>
              <w:rPr>
                <w:lang w:val="ru-RU"/>
              </w:rPr>
            </w:pPr>
            <w:r w:rsidRPr="00E535D0">
              <w:rPr>
                <w:b/>
                <w:lang w:val="bg-BG"/>
              </w:rPr>
              <w:t>Съвместно управление на риска:</w:t>
            </w:r>
            <w:r w:rsidRPr="00E535D0">
              <w:rPr>
                <w:lang w:val="bg-BG"/>
              </w:rPr>
              <w:t xml:space="preserve"> Предотвратяване и смекчаване на последиците от природни и предизвикани от човека трансгранични бедствия;</w:t>
            </w:r>
          </w:p>
          <w:p w:rsidR="003B3E54" w:rsidRPr="00E535D0" w:rsidRDefault="00A426A8">
            <w:pPr>
              <w:pStyle w:val="NormalWeb"/>
              <w:widowControl w:val="0"/>
              <w:numPr>
                <w:ilvl w:val="0"/>
                <w:numId w:val="55"/>
              </w:numPr>
              <w:autoSpaceDN w:val="0"/>
              <w:spacing w:before="120" w:after="120" w:line="266" w:lineRule="auto"/>
              <w:jc w:val="both"/>
              <w:textAlignment w:val="baseline"/>
              <w:rPr>
                <w:lang w:val="ru-RU"/>
              </w:rPr>
            </w:pPr>
            <w:r w:rsidRPr="00E535D0">
              <w:rPr>
                <w:b/>
                <w:lang w:val="bg-BG"/>
              </w:rPr>
              <w:t>Защита на природата:</w:t>
            </w:r>
            <w:r w:rsidRPr="00E535D0">
              <w:rPr>
                <w:lang w:val="bg-BG"/>
              </w:rPr>
              <w:t xml:space="preserve"> Засилване на капацитета на регионалните и местните участници за подобрено управление на екологичните и природните ресурси в пограничния регион.</w:t>
            </w:r>
          </w:p>
          <w:p w:rsidR="003B3E54" w:rsidRPr="00E535D0" w:rsidRDefault="00A426A8">
            <w:pPr>
              <w:widowControl w:val="0"/>
              <w:spacing w:line="269" w:lineRule="auto"/>
              <w:rPr>
                <w:szCs w:val="24"/>
                <w:lang w:val="ru-RU" w:eastAsia="ar-SA"/>
              </w:rPr>
            </w:pPr>
            <w:r w:rsidRPr="00E535D0">
              <w:rPr>
                <w:szCs w:val="24"/>
                <w:lang w:val="bg-BG" w:eastAsia="ar-SA"/>
              </w:rPr>
              <w:t xml:space="preserve">Тази приоритетна ос дава принос към </w:t>
            </w:r>
            <w:r w:rsidRPr="00E535D0">
              <w:rPr>
                <w:b/>
                <w:szCs w:val="24"/>
                <w:lang w:val="bg-BG" w:eastAsia="ar-SA"/>
              </w:rPr>
              <w:t>Стратегията ЕС 2020</w:t>
            </w:r>
            <w:r w:rsidRPr="00E535D0">
              <w:rPr>
                <w:szCs w:val="24"/>
                <w:lang w:val="bg-BG" w:eastAsia="ar-SA"/>
              </w:rPr>
              <w:t xml:space="preserve"> и по-конкретно към приоритета „</w:t>
            </w:r>
            <w:r w:rsidRPr="00E535D0">
              <w:rPr>
                <w:b/>
                <w:szCs w:val="24"/>
                <w:lang w:val="bg-BG" w:eastAsia="ar-SA"/>
              </w:rPr>
              <w:t>устойчив растеж</w:t>
            </w:r>
            <w:r w:rsidRPr="00E535D0">
              <w:rPr>
                <w:szCs w:val="24"/>
                <w:lang w:val="bg-BG" w:eastAsia="ar-SA"/>
              </w:rPr>
              <w:t xml:space="preserve">“: насърчаване на икономика, която е в по-голяма степен ресурсно ефективна, „зелена“ и конкурентоспособна, с допустими дейности свързани с опазване на околната среда, предотвратяване и управление на рискове. </w:t>
            </w:r>
          </w:p>
          <w:p w:rsidR="003B3E54" w:rsidRPr="00E535D0" w:rsidRDefault="00A426A8">
            <w:pPr>
              <w:widowControl w:val="0"/>
              <w:spacing w:line="269" w:lineRule="auto"/>
              <w:rPr>
                <w:szCs w:val="24"/>
                <w:lang w:val="ru-RU" w:eastAsia="ar-SA"/>
              </w:rPr>
            </w:pPr>
            <w:r w:rsidRPr="00E535D0">
              <w:rPr>
                <w:szCs w:val="24"/>
                <w:lang w:val="bg-BG" w:eastAsia="ar-SA"/>
              </w:rPr>
              <w:t xml:space="preserve">Измерението на ТГС е особено важно за интегрираните и взаимно зависими екологични системи както за пограничния регион в цялост, така и по отношение на басейна на р. Дунав, както е определено в </w:t>
            </w:r>
            <w:r w:rsidRPr="00E535D0">
              <w:rPr>
                <w:b/>
                <w:szCs w:val="24"/>
                <w:lang w:val="bg-BG" w:eastAsia="ar-SA"/>
              </w:rPr>
              <w:t>СЕСДР</w:t>
            </w:r>
            <w:r w:rsidRPr="00E535D0">
              <w:rPr>
                <w:szCs w:val="24"/>
                <w:lang w:val="bg-BG" w:eastAsia="ar-SA"/>
              </w:rPr>
              <w:t xml:space="preserve">. ПО-3 е в съответствие със </w:t>
            </w:r>
            <w:r w:rsidRPr="00E535D0">
              <w:rPr>
                <w:b/>
                <w:szCs w:val="24"/>
                <w:lang w:val="bg-BG" w:eastAsia="ar-SA"/>
              </w:rPr>
              <w:t>Стълб „Б“</w:t>
            </w:r>
            <w:r w:rsidRPr="00E535D0">
              <w:rPr>
                <w:szCs w:val="24"/>
                <w:lang w:val="bg-BG" w:eastAsia="ar-SA"/>
              </w:rPr>
              <w:t xml:space="preserve">: </w:t>
            </w:r>
            <w:r w:rsidRPr="00E535D0">
              <w:rPr>
                <w:i/>
                <w:szCs w:val="24"/>
                <w:lang w:val="bg-BG" w:eastAsia="ar-SA"/>
              </w:rPr>
              <w:t>Опазване на околната среда в Дунавския регион</w:t>
            </w:r>
            <w:r w:rsidRPr="00E535D0">
              <w:rPr>
                <w:szCs w:val="24"/>
                <w:lang w:val="bg-BG" w:eastAsia="ar-SA"/>
              </w:rPr>
              <w:t xml:space="preserve"> и Приоритетна област 5:</w:t>
            </w:r>
            <w:r w:rsidRPr="00E535D0">
              <w:rPr>
                <w:b/>
                <w:szCs w:val="24"/>
                <w:lang w:val="bg-BG" w:eastAsia="ar-SA"/>
              </w:rPr>
              <w:t xml:space="preserve"> </w:t>
            </w:r>
            <w:r w:rsidRPr="00E535D0">
              <w:rPr>
                <w:i/>
                <w:szCs w:val="24"/>
                <w:lang w:val="bg-BG" w:eastAsia="ar-SA"/>
              </w:rPr>
              <w:t>„</w:t>
            </w:r>
            <w:r w:rsidRPr="00E535D0">
              <w:rPr>
                <w:szCs w:val="24"/>
                <w:lang w:val="bg-BG" w:eastAsia="ar-SA"/>
              </w:rPr>
              <w:t>Управление на екологичните рискове</w:t>
            </w:r>
            <w:r w:rsidRPr="00E535D0">
              <w:rPr>
                <w:b/>
                <w:szCs w:val="24"/>
                <w:lang w:val="bg-BG" w:eastAsia="ar-SA"/>
              </w:rPr>
              <w:t xml:space="preserve">“ и </w:t>
            </w:r>
            <w:r w:rsidRPr="00E535D0">
              <w:rPr>
                <w:szCs w:val="24"/>
                <w:lang w:val="bg-BG" w:eastAsia="ar-SA"/>
              </w:rPr>
              <w:t>Приоритетна област 6:</w:t>
            </w:r>
            <w:r w:rsidRPr="00E535D0">
              <w:rPr>
                <w:i/>
                <w:szCs w:val="24"/>
                <w:lang w:val="bg-BG" w:eastAsia="ar-SA"/>
              </w:rPr>
              <w:t xml:space="preserve"> „Съхраняване на биоразнообразието, ландшафта и качеството на въздуха и почвата“.</w:t>
            </w:r>
          </w:p>
          <w:p w:rsidR="003B3E54" w:rsidRPr="00E535D0" w:rsidRDefault="00A426A8">
            <w:pPr>
              <w:widowControl w:val="0"/>
              <w:spacing w:line="269" w:lineRule="auto"/>
              <w:rPr>
                <w:szCs w:val="24"/>
                <w:lang w:val="ru-RU" w:eastAsia="ar-SA"/>
              </w:rPr>
            </w:pPr>
            <w:r w:rsidRPr="00E535D0">
              <w:rPr>
                <w:szCs w:val="24"/>
                <w:lang w:val="bg-BG" w:eastAsia="ar-SA"/>
              </w:rPr>
              <w:t xml:space="preserve">Тя също е в съответствие със </w:t>
            </w:r>
            <w:r w:rsidRPr="00E535D0">
              <w:rPr>
                <w:b/>
                <w:szCs w:val="24"/>
                <w:lang w:val="bg-BG" w:eastAsia="ar-SA"/>
              </w:rPr>
              <w:t>Споразумението за партньорство на Република България</w:t>
            </w:r>
            <w:r w:rsidRPr="00E535D0">
              <w:rPr>
                <w:szCs w:val="24"/>
                <w:lang w:val="bg-BG" w:eastAsia="ar-SA"/>
              </w:rPr>
              <w:t>, което определя опазването на околната среда и природното наследство като един от основните приоритети за териториалното, в т.ч. трансграничното сътрудничество. Тя също допринася за осъществяване на следните приоритетни области за сътрудничество: разработване на общи стратегии, координирани инвестиции, действия и системи за ефективно управление на ресурсите, приспособяване към изменението на климата и предотвратяване и управление на рискове.</w:t>
            </w:r>
          </w:p>
          <w:p w:rsidR="003B3E54" w:rsidRPr="00E535D0" w:rsidRDefault="00A426A8">
            <w:pPr>
              <w:widowControl w:val="0"/>
              <w:spacing w:line="269" w:lineRule="auto"/>
              <w:rPr>
                <w:szCs w:val="24"/>
                <w:lang w:val="ru-RU" w:eastAsia="ar-SA"/>
              </w:rPr>
            </w:pPr>
            <w:r w:rsidRPr="00E535D0">
              <w:rPr>
                <w:szCs w:val="24"/>
                <w:lang w:val="bg-BG" w:eastAsia="ar-SA"/>
              </w:rPr>
              <w:t xml:space="preserve">Тази приоритетна ос е в съответствие с </w:t>
            </w:r>
            <w:r w:rsidRPr="00E535D0">
              <w:rPr>
                <w:b/>
                <w:szCs w:val="24"/>
                <w:lang w:val="bg-BG" w:eastAsia="ar-SA"/>
              </w:rPr>
              <w:t xml:space="preserve">Документа на ЕК за стратегия за страната (2014-2020 г.) </w:t>
            </w:r>
            <w:r w:rsidRPr="00E535D0">
              <w:rPr>
                <w:szCs w:val="24"/>
                <w:lang w:val="bg-BG" w:eastAsia="ar-SA"/>
              </w:rPr>
              <w:t xml:space="preserve">в който  се посочва, че административният капацитет в Сърбия за опазване на околната среда, приспособяване и смекчаване на изменението на климата трябва да бъде подобрен и да се постигне по-нататъшно сближаване на сръбското законодателство с правото на ЕС в областта на околната среда и изменението на климата. </w:t>
            </w:r>
          </w:p>
          <w:p w:rsidR="003B3E54" w:rsidRPr="00E535D0" w:rsidRDefault="00A426A8">
            <w:pPr>
              <w:tabs>
                <w:tab w:val="num" w:pos="1056"/>
              </w:tabs>
              <w:spacing w:line="269" w:lineRule="auto"/>
              <w:rPr>
                <w:szCs w:val="24"/>
                <w:lang w:val="ru-RU"/>
              </w:rPr>
            </w:pPr>
            <w:r w:rsidRPr="00E535D0">
              <w:rPr>
                <w:szCs w:val="24"/>
                <w:lang w:val="bg-BG"/>
              </w:rPr>
              <w:lastRenderedPageBreak/>
              <w:t xml:space="preserve">Функционално погледнато </w:t>
            </w:r>
            <w:r w:rsidRPr="00E535D0">
              <w:rPr>
                <w:b/>
                <w:szCs w:val="24"/>
                <w:lang w:val="bg-BG"/>
              </w:rPr>
              <w:t xml:space="preserve">стратегията за действие за ТГС по ИПП </w:t>
            </w:r>
            <w:r w:rsidRPr="00E535D0">
              <w:rPr>
                <w:szCs w:val="24"/>
                <w:lang w:val="bg-BG"/>
              </w:rPr>
              <w:t xml:space="preserve">е средство за целенасочено подпомагане на развитието на пограничната територия въз основа на установените налични ресурси, сравнителни предимства и проблеми и за осигуряване на необходимите условия и предпоставки за устойчиво развитие. В тази конкретна степен ИПП трансгранично сътрудничество цели да превърни границите от преграда за защита на различни и противоположни интереси в динамично място за контакт за разработка на общи мерки за постигане на едни и същи цели. </w:t>
            </w:r>
          </w:p>
        </w:tc>
      </w:tr>
    </w:tbl>
    <w:p w:rsidR="003B3E54" w:rsidRPr="00E535D0" w:rsidRDefault="00A426A8">
      <w:pPr>
        <w:pStyle w:val="Style3"/>
        <w:numPr>
          <w:ilvl w:val="2"/>
          <w:numId w:val="35"/>
        </w:numPr>
      </w:pPr>
      <w:bookmarkStart w:id="8" w:name="_Toc408586906"/>
      <w:r w:rsidRPr="00E535D0">
        <w:lastRenderedPageBreak/>
        <w:t>Обосновка за избора на тематични приоритети, на основата на анализ на нуждите в програмния регион като цяло и избраната стратегия в отговор на тези нужди, занимаваща се когато това е подходящо с липсващите звена в трансграничната инфраструктура като се отчитат резултатите от предварителната оценка.</w:t>
      </w:r>
      <w:bookmarkEnd w:id="8"/>
    </w:p>
    <w:p w:rsidR="003B3E54" w:rsidRPr="00E535D0" w:rsidRDefault="003B3E54">
      <w:pPr>
        <w:rPr>
          <w:lang w:val="ru-RU"/>
        </w:rPr>
      </w:pPr>
    </w:p>
    <w:p w:rsidR="003B3E54" w:rsidRPr="00E535D0" w:rsidRDefault="00A426A8">
      <w:pPr>
        <w:rPr>
          <w:b/>
          <w:lang w:val="ru-RU" w:eastAsia="fr-BE"/>
        </w:rPr>
      </w:pPr>
      <w:r w:rsidRPr="00E535D0">
        <w:rPr>
          <w:b/>
          <w:lang w:val="bg-BG" w:eastAsia="fr-BE"/>
        </w:rPr>
        <w:t>Таблица 1: Обосновка за избора на тематични приоритети</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2"/>
        <w:gridCol w:w="5841"/>
      </w:tblGrid>
      <w:tr w:rsidR="007104D0" w:rsidRPr="00E535D0" w:rsidTr="0070697A">
        <w:trPr>
          <w:trHeight w:val="482"/>
        </w:trPr>
        <w:tc>
          <w:tcPr>
            <w:tcW w:w="0" w:type="auto"/>
          </w:tcPr>
          <w:p w:rsidR="003B3E54" w:rsidRPr="00E535D0" w:rsidRDefault="00A426A8">
            <w:pPr>
              <w:spacing w:after="240"/>
              <w:rPr>
                <w:b/>
                <w:sz w:val="20"/>
                <w:lang w:eastAsia="fr-BE"/>
              </w:rPr>
            </w:pPr>
            <w:r w:rsidRPr="00E535D0">
              <w:rPr>
                <w:b/>
                <w:sz w:val="20"/>
                <w:lang w:val="bg-BG" w:eastAsia="fr-BE"/>
              </w:rPr>
              <w:t>Избран тематичен приоритет</w:t>
            </w:r>
          </w:p>
        </w:tc>
        <w:tc>
          <w:tcPr>
            <w:tcW w:w="0" w:type="auto"/>
          </w:tcPr>
          <w:p w:rsidR="003B3E54" w:rsidRPr="00E535D0" w:rsidRDefault="00A426A8">
            <w:pPr>
              <w:spacing w:after="240"/>
              <w:rPr>
                <w:b/>
                <w:sz w:val="20"/>
                <w:lang w:eastAsia="fr-BE"/>
              </w:rPr>
            </w:pPr>
            <w:r w:rsidRPr="00E535D0">
              <w:rPr>
                <w:b/>
                <w:sz w:val="20"/>
                <w:lang w:val="bg-BG" w:eastAsia="fr-BE"/>
              </w:rPr>
              <w:t>Съображения за избора</w:t>
            </w:r>
          </w:p>
        </w:tc>
      </w:tr>
      <w:tr w:rsidR="007104D0" w:rsidRPr="00B94F53" w:rsidTr="00D963AC">
        <w:trPr>
          <w:trHeight w:val="522"/>
        </w:trPr>
        <w:tc>
          <w:tcPr>
            <w:tcW w:w="0" w:type="auto"/>
            <w:vAlign w:val="center"/>
          </w:tcPr>
          <w:p w:rsidR="003B3E54" w:rsidRPr="00E535D0" w:rsidRDefault="00A426A8">
            <w:pPr>
              <w:pStyle w:val="ListParagraph"/>
              <w:autoSpaceDE w:val="0"/>
              <w:autoSpaceDN w:val="0"/>
              <w:adjustRightInd w:val="0"/>
              <w:spacing w:before="120" w:after="120" w:line="269" w:lineRule="auto"/>
              <w:ind w:left="0"/>
              <w:rPr>
                <w:b/>
                <w:szCs w:val="24"/>
                <w:lang w:val="ru-RU"/>
              </w:rPr>
            </w:pPr>
            <w:r w:rsidRPr="00E535D0">
              <w:rPr>
                <w:b/>
                <w:szCs w:val="24"/>
                <w:lang w:val="bg-BG"/>
              </w:rPr>
              <w:t xml:space="preserve">Тематичен приоритет (г):  </w:t>
            </w:r>
            <w:r w:rsidRPr="00E535D0">
              <w:rPr>
                <w:szCs w:val="24"/>
                <w:lang w:val="bg-BG"/>
              </w:rPr>
              <w:t>Насърчаване на туризма и културното и природното наследство</w:t>
            </w:r>
          </w:p>
          <w:p w:rsidR="003B3E54" w:rsidRPr="00E535D0" w:rsidRDefault="003B3E54">
            <w:pPr>
              <w:pStyle w:val="ListParagraph"/>
              <w:autoSpaceDE w:val="0"/>
              <w:autoSpaceDN w:val="0"/>
              <w:adjustRightInd w:val="0"/>
              <w:spacing w:before="120" w:after="120" w:line="269" w:lineRule="auto"/>
              <w:ind w:left="0"/>
              <w:rPr>
                <w:b/>
                <w:szCs w:val="24"/>
                <w:lang w:val="ru-RU"/>
              </w:rPr>
            </w:pPr>
          </w:p>
        </w:tc>
        <w:tc>
          <w:tcPr>
            <w:tcW w:w="0" w:type="auto"/>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color w:val="auto"/>
                <w:sz w:val="24"/>
                <w:szCs w:val="24"/>
                <w:lang w:val="ru-RU" w:eastAsia="en-US"/>
              </w:rPr>
            </w:pPr>
            <w:r w:rsidRPr="00E535D0">
              <w:rPr>
                <w:rFonts w:ascii="Times New Roman" w:hAnsi="Times New Roman"/>
                <w:color w:val="auto"/>
                <w:sz w:val="24"/>
                <w:szCs w:val="24"/>
                <w:lang w:val="bg-BG" w:eastAsia="en-US"/>
              </w:rPr>
              <w:t>Този Тематичен приоритет е избран за да бъде насърчен наличният потенциал на региона, тъй като природното и културно наследство е значително сравнително предимство на региона и важен ресурс за развитие, който се простира от двете страни на границата.</w:t>
            </w:r>
          </w:p>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color w:val="auto"/>
                <w:sz w:val="24"/>
                <w:szCs w:val="24"/>
                <w:lang w:val="ru-RU" w:eastAsia="en-US"/>
              </w:rPr>
            </w:pPr>
            <w:r w:rsidRPr="00E535D0">
              <w:rPr>
                <w:rFonts w:ascii="Times New Roman" w:hAnsi="Times New Roman"/>
                <w:color w:val="auto"/>
                <w:sz w:val="24"/>
                <w:szCs w:val="24"/>
                <w:lang w:val="bg-BG" w:eastAsia="en-US"/>
              </w:rPr>
              <w:t>Изборът на ТП се основава на определените нужди и потенциал на допустимата погранична област, а именно:</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Качествена и привлекателна природна среда, която предлага благоприятни условия за разнообразни форми на туризъм;</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Наличие на исторически, етнографски и културни обекти;</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Ограничен достъп и липса на инфраструктура в редица обекти за природен, културен и исторически туризъм;</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Липса на обща туристическа идентичност и имидж;</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Слабо включване на културното наследство при създаването на туристическите продукти в пограничния регион;</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xml:space="preserve">[ + ] Възможности за развитие на трансгранични </w:t>
            </w:r>
            <w:r w:rsidRPr="00E535D0">
              <w:rPr>
                <w:lang w:val="bg-BG" w:eastAsia="en-GB"/>
              </w:rPr>
              <w:lastRenderedPageBreak/>
              <w:t>продукти;</w:t>
            </w:r>
          </w:p>
          <w:p w:rsidR="003B3E54" w:rsidRPr="00E535D0" w:rsidRDefault="00A426A8">
            <w:pPr>
              <w:pStyle w:val="NormalWeb"/>
              <w:widowControl w:val="0"/>
              <w:suppressAutoHyphens w:val="0"/>
              <w:spacing w:before="120" w:after="120" w:line="269" w:lineRule="auto"/>
              <w:ind w:left="360"/>
              <w:jc w:val="both"/>
              <w:rPr>
                <w:lang w:val="ru-RU" w:eastAsia="en-US"/>
              </w:rPr>
            </w:pPr>
            <w:r w:rsidRPr="00E535D0">
              <w:rPr>
                <w:lang w:val="bg-BG" w:eastAsia="en-GB"/>
              </w:rPr>
              <w:t>[ + ] Опит от досегашно сътрудничество и голям интерес към сътрудничество в туристическия сектор в бъдеще.</w:t>
            </w:r>
          </w:p>
        </w:tc>
      </w:tr>
      <w:tr w:rsidR="007104D0" w:rsidRPr="00B94F53" w:rsidTr="00D963AC">
        <w:trPr>
          <w:trHeight w:val="492"/>
        </w:trPr>
        <w:tc>
          <w:tcPr>
            <w:tcW w:w="0" w:type="auto"/>
            <w:vAlign w:val="center"/>
          </w:tcPr>
          <w:p w:rsidR="003B3E54" w:rsidRPr="00E535D0" w:rsidRDefault="00A426A8">
            <w:pPr>
              <w:pStyle w:val="ListParagraph"/>
              <w:autoSpaceDE w:val="0"/>
              <w:autoSpaceDN w:val="0"/>
              <w:adjustRightInd w:val="0"/>
              <w:spacing w:before="120" w:after="120" w:line="269" w:lineRule="auto"/>
              <w:ind w:left="0"/>
              <w:rPr>
                <w:b/>
                <w:szCs w:val="24"/>
                <w:lang w:val="ru-RU"/>
              </w:rPr>
            </w:pPr>
            <w:r w:rsidRPr="00E535D0">
              <w:rPr>
                <w:b/>
                <w:szCs w:val="24"/>
                <w:lang w:val="bg-BG"/>
              </w:rPr>
              <w:lastRenderedPageBreak/>
              <w:t xml:space="preserve">Тематичен приоритет (д):  </w:t>
            </w:r>
            <w:r w:rsidRPr="00E535D0">
              <w:rPr>
                <w:szCs w:val="24"/>
                <w:lang w:val="bg-BG"/>
              </w:rPr>
              <w:t>Инвестиции в образованието и уменията на младите хора</w:t>
            </w:r>
          </w:p>
          <w:p w:rsidR="003B3E54" w:rsidRPr="00E535D0" w:rsidRDefault="003B3E54">
            <w:pPr>
              <w:pStyle w:val="ListParagraph"/>
              <w:autoSpaceDE w:val="0"/>
              <w:autoSpaceDN w:val="0"/>
              <w:adjustRightInd w:val="0"/>
              <w:spacing w:before="120" w:after="120" w:line="269" w:lineRule="auto"/>
              <w:ind w:left="0"/>
              <w:rPr>
                <w:b/>
                <w:szCs w:val="24"/>
                <w:lang w:val="ru-RU"/>
              </w:rPr>
            </w:pPr>
          </w:p>
        </w:tc>
        <w:tc>
          <w:tcPr>
            <w:tcW w:w="0" w:type="auto"/>
          </w:tcPr>
          <w:p w:rsidR="003B3E54" w:rsidRPr="00E535D0" w:rsidRDefault="00A426A8">
            <w:pPr>
              <w:autoSpaceDE w:val="0"/>
              <w:autoSpaceDN w:val="0"/>
              <w:adjustRightInd w:val="0"/>
              <w:spacing w:line="269" w:lineRule="auto"/>
              <w:rPr>
                <w:szCs w:val="24"/>
                <w:lang w:val="ru-RU"/>
              </w:rPr>
            </w:pPr>
            <w:r w:rsidRPr="00E535D0">
              <w:rPr>
                <w:szCs w:val="24"/>
                <w:lang w:val="bg-BG"/>
              </w:rPr>
              <w:t xml:space="preserve">Този приоритет е избран за насърчаване на възможния потенциал на региона, а именно: младите хора по-активно да се включат във вземането на решения. Когато младите хора имат възможност да изяснят проблемите, които влияят на живота им и, най-важното, да намерят и приложат решенията, това им дава самочувствие и ги кара да ценят положителното влияние, което могат да имат в живота на другите. </w:t>
            </w:r>
          </w:p>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color w:val="auto"/>
                <w:sz w:val="24"/>
                <w:szCs w:val="24"/>
                <w:lang w:val="ru-RU" w:eastAsia="en-US"/>
              </w:rPr>
            </w:pPr>
            <w:r w:rsidRPr="00E535D0">
              <w:rPr>
                <w:rFonts w:ascii="Times New Roman" w:hAnsi="Times New Roman"/>
                <w:color w:val="auto"/>
                <w:sz w:val="24"/>
                <w:szCs w:val="24"/>
                <w:lang w:val="bg-BG" w:eastAsia="en-US"/>
              </w:rPr>
              <w:t>Изборът на ТП се основава на определените нужди и потенциал на допустимата погранична област, а именно:</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Висок дял преждевременно напускащи училище поради неблагоприятните перспективи пред младежта;</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Системата за образование/обучение не отговаря на нуждите на пазара на труда;</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Високо равнище на младежката безработица;</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Възможности за развитие на механизми за ориентация и насоки за изграждане на професионална кариера за младите хора;</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Наличие на институции за подпомагане на младите хора в редица общини;</w:t>
            </w:r>
          </w:p>
          <w:p w:rsidR="003B3E54" w:rsidRPr="00E535D0" w:rsidRDefault="00A426A8">
            <w:pPr>
              <w:pStyle w:val="NormalWeb"/>
              <w:widowControl w:val="0"/>
              <w:suppressAutoHyphens w:val="0"/>
              <w:spacing w:before="120" w:after="120" w:line="269" w:lineRule="auto"/>
              <w:ind w:left="360"/>
              <w:jc w:val="both"/>
              <w:rPr>
                <w:lang w:val="ru-RU" w:eastAsia="en-US"/>
              </w:rPr>
            </w:pPr>
            <w:r w:rsidRPr="00E535D0">
              <w:rPr>
                <w:lang w:val="bg-BG" w:eastAsia="en-GB"/>
              </w:rPr>
              <w:t>[ - ] Ниска степен на участие на младите хора в гражданското общество.</w:t>
            </w:r>
          </w:p>
        </w:tc>
      </w:tr>
      <w:tr w:rsidR="007104D0" w:rsidRPr="00B94F53" w:rsidTr="00D963AC">
        <w:trPr>
          <w:trHeight w:val="492"/>
        </w:trPr>
        <w:tc>
          <w:tcPr>
            <w:tcW w:w="0" w:type="auto"/>
            <w:vAlign w:val="center"/>
          </w:tcPr>
          <w:p w:rsidR="003B3E54" w:rsidRPr="00E535D0" w:rsidRDefault="00A426A8">
            <w:pPr>
              <w:pStyle w:val="ListParagraph"/>
              <w:autoSpaceDE w:val="0"/>
              <w:autoSpaceDN w:val="0"/>
              <w:adjustRightInd w:val="0"/>
              <w:spacing w:before="120" w:after="120" w:line="269" w:lineRule="auto"/>
              <w:ind w:left="0"/>
              <w:rPr>
                <w:b/>
                <w:szCs w:val="24"/>
                <w:lang w:val="ru-RU"/>
              </w:rPr>
            </w:pPr>
            <w:r w:rsidRPr="00E535D0">
              <w:rPr>
                <w:b/>
                <w:szCs w:val="24"/>
                <w:lang w:val="bg-BG"/>
              </w:rPr>
              <w:t xml:space="preserve">Тематичен приоритет (б): </w:t>
            </w:r>
            <w:r w:rsidRPr="00E535D0">
              <w:rPr>
                <w:szCs w:val="24"/>
                <w:lang w:val="bg-BG"/>
              </w:rPr>
              <w:t>Опазване на околната среда и подпомагане на приспособяването към и смекчаването на изменението на климата, предотвратяване и управление на рискове.</w:t>
            </w:r>
          </w:p>
        </w:tc>
        <w:tc>
          <w:tcPr>
            <w:tcW w:w="0" w:type="auto"/>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color w:val="auto"/>
                <w:sz w:val="24"/>
                <w:szCs w:val="24"/>
                <w:lang w:val="ru-RU" w:eastAsia="en-US"/>
              </w:rPr>
            </w:pPr>
            <w:r w:rsidRPr="00E535D0">
              <w:rPr>
                <w:rFonts w:ascii="Times New Roman" w:hAnsi="Times New Roman"/>
                <w:color w:val="auto"/>
                <w:sz w:val="24"/>
                <w:szCs w:val="24"/>
                <w:lang w:val="bg-BG" w:eastAsia="en-US"/>
              </w:rPr>
              <w:t>Третият приоритет е избран за преодоляване на съществуващите пречки в управлението на екологичните рискове. Неговата важност е предопределена, тъй като опазването на околната среда и премахването/ограничаването на съществуващите проблемни точки и адаптирането към нови рискове се смята за задължителна предпоставка за всяка стратегия за развитие. Опазването на околната среда и управлението на рискове по начало са трансгранични инициативи.</w:t>
            </w:r>
          </w:p>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color w:val="auto"/>
                <w:sz w:val="24"/>
                <w:szCs w:val="24"/>
                <w:lang w:val="ru-RU" w:eastAsia="en-US"/>
              </w:rPr>
            </w:pPr>
            <w:r w:rsidRPr="00E535D0">
              <w:rPr>
                <w:rFonts w:ascii="Times New Roman" w:hAnsi="Times New Roman"/>
                <w:color w:val="auto"/>
                <w:sz w:val="24"/>
                <w:szCs w:val="24"/>
                <w:lang w:val="bg-BG" w:eastAsia="en-US"/>
              </w:rPr>
              <w:lastRenderedPageBreak/>
              <w:t>Изборът на ТП се основава на определените нужди и потенциал на допустимата погранична област, а именно:</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Партньорство между публичния, частния и гражданския сектор в изпълнението на инициативи за опазване на околната среда;</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Ниско равнище на системите за управление при бедствия и на подготвеността за извънредни ситуации;</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Неефективни мерки за борба и превенция на пожари през границата;</w:t>
            </w:r>
          </w:p>
          <w:p w:rsidR="003B3E54" w:rsidRPr="00E535D0" w:rsidRDefault="00A426A8">
            <w:pPr>
              <w:pStyle w:val="NormalWeb"/>
              <w:widowControl w:val="0"/>
              <w:suppressAutoHyphens w:val="0"/>
              <w:spacing w:before="120" w:after="120" w:line="269" w:lineRule="auto"/>
              <w:ind w:left="360"/>
              <w:jc w:val="both"/>
              <w:rPr>
                <w:lang w:val="ru-RU" w:eastAsia="en-GB"/>
              </w:rPr>
            </w:pPr>
            <w:r w:rsidRPr="00E535D0">
              <w:rPr>
                <w:lang w:val="bg-BG" w:eastAsia="en-GB"/>
              </w:rPr>
              <w:t>[ - ] Недостатъчно трансгранично сътрудничество в управлението на природните ресурси;</w:t>
            </w:r>
          </w:p>
          <w:p w:rsidR="003B3E54" w:rsidRPr="00E535D0" w:rsidRDefault="00A426A8">
            <w:pPr>
              <w:pStyle w:val="NormalWeb"/>
              <w:widowControl w:val="0"/>
              <w:suppressAutoHyphens w:val="0"/>
              <w:spacing w:before="120" w:after="120" w:line="269" w:lineRule="auto"/>
              <w:ind w:left="360"/>
              <w:jc w:val="both"/>
              <w:rPr>
                <w:lang w:val="ru-RU" w:eastAsia="en-US"/>
              </w:rPr>
            </w:pPr>
            <w:r w:rsidRPr="00E535D0">
              <w:rPr>
                <w:lang w:val="bg-BG" w:eastAsia="en-GB"/>
              </w:rPr>
              <w:t>[ + ] Потенциал за ефективно и устойчиво използване на природните ресурси (напр. с цел устойчив туризъм).</w:t>
            </w:r>
          </w:p>
        </w:tc>
      </w:tr>
    </w:tbl>
    <w:p w:rsidR="003B3E54" w:rsidRPr="00E535D0" w:rsidRDefault="00A426A8">
      <w:pPr>
        <w:pStyle w:val="Heading2"/>
        <w:numPr>
          <w:ilvl w:val="1"/>
          <w:numId w:val="35"/>
        </w:numPr>
        <w:rPr>
          <w:lang w:eastAsia="fr-BE"/>
        </w:rPr>
      </w:pPr>
      <w:bookmarkStart w:id="9" w:name="_Toc408586907"/>
      <w:r w:rsidRPr="00E535D0">
        <w:rPr>
          <w:lang w:eastAsia="fr-BE"/>
        </w:rPr>
        <w:lastRenderedPageBreak/>
        <w:t>Обосновка на отпусканите финансови средства</w:t>
      </w:r>
      <w:bookmarkEnd w:id="9"/>
    </w:p>
    <w:p w:rsidR="003B3E54" w:rsidRPr="00E535D0" w:rsidRDefault="00A426A8">
      <w:pPr>
        <w:tabs>
          <w:tab w:val="left" w:pos="2302"/>
        </w:tabs>
        <w:spacing w:after="240"/>
        <w:ind w:left="709"/>
        <w:rPr>
          <w:lang w:val="ru-RU" w:eastAsia="fr-BE"/>
        </w:rPr>
      </w:pPr>
      <w:r w:rsidRPr="00E535D0">
        <w:rPr>
          <w:lang w:val="bg-BG" w:eastAsia="fr-BE"/>
        </w:rPr>
        <w:t>Обосновка на отпусканите финансови средства (т.е. помощ от Съюза) за всеки тематичен приоритет в съответствие с изискванията за тематична концентрация (като се вземе предвид предварителната оценка).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7104D0" w:rsidRPr="00B94F53" w:rsidTr="00546E6A">
        <w:tc>
          <w:tcPr>
            <w:tcW w:w="9061" w:type="dxa"/>
          </w:tcPr>
          <w:p w:rsidR="003B3E54" w:rsidRPr="00E535D0" w:rsidRDefault="00A426A8">
            <w:pPr>
              <w:pStyle w:val="NormalWeb"/>
              <w:widowControl w:val="0"/>
              <w:spacing w:before="120" w:after="120" w:line="269" w:lineRule="auto"/>
              <w:jc w:val="both"/>
              <w:rPr>
                <w:lang w:val="ru-RU"/>
              </w:rPr>
            </w:pPr>
            <w:r w:rsidRPr="00E535D0">
              <w:rPr>
                <w:lang w:val="bg-BG"/>
              </w:rPr>
              <w:t xml:space="preserve">Основната цел на финансовите средства, отпускани за тематичните цели (приоритети) на Програмата, е да бъдат ефикасно постигнати резултатите на Програмата с наличните ресурси. </w:t>
            </w:r>
          </w:p>
          <w:p w:rsidR="003B3E54" w:rsidRPr="00E535D0" w:rsidRDefault="00A426A8">
            <w:pPr>
              <w:pStyle w:val="NormalWeb"/>
              <w:widowControl w:val="0"/>
              <w:spacing w:before="120" w:after="120" w:line="269" w:lineRule="auto"/>
              <w:jc w:val="both"/>
              <w:rPr>
                <w:lang w:val="ru-RU"/>
              </w:rPr>
            </w:pPr>
            <w:r w:rsidRPr="00E535D0">
              <w:rPr>
                <w:lang w:val="bg-BG"/>
              </w:rPr>
              <w:t xml:space="preserve">Програмата се финансира от Европейския фонд за регионално развитие (ЕФРР) и Инструмента за предприсъединителна помощ (ИПП). Общата вноска от ЕС за Програмата е 28 986 914,00 евро (от които до 10% се отпускат за техническа помощ). </w:t>
            </w:r>
          </w:p>
          <w:p w:rsidR="003B3E54" w:rsidRPr="00E535D0" w:rsidRDefault="00A426A8">
            <w:pPr>
              <w:widowControl w:val="0"/>
              <w:spacing w:line="269" w:lineRule="auto"/>
              <w:rPr>
                <w:szCs w:val="24"/>
                <w:lang w:val="ru-RU" w:eastAsia="ar-SA"/>
              </w:rPr>
            </w:pPr>
            <w:r w:rsidRPr="00E535D0">
              <w:rPr>
                <w:szCs w:val="24"/>
                <w:lang w:val="bg-BG"/>
              </w:rPr>
              <w:t xml:space="preserve">Основните аргументи зад финансовия ангажимент за всеки приоритет включват очакваните резултати, които следва да се постигнат, планираните видове действия по всеки приоритет и видовете инвестиции, които ще се направят (ако има такива). Освен това при определянето на средствата за тематичните приоритети са взети под внимание два аспекта основани на поуките, извлечени от предишната Програма за ТГС по ИПП България - Сърбия (2007-2013 г.), а именно: </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Очакваната относителна важност на тематичния приоритет / приоритетната ос въз основа на определените нужди и очакваното дългосрочно въздействие върху социално-икономическото положение на пограничния регион, и </w:t>
            </w:r>
          </w:p>
          <w:p w:rsidR="003B3E54" w:rsidRPr="00E535D0" w:rsidRDefault="00A426A8">
            <w:pPr>
              <w:widowControl w:val="0"/>
              <w:numPr>
                <w:ilvl w:val="0"/>
                <w:numId w:val="54"/>
              </w:numPr>
              <w:spacing w:line="269" w:lineRule="auto"/>
              <w:rPr>
                <w:szCs w:val="24"/>
                <w:lang w:val="ru-RU" w:eastAsia="ar-SA"/>
              </w:rPr>
            </w:pPr>
            <w:r w:rsidRPr="00E535D0">
              <w:rPr>
                <w:szCs w:val="24"/>
                <w:lang w:val="bg-BG" w:eastAsia="ar-SA"/>
              </w:rPr>
              <w:t xml:space="preserve">Очаквания капацитет за усвояване от потенциалните ползватели на проекта и способността им да разработват осъществими проекти, в т.ч. мащабът на </w:t>
            </w:r>
            <w:r w:rsidRPr="00E535D0">
              <w:rPr>
                <w:szCs w:val="24"/>
                <w:lang w:val="bg-BG" w:eastAsia="ar-SA"/>
              </w:rPr>
              <w:lastRenderedPageBreak/>
              <w:t>потребностите от ресурси за типични проекти.</w:t>
            </w:r>
          </w:p>
          <w:p w:rsidR="003B3E54" w:rsidRPr="00E535D0" w:rsidRDefault="00A426A8">
            <w:pPr>
              <w:widowControl w:val="0"/>
              <w:autoSpaceDE w:val="0"/>
              <w:autoSpaceDN w:val="0"/>
              <w:adjustRightInd w:val="0"/>
              <w:spacing w:line="269" w:lineRule="auto"/>
              <w:rPr>
                <w:b/>
                <w:szCs w:val="24"/>
                <w:lang w:val="ru-RU"/>
              </w:rPr>
            </w:pPr>
            <w:r w:rsidRPr="00E535D0">
              <w:rPr>
                <w:b/>
                <w:szCs w:val="24"/>
                <w:lang w:val="bg-BG"/>
              </w:rPr>
              <w:t>ПО-1: Устойчив туризъм</w:t>
            </w:r>
          </w:p>
          <w:p w:rsidR="003B3E54" w:rsidRPr="00E535D0" w:rsidRDefault="00A426A8">
            <w:pPr>
              <w:pStyle w:val="NormalWeb"/>
              <w:widowControl w:val="0"/>
              <w:spacing w:before="120" w:after="120" w:line="269" w:lineRule="auto"/>
              <w:jc w:val="both"/>
              <w:rPr>
                <w:lang w:val="ru-RU"/>
              </w:rPr>
            </w:pPr>
            <w:r w:rsidRPr="00E535D0">
              <w:rPr>
                <w:lang w:val="bg-BG"/>
              </w:rPr>
              <w:t xml:space="preserve">Планира се около 35% от средствата по Програмата да бъдат дадени за тематичен приоритет (г): </w:t>
            </w:r>
            <w:r w:rsidRPr="00E535D0">
              <w:rPr>
                <w:i/>
                <w:lang w:val="bg-BG"/>
              </w:rPr>
              <w:t>„</w:t>
            </w:r>
            <w:r w:rsidRPr="00E535D0">
              <w:rPr>
                <w:lang w:val="bg-BG"/>
              </w:rPr>
              <w:t xml:space="preserve">Насърчаване на туризма и културното и природното наследство“ предвид значимостта на природното и културното наследство сред най-ценните му активи. Използването на тези активи би могло да допринесе за икономическото развитие на региона чрез насърчаване на </w:t>
            </w:r>
            <w:proofErr w:type="spellStart"/>
            <w:r w:rsidRPr="00E535D0">
              <w:rPr>
                <w:lang w:val="bg-BG"/>
              </w:rPr>
              <w:t>екосъобразен</w:t>
            </w:r>
            <w:proofErr w:type="spellEnd"/>
            <w:r w:rsidRPr="00E535D0">
              <w:rPr>
                <w:lang w:val="bg-BG"/>
              </w:rPr>
              <w:t xml:space="preserve"> туризъм. Значението на приоритетната ос несъмнено е високо и от гледна точка на разкриване на възможности за заетост в пограничния регион.</w:t>
            </w:r>
          </w:p>
          <w:p w:rsidR="003B3E54" w:rsidRPr="00E535D0" w:rsidRDefault="00A426A8">
            <w:pPr>
              <w:pStyle w:val="NormalWeb"/>
              <w:widowControl w:val="0"/>
              <w:spacing w:before="120" w:after="120" w:line="269" w:lineRule="auto"/>
              <w:jc w:val="both"/>
              <w:rPr>
                <w:lang w:val="ru-RU"/>
              </w:rPr>
            </w:pPr>
            <w:r w:rsidRPr="00E535D0">
              <w:rPr>
                <w:lang w:val="bg-BG"/>
              </w:rPr>
              <w:t xml:space="preserve">Създаването на основни условия за по-широка експлоатация на културните и природните активи може да изисква сериозни разходи. По-конкретно за развитие на туристическата инфраструктура - дори и ако се предвижда финансиране само на инвестиции от малък мащаб - може да се изискват относително големи средства. Също така трансграничното сътрудничество е необходима предпоставка за ефикасни подходи към опазването и управлението, по-конкретно когато се стигне до </w:t>
            </w:r>
            <w:proofErr w:type="spellStart"/>
            <w:r w:rsidRPr="00E535D0">
              <w:rPr>
                <w:lang w:val="bg-BG"/>
              </w:rPr>
              <w:t>био-коридори</w:t>
            </w:r>
            <w:proofErr w:type="spellEnd"/>
            <w:r w:rsidRPr="00E535D0">
              <w:rPr>
                <w:lang w:val="bg-BG"/>
              </w:rPr>
              <w:t xml:space="preserve"> от голям мащаб, какъвто е Западна Стара планина или влажните зони по граничната р. Дунав.</w:t>
            </w:r>
          </w:p>
          <w:p w:rsidR="003B3E54" w:rsidRPr="00E535D0" w:rsidRDefault="00A426A8">
            <w:pPr>
              <w:pStyle w:val="NormalWeb"/>
              <w:widowControl w:val="0"/>
              <w:spacing w:before="120" w:after="120" w:line="269" w:lineRule="auto"/>
              <w:jc w:val="both"/>
              <w:rPr>
                <w:lang w:val="ru-RU"/>
              </w:rPr>
            </w:pPr>
            <w:r w:rsidRPr="00E535D0">
              <w:rPr>
                <w:lang w:val="bg-BG"/>
              </w:rPr>
              <w:t>Освен това отпуснатите финансови средства за този приоритет съответстват на силния интерес, демонстриран от съответните партньори в процеса на консултациите. Всички партньорски региони изразиха интереса си към този приоритет, потенциалният интерес изразен по време на срещите за консултации по време на програмирането беше значителен. Това е областта, в която сътрудничеството между заинтересованите страни от двете страни на границата вече беше успешно и има поле за то да продължи да се развива. Активното сътрудничество доведе до подобрена способност за разработка и управление на проекти и за усвояване на средства в тази област на действие.</w:t>
            </w:r>
          </w:p>
          <w:p w:rsidR="003B3E54" w:rsidRPr="00E535D0" w:rsidRDefault="00A426A8">
            <w:pPr>
              <w:pStyle w:val="NormalWeb"/>
              <w:widowControl w:val="0"/>
              <w:spacing w:before="120" w:after="120" w:line="269" w:lineRule="auto"/>
              <w:jc w:val="both"/>
              <w:rPr>
                <w:lang w:val="ru-RU"/>
              </w:rPr>
            </w:pPr>
            <w:r w:rsidRPr="00E535D0">
              <w:rPr>
                <w:lang w:val="bg-BG"/>
              </w:rPr>
              <w:t>За де бъде поддържан подходящ баланс на финансирането между възможните действия, които ще се финансират по този тематичен приоритет, предвижда се примерен дял от около 23% от ресурсите за програмата да бъде заделен за дейностите от мек вид, целящи разработка на туристически дестинации и новаторски туристически продукти, както и по-нататъшно подобряване на дейностите на мрежите за сътрудничество в местните погранични общности.</w:t>
            </w:r>
          </w:p>
          <w:p w:rsidR="003B3E54" w:rsidRPr="00E535D0" w:rsidRDefault="00A426A8">
            <w:pPr>
              <w:widowControl w:val="0"/>
              <w:autoSpaceDE w:val="0"/>
              <w:autoSpaceDN w:val="0"/>
              <w:adjustRightInd w:val="0"/>
              <w:spacing w:line="269" w:lineRule="auto"/>
              <w:rPr>
                <w:b/>
                <w:szCs w:val="24"/>
                <w:lang w:val="ru-RU"/>
              </w:rPr>
            </w:pPr>
            <w:r w:rsidRPr="00E535D0">
              <w:rPr>
                <w:b/>
                <w:szCs w:val="24"/>
                <w:lang w:val="bg-BG"/>
              </w:rPr>
              <w:t>ПО-2: Младеж</w:t>
            </w:r>
          </w:p>
          <w:p w:rsidR="003B3E54" w:rsidRPr="00E535D0" w:rsidRDefault="00A426A8">
            <w:pPr>
              <w:pStyle w:val="ListParagraph"/>
              <w:autoSpaceDE w:val="0"/>
              <w:autoSpaceDN w:val="0"/>
              <w:adjustRightInd w:val="0"/>
              <w:spacing w:before="120" w:after="120" w:line="269" w:lineRule="auto"/>
              <w:ind w:left="0"/>
              <w:rPr>
                <w:szCs w:val="24"/>
                <w:lang w:val="ru-RU"/>
              </w:rPr>
            </w:pPr>
            <w:r w:rsidRPr="00E535D0">
              <w:rPr>
                <w:szCs w:val="24"/>
                <w:lang w:val="bg-BG"/>
              </w:rPr>
              <w:t xml:space="preserve">Около 25% от финансирането по Програмата се предлага да бъде отпуснато за тематичен приоритет (д):  </w:t>
            </w:r>
            <w:r w:rsidRPr="00E535D0">
              <w:rPr>
                <w:i/>
                <w:szCs w:val="24"/>
                <w:lang w:val="bg-BG"/>
              </w:rPr>
              <w:t>„</w:t>
            </w:r>
            <w:r w:rsidRPr="00E535D0">
              <w:rPr>
                <w:szCs w:val="24"/>
                <w:lang w:val="bg-BG"/>
              </w:rPr>
              <w:t xml:space="preserve">Инвестиции в образованието и уменията на младите хора“ Макар да са установени несъмнени нужди от инвестиции в образование, обучение, в т.ч. професионално обучение, относителните разходи при такъв вид проекти са по-ниски от инвестициите в туризма и/или инфраструктурата за предотвратяване на екологични рискове и съществуващият капацитет за усвояване - по-специално за наистина смислени проекти - също изглежда умерен, което </w:t>
            </w:r>
            <w:r w:rsidRPr="00E535D0">
              <w:rPr>
                <w:szCs w:val="24"/>
                <w:lang w:val="bg-BG"/>
              </w:rPr>
              <w:lastRenderedPageBreak/>
              <w:t>оправдава относително по-малките средства, отпуснати за тази приоритетна ос.</w:t>
            </w:r>
          </w:p>
          <w:p w:rsidR="003B3E54" w:rsidRPr="00E535D0" w:rsidRDefault="00A426A8">
            <w:pPr>
              <w:widowControl w:val="0"/>
              <w:autoSpaceDE w:val="0"/>
              <w:autoSpaceDN w:val="0"/>
              <w:adjustRightInd w:val="0"/>
              <w:spacing w:line="269" w:lineRule="auto"/>
              <w:rPr>
                <w:b/>
                <w:szCs w:val="24"/>
                <w:lang w:val="ru-RU"/>
              </w:rPr>
            </w:pPr>
            <w:r w:rsidRPr="00E535D0">
              <w:rPr>
                <w:b/>
                <w:szCs w:val="24"/>
                <w:lang w:val="bg-BG"/>
              </w:rPr>
              <w:t>ПО-3: Околна среда</w:t>
            </w:r>
          </w:p>
          <w:p w:rsidR="003B3E54" w:rsidRPr="00E535D0" w:rsidRDefault="00A426A8">
            <w:pPr>
              <w:pStyle w:val="NormalWeb"/>
              <w:widowControl w:val="0"/>
              <w:spacing w:before="120" w:after="120" w:line="269" w:lineRule="auto"/>
              <w:jc w:val="both"/>
              <w:rPr>
                <w:lang w:val="ru-RU"/>
              </w:rPr>
            </w:pPr>
            <w:r w:rsidRPr="00E535D0">
              <w:rPr>
                <w:lang w:val="bg-BG"/>
              </w:rPr>
              <w:t xml:space="preserve">30% от бюджета на Програмата ще бъде отпуснат за тематичен приоритет (б): </w:t>
            </w:r>
            <w:r w:rsidRPr="00E535D0">
              <w:rPr>
                <w:i/>
                <w:lang w:val="bg-BG"/>
              </w:rPr>
              <w:t>„Опазване на околната среда и подпомагане на приспособяването към изменението на климата, предотвратяване и управление на рискове“.</w:t>
            </w:r>
            <w:r w:rsidRPr="00E535D0">
              <w:rPr>
                <w:lang w:val="bg-BG"/>
              </w:rPr>
              <w:t xml:space="preserve"> За този приоритет се смята, че има потенциал да покрие доста широк кръг решения в областта на устойчивото управление на околната среда, в зависимост от местните особености на същата, на предотвратяването на рискове и управлението при бедствия, както и интересите на общностите и други интереси.  Поради тази причина за да се отговори на търсенето са необходими значителни ресурси.</w:t>
            </w:r>
          </w:p>
        </w:tc>
      </w:tr>
    </w:tbl>
    <w:p w:rsidR="003B3E54" w:rsidRPr="00E535D0" w:rsidRDefault="003B3E54">
      <w:pPr>
        <w:pStyle w:val="Caption"/>
        <w:widowControl w:val="0"/>
        <w:tabs>
          <w:tab w:val="left" w:pos="0"/>
        </w:tabs>
        <w:spacing w:before="240" w:line="340" w:lineRule="atLeast"/>
        <w:rPr>
          <w:rFonts w:ascii="Arial" w:hAnsi="Arial" w:cs="Arial"/>
          <w:b w:val="0"/>
          <w:bCs/>
          <w:sz w:val="18"/>
          <w:szCs w:val="18"/>
          <w:lang w:val="ru-RU" w:eastAsia="en-US"/>
        </w:rPr>
        <w:sectPr w:rsidR="003B3E54" w:rsidRPr="00E535D0" w:rsidSect="006513B3">
          <w:headerReference w:type="default" r:id="rId9"/>
          <w:footerReference w:type="default" r:id="rId10"/>
          <w:pgSz w:w="11907" w:h="16840" w:code="9"/>
          <w:pgMar w:top="1418" w:right="1418" w:bottom="1135" w:left="1418" w:header="708" w:footer="904" w:gutter="0"/>
          <w:cols w:space="708"/>
          <w:docGrid w:linePitch="326"/>
        </w:sectPr>
      </w:pPr>
    </w:p>
    <w:p w:rsidR="003B3E54" w:rsidRPr="00E535D0" w:rsidRDefault="00A426A8">
      <w:pPr>
        <w:spacing w:after="240"/>
        <w:rPr>
          <w:b/>
          <w:lang w:val="ru-RU"/>
        </w:rPr>
      </w:pPr>
      <w:r w:rsidRPr="00E535D0">
        <w:rPr>
          <w:b/>
          <w:lang w:val="bg-BG"/>
        </w:rPr>
        <w:lastRenderedPageBreak/>
        <w:t>Таблица 2: Обзор на инвестиционната стратегия на програмата за сътрудничество</w:t>
      </w:r>
    </w:p>
    <w:tbl>
      <w:tblPr>
        <w:tblW w:w="15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1417"/>
        <w:gridCol w:w="2552"/>
        <w:gridCol w:w="2693"/>
        <w:gridCol w:w="5812"/>
      </w:tblGrid>
      <w:tr w:rsidR="007104D0" w:rsidRPr="00E535D0" w:rsidTr="00A80851">
        <w:trPr>
          <w:trHeight w:val="897"/>
          <w:jc w:val="center"/>
        </w:trPr>
        <w:tc>
          <w:tcPr>
            <w:tcW w:w="2685" w:type="dxa"/>
          </w:tcPr>
          <w:p w:rsidR="003B3E54" w:rsidRPr="00E535D0" w:rsidRDefault="00A426A8">
            <w:pPr>
              <w:spacing w:before="0" w:after="0"/>
              <w:jc w:val="center"/>
              <w:rPr>
                <w:sz w:val="20"/>
                <w:szCs w:val="18"/>
              </w:rPr>
            </w:pPr>
            <w:r w:rsidRPr="00E535D0">
              <w:rPr>
                <w:b/>
                <w:sz w:val="20"/>
                <w:szCs w:val="18"/>
                <w:lang w:val="bg-BG"/>
              </w:rPr>
              <w:t>Приоритетна ос</w:t>
            </w:r>
          </w:p>
        </w:tc>
        <w:tc>
          <w:tcPr>
            <w:tcW w:w="1417" w:type="dxa"/>
          </w:tcPr>
          <w:p w:rsidR="003B3E54" w:rsidRPr="00E535D0" w:rsidRDefault="00A426A8">
            <w:pPr>
              <w:spacing w:before="0" w:after="0"/>
              <w:jc w:val="center"/>
              <w:rPr>
                <w:i/>
                <w:sz w:val="20"/>
                <w:szCs w:val="18"/>
                <w:lang w:val="ru-RU"/>
              </w:rPr>
            </w:pPr>
            <w:r w:rsidRPr="00E535D0">
              <w:rPr>
                <w:b/>
                <w:sz w:val="20"/>
                <w:szCs w:val="18"/>
                <w:lang w:val="bg-BG"/>
              </w:rPr>
              <w:t>Подкрепа от Съюза (в EUR)</w:t>
            </w:r>
          </w:p>
        </w:tc>
        <w:tc>
          <w:tcPr>
            <w:tcW w:w="2552" w:type="dxa"/>
          </w:tcPr>
          <w:p w:rsidR="003B3E54" w:rsidRPr="00E535D0" w:rsidRDefault="00A426A8">
            <w:pPr>
              <w:spacing w:before="0" w:after="0"/>
              <w:jc w:val="center"/>
              <w:rPr>
                <w:i/>
                <w:sz w:val="20"/>
                <w:szCs w:val="18"/>
                <w:lang w:val="ru-RU"/>
              </w:rPr>
            </w:pPr>
            <w:r w:rsidRPr="00E535D0">
              <w:rPr>
                <w:b/>
                <w:sz w:val="20"/>
                <w:szCs w:val="18"/>
                <w:lang w:val="bg-BG"/>
              </w:rPr>
              <w:t>Дял (%) от общата подкрепа от Съюза за програмата за сътрудничество</w:t>
            </w:r>
          </w:p>
        </w:tc>
        <w:tc>
          <w:tcPr>
            <w:tcW w:w="2693" w:type="dxa"/>
          </w:tcPr>
          <w:p w:rsidR="003B3E54" w:rsidRPr="00E535D0" w:rsidRDefault="00A426A8">
            <w:pPr>
              <w:spacing w:before="0" w:after="0"/>
              <w:jc w:val="center"/>
              <w:rPr>
                <w:b/>
                <w:sz w:val="20"/>
                <w:szCs w:val="18"/>
              </w:rPr>
            </w:pPr>
            <w:r w:rsidRPr="00E535D0">
              <w:rPr>
                <w:b/>
                <w:sz w:val="20"/>
                <w:szCs w:val="18"/>
                <w:lang w:val="bg-BG"/>
              </w:rPr>
              <w:t>Тематични приоритети</w:t>
            </w:r>
          </w:p>
        </w:tc>
        <w:tc>
          <w:tcPr>
            <w:tcW w:w="5812" w:type="dxa"/>
          </w:tcPr>
          <w:p w:rsidR="003B3E54" w:rsidRPr="00E535D0" w:rsidRDefault="00A426A8">
            <w:pPr>
              <w:spacing w:before="0" w:after="0"/>
              <w:jc w:val="center"/>
              <w:rPr>
                <w:b/>
                <w:sz w:val="20"/>
                <w:szCs w:val="18"/>
                <w:lang w:val="ru-RU"/>
              </w:rPr>
            </w:pPr>
            <w:r w:rsidRPr="00E535D0">
              <w:rPr>
                <w:b/>
                <w:sz w:val="20"/>
                <w:szCs w:val="18"/>
                <w:lang w:val="bg-BG"/>
              </w:rPr>
              <w:t>Показатели за резултати, съответстващи на конкретните цели</w:t>
            </w:r>
          </w:p>
        </w:tc>
      </w:tr>
      <w:tr w:rsidR="007104D0" w:rsidRPr="00B94F53" w:rsidTr="00A80851">
        <w:trPr>
          <w:trHeight w:val="985"/>
          <w:jc w:val="center"/>
        </w:trPr>
        <w:tc>
          <w:tcPr>
            <w:tcW w:w="2685" w:type="dxa"/>
          </w:tcPr>
          <w:p w:rsidR="003B3E54" w:rsidRPr="00E535D0" w:rsidRDefault="00A426A8">
            <w:pPr>
              <w:pStyle w:val="ListParagraph"/>
              <w:autoSpaceDE w:val="0"/>
              <w:autoSpaceDN w:val="0"/>
              <w:adjustRightInd w:val="0"/>
              <w:spacing w:after="0"/>
              <w:ind w:left="0"/>
              <w:jc w:val="left"/>
              <w:rPr>
                <w:b/>
                <w:sz w:val="20"/>
                <w:szCs w:val="24"/>
              </w:rPr>
            </w:pPr>
            <w:r w:rsidRPr="00E535D0">
              <w:rPr>
                <w:b/>
                <w:sz w:val="20"/>
                <w:szCs w:val="24"/>
                <w:lang w:val="bg-BG"/>
              </w:rPr>
              <w:t>ПО-1 „Устойчив туризъм“</w:t>
            </w:r>
          </w:p>
        </w:tc>
        <w:tc>
          <w:tcPr>
            <w:tcW w:w="1417" w:type="dxa"/>
          </w:tcPr>
          <w:p w:rsidR="003B3E54" w:rsidRPr="00E535D0" w:rsidRDefault="00A426A8">
            <w:pPr>
              <w:spacing w:before="0" w:after="0"/>
              <w:ind w:left="-76"/>
              <w:jc w:val="right"/>
              <w:rPr>
                <w:sz w:val="20"/>
                <w:szCs w:val="24"/>
              </w:rPr>
            </w:pPr>
            <w:r w:rsidRPr="00E535D0">
              <w:rPr>
                <w:sz w:val="20"/>
                <w:szCs w:val="24"/>
                <w:lang w:val="bg-BG"/>
              </w:rPr>
              <w:t>10 145 419,90</w:t>
            </w:r>
          </w:p>
        </w:tc>
        <w:tc>
          <w:tcPr>
            <w:tcW w:w="2552" w:type="dxa"/>
          </w:tcPr>
          <w:p w:rsidR="003B3E54" w:rsidRPr="00E535D0" w:rsidRDefault="00A426A8">
            <w:pPr>
              <w:spacing w:before="0" w:after="0"/>
              <w:ind w:left="-76"/>
              <w:jc w:val="center"/>
              <w:rPr>
                <w:sz w:val="20"/>
                <w:szCs w:val="24"/>
              </w:rPr>
            </w:pPr>
            <w:r w:rsidRPr="00E535D0">
              <w:rPr>
                <w:sz w:val="20"/>
                <w:szCs w:val="24"/>
                <w:lang w:val="bg-BG"/>
              </w:rPr>
              <w:t>35%</w:t>
            </w:r>
          </w:p>
        </w:tc>
        <w:tc>
          <w:tcPr>
            <w:tcW w:w="2693" w:type="dxa"/>
          </w:tcPr>
          <w:p w:rsidR="003B3E54" w:rsidRPr="00E535D0" w:rsidRDefault="00A426A8">
            <w:pPr>
              <w:pStyle w:val="ListParagraph"/>
              <w:autoSpaceDE w:val="0"/>
              <w:autoSpaceDN w:val="0"/>
              <w:adjustRightInd w:val="0"/>
              <w:spacing w:after="0"/>
              <w:ind w:left="0"/>
              <w:jc w:val="left"/>
              <w:rPr>
                <w:b/>
                <w:sz w:val="20"/>
                <w:szCs w:val="24"/>
                <w:lang w:val="ru-RU"/>
              </w:rPr>
            </w:pPr>
            <w:r w:rsidRPr="00E535D0">
              <w:rPr>
                <w:b/>
                <w:sz w:val="20"/>
                <w:szCs w:val="24"/>
                <w:lang w:val="bg-BG"/>
              </w:rPr>
              <w:t xml:space="preserve">(г)  </w:t>
            </w:r>
            <w:r w:rsidRPr="00E535D0">
              <w:rPr>
                <w:sz w:val="20"/>
                <w:szCs w:val="24"/>
                <w:lang w:val="bg-BG"/>
              </w:rPr>
              <w:t>Насърчаване на туризма и културното и природното наследство</w:t>
            </w:r>
          </w:p>
          <w:p w:rsidR="003B3E54" w:rsidRPr="00E535D0" w:rsidRDefault="003B3E54">
            <w:pPr>
              <w:pStyle w:val="ListParagraph"/>
              <w:autoSpaceDE w:val="0"/>
              <w:autoSpaceDN w:val="0"/>
              <w:adjustRightInd w:val="0"/>
              <w:spacing w:after="0"/>
              <w:ind w:left="0"/>
              <w:jc w:val="left"/>
              <w:rPr>
                <w:b/>
                <w:sz w:val="20"/>
                <w:szCs w:val="24"/>
                <w:lang w:val="ru-RU"/>
              </w:rPr>
            </w:pPr>
          </w:p>
        </w:tc>
        <w:tc>
          <w:tcPr>
            <w:tcW w:w="5812"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color w:val="auto"/>
                <w:sz w:val="20"/>
                <w:szCs w:val="24"/>
                <w:lang w:val="ru-RU" w:eastAsia="en-GB"/>
              </w:rPr>
            </w:pPr>
            <w:r w:rsidRPr="00E535D0">
              <w:rPr>
                <w:rFonts w:ascii="Times New Roman" w:hAnsi="Times New Roman"/>
                <w:b/>
                <w:color w:val="auto"/>
                <w:sz w:val="20"/>
                <w:szCs w:val="24"/>
                <w:lang w:val="bg-BG" w:eastAsia="en-GB"/>
              </w:rPr>
              <w:t>RI 1.</w:t>
            </w:r>
            <w:proofErr w:type="spellStart"/>
            <w:r w:rsidRPr="00E535D0">
              <w:rPr>
                <w:rFonts w:ascii="Times New Roman" w:hAnsi="Times New Roman"/>
                <w:b/>
                <w:color w:val="auto"/>
                <w:sz w:val="20"/>
                <w:szCs w:val="24"/>
                <w:lang w:val="bg-BG" w:eastAsia="en-GB"/>
              </w:rPr>
              <w:t>1</w:t>
            </w:r>
            <w:proofErr w:type="spellEnd"/>
            <w:r w:rsidRPr="00E535D0">
              <w:rPr>
                <w:rFonts w:ascii="Times New Roman" w:hAnsi="Times New Roman"/>
                <w:b/>
                <w:color w:val="auto"/>
                <w:sz w:val="20"/>
                <w:szCs w:val="24"/>
                <w:lang w:val="bg-BG" w:eastAsia="en-GB"/>
              </w:rPr>
              <w:t>.1</w:t>
            </w:r>
            <w:r w:rsidRPr="00E535D0">
              <w:rPr>
                <w:rFonts w:ascii="Times New Roman" w:hAnsi="Times New Roman"/>
                <w:color w:val="auto"/>
                <w:sz w:val="20"/>
                <w:szCs w:val="24"/>
                <w:lang w:val="bg-BG" w:eastAsia="en-GB"/>
              </w:rPr>
              <w:t xml:space="preserve"> Увеличен брой туристи в пограничния регион </w:t>
            </w:r>
          </w:p>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z w:val="20"/>
                <w:szCs w:val="24"/>
                <w:lang w:val="ru-RU" w:eastAsia="en-GB"/>
              </w:rPr>
            </w:pPr>
            <w:r w:rsidRPr="00E535D0">
              <w:rPr>
                <w:rFonts w:ascii="Times New Roman" w:hAnsi="Times New Roman"/>
                <w:b/>
                <w:color w:val="auto"/>
                <w:sz w:val="20"/>
                <w:szCs w:val="24"/>
                <w:lang w:val="bg-BG" w:eastAsia="en-GB"/>
              </w:rPr>
              <w:t>RI 1.2.1</w:t>
            </w:r>
            <w:r w:rsidRPr="00E535D0">
              <w:rPr>
                <w:rFonts w:ascii="Times New Roman" w:hAnsi="Times New Roman"/>
                <w:color w:val="auto"/>
                <w:sz w:val="20"/>
                <w:szCs w:val="24"/>
                <w:lang w:val="bg-BG" w:eastAsia="en-GB"/>
              </w:rPr>
              <w:t xml:space="preserve"> Увеличен брой и интегрирани инициативи в пограничния регион за повишаване на ценността на културните, историческите и природните дадености</w:t>
            </w:r>
          </w:p>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z w:val="20"/>
                <w:szCs w:val="24"/>
                <w:lang w:val="ru-RU" w:eastAsia="en-GB"/>
              </w:rPr>
            </w:pPr>
            <w:r w:rsidRPr="00E535D0">
              <w:rPr>
                <w:rFonts w:ascii="Times New Roman" w:hAnsi="Times New Roman"/>
                <w:b/>
                <w:color w:val="auto"/>
                <w:sz w:val="20"/>
                <w:szCs w:val="24"/>
                <w:lang w:val="bg-BG" w:eastAsia="en-GB"/>
              </w:rPr>
              <w:t xml:space="preserve">RI 1.3.1 </w:t>
            </w:r>
            <w:r w:rsidRPr="00E535D0">
              <w:rPr>
                <w:rFonts w:ascii="Times New Roman" w:hAnsi="Times New Roman"/>
                <w:color w:val="auto"/>
                <w:sz w:val="20"/>
                <w:szCs w:val="24"/>
                <w:lang w:val="bg-BG" w:eastAsia="en-GB"/>
              </w:rPr>
              <w:t xml:space="preserve">По-голям брой трансгранични мрежи в областта на устойчивия туризъм </w:t>
            </w:r>
          </w:p>
        </w:tc>
      </w:tr>
      <w:tr w:rsidR="007104D0" w:rsidRPr="00B94F53" w:rsidTr="00A80851">
        <w:trPr>
          <w:trHeight w:val="572"/>
          <w:jc w:val="center"/>
        </w:trPr>
        <w:tc>
          <w:tcPr>
            <w:tcW w:w="2685" w:type="dxa"/>
          </w:tcPr>
          <w:p w:rsidR="003B3E54" w:rsidRPr="00E535D0" w:rsidRDefault="00A426A8">
            <w:pPr>
              <w:pStyle w:val="ListParagraph"/>
              <w:autoSpaceDE w:val="0"/>
              <w:autoSpaceDN w:val="0"/>
              <w:adjustRightInd w:val="0"/>
              <w:spacing w:after="0"/>
              <w:ind w:left="0"/>
              <w:jc w:val="left"/>
              <w:rPr>
                <w:b/>
                <w:sz w:val="20"/>
                <w:szCs w:val="24"/>
              </w:rPr>
            </w:pPr>
            <w:r w:rsidRPr="00E535D0">
              <w:rPr>
                <w:b/>
                <w:sz w:val="20"/>
                <w:szCs w:val="24"/>
                <w:lang w:val="bg-BG"/>
              </w:rPr>
              <w:t>ПО-2 „Младеж“</w:t>
            </w:r>
          </w:p>
        </w:tc>
        <w:tc>
          <w:tcPr>
            <w:tcW w:w="1417" w:type="dxa"/>
          </w:tcPr>
          <w:p w:rsidR="003B3E54" w:rsidRPr="00E535D0" w:rsidRDefault="00A426A8">
            <w:pPr>
              <w:spacing w:before="0" w:after="0"/>
              <w:ind w:left="-76"/>
              <w:jc w:val="right"/>
              <w:rPr>
                <w:sz w:val="20"/>
                <w:szCs w:val="24"/>
              </w:rPr>
            </w:pPr>
            <w:r w:rsidRPr="00E535D0">
              <w:rPr>
                <w:sz w:val="20"/>
                <w:szCs w:val="24"/>
                <w:lang w:val="bg-BG"/>
              </w:rPr>
              <w:t>7 246 728,50</w:t>
            </w:r>
          </w:p>
        </w:tc>
        <w:tc>
          <w:tcPr>
            <w:tcW w:w="2552" w:type="dxa"/>
          </w:tcPr>
          <w:p w:rsidR="003B3E54" w:rsidRPr="00E535D0" w:rsidRDefault="00A426A8">
            <w:pPr>
              <w:spacing w:before="0" w:after="0"/>
              <w:ind w:left="-76"/>
              <w:jc w:val="center"/>
              <w:rPr>
                <w:sz w:val="20"/>
                <w:szCs w:val="24"/>
              </w:rPr>
            </w:pPr>
            <w:r w:rsidRPr="00E535D0">
              <w:rPr>
                <w:sz w:val="20"/>
                <w:szCs w:val="24"/>
                <w:lang w:val="bg-BG"/>
              </w:rPr>
              <w:t>25%</w:t>
            </w:r>
          </w:p>
        </w:tc>
        <w:tc>
          <w:tcPr>
            <w:tcW w:w="2693" w:type="dxa"/>
          </w:tcPr>
          <w:p w:rsidR="003B3E54" w:rsidRPr="00E535D0" w:rsidRDefault="00A426A8">
            <w:pPr>
              <w:pStyle w:val="ListParagraph"/>
              <w:autoSpaceDE w:val="0"/>
              <w:autoSpaceDN w:val="0"/>
              <w:adjustRightInd w:val="0"/>
              <w:spacing w:after="0"/>
              <w:ind w:left="0"/>
              <w:jc w:val="left"/>
              <w:rPr>
                <w:b/>
                <w:sz w:val="20"/>
                <w:szCs w:val="24"/>
                <w:lang w:val="ru-RU"/>
              </w:rPr>
            </w:pPr>
            <w:r w:rsidRPr="00E535D0">
              <w:rPr>
                <w:b/>
                <w:sz w:val="20"/>
                <w:szCs w:val="24"/>
                <w:lang w:val="bg-BG"/>
              </w:rPr>
              <w:t xml:space="preserve">(д):  </w:t>
            </w:r>
            <w:r w:rsidRPr="00E535D0">
              <w:rPr>
                <w:sz w:val="20"/>
                <w:szCs w:val="24"/>
                <w:lang w:val="bg-BG"/>
              </w:rPr>
              <w:t>Инвестиции в образованието и уменията на младите хора</w:t>
            </w:r>
          </w:p>
          <w:p w:rsidR="003B3E54" w:rsidRPr="00E535D0" w:rsidRDefault="003B3E54">
            <w:pPr>
              <w:pStyle w:val="ListParagraph"/>
              <w:autoSpaceDE w:val="0"/>
              <w:autoSpaceDN w:val="0"/>
              <w:adjustRightInd w:val="0"/>
              <w:spacing w:after="0"/>
              <w:ind w:left="0"/>
              <w:jc w:val="left"/>
              <w:rPr>
                <w:b/>
                <w:sz w:val="20"/>
                <w:szCs w:val="24"/>
                <w:lang w:val="ru-RU"/>
              </w:rPr>
            </w:pPr>
          </w:p>
        </w:tc>
        <w:tc>
          <w:tcPr>
            <w:tcW w:w="5812"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z w:val="20"/>
                <w:szCs w:val="24"/>
                <w:lang w:val="ru-RU" w:eastAsia="en-GB"/>
              </w:rPr>
            </w:pPr>
            <w:r w:rsidRPr="00E535D0">
              <w:rPr>
                <w:rFonts w:ascii="Times New Roman" w:hAnsi="Times New Roman"/>
                <w:b/>
                <w:color w:val="auto"/>
                <w:sz w:val="20"/>
                <w:szCs w:val="24"/>
                <w:lang w:val="bg-BG" w:eastAsia="en-GB"/>
              </w:rPr>
              <w:t>RI 2.1.1</w:t>
            </w:r>
            <w:r w:rsidRPr="00E535D0">
              <w:rPr>
                <w:rFonts w:ascii="Times New Roman" w:hAnsi="Times New Roman"/>
                <w:color w:val="auto"/>
                <w:sz w:val="20"/>
                <w:szCs w:val="24"/>
                <w:lang w:val="bg-BG" w:eastAsia="en-GB"/>
              </w:rPr>
              <w:t xml:space="preserve"> Равнище на удовлетвореност у младите хора що се отнася до възможностите за професионална и социална реализация в пограничния регион (</w:t>
            </w:r>
            <w:r w:rsidRPr="00E535D0">
              <w:rPr>
                <w:rFonts w:ascii="Times New Roman" w:hAnsi="Times New Roman"/>
                <w:i/>
                <w:color w:val="auto"/>
                <w:sz w:val="20"/>
                <w:szCs w:val="24"/>
                <w:lang w:val="bg-BG" w:eastAsia="en-GB"/>
              </w:rPr>
              <w:t>комплексен показател)</w:t>
            </w:r>
          </w:p>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z w:val="20"/>
                <w:szCs w:val="24"/>
                <w:lang w:val="ru-RU" w:eastAsia="en-GB"/>
              </w:rPr>
            </w:pPr>
            <w:r w:rsidRPr="00E535D0">
              <w:rPr>
                <w:rFonts w:ascii="Times New Roman" w:hAnsi="Times New Roman"/>
                <w:b/>
                <w:color w:val="auto"/>
                <w:sz w:val="20"/>
                <w:szCs w:val="24"/>
                <w:lang w:val="bg-BG" w:eastAsia="en-GB"/>
              </w:rPr>
              <w:t>RI 2.</w:t>
            </w:r>
            <w:proofErr w:type="spellStart"/>
            <w:r w:rsidRPr="00E535D0">
              <w:rPr>
                <w:rFonts w:ascii="Times New Roman" w:hAnsi="Times New Roman"/>
                <w:b/>
                <w:color w:val="auto"/>
                <w:sz w:val="20"/>
                <w:szCs w:val="24"/>
                <w:lang w:val="bg-BG" w:eastAsia="en-GB"/>
              </w:rPr>
              <w:t>2</w:t>
            </w:r>
            <w:proofErr w:type="spellEnd"/>
            <w:r w:rsidRPr="00E535D0">
              <w:rPr>
                <w:rFonts w:ascii="Times New Roman" w:hAnsi="Times New Roman"/>
                <w:b/>
                <w:color w:val="auto"/>
                <w:sz w:val="20"/>
                <w:szCs w:val="24"/>
                <w:lang w:val="bg-BG" w:eastAsia="en-GB"/>
              </w:rPr>
              <w:t xml:space="preserve">.1 </w:t>
            </w:r>
            <w:r w:rsidRPr="00E535D0">
              <w:rPr>
                <w:rFonts w:ascii="Times New Roman" w:hAnsi="Times New Roman"/>
                <w:color w:val="auto"/>
                <w:sz w:val="20"/>
                <w:szCs w:val="24"/>
                <w:lang w:val="bg-BG" w:eastAsia="en-GB"/>
              </w:rPr>
              <w:t xml:space="preserve">Участие на младежта в мрежи за трансграничен обмен (спортни клубове, </w:t>
            </w:r>
            <w:proofErr w:type="spellStart"/>
            <w:r w:rsidRPr="00E535D0">
              <w:rPr>
                <w:rFonts w:ascii="Times New Roman" w:hAnsi="Times New Roman"/>
                <w:color w:val="auto"/>
                <w:sz w:val="20"/>
                <w:szCs w:val="24"/>
                <w:lang w:val="bg-BG" w:eastAsia="en-GB"/>
              </w:rPr>
              <w:t>клубове</w:t>
            </w:r>
            <w:proofErr w:type="spellEnd"/>
            <w:r w:rsidRPr="00E535D0">
              <w:rPr>
                <w:rFonts w:ascii="Times New Roman" w:hAnsi="Times New Roman"/>
                <w:color w:val="auto"/>
                <w:sz w:val="20"/>
                <w:szCs w:val="24"/>
                <w:lang w:val="bg-BG" w:eastAsia="en-GB"/>
              </w:rPr>
              <w:t xml:space="preserve"> за свободното време или младежки клубове/сдружения и културни организации)</w:t>
            </w:r>
          </w:p>
        </w:tc>
      </w:tr>
      <w:tr w:rsidR="007104D0" w:rsidRPr="00B94F53" w:rsidTr="00A80851">
        <w:trPr>
          <w:trHeight w:val="572"/>
          <w:jc w:val="center"/>
        </w:trPr>
        <w:tc>
          <w:tcPr>
            <w:tcW w:w="2685" w:type="dxa"/>
          </w:tcPr>
          <w:p w:rsidR="003B3E54" w:rsidRPr="00E535D0" w:rsidRDefault="00A426A8">
            <w:pPr>
              <w:pStyle w:val="ListParagraph"/>
              <w:autoSpaceDE w:val="0"/>
              <w:autoSpaceDN w:val="0"/>
              <w:adjustRightInd w:val="0"/>
              <w:spacing w:after="0"/>
              <w:ind w:left="0"/>
              <w:jc w:val="left"/>
              <w:rPr>
                <w:b/>
                <w:sz w:val="20"/>
                <w:szCs w:val="24"/>
              </w:rPr>
            </w:pPr>
            <w:r w:rsidRPr="00E535D0">
              <w:rPr>
                <w:b/>
                <w:sz w:val="20"/>
                <w:szCs w:val="24"/>
                <w:lang w:val="bg-BG"/>
              </w:rPr>
              <w:t>ПО-3 „Околна среда“</w:t>
            </w:r>
          </w:p>
        </w:tc>
        <w:tc>
          <w:tcPr>
            <w:tcW w:w="1417" w:type="dxa"/>
          </w:tcPr>
          <w:p w:rsidR="003B3E54" w:rsidRPr="00E535D0" w:rsidRDefault="00A426A8">
            <w:pPr>
              <w:spacing w:before="0" w:after="0"/>
              <w:ind w:left="-76"/>
              <w:jc w:val="right"/>
              <w:rPr>
                <w:sz w:val="20"/>
                <w:szCs w:val="24"/>
              </w:rPr>
            </w:pPr>
            <w:r w:rsidRPr="00E535D0">
              <w:rPr>
                <w:sz w:val="20"/>
                <w:szCs w:val="24"/>
                <w:lang w:val="bg-BG"/>
              </w:rPr>
              <w:t>8 696 074,20</w:t>
            </w:r>
          </w:p>
        </w:tc>
        <w:tc>
          <w:tcPr>
            <w:tcW w:w="2552" w:type="dxa"/>
          </w:tcPr>
          <w:p w:rsidR="003B3E54" w:rsidRPr="00E535D0" w:rsidRDefault="00A426A8">
            <w:pPr>
              <w:spacing w:before="0" w:after="0"/>
              <w:ind w:left="-76"/>
              <w:jc w:val="center"/>
              <w:rPr>
                <w:sz w:val="20"/>
                <w:szCs w:val="24"/>
              </w:rPr>
            </w:pPr>
            <w:r w:rsidRPr="00E535D0">
              <w:rPr>
                <w:sz w:val="20"/>
                <w:szCs w:val="24"/>
                <w:lang w:val="bg-BG"/>
              </w:rPr>
              <w:t>30%</w:t>
            </w:r>
          </w:p>
        </w:tc>
        <w:tc>
          <w:tcPr>
            <w:tcW w:w="2693" w:type="dxa"/>
          </w:tcPr>
          <w:p w:rsidR="003B3E54" w:rsidRPr="00E535D0" w:rsidRDefault="00A426A8">
            <w:pPr>
              <w:pStyle w:val="ListParagraph"/>
              <w:autoSpaceDE w:val="0"/>
              <w:autoSpaceDN w:val="0"/>
              <w:adjustRightInd w:val="0"/>
              <w:spacing w:after="0"/>
              <w:ind w:left="0"/>
              <w:jc w:val="left"/>
              <w:rPr>
                <w:b/>
                <w:sz w:val="20"/>
                <w:szCs w:val="24"/>
                <w:lang w:val="ru-RU"/>
              </w:rPr>
            </w:pPr>
            <w:r w:rsidRPr="00E535D0">
              <w:rPr>
                <w:b/>
                <w:sz w:val="20"/>
                <w:szCs w:val="24"/>
                <w:lang w:val="bg-BG"/>
              </w:rPr>
              <w:t xml:space="preserve">(б): </w:t>
            </w:r>
            <w:r w:rsidRPr="00E535D0">
              <w:rPr>
                <w:sz w:val="20"/>
                <w:szCs w:val="24"/>
                <w:lang w:val="bg-BG"/>
              </w:rPr>
              <w:t>Опазване на околната среда и подпомагане на приспособяването към и смекчаването на изменението на климата, предотвратяване и управление на рискове.</w:t>
            </w:r>
          </w:p>
        </w:tc>
        <w:tc>
          <w:tcPr>
            <w:tcW w:w="5812"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i/>
                <w:sz w:val="20"/>
                <w:lang w:val="ru-RU" w:eastAsia="en-GB"/>
              </w:rPr>
            </w:pPr>
            <w:r w:rsidRPr="00E535D0">
              <w:rPr>
                <w:rFonts w:ascii="Times New Roman" w:hAnsi="Times New Roman"/>
                <w:b/>
                <w:color w:val="auto"/>
                <w:sz w:val="20"/>
                <w:lang w:val="bg-BG" w:eastAsia="en-GB"/>
              </w:rPr>
              <w:t xml:space="preserve">RI 3.1.1 </w:t>
            </w:r>
            <w:r w:rsidRPr="00E535D0">
              <w:rPr>
                <w:rFonts w:ascii="Times New Roman" w:hAnsi="Times New Roman"/>
                <w:color w:val="auto"/>
                <w:sz w:val="20"/>
                <w:lang w:val="bg-BG" w:eastAsia="en-GB"/>
              </w:rPr>
              <w:t>Повече дейности в областта на превенцията и управлението на риска</w:t>
            </w:r>
          </w:p>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color w:val="auto"/>
                <w:sz w:val="20"/>
                <w:lang w:val="ru-RU" w:eastAsia="en-GB"/>
              </w:rPr>
            </w:pPr>
            <w:r w:rsidRPr="00E535D0">
              <w:rPr>
                <w:rFonts w:ascii="Times New Roman" w:hAnsi="Times New Roman"/>
                <w:b/>
                <w:color w:val="auto"/>
                <w:sz w:val="20"/>
                <w:lang w:val="bg-BG" w:eastAsia="en-GB"/>
              </w:rPr>
              <w:t xml:space="preserve">RI 3.2.1 </w:t>
            </w:r>
            <w:r w:rsidRPr="00E535D0">
              <w:rPr>
                <w:rFonts w:ascii="Times New Roman" w:hAnsi="Times New Roman"/>
                <w:color w:val="auto"/>
                <w:sz w:val="20"/>
                <w:lang w:val="bg-BG" w:eastAsia="en-GB"/>
              </w:rPr>
              <w:t xml:space="preserve">Съвместни инициативи във връзка с опазване на природата и устойчиво използване на общите природни ресурси </w:t>
            </w:r>
          </w:p>
        </w:tc>
      </w:tr>
      <w:tr w:rsidR="007104D0" w:rsidRPr="00E535D0" w:rsidTr="00A80851">
        <w:trPr>
          <w:trHeight w:val="572"/>
          <w:jc w:val="center"/>
        </w:trPr>
        <w:tc>
          <w:tcPr>
            <w:tcW w:w="2685" w:type="dxa"/>
          </w:tcPr>
          <w:p w:rsidR="003B3E54" w:rsidRPr="00E535D0" w:rsidRDefault="00A426A8">
            <w:pPr>
              <w:pStyle w:val="ListParagraph"/>
              <w:autoSpaceDE w:val="0"/>
              <w:autoSpaceDN w:val="0"/>
              <w:adjustRightInd w:val="0"/>
              <w:spacing w:after="0"/>
              <w:ind w:left="0"/>
              <w:jc w:val="left"/>
              <w:rPr>
                <w:b/>
                <w:sz w:val="20"/>
                <w:szCs w:val="24"/>
              </w:rPr>
            </w:pPr>
            <w:r w:rsidRPr="00E535D0">
              <w:rPr>
                <w:b/>
                <w:sz w:val="20"/>
                <w:szCs w:val="24"/>
                <w:lang w:val="bg-BG"/>
              </w:rPr>
              <w:t>ПО- 4 „Техническа помощ“</w:t>
            </w:r>
          </w:p>
        </w:tc>
        <w:tc>
          <w:tcPr>
            <w:tcW w:w="1417" w:type="dxa"/>
          </w:tcPr>
          <w:p w:rsidR="003B3E54" w:rsidRPr="00E535D0" w:rsidRDefault="00A426A8">
            <w:pPr>
              <w:spacing w:before="0" w:after="0"/>
              <w:ind w:left="-76"/>
              <w:jc w:val="right"/>
              <w:rPr>
                <w:sz w:val="20"/>
                <w:szCs w:val="24"/>
              </w:rPr>
            </w:pPr>
            <w:r w:rsidRPr="00E535D0">
              <w:rPr>
                <w:sz w:val="20"/>
                <w:szCs w:val="24"/>
                <w:lang w:val="bg-BG"/>
              </w:rPr>
              <w:t>2 898 691,40</w:t>
            </w:r>
          </w:p>
        </w:tc>
        <w:tc>
          <w:tcPr>
            <w:tcW w:w="2552" w:type="dxa"/>
          </w:tcPr>
          <w:p w:rsidR="003B3E54" w:rsidRPr="00E535D0" w:rsidRDefault="00A426A8">
            <w:pPr>
              <w:spacing w:before="0" w:after="0"/>
              <w:ind w:left="-76"/>
              <w:jc w:val="center"/>
              <w:rPr>
                <w:sz w:val="20"/>
                <w:szCs w:val="24"/>
              </w:rPr>
            </w:pPr>
            <w:r w:rsidRPr="00E535D0">
              <w:rPr>
                <w:sz w:val="20"/>
                <w:szCs w:val="24"/>
                <w:lang w:val="bg-BG"/>
              </w:rPr>
              <w:t>10%</w:t>
            </w:r>
          </w:p>
        </w:tc>
        <w:tc>
          <w:tcPr>
            <w:tcW w:w="2693" w:type="dxa"/>
          </w:tcPr>
          <w:p w:rsidR="003B3E54" w:rsidRPr="00E535D0" w:rsidRDefault="003B3E54">
            <w:pPr>
              <w:spacing w:before="0" w:after="0"/>
              <w:jc w:val="left"/>
              <w:rPr>
                <w:sz w:val="20"/>
              </w:rPr>
            </w:pPr>
          </w:p>
        </w:tc>
        <w:tc>
          <w:tcPr>
            <w:tcW w:w="5812" w:type="dxa"/>
          </w:tcPr>
          <w:p w:rsidR="003B3E54" w:rsidRPr="00E535D0" w:rsidRDefault="003B3E54">
            <w:pPr>
              <w:pStyle w:val="Tekstkader"/>
              <w:widowControl w:val="0"/>
              <w:pBdr>
                <w:left w:val="none" w:sz="0" w:space="0" w:color="auto"/>
              </w:pBdr>
              <w:suppressAutoHyphens w:val="0"/>
              <w:spacing w:line="240" w:lineRule="auto"/>
              <w:ind w:left="0"/>
              <w:rPr>
                <w:rFonts w:ascii="Times New Roman" w:hAnsi="Times New Roman"/>
                <w:b/>
                <w:color w:val="auto"/>
                <w:sz w:val="20"/>
                <w:lang w:eastAsia="en-GB"/>
              </w:rPr>
            </w:pPr>
          </w:p>
        </w:tc>
      </w:tr>
      <w:tr w:rsidR="007104D0" w:rsidRPr="00B94F53" w:rsidTr="00A80851">
        <w:trPr>
          <w:trHeight w:val="572"/>
          <w:jc w:val="center"/>
        </w:trPr>
        <w:tc>
          <w:tcPr>
            <w:tcW w:w="15159" w:type="dxa"/>
            <w:gridSpan w:val="5"/>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i/>
                <w:color w:val="auto"/>
                <w:sz w:val="18"/>
                <w:szCs w:val="18"/>
                <w:lang w:val="ru-RU" w:eastAsia="en-GB"/>
              </w:rPr>
            </w:pPr>
            <w:r w:rsidRPr="00E535D0">
              <w:rPr>
                <w:rFonts w:ascii="Times New Roman" w:hAnsi="Times New Roman"/>
                <w:b/>
                <w:i/>
                <w:color w:val="auto"/>
                <w:sz w:val="18"/>
                <w:szCs w:val="18"/>
                <w:lang w:val="bg-BG" w:eastAsia="en-GB"/>
              </w:rPr>
              <w:t>NB.</w:t>
            </w:r>
            <w:r w:rsidRPr="00E535D0">
              <w:rPr>
                <w:rFonts w:ascii="Times New Roman" w:hAnsi="Times New Roman"/>
                <w:i/>
                <w:color w:val="auto"/>
                <w:sz w:val="18"/>
                <w:szCs w:val="18"/>
                <w:lang w:val="bg-BG" w:eastAsia="en-GB"/>
              </w:rPr>
              <w:t xml:space="preserve"> Методи за определяне на базовите и целевите стойности на показателите за резултат:</w:t>
            </w:r>
          </w:p>
          <w:p w:rsidR="003B3E54" w:rsidRPr="00E535D0" w:rsidRDefault="00A426A8">
            <w:pPr>
              <w:pStyle w:val="Tekstkader"/>
              <w:widowControl w:val="0"/>
              <w:numPr>
                <w:ilvl w:val="0"/>
                <w:numId w:val="61"/>
              </w:numPr>
              <w:pBdr>
                <w:left w:val="none" w:sz="0" w:space="0" w:color="auto"/>
              </w:pBdr>
              <w:suppressAutoHyphens w:val="0"/>
              <w:spacing w:line="240" w:lineRule="auto"/>
              <w:rPr>
                <w:rFonts w:ascii="Times New Roman" w:hAnsi="Times New Roman"/>
                <w:i/>
                <w:color w:val="auto"/>
                <w:sz w:val="18"/>
                <w:szCs w:val="18"/>
                <w:lang w:eastAsia="en-GB"/>
              </w:rPr>
            </w:pPr>
            <w:r w:rsidRPr="00E535D0">
              <w:rPr>
                <w:rFonts w:ascii="Times New Roman" w:hAnsi="Times New Roman"/>
                <w:i/>
                <w:color w:val="auto"/>
                <w:sz w:val="18"/>
                <w:szCs w:val="18"/>
                <w:lang w:val="bg-BG" w:eastAsia="en-GB"/>
              </w:rPr>
              <w:t>Количествени показатели за резултатите:</w:t>
            </w:r>
          </w:p>
          <w:p w:rsidR="003B3E54" w:rsidRPr="00E535D0" w:rsidRDefault="00A426A8">
            <w:pPr>
              <w:pStyle w:val="Tekstkader"/>
              <w:widowControl w:val="0"/>
              <w:numPr>
                <w:ilvl w:val="1"/>
                <w:numId w:val="61"/>
              </w:numPr>
              <w:pBdr>
                <w:left w:val="none" w:sz="0" w:space="0" w:color="auto"/>
              </w:pBdr>
              <w:suppressAutoHyphens w:val="0"/>
              <w:spacing w:line="240" w:lineRule="auto"/>
              <w:rPr>
                <w:rFonts w:ascii="Times New Roman" w:hAnsi="Times New Roman"/>
                <w:i/>
                <w:color w:val="auto"/>
                <w:sz w:val="18"/>
                <w:szCs w:val="18"/>
                <w:lang w:val="ru-RU" w:eastAsia="en-GB"/>
              </w:rPr>
            </w:pPr>
            <w:r w:rsidRPr="00E535D0">
              <w:rPr>
                <w:rFonts w:ascii="Times New Roman" w:hAnsi="Times New Roman"/>
                <w:i/>
                <w:color w:val="auto"/>
                <w:sz w:val="18"/>
                <w:szCs w:val="18"/>
                <w:lang w:val="bg-BG" w:eastAsia="en-GB"/>
              </w:rPr>
              <w:t>Базовите стойности за количествените показатели за резултатите, свързани със съвместни/общи/</w:t>
            </w:r>
            <w:proofErr w:type="spellStart"/>
            <w:r w:rsidRPr="00E535D0">
              <w:rPr>
                <w:rFonts w:ascii="Times New Roman" w:hAnsi="Times New Roman"/>
                <w:i/>
                <w:color w:val="auto"/>
                <w:sz w:val="18"/>
                <w:szCs w:val="18"/>
                <w:lang w:val="bg-BG" w:eastAsia="en-GB"/>
              </w:rPr>
              <w:t>мреживи</w:t>
            </w:r>
            <w:proofErr w:type="spellEnd"/>
            <w:r w:rsidRPr="00E535D0">
              <w:rPr>
                <w:rFonts w:ascii="Times New Roman" w:hAnsi="Times New Roman"/>
                <w:i/>
                <w:color w:val="auto"/>
                <w:sz w:val="18"/>
                <w:szCs w:val="18"/>
                <w:lang w:val="bg-BG" w:eastAsia="en-GB"/>
              </w:rPr>
              <w:t xml:space="preserve"> инициативи/интервенции (специфични единствено за програмите за териториално сътрудничество) са определени въз основа на информация (анкети) от предишни трансгранични програми в региона (ИПП ТГС 2007-2013 и програми за съседство по PHARE/CARDS). </w:t>
            </w:r>
          </w:p>
          <w:p w:rsidR="003B3E54" w:rsidRPr="00E535D0" w:rsidRDefault="00A426A8">
            <w:pPr>
              <w:pStyle w:val="Tekstkader"/>
              <w:widowControl w:val="0"/>
              <w:numPr>
                <w:ilvl w:val="1"/>
                <w:numId w:val="61"/>
              </w:numPr>
              <w:pBdr>
                <w:left w:val="none" w:sz="0" w:space="0" w:color="auto"/>
              </w:pBdr>
              <w:suppressAutoHyphens w:val="0"/>
              <w:spacing w:line="240" w:lineRule="auto"/>
              <w:rPr>
                <w:rFonts w:ascii="Times New Roman" w:hAnsi="Times New Roman"/>
                <w:i/>
                <w:color w:val="auto"/>
                <w:sz w:val="18"/>
                <w:szCs w:val="18"/>
                <w:lang w:val="ru-RU" w:eastAsia="en-GB"/>
              </w:rPr>
            </w:pPr>
            <w:r w:rsidRPr="00E535D0">
              <w:rPr>
                <w:rFonts w:ascii="Times New Roman" w:hAnsi="Times New Roman"/>
                <w:i/>
                <w:color w:val="auto"/>
                <w:sz w:val="18"/>
                <w:szCs w:val="18"/>
                <w:lang w:val="bg-BG" w:eastAsia="en-GB"/>
              </w:rPr>
              <w:t>Базовите стойности за количествените показатели за резултатите, свързани с общи постижения (повлияни от различни европейски и национални финансови инструменти/програми) са определени въз основа на подходящи регионални статистически данни.</w:t>
            </w:r>
          </w:p>
          <w:p w:rsidR="003B3E54" w:rsidRPr="00E535D0" w:rsidRDefault="00A426A8">
            <w:pPr>
              <w:pStyle w:val="Tekstkader"/>
              <w:widowControl w:val="0"/>
              <w:numPr>
                <w:ilvl w:val="1"/>
                <w:numId w:val="61"/>
              </w:numPr>
              <w:pBdr>
                <w:left w:val="none" w:sz="0" w:space="0" w:color="auto"/>
              </w:pBdr>
              <w:suppressAutoHyphens w:val="0"/>
              <w:spacing w:line="240" w:lineRule="auto"/>
              <w:rPr>
                <w:rFonts w:ascii="Times New Roman" w:hAnsi="Times New Roman"/>
                <w:i/>
                <w:color w:val="auto"/>
                <w:sz w:val="18"/>
                <w:szCs w:val="18"/>
                <w:lang w:val="ru-RU" w:eastAsia="en-GB"/>
              </w:rPr>
            </w:pPr>
            <w:r w:rsidRPr="00E535D0">
              <w:rPr>
                <w:rFonts w:ascii="Times New Roman" w:hAnsi="Times New Roman"/>
                <w:i/>
                <w:color w:val="auto"/>
                <w:sz w:val="18"/>
                <w:szCs w:val="18"/>
                <w:lang w:val="bg-BG" w:eastAsia="en-GB"/>
              </w:rPr>
              <w:t>Целевите стойности за горепосочените показатели са идентифицирани въз основа на оценка на наличния бюджет за всяка специфична цел и постигнатите резултати ще измерват само въздействието на Програмата върху трансграничния регион.</w:t>
            </w:r>
          </w:p>
          <w:p w:rsidR="003B3E54" w:rsidRPr="00E535D0" w:rsidRDefault="00A426A8">
            <w:pPr>
              <w:pStyle w:val="Tekstkader"/>
              <w:widowControl w:val="0"/>
              <w:numPr>
                <w:ilvl w:val="0"/>
                <w:numId w:val="61"/>
              </w:numPr>
              <w:pBdr>
                <w:left w:val="none" w:sz="0" w:space="0" w:color="auto"/>
              </w:pBdr>
              <w:suppressAutoHyphens w:val="0"/>
              <w:spacing w:line="240" w:lineRule="auto"/>
              <w:rPr>
                <w:rFonts w:cs="Arial"/>
                <w:i/>
                <w:sz w:val="18"/>
                <w:szCs w:val="18"/>
                <w:lang w:val="ru-RU" w:eastAsia="en-US"/>
              </w:rPr>
            </w:pPr>
            <w:r w:rsidRPr="00E535D0">
              <w:rPr>
                <w:rFonts w:ascii="Times New Roman" w:hAnsi="Times New Roman"/>
                <w:i/>
                <w:color w:val="auto"/>
                <w:sz w:val="18"/>
                <w:szCs w:val="18"/>
                <w:lang w:val="bg-BG" w:eastAsia="en-GB"/>
              </w:rPr>
              <w:lastRenderedPageBreak/>
              <w:t xml:space="preserve">Базовите и целевите стойности ще бъдат определени чрез анкети, основани на съответна Методология. </w:t>
            </w:r>
          </w:p>
        </w:tc>
      </w:tr>
    </w:tbl>
    <w:p w:rsidR="003B3E54" w:rsidRPr="00E535D0" w:rsidRDefault="003B3E54">
      <w:pPr>
        <w:spacing w:after="240"/>
        <w:rPr>
          <w:lang w:val="ru-RU"/>
        </w:rPr>
        <w:sectPr w:rsidR="003B3E54" w:rsidRPr="00E535D0" w:rsidSect="00544A97">
          <w:headerReference w:type="default" r:id="rId11"/>
          <w:footerReference w:type="default" r:id="rId12"/>
          <w:headerReference w:type="first" r:id="rId13"/>
          <w:footerReference w:type="first" r:id="rId14"/>
          <w:pgSz w:w="16838" w:h="11906" w:orient="landscape"/>
          <w:pgMar w:top="1134" w:right="1021" w:bottom="1134" w:left="1021" w:header="601" w:footer="1077" w:gutter="0"/>
          <w:cols w:space="708"/>
          <w:docGrid w:linePitch="326"/>
        </w:sectPr>
      </w:pPr>
    </w:p>
    <w:p w:rsidR="003B3E54" w:rsidRPr="00E535D0" w:rsidRDefault="00A426A8">
      <w:pPr>
        <w:pStyle w:val="Style1"/>
      </w:pPr>
      <w:bookmarkStart w:id="10" w:name="_Toc408586908"/>
      <w:r w:rsidRPr="00E535D0">
        <w:lastRenderedPageBreak/>
        <w:t>РАЗДЕЛ 2.</w:t>
      </w:r>
      <w:r w:rsidRPr="00E535D0">
        <w:tab/>
        <w:t>Приоритетни оси</w:t>
      </w:r>
      <w:bookmarkEnd w:id="10"/>
      <w:r w:rsidRPr="00E535D0">
        <w:t xml:space="preserve"> </w:t>
      </w:r>
    </w:p>
    <w:p w:rsidR="003B3E54" w:rsidRPr="00E535D0" w:rsidRDefault="00A426A8">
      <w:pPr>
        <w:rPr>
          <w:b/>
          <w:bCs/>
          <w:smallCaps/>
          <w:szCs w:val="24"/>
          <w:lang w:val="ru-RU"/>
        </w:rPr>
      </w:pPr>
      <w:r w:rsidRPr="00E535D0">
        <w:rPr>
          <w:lang w:val="bg-BG"/>
        </w:rPr>
        <w:t>(Източник: букви (б) и (в) на чл. 8(2) от Регламент (ЕС) № 1299/2013)</w:t>
      </w:r>
    </w:p>
    <w:p w:rsidR="003B3E54" w:rsidRPr="00E535D0" w:rsidRDefault="00A426A8">
      <w:pPr>
        <w:pStyle w:val="Heading2"/>
        <w:tabs>
          <w:tab w:val="clear" w:pos="850"/>
        </w:tabs>
        <w:ind w:left="0" w:firstLine="0"/>
        <w:rPr>
          <w:lang w:eastAsia="fr-BE"/>
        </w:rPr>
      </w:pPr>
      <w:bookmarkStart w:id="11" w:name="_Toc408586909"/>
      <w:r w:rsidRPr="00E535D0">
        <w:rPr>
          <w:lang w:eastAsia="fr-BE"/>
        </w:rPr>
        <w:t xml:space="preserve">Раздел 2.1. </w:t>
      </w:r>
      <w:r w:rsidRPr="00E535D0">
        <w:rPr>
          <w:lang w:eastAsia="fr-BE"/>
        </w:rPr>
        <w:tab/>
        <w:t>Описание на приоритетните оси (различни от техническа помощ)</w:t>
      </w:r>
      <w:bookmarkEnd w:id="11"/>
      <w:r w:rsidRPr="00E535D0">
        <w:rPr>
          <w:lang w:eastAsia="fr-BE"/>
        </w:rPr>
        <w:t xml:space="preserve"> </w:t>
      </w:r>
    </w:p>
    <w:p w:rsidR="003B3E54" w:rsidRPr="00E535D0" w:rsidRDefault="00A426A8">
      <w:pPr>
        <w:rPr>
          <w:b/>
          <w:lang w:val="ru-RU"/>
        </w:rPr>
      </w:pPr>
      <w:r w:rsidRPr="00E535D0">
        <w:rPr>
          <w:b/>
          <w:lang w:val="bg-BG"/>
        </w:rPr>
        <w:t>Точки 1 до 8 в раздел 2.1 трябва да се повторят за всяка приоритетна ос, както следва: ПО 1 (2.1.1-2.1.8), както е описано по-долу, и след това се продължава с ПО 2 (</w:t>
      </w:r>
      <w:proofErr w:type="spellStart"/>
      <w:r w:rsidRPr="00E535D0">
        <w:rPr>
          <w:b/>
          <w:lang w:val="bg-BG"/>
        </w:rPr>
        <w:t>2</w:t>
      </w:r>
      <w:proofErr w:type="spellEnd"/>
      <w:r w:rsidRPr="00E535D0">
        <w:rPr>
          <w:b/>
          <w:lang w:val="bg-BG"/>
        </w:rPr>
        <w:t>.2.1-2.2.8), ПО 3 (2.3.1-2.3.8) и др.</w:t>
      </w:r>
    </w:p>
    <w:p w:rsidR="003B3E54" w:rsidRPr="00E535D0" w:rsidRDefault="00A426A8">
      <w:pPr>
        <w:rPr>
          <w:lang w:val="ru-RU"/>
        </w:rPr>
      </w:pPr>
      <w:r w:rsidRPr="00E535D0">
        <w:rPr>
          <w:lang w:val="bg-BG"/>
        </w:rPr>
        <w:t>(Източник: буква(б) на чл. 8(2) от Регламент (ЕС) № 1299/2013)</w:t>
      </w:r>
    </w:p>
    <w:p w:rsidR="003B3E54" w:rsidRPr="00E535D0" w:rsidRDefault="003B3E54">
      <w:pPr>
        <w:rPr>
          <w:b/>
          <w:lang w:val="ru-RU"/>
        </w:rPr>
      </w:pPr>
    </w:p>
    <w:p w:rsidR="003B3E54" w:rsidRPr="00E535D0" w:rsidRDefault="003B3E54">
      <w:pPr>
        <w:pStyle w:val="ListParagraph"/>
        <w:keepNext/>
        <w:numPr>
          <w:ilvl w:val="0"/>
          <w:numId w:val="35"/>
        </w:numPr>
        <w:spacing w:before="360" w:after="120"/>
        <w:outlineLvl w:val="0"/>
        <w:rPr>
          <w:b/>
          <w:bCs/>
          <w:smallCaps/>
          <w:vanish/>
          <w:szCs w:val="28"/>
          <w:lang w:val="bg-BG"/>
        </w:rPr>
      </w:pPr>
      <w:bookmarkStart w:id="12" w:name="_Toc396820771"/>
      <w:bookmarkStart w:id="13" w:name="_Toc396821002"/>
      <w:bookmarkStart w:id="14" w:name="_Toc408586910"/>
      <w:bookmarkEnd w:id="12"/>
      <w:bookmarkEnd w:id="13"/>
      <w:bookmarkEnd w:id="14"/>
    </w:p>
    <w:p w:rsidR="003B3E54" w:rsidRPr="00E535D0" w:rsidRDefault="00A426A8">
      <w:pPr>
        <w:pStyle w:val="Style2"/>
        <w:numPr>
          <w:ilvl w:val="2"/>
          <w:numId w:val="35"/>
        </w:numPr>
      </w:pPr>
      <w:bookmarkStart w:id="15" w:name="_Toc408586911"/>
      <w:r w:rsidRPr="00E535D0">
        <w:t>ПРИОРИТЕТНА ОС 1:</w:t>
      </w:r>
      <w:bookmarkEnd w:id="15"/>
      <w:r w:rsidRPr="00E535D0">
        <w:t xml:space="preserve">  </w:t>
      </w:r>
    </w:p>
    <w:tbl>
      <w:tblPr>
        <w:tblpPr w:leftFromText="180" w:rightFromText="180"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62"/>
      </w:tblGrid>
      <w:tr w:rsidR="007104D0" w:rsidRPr="00E535D0" w:rsidTr="00AD55AC">
        <w:trPr>
          <w:trHeight w:val="491"/>
        </w:trPr>
        <w:tc>
          <w:tcPr>
            <w:tcW w:w="3510" w:type="dxa"/>
          </w:tcPr>
          <w:p w:rsidR="003B3E54" w:rsidRPr="00E535D0" w:rsidRDefault="00A426A8">
            <w:pPr>
              <w:spacing w:after="240"/>
              <w:rPr>
                <w:i/>
              </w:rPr>
            </w:pPr>
            <w:r w:rsidRPr="00E535D0">
              <w:rPr>
                <w:i/>
                <w:lang w:val="bg-BG"/>
              </w:rPr>
              <w:t>№ на приоритетната ос</w:t>
            </w:r>
          </w:p>
        </w:tc>
        <w:tc>
          <w:tcPr>
            <w:tcW w:w="4962" w:type="dxa"/>
          </w:tcPr>
          <w:p w:rsidR="003B3E54" w:rsidRPr="00E535D0" w:rsidRDefault="00A426A8">
            <w:pPr>
              <w:spacing w:after="240"/>
              <w:rPr>
                <w:i/>
                <w:color w:val="000000"/>
                <w:szCs w:val="24"/>
                <w:lang w:val="nb-NO"/>
              </w:rPr>
            </w:pPr>
            <w:r w:rsidRPr="00E535D0">
              <w:rPr>
                <w:b/>
                <w:szCs w:val="24"/>
                <w:lang w:val="bg-BG" w:eastAsia="en-US"/>
              </w:rPr>
              <w:t>1</w:t>
            </w:r>
          </w:p>
        </w:tc>
      </w:tr>
      <w:tr w:rsidR="007104D0" w:rsidRPr="00E535D0" w:rsidTr="00AD55AC">
        <w:trPr>
          <w:trHeight w:val="422"/>
        </w:trPr>
        <w:tc>
          <w:tcPr>
            <w:tcW w:w="3510" w:type="dxa"/>
          </w:tcPr>
          <w:p w:rsidR="003B3E54" w:rsidRPr="00E535D0" w:rsidRDefault="00A426A8">
            <w:pPr>
              <w:spacing w:after="240"/>
              <w:rPr>
                <w:i/>
              </w:rPr>
            </w:pPr>
            <w:r w:rsidRPr="00E535D0">
              <w:rPr>
                <w:i/>
                <w:lang w:val="bg-BG"/>
              </w:rPr>
              <w:t xml:space="preserve">Название на приоритетната ос </w:t>
            </w:r>
          </w:p>
        </w:tc>
        <w:tc>
          <w:tcPr>
            <w:tcW w:w="4962" w:type="dxa"/>
          </w:tcPr>
          <w:p w:rsidR="003B3E54" w:rsidRPr="00E535D0" w:rsidRDefault="00A426A8">
            <w:pPr>
              <w:spacing w:after="240"/>
              <w:rPr>
                <w:i/>
                <w:color w:val="000000"/>
                <w:szCs w:val="24"/>
              </w:rPr>
            </w:pPr>
            <w:r w:rsidRPr="00E535D0">
              <w:rPr>
                <w:b/>
                <w:szCs w:val="24"/>
                <w:lang w:val="bg-BG" w:eastAsia="en-US"/>
              </w:rPr>
              <w:t>УСТОЙЧИВ ТУРИЗЪМ</w:t>
            </w:r>
          </w:p>
        </w:tc>
      </w:tr>
    </w:tbl>
    <w:p w:rsidR="003B3E54" w:rsidRPr="00E535D0" w:rsidRDefault="003B3E54">
      <w:pPr>
        <w:spacing w:after="240"/>
      </w:pPr>
    </w:p>
    <w:p w:rsidR="003B3E54" w:rsidRPr="00E535D0" w:rsidRDefault="003B3E54">
      <w:pPr>
        <w:keepNext/>
        <w:spacing w:before="360" w:after="240"/>
        <w:outlineLvl w:val="0"/>
        <w:rPr>
          <w:b/>
        </w:rPr>
      </w:pP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6"/>
        <w:gridCol w:w="4300"/>
      </w:tblGrid>
      <w:tr w:rsidR="007104D0" w:rsidRPr="00E535D0" w:rsidTr="00DB2F51">
        <w:tc>
          <w:tcPr>
            <w:tcW w:w="4986" w:type="dxa"/>
          </w:tcPr>
          <w:p w:rsidR="003B3E54" w:rsidRPr="00E535D0" w:rsidRDefault="00A426A8">
            <w:pPr>
              <w:spacing w:after="240"/>
              <w:ind w:left="480" w:hanging="480"/>
              <w:rPr>
                <w:lang w:val="ru-RU"/>
              </w:rPr>
            </w:pPr>
            <w:r w:rsidRPr="00E535D0">
              <w:rPr>
                <w:lang w:val="bg-BG"/>
              </w:rPr>
              <w:fldChar w:fldCharType="begin">
                <w:ffData>
                  <w:name w:val="Check1"/>
                  <w:enabled/>
                  <w:calcOnExit w:val="0"/>
                  <w:checkBox>
                    <w:sizeAuto/>
                    <w:default w:val="0"/>
                  </w:checkBox>
                </w:ffData>
              </w:fldChar>
            </w:r>
            <w:r w:rsidRPr="00E535D0">
              <w:rPr>
                <w:lang w:val="bg-BG"/>
              </w:rPr>
              <w:instrText xml:space="preserve"> FORMCHECKBOX </w:instrText>
            </w:r>
            <w:r w:rsidR="00F85F5F">
              <w:rPr>
                <w:lang w:val="bg-BG"/>
              </w:rPr>
            </w:r>
            <w:r w:rsidR="00F85F5F">
              <w:rPr>
                <w:lang w:val="bg-BG"/>
              </w:rPr>
              <w:fldChar w:fldCharType="separate"/>
            </w:r>
            <w:r w:rsidRPr="00E535D0">
              <w:rPr>
                <w:lang w:val="bg-BG"/>
              </w:rPr>
              <w:fldChar w:fldCharType="end"/>
            </w:r>
            <w:r w:rsidRPr="00E535D0">
              <w:rPr>
                <w:lang w:val="bg-BG"/>
              </w:rPr>
              <w:tab/>
              <w:t>Цялата приоритетна ос ще се изпълнява единствено чрез финансови инструменти</w:t>
            </w:r>
          </w:p>
        </w:tc>
        <w:tc>
          <w:tcPr>
            <w:tcW w:w="4300" w:type="dxa"/>
          </w:tcPr>
          <w:p w:rsidR="003B3E54" w:rsidRPr="00E535D0" w:rsidRDefault="003B3E54">
            <w:pPr>
              <w:tabs>
                <w:tab w:val="left" w:pos="2302"/>
              </w:tabs>
              <w:spacing w:after="240"/>
              <w:rPr>
                <w:color w:val="000000"/>
                <w:lang w:val="ru-RU"/>
              </w:rPr>
            </w:pPr>
          </w:p>
        </w:tc>
      </w:tr>
      <w:tr w:rsidR="007104D0" w:rsidRPr="00E535D0" w:rsidTr="00DB2F51">
        <w:tc>
          <w:tcPr>
            <w:tcW w:w="4986" w:type="dxa"/>
          </w:tcPr>
          <w:p w:rsidR="003B3E54" w:rsidRPr="00E535D0" w:rsidRDefault="00A426A8">
            <w:pPr>
              <w:tabs>
                <w:tab w:val="left" w:pos="2302"/>
              </w:tabs>
              <w:spacing w:after="240"/>
              <w:ind w:left="480" w:hanging="480"/>
              <w:rPr>
                <w:lang w:val="ru-RU"/>
              </w:rPr>
            </w:pPr>
            <w:r w:rsidRPr="00E535D0">
              <w:rPr>
                <w:lang w:val="bg-BG"/>
              </w:rPr>
              <w:fldChar w:fldCharType="begin">
                <w:ffData>
                  <w:name w:val="Check2"/>
                  <w:enabled/>
                  <w:calcOnExit w:val="0"/>
                  <w:checkBox>
                    <w:sizeAuto/>
                    <w:default w:val="0"/>
                  </w:checkBox>
                </w:ffData>
              </w:fldChar>
            </w:r>
            <w:r w:rsidRPr="00E535D0">
              <w:rPr>
                <w:lang w:val="bg-BG"/>
              </w:rPr>
              <w:instrText xml:space="preserve"> FORMCHECKBOX </w:instrText>
            </w:r>
            <w:r w:rsidR="00F85F5F">
              <w:rPr>
                <w:lang w:val="bg-BG"/>
              </w:rPr>
            </w:r>
            <w:r w:rsidR="00F85F5F">
              <w:rPr>
                <w:lang w:val="bg-BG"/>
              </w:rPr>
              <w:fldChar w:fldCharType="separate"/>
            </w:r>
            <w:r w:rsidRPr="00E535D0">
              <w:rPr>
                <w:lang w:val="bg-BG"/>
              </w:rPr>
              <w:fldChar w:fldCharType="end"/>
            </w:r>
            <w:r w:rsidRPr="00E535D0">
              <w:rPr>
                <w:lang w:val="bg-BG"/>
              </w:rPr>
              <w:tab/>
              <w:t>Цялата приоритетна ос ще се изпълнява единствено чрез финансови инструменти, създадени на равнището на Съюза</w:t>
            </w:r>
          </w:p>
        </w:tc>
        <w:tc>
          <w:tcPr>
            <w:tcW w:w="4300" w:type="dxa"/>
          </w:tcPr>
          <w:p w:rsidR="003B3E54" w:rsidRPr="00E535D0" w:rsidRDefault="003B3E54">
            <w:pPr>
              <w:tabs>
                <w:tab w:val="left" w:pos="2302"/>
              </w:tabs>
              <w:spacing w:after="240"/>
              <w:rPr>
                <w:color w:val="000000"/>
                <w:lang w:val="ru-RU"/>
              </w:rPr>
            </w:pPr>
          </w:p>
        </w:tc>
      </w:tr>
      <w:tr w:rsidR="007104D0" w:rsidRPr="00E535D0" w:rsidTr="00DB2F51">
        <w:tc>
          <w:tcPr>
            <w:tcW w:w="4986" w:type="dxa"/>
          </w:tcPr>
          <w:p w:rsidR="003B3E54" w:rsidRPr="00E535D0" w:rsidRDefault="00A426A8">
            <w:pPr>
              <w:tabs>
                <w:tab w:val="left" w:pos="2302"/>
              </w:tabs>
              <w:spacing w:after="240"/>
              <w:ind w:left="480" w:hanging="480"/>
              <w:rPr>
                <w:lang w:val="ru-RU"/>
              </w:rPr>
            </w:pPr>
            <w:r w:rsidRPr="00E535D0">
              <w:rPr>
                <w:lang w:val="bg-BG"/>
              </w:rPr>
              <w:fldChar w:fldCharType="begin">
                <w:ffData>
                  <w:name w:val="Check3"/>
                  <w:enabled/>
                  <w:calcOnExit w:val="0"/>
                  <w:checkBox>
                    <w:sizeAuto/>
                    <w:default w:val="0"/>
                  </w:checkBox>
                </w:ffData>
              </w:fldChar>
            </w:r>
            <w:r w:rsidRPr="00E535D0">
              <w:rPr>
                <w:lang w:val="bg-BG"/>
              </w:rPr>
              <w:instrText xml:space="preserve"> FORMCHECKBOX </w:instrText>
            </w:r>
            <w:r w:rsidR="00F85F5F">
              <w:rPr>
                <w:lang w:val="bg-BG"/>
              </w:rPr>
            </w:r>
            <w:r w:rsidR="00F85F5F">
              <w:rPr>
                <w:lang w:val="bg-BG"/>
              </w:rPr>
              <w:fldChar w:fldCharType="separate"/>
            </w:r>
            <w:r w:rsidRPr="00E535D0">
              <w:rPr>
                <w:lang w:val="bg-BG"/>
              </w:rPr>
              <w:fldChar w:fldCharType="end"/>
            </w:r>
            <w:r w:rsidRPr="00E535D0">
              <w:rPr>
                <w:lang w:val="bg-BG"/>
              </w:rPr>
              <w:tab/>
              <w:t xml:space="preserve">Цялата приоритетна ос ще се изпълнява чрез водено от общностите местно развитие </w:t>
            </w:r>
          </w:p>
        </w:tc>
        <w:tc>
          <w:tcPr>
            <w:tcW w:w="4300" w:type="dxa"/>
          </w:tcPr>
          <w:p w:rsidR="003B3E54" w:rsidRPr="00E535D0" w:rsidRDefault="003B3E54">
            <w:pPr>
              <w:tabs>
                <w:tab w:val="left" w:pos="2302"/>
              </w:tabs>
              <w:spacing w:after="240"/>
              <w:rPr>
                <w:color w:val="000000"/>
                <w:lang w:val="ru-RU"/>
              </w:rPr>
            </w:pPr>
          </w:p>
        </w:tc>
      </w:tr>
    </w:tbl>
    <w:p w:rsidR="003B3E54" w:rsidRPr="00E535D0" w:rsidRDefault="003B3E54">
      <w:pPr>
        <w:pStyle w:val="ListParagraph"/>
        <w:ind w:left="360" w:hanging="360"/>
        <w:rPr>
          <w:b/>
          <w:lang w:val="ru-RU"/>
        </w:rPr>
      </w:pPr>
    </w:p>
    <w:p w:rsidR="003B3E54" w:rsidRPr="00E535D0" w:rsidRDefault="003B3E54">
      <w:pPr>
        <w:pStyle w:val="ListParagraph"/>
        <w:rPr>
          <w:b/>
          <w:lang w:val="ru-RU"/>
        </w:rPr>
      </w:pPr>
    </w:p>
    <w:p w:rsidR="003B3E54" w:rsidRPr="00E535D0" w:rsidRDefault="00A426A8">
      <w:pPr>
        <w:pStyle w:val="Style2"/>
        <w:numPr>
          <w:ilvl w:val="2"/>
          <w:numId w:val="35"/>
        </w:numPr>
      </w:pPr>
      <w:bookmarkStart w:id="16" w:name="_Toc408586912"/>
      <w:r w:rsidRPr="00E535D0">
        <w:t>Фонд, база за изчисление на помощта от ЕС и обосновка на избора на базата за изчисление</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4962"/>
      </w:tblGrid>
      <w:tr w:rsidR="007104D0" w:rsidRPr="00E535D0" w:rsidTr="0065033A">
        <w:trPr>
          <w:jc w:val="center"/>
        </w:trPr>
        <w:tc>
          <w:tcPr>
            <w:tcW w:w="2070" w:type="dxa"/>
          </w:tcPr>
          <w:p w:rsidR="003B3E54" w:rsidRPr="00E535D0" w:rsidRDefault="00A426A8">
            <w:pPr>
              <w:spacing w:after="240"/>
              <w:rPr>
                <w:i/>
              </w:rPr>
            </w:pPr>
            <w:r w:rsidRPr="00E535D0">
              <w:rPr>
                <w:i/>
                <w:lang w:val="bg-BG"/>
              </w:rPr>
              <w:t>Фонд</w:t>
            </w:r>
          </w:p>
        </w:tc>
        <w:tc>
          <w:tcPr>
            <w:tcW w:w="4962" w:type="dxa"/>
          </w:tcPr>
          <w:p w:rsidR="003B3E54" w:rsidRPr="00E535D0" w:rsidRDefault="00A426A8">
            <w:pPr>
              <w:spacing w:after="240"/>
              <w:rPr>
                <w:szCs w:val="24"/>
                <w:lang w:val="ru-RU" w:eastAsia="en-US"/>
              </w:rPr>
            </w:pPr>
            <w:r w:rsidRPr="00E535D0">
              <w:rPr>
                <w:szCs w:val="24"/>
                <w:lang w:val="bg-BG" w:eastAsia="en-US"/>
              </w:rPr>
              <w:t xml:space="preserve">Фондове от ЕС (ЕФРР и ИПП) </w:t>
            </w:r>
          </w:p>
        </w:tc>
      </w:tr>
      <w:tr w:rsidR="007104D0" w:rsidRPr="00E535D0" w:rsidTr="00B41F33">
        <w:trPr>
          <w:jc w:val="center"/>
        </w:trPr>
        <w:tc>
          <w:tcPr>
            <w:tcW w:w="2070" w:type="dxa"/>
          </w:tcPr>
          <w:p w:rsidR="003B3E54" w:rsidRPr="00E535D0" w:rsidRDefault="00A426A8">
            <w:pPr>
              <w:spacing w:after="240"/>
              <w:rPr>
                <w:i/>
                <w:lang w:val="ru-RU"/>
              </w:rPr>
            </w:pPr>
            <w:r w:rsidRPr="00E535D0">
              <w:rPr>
                <w:i/>
                <w:lang w:val="bg-BG"/>
              </w:rPr>
              <w:t xml:space="preserve">База за изчисление (общо допустими разходи или публични допустими разходи) </w:t>
            </w:r>
          </w:p>
        </w:tc>
        <w:tc>
          <w:tcPr>
            <w:tcW w:w="4962" w:type="dxa"/>
            <w:vAlign w:val="center"/>
          </w:tcPr>
          <w:p w:rsidR="003B3E54" w:rsidRPr="00E535D0" w:rsidRDefault="00A426A8">
            <w:pPr>
              <w:spacing w:after="240"/>
              <w:rPr>
                <w:szCs w:val="24"/>
                <w:lang w:eastAsia="en-US"/>
              </w:rPr>
            </w:pPr>
            <w:r w:rsidRPr="00E535D0">
              <w:rPr>
                <w:szCs w:val="24"/>
                <w:lang w:val="bg-BG" w:eastAsia="en-US"/>
              </w:rPr>
              <w:t>Общо допустими разходи</w:t>
            </w:r>
          </w:p>
        </w:tc>
      </w:tr>
      <w:tr w:rsidR="007104D0" w:rsidRPr="00E535D0" w:rsidTr="00EA3E84">
        <w:trPr>
          <w:jc w:val="center"/>
        </w:trPr>
        <w:tc>
          <w:tcPr>
            <w:tcW w:w="2070" w:type="dxa"/>
          </w:tcPr>
          <w:p w:rsidR="003B3E54" w:rsidRPr="00E535D0" w:rsidRDefault="00A426A8">
            <w:pPr>
              <w:spacing w:after="240"/>
              <w:rPr>
                <w:i/>
                <w:lang w:val="ru-RU"/>
              </w:rPr>
            </w:pPr>
            <w:r w:rsidRPr="00E535D0">
              <w:rPr>
                <w:i/>
                <w:lang w:val="bg-BG"/>
              </w:rPr>
              <w:lastRenderedPageBreak/>
              <w:t>Съображения за избора на база за изчисление</w:t>
            </w:r>
          </w:p>
        </w:tc>
        <w:tc>
          <w:tcPr>
            <w:tcW w:w="4962" w:type="dxa"/>
          </w:tcPr>
          <w:p w:rsidR="003B3E54" w:rsidRPr="00E535D0" w:rsidRDefault="003B3E54">
            <w:pPr>
              <w:spacing w:after="240"/>
              <w:rPr>
                <w:i/>
                <w:color w:val="000000"/>
                <w:sz w:val="18"/>
                <w:szCs w:val="18"/>
                <w:lang w:val="ru-RU"/>
              </w:rPr>
            </w:pPr>
          </w:p>
        </w:tc>
      </w:tr>
    </w:tbl>
    <w:p w:rsidR="003B3E54" w:rsidRPr="00E535D0" w:rsidRDefault="003B3E54">
      <w:pPr>
        <w:spacing w:after="240"/>
        <w:ind w:firstLine="720"/>
        <w:rPr>
          <w:b/>
          <w:lang w:val="ru-RU"/>
        </w:rPr>
      </w:pPr>
    </w:p>
    <w:p w:rsidR="003B3E54" w:rsidRPr="00E535D0" w:rsidRDefault="00A426A8">
      <w:pPr>
        <w:pStyle w:val="Style2"/>
        <w:numPr>
          <w:ilvl w:val="2"/>
          <w:numId w:val="35"/>
        </w:numPr>
      </w:pPr>
      <w:bookmarkStart w:id="17" w:name="_Toc408586913"/>
      <w:r w:rsidRPr="00E535D0">
        <w:t>Специфични цели на тематичния приоритет и очаквани резултати</w:t>
      </w:r>
      <w:bookmarkEnd w:id="17"/>
      <w:r w:rsidRPr="00E535D0">
        <w:t xml:space="preserve"> </w:t>
      </w:r>
    </w:p>
    <w:p w:rsidR="003B3E54" w:rsidRPr="00E535D0" w:rsidRDefault="00A426A8">
      <w:pPr>
        <w:rPr>
          <w:lang w:val="ru-RU"/>
        </w:rPr>
      </w:pPr>
      <w:r w:rsidRPr="00E535D0">
        <w:rPr>
          <w:lang w:val="bg-BG"/>
        </w:rPr>
        <w:t xml:space="preserve"> (Източник: буква (б)(i) и (ii) на чл. 8(2) от Регламент (ЕС) № 1299/2013)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103"/>
      </w:tblGrid>
      <w:tr w:rsidR="007104D0" w:rsidRPr="00E535D0" w:rsidTr="0065033A">
        <w:trPr>
          <w:trHeight w:val="491"/>
          <w:jc w:val="center"/>
        </w:trPr>
        <w:tc>
          <w:tcPr>
            <w:tcW w:w="3510" w:type="dxa"/>
          </w:tcPr>
          <w:p w:rsidR="003B3E54" w:rsidRPr="00E535D0" w:rsidRDefault="00A426A8">
            <w:pPr>
              <w:spacing w:after="240"/>
              <w:rPr>
                <w:i/>
              </w:rPr>
            </w:pPr>
            <w:r w:rsidRPr="00E535D0">
              <w:rPr>
                <w:i/>
                <w:lang w:val="bg-BG"/>
              </w:rPr>
              <w:t>№</w:t>
            </w:r>
          </w:p>
        </w:tc>
        <w:tc>
          <w:tcPr>
            <w:tcW w:w="5103" w:type="dxa"/>
          </w:tcPr>
          <w:p w:rsidR="003B3E54" w:rsidRPr="00E535D0" w:rsidRDefault="00A426A8">
            <w:pPr>
              <w:spacing w:after="240"/>
              <w:rPr>
                <w:b/>
                <w:szCs w:val="24"/>
                <w:lang w:eastAsia="en-US"/>
              </w:rPr>
            </w:pPr>
            <w:r w:rsidRPr="00E535D0">
              <w:rPr>
                <w:b/>
                <w:szCs w:val="24"/>
                <w:lang w:val="bg-BG" w:eastAsia="en-US"/>
              </w:rPr>
              <w:t>1.1</w:t>
            </w:r>
          </w:p>
        </w:tc>
      </w:tr>
      <w:tr w:rsidR="007104D0" w:rsidRPr="00E535D0" w:rsidTr="0065033A">
        <w:trPr>
          <w:trHeight w:val="360"/>
          <w:jc w:val="center"/>
        </w:trPr>
        <w:tc>
          <w:tcPr>
            <w:tcW w:w="3510" w:type="dxa"/>
          </w:tcPr>
          <w:p w:rsidR="003B3E54" w:rsidRPr="00E535D0" w:rsidRDefault="00A426A8">
            <w:pPr>
              <w:spacing w:after="240"/>
              <w:rPr>
                <w:i/>
              </w:rPr>
            </w:pPr>
            <w:r w:rsidRPr="00E535D0">
              <w:rPr>
                <w:i/>
                <w:lang w:val="bg-BG"/>
              </w:rPr>
              <w:t xml:space="preserve">Специфична цел: </w:t>
            </w:r>
          </w:p>
        </w:tc>
        <w:tc>
          <w:tcPr>
            <w:tcW w:w="510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smallCaps/>
                <w:color w:val="auto"/>
                <w:spacing w:val="20"/>
                <w:sz w:val="24"/>
                <w:szCs w:val="24"/>
                <w:lang w:val="ru-RU" w:eastAsia="en-US"/>
              </w:rPr>
            </w:pPr>
            <w:r w:rsidRPr="00E535D0">
              <w:rPr>
                <w:rFonts w:ascii="Times New Roman" w:hAnsi="Times New Roman"/>
                <w:b/>
                <w:smallCaps/>
                <w:color w:val="auto"/>
                <w:spacing w:val="20"/>
                <w:sz w:val="24"/>
                <w:szCs w:val="24"/>
                <w:lang w:val="bg-BG" w:eastAsia="en-US"/>
              </w:rPr>
              <w:t>Привлекателност за туризъм</w:t>
            </w:r>
          </w:p>
          <w:p w:rsidR="003B3E54" w:rsidRPr="00E535D0" w:rsidRDefault="00A426A8">
            <w:pPr>
              <w:spacing w:after="240"/>
              <w:rPr>
                <w:b/>
                <w:szCs w:val="24"/>
                <w:lang w:val="ru-RU" w:eastAsia="en-US"/>
              </w:rPr>
            </w:pPr>
            <w:r w:rsidRPr="00E535D0">
              <w:rPr>
                <w:szCs w:val="24"/>
                <w:lang w:val="bg-BG"/>
              </w:rPr>
              <w:t xml:space="preserve">Подпомагане на развитието на конкурентоспособни туристически </w:t>
            </w:r>
            <w:r w:rsidRPr="00E535D0">
              <w:rPr>
                <w:szCs w:val="24"/>
                <w:lang w:val="bg-BG"/>
              </w:rPr>
              <w:br/>
              <w:t>атракции, които спомагат за разнообразяването на туристическия продукт(и) в трансграничния регион</w:t>
            </w:r>
          </w:p>
        </w:tc>
      </w:tr>
      <w:tr w:rsidR="007104D0" w:rsidRPr="00B94F53" w:rsidTr="0065033A">
        <w:trPr>
          <w:trHeight w:val="360"/>
          <w:jc w:val="center"/>
        </w:trPr>
        <w:tc>
          <w:tcPr>
            <w:tcW w:w="3510" w:type="dxa"/>
          </w:tcPr>
          <w:p w:rsidR="003B3E54" w:rsidRPr="00E535D0" w:rsidRDefault="00A426A8">
            <w:pPr>
              <w:spacing w:after="240"/>
              <w:rPr>
                <w:i/>
                <w:lang w:val="ru-RU"/>
              </w:rPr>
            </w:pPr>
            <w:r w:rsidRPr="00E535D0">
              <w:rPr>
                <w:i/>
                <w:lang w:val="bg-BG"/>
              </w:rPr>
              <w:t>Резултати, които партниращите си държави се стремят да постигнат с помощта на Съюза</w:t>
            </w:r>
          </w:p>
        </w:tc>
        <w:tc>
          <w:tcPr>
            <w:tcW w:w="5103" w:type="dxa"/>
          </w:tcPr>
          <w:p w:rsidR="003B3E54" w:rsidRPr="00E535D0" w:rsidRDefault="00A426A8">
            <w:pPr>
              <w:pStyle w:val="NormalWeb"/>
              <w:widowControl w:val="0"/>
              <w:autoSpaceDN w:val="0"/>
              <w:spacing w:before="120" w:after="120" w:line="268" w:lineRule="auto"/>
              <w:jc w:val="both"/>
              <w:textAlignment w:val="baseline"/>
              <w:rPr>
                <w:b/>
                <w:lang w:val="ru-RU" w:eastAsia="en-GB"/>
              </w:rPr>
            </w:pPr>
            <w:r w:rsidRPr="00E535D0">
              <w:rPr>
                <w:b/>
                <w:lang w:val="bg-BG" w:eastAsia="en-GB"/>
              </w:rPr>
              <w:t>R.1.</w:t>
            </w:r>
            <w:proofErr w:type="spellStart"/>
            <w:r w:rsidRPr="00E535D0">
              <w:rPr>
                <w:b/>
                <w:lang w:val="bg-BG" w:eastAsia="en-GB"/>
              </w:rPr>
              <w:t>1</w:t>
            </w:r>
            <w:proofErr w:type="spellEnd"/>
            <w:r w:rsidRPr="00E535D0">
              <w:rPr>
                <w:b/>
                <w:lang w:val="bg-BG" w:eastAsia="en-GB"/>
              </w:rPr>
              <w:t>.1 - Повишена привлекателност за туризъм на пограничния район чрез по-добро използване на природното, културното и историческото наследство и свързаната с него инфраструктура</w:t>
            </w:r>
          </w:p>
          <w:p w:rsidR="003B3E54" w:rsidRPr="00E535D0" w:rsidRDefault="00A426A8">
            <w:pPr>
              <w:autoSpaceDE w:val="0"/>
              <w:autoSpaceDN w:val="0"/>
              <w:adjustRightInd w:val="0"/>
              <w:rPr>
                <w:szCs w:val="24"/>
                <w:lang w:val="ru-RU"/>
              </w:rPr>
            </w:pPr>
            <w:r w:rsidRPr="00E535D0">
              <w:rPr>
                <w:szCs w:val="24"/>
                <w:lang w:val="bg-BG" w:eastAsia="bg-BG"/>
              </w:rPr>
              <w:t xml:space="preserve">Развитието на устойчив трансграничен туризъм като средство за социално-икономически растеж се разглежда като важен фактор за повишаване на конкурентоспособността на областта на Програмата. Предпоставка за подобна устойчивост е създаването на конкурентоспособни туристически атракции чрез балансирано използване на потенциалите на културните, историческите и природните дадености и повишаване на ефикасността на трансграничния туристически продукт(и). Освен това устойчивостта на туристическия сектор е тясно свързана с инициативите за подобряване на достъпността, транспорта и съобщенията на регионално и местно равнище.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Поради това Програмата ще бъде насочена към преодоляване на съществуващите предизвикателства в определения географски район и по-специално чрез: </w:t>
            </w:r>
          </w:p>
          <w:p w:rsidR="003B3E54" w:rsidRPr="00E535D0" w:rsidRDefault="00A426A8">
            <w:pPr>
              <w:pStyle w:val="NormalWeb"/>
              <w:widowControl w:val="0"/>
              <w:numPr>
                <w:ilvl w:val="0"/>
                <w:numId w:val="42"/>
              </w:numPr>
              <w:suppressAutoHyphens w:val="0"/>
              <w:spacing w:before="120" w:after="120" w:line="269" w:lineRule="auto"/>
              <w:jc w:val="both"/>
              <w:rPr>
                <w:rStyle w:val="hps"/>
                <w:lang w:val="ru-RU" w:eastAsia="en-GB"/>
              </w:rPr>
            </w:pPr>
            <w:r w:rsidRPr="00E535D0">
              <w:rPr>
                <w:lang w:val="bg-BG" w:eastAsia="en-GB"/>
              </w:rPr>
              <w:lastRenderedPageBreak/>
              <w:t xml:space="preserve">Подпомагане на опазването на природното, културното и историческото наследство, свързано, където това е подходящо с туризма, включително възстановяване на исторически сгради и поддържане на традиционния ландшафт; </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Подобряване на достъпността до туристическите обекти в региона в съответствие с общото виждане за развитие на устойчив туризъм;</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 xml:space="preserve">Подобряване на свързаността на различните видове транспортни услуги и улесненото ползване от туристите: </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rPr>
              <w:t>Осигуряване на широк достъп до туристическа информация от публичния сектор (в т.ч. открити данни за електронен туризъм)</w:t>
            </w:r>
          </w:p>
        </w:tc>
      </w:tr>
    </w:tbl>
    <w:p w:rsidR="003B3E54" w:rsidRPr="00E535D0" w:rsidRDefault="003B3E54">
      <w:pPr>
        <w:spacing w:after="240"/>
        <w:rPr>
          <w:b/>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103"/>
      </w:tblGrid>
      <w:tr w:rsidR="007104D0" w:rsidRPr="00E535D0" w:rsidTr="00877DDB">
        <w:trPr>
          <w:trHeight w:val="491"/>
          <w:jc w:val="center"/>
        </w:trPr>
        <w:tc>
          <w:tcPr>
            <w:tcW w:w="3510" w:type="dxa"/>
          </w:tcPr>
          <w:p w:rsidR="003B3E54" w:rsidRPr="00E535D0" w:rsidRDefault="00A426A8">
            <w:pPr>
              <w:spacing w:after="240"/>
              <w:rPr>
                <w:i/>
              </w:rPr>
            </w:pPr>
            <w:r w:rsidRPr="00E535D0">
              <w:rPr>
                <w:i/>
                <w:lang w:val="bg-BG"/>
              </w:rPr>
              <w:t>№</w:t>
            </w:r>
          </w:p>
        </w:tc>
        <w:tc>
          <w:tcPr>
            <w:tcW w:w="5103" w:type="dxa"/>
          </w:tcPr>
          <w:p w:rsidR="003B3E54" w:rsidRPr="00E535D0" w:rsidRDefault="00A426A8">
            <w:pPr>
              <w:spacing w:after="240"/>
              <w:rPr>
                <w:b/>
                <w:szCs w:val="24"/>
                <w:lang w:eastAsia="en-US"/>
              </w:rPr>
            </w:pPr>
            <w:r w:rsidRPr="00E535D0">
              <w:rPr>
                <w:b/>
                <w:szCs w:val="24"/>
                <w:lang w:val="bg-BG" w:eastAsia="en-US"/>
              </w:rPr>
              <w:t>1.2</w:t>
            </w:r>
          </w:p>
        </w:tc>
      </w:tr>
      <w:tr w:rsidR="007104D0" w:rsidRPr="00E535D0" w:rsidTr="00877DDB">
        <w:trPr>
          <w:trHeight w:val="360"/>
          <w:jc w:val="center"/>
        </w:trPr>
        <w:tc>
          <w:tcPr>
            <w:tcW w:w="3510" w:type="dxa"/>
          </w:tcPr>
          <w:p w:rsidR="003B3E54" w:rsidRPr="00E535D0" w:rsidRDefault="00A426A8">
            <w:pPr>
              <w:spacing w:after="240"/>
              <w:rPr>
                <w:i/>
              </w:rPr>
            </w:pPr>
            <w:r w:rsidRPr="00E535D0">
              <w:rPr>
                <w:i/>
                <w:lang w:val="bg-BG"/>
              </w:rPr>
              <w:t xml:space="preserve">Специфична цел: </w:t>
            </w:r>
          </w:p>
        </w:tc>
        <w:tc>
          <w:tcPr>
            <w:tcW w:w="510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smallCaps/>
                <w:color w:val="auto"/>
                <w:spacing w:val="20"/>
                <w:sz w:val="24"/>
                <w:szCs w:val="24"/>
                <w:lang w:val="ru-RU" w:eastAsia="en-US"/>
              </w:rPr>
            </w:pPr>
            <w:r w:rsidRPr="00E535D0">
              <w:rPr>
                <w:rFonts w:ascii="Times New Roman" w:hAnsi="Times New Roman"/>
                <w:b/>
                <w:smallCaps/>
                <w:color w:val="auto"/>
                <w:spacing w:val="20"/>
                <w:sz w:val="24"/>
                <w:szCs w:val="24"/>
                <w:lang w:val="bg-BG" w:eastAsia="en-US"/>
              </w:rPr>
              <w:t>Трансграничен туристически продукт:</w:t>
            </w:r>
          </w:p>
          <w:p w:rsidR="003B3E54" w:rsidRPr="00E535D0" w:rsidRDefault="00A426A8">
            <w:pPr>
              <w:spacing w:after="240"/>
              <w:rPr>
                <w:b/>
                <w:szCs w:val="24"/>
                <w:lang w:val="ru-RU" w:eastAsia="en-US"/>
              </w:rPr>
            </w:pPr>
            <w:r w:rsidRPr="00E535D0">
              <w:rPr>
                <w:color w:val="000000"/>
                <w:szCs w:val="24"/>
                <w:lang w:val="bg-BG"/>
              </w:rPr>
              <w:t xml:space="preserve">Повишаване на стойността на </w:t>
            </w:r>
            <w:proofErr w:type="spellStart"/>
            <w:r w:rsidRPr="00E535D0">
              <w:rPr>
                <w:color w:val="000000"/>
                <w:szCs w:val="24"/>
                <w:lang w:val="bg-BG"/>
              </w:rPr>
              <w:t>на</w:t>
            </w:r>
            <w:proofErr w:type="spellEnd"/>
            <w:r w:rsidRPr="00E535D0">
              <w:rPr>
                <w:color w:val="000000"/>
                <w:szCs w:val="24"/>
                <w:lang w:val="bg-BG"/>
              </w:rPr>
              <w:t xml:space="preserve"> благоприятните условия за разнообразен туризъм в пограничния район чрез създаване на общи трансгранични туристически дестинации.</w:t>
            </w:r>
          </w:p>
        </w:tc>
      </w:tr>
      <w:tr w:rsidR="007104D0" w:rsidRPr="00B94F53" w:rsidTr="00877DDB">
        <w:trPr>
          <w:trHeight w:val="360"/>
          <w:jc w:val="center"/>
        </w:trPr>
        <w:tc>
          <w:tcPr>
            <w:tcW w:w="3510" w:type="dxa"/>
          </w:tcPr>
          <w:p w:rsidR="003B3E54" w:rsidRPr="00E535D0" w:rsidRDefault="00A426A8">
            <w:pPr>
              <w:spacing w:after="240"/>
              <w:rPr>
                <w:i/>
                <w:lang w:val="ru-RU"/>
              </w:rPr>
            </w:pPr>
            <w:r w:rsidRPr="00E535D0">
              <w:rPr>
                <w:i/>
                <w:lang w:val="bg-BG"/>
              </w:rPr>
              <w:t>Резултати, които партниращите си държави се стремят да постигнат с помощта на Съюза</w:t>
            </w:r>
          </w:p>
        </w:tc>
        <w:tc>
          <w:tcPr>
            <w:tcW w:w="510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color w:val="auto"/>
                <w:sz w:val="24"/>
                <w:szCs w:val="24"/>
                <w:lang w:val="ru-RU" w:eastAsia="en-GB"/>
              </w:rPr>
            </w:pPr>
            <w:r w:rsidRPr="00E535D0">
              <w:rPr>
                <w:rFonts w:ascii="Times New Roman" w:hAnsi="Times New Roman"/>
                <w:b/>
                <w:color w:val="auto"/>
                <w:sz w:val="24"/>
                <w:szCs w:val="24"/>
                <w:lang w:val="bg-BG" w:eastAsia="en-GB"/>
              </w:rPr>
              <w:t>R 1.2.1 - Засилени съвместни и интегрирани подходи за опазване и управление на богатото природно и културно наследство в пограничния регион като основа за стратегиите за устойчиво развитие на туризма и растеж.</w:t>
            </w:r>
          </w:p>
          <w:p w:rsidR="003B3E54" w:rsidRPr="00E535D0" w:rsidRDefault="00A426A8">
            <w:pPr>
              <w:autoSpaceDE w:val="0"/>
              <w:autoSpaceDN w:val="0"/>
              <w:adjustRightInd w:val="0"/>
              <w:spacing w:line="269" w:lineRule="auto"/>
              <w:rPr>
                <w:color w:val="000000"/>
                <w:szCs w:val="24"/>
                <w:lang w:val="ru-RU"/>
              </w:rPr>
            </w:pPr>
            <w:r w:rsidRPr="00E535D0">
              <w:rPr>
                <w:szCs w:val="24"/>
                <w:lang w:val="bg-BG"/>
              </w:rPr>
              <w:t xml:space="preserve">При сегашната конкурентна среда в световен мащаб развитието на туризма следва да се основава на знания, иновации и реклама, докато развитието на пограничния регион </w:t>
            </w:r>
            <w:r w:rsidRPr="00E535D0">
              <w:rPr>
                <w:szCs w:val="24"/>
                <w:lang w:val="bg-BG"/>
              </w:rPr>
              <w:lastRenderedPageBreak/>
              <w:t xml:space="preserve">може да се основава на взаимно развитие на трансграничния туризъм като новаторски модел на устойчиво развитие като цяло. В отговор на това е необходимо внимателно планиране и управление на дестинациите, с цел: </w:t>
            </w:r>
          </w:p>
          <w:p w:rsidR="003B3E54" w:rsidRPr="00E535D0" w:rsidRDefault="00A426A8">
            <w:pPr>
              <w:pStyle w:val="NormalWeb"/>
              <w:widowControl w:val="0"/>
              <w:numPr>
                <w:ilvl w:val="0"/>
                <w:numId w:val="42"/>
              </w:numPr>
              <w:suppressAutoHyphens w:val="0"/>
              <w:spacing w:before="120" w:after="120" w:line="269" w:lineRule="auto"/>
              <w:jc w:val="both"/>
              <w:rPr>
                <w:lang w:val="ru-RU"/>
              </w:rPr>
            </w:pPr>
            <w:r w:rsidRPr="00E535D0">
              <w:rPr>
                <w:lang w:val="bg-BG"/>
              </w:rPr>
              <w:t>Да се повлияе на мащаба, естеството и мястото на развитие, за да се осигури туризмът да бъде интегриран със съществуващите икономически дейности и да се запази равновесието в трансграничната общност;</w:t>
            </w:r>
          </w:p>
          <w:p w:rsidR="003B3E54" w:rsidRPr="00E535D0" w:rsidRDefault="00A426A8">
            <w:pPr>
              <w:pStyle w:val="NormalWeb"/>
              <w:widowControl w:val="0"/>
              <w:numPr>
                <w:ilvl w:val="0"/>
                <w:numId w:val="42"/>
              </w:numPr>
              <w:suppressAutoHyphens w:val="0"/>
              <w:spacing w:before="120" w:after="120" w:line="269" w:lineRule="auto"/>
              <w:jc w:val="both"/>
              <w:rPr>
                <w:lang w:val="ru-RU"/>
              </w:rPr>
            </w:pPr>
            <w:r w:rsidRPr="00E535D0">
              <w:rPr>
                <w:lang w:val="bg-BG"/>
              </w:rPr>
              <w:t>Да се проверява дали новото развитие отговаря за пазарните тенденции и търсенето в бъдеще;</w:t>
            </w:r>
          </w:p>
          <w:p w:rsidR="003B3E54" w:rsidRPr="00E535D0" w:rsidRDefault="00A426A8">
            <w:pPr>
              <w:pStyle w:val="NormalWeb"/>
              <w:widowControl w:val="0"/>
              <w:numPr>
                <w:ilvl w:val="0"/>
                <w:numId w:val="42"/>
              </w:numPr>
              <w:suppressAutoHyphens w:val="0"/>
              <w:spacing w:before="120" w:after="120" w:line="269" w:lineRule="auto"/>
              <w:jc w:val="both"/>
              <w:rPr>
                <w:lang w:val="ru-RU"/>
              </w:rPr>
            </w:pPr>
            <w:r w:rsidRPr="00E535D0">
              <w:rPr>
                <w:lang w:val="bg-BG"/>
              </w:rPr>
              <w:t>Да се дава приоритет на видовете продукти и услуги, които отразяват специалния характер на трансграничната дестинация(и), да се свежда до минимум въздействието върху околната среда и се осигуряват ползи за общностите (икономически и във вид на заетост);</w:t>
            </w:r>
          </w:p>
          <w:p w:rsidR="003B3E54" w:rsidRPr="00E535D0" w:rsidRDefault="00A426A8">
            <w:pPr>
              <w:pStyle w:val="NormalWeb"/>
              <w:widowControl w:val="0"/>
              <w:numPr>
                <w:ilvl w:val="0"/>
                <w:numId w:val="42"/>
              </w:numPr>
              <w:suppressAutoHyphens w:val="0"/>
              <w:spacing w:before="120" w:after="120" w:line="269" w:lineRule="auto"/>
              <w:jc w:val="both"/>
              <w:rPr>
                <w:lang w:val="ru-RU"/>
              </w:rPr>
            </w:pPr>
            <w:r w:rsidRPr="00E535D0">
              <w:rPr>
                <w:lang w:val="bg-BG"/>
              </w:rPr>
              <w:t>Да се увеличава максимално делът от приходите, който остава на място и другите изгоди за местните общности, чрез засилване на местните вериги на предлагане и насърчаване ползването на местни изделия и услуги.</w:t>
            </w:r>
          </w:p>
          <w:p w:rsidR="003B3E54" w:rsidRPr="00E535D0" w:rsidRDefault="00A426A8">
            <w:pPr>
              <w:autoSpaceDE w:val="0"/>
              <w:autoSpaceDN w:val="0"/>
              <w:adjustRightInd w:val="0"/>
              <w:spacing w:line="269" w:lineRule="auto"/>
              <w:rPr>
                <w:szCs w:val="24"/>
              </w:rPr>
            </w:pPr>
            <w:r w:rsidRPr="00E535D0">
              <w:rPr>
                <w:szCs w:val="24"/>
                <w:lang w:val="bg-BG"/>
              </w:rPr>
              <w:t>Чрез действията, които ще бъдат подкрепени, Програмата ще улесни развитието на местната среда за туризма, създавайки по този начин набор от общи туристически дестинации в пограничния регион. Някои от големите предизвикателства, които стоят, са:</w:t>
            </w:r>
          </w:p>
          <w:p w:rsidR="003B3E54" w:rsidRPr="00E535D0" w:rsidRDefault="00A426A8">
            <w:pPr>
              <w:pStyle w:val="NormalWeb"/>
              <w:widowControl w:val="0"/>
              <w:numPr>
                <w:ilvl w:val="0"/>
                <w:numId w:val="42"/>
              </w:numPr>
              <w:suppressAutoHyphens w:val="0"/>
              <w:autoSpaceDE w:val="0"/>
              <w:autoSpaceDN w:val="0"/>
              <w:adjustRightInd w:val="0"/>
              <w:spacing w:before="120" w:after="120" w:line="269" w:lineRule="auto"/>
              <w:jc w:val="both"/>
              <w:rPr>
                <w:lang w:val="ru-RU" w:eastAsia="bg-BG"/>
              </w:rPr>
            </w:pPr>
            <w:r w:rsidRPr="00E535D0">
              <w:rPr>
                <w:lang w:val="bg-BG" w:eastAsia="en-GB"/>
              </w:rPr>
              <w:t>Развитие на общи планове за териториално управление на туризма;</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 xml:space="preserve">Приемане на планове за управление на посетителите за да се гарантира, че туризмът няма да навреди на </w:t>
            </w:r>
            <w:r w:rsidRPr="00E535D0">
              <w:rPr>
                <w:lang w:val="bg-BG" w:eastAsia="en-GB"/>
              </w:rPr>
              <w:lastRenderedPageBreak/>
              <w:t>природните и културните ресурси;</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Развитие на програми за мониторинг с цел измерване на тенденции и въздействия и улесняване на  адаптивното управление на природното, културното и историческото наследство в региона.</w:t>
            </w:r>
          </w:p>
          <w:p w:rsidR="003B3E54" w:rsidRPr="00E535D0" w:rsidRDefault="00A426A8">
            <w:pPr>
              <w:pStyle w:val="NormalWeb"/>
              <w:widowControl w:val="0"/>
              <w:suppressAutoHyphens w:val="0"/>
              <w:spacing w:before="120" w:after="120" w:line="269" w:lineRule="auto"/>
              <w:jc w:val="both"/>
              <w:rPr>
                <w:lang w:val="ru-RU" w:eastAsia="en-GB"/>
              </w:rPr>
            </w:pPr>
            <w:r w:rsidRPr="00E535D0">
              <w:rPr>
                <w:color w:val="000000"/>
                <w:lang w:val="bg-BG"/>
              </w:rPr>
              <w:t xml:space="preserve">Важно е работата по Програмата за насърчаване на устойчивостта да се основава на солидни доказателства за взаимовръзката между туризъм и устойчивост и потребността на посетителите и бизнеса от устойчивост. Поради това иновацията е от възлово значение за трансграничния туризъм, за неговото влияние върху туристическото търсене и предлагане. </w:t>
            </w:r>
          </w:p>
        </w:tc>
      </w:tr>
    </w:tbl>
    <w:p w:rsidR="003B3E54" w:rsidRPr="00E535D0" w:rsidRDefault="003B3E54">
      <w:pPr>
        <w:spacing w:after="240"/>
        <w:rPr>
          <w:b/>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103"/>
      </w:tblGrid>
      <w:tr w:rsidR="007104D0" w:rsidRPr="00E535D0" w:rsidTr="00877DDB">
        <w:trPr>
          <w:trHeight w:val="491"/>
          <w:jc w:val="center"/>
        </w:trPr>
        <w:tc>
          <w:tcPr>
            <w:tcW w:w="3510" w:type="dxa"/>
          </w:tcPr>
          <w:p w:rsidR="003B3E54" w:rsidRPr="00E535D0" w:rsidRDefault="00A426A8">
            <w:pPr>
              <w:spacing w:after="240"/>
              <w:rPr>
                <w:i/>
              </w:rPr>
            </w:pPr>
            <w:r w:rsidRPr="00E535D0">
              <w:rPr>
                <w:i/>
                <w:lang w:val="bg-BG"/>
              </w:rPr>
              <w:t>№</w:t>
            </w:r>
          </w:p>
        </w:tc>
        <w:tc>
          <w:tcPr>
            <w:tcW w:w="5103" w:type="dxa"/>
          </w:tcPr>
          <w:p w:rsidR="003B3E54" w:rsidRPr="00E535D0" w:rsidRDefault="00A426A8">
            <w:pPr>
              <w:spacing w:after="240"/>
              <w:rPr>
                <w:b/>
                <w:szCs w:val="24"/>
                <w:lang w:eastAsia="en-US"/>
              </w:rPr>
            </w:pPr>
            <w:r w:rsidRPr="00E535D0">
              <w:rPr>
                <w:b/>
                <w:szCs w:val="24"/>
                <w:lang w:val="bg-BG" w:eastAsia="en-US"/>
              </w:rPr>
              <w:t>1.3</w:t>
            </w:r>
          </w:p>
        </w:tc>
      </w:tr>
      <w:tr w:rsidR="007104D0" w:rsidRPr="00E535D0" w:rsidTr="00877DDB">
        <w:trPr>
          <w:trHeight w:val="360"/>
          <w:jc w:val="center"/>
        </w:trPr>
        <w:tc>
          <w:tcPr>
            <w:tcW w:w="3510" w:type="dxa"/>
          </w:tcPr>
          <w:p w:rsidR="003B3E54" w:rsidRPr="00E535D0" w:rsidRDefault="00A426A8">
            <w:pPr>
              <w:spacing w:after="240"/>
              <w:rPr>
                <w:i/>
              </w:rPr>
            </w:pPr>
            <w:r w:rsidRPr="00E535D0">
              <w:rPr>
                <w:i/>
                <w:lang w:val="bg-BG"/>
              </w:rPr>
              <w:t xml:space="preserve">Специфична цел: </w:t>
            </w:r>
          </w:p>
        </w:tc>
        <w:tc>
          <w:tcPr>
            <w:tcW w:w="510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smallCaps/>
                <w:color w:val="auto"/>
                <w:spacing w:val="20"/>
                <w:sz w:val="24"/>
                <w:szCs w:val="24"/>
                <w:lang w:val="ru-RU" w:eastAsia="en-US"/>
              </w:rPr>
            </w:pPr>
            <w:r w:rsidRPr="00E535D0">
              <w:rPr>
                <w:rFonts w:ascii="Times New Roman" w:hAnsi="Times New Roman"/>
                <w:b/>
                <w:smallCaps/>
                <w:color w:val="auto"/>
                <w:spacing w:val="20"/>
                <w:sz w:val="24"/>
                <w:szCs w:val="24"/>
                <w:lang w:val="bg-BG" w:eastAsia="en-US"/>
              </w:rPr>
              <w:t>Международни междуличностни контакти:</w:t>
            </w:r>
          </w:p>
          <w:p w:rsidR="003B3E54" w:rsidRPr="00E535D0" w:rsidRDefault="00A426A8">
            <w:pPr>
              <w:spacing w:after="240"/>
              <w:rPr>
                <w:b/>
                <w:szCs w:val="24"/>
                <w:lang w:val="ru-RU" w:eastAsia="en-US"/>
              </w:rPr>
            </w:pPr>
            <w:r w:rsidRPr="00E535D0">
              <w:rPr>
                <w:szCs w:val="24"/>
                <w:lang w:val="bg-BG" w:eastAsia="en-US"/>
              </w:rPr>
              <w:t>Извличане на ползи от влиянието на културния, историческия и природния туризъм върху пограничните общности.</w:t>
            </w:r>
          </w:p>
        </w:tc>
      </w:tr>
      <w:tr w:rsidR="007104D0" w:rsidRPr="00B94F53" w:rsidTr="00877DDB">
        <w:trPr>
          <w:trHeight w:val="360"/>
          <w:jc w:val="center"/>
        </w:trPr>
        <w:tc>
          <w:tcPr>
            <w:tcW w:w="3510" w:type="dxa"/>
          </w:tcPr>
          <w:p w:rsidR="003B3E54" w:rsidRPr="00E535D0" w:rsidRDefault="00A426A8">
            <w:pPr>
              <w:spacing w:after="240"/>
              <w:rPr>
                <w:i/>
                <w:lang w:val="ru-RU"/>
              </w:rPr>
            </w:pPr>
            <w:r w:rsidRPr="00E535D0">
              <w:rPr>
                <w:i/>
                <w:lang w:val="bg-BG"/>
              </w:rPr>
              <w:t>Резултати, които партниращите си държави се стремят да постигнат с помощта на Съюза</w:t>
            </w:r>
          </w:p>
        </w:tc>
        <w:tc>
          <w:tcPr>
            <w:tcW w:w="510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color w:val="auto"/>
                <w:sz w:val="24"/>
                <w:szCs w:val="22"/>
                <w:lang w:val="ru-RU" w:eastAsia="en-US"/>
              </w:rPr>
            </w:pPr>
            <w:r w:rsidRPr="00E535D0">
              <w:rPr>
                <w:rFonts w:ascii="Times New Roman" w:hAnsi="Times New Roman"/>
                <w:b/>
                <w:color w:val="auto"/>
                <w:sz w:val="24"/>
                <w:szCs w:val="22"/>
                <w:lang w:val="bg-BG" w:eastAsia="en-US"/>
              </w:rPr>
              <w:t>R 1.3.1 - Засилено участие на местните общности и осведоменост за устойчивото използване на трансграничните туристически ресурси</w:t>
            </w:r>
          </w:p>
          <w:p w:rsidR="003B3E54" w:rsidRPr="00E535D0" w:rsidRDefault="00A426A8">
            <w:pPr>
              <w:autoSpaceDE w:val="0"/>
              <w:autoSpaceDN w:val="0"/>
              <w:adjustRightInd w:val="0"/>
              <w:spacing w:line="269" w:lineRule="auto"/>
              <w:rPr>
                <w:szCs w:val="22"/>
                <w:lang w:val="ru-RU"/>
              </w:rPr>
            </w:pPr>
            <w:r w:rsidRPr="00E535D0">
              <w:rPr>
                <w:szCs w:val="22"/>
                <w:lang w:val="bg-BG"/>
              </w:rPr>
              <w:t>Основната предпоставка за устойчиво развитие на туризма в територията обхваната от програмата е ангажиментът на широк кръг заинтересовани лица в рамките и на равнището на пограничния регион, за да се използват многобройните възможности, предлагани от динамичното трансгранично  сътрудничество в тази област.</w:t>
            </w:r>
          </w:p>
          <w:p w:rsidR="003B3E54" w:rsidRPr="00E535D0" w:rsidRDefault="00A426A8">
            <w:pPr>
              <w:autoSpaceDE w:val="0"/>
              <w:autoSpaceDN w:val="0"/>
              <w:adjustRightInd w:val="0"/>
              <w:spacing w:line="269" w:lineRule="auto"/>
              <w:rPr>
                <w:szCs w:val="22"/>
                <w:lang w:val="ru-RU"/>
              </w:rPr>
            </w:pPr>
            <w:r w:rsidRPr="00E535D0">
              <w:rPr>
                <w:szCs w:val="22"/>
                <w:lang w:val="bg-BG"/>
              </w:rPr>
              <w:t xml:space="preserve">Развитието на чувство на отговорност и ангажираност за устойчив туризъм в </w:t>
            </w:r>
            <w:r w:rsidRPr="00E535D0">
              <w:rPr>
                <w:szCs w:val="22"/>
                <w:lang w:val="bg-BG"/>
              </w:rPr>
              <w:lastRenderedPageBreak/>
              <w:t xml:space="preserve">приемащите общности е от ключово значение за мениджърите в туризма и планиращите органи в пограничния регион. Никой от тези елементи няма да бъде постигнат лесно в краткосрочен план без ясна насоченост към информиране и ангажиране на общността и в крайна сметка без даване на права на хората, за да могат те да отчетат и осмислят преките и косвените ползи от устойчивия подход към туризма и как да се включат в него. От ключово значение е да се прилага съвместен подход, който дава права на местната общност и туристическия бранш, за да могат те да изградят оценка и познания за местните и отделните въпроси, свързани с развитието на туризма. </w:t>
            </w:r>
          </w:p>
          <w:p w:rsidR="003B3E54" w:rsidRPr="00E535D0" w:rsidRDefault="00A426A8">
            <w:pPr>
              <w:autoSpaceDE w:val="0"/>
              <w:autoSpaceDN w:val="0"/>
              <w:adjustRightInd w:val="0"/>
              <w:spacing w:line="269" w:lineRule="auto"/>
              <w:rPr>
                <w:szCs w:val="24"/>
                <w:lang w:val="ru-RU"/>
              </w:rPr>
            </w:pPr>
            <w:r w:rsidRPr="00E535D0">
              <w:rPr>
                <w:szCs w:val="22"/>
                <w:lang w:val="bg-BG"/>
              </w:rPr>
              <w:t>Необходима е постоянна ангажираност на основните фактори в местната общност, чрез поредица от дейности за информиране, за да се изгради отговорност за устойчиво развитие на туризма. Освен местните, има и редица други ведомства, които влияят на вземането на решения на местно равнище - напр. централни държавни органи и образователни институции, туроператори (изходящи и входящи), транспортни и други свързани с туризма предприятия, които обслужват дестинацията, медиите, туристическият пазар, както и самите туристи. Поради това за да се постигне промяна в нагласите и ангажираност се изисква стратегически подход към осигуряване на широка осведоменост относно устойчивите туристически практики.</w:t>
            </w:r>
          </w:p>
        </w:tc>
      </w:tr>
    </w:tbl>
    <w:p w:rsidR="003B3E54" w:rsidRPr="00E535D0" w:rsidRDefault="003B3E54">
      <w:pPr>
        <w:tabs>
          <w:tab w:val="left" w:pos="720"/>
        </w:tabs>
        <w:rPr>
          <w:b/>
          <w:lang w:val="ru-RU"/>
        </w:rPr>
      </w:pPr>
    </w:p>
    <w:p w:rsidR="003B3E54" w:rsidRPr="00E535D0" w:rsidRDefault="00A426A8">
      <w:pPr>
        <w:pStyle w:val="Style2"/>
        <w:numPr>
          <w:ilvl w:val="2"/>
          <w:numId w:val="35"/>
        </w:numPr>
      </w:pPr>
      <w:bookmarkStart w:id="18" w:name="_Toc408586914"/>
      <w:r w:rsidRPr="00E535D0">
        <w:t>Елементи на други тематични приоритети, добавени към приоритетната ос</w:t>
      </w:r>
      <w:bookmarkEnd w:id="18"/>
    </w:p>
    <w:p w:rsidR="003B3E54" w:rsidRPr="00E535D0" w:rsidRDefault="00A426A8">
      <w:pPr>
        <w:tabs>
          <w:tab w:val="left" w:pos="720"/>
        </w:tabs>
        <w:rPr>
          <w:lang w:val="ru-RU"/>
        </w:rPr>
      </w:pPr>
      <w:r w:rsidRPr="00E535D0">
        <w:rPr>
          <w:lang w:val="bg-BG"/>
        </w:rPr>
        <w:t>(Източник: чл. 35(1) от Регламента за изпълнение ИПП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103"/>
      </w:tblGrid>
      <w:tr w:rsidR="007104D0" w:rsidRPr="00E535D0" w:rsidTr="00B6792F">
        <w:trPr>
          <w:trHeight w:val="491"/>
          <w:jc w:val="center"/>
        </w:trPr>
        <w:tc>
          <w:tcPr>
            <w:tcW w:w="3510" w:type="dxa"/>
          </w:tcPr>
          <w:p w:rsidR="003B3E54" w:rsidRPr="00E535D0" w:rsidRDefault="00A426A8">
            <w:pPr>
              <w:spacing w:after="240"/>
              <w:rPr>
                <w:i/>
              </w:rPr>
            </w:pPr>
            <w:r w:rsidRPr="00E535D0">
              <w:rPr>
                <w:i/>
                <w:lang w:val="bg-BG"/>
              </w:rPr>
              <w:t>№</w:t>
            </w:r>
          </w:p>
        </w:tc>
        <w:tc>
          <w:tcPr>
            <w:tcW w:w="5103" w:type="dxa"/>
          </w:tcPr>
          <w:p w:rsidR="003B3E54" w:rsidRPr="00E535D0" w:rsidRDefault="00A426A8">
            <w:pPr>
              <w:spacing w:after="240"/>
              <w:rPr>
                <w:i/>
                <w:color w:val="000000"/>
                <w:sz w:val="18"/>
                <w:szCs w:val="18"/>
                <w:lang w:val="nb-NO"/>
              </w:rPr>
            </w:pPr>
            <w:r w:rsidRPr="00E535D0">
              <w:rPr>
                <w:i/>
                <w:color w:val="000000"/>
                <w:sz w:val="18"/>
                <w:szCs w:val="18"/>
                <w:lang w:val="bg-BG"/>
              </w:rPr>
              <w:t xml:space="preserve"> </w:t>
            </w:r>
          </w:p>
        </w:tc>
      </w:tr>
      <w:tr w:rsidR="007104D0" w:rsidRPr="00E535D0" w:rsidTr="00B6792F">
        <w:trPr>
          <w:trHeight w:val="360"/>
          <w:jc w:val="center"/>
        </w:trPr>
        <w:tc>
          <w:tcPr>
            <w:tcW w:w="3510" w:type="dxa"/>
          </w:tcPr>
          <w:p w:rsidR="003B3E54" w:rsidRPr="00E535D0" w:rsidRDefault="00A426A8">
            <w:pPr>
              <w:spacing w:after="240"/>
              <w:rPr>
                <w:i/>
                <w:lang w:val="ru-RU"/>
              </w:rPr>
            </w:pPr>
            <w:r w:rsidRPr="00E535D0">
              <w:rPr>
                <w:i/>
                <w:lang w:val="bg-BG"/>
              </w:rPr>
              <w:t xml:space="preserve">Принос към конкретната цел </w:t>
            </w:r>
            <w:r w:rsidRPr="00E535D0">
              <w:rPr>
                <w:i/>
                <w:lang w:val="bg-BG"/>
              </w:rPr>
              <w:lastRenderedPageBreak/>
              <w:t>на приоритетната ос</w:t>
            </w:r>
          </w:p>
        </w:tc>
        <w:tc>
          <w:tcPr>
            <w:tcW w:w="5103" w:type="dxa"/>
          </w:tcPr>
          <w:p w:rsidR="003B3E54" w:rsidRPr="00E535D0" w:rsidRDefault="00A426A8">
            <w:pPr>
              <w:spacing w:after="240"/>
              <w:rPr>
                <w:i/>
                <w:color w:val="000000"/>
                <w:sz w:val="18"/>
                <w:szCs w:val="18"/>
                <w:lang w:val="ru-RU"/>
              </w:rPr>
            </w:pPr>
            <w:r w:rsidRPr="00E535D0">
              <w:rPr>
                <w:i/>
                <w:color w:val="000000"/>
                <w:sz w:val="18"/>
                <w:szCs w:val="18"/>
                <w:lang w:val="bg-BG"/>
              </w:rPr>
              <w:lastRenderedPageBreak/>
              <w:t xml:space="preserve"> </w:t>
            </w:r>
          </w:p>
        </w:tc>
      </w:tr>
      <w:tr w:rsidR="007104D0" w:rsidRPr="00E535D0" w:rsidTr="00B6792F">
        <w:trPr>
          <w:trHeight w:val="360"/>
          <w:jc w:val="center"/>
        </w:trPr>
        <w:tc>
          <w:tcPr>
            <w:tcW w:w="3510" w:type="dxa"/>
          </w:tcPr>
          <w:p w:rsidR="003B3E54" w:rsidRPr="00E535D0" w:rsidRDefault="00A426A8">
            <w:pPr>
              <w:spacing w:after="240"/>
              <w:rPr>
                <w:i/>
                <w:lang w:val="ru-RU"/>
              </w:rPr>
            </w:pPr>
            <w:r w:rsidRPr="00E535D0">
              <w:rPr>
                <w:i/>
                <w:lang w:val="bg-BG"/>
              </w:rPr>
              <w:lastRenderedPageBreak/>
              <w:t>Резултати, които партниращите си държави се стремят да постигнат с помощта на Съюза</w:t>
            </w:r>
          </w:p>
        </w:tc>
        <w:tc>
          <w:tcPr>
            <w:tcW w:w="5103" w:type="dxa"/>
          </w:tcPr>
          <w:p w:rsidR="003B3E54" w:rsidRPr="00E535D0" w:rsidRDefault="00A426A8">
            <w:pPr>
              <w:spacing w:after="240"/>
              <w:rPr>
                <w:i/>
                <w:color w:val="000000"/>
                <w:sz w:val="18"/>
                <w:szCs w:val="18"/>
                <w:lang w:val="ru-RU"/>
              </w:rPr>
            </w:pPr>
            <w:r w:rsidRPr="00E535D0">
              <w:rPr>
                <w:i/>
                <w:color w:val="000000"/>
                <w:sz w:val="18"/>
                <w:szCs w:val="18"/>
                <w:lang w:val="bg-BG"/>
              </w:rPr>
              <w:t xml:space="preserve"> </w:t>
            </w:r>
          </w:p>
        </w:tc>
      </w:tr>
    </w:tbl>
    <w:p w:rsidR="003B3E54" w:rsidRPr="00E535D0" w:rsidRDefault="003B3E54">
      <w:pPr>
        <w:tabs>
          <w:tab w:val="left" w:pos="720"/>
        </w:tabs>
        <w:rPr>
          <w:b/>
          <w:lang w:val="ru-RU"/>
        </w:rPr>
      </w:pPr>
    </w:p>
    <w:p w:rsidR="003B3E54" w:rsidRPr="00E535D0" w:rsidRDefault="00A426A8">
      <w:pPr>
        <w:pStyle w:val="Style2"/>
        <w:numPr>
          <w:ilvl w:val="2"/>
          <w:numId w:val="35"/>
        </w:numPr>
      </w:pPr>
      <w:bookmarkStart w:id="19" w:name="_Toc408586915"/>
      <w:r w:rsidRPr="00E535D0">
        <w:t>Дейности, които ще бъдат подкрепяни (по тематични приоритети)</w:t>
      </w:r>
      <w:bookmarkEnd w:id="19"/>
    </w:p>
    <w:p w:rsidR="003B3E54" w:rsidRPr="00E535D0" w:rsidRDefault="00A426A8">
      <w:pPr>
        <w:pStyle w:val="Style4"/>
        <w:numPr>
          <w:ilvl w:val="3"/>
          <w:numId w:val="35"/>
        </w:numPr>
      </w:pPr>
      <w:r w:rsidRPr="00E535D0">
        <w:t>Описание на вида и примери за дейности, които да бъдат подпомогнати и  очаквания им  принос към конкретните цели, включително, когато това е подходящо, определяне на основните целеви групи, конкретни целеви територии и видове бенефициенти</w:t>
      </w:r>
    </w:p>
    <w:p w:rsidR="003B3E54" w:rsidRPr="00E535D0" w:rsidRDefault="00A426A8">
      <w:pPr>
        <w:rPr>
          <w:lang w:val="ru-RU"/>
        </w:rPr>
      </w:pPr>
      <w:r w:rsidRPr="00E535D0">
        <w:rPr>
          <w:lang w:val="bg-BG"/>
        </w:rPr>
        <w:t>(Източник: буква(б)(iii) на чл. 8(2) от Регламент (ЕС) № 1299/2013)</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7104D0" w:rsidRPr="00E535D0" w:rsidTr="0059168F">
        <w:trPr>
          <w:trHeight w:val="518"/>
        </w:trPr>
        <w:tc>
          <w:tcPr>
            <w:tcW w:w="2235" w:type="dxa"/>
          </w:tcPr>
          <w:p w:rsidR="003B3E54" w:rsidRPr="00E535D0" w:rsidRDefault="00A426A8">
            <w:pPr>
              <w:spacing w:after="240"/>
              <w:rPr>
                <w:i/>
                <w:color w:val="8DB3E2"/>
                <w:sz w:val="18"/>
                <w:szCs w:val="18"/>
              </w:rPr>
            </w:pPr>
            <w:r w:rsidRPr="00E535D0">
              <w:rPr>
                <w:i/>
                <w:lang w:val="bg-BG"/>
              </w:rPr>
              <w:t>Тематичен приоритет</w:t>
            </w:r>
          </w:p>
        </w:tc>
        <w:tc>
          <w:tcPr>
            <w:tcW w:w="644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color w:val="auto"/>
                <w:sz w:val="24"/>
                <w:szCs w:val="22"/>
                <w:lang w:val="ru-RU" w:eastAsia="en-US"/>
              </w:rPr>
            </w:pPr>
            <w:r w:rsidRPr="00E535D0">
              <w:rPr>
                <w:rFonts w:ascii="Times New Roman" w:hAnsi="Times New Roman"/>
                <w:b/>
                <w:color w:val="auto"/>
                <w:sz w:val="24"/>
                <w:szCs w:val="22"/>
                <w:lang w:val="bg-BG" w:eastAsia="en-US"/>
              </w:rPr>
              <w:t>(г): Насърчаване на туризма и културното и природното наследство</w:t>
            </w:r>
          </w:p>
        </w:tc>
      </w:tr>
      <w:tr w:rsidR="007104D0" w:rsidRPr="00E535D0" w:rsidTr="0059168F">
        <w:trPr>
          <w:trHeight w:val="819"/>
        </w:trPr>
        <w:tc>
          <w:tcPr>
            <w:tcW w:w="8678" w:type="dxa"/>
            <w:gridSpan w:val="2"/>
          </w:tcPr>
          <w:p w:rsidR="003B3E54" w:rsidRPr="00E535D0" w:rsidRDefault="00A426A8">
            <w:pPr>
              <w:pStyle w:val="NormalWeb"/>
              <w:widowControl w:val="0"/>
              <w:suppressAutoHyphens w:val="0"/>
              <w:spacing w:before="120" w:after="120" w:line="269" w:lineRule="auto"/>
              <w:jc w:val="both"/>
              <w:rPr>
                <w:lang w:val="ru-RU" w:eastAsia="en-GB"/>
              </w:rPr>
            </w:pPr>
            <w:r w:rsidRPr="00E535D0">
              <w:rPr>
                <w:lang w:val="bg-BG" w:eastAsia="en-GB"/>
              </w:rPr>
              <w:t xml:space="preserve">Индикативните дейности, които ще бъдат подпомогнати по </w:t>
            </w:r>
            <w:r w:rsidRPr="00E535D0">
              <w:rPr>
                <w:rStyle w:val="FootnoteReference"/>
                <w:lang w:val="bg-BG" w:eastAsia="en-GB"/>
              </w:rPr>
              <w:footnoteReference w:id="6"/>
            </w:r>
            <w:r w:rsidRPr="00E535D0">
              <w:rPr>
                <w:lang w:val="bg-BG" w:eastAsia="en-GB"/>
              </w:rPr>
              <w:t>конкретна цел 1.1</w:t>
            </w:r>
            <w:r w:rsidRPr="00E535D0">
              <w:rPr>
                <w:u w:val="single"/>
                <w:lang w:val="bg-BG" w:eastAsia="en-GB"/>
              </w:rPr>
              <w:t xml:space="preserve"> са:</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b/>
                <w:lang w:val="bg-BG" w:eastAsia="en-GB"/>
              </w:rPr>
              <w:t>Съхраняване на природното и културно наследство</w:t>
            </w:r>
            <w:r w:rsidRPr="00E535D0">
              <w:rPr>
                <w:lang w:val="bg-BG" w:eastAsia="en-GB"/>
              </w:rPr>
              <w:t xml:space="preserve"> (напр. възстановяване и поддържане на обекти с  историческо и културно значение, опазване и защита на материалното и нематериалното природно, историческо и културно наследство и др.). </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b/>
                <w:lang w:val="bg-BG" w:eastAsia="en-GB"/>
              </w:rPr>
              <w:t>Развитие на помощна инфраструктура от малък мащаб към туристическите атракции</w:t>
            </w:r>
            <w:r w:rsidRPr="00E535D0">
              <w:rPr>
                <w:lang w:val="bg-BG" w:eastAsia="en-GB"/>
              </w:rPr>
              <w:t xml:space="preserve"> (напр. ремонт на пътищата за достъп; подобряване на комуналните услуги, свързани с природни, културни и исторически туристически обекти; малки туристически гранични преходи и свързани с тях съоръжения, развитие/подобряване на съоръжения за ИКТ и др.)</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b/>
                <w:lang w:val="bg-BG" w:eastAsia="en-GB"/>
              </w:rPr>
              <w:t>Развитие на допълнителна техническа инфраструктура от малък мащаб, съдействаща за посещенията на туристически атракции</w:t>
            </w:r>
            <w:r w:rsidRPr="00E535D0">
              <w:rPr>
                <w:lang w:val="bg-BG" w:eastAsia="en-GB"/>
              </w:rPr>
              <w:t xml:space="preserve"> (места за игра; съоръжения за активен отдих и спорт; озеленяване; поставяне на табели и осветление; други помощни съоръжения в услуга на туристическите атракции и посетителите).</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b/>
                <w:lang w:val="bg-BG" w:eastAsia="en-GB"/>
              </w:rPr>
              <w:t>Развитие на съвместни транспортни схеми за достъп и приключения</w:t>
            </w:r>
            <w:r w:rsidRPr="00E535D0">
              <w:rPr>
                <w:lang w:val="bg-BG" w:eastAsia="en-GB"/>
              </w:rPr>
              <w:t xml:space="preserve"> (напр. трансграничен обществен транспорт до туристически обекти; туристически пътеки и пътеки на здравето; трасета за скално катерене, </w:t>
            </w:r>
            <w:r w:rsidRPr="00E535D0">
              <w:rPr>
                <w:lang w:val="bg-BG" w:eastAsia="en-GB"/>
              </w:rPr>
              <w:lastRenderedPageBreak/>
              <w:t>езда на кон и колоездене и др.)</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b/>
                <w:lang w:val="bg-BG" w:eastAsia="en-GB"/>
              </w:rPr>
              <w:t>Развитие на туристически атракции, достъпни за лица с увреждания</w:t>
            </w:r>
            <w:r w:rsidRPr="00E535D0">
              <w:rPr>
                <w:lang w:val="bg-BG" w:eastAsia="en-GB"/>
              </w:rPr>
              <w:t xml:space="preserve"> (напр. модернизация на </w:t>
            </w:r>
            <w:proofErr w:type="spellStart"/>
            <w:r w:rsidRPr="00E535D0">
              <w:rPr>
                <w:lang w:val="bg-BG" w:eastAsia="en-GB"/>
              </w:rPr>
              <w:t>на</w:t>
            </w:r>
            <w:proofErr w:type="spellEnd"/>
            <w:r w:rsidRPr="00E535D0">
              <w:rPr>
                <w:lang w:val="bg-BG" w:eastAsia="en-GB"/>
              </w:rPr>
              <w:t xml:space="preserve"> точките за достъп, умивалните, стълбищата, превозните средства, труднодостъпните пътеки и др.)</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b/>
                <w:lang w:val="bg-BG" w:eastAsia="en-GB"/>
              </w:rPr>
              <w:t>Развитие на съоръжения за достъп до информация</w:t>
            </w:r>
            <w:r w:rsidRPr="00E535D0">
              <w:rPr>
                <w:lang w:val="bg-BG" w:eastAsia="en-GB"/>
              </w:rPr>
              <w:t xml:space="preserve"> (напр. информационни центрове и/или гишета за ориентация на посетителите; общи платформи за ГИС; съвместни платформи за резервации онлайн, плащане и др.).</w:t>
            </w:r>
          </w:p>
          <w:p w:rsidR="003B3E54" w:rsidRPr="00E535D0" w:rsidRDefault="00A426A8">
            <w:pPr>
              <w:pStyle w:val="NormalWeb"/>
              <w:widowControl w:val="0"/>
              <w:suppressAutoHyphens w:val="0"/>
              <w:spacing w:before="120" w:after="120" w:line="269" w:lineRule="auto"/>
              <w:jc w:val="both"/>
              <w:rPr>
                <w:i/>
                <w:u w:val="single"/>
                <w:lang w:eastAsia="en-GB"/>
              </w:rPr>
            </w:pPr>
            <w:r w:rsidRPr="00E535D0">
              <w:rPr>
                <w:i/>
                <w:u w:val="single"/>
                <w:lang w:val="bg-BG" w:eastAsia="en-GB"/>
              </w:rPr>
              <w:t>Целеви групи:</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t>Жители на пограничния регион</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Посетители и гости на туристическите атракции и трансгранични дестинации</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 xml:space="preserve">Лица с увреждания (по-добрата достъпност ще спомогне за тяхното социално приобщаване) </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t>Туристически организации и сдружения</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Администрации на защитени територии</w:t>
            </w:r>
          </w:p>
          <w:p w:rsidR="003B3E54" w:rsidRPr="00E535D0" w:rsidRDefault="00A426A8">
            <w:pPr>
              <w:pStyle w:val="NormalWeb"/>
              <w:widowControl w:val="0"/>
              <w:suppressAutoHyphens w:val="0"/>
              <w:spacing w:before="120" w:after="120" w:line="269" w:lineRule="auto"/>
              <w:jc w:val="both"/>
              <w:rPr>
                <w:i/>
                <w:u w:val="single"/>
                <w:lang w:eastAsia="en-GB"/>
              </w:rPr>
            </w:pPr>
            <w:r w:rsidRPr="00E535D0">
              <w:rPr>
                <w:i/>
                <w:u w:val="single"/>
                <w:lang w:val="bg-BG" w:eastAsia="en-GB"/>
              </w:rPr>
              <w:t>Възможни бенефициенти:</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Всички равнища на регионални/местни органи на властта</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Ведомства за развитие на региони и сектори</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Централни и регионални служби и структури на компетентни държавни институции/администрации</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Публични културни институции (музеи, библиотеки, читалища и др.)</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t xml:space="preserve">Неправителствени организации и туристически сдружения </w:t>
            </w:r>
          </w:p>
          <w:p w:rsidR="003B3E54" w:rsidRPr="00E535D0" w:rsidRDefault="00A426A8">
            <w:pPr>
              <w:pStyle w:val="NormalWeb"/>
              <w:widowControl w:val="0"/>
              <w:suppressAutoHyphens w:val="0"/>
              <w:spacing w:before="120" w:after="120" w:line="269" w:lineRule="auto"/>
              <w:jc w:val="both"/>
              <w:rPr>
                <w:lang w:val="ru-RU" w:eastAsia="en-GB"/>
              </w:rPr>
            </w:pPr>
            <w:r w:rsidRPr="00E535D0">
              <w:rPr>
                <w:lang w:val="bg-BG" w:eastAsia="en-GB"/>
              </w:rPr>
              <w:t xml:space="preserve">Индикативните дейности, които ще бъдат подпомогнати по </w:t>
            </w:r>
            <w:r w:rsidRPr="00E535D0">
              <w:rPr>
                <w:rStyle w:val="FootnoteReference"/>
                <w:lang w:val="bg-BG" w:eastAsia="en-US"/>
              </w:rPr>
              <w:footnoteReference w:id="7"/>
            </w:r>
            <w:r w:rsidRPr="00E535D0">
              <w:rPr>
                <w:lang w:val="bg-BG" w:eastAsia="en-GB"/>
              </w:rPr>
              <w:t>конкретна цел 1.2</w:t>
            </w:r>
            <w:r w:rsidRPr="00E535D0">
              <w:rPr>
                <w:u w:val="single"/>
                <w:lang w:val="bg-BG" w:eastAsia="en-GB"/>
              </w:rPr>
              <w:t xml:space="preserve"> са:</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b/>
                <w:lang w:val="bg-BG" w:eastAsia="en-GB"/>
              </w:rPr>
              <w:t>Развитие на общи трансгранични туристически дестинации</w:t>
            </w:r>
            <w:r w:rsidRPr="00E535D0">
              <w:rPr>
                <w:lang w:val="bg-BG" w:eastAsia="en-GB"/>
              </w:rPr>
              <w:t xml:space="preserve"> (напр. подобряване на стратегиите за развитие и плановете за действие въз основа на новаторски идеи и продукти; провеждане на съвместни проучвания на търсенето на нови туристически дестинации и занимания; приемане на общи планове за управление на посетителите, за да не се позволи туризмът да увреди природните и културните ресурси; планове за управление на рисковете за обектите с паметници на културата и природни забележителности, изложени на влиянието на изменението на климата; разработка на общи програми за контрол за измерване на тенденции и въздействия и улесняване на адаптивното управление на </w:t>
            </w:r>
            <w:r w:rsidRPr="00E535D0">
              <w:rPr>
                <w:lang w:val="bg-BG" w:eastAsia="en-GB"/>
              </w:rPr>
              <w:lastRenderedPageBreak/>
              <w:t>природното, културното и историческото наследство в региона и др.).</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b/>
                <w:lang w:val="bg-BG" w:eastAsia="en-GB"/>
              </w:rPr>
              <w:t>Развитие на устойчиви трансгранични туристически продукти и услуги</w:t>
            </w:r>
            <w:r w:rsidRPr="00E535D0">
              <w:rPr>
                <w:lang w:val="bg-BG" w:eastAsia="en-GB"/>
              </w:rPr>
              <w:t xml:space="preserve"> (напр. проучвания за определяне на туристическите продукти с потенциал за трансгранична марка; развитие на нови и новаторски туристически продукти и услуги; развитие на местна марка(и) на база на природното, историческото и културното наследство на пограничния регион; създаване на мрежи/</w:t>
            </w:r>
            <w:proofErr w:type="spellStart"/>
            <w:r w:rsidRPr="00E535D0">
              <w:rPr>
                <w:lang w:val="bg-BG" w:eastAsia="en-GB"/>
              </w:rPr>
              <w:t>клъстъри</w:t>
            </w:r>
            <w:proofErr w:type="spellEnd"/>
            <w:r w:rsidRPr="00E535D0">
              <w:rPr>
                <w:lang w:val="bg-BG" w:eastAsia="en-GB"/>
              </w:rPr>
              <w:t>/организации за управление на общи туристически продукти; създаване на мрежи за знания за туристически иновации в пограничния регион и др.).</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b/>
                <w:lang w:val="bg-BG" w:eastAsia="en-GB"/>
              </w:rPr>
              <w:t>Съвместен маркетинг и реклама на трансграничните туристически дестинации и продукти</w:t>
            </w:r>
            <w:r w:rsidRPr="00E535D0">
              <w:rPr>
                <w:lang w:val="bg-BG" w:eastAsia="en-GB"/>
              </w:rPr>
              <w:t xml:space="preserve"> (напр. общи изследвания на възприятието на пазара с цел оценка на идеята на клиента за пограничния регион като единна туристическа дестинация; прилагане на най-добри практики в рекламата на туризма; подготовка и разпространение на информационни и рекламни материали; проучвания на въздействието на проведените маркетингови и рекламни дейности; организиране на туристически изложения и борси; онагледяване на местните </w:t>
            </w:r>
            <w:proofErr w:type="spellStart"/>
            <w:r w:rsidRPr="00E535D0">
              <w:rPr>
                <w:lang w:val="bg-BG" w:eastAsia="en-GB"/>
              </w:rPr>
              <w:t>туристическки</w:t>
            </w:r>
            <w:proofErr w:type="spellEnd"/>
            <w:r w:rsidRPr="00E535D0">
              <w:rPr>
                <w:lang w:val="bg-BG" w:eastAsia="en-GB"/>
              </w:rPr>
              <w:t xml:space="preserve"> продукти/марки/дестинации, в т.ч. с триизмерни изображения; мобилни приложения, социални мрежи, индивидуално пригодени платформи в Интернет и други новаторски средства; създаване на многоезични туристически платформи в Интернет и др.).</w:t>
            </w:r>
          </w:p>
          <w:p w:rsidR="003B3E54" w:rsidRPr="00E535D0" w:rsidRDefault="00A426A8">
            <w:pPr>
              <w:pStyle w:val="NormalWeb"/>
              <w:widowControl w:val="0"/>
              <w:suppressAutoHyphens w:val="0"/>
              <w:spacing w:before="120" w:after="120" w:line="269" w:lineRule="auto"/>
              <w:jc w:val="both"/>
              <w:rPr>
                <w:i/>
                <w:u w:val="single"/>
                <w:lang w:eastAsia="en-GB"/>
              </w:rPr>
            </w:pPr>
            <w:r w:rsidRPr="00E535D0">
              <w:rPr>
                <w:i/>
                <w:u w:val="single"/>
                <w:lang w:val="bg-BG" w:eastAsia="en-GB"/>
              </w:rPr>
              <w:t>Целеви групи:</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t xml:space="preserve">Туристически оператори </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Туристически сдружения</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МСП в определения географски район на програмата, работещи в сектора на туризма и хотелиерството</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t>Млади предприемачи</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Културни институции (музеи, библиотеки, художествени галерии, читалища и др.)</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Жители и посетители (туристи) на пограничния регион</w:t>
            </w:r>
          </w:p>
          <w:p w:rsidR="003B3E54" w:rsidRPr="00E535D0" w:rsidRDefault="00A426A8">
            <w:pPr>
              <w:pStyle w:val="NormalWeb"/>
              <w:widowControl w:val="0"/>
              <w:suppressAutoHyphens w:val="0"/>
              <w:spacing w:before="120" w:after="120" w:line="269" w:lineRule="auto"/>
              <w:jc w:val="both"/>
              <w:rPr>
                <w:i/>
                <w:u w:val="single"/>
                <w:lang w:eastAsia="en-GB"/>
              </w:rPr>
            </w:pPr>
            <w:r w:rsidRPr="00E535D0">
              <w:rPr>
                <w:i/>
                <w:u w:val="single"/>
                <w:lang w:val="bg-BG" w:eastAsia="en-GB"/>
              </w:rPr>
              <w:t>Възможни бенефициенти:</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Всички равнища на регионални/местни органи на властта</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t>Регионални туристически сдружения</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t xml:space="preserve">НПО </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 xml:space="preserve">Структури подпомагащи бизнеса - търговска палата, браншово сдружение, стопански </w:t>
            </w:r>
            <w:proofErr w:type="spellStart"/>
            <w:r w:rsidRPr="00E535D0">
              <w:rPr>
                <w:lang w:val="bg-BG" w:eastAsia="en-GB"/>
              </w:rPr>
              <w:t>клъстър</w:t>
            </w:r>
            <w:proofErr w:type="spellEnd"/>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t>Образователни/просветни центрове</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lastRenderedPageBreak/>
              <w:t>Ведомства за развитие на региони и сектори</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Централни и регионални служби и структури на компетентни държавни институции/администрации</w:t>
            </w:r>
          </w:p>
          <w:p w:rsidR="003B3E54" w:rsidRPr="00E535D0" w:rsidRDefault="00A426A8">
            <w:pPr>
              <w:pStyle w:val="NormalWeb"/>
              <w:widowControl w:val="0"/>
              <w:suppressAutoHyphens w:val="0"/>
              <w:spacing w:before="120" w:after="120" w:line="269" w:lineRule="auto"/>
              <w:jc w:val="both"/>
              <w:rPr>
                <w:lang w:val="ru-RU" w:eastAsia="en-GB"/>
              </w:rPr>
            </w:pPr>
            <w:r w:rsidRPr="00E535D0">
              <w:rPr>
                <w:lang w:val="bg-BG" w:eastAsia="en-GB"/>
              </w:rPr>
              <w:t xml:space="preserve">Индикативните дейности, които ще бъдат подпомогнати по </w:t>
            </w:r>
            <w:r w:rsidRPr="00E535D0">
              <w:rPr>
                <w:rStyle w:val="FootnoteReference"/>
                <w:lang w:val="bg-BG" w:eastAsia="en-US"/>
              </w:rPr>
              <w:footnoteReference w:id="8"/>
            </w:r>
            <w:r w:rsidRPr="00E535D0">
              <w:rPr>
                <w:lang w:val="bg-BG" w:eastAsia="en-GB"/>
              </w:rPr>
              <w:t>конкретна цел 1.3</w:t>
            </w:r>
            <w:r w:rsidRPr="00E535D0">
              <w:rPr>
                <w:u w:val="single"/>
                <w:lang w:val="bg-BG" w:eastAsia="en-GB"/>
              </w:rPr>
              <w:t xml:space="preserve"> са:</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b/>
                <w:lang w:val="bg-BG" w:eastAsia="en-GB"/>
              </w:rPr>
              <w:t>Подпомагане на дейностите за осведомяване на обществеността и  информационните услуги</w:t>
            </w:r>
            <w:r w:rsidRPr="00E535D0">
              <w:rPr>
                <w:lang w:val="bg-BG" w:eastAsia="en-GB"/>
              </w:rPr>
              <w:t xml:space="preserve"> (напр. разяснителни кампании за ценностите на трансграничното културно, историческо и природно наследство, в т.ч. общи младежки прояви; разпространение на съответна информация сред туроператорите в пограничния регион; организиране на пътуващи форуми за по-добра двупосочна комуникация; участие и включване на местни туристически предприятия в установяването и решаването на общи проблеми; организиране на различни прояви като конференции, форуми, семинари, платформи и срещи за обмен с цел по-добро опознаване и доверие между досегашните партньори и осигуряване на политически ангажимент на всички равнища и др.).</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b/>
                <w:lang w:val="bg-BG" w:eastAsia="en-GB"/>
              </w:rPr>
              <w:t>Дейности за изграждане на капацитет в местните общности и делови среди</w:t>
            </w:r>
            <w:r w:rsidRPr="00E535D0">
              <w:rPr>
                <w:lang w:val="bg-BG" w:eastAsia="en-GB"/>
              </w:rPr>
              <w:t xml:space="preserve"> (напр. услуги по обучение и консултантска помощ за туристически предприятия/заведения за подобряване на уменията и резултатите; организиране на онлайн форуми за обмен на добри практики в устойчивото управление на туризма; подпомагане на сътрудничеството между публични и частни институции в различни области на компетентност и др.).</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b/>
                <w:lang w:val="bg-BG" w:eastAsia="en-GB"/>
              </w:rPr>
              <w:t>Организиране на съвместни прояви за реклама на трансграничното природно и културно наследство</w:t>
            </w:r>
            <w:r w:rsidRPr="00E535D0">
              <w:rPr>
                <w:lang w:val="bg-BG" w:eastAsia="en-GB"/>
              </w:rPr>
              <w:t xml:space="preserve"> (напр. реклама и развитие на общите традиции в граничните райони; съдействие на дейностите в областта на културното разнообразие, обмен и създаване на връзки в творческите професии с цел засилване на културното разнообразие; организиране на  фестивали, изложения, представления и др.).</w:t>
            </w:r>
          </w:p>
          <w:p w:rsidR="003B3E54" w:rsidRPr="00E535D0" w:rsidRDefault="00A426A8">
            <w:pPr>
              <w:pStyle w:val="NormalWeb"/>
              <w:widowControl w:val="0"/>
              <w:suppressAutoHyphens w:val="0"/>
              <w:spacing w:before="120" w:after="120" w:line="269" w:lineRule="auto"/>
              <w:jc w:val="both"/>
              <w:rPr>
                <w:i/>
                <w:u w:val="single"/>
                <w:lang w:eastAsia="en-GB"/>
              </w:rPr>
            </w:pPr>
            <w:r w:rsidRPr="00E535D0">
              <w:rPr>
                <w:i/>
                <w:u w:val="single"/>
                <w:lang w:val="bg-BG" w:eastAsia="en-GB"/>
              </w:rPr>
              <w:t>Целеви групи:</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t xml:space="preserve">Жители на пограничния регион </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Туристически предприятия/заведения в пограничния регион</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t>Туристически организации и сдружения</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t>Младежки организации</w:t>
            </w:r>
          </w:p>
          <w:p w:rsidR="003B3E54" w:rsidRPr="00E535D0" w:rsidRDefault="00A426A8">
            <w:pPr>
              <w:pStyle w:val="NormalWeb"/>
              <w:widowControl w:val="0"/>
              <w:suppressAutoHyphens w:val="0"/>
              <w:spacing w:before="120" w:after="120" w:line="269" w:lineRule="auto"/>
              <w:jc w:val="both"/>
              <w:rPr>
                <w:i/>
                <w:u w:val="single"/>
                <w:lang w:eastAsia="en-GB"/>
              </w:rPr>
            </w:pPr>
            <w:r w:rsidRPr="00E535D0">
              <w:rPr>
                <w:i/>
                <w:u w:val="single"/>
                <w:lang w:val="bg-BG" w:eastAsia="en-GB"/>
              </w:rPr>
              <w:t>Възможни бенефициенти:</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 xml:space="preserve">Всички равнища на регионални/местни органи на властта </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lastRenderedPageBreak/>
              <w:t xml:space="preserve">Регионални туристически сдружения </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Организации на гражданското общество (сдружения/фондации/НПО)</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t xml:space="preserve">Структури, подпомагащи бизнеса </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eastAsia="en-GB"/>
              </w:rPr>
              <w:t xml:space="preserve">Образователни/просветни центрове </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Културни институции (музеи, библиотеки, художествени галерии, читалища и др.)</w:t>
            </w:r>
          </w:p>
        </w:tc>
      </w:tr>
    </w:tbl>
    <w:p w:rsidR="003B3E54" w:rsidRPr="00E535D0" w:rsidRDefault="003B3E54">
      <w:pPr>
        <w:pStyle w:val="ListParagraph"/>
        <w:keepNext/>
        <w:outlineLvl w:val="2"/>
        <w:rPr>
          <w:b/>
          <w:i/>
          <w:lang w:val="ru-RU"/>
        </w:rPr>
      </w:pPr>
    </w:p>
    <w:p w:rsidR="003B3E54" w:rsidRPr="00E535D0" w:rsidRDefault="00A426A8">
      <w:pPr>
        <w:pStyle w:val="Style4"/>
        <w:numPr>
          <w:ilvl w:val="3"/>
          <w:numId w:val="35"/>
        </w:numPr>
      </w:pPr>
      <w:r w:rsidRPr="00E535D0">
        <w:t xml:space="preserve">Ръководни принципи за избора на дейности </w:t>
      </w:r>
    </w:p>
    <w:p w:rsidR="003B3E54" w:rsidRPr="00E535D0" w:rsidRDefault="00A426A8">
      <w:pPr>
        <w:rPr>
          <w:lang w:val="ru-RU"/>
        </w:rPr>
      </w:pPr>
      <w:r w:rsidRPr="00E535D0">
        <w:rPr>
          <w:lang w:val="bg-BG"/>
        </w:rPr>
        <w:t>(Източник: буква(б)(iii) на чл. 8(2) от Регламент (ЕС) № 1299/2013)</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7104D0" w:rsidRPr="00E535D0" w:rsidTr="0059168F">
        <w:trPr>
          <w:trHeight w:val="518"/>
        </w:trPr>
        <w:tc>
          <w:tcPr>
            <w:tcW w:w="2235" w:type="dxa"/>
          </w:tcPr>
          <w:p w:rsidR="003B3E54" w:rsidRPr="00E535D0" w:rsidRDefault="00A426A8">
            <w:pPr>
              <w:spacing w:after="240"/>
              <w:rPr>
                <w:i/>
                <w:color w:val="8DB3E2"/>
                <w:sz w:val="18"/>
                <w:szCs w:val="18"/>
              </w:rPr>
            </w:pPr>
            <w:r w:rsidRPr="00E535D0">
              <w:rPr>
                <w:i/>
                <w:lang w:val="bg-BG"/>
              </w:rPr>
              <w:t>Тематичен приоритет:</w:t>
            </w:r>
          </w:p>
        </w:tc>
        <w:tc>
          <w:tcPr>
            <w:tcW w:w="6443" w:type="dxa"/>
          </w:tcPr>
          <w:p w:rsidR="003B3E54" w:rsidRPr="00E535D0" w:rsidRDefault="00A426A8">
            <w:pPr>
              <w:spacing w:after="240"/>
              <w:rPr>
                <w:i/>
                <w:color w:val="000000"/>
                <w:sz w:val="18"/>
                <w:szCs w:val="18"/>
                <w:lang w:val="ru-RU"/>
              </w:rPr>
            </w:pPr>
            <w:r w:rsidRPr="00E535D0">
              <w:rPr>
                <w:b/>
                <w:szCs w:val="22"/>
                <w:lang w:val="bg-BG" w:eastAsia="en-US"/>
              </w:rPr>
              <w:t>(г): Насърчаване на туризма и културното и природното наследство</w:t>
            </w:r>
          </w:p>
        </w:tc>
      </w:tr>
      <w:tr w:rsidR="007104D0" w:rsidRPr="00E535D0" w:rsidTr="0059168F">
        <w:trPr>
          <w:trHeight w:val="1088"/>
        </w:trPr>
        <w:tc>
          <w:tcPr>
            <w:tcW w:w="8678" w:type="dxa"/>
            <w:gridSpan w:val="2"/>
          </w:tcPr>
          <w:p w:rsidR="003B3E54" w:rsidRPr="00E535D0" w:rsidRDefault="00A426A8">
            <w:pPr>
              <w:autoSpaceDE w:val="0"/>
              <w:autoSpaceDN w:val="0"/>
              <w:adjustRightInd w:val="0"/>
              <w:spacing w:line="269" w:lineRule="auto"/>
              <w:rPr>
                <w:szCs w:val="24"/>
                <w:lang w:val="ru-RU"/>
              </w:rPr>
            </w:pPr>
            <w:r w:rsidRPr="00E535D0">
              <w:rPr>
                <w:szCs w:val="24"/>
                <w:lang w:val="bg-BG"/>
              </w:rPr>
              <w:t xml:space="preserve">Изборът на дейностите ще бъде направен </w:t>
            </w:r>
            <w:r w:rsidRPr="00E535D0">
              <w:rPr>
                <w:b/>
                <w:szCs w:val="24"/>
                <w:lang w:val="bg-BG"/>
              </w:rPr>
              <w:t>на равнище „конкретни цели“</w:t>
            </w:r>
            <w:r w:rsidRPr="00E535D0">
              <w:rPr>
                <w:szCs w:val="24"/>
                <w:lang w:val="bg-BG"/>
              </w:rPr>
              <w:t xml:space="preserve">, напр. потенциалните кандидати ще кандидатстват със заявления по проекта, като се концентрират върху една конкретна цел (КЦ) по Приоритетна ос 1. </w:t>
            </w:r>
          </w:p>
          <w:p w:rsidR="003B3E54" w:rsidRPr="00E535D0" w:rsidRDefault="00A426A8">
            <w:pPr>
              <w:autoSpaceDE w:val="0"/>
              <w:autoSpaceDN w:val="0"/>
              <w:adjustRightInd w:val="0"/>
              <w:spacing w:line="268" w:lineRule="auto"/>
              <w:rPr>
                <w:szCs w:val="24"/>
                <w:lang w:val="ru-RU"/>
              </w:rPr>
            </w:pPr>
            <w:r w:rsidRPr="00E535D0">
              <w:rPr>
                <w:szCs w:val="24"/>
                <w:lang w:val="bg-BG"/>
              </w:rPr>
              <w:t xml:space="preserve">Когато се подбират заявленията за проекти, ще се спазват следните </w:t>
            </w:r>
            <w:r w:rsidRPr="00E535D0">
              <w:rPr>
                <w:b/>
                <w:szCs w:val="24"/>
                <w:lang w:val="bg-BG"/>
              </w:rPr>
              <w:t>ръководни принципи</w:t>
            </w:r>
            <w:r w:rsidRPr="00E535D0">
              <w:rPr>
                <w:szCs w:val="24"/>
                <w:lang w:val="bg-BG"/>
              </w:rPr>
              <w:t>:</w:t>
            </w:r>
          </w:p>
          <w:p w:rsidR="003B3E54" w:rsidRPr="00E535D0" w:rsidRDefault="00A426A8">
            <w:pPr>
              <w:pStyle w:val="NormalWeb"/>
              <w:widowControl w:val="0"/>
              <w:numPr>
                <w:ilvl w:val="0"/>
                <w:numId w:val="59"/>
              </w:numPr>
              <w:suppressAutoHyphens w:val="0"/>
              <w:spacing w:before="120" w:after="120" w:line="269" w:lineRule="auto"/>
              <w:jc w:val="both"/>
              <w:rPr>
                <w:lang w:val="ru-RU" w:eastAsia="en-GB"/>
              </w:rPr>
            </w:pPr>
            <w:r w:rsidRPr="00E535D0">
              <w:rPr>
                <w:b/>
                <w:lang w:val="bg-BG" w:eastAsia="en-GB"/>
              </w:rPr>
              <w:t xml:space="preserve">Стратегическа последователност </w:t>
            </w:r>
            <w:r w:rsidRPr="00E535D0">
              <w:rPr>
                <w:lang w:val="bg-BG" w:eastAsia="en-GB"/>
              </w:rPr>
              <w:t xml:space="preserve">- последователност и принос на всяка заявка за проект към имащата отношение КЦ по Програмата, разглеждайки по един последователен начин постигането на предвидените конкретни резултати от Програмата. Освен това в този контекст ще бъдат разгледани и трансграничната добавена стойност на операцията, нейното териториално измерение и </w:t>
            </w:r>
            <w:proofErr w:type="spellStart"/>
            <w:r w:rsidRPr="00E535D0">
              <w:rPr>
                <w:lang w:val="bg-BG" w:eastAsia="en-GB"/>
              </w:rPr>
              <w:t>относимостта</w:t>
            </w:r>
            <w:proofErr w:type="spellEnd"/>
            <w:r w:rsidRPr="00E535D0">
              <w:rPr>
                <w:lang w:val="bg-BG" w:eastAsia="en-GB"/>
              </w:rPr>
              <w:t xml:space="preserve"> на партньорството. </w:t>
            </w:r>
          </w:p>
          <w:p w:rsidR="003B3E54" w:rsidRPr="00E535D0" w:rsidRDefault="00A426A8">
            <w:pPr>
              <w:pStyle w:val="NormalWeb"/>
              <w:widowControl w:val="0"/>
              <w:numPr>
                <w:ilvl w:val="0"/>
                <w:numId w:val="59"/>
              </w:numPr>
              <w:suppressAutoHyphens w:val="0"/>
              <w:spacing w:before="120" w:after="120" w:line="269" w:lineRule="auto"/>
              <w:jc w:val="both"/>
              <w:rPr>
                <w:lang w:val="ru-RU" w:eastAsia="en-GB"/>
              </w:rPr>
            </w:pPr>
            <w:r w:rsidRPr="00E535D0">
              <w:rPr>
                <w:b/>
                <w:lang w:val="bg-BG" w:eastAsia="en-GB"/>
              </w:rPr>
              <w:t xml:space="preserve">Оперативно качество </w:t>
            </w:r>
            <w:r w:rsidRPr="00E535D0">
              <w:rPr>
                <w:lang w:val="bg-BG" w:eastAsia="en-GB"/>
              </w:rPr>
              <w:t xml:space="preserve">- съставяне на заявлението за проекта от гледна точка яснота и последователност на оперативните цели, дейности и средства, осъществимостта, ефективността, обявяването на проекта и конкретните му резултати, потенциалът за осъществяване и включване в оперативните процедури на участващите партньори.  </w:t>
            </w:r>
          </w:p>
          <w:p w:rsidR="003B3E54" w:rsidRPr="00E535D0" w:rsidRDefault="00A426A8">
            <w:pPr>
              <w:pStyle w:val="NormalWeb"/>
              <w:widowControl w:val="0"/>
              <w:numPr>
                <w:ilvl w:val="0"/>
                <w:numId w:val="59"/>
              </w:numPr>
              <w:suppressAutoHyphens w:val="0"/>
              <w:spacing w:before="120" w:after="120" w:line="269" w:lineRule="auto"/>
              <w:jc w:val="both"/>
              <w:rPr>
                <w:lang w:val="ru-RU" w:eastAsia="en-GB"/>
              </w:rPr>
            </w:pPr>
            <w:r w:rsidRPr="00E535D0">
              <w:rPr>
                <w:b/>
                <w:lang w:val="bg-BG" w:eastAsia="en-GB"/>
              </w:rPr>
              <w:t>Съответствие с хоризонталните принципи</w:t>
            </w:r>
            <w:r w:rsidRPr="00E535D0">
              <w:rPr>
                <w:lang w:val="bg-BG" w:eastAsia="en-GB"/>
              </w:rPr>
              <w:t xml:space="preserve"> - последователност и принос на всяко заявление за проект към хоризонталните принципи на Програмата и демонстриране на тяхното включване и развитие в рамките на предлаганата логика на действие по проекта. </w:t>
            </w:r>
          </w:p>
          <w:p w:rsidR="003B3E54" w:rsidRPr="00E535D0" w:rsidRDefault="00A426A8">
            <w:pPr>
              <w:pStyle w:val="Tekstkader"/>
              <w:keepNext/>
              <w:widowControl w:val="0"/>
              <w:pBdr>
                <w:left w:val="none" w:sz="0" w:space="0" w:color="auto"/>
              </w:pBdr>
              <w:suppressAutoHyphens w:val="0"/>
              <w:spacing w:before="60" w:after="60" w:line="276" w:lineRule="auto"/>
              <w:ind w:left="0"/>
              <w:jc w:val="both"/>
              <w:rPr>
                <w:rFonts w:ascii="Times New Roman" w:hAnsi="Times New Roman"/>
                <w:color w:val="auto"/>
                <w:sz w:val="24"/>
                <w:szCs w:val="24"/>
                <w:lang w:val="ru-RU" w:eastAsia="en-US"/>
              </w:rPr>
            </w:pPr>
            <w:r w:rsidRPr="00E535D0">
              <w:rPr>
                <w:rFonts w:ascii="Times New Roman" w:hAnsi="Times New Roman"/>
                <w:color w:val="auto"/>
                <w:sz w:val="24"/>
                <w:szCs w:val="24"/>
                <w:lang w:val="bg-BG" w:eastAsia="en-US"/>
              </w:rPr>
              <w:t xml:space="preserve">Тази ПО ще бъде приложена чрез Покани за представяне на предложения и/или стратегически проекти. Подробните критерии за избор ще бъдат приети от Съвместния комитет за наблюдение (вж. Раздел 5.4). </w:t>
            </w:r>
          </w:p>
          <w:p w:rsidR="003B3E54" w:rsidRPr="00E535D0" w:rsidRDefault="00A426A8">
            <w:pPr>
              <w:spacing w:line="276" w:lineRule="auto"/>
              <w:rPr>
                <w:szCs w:val="24"/>
              </w:rPr>
            </w:pPr>
            <w:r w:rsidRPr="00E535D0">
              <w:rPr>
                <w:szCs w:val="24"/>
                <w:lang w:val="bg-BG" w:eastAsia="en-US"/>
              </w:rPr>
              <w:t xml:space="preserve">Трябва да се осигури също ясно разграничение и взаимна допълняемост на Програмата за ТГС по ИПП България - Сърбия (2014-2020 г.) с другите програми.  </w:t>
            </w:r>
            <w:r w:rsidRPr="00E535D0">
              <w:rPr>
                <w:szCs w:val="24"/>
                <w:lang w:val="bg-BG" w:eastAsia="en-US"/>
              </w:rPr>
              <w:lastRenderedPageBreak/>
              <w:t>Това се отнася за съгласуване с: 1) други направления на ЕТС (в частност Програмата за ЕТС Румъния-България,  Програмата за ТГС по ИПП България-Бивша югославска република Македония и Програмата за ТГС по ИПП Румъния-Сърбия); други програми на ЕС или фондове (за България: ЕСИФ, ОП „Региони в растеж 2014-2020 г.“, ОП „Програма за развитие на селските райони 2014-2020 г.“; за Сърбия: ОП „Регионално развитие 2014-2020 г.“ и 3) други програми/проекти с национално/регионално финансиране от всяка страна-партньор. В това отношение трябва да стане възможно и да се поддържа в основни  линии функционално сътрудничество по всички горепосочени програми на всеки етап на управление на програмния цикъл (УПЦ). Ще бъде създаден координационен механизъм, за да се откриват и избягват евентуални припокривания, както и за да се подпомага съгласуването между взаимно допълващите се програми, които се осъществяват през периода 2014–2020 г. (вж. Раздел 5.4).</w:t>
            </w:r>
          </w:p>
        </w:tc>
      </w:tr>
    </w:tbl>
    <w:p w:rsidR="003B3E54" w:rsidRPr="00E535D0" w:rsidRDefault="003B3E54">
      <w:pPr>
        <w:tabs>
          <w:tab w:val="left" w:pos="2302"/>
        </w:tabs>
        <w:spacing w:after="240"/>
        <w:rPr>
          <w:szCs w:val="24"/>
        </w:rPr>
      </w:pPr>
    </w:p>
    <w:p w:rsidR="003B3E54" w:rsidRPr="00E535D0" w:rsidRDefault="00A426A8">
      <w:pPr>
        <w:pStyle w:val="Style4"/>
        <w:numPr>
          <w:ilvl w:val="3"/>
          <w:numId w:val="35"/>
        </w:numPr>
      </w:pPr>
      <w:r w:rsidRPr="00E535D0">
        <w:t xml:space="preserve">Планирано използване на финансови инструменти (ако е уместно) </w:t>
      </w:r>
    </w:p>
    <w:p w:rsidR="003B3E54" w:rsidRPr="00E535D0" w:rsidRDefault="00A426A8">
      <w:pPr>
        <w:rPr>
          <w:lang w:val="ru-RU"/>
        </w:rPr>
      </w:pPr>
      <w:r w:rsidRPr="00E535D0">
        <w:rPr>
          <w:lang w:val="bg-BG"/>
        </w:rPr>
        <w:t>(Източник: буква(б)(iii) на чл. 8(2) от Регламент (ЕС) № 1299/2013)</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9"/>
        <w:gridCol w:w="4339"/>
      </w:tblGrid>
      <w:tr w:rsidR="007104D0" w:rsidRPr="00E535D0" w:rsidTr="0059168F">
        <w:trPr>
          <w:trHeight w:val="518"/>
        </w:trPr>
        <w:tc>
          <w:tcPr>
            <w:tcW w:w="4339" w:type="dxa"/>
          </w:tcPr>
          <w:p w:rsidR="003B3E54" w:rsidRPr="00E535D0" w:rsidRDefault="00A426A8">
            <w:pPr>
              <w:spacing w:after="240"/>
              <w:rPr>
                <w:i/>
                <w:color w:val="8DB3E2"/>
                <w:sz w:val="18"/>
                <w:szCs w:val="18"/>
              </w:rPr>
            </w:pPr>
            <w:r w:rsidRPr="00E535D0">
              <w:rPr>
                <w:i/>
                <w:lang w:val="bg-BG"/>
              </w:rPr>
              <w:t>Тематичен приоритет:</w:t>
            </w:r>
          </w:p>
        </w:tc>
        <w:tc>
          <w:tcPr>
            <w:tcW w:w="4339" w:type="dxa"/>
          </w:tcPr>
          <w:p w:rsidR="003B3E54" w:rsidRPr="00E535D0" w:rsidRDefault="00A426A8">
            <w:pPr>
              <w:spacing w:after="240"/>
              <w:rPr>
                <w:i/>
                <w:color w:val="000000"/>
                <w:sz w:val="18"/>
                <w:szCs w:val="18"/>
                <w:lang w:val="ru-RU"/>
              </w:rPr>
            </w:pPr>
            <w:r w:rsidRPr="00E535D0">
              <w:rPr>
                <w:b/>
                <w:szCs w:val="22"/>
                <w:lang w:val="bg-BG" w:eastAsia="en-US"/>
              </w:rPr>
              <w:t>(г): Насърчаване на туризма и културното и природното наследство</w:t>
            </w:r>
          </w:p>
        </w:tc>
      </w:tr>
      <w:tr w:rsidR="007104D0" w:rsidRPr="00B94F53" w:rsidTr="0059168F">
        <w:trPr>
          <w:trHeight w:val="379"/>
        </w:trPr>
        <w:tc>
          <w:tcPr>
            <w:tcW w:w="4339" w:type="dxa"/>
          </w:tcPr>
          <w:p w:rsidR="003B3E54" w:rsidRPr="00E535D0" w:rsidRDefault="00A426A8">
            <w:pPr>
              <w:spacing w:after="240"/>
              <w:rPr>
                <w:i/>
                <w:color w:val="8DB3E2"/>
                <w:sz w:val="18"/>
                <w:szCs w:val="18"/>
                <w:lang w:val="ru-RU"/>
              </w:rPr>
            </w:pPr>
            <w:r w:rsidRPr="00E535D0">
              <w:rPr>
                <w:i/>
                <w:lang w:val="bg-BG"/>
              </w:rPr>
              <w:t>Планирано използване на финансови инструменти</w:t>
            </w:r>
          </w:p>
        </w:tc>
        <w:tc>
          <w:tcPr>
            <w:tcW w:w="4339" w:type="dxa"/>
          </w:tcPr>
          <w:p w:rsidR="003B3E54" w:rsidRPr="00E535D0" w:rsidRDefault="00A426A8">
            <w:pPr>
              <w:spacing w:after="240"/>
              <w:rPr>
                <w:i/>
                <w:color w:val="000000"/>
                <w:sz w:val="18"/>
                <w:szCs w:val="18"/>
                <w:lang w:val="ru-RU"/>
              </w:rPr>
            </w:pPr>
            <w:r w:rsidRPr="00E535D0">
              <w:rPr>
                <w:szCs w:val="24"/>
                <w:lang w:val="bg-BG"/>
              </w:rPr>
              <w:t>Финансови инструменти няма да се използват</w:t>
            </w:r>
          </w:p>
        </w:tc>
      </w:tr>
      <w:tr w:rsidR="007104D0" w:rsidRPr="00B94F53" w:rsidTr="0059168F">
        <w:trPr>
          <w:trHeight w:val="1407"/>
        </w:trPr>
        <w:tc>
          <w:tcPr>
            <w:tcW w:w="8678" w:type="dxa"/>
            <w:gridSpan w:val="2"/>
          </w:tcPr>
          <w:p w:rsidR="003B3E54" w:rsidRPr="00E535D0" w:rsidRDefault="003B3E54">
            <w:pPr>
              <w:suppressAutoHyphens/>
              <w:spacing w:after="240"/>
              <w:rPr>
                <w:i/>
                <w:color w:val="000000"/>
                <w:szCs w:val="24"/>
                <w:lang w:val="ru-RU"/>
              </w:rPr>
            </w:pPr>
          </w:p>
        </w:tc>
      </w:tr>
    </w:tbl>
    <w:p w:rsidR="003B3E54" w:rsidRPr="00E535D0" w:rsidRDefault="003B3E54">
      <w:pPr>
        <w:keepNext/>
        <w:spacing w:after="240"/>
        <w:ind w:left="851" w:hanging="851"/>
        <w:outlineLvl w:val="2"/>
        <w:rPr>
          <w:b/>
          <w:i/>
          <w:lang w:val="ru-RU"/>
        </w:rPr>
      </w:pPr>
    </w:p>
    <w:p w:rsidR="003B3E54" w:rsidRPr="00E535D0" w:rsidRDefault="003B3E54">
      <w:pPr>
        <w:tabs>
          <w:tab w:val="left" w:pos="720"/>
        </w:tabs>
        <w:rPr>
          <w:b/>
          <w:lang w:val="ru-RU"/>
        </w:rPr>
        <w:sectPr w:rsidR="003B3E54" w:rsidRPr="00E535D0" w:rsidSect="006A4BDD">
          <w:headerReference w:type="default" r:id="rId15"/>
          <w:footerReference w:type="default" r:id="rId16"/>
          <w:headerReference w:type="first" r:id="rId17"/>
          <w:footerReference w:type="first" r:id="rId18"/>
          <w:pgSz w:w="11906" w:h="16838"/>
          <w:pgMar w:top="1021" w:right="1418" w:bottom="1021" w:left="1418" w:header="601" w:footer="1077" w:gutter="0"/>
          <w:cols w:space="708"/>
          <w:docGrid w:linePitch="326"/>
        </w:sectPr>
      </w:pPr>
    </w:p>
    <w:p w:rsidR="003B3E54" w:rsidRPr="00E535D0" w:rsidRDefault="00A426A8">
      <w:pPr>
        <w:pStyle w:val="Style2"/>
        <w:numPr>
          <w:ilvl w:val="2"/>
          <w:numId w:val="35"/>
        </w:numPr>
      </w:pPr>
      <w:bookmarkStart w:id="20" w:name="_Toc408586916"/>
      <w:r w:rsidRPr="00E535D0">
        <w:lastRenderedPageBreak/>
        <w:t>Общи показатели за резултатите и показатели за резултатите за конкретната програма</w:t>
      </w:r>
      <w:bookmarkEnd w:id="20"/>
      <w:r w:rsidRPr="00E535D0">
        <w:t xml:space="preserve"> </w:t>
      </w:r>
    </w:p>
    <w:p w:rsidR="003B3E54" w:rsidRPr="00E535D0" w:rsidRDefault="00A426A8">
      <w:pPr>
        <w:rPr>
          <w:lang w:val="ru-RU"/>
        </w:rPr>
      </w:pPr>
      <w:r w:rsidRPr="00E535D0">
        <w:rPr>
          <w:lang w:val="bg-BG"/>
        </w:rPr>
        <w:t>(Източник: букви (b) (ii) и (b) (iv) на чл. 8(2) от Регламент (ЕС) № 1299/2013 и чл. 2(</w:t>
      </w:r>
      <w:proofErr w:type="spellStart"/>
      <w:r w:rsidRPr="00E535D0">
        <w:rPr>
          <w:lang w:val="bg-BG"/>
        </w:rPr>
        <w:t>2</w:t>
      </w:r>
      <w:proofErr w:type="spellEnd"/>
      <w:r w:rsidRPr="00E535D0">
        <w:rPr>
          <w:lang w:val="bg-BG"/>
        </w:rPr>
        <w:t>) от Регламента за изпълнение ИПП II)</w:t>
      </w:r>
    </w:p>
    <w:p w:rsidR="003B3E54" w:rsidRPr="00E535D0" w:rsidRDefault="00A426A8">
      <w:pPr>
        <w:pStyle w:val="Style4"/>
        <w:numPr>
          <w:ilvl w:val="3"/>
          <w:numId w:val="35"/>
        </w:numPr>
      </w:pPr>
      <w:r w:rsidRPr="00E535D0">
        <w:t>Показатели за резултатите за приоритетната ос (специфични за програмата)</w:t>
      </w:r>
    </w:p>
    <w:p w:rsidR="003B3E54" w:rsidRPr="00E535D0" w:rsidRDefault="00A426A8">
      <w:pPr>
        <w:rPr>
          <w:lang w:val="ru-RU"/>
        </w:rPr>
      </w:pPr>
      <w:r w:rsidRPr="00E535D0">
        <w:rPr>
          <w:b/>
          <w:lang w:val="bg-BG"/>
        </w:rPr>
        <w:t xml:space="preserve">Таблица 3: Показатели за резултатите за конкретната програма </w:t>
      </w:r>
    </w:p>
    <w:tbl>
      <w:tblPr>
        <w:tblW w:w="47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5"/>
        <w:gridCol w:w="2614"/>
        <w:gridCol w:w="1911"/>
        <w:gridCol w:w="1674"/>
        <w:gridCol w:w="1397"/>
        <w:gridCol w:w="2125"/>
        <w:gridCol w:w="2282"/>
        <w:gridCol w:w="1274"/>
      </w:tblGrid>
      <w:tr w:rsidR="007104D0" w:rsidRPr="00E535D0" w:rsidTr="00537A5E">
        <w:trPr>
          <w:trHeight w:val="531"/>
        </w:trPr>
        <w:tc>
          <w:tcPr>
            <w:tcW w:w="352" w:type="pct"/>
          </w:tcPr>
          <w:p w:rsidR="003B3E54" w:rsidRPr="00E535D0" w:rsidRDefault="00A426A8">
            <w:pPr>
              <w:tabs>
                <w:tab w:val="left" w:pos="720"/>
              </w:tabs>
              <w:rPr>
                <w:b/>
                <w:sz w:val="18"/>
                <w:szCs w:val="18"/>
              </w:rPr>
            </w:pPr>
            <w:r w:rsidRPr="00E535D0">
              <w:rPr>
                <w:b/>
                <w:sz w:val="18"/>
                <w:szCs w:val="18"/>
                <w:lang w:val="bg-BG"/>
              </w:rPr>
              <w:t>№</w:t>
            </w:r>
          </w:p>
        </w:tc>
        <w:tc>
          <w:tcPr>
            <w:tcW w:w="915" w:type="pct"/>
          </w:tcPr>
          <w:p w:rsidR="003B3E54" w:rsidRPr="00E535D0" w:rsidRDefault="00A426A8">
            <w:pPr>
              <w:tabs>
                <w:tab w:val="left" w:pos="720"/>
              </w:tabs>
              <w:rPr>
                <w:b/>
                <w:sz w:val="18"/>
                <w:szCs w:val="18"/>
              </w:rPr>
            </w:pPr>
            <w:r w:rsidRPr="00E535D0">
              <w:rPr>
                <w:b/>
                <w:sz w:val="18"/>
                <w:szCs w:val="18"/>
                <w:lang w:val="bg-BG"/>
              </w:rPr>
              <w:t xml:space="preserve">Показател </w:t>
            </w:r>
          </w:p>
        </w:tc>
        <w:tc>
          <w:tcPr>
            <w:tcW w:w="669" w:type="pct"/>
          </w:tcPr>
          <w:p w:rsidR="003B3E54" w:rsidRPr="00E535D0" w:rsidRDefault="00A426A8">
            <w:pPr>
              <w:snapToGrid w:val="0"/>
              <w:rPr>
                <w:b/>
                <w:sz w:val="18"/>
                <w:szCs w:val="18"/>
              </w:rPr>
            </w:pPr>
            <w:r w:rsidRPr="00E535D0">
              <w:rPr>
                <w:b/>
                <w:sz w:val="18"/>
                <w:szCs w:val="18"/>
                <w:lang w:val="bg-BG"/>
              </w:rPr>
              <w:t>Мерна единица</w:t>
            </w:r>
          </w:p>
        </w:tc>
        <w:tc>
          <w:tcPr>
            <w:tcW w:w="586" w:type="pct"/>
          </w:tcPr>
          <w:p w:rsidR="003B3E54" w:rsidRPr="00E535D0" w:rsidRDefault="00A426A8">
            <w:pPr>
              <w:tabs>
                <w:tab w:val="left" w:pos="720"/>
              </w:tabs>
              <w:rPr>
                <w:b/>
                <w:sz w:val="18"/>
                <w:szCs w:val="18"/>
              </w:rPr>
            </w:pPr>
            <w:r w:rsidRPr="00E535D0">
              <w:rPr>
                <w:b/>
                <w:sz w:val="18"/>
                <w:szCs w:val="18"/>
                <w:lang w:val="bg-BG"/>
              </w:rPr>
              <w:t xml:space="preserve">Изходна стойност </w:t>
            </w:r>
          </w:p>
        </w:tc>
        <w:tc>
          <w:tcPr>
            <w:tcW w:w="489" w:type="pct"/>
          </w:tcPr>
          <w:p w:rsidR="003B3E54" w:rsidRPr="00E535D0" w:rsidRDefault="00A426A8">
            <w:pPr>
              <w:snapToGrid w:val="0"/>
              <w:rPr>
                <w:b/>
                <w:sz w:val="18"/>
                <w:szCs w:val="18"/>
              </w:rPr>
            </w:pPr>
            <w:r w:rsidRPr="00E535D0">
              <w:rPr>
                <w:b/>
                <w:sz w:val="18"/>
                <w:szCs w:val="18"/>
                <w:lang w:val="bg-BG"/>
              </w:rPr>
              <w:t>Базова година</w:t>
            </w:r>
          </w:p>
        </w:tc>
        <w:tc>
          <w:tcPr>
            <w:tcW w:w="744" w:type="pct"/>
          </w:tcPr>
          <w:p w:rsidR="003B3E54" w:rsidRPr="00E535D0" w:rsidRDefault="00A426A8">
            <w:pPr>
              <w:tabs>
                <w:tab w:val="left" w:pos="720"/>
              </w:tabs>
              <w:rPr>
                <w:b/>
                <w:sz w:val="18"/>
                <w:szCs w:val="18"/>
              </w:rPr>
            </w:pPr>
            <w:r w:rsidRPr="00E535D0">
              <w:rPr>
                <w:b/>
                <w:sz w:val="18"/>
                <w:szCs w:val="18"/>
                <w:lang w:val="bg-BG"/>
              </w:rPr>
              <w:t>Целеви показател (2023 г.)</w:t>
            </w:r>
            <w:r w:rsidRPr="00E535D0">
              <w:rPr>
                <w:rStyle w:val="FootnoteReference"/>
                <w:b/>
                <w:sz w:val="18"/>
                <w:szCs w:val="18"/>
                <w:lang w:val="bg-BG"/>
              </w:rPr>
              <w:footnoteReference w:id="9"/>
            </w:r>
            <w:r w:rsidRPr="00E535D0">
              <w:rPr>
                <w:b/>
                <w:sz w:val="18"/>
                <w:szCs w:val="18"/>
                <w:lang w:val="bg-BG"/>
              </w:rPr>
              <w:t xml:space="preserve"> </w:t>
            </w:r>
          </w:p>
        </w:tc>
        <w:tc>
          <w:tcPr>
            <w:tcW w:w="799" w:type="pct"/>
          </w:tcPr>
          <w:p w:rsidR="003B3E54" w:rsidRPr="00E535D0" w:rsidRDefault="00A426A8">
            <w:pPr>
              <w:tabs>
                <w:tab w:val="left" w:pos="720"/>
              </w:tabs>
              <w:rPr>
                <w:b/>
                <w:sz w:val="18"/>
                <w:szCs w:val="18"/>
              </w:rPr>
            </w:pPr>
            <w:r w:rsidRPr="00E535D0">
              <w:rPr>
                <w:b/>
                <w:sz w:val="18"/>
                <w:szCs w:val="18"/>
                <w:lang w:val="bg-BG"/>
              </w:rPr>
              <w:t>Източник на данни</w:t>
            </w:r>
          </w:p>
        </w:tc>
        <w:tc>
          <w:tcPr>
            <w:tcW w:w="446" w:type="pct"/>
          </w:tcPr>
          <w:p w:rsidR="003B3E54" w:rsidRPr="00E535D0" w:rsidRDefault="00A426A8">
            <w:pPr>
              <w:tabs>
                <w:tab w:val="left" w:pos="720"/>
              </w:tabs>
              <w:rPr>
                <w:b/>
                <w:sz w:val="18"/>
                <w:szCs w:val="18"/>
              </w:rPr>
            </w:pPr>
            <w:r w:rsidRPr="00E535D0">
              <w:rPr>
                <w:b/>
                <w:sz w:val="18"/>
                <w:szCs w:val="18"/>
                <w:lang w:val="bg-BG"/>
              </w:rPr>
              <w:t>Честота на отчитане</w:t>
            </w:r>
          </w:p>
        </w:tc>
      </w:tr>
      <w:tr w:rsidR="007104D0" w:rsidRPr="00E535D0" w:rsidTr="00537A5E">
        <w:trPr>
          <w:trHeight w:val="870"/>
        </w:trPr>
        <w:tc>
          <w:tcPr>
            <w:tcW w:w="352" w:type="pct"/>
            <w:vAlign w:val="center"/>
          </w:tcPr>
          <w:p w:rsidR="003B3E54" w:rsidRPr="00E535D0" w:rsidRDefault="00A426A8">
            <w:pPr>
              <w:pStyle w:val="ListParagraph"/>
              <w:autoSpaceDE w:val="0"/>
              <w:autoSpaceDN w:val="0"/>
              <w:adjustRightInd w:val="0"/>
              <w:spacing w:before="120" w:after="120" w:line="269" w:lineRule="auto"/>
              <w:ind w:left="0"/>
              <w:rPr>
                <w:b/>
                <w:sz w:val="20"/>
              </w:rPr>
            </w:pPr>
            <w:r w:rsidRPr="00E535D0">
              <w:rPr>
                <w:b/>
                <w:sz w:val="20"/>
                <w:lang w:val="bg-BG"/>
              </w:rPr>
              <w:t>RI 1.</w:t>
            </w:r>
            <w:proofErr w:type="spellStart"/>
            <w:r w:rsidRPr="00E535D0">
              <w:rPr>
                <w:b/>
                <w:sz w:val="20"/>
                <w:lang w:val="bg-BG"/>
              </w:rPr>
              <w:t>1</w:t>
            </w:r>
            <w:proofErr w:type="spellEnd"/>
            <w:r w:rsidRPr="00E535D0">
              <w:rPr>
                <w:b/>
                <w:sz w:val="20"/>
                <w:lang w:val="bg-BG"/>
              </w:rPr>
              <w:t>.1</w:t>
            </w:r>
          </w:p>
        </w:tc>
        <w:tc>
          <w:tcPr>
            <w:tcW w:w="915" w:type="pct"/>
            <w:vAlign w:val="center"/>
          </w:tcPr>
          <w:p w:rsidR="003B3E54" w:rsidRPr="00E535D0" w:rsidRDefault="00A426A8">
            <w:pPr>
              <w:autoSpaceDE w:val="0"/>
              <w:autoSpaceDN w:val="0"/>
              <w:adjustRightInd w:val="0"/>
              <w:spacing w:line="269" w:lineRule="auto"/>
              <w:jc w:val="left"/>
              <w:rPr>
                <w:sz w:val="20"/>
                <w:lang w:val="ru-RU"/>
              </w:rPr>
            </w:pPr>
            <w:r w:rsidRPr="00E535D0">
              <w:rPr>
                <w:sz w:val="20"/>
                <w:szCs w:val="24"/>
                <w:lang w:val="bg-BG"/>
              </w:rPr>
              <w:t xml:space="preserve">Увеличен брой туристи в трансграничния регион  </w:t>
            </w:r>
          </w:p>
        </w:tc>
        <w:tc>
          <w:tcPr>
            <w:tcW w:w="669"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Процентен дял</w:t>
            </w:r>
          </w:p>
        </w:tc>
        <w:tc>
          <w:tcPr>
            <w:tcW w:w="586"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659 994</w:t>
            </w:r>
          </w:p>
        </w:tc>
        <w:tc>
          <w:tcPr>
            <w:tcW w:w="489"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2012 г.</w:t>
            </w:r>
          </w:p>
        </w:tc>
        <w:tc>
          <w:tcPr>
            <w:tcW w:w="744"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1%</w:t>
            </w:r>
          </w:p>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i/>
                <w:sz w:val="20"/>
                <w:lang w:val="bg-BG"/>
              </w:rPr>
              <w:t>(количествена цел)</w:t>
            </w:r>
          </w:p>
        </w:tc>
        <w:tc>
          <w:tcPr>
            <w:tcW w:w="799"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lang w:val="ru-RU"/>
              </w:rPr>
            </w:pPr>
            <w:r w:rsidRPr="00E535D0">
              <w:rPr>
                <w:sz w:val="20"/>
                <w:lang w:val="bg-BG"/>
              </w:rPr>
              <w:t>Национална статистика (България и Сърбия)</w:t>
            </w:r>
          </w:p>
        </w:tc>
        <w:tc>
          <w:tcPr>
            <w:tcW w:w="446"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2018</w:t>
            </w:r>
          </w:p>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2023</w:t>
            </w:r>
          </w:p>
        </w:tc>
      </w:tr>
      <w:tr w:rsidR="007104D0" w:rsidRPr="00E535D0" w:rsidTr="00537A5E">
        <w:trPr>
          <w:trHeight w:val="870"/>
        </w:trPr>
        <w:tc>
          <w:tcPr>
            <w:tcW w:w="352" w:type="pct"/>
          </w:tcPr>
          <w:p w:rsidR="003B3E54" w:rsidRPr="00E535D0" w:rsidRDefault="00A426A8">
            <w:pPr>
              <w:pStyle w:val="ListParagraph"/>
              <w:autoSpaceDE w:val="0"/>
              <w:autoSpaceDN w:val="0"/>
              <w:adjustRightInd w:val="0"/>
              <w:spacing w:before="120" w:after="120" w:line="269" w:lineRule="auto"/>
              <w:ind w:left="0"/>
              <w:rPr>
                <w:b/>
                <w:sz w:val="20"/>
              </w:rPr>
            </w:pPr>
            <w:r w:rsidRPr="00E535D0">
              <w:rPr>
                <w:b/>
                <w:sz w:val="20"/>
                <w:lang w:val="bg-BG"/>
              </w:rPr>
              <w:t>RI 1.2.1</w:t>
            </w:r>
          </w:p>
        </w:tc>
        <w:tc>
          <w:tcPr>
            <w:tcW w:w="915" w:type="pct"/>
          </w:tcPr>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sz w:val="20"/>
                <w:lang w:val="bg-BG"/>
              </w:rPr>
              <w:t>Увеличен брой и интегрирани инициативи в пограничния регион за повишаване на ценността на културните, историческите и природните дадености</w:t>
            </w:r>
          </w:p>
        </w:tc>
        <w:tc>
          <w:tcPr>
            <w:tcW w:w="669"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Процентен дял</w:t>
            </w:r>
          </w:p>
        </w:tc>
        <w:tc>
          <w:tcPr>
            <w:tcW w:w="586"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35</w:t>
            </w:r>
          </w:p>
        </w:tc>
        <w:tc>
          <w:tcPr>
            <w:tcW w:w="489"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2013 г.</w:t>
            </w:r>
          </w:p>
        </w:tc>
        <w:tc>
          <w:tcPr>
            <w:tcW w:w="744"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40%</w:t>
            </w:r>
          </w:p>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i/>
                <w:sz w:val="20"/>
                <w:lang w:val="bg-BG"/>
              </w:rPr>
              <w:t>(количествена цел)</w:t>
            </w:r>
          </w:p>
        </w:tc>
        <w:tc>
          <w:tcPr>
            <w:tcW w:w="799" w:type="pct"/>
            <w:vAlign w:val="center"/>
          </w:tcPr>
          <w:p w:rsidR="003B3E54" w:rsidRPr="00E535D0" w:rsidRDefault="00A426A8">
            <w:pPr>
              <w:pStyle w:val="ListParagraph"/>
              <w:pBdr>
                <w:bottom w:val="single" w:sz="4" w:space="1" w:color="auto"/>
              </w:pBdr>
              <w:autoSpaceDE w:val="0"/>
              <w:autoSpaceDN w:val="0"/>
              <w:adjustRightInd w:val="0"/>
              <w:spacing w:before="120" w:after="120" w:line="269" w:lineRule="auto"/>
              <w:ind w:left="0"/>
              <w:jc w:val="center"/>
              <w:rPr>
                <w:sz w:val="20"/>
                <w:lang w:val="ru-RU"/>
              </w:rPr>
            </w:pPr>
            <w:r w:rsidRPr="00E535D0">
              <w:rPr>
                <w:sz w:val="20"/>
                <w:lang w:val="bg-BG"/>
              </w:rPr>
              <w:t>Базова стойност:</w:t>
            </w:r>
          </w:p>
          <w:p w:rsidR="003B3E54" w:rsidRPr="00E535D0" w:rsidRDefault="00A426A8">
            <w:pPr>
              <w:pStyle w:val="ListParagraph"/>
              <w:autoSpaceDE w:val="0"/>
              <w:autoSpaceDN w:val="0"/>
              <w:adjustRightInd w:val="0"/>
              <w:spacing w:before="120" w:after="120" w:line="269" w:lineRule="auto"/>
              <w:ind w:left="0"/>
              <w:jc w:val="center"/>
              <w:rPr>
                <w:sz w:val="20"/>
                <w:lang w:val="ru-RU"/>
              </w:rPr>
            </w:pPr>
            <w:r w:rsidRPr="00E535D0">
              <w:rPr>
                <w:sz w:val="20"/>
                <w:lang w:val="bg-BG"/>
              </w:rPr>
              <w:t>Изпълнение на PHARE/CARDS</w:t>
            </w:r>
            <w:r w:rsidRPr="00E535D0">
              <w:rPr>
                <w:sz w:val="20"/>
                <w:lang w:val="bg-BG"/>
              </w:rPr>
              <w:br/>
              <w:t>Доклад за напредъка и ГДИ [Годишен доклад за изпълнението] на ТГС по ИПП България-Сърбия 2007-2013 г.</w:t>
            </w:r>
          </w:p>
          <w:p w:rsidR="003B3E54" w:rsidRPr="00E535D0" w:rsidRDefault="00A426A8">
            <w:pPr>
              <w:pStyle w:val="ListParagraph"/>
              <w:pBdr>
                <w:bottom w:val="single" w:sz="4" w:space="1" w:color="auto"/>
              </w:pBdr>
              <w:autoSpaceDE w:val="0"/>
              <w:autoSpaceDN w:val="0"/>
              <w:adjustRightInd w:val="0"/>
              <w:spacing w:before="120" w:after="120" w:line="269" w:lineRule="auto"/>
              <w:ind w:left="0"/>
              <w:jc w:val="center"/>
              <w:rPr>
                <w:sz w:val="20"/>
                <w:lang w:val="ru-RU"/>
              </w:rPr>
            </w:pPr>
            <w:r w:rsidRPr="00E535D0">
              <w:rPr>
                <w:sz w:val="20"/>
                <w:lang w:val="bg-BG"/>
              </w:rPr>
              <w:t xml:space="preserve">Постигнати резултати: </w:t>
            </w:r>
          </w:p>
          <w:p w:rsidR="003B3E54" w:rsidRPr="00E535D0" w:rsidRDefault="00A426A8">
            <w:pPr>
              <w:pStyle w:val="ListParagraph"/>
              <w:autoSpaceDE w:val="0"/>
              <w:autoSpaceDN w:val="0"/>
              <w:adjustRightInd w:val="0"/>
              <w:spacing w:before="120" w:after="120" w:line="269" w:lineRule="auto"/>
              <w:ind w:left="0"/>
              <w:jc w:val="center"/>
              <w:rPr>
                <w:sz w:val="20"/>
                <w:lang w:val="ru-RU"/>
              </w:rPr>
            </w:pPr>
            <w:r w:rsidRPr="00E535D0">
              <w:rPr>
                <w:sz w:val="20"/>
                <w:lang w:val="bg-BG"/>
              </w:rPr>
              <w:t xml:space="preserve"> Доклад за напредъка и оценката на ТГС по ИПП България-Сърбия 2014-2020 г.</w:t>
            </w:r>
          </w:p>
        </w:tc>
        <w:tc>
          <w:tcPr>
            <w:tcW w:w="446"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2018 г.</w:t>
            </w:r>
          </w:p>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2023 г.</w:t>
            </w:r>
          </w:p>
        </w:tc>
      </w:tr>
      <w:tr w:rsidR="007104D0" w:rsidRPr="00E535D0" w:rsidTr="00537A5E">
        <w:trPr>
          <w:trHeight w:val="870"/>
        </w:trPr>
        <w:tc>
          <w:tcPr>
            <w:tcW w:w="352" w:type="pct"/>
            <w:vAlign w:val="center"/>
          </w:tcPr>
          <w:p w:rsidR="003B3E54" w:rsidRPr="00E535D0" w:rsidRDefault="00A426A8">
            <w:pPr>
              <w:pStyle w:val="ListParagraph"/>
              <w:autoSpaceDE w:val="0"/>
              <w:autoSpaceDN w:val="0"/>
              <w:adjustRightInd w:val="0"/>
              <w:spacing w:before="120" w:after="120" w:line="269" w:lineRule="auto"/>
              <w:ind w:left="0"/>
              <w:rPr>
                <w:b/>
                <w:sz w:val="20"/>
              </w:rPr>
            </w:pPr>
            <w:r w:rsidRPr="00E535D0">
              <w:rPr>
                <w:b/>
                <w:sz w:val="20"/>
                <w:lang w:val="bg-BG"/>
              </w:rPr>
              <w:lastRenderedPageBreak/>
              <w:t>RI 1.3.1</w:t>
            </w:r>
          </w:p>
        </w:tc>
        <w:tc>
          <w:tcPr>
            <w:tcW w:w="915" w:type="pct"/>
            <w:vAlign w:val="center"/>
          </w:tcPr>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sz w:val="20"/>
                <w:szCs w:val="24"/>
                <w:lang w:val="bg-BG"/>
              </w:rPr>
              <w:t>По-голям брой трансгранични мрежи в областта на устойчивия туризъм</w:t>
            </w:r>
          </w:p>
        </w:tc>
        <w:tc>
          <w:tcPr>
            <w:tcW w:w="669"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Процентен дял</w:t>
            </w:r>
          </w:p>
        </w:tc>
        <w:tc>
          <w:tcPr>
            <w:tcW w:w="586"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52</w:t>
            </w:r>
          </w:p>
        </w:tc>
        <w:tc>
          <w:tcPr>
            <w:tcW w:w="489"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2013 г.</w:t>
            </w:r>
          </w:p>
        </w:tc>
        <w:tc>
          <w:tcPr>
            <w:tcW w:w="744"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50%</w:t>
            </w:r>
          </w:p>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i/>
                <w:sz w:val="20"/>
                <w:lang w:val="bg-BG"/>
              </w:rPr>
              <w:t>(количествена цел)</w:t>
            </w:r>
          </w:p>
        </w:tc>
        <w:tc>
          <w:tcPr>
            <w:tcW w:w="799" w:type="pct"/>
            <w:vAlign w:val="center"/>
          </w:tcPr>
          <w:p w:rsidR="003B3E54" w:rsidRPr="00E535D0" w:rsidRDefault="00A426A8">
            <w:pPr>
              <w:pStyle w:val="ListParagraph"/>
              <w:pBdr>
                <w:bottom w:val="single" w:sz="4" w:space="1" w:color="auto"/>
              </w:pBdr>
              <w:autoSpaceDE w:val="0"/>
              <w:autoSpaceDN w:val="0"/>
              <w:adjustRightInd w:val="0"/>
              <w:spacing w:before="120" w:after="120" w:line="269" w:lineRule="auto"/>
              <w:ind w:left="0"/>
              <w:jc w:val="center"/>
              <w:rPr>
                <w:sz w:val="20"/>
                <w:lang w:val="ru-RU"/>
              </w:rPr>
            </w:pPr>
            <w:r w:rsidRPr="00E535D0">
              <w:rPr>
                <w:sz w:val="20"/>
                <w:lang w:val="bg-BG"/>
              </w:rPr>
              <w:t>Базова стойност:</w:t>
            </w:r>
          </w:p>
          <w:p w:rsidR="003B3E54" w:rsidRPr="00E535D0" w:rsidRDefault="00A426A8">
            <w:pPr>
              <w:pStyle w:val="ListParagraph"/>
              <w:autoSpaceDE w:val="0"/>
              <w:autoSpaceDN w:val="0"/>
              <w:adjustRightInd w:val="0"/>
              <w:spacing w:before="120" w:after="120" w:line="269" w:lineRule="auto"/>
              <w:ind w:left="0"/>
              <w:jc w:val="center"/>
              <w:rPr>
                <w:sz w:val="20"/>
                <w:lang w:val="ru-RU"/>
              </w:rPr>
            </w:pPr>
            <w:r w:rsidRPr="00E535D0">
              <w:rPr>
                <w:sz w:val="20"/>
                <w:lang w:val="bg-BG"/>
              </w:rPr>
              <w:t>Изпълнение на PHARE/CARDS</w:t>
            </w:r>
            <w:r w:rsidRPr="00E535D0">
              <w:rPr>
                <w:sz w:val="20"/>
                <w:lang w:val="bg-BG"/>
              </w:rPr>
              <w:br/>
              <w:t>Доклад за напредъка и ГДИ [Годишен доклад за изпълнението] на ТГС по ИПП България-Сърбия 2007-2013 г.</w:t>
            </w:r>
          </w:p>
          <w:p w:rsidR="003B3E54" w:rsidRPr="00E535D0" w:rsidRDefault="00A426A8">
            <w:pPr>
              <w:pStyle w:val="ListParagraph"/>
              <w:pBdr>
                <w:bottom w:val="single" w:sz="4" w:space="1" w:color="auto"/>
              </w:pBdr>
              <w:autoSpaceDE w:val="0"/>
              <w:autoSpaceDN w:val="0"/>
              <w:adjustRightInd w:val="0"/>
              <w:spacing w:before="120" w:after="120" w:line="269" w:lineRule="auto"/>
              <w:ind w:left="0"/>
              <w:jc w:val="center"/>
              <w:rPr>
                <w:sz w:val="20"/>
                <w:lang w:val="ru-RU"/>
              </w:rPr>
            </w:pPr>
            <w:r w:rsidRPr="00E535D0">
              <w:rPr>
                <w:sz w:val="20"/>
                <w:lang w:val="bg-BG"/>
              </w:rPr>
              <w:t xml:space="preserve">Постигнати резултати: </w:t>
            </w:r>
          </w:p>
          <w:p w:rsidR="003B3E54" w:rsidRPr="00E535D0" w:rsidRDefault="00A426A8">
            <w:pPr>
              <w:pStyle w:val="ListParagraph"/>
              <w:autoSpaceDE w:val="0"/>
              <w:autoSpaceDN w:val="0"/>
              <w:adjustRightInd w:val="0"/>
              <w:spacing w:before="120" w:after="120" w:line="269" w:lineRule="auto"/>
              <w:ind w:left="0"/>
              <w:jc w:val="center"/>
              <w:rPr>
                <w:sz w:val="20"/>
                <w:lang w:val="ru-RU"/>
              </w:rPr>
            </w:pPr>
            <w:r w:rsidRPr="00E535D0">
              <w:rPr>
                <w:sz w:val="20"/>
                <w:lang w:val="bg-BG"/>
              </w:rPr>
              <w:t xml:space="preserve"> Доклад за напредъка и оценката на ТГС по ИПП България-Сърбия 2014-2020 г.</w:t>
            </w:r>
          </w:p>
        </w:tc>
        <w:tc>
          <w:tcPr>
            <w:tcW w:w="446"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2018 г.</w:t>
            </w:r>
          </w:p>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2023 г.</w:t>
            </w:r>
          </w:p>
        </w:tc>
      </w:tr>
    </w:tbl>
    <w:p w:rsidR="003B3E54" w:rsidRPr="00E535D0" w:rsidRDefault="003B3E54">
      <w:pPr>
        <w:suppressAutoHyphens/>
        <w:spacing w:after="240"/>
        <w:rPr>
          <w:b/>
        </w:rPr>
        <w:sectPr w:rsidR="003B3E54" w:rsidRPr="00E535D0" w:rsidSect="006A4BDD">
          <w:headerReference w:type="default" r:id="rId19"/>
          <w:footerReference w:type="default" r:id="rId20"/>
          <w:headerReference w:type="first" r:id="rId21"/>
          <w:footerReference w:type="first" r:id="rId22"/>
          <w:pgSz w:w="16838" w:h="11906" w:orient="landscape"/>
          <w:pgMar w:top="1418" w:right="1021" w:bottom="1418" w:left="1021" w:header="601" w:footer="1077" w:gutter="0"/>
          <w:cols w:space="708"/>
          <w:docGrid w:linePitch="326"/>
        </w:sectPr>
      </w:pPr>
    </w:p>
    <w:p w:rsidR="003B3E54" w:rsidRPr="00E535D0" w:rsidRDefault="00A426A8">
      <w:pPr>
        <w:pStyle w:val="Style4"/>
        <w:numPr>
          <w:ilvl w:val="3"/>
          <w:numId w:val="35"/>
        </w:numPr>
      </w:pPr>
      <w:r w:rsidRPr="00E535D0">
        <w:lastRenderedPageBreak/>
        <w:t>Показатели за работа по Приоритетната ос (общи или специфични за програмата)</w:t>
      </w:r>
    </w:p>
    <w:p w:rsidR="003B3E54" w:rsidRPr="00E535D0" w:rsidRDefault="00A426A8">
      <w:pPr>
        <w:spacing w:after="0"/>
        <w:rPr>
          <w:b/>
          <w:lang w:val="ru-RU"/>
        </w:rPr>
      </w:pPr>
      <w:r w:rsidRPr="00E535D0">
        <w:rPr>
          <w:b/>
          <w:lang w:val="bg-BG"/>
        </w:rPr>
        <w:t xml:space="preserve">Таблица 4: Общи показатели за резултатите и показатели за резултатите за конкретната програма </w:t>
      </w:r>
    </w:p>
    <w:p w:rsidR="003B3E54" w:rsidRPr="00E535D0" w:rsidRDefault="003B3E54">
      <w:pPr>
        <w:spacing w:after="0"/>
        <w:rPr>
          <w:b/>
          <w:lang w:val="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7"/>
        <w:gridCol w:w="9012"/>
        <w:gridCol w:w="1383"/>
        <w:gridCol w:w="1127"/>
        <w:gridCol w:w="1109"/>
        <w:gridCol w:w="1434"/>
      </w:tblGrid>
      <w:tr w:rsidR="007104D0" w:rsidRPr="00E535D0" w:rsidTr="00950B6F">
        <w:trPr>
          <w:trHeight w:val="706"/>
          <w:jc w:val="center"/>
        </w:trPr>
        <w:tc>
          <w:tcPr>
            <w:tcW w:w="334" w:type="pct"/>
          </w:tcPr>
          <w:p w:rsidR="003B3E54" w:rsidRPr="00E535D0" w:rsidRDefault="00A426A8">
            <w:pPr>
              <w:spacing w:after="240"/>
              <w:ind w:left="283" w:hanging="283"/>
              <w:jc w:val="center"/>
              <w:rPr>
                <w:b/>
                <w:sz w:val="20"/>
              </w:rPr>
            </w:pPr>
            <w:r w:rsidRPr="00E535D0">
              <w:rPr>
                <w:b/>
                <w:sz w:val="20"/>
                <w:lang w:val="bg-BG"/>
              </w:rPr>
              <w:t>№</w:t>
            </w:r>
          </w:p>
        </w:tc>
        <w:tc>
          <w:tcPr>
            <w:tcW w:w="3020" w:type="pct"/>
          </w:tcPr>
          <w:p w:rsidR="003B3E54" w:rsidRPr="00E535D0" w:rsidRDefault="00A426A8">
            <w:pPr>
              <w:spacing w:after="240"/>
              <w:ind w:left="283" w:hanging="283"/>
              <w:jc w:val="center"/>
              <w:rPr>
                <w:b/>
                <w:sz w:val="20"/>
              </w:rPr>
            </w:pPr>
            <w:r w:rsidRPr="00E535D0">
              <w:rPr>
                <w:b/>
                <w:sz w:val="20"/>
                <w:lang w:val="bg-BG"/>
              </w:rPr>
              <w:t xml:space="preserve">Показател </w:t>
            </w:r>
            <w:r w:rsidRPr="00E535D0">
              <w:rPr>
                <w:b/>
                <w:i/>
                <w:sz w:val="20"/>
                <w:lang w:val="bg-BG"/>
              </w:rPr>
              <w:t>(наименование на показателя)</w:t>
            </w:r>
          </w:p>
        </w:tc>
        <w:tc>
          <w:tcPr>
            <w:tcW w:w="479" w:type="pct"/>
          </w:tcPr>
          <w:p w:rsidR="003B3E54" w:rsidRPr="00E535D0" w:rsidRDefault="00A426A8">
            <w:pPr>
              <w:spacing w:after="240"/>
              <w:jc w:val="center"/>
              <w:rPr>
                <w:b/>
                <w:sz w:val="20"/>
              </w:rPr>
            </w:pPr>
            <w:r w:rsidRPr="00E535D0">
              <w:rPr>
                <w:b/>
                <w:sz w:val="20"/>
                <w:lang w:val="bg-BG"/>
              </w:rPr>
              <w:t>Мерна единица</w:t>
            </w:r>
          </w:p>
        </w:tc>
        <w:tc>
          <w:tcPr>
            <w:tcW w:w="336" w:type="pct"/>
          </w:tcPr>
          <w:p w:rsidR="003B3E54" w:rsidRPr="00E535D0" w:rsidRDefault="00A426A8">
            <w:pPr>
              <w:spacing w:after="240"/>
              <w:jc w:val="center"/>
              <w:rPr>
                <w:b/>
                <w:sz w:val="20"/>
              </w:rPr>
            </w:pPr>
            <w:r w:rsidRPr="00E535D0">
              <w:rPr>
                <w:b/>
                <w:sz w:val="20"/>
                <w:lang w:val="bg-BG"/>
              </w:rPr>
              <w:t>Целеви показател (2023 г.)</w:t>
            </w:r>
          </w:p>
        </w:tc>
        <w:tc>
          <w:tcPr>
            <w:tcW w:w="335" w:type="pct"/>
          </w:tcPr>
          <w:p w:rsidR="003B3E54" w:rsidRPr="00E535D0" w:rsidRDefault="00A426A8">
            <w:pPr>
              <w:spacing w:after="240"/>
              <w:jc w:val="center"/>
              <w:rPr>
                <w:b/>
                <w:sz w:val="20"/>
              </w:rPr>
            </w:pPr>
            <w:r w:rsidRPr="00E535D0">
              <w:rPr>
                <w:b/>
                <w:sz w:val="20"/>
                <w:lang w:val="bg-BG"/>
              </w:rPr>
              <w:t>Източник на данни</w:t>
            </w:r>
          </w:p>
        </w:tc>
        <w:tc>
          <w:tcPr>
            <w:tcW w:w="496" w:type="pct"/>
          </w:tcPr>
          <w:p w:rsidR="003B3E54" w:rsidRPr="00E535D0" w:rsidRDefault="00A426A8">
            <w:pPr>
              <w:spacing w:after="240"/>
              <w:jc w:val="center"/>
              <w:rPr>
                <w:b/>
                <w:sz w:val="20"/>
              </w:rPr>
            </w:pPr>
            <w:r w:rsidRPr="00E535D0">
              <w:rPr>
                <w:b/>
                <w:sz w:val="20"/>
                <w:lang w:val="bg-BG"/>
              </w:rPr>
              <w:t>Честота на отчитане</w:t>
            </w:r>
          </w:p>
        </w:tc>
      </w:tr>
      <w:tr w:rsidR="007104D0" w:rsidRPr="00E535D0" w:rsidTr="00950B6F">
        <w:trPr>
          <w:trHeight w:val="79"/>
          <w:jc w:val="center"/>
        </w:trPr>
        <w:tc>
          <w:tcPr>
            <w:tcW w:w="334"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t>OI 1.</w:t>
            </w:r>
            <w:proofErr w:type="spellStart"/>
            <w:r w:rsidRPr="00E535D0">
              <w:rPr>
                <w:b/>
                <w:sz w:val="20"/>
                <w:lang w:val="bg-BG"/>
              </w:rPr>
              <w:t>1</w:t>
            </w:r>
            <w:proofErr w:type="spellEnd"/>
            <w:r w:rsidRPr="00E535D0">
              <w:rPr>
                <w:b/>
                <w:sz w:val="20"/>
                <w:lang w:val="bg-BG"/>
              </w:rPr>
              <w:t>.1</w:t>
            </w:r>
          </w:p>
        </w:tc>
        <w:tc>
          <w:tcPr>
            <w:tcW w:w="3020" w:type="pct"/>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rPr>
            </w:pPr>
            <w:r w:rsidRPr="00E535D0">
              <w:rPr>
                <w:sz w:val="20"/>
                <w:lang w:val="bg-BG"/>
              </w:rPr>
              <w:t>Общ брой реконструирани/възстановени културни и исторически туристически обекти в определената погранична територия</w:t>
            </w:r>
          </w:p>
        </w:tc>
        <w:tc>
          <w:tcPr>
            <w:tcW w:w="479" w:type="pct"/>
          </w:tcPr>
          <w:p w:rsidR="003B3E54" w:rsidRPr="00E535D0" w:rsidRDefault="00A426A8">
            <w:pPr>
              <w:pStyle w:val="Tekstkader"/>
              <w:keepNext/>
              <w:widowControl w:val="0"/>
              <w:pBdr>
                <w:left w:val="none" w:sz="0" w:space="0" w:color="auto"/>
              </w:pBdr>
              <w:tabs>
                <w:tab w:val="num" w:pos="459"/>
              </w:tabs>
              <w:suppressAutoHyphens w:val="0"/>
              <w:overflowPunct/>
              <w:autoSpaceDE/>
              <w:autoSpaceDN/>
              <w:adjustRightInd/>
              <w:spacing w:before="60" w:after="60" w:line="240" w:lineRule="auto"/>
              <w:ind w:left="0"/>
              <w:jc w:val="center"/>
              <w:textAlignment w:val="auto"/>
              <w:rPr>
                <w:rFonts w:ascii="Times New Roman" w:hAnsi="Times New Roman"/>
                <w:color w:val="auto"/>
                <w:sz w:val="20"/>
                <w:lang w:eastAsia="en-US"/>
              </w:rPr>
            </w:pPr>
            <w:r w:rsidRPr="00E535D0">
              <w:rPr>
                <w:rFonts w:ascii="Times New Roman" w:hAnsi="Times New Roman"/>
                <w:color w:val="auto"/>
                <w:sz w:val="20"/>
                <w:lang w:val="bg-BG" w:eastAsia="en-US"/>
              </w:rPr>
              <w:t>Брой</w:t>
            </w:r>
          </w:p>
        </w:tc>
        <w:tc>
          <w:tcPr>
            <w:tcW w:w="33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15</w:t>
            </w:r>
          </w:p>
        </w:tc>
        <w:tc>
          <w:tcPr>
            <w:tcW w:w="335"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ГДИ</w:t>
            </w:r>
          </w:p>
        </w:tc>
        <w:tc>
          <w:tcPr>
            <w:tcW w:w="49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950B6F">
        <w:trPr>
          <w:trHeight w:val="79"/>
          <w:jc w:val="center"/>
        </w:trPr>
        <w:tc>
          <w:tcPr>
            <w:tcW w:w="334"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t>OI 1.</w:t>
            </w:r>
            <w:proofErr w:type="spellStart"/>
            <w:r w:rsidRPr="00E535D0">
              <w:rPr>
                <w:b/>
                <w:sz w:val="20"/>
                <w:lang w:val="bg-BG"/>
              </w:rPr>
              <w:t>1</w:t>
            </w:r>
            <w:proofErr w:type="spellEnd"/>
            <w:r w:rsidRPr="00E535D0">
              <w:rPr>
                <w:b/>
                <w:sz w:val="20"/>
                <w:lang w:val="bg-BG"/>
              </w:rPr>
              <w:t>.2</w:t>
            </w:r>
          </w:p>
        </w:tc>
        <w:tc>
          <w:tcPr>
            <w:tcW w:w="3020" w:type="pct"/>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rPr>
            </w:pPr>
            <w:r w:rsidRPr="00E535D0">
              <w:rPr>
                <w:sz w:val="20"/>
                <w:lang w:val="bg-BG"/>
              </w:rPr>
              <w:t>Обща дължина на реконструираните или разширени съоръжения за достъп (пътища/</w:t>
            </w:r>
            <w:proofErr w:type="spellStart"/>
            <w:r w:rsidRPr="00E535D0">
              <w:rPr>
                <w:sz w:val="20"/>
                <w:lang w:val="bg-BG"/>
              </w:rPr>
              <w:t>велоалеи</w:t>
            </w:r>
            <w:proofErr w:type="spellEnd"/>
            <w:r w:rsidRPr="00E535D0">
              <w:rPr>
                <w:sz w:val="20"/>
                <w:lang w:val="bg-BG"/>
              </w:rPr>
              <w:t>/пешеходни алеи) до природни, културни и исторически туристически обекти</w:t>
            </w:r>
          </w:p>
        </w:tc>
        <w:tc>
          <w:tcPr>
            <w:tcW w:w="479" w:type="pct"/>
          </w:tcPr>
          <w:p w:rsidR="003B3E54" w:rsidRPr="00E535D0" w:rsidRDefault="00A426A8">
            <w:pPr>
              <w:pStyle w:val="Tekstkader"/>
              <w:keepNext/>
              <w:widowControl w:val="0"/>
              <w:pBdr>
                <w:left w:val="none" w:sz="0" w:space="0" w:color="auto"/>
              </w:pBdr>
              <w:tabs>
                <w:tab w:val="num" w:pos="459"/>
              </w:tabs>
              <w:suppressAutoHyphens w:val="0"/>
              <w:overflowPunct/>
              <w:autoSpaceDE/>
              <w:autoSpaceDN/>
              <w:adjustRightInd/>
              <w:spacing w:before="60" w:after="60" w:line="240" w:lineRule="auto"/>
              <w:ind w:left="0"/>
              <w:jc w:val="center"/>
              <w:textAlignment w:val="auto"/>
              <w:rPr>
                <w:rFonts w:ascii="Times New Roman" w:hAnsi="Times New Roman"/>
                <w:color w:val="auto"/>
                <w:sz w:val="20"/>
                <w:lang w:eastAsia="en-US"/>
              </w:rPr>
            </w:pPr>
            <w:r w:rsidRPr="00E535D0">
              <w:rPr>
                <w:rFonts w:ascii="Times New Roman" w:hAnsi="Times New Roman"/>
                <w:color w:val="auto"/>
                <w:sz w:val="20"/>
                <w:lang w:val="bg-BG" w:eastAsia="en-US"/>
              </w:rPr>
              <w:t>километри</w:t>
            </w:r>
          </w:p>
        </w:tc>
        <w:tc>
          <w:tcPr>
            <w:tcW w:w="33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lang w:eastAsia="en-US"/>
              </w:rPr>
            </w:pPr>
            <w:r w:rsidRPr="00E535D0">
              <w:rPr>
                <w:sz w:val="20"/>
                <w:lang w:val="bg-BG" w:eastAsia="en-US"/>
              </w:rPr>
              <w:t>5</w:t>
            </w:r>
          </w:p>
        </w:tc>
        <w:tc>
          <w:tcPr>
            <w:tcW w:w="335" w:type="pct"/>
          </w:tcPr>
          <w:p w:rsidR="003B3E54" w:rsidRPr="00E535D0" w:rsidRDefault="00A426A8">
            <w:pPr>
              <w:jc w:val="center"/>
            </w:pPr>
            <w:r w:rsidRPr="00E535D0">
              <w:rPr>
                <w:sz w:val="20"/>
                <w:lang w:val="bg-BG"/>
              </w:rPr>
              <w:t>ГДИ</w:t>
            </w:r>
          </w:p>
        </w:tc>
        <w:tc>
          <w:tcPr>
            <w:tcW w:w="49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950B6F">
        <w:trPr>
          <w:trHeight w:val="79"/>
          <w:jc w:val="center"/>
        </w:trPr>
        <w:tc>
          <w:tcPr>
            <w:tcW w:w="334"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t>OI 1.</w:t>
            </w:r>
            <w:proofErr w:type="spellStart"/>
            <w:r w:rsidRPr="00E535D0">
              <w:rPr>
                <w:b/>
                <w:sz w:val="20"/>
                <w:lang w:val="bg-BG"/>
              </w:rPr>
              <w:t>1</w:t>
            </w:r>
            <w:proofErr w:type="spellEnd"/>
            <w:r w:rsidRPr="00E535D0">
              <w:rPr>
                <w:b/>
                <w:sz w:val="20"/>
                <w:lang w:val="bg-BG"/>
              </w:rPr>
              <w:t>.3</w:t>
            </w:r>
          </w:p>
        </w:tc>
        <w:tc>
          <w:tcPr>
            <w:tcW w:w="3020" w:type="pct"/>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rPr>
            </w:pPr>
            <w:r w:rsidRPr="00E535D0">
              <w:rPr>
                <w:sz w:val="20"/>
                <w:lang w:val="bg-BG"/>
              </w:rPr>
              <w:t>Общ брой техническа инфраструктура от малък мащаб, съдействаща за посещенията на туристически атракции</w:t>
            </w:r>
          </w:p>
        </w:tc>
        <w:tc>
          <w:tcPr>
            <w:tcW w:w="479" w:type="pct"/>
          </w:tcPr>
          <w:p w:rsidR="003B3E54" w:rsidRPr="00E535D0" w:rsidRDefault="00A426A8">
            <w:pPr>
              <w:pStyle w:val="Tekstkader"/>
              <w:keepNext/>
              <w:widowControl w:val="0"/>
              <w:pBdr>
                <w:left w:val="none" w:sz="0" w:space="0" w:color="auto"/>
              </w:pBdr>
              <w:tabs>
                <w:tab w:val="num" w:pos="459"/>
              </w:tabs>
              <w:suppressAutoHyphens w:val="0"/>
              <w:overflowPunct/>
              <w:autoSpaceDE/>
              <w:autoSpaceDN/>
              <w:adjustRightInd/>
              <w:spacing w:before="60" w:after="60" w:line="240" w:lineRule="auto"/>
              <w:ind w:left="0"/>
              <w:jc w:val="center"/>
              <w:textAlignment w:val="auto"/>
              <w:rPr>
                <w:rFonts w:ascii="Times New Roman" w:hAnsi="Times New Roman"/>
                <w:color w:val="auto"/>
                <w:sz w:val="20"/>
                <w:lang w:eastAsia="en-US"/>
              </w:rPr>
            </w:pPr>
            <w:r w:rsidRPr="00E535D0">
              <w:rPr>
                <w:rFonts w:ascii="Times New Roman" w:hAnsi="Times New Roman"/>
                <w:color w:val="auto"/>
                <w:sz w:val="20"/>
                <w:lang w:val="bg-BG" w:eastAsia="en-US"/>
              </w:rPr>
              <w:t>Брой</w:t>
            </w:r>
          </w:p>
        </w:tc>
        <w:tc>
          <w:tcPr>
            <w:tcW w:w="33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15</w:t>
            </w:r>
          </w:p>
        </w:tc>
        <w:tc>
          <w:tcPr>
            <w:tcW w:w="335" w:type="pct"/>
          </w:tcPr>
          <w:p w:rsidR="003B3E54" w:rsidRPr="00E535D0" w:rsidRDefault="00A426A8">
            <w:pPr>
              <w:jc w:val="center"/>
            </w:pPr>
            <w:r w:rsidRPr="00E535D0">
              <w:rPr>
                <w:sz w:val="20"/>
                <w:lang w:val="bg-BG"/>
              </w:rPr>
              <w:t>ГДИ</w:t>
            </w:r>
          </w:p>
        </w:tc>
        <w:tc>
          <w:tcPr>
            <w:tcW w:w="49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950B6F">
        <w:trPr>
          <w:trHeight w:val="79"/>
          <w:jc w:val="center"/>
        </w:trPr>
        <w:tc>
          <w:tcPr>
            <w:tcW w:w="334"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t>OI 1.</w:t>
            </w:r>
            <w:proofErr w:type="spellStart"/>
            <w:r w:rsidRPr="00E535D0">
              <w:rPr>
                <w:b/>
                <w:sz w:val="20"/>
                <w:lang w:val="bg-BG"/>
              </w:rPr>
              <w:t>1</w:t>
            </w:r>
            <w:proofErr w:type="spellEnd"/>
            <w:r w:rsidRPr="00E535D0">
              <w:rPr>
                <w:b/>
                <w:sz w:val="20"/>
                <w:lang w:val="bg-BG"/>
              </w:rPr>
              <w:t>.4</w:t>
            </w:r>
          </w:p>
        </w:tc>
        <w:tc>
          <w:tcPr>
            <w:tcW w:w="3020" w:type="pct"/>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sz w:val="20"/>
                <w:lang w:val="bg-BG" w:eastAsia="en-US"/>
              </w:rPr>
              <w:t>Общ брой изградени/</w:t>
            </w:r>
            <w:proofErr w:type="spellStart"/>
            <w:r w:rsidRPr="00E535D0">
              <w:rPr>
                <w:sz w:val="20"/>
                <w:lang w:val="bg-BG" w:eastAsia="en-US"/>
              </w:rPr>
              <w:t>реконструирни</w:t>
            </w:r>
            <w:proofErr w:type="spellEnd"/>
            <w:r w:rsidRPr="00E535D0">
              <w:rPr>
                <w:sz w:val="20"/>
                <w:lang w:val="bg-BG" w:eastAsia="en-US"/>
              </w:rPr>
              <w:t xml:space="preserve"> съоръжения за лица с увреждания в подпомогнатите туристически обекти </w:t>
            </w:r>
          </w:p>
        </w:tc>
        <w:tc>
          <w:tcPr>
            <w:tcW w:w="479" w:type="pct"/>
          </w:tcPr>
          <w:p w:rsidR="003B3E54" w:rsidRPr="00E535D0" w:rsidRDefault="00A426A8">
            <w:pPr>
              <w:pStyle w:val="Tekstkader"/>
              <w:keepNext/>
              <w:widowControl w:val="0"/>
              <w:pBdr>
                <w:left w:val="none" w:sz="0" w:space="0" w:color="auto"/>
              </w:pBdr>
              <w:tabs>
                <w:tab w:val="num" w:pos="459"/>
              </w:tabs>
              <w:suppressAutoHyphens w:val="0"/>
              <w:overflowPunct/>
              <w:autoSpaceDE/>
              <w:autoSpaceDN/>
              <w:adjustRightInd/>
              <w:spacing w:before="60" w:after="60" w:line="240" w:lineRule="auto"/>
              <w:ind w:left="0"/>
              <w:jc w:val="center"/>
              <w:textAlignment w:val="auto"/>
              <w:rPr>
                <w:rFonts w:ascii="Times New Roman" w:hAnsi="Times New Roman"/>
                <w:color w:val="auto"/>
                <w:sz w:val="20"/>
                <w:lang w:eastAsia="en-US"/>
              </w:rPr>
            </w:pPr>
            <w:r w:rsidRPr="00E535D0">
              <w:rPr>
                <w:rFonts w:ascii="Times New Roman" w:hAnsi="Times New Roman"/>
                <w:color w:val="auto"/>
                <w:sz w:val="20"/>
                <w:lang w:val="bg-BG" w:eastAsia="en-US"/>
              </w:rPr>
              <w:t>Брой</w:t>
            </w:r>
          </w:p>
        </w:tc>
        <w:tc>
          <w:tcPr>
            <w:tcW w:w="33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lang w:eastAsia="en-US"/>
              </w:rPr>
            </w:pPr>
            <w:r w:rsidRPr="00E535D0">
              <w:rPr>
                <w:sz w:val="20"/>
                <w:lang w:val="bg-BG" w:eastAsia="en-US"/>
              </w:rPr>
              <w:t>5</w:t>
            </w:r>
          </w:p>
        </w:tc>
        <w:tc>
          <w:tcPr>
            <w:tcW w:w="335" w:type="pct"/>
          </w:tcPr>
          <w:p w:rsidR="003B3E54" w:rsidRPr="00E535D0" w:rsidRDefault="00A426A8">
            <w:pPr>
              <w:jc w:val="center"/>
            </w:pPr>
            <w:r w:rsidRPr="00E535D0">
              <w:rPr>
                <w:sz w:val="20"/>
                <w:lang w:val="bg-BG"/>
              </w:rPr>
              <w:t>ГДИ</w:t>
            </w:r>
          </w:p>
        </w:tc>
        <w:tc>
          <w:tcPr>
            <w:tcW w:w="49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950B6F">
        <w:trPr>
          <w:trHeight w:val="79"/>
          <w:jc w:val="center"/>
        </w:trPr>
        <w:tc>
          <w:tcPr>
            <w:tcW w:w="334"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t>OI 1.</w:t>
            </w:r>
            <w:proofErr w:type="spellStart"/>
            <w:r w:rsidRPr="00E535D0">
              <w:rPr>
                <w:b/>
                <w:sz w:val="20"/>
                <w:lang w:val="bg-BG"/>
              </w:rPr>
              <w:t>1</w:t>
            </w:r>
            <w:proofErr w:type="spellEnd"/>
            <w:r w:rsidRPr="00E535D0">
              <w:rPr>
                <w:b/>
                <w:sz w:val="20"/>
                <w:lang w:val="bg-BG"/>
              </w:rPr>
              <w:t>.5</w:t>
            </w:r>
          </w:p>
        </w:tc>
        <w:tc>
          <w:tcPr>
            <w:tcW w:w="3020" w:type="pct"/>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sz w:val="20"/>
                <w:lang w:val="bg-BG" w:eastAsia="en-US"/>
              </w:rPr>
              <w:t>Общ брой изградени/модернизирани съоръжения за достъп до информация</w:t>
            </w:r>
          </w:p>
        </w:tc>
        <w:tc>
          <w:tcPr>
            <w:tcW w:w="479" w:type="pct"/>
          </w:tcPr>
          <w:p w:rsidR="003B3E54" w:rsidRPr="00E535D0" w:rsidRDefault="00A426A8">
            <w:pPr>
              <w:pStyle w:val="Tekstkader"/>
              <w:keepNext/>
              <w:widowControl w:val="0"/>
              <w:pBdr>
                <w:left w:val="none" w:sz="0" w:space="0" w:color="auto"/>
              </w:pBdr>
              <w:tabs>
                <w:tab w:val="num" w:pos="459"/>
              </w:tabs>
              <w:suppressAutoHyphens w:val="0"/>
              <w:overflowPunct/>
              <w:autoSpaceDE/>
              <w:autoSpaceDN/>
              <w:adjustRightInd/>
              <w:spacing w:before="60" w:after="60" w:line="240" w:lineRule="auto"/>
              <w:ind w:left="0"/>
              <w:jc w:val="center"/>
              <w:textAlignment w:val="auto"/>
              <w:rPr>
                <w:rFonts w:ascii="Times New Roman" w:hAnsi="Times New Roman"/>
                <w:color w:val="auto"/>
                <w:sz w:val="20"/>
                <w:lang w:eastAsia="en-US"/>
              </w:rPr>
            </w:pPr>
            <w:r w:rsidRPr="00E535D0">
              <w:rPr>
                <w:rFonts w:ascii="Times New Roman" w:hAnsi="Times New Roman"/>
                <w:color w:val="auto"/>
                <w:sz w:val="20"/>
                <w:lang w:val="bg-BG" w:eastAsia="en-US"/>
              </w:rPr>
              <w:t>Брой</w:t>
            </w:r>
          </w:p>
        </w:tc>
        <w:tc>
          <w:tcPr>
            <w:tcW w:w="33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5</w:t>
            </w:r>
          </w:p>
        </w:tc>
        <w:tc>
          <w:tcPr>
            <w:tcW w:w="335" w:type="pct"/>
          </w:tcPr>
          <w:p w:rsidR="003B3E54" w:rsidRPr="00E535D0" w:rsidRDefault="00A426A8">
            <w:pPr>
              <w:jc w:val="center"/>
            </w:pPr>
            <w:r w:rsidRPr="00E535D0">
              <w:rPr>
                <w:sz w:val="20"/>
                <w:lang w:val="bg-BG"/>
              </w:rPr>
              <w:t>ГДИ</w:t>
            </w:r>
          </w:p>
        </w:tc>
        <w:tc>
          <w:tcPr>
            <w:tcW w:w="49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950B6F">
        <w:trPr>
          <w:trHeight w:val="79"/>
          <w:jc w:val="center"/>
        </w:trPr>
        <w:tc>
          <w:tcPr>
            <w:tcW w:w="334"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t>OI 1.2.1</w:t>
            </w:r>
          </w:p>
        </w:tc>
        <w:tc>
          <w:tcPr>
            <w:tcW w:w="3020" w:type="pct"/>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sz w:val="20"/>
                <w:lang w:val="bg-BG" w:eastAsia="en-US"/>
              </w:rPr>
              <w:t>Брой стратегии/планове за действие на общи туристически дестинации</w:t>
            </w:r>
          </w:p>
        </w:tc>
        <w:tc>
          <w:tcPr>
            <w:tcW w:w="479" w:type="pct"/>
          </w:tcPr>
          <w:p w:rsidR="003B3E54" w:rsidRPr="00E535D0" w:rsidRDefault="00A426A8">
            <w:pPr>
              <w:jc w:val="center"/>
              <w:rPr>
                <w:sz w:val="20"/>
              </w:rPr>
            </w:pPr>
            <w:r w:rsidRPr="00E535D0">
              <w:rPr>
                <w:sz w:val="20"/>
                <w:lang w:val="bg-BG" w:eastAsia="en-US"/>
              </w:rPr>
              <w:t>Брой</w:t>
            </w:r>
          </w:p>
        </w:tc>
        <w:tc>
          <w:tcPr>
            <w:tcW w:w="33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3</w:t>
            </w:r>
          </w:p>
        </w:tc>
        <w:tc>
          <w:tcPr>
            <w:tcW w:w="335" w:type="pct"/>
          </w:tcPr>
          <w:p w:rsidR="003B3E54" w:rsidRPr="00E535D0" w:rsidRDefault="00A426A8">
            <w:pPr>
              <w:jc w:val="center"/>
            </w:pPr>
            <w:r w:rsidRPr="00E535D0">
              <w:rPr>
                <w:sz w:val="20"/>
                <w:lang w:val="bg-BG"/>
              </w:rPr>
              <w:t>ГДИ</w:t>
            </w:r>
          </w:p>
        </w:tc>
        <w:tc>
          <w:tcPr>
            <w:tcW w:w="49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950B6F">
        <w:trPr>
          <w:trHeight w:val="79"/>
          <w:jc w:val="center"/>
        </w:trPr>
        <w:tc>
          <w:tcPr>
            <w:tcW w:w="334"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t>OI 1.2.2</w:t>
            </w:r>
          </w:p>
        </w:tc>
        <w:tc>
          <w:tcPr>
            <w:tcW w:w="3020" w:type="pct"/>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sz w:val="20"/>
                <w:lang w:val="bg-BG" w:eastAsia="en-US"/>
              </w:rPr>
              <w:t xml:space="preserve">Общ брой новосъздадени туристически продукти/услуги </w:t>
            </w:r>
          </w:p>
        </w:tc>
        <w:tc>
          <w:tcPr>
            <w:tcW w:w="479" w:type="pct"/>
          </w:tcPr>
          <w:p w:rsidR="003B3E54" w:rsidRPr="00E535D0" w:rsidRDefault="00A426A8">
            <w:pPr>
              <w:jc w:val="center"/>
              <w:rPr>
                <w:sz w:val="20"/>
              </w:rPr>
            </w:pPr>
            <w:r w:rsidRPr="00E535D0">
              <w:rPr>
                <w:sz w:val="20"/>
                <w:lang w:val="bg-BG" w:eastAsia="en-US"/>
              </w:rPr>
              <w:t>Брой</w:t>
            </w:r>
          </w:p>
        </w:tc>
        <w:tc>
          <w:tcPr>
            <w:tcW w:w="33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5</w:t>
            </w:r>
          </w:p>
        </w:tc>
        <w:tc>
          <w:tcPr>
            <w:tcW w:w="335" w:type="pct"/>
          </w:tcPr>
          <w:p w:rsidR="003B3E54" w:rsidRPr="00E535D0" w:rsidRDefault="00A426A8">
            <w:pPr>
              <w:jc w:val="center"/>
            </w:pPr>
            <w:r w:rsidRPr="00E535D0">
              <w:rPr>
                <w:sz w:val="20"/>
                <w:lang w:val="bg-BG"/>
              </w:rPr>
              <w:t>ГДИ</w:t>
            </w:r>
          </w:p>
        </w:tc>
        <w:tc>
          <w:tcPr>
            <w:tcW w:w="49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950B6F">
        <w:trPr>
          <w:trHeight w:val="79"/>
          <w:jc w:val="center"/>
        </w:trPr>
        <w:tc>
          <w:tcPr>
            <w:tcW w:w="334"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t>OI 1.2.3</w:t>
            </w:r>
          </w:p>
        </w:tc>
        <w:tc>
          <w:tcPr>
            <w:tcW w:w="3020" w:type="pct"/>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sz w:val="20"/>
                <w:lang w:val="bg-BG" w:eastAsia="en-US"/>
              </w:rPr>
              <w:t>Разработени и/или приложени средства за маркетинг и реклама на туристическите продукти в определения пограничен регион</w:t>
            </w:r>
          </w:p>
        </w:tc>
        <w:tc>
          <w:tcPr>
            <w:tcW w:w="479" w:type="pct"/>
          </w:tcPr>
          <w:p w:rsidR="003B3E54" w:rsidRPr="00E535D0" w:rsidRDefault="00A426A8">
            <w:pPr>
              <w:jc w:val="center"/>
              <w:rPr>
                <w:sz w:val="20"/>
              </w:rPr>
            </w:pPr>
            <w:r w:rsidRPr="00E535D0">
              <w:rPr>
                <w:sz w:val="20"/>
                <w:lang w:val="bg-BG" w:eastAsia="en-US"/>
              </w:rPr>
              <w:t>Брой</w:t>
            </w:r>
          </w:p>
        </w:tc>
        <w:tc>
          <w:tcPr>
            <w:tcW w:w="33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8</w:t>
            </w:r>
          </w:p>
        </w:tc>
        <w:tc>
          <w:tcPr>
            <w:tcW w:w="335" w:type="pct"/>
          </w:tcPr>
          <w:p w:rsidR="003B3E54" w:rsidRPr="00E535D0" w:rsidRDefault="00A426A8">
            <w:pPr>
              <w:jc w:val="center"/>
            </w:pPr>
            <w:r w:rsidRPr="00E535D0">
              <w:rPr>
                <w:sz w:val="20"/>
                <w:lang w:val="bg-BG"/>
              </w:rPr>
              <w:t>ГДИ</w:t>
            </w:r>
          </w:p>
        </w:tc>
        <w:tc>
          <w:tcPr>
            <w:tcW w:w="49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950B6F">
        <w:trPr>
          <w:trHeight w:val="79"/>
          <w:jc w:val="center"/>
        </w:trPr>
        <w:tc>
          <w:tcPr>
            <w:tcW w:w="334"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t>OI 1.3.1</w:t>
            </w:r>
          </w:p>
        </w:tc>
        <w:tc>
          <w:tcPr>
            <w:tcW w:w="3020" w:type="pct"/>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sz w:val="20"/>
                <w:lang w:val="bg-BG" w:eastAsia="en-US"/>
              </w:rPr>
              <w:t xml:space="preserve">Инициативи за информиране на обществеността, популяризиращи устойчиво използване на природното и културното наследство и ресурси </w:t>
            </w:r>
          </w:p>
        </w:tc>
        <w:tc>
          <w:tcPr>
            <w:tcW w:w="479" w:type="pct"/>
          </w:tcPr>
          <w:p w:rsidR="003B3E54" w:rsidRPr="00E535D0" w:rsidRDefault="00A426A8">
            <w:pPr>
              <w:jc w:val="center"/>
              <w:rPr>
                <w:sz w:val="20"/>
              </w:rPr>
            </w:pPr>
            <w:r w:rsidRPr="00E535D0">
              <w:rPr>
                <w:sz w:val="20"/>
                <w:lang w:val="bg-BG" w:eastAsia="en-US"/>
              </w:rPr>
              <w:t>Брой</w:t>
            </w:r>
          </w:p>
        </w:tc>
        <w:tc>
          <w:tcPr>
            <w:tcW w:w="33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20</w:t>
            </w:r>
          </w:p>
        </w:tc>
        <w:tc>
          <w:tcPr>
            <w:tcW w:w="335" w:type="pct"/>
          </w:tcPr>
          <w:p w:rsidR="003B3E54" w:rsidRPr="00E535D0" w:rsidRDefault="00A426A8">
            <w:pPr>
              <w:jc w:val="center"/>
            </w:pPr>
            <w:r w:rsidRPr="00E535D0">
              <w:rPr>
                <w:sz w:val="20"/>
                <w:lang w:val="bg-BG"/>
              </w:rPr>
              <w:t>ГДИ</w:t>
            </w:r>
          </w:p>
        </w:tc>
        <w:tc>
          <w:tcPr>
            <w:tcW w:w="49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950B6F">
        <w:trPr>
          <w:trHeight w:val="79"/>
          <w:jc w:val="center"/>
        </w:trPr>
        <w:tc>
          <w:tcPr>
            <w:tcW w:w="334"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t>OI 1.3.2</w:t>
            </w:r>
          </w:p>
        </w:tc>
        <w:tc>
          <w:tcPr>
            <w:tcW w:w="3020" w:type="pct"/>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sz w:val="20"/>
                <w:lang w:val="bg-BG" w:eastAsia="en-US"/>
              </w:rPr>
              <w:t>Инициативи за изграждане на капацитет за използване на общия туристически продукт/услуги</w:t>
            </w:r>
          </w:p>
        </w:tc>
        <w:tc>
          <w:tcPr>
            <w:tcW w:w="479" w:type="pct"/>
          </w:tcPr>
          <w:p w:rsidR="003B3E54" w:rsidRPr="00E535D0" w:rsidRDefault="00A426A8">
            <w:pPr>
              <w:jc w:val="center"/>
              <w:rPr>
                <w:sz w:val="20"/>
              </w:rPr>
            </w:pPr>
            <w:r w:rsidRPr="00E535D0">
              <w:rPr>
                <w:sz w:val="20"/>
                <w:lang w:val="bg-BG" w:eastAsia="en-US"/>
              </w:rPr>
              <w:t>Брой</w:t>
            </w:r>
          </w:p>
        </w:tc>
        <w:tc>
          <w:tcPr>
            <w:tcW w:w="33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20</w:t>
            </w:r>
          </w:p>
        </w:tc>
        <w:tc>
          <w:tcPr>
            <w:tcW w:w="335" w:type="pct"/>
          </w:tcPr>
          <w:p w:rsidR="003B3E54" w:rsidRPr="00E535D0" w:rsidRDefault="00A426A8">
            <w:pPr>
              <w:jc w:val="center"/>
            </w:pPr>
            <w:r w:rsidRPr="00E535D0">
              <w:rPr>
                <w:sz w:val="20"/>
                <w:lang w:val="bg-BG"/>
              </w:rPr>
              <w:t>ГДИ</w:t>
            </w:r>
          </w:p>
        </w:tc>
        <w:tc>
          <w:tcPr>
            <w:tcW w:w="49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950B6F">
        <w:trPr>
          <w:trHeight w:val="79"/>
          <w:jc w:val="center"/>
        </w:trPr>
        <w:tc>
          <w:tcPr>
            <w:tcW w:w="334"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lastRenderedPageBreak/>
              <w:t>OI 1.3.3</w:t>
            </w:r>
          </w:p>
        </w:tc>
        <w:tc>
          <w:tcPr>
            <w:tcW w:w="3020" w:type="pct"/>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sz w:val="20"/>
                <w:lang w:val="bg-BG" w:eastAsia="en-US"/>
              </w:rPr>
              <w:t>Общ брой съвместни мероприятия за реклама и развитие на общите традиции от двата погранични района</w:t>
            </w:r>
          </w:p>
        </w:tc>
        <w:tc>
          <w:tcPr>
            <w:tcW w:w="479" w:type="pct"/>
          </w:tcPr>
          <w:p w:rsidR="003B3E54" w:rsidRPr="00E535D0" w:rsidRDefault="00A426A8">
            <w:pPr>
              <w:jc w:val="center"/>
              <w:rPr>
                <w:sz w:val="20"/>
              </w:rPr>
            </w:pPr>
            <w:r w:rsidRPr="00E535D0">
              <w:rPr>
                <w:sz w:val="20"/>
                <w:lang w:val="bg-BG" w:eastAsia="en-US"/>
              </w:rPr>
              <w:t>Брой</w:t>
            </w:r>
          </w:p>
        </w:tc>
        <w:tc>
          <w:tcPr>
            <w:tcW w:w="33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15</w:t>
            </w:r>
          </w:p>
        </w:tc>
        <w:tc>
          <w:tcPr>
            <w:tcW w:w="335"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ГДИ</w:t>
            </w:r>
          </w:p>
        </w:tc>
        <w:tc>
          <w:tcPr>
            <w:tcW w:w="496"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bl>
    <w:p w:rsidR="003B3E54" w:rsidRPr="00E535D0" w:rsidRDefault="003B3E54">
      <w:pPr>
        <w:suppressAutoHyphens/>
        <w:spacing w:after="240"/>
        <w:rPr>
          <w:b/>
        </w:rPr>
      </w:pPr>
    </w:p>
    <w:p w:rsidR="003B3E54" w:rsidRPr="00E535D0" w:rsidRDefault="003B3E54">
      <w:pPr>
        <w:suppressAutoHyphens/>
        <w:spacing w:after="240"/>
        <w:rPr>
          <w:b/>
        </w:rPr>
        <w:sectPr w:rsidR="003B3E54" w:rsidRPr="00E535D0" w:rsidSect="006A4BDD">
          <w:pgSz w:w="16838" w:h="11906" w:orient="landscape"/>
          <w:pgMar w:top="1418" w:right="1021" w:bottom="1418" w:left="1021" w:header="601" w:footer="1077" w:gutter="0"/>
          <w:cols w:space="708"/>
          <w:docGrid w:linePitch="326"/>
        </w:sectPr>
      </w:pPr>
    </w:p>
    <w:p w:rsidR="003B3E54" w:rsidRPr="00E535D0" w:rsidRDefault="00A426A8">
      <w:pPr>
        <w:pStyle w:val="Style2"/>
        <w:numPr>
          <w:ilvl w:val="2"/>
          <w:numId w:val="35"/>
        </w:numPr>
      </w:pPr>
      <w:bookmarkStart w:id="21" w:name="_Toc408586917"/>
      <w:r w:rsidRPr="00E535D0">
        <w:lastRenderedPageBreak/>
        <w:t>Категории на интервенциите</w:t>
      </w:r>
      <w:bookmarkEnd w:id="21"/>
      <w:r w:rsidRPr="00E535D0">
        <w:t xml:space="preserve"> </w:t>
      </w:r>
    </w:p>
    <w:p w:rsidR="003B3E54" w:rsidRPr="00E535D0" w:rsidRDefault="00A426A8">
      <w:pPr>
        <w:rPr>
          <w:lang w:val="ru-RU"/>
        </w:rPr>
      </w:pPr>
      <w:r w:rsidRPr="00E535D0">
        <w:rPr>
          <w:lang w:val="bg-BG"/>
        </w:rPr>
        <w:t>(Източник: буква(b)(vii) на чл. 8(2) от Регламент (ЕС) № 1299/2013)</w:t>
      </w:r>
    </w:p>
    <w:p w:rsidR="003B3E54" w:rsidRPr="00E535D0" w:rsidRDefault="00A426A8">
      <w:pPr>
        <w:suppressAutoHyphens/>
        <w:spacing w:after="240"/>
        <w:rPr>
          <w:lang w:val="ru-RU"/>
        </w:rPr>
      </w:pPr>
      <w:r w:rsidRPr="00E535D0">
        <w:rPr>
          <w:lang w:val="bg-BG"/>
        </w:rPr>
        <w:t xml:space="preserve">Категории на дейностите, съответстващи на съдържанието на приоритетната ос, на основата на номенклатура, приета от Комисията, и индикативна разбивка на помощта от Съюза </w:t>
      </w:r>
    </w:p>
    <w:p w:rsidR="003B3E54" w:rsidRPr="00E535D0" w:rsidRDefault="00A426A8">
      <w:pPr>
        <w:suppressAutoHyphens/>
        <w:spacing w:after="240"/>
        <w:rPr>
          <w:szCs w:val="24"/>
        </w:rPr>
      </w:pPr>
      <w:r w:rsidRPr="00E535D0">
        <w:rPr>
          <w:b/>
          <w:szCs w:val="24"/>
          <w:lang w:val="bg-BG"/>
        </w:rPr>
        <w:t>Таблици 5–8: Категории на интервенциите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533"/>
        <w:gridCol w:w="2448"/>
      </w:tblGrid>
      <w:tr w:rsidR="007104D0" w:rsidRPr="00E535D0" w:rsidTr="00F07C87">
        <w:trPr>
          <w:trHeight w:val="364"/>
        </w:trPr>
        <w:tc>
          <w:tcPr>
            <w:tcW w:w="9180" w:type="dxa"/>
            <w:gridSpan w:val="3"/>
          </w:tcPr>
          <w:p w:rsidR="003B3E54" w:rsidRPr="00E535D0" w:rsidRDefault="00A426A8">
            <w:pPr>
              <w:autoSpaceDE w:val="0"/>
              <w:autoSpaceDN w:val="0"/>
              <w:adjustRightInd w:val="0"/>
              <w:spacing w:before="0"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5: </w:t>
            </w:r>
            <w:r w:rsidRPr="00E535D0">
              <w:rPr>
                <w:szCs w:val="24"/>
                <w:lang w:val="bg-BG"/>
              </w:rPr>
              <w:t>Измерение 1 Област на интервенция</w:t>
            </w:r>
          </w:p>
        </w:tc>
      </w:tr>
      <w:tr w:rsidR="007104D0" w:rsidRPr="00E535D0" w:rsidTr="00F07C87">
        <w:trPr>
          <w:trHeight w:val="267"/>
        </w:trPr>
        <w:tc>
          <w:tcPr>
            <w:tcW w:w="846" w:type="dxa"/>
          </w:tcPr>
          <w:p w:rsidR="003B3E54" w:rsidRPr="00E535D0" w:rsidRDefault="00A426A8">
            <w:pPr>
              <w:spacing w:before="0" w:after="0"/>
              <w:jc w:val="center"/>
              <w:rPr>
                <w:b/>
                <w:sz w:val="18"/>
                <w:szCs w:val="18"/>
              </w:rPr>
            </w:pPr>
            <w:r w:rsidRPr="00E535D0">
              <w:rPr>
                <w:b/>
                <w:sz w:val="18"/>
                <w:szCs w:val="18"/>
                <w:lang w:val="bg-BG"/>
              </w:rPr>
              <w:t>Приоритетна ос</w:t>
            </w:r>
          </w:p>
        </w:tc>
        <w:tc>
          <w:tcPr>
            <w:tcW w:w="5812" w:type="dxa"/>
          </w:tcPr>
          <w:p w:rsidR="003B3E54" w:rsidRPr="00E535D0" w:rsidRDefault="00A426A8">
            <w:pPr>
              <w:spacing w:before="0" w:after="0"/>
              <w:jc w:val="center"/>
              <w:rPr>
                <w:sz w:val="20"/>
              </w:rPr>
            </w:pPr>
            <w:r w:rsidRPr="00E535D0">
              <w:rPr>
                <w:b/>
                <w:sz w:val="18"/>
                <w:szCs w:val="18"/>
                <w:lang w:val="bg-BG"/>
              </w:rPr>
              <w:t>Код</w:t>
            </w:r>
          </w:p>
        </w:tc>
        <w:tc>
          <w:tcPr>
            <w:tcW w:w="2522" w:type="dxa"/>
          </w:tcPr>
          <w:p w:rsidR="003B3E54" w:rsidRPr="00E535D0" w:rsidRDefault="00A426A8">
            <w:pPr>
              <w:spacing w:before="0" w:after="0"/>
              <w:jc w:val="center"/>
              <w:rPr>
                <w:sz w:val="20"/>
              </w:rPr>
            </w:pPr>
            <w:r w:rsidRPr="00E535D0">
              <w:rPr>
                <w:b/>
                <w:sz w:val="18"/>
                <w:szCs w:val="18"/>
                <w:lang w:val="bg-BG"/>
              </w:rPr>
              <w:t>Сума (евро)</w:t>
            </w:r>
          </w:p>
        </w:tc>
      </w:tr>
      <w:tr w:rsidR="007104D0" w:rsidRPr="00E535D0" w:rsidTr="00F07C87">
        <w:trPr>
          <w:trHeight w:val="233"/>
        </w:trPr>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ПО1</w:t>
            </w:r>
          </w:p>
        </w:tc>
        <w:tc>
          <w:tcPr>
            <w:tcW w:w="5812" w:type="dxa"/>
          </w:tcPr>
          <w:p w:rsidR="003B3E54" w:rsidRPr="00E535D0" w:rsidRDefault="00A426A8">
            <w:pPr>
              <w:pStyle w:val="ListParagraph"/>
              <w:autoSpaceDE w:val="0"/>
              <w:autoSpaceDN w:val="0"/>
              <w:adjustRightInd w:val="0"/>
              <w:spacing w:after="0" w:line="269" w:lineRule="auto"/>
              <w:ind w:left="0"/>
              <w:jc w:val="left"/>
              <w:rPr>
                <w:b/>
                <w:szCs w:val="24"/>
                <w:lang w:val="ru-RU"/>
              </w:rPr>
            </w:pPr>
            <w:r w:rsidRPr="00E535D0">
              <w:rPr>
                <w:b/>
                <w:szCs w:val="24"/>
                <w:lang w:val="bg-BG"/>
              </w:rPr>
              <w:t>094</w:t>
            </w:r>
            <w:r w:rsidRPr="00E535D0">
              <w:rPr>
                <w:szCs w:val="24"/>
                <w:lang w:val="bg-BG"/>
              </w:rPr>
              <w:t xml:space="preserve"> - Опазване, развитие и рекламиране на обществени ценности на културата и историческото наследство</w:t>
            </w:r>
          </w:p>
        </w:tc>
        <w:tc>
          <w:tcPr>
            <w:tcW w:w="2522" w:type="dxa"/>
          </w:tcPr>
          <w:p w:rsidR="003B3E54" w:rsidRPr="00E535D0" w:rsidRDefault="00A426A8">
            <w:pPr>
              <w:spacing w:before="0" w:after="0"/>
              <w:jc w:val="right"/>
              <w:rPr>
                <w:szCs w:val="24"/>
              </w:rPr>
            </w:pPr>
            <w:r w:rsidRPr="00E535D0">
              <w:rPr>
                <w:szCs w:val="24"/>
                <w:lang w:val="bg-BG"/>
              </w:rPr>
              <w:t>7 811 973,32</w:t>
            </w:r>
          </w:p>
        </w:tc>
      </w:tr>
      <w:tr w:rsidR="007104D0" w:rsidRPr="00E535D0" w:rsidTr="00F07C87">
        <w:trPr>
          <w:trHeight w:val="233"/>
        </w:trPr>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ПО1</w:t>
            </w:r>
          </w:p>
        </w:tc>
        <w:tc>
          <w:tcPr>
            <w:tcW w:w="5812" w:type="dxa"/>
          </w:tcPr>
          <w:p w:rsidR="003B3E54" w:rsidRPr="00E535D0" w:rsidRDefault="00A426A8">
            <w:pPr>
              <w:pStyle w:val="ListParagraph"/>
              <w:autoSpaceDE w:val="0"/>
              <w:autoSpaceDN w:val="0"/>
              <w:adjustRightInd w:val="0"/>
              <w:spacing w:after="0" w:line="269" w:lineRule="auto"/>
              <w:ind w:left="0"/>
              <w:jc w:val="left"/>
              <w:rPr>
                <w:b/>
                <w:szCs w:val="24"/>
                <w:lang w:val="ru-RU"/>
              </w:rPr>
            </w:pPr>
            <w:r w:rsidRPr="00E535D0">
              <w:rPr>
                <w:b/>
                <w:szCs w:val="24"/>
                <w:lang w:val="bg-BG"/>
              </w:rPr>
              <w:t>075</w:t>
            </w:r>
            <w:r w:rsidRPr="00E535D0">
              <w:rPr>
                <w:szCs w:val="24"/>
                <w:lang w:val="bg-BG"/>
              </w:rPr>
              <w:t xml:space="preserve"> - Развитие и пропагандиране на туристически услуги в или за МСП</w:t>
            </w:r>
          </w:p>
        </w:tc>
        <w:tc>
          <w:tcPr>
            <w:tcW w:w="2522" w:type="dxa"/>
          </w:tcPr>
          <w:p w:rsidR="003B3E54" w:rsidRPr="00E535D0" w:rsidRDefault="00A426A8">
            <w:pPr>
              <w:spacing w:before="0" w:after="0"/>
              <w:jc w:val="right"/>
              <w:rPr>
                <w:szCs w:val="24"/>
              </w:rPr>
            </w:pPr>
            <w:r w:rsidRPr="00E535D0">
              <w:rPr>
                <w:szCs w:val="24"/>
                <w:lang w:val="bg-BG"/>
              </w:rPr>
              <w:t>1 521 812,99</w:t>
            </w:r>
          </w:p>
        </w:tc>
      </w:tr>
      <w:tr w:rsidR="007104D0" w:rsidRPr="00E535D0" w:rsidTr="00F07C87">
        <w:trPr>
          <w:trHeight w:val="233"/>
        </w:trPr>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ПО1</w:t>
            </w:r>
          </w:p>
        </w:tc>
        <w:tc>
          <w:tcPr>
            <w:tcW w:w="5812" w:type="dxa"/>
          </w:tcPr>
          <w:p w:rsidR="003B3E54" w:rsidRPr="00E535D0" w:rsidRDefault="00A426A8">
            <w:pPr>
              <w:pStyle w:val="ListParagraph"/>
              <w:autoSpaceDE w:val="0"/>
              <w:autoSpaceDN w:val="0"/>
              <w:adjustRightInd w:val="0"/>
              <w:spacing w:after="0" w:line="269" w:lineRule="auto"/>
              <w:ind w:left="0"/>
              <w:jc w:val="left"/>
              <w:rPr>
                <w:b/>
                <w:szCs w:val="24"/>
                <w:lang w:val="ru-RU"/>
              </w:rPr>
            </w:pPr>
            <w:r w:rsidRPr="00E535D0">
              <w:rPr>
                <w:b/>
                <w:szCs w:val="24"/>
                <w:lang w:val="bg-BG"/>
              </w:rPr>
              <w:t>095</w:t>
            </w:r>
            <w:r w:rsidRPr="00E535D0">
              <w:rPr>
                <w:szCs w:val="24"/>
                <w:lang w:val="bg-BG"/>
              </w:rPr>
              <w:t xml:space="preserve"> - Развитие и реклама на обществени услуги, свързани с културата и историческото наследство</w:t>
            </w:r>
          </w:p>
        </w:tc>
        <w:tc>
          <w:tcPr>
            <w:tcW w:w="2522" w:type="dxa"/>
          </w:tcPr>
          <w:p w:rsidR="003B3E54" w:rsidRPr="00E535D0" w:rsidRDefault="00A426A8">
            <w:pPr>
              <w:spacing w:before="0" w:after="0"/>
              <w:jc w:val="right"/>
              <w:rPr>
                <w:szCs w:val="24"/>
              </w:rPr>
            </w:pPr>
            <w:r w:rsidRPr="00E535D0">
              <w:rPr>
                <w:szCs w:val="24"/>
                <w:lang w:val="bg-BG"/>
              </w:rPr>
              <w:t>811 633,59</w:t>
            </w:r>
          </w:p>
        </w:tc>
      </w:tr>
    </w:tbl>
    <w:p w:rsidR="003B3E54" w:rsidRPr="00E535D0" w:rsidRDefault="003B3E54">
      <w:pPr>
        <w:suppressAutoHyphens/>
        <w:spacing w:after="24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523"/>
        <w:gridCol w:w="2458"/>
      </w:tblGrid>
      <w:tr w:rsidR="007104D0" w:rsidRPr="00E535D0" w:rsidTr="00F07C87">
        <w:trPr>
          <w:trHeight w:val="364"/>
        </w:trPr>
        <w:tc>
          <w:tcPr>
            <w:tcW w:w="9180" w:type="dxa"/>
            <w:gridSpan w:val="3"/>
          </w:tcPr>
          <w:p w:rsidR="003B3E54" w:rsidRPr="00E535D0" w:rsidRDefault="00A426A8">
            <w:pPr>
              <w:autoSpaceDE w:val="0"/>
              <w:autoSpaceDN w:val="0"/>
              <w:adjustRightInd w:val="0"/>
              <w:spacing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6: </w:t>
            </w:r>
            <w:r w:rsidRPr="00E535D0">
              <w:rPr>
                <w:szCs w:val="24"/>
                <w:lang w:val="bg-BG"/>
              </w:rPr>
              <w:t>Измерение 2 Форма на финансиране</w:t>
            </w:r>
          </w:p>
        </w:tc>
      </w:tr>
      <w:tr w:rsidR="007104D0" w:rsidRPr="00E535D0" w:rsidTr="00F07C87">
        <w:trPr>
          <w:trHeight w:val="606"/>
        </w:trPr>
        <w:tc>
          <w:tcPr>
            <w:tcW w:w="846" w:type="dxa"/>
          </w:tcPr>
          <w:p w:rsidR="003B3E54" w:rsidRPr="00E535D0" w:rsidRDefault="00A426A8">
            <w:pPr>
              <w:spacing w:after="240"/>
              <w:jc w:val="center"/>
              <w:rPr>
                <w:b/>
                <w:sz w:val="18"/>
                <w:szCs w:val="18"/>
              </w:rPr>
            </w:pPr>
            <w:r w:rsidRPr="00E535D0">
              <w:rPr>
                <w:b/>
                <w:sz w:val="18"/>
                <w:szCs w:val="18"/>
                <w:lang w:val="bg-BG"/>
              </w:rPr>
              <w:t>Приоритетна ос</w:t>
            </w:r>
          </w:p>
        </w:tc>
        <w:tc>
          <w:tcPr>
            <w:tcW w:w="5812" w:type="dxa"/>
          </w:tcPr>
          <w:p w:rsidR="003B3E54" w:rsidRPr="00E535D0" w:rsidRDefault="00A426A8">
            <w:pPr>
              <w:spacing w:after="240"/>
              <w:jc w:val="center"/>
              <w:rPr>
                <w:sz w:val="20"/>
              </w:rPr>
            </w:pPr>
            <w:r w:rsidRPr="00E535D0">
              <w:rPr>
                <w:b/>
                <w:sz w:val="18"/>
                <w:szCs w:val="18"/>
                <w:lang w:val="bg-BG"/>
              </w:rPr>
              <w:t>Код</w:t>
            </w:r>
          </w:p>
        </w:tc>
        <w:tc>
          <w:tcPr>
            <w:tcW w:w="2522" w:type="dxa"/>
          </w:tcPr>
          <w:p w:rsidR="003B3E54" w:rsidRPr="00E535D0" w:rsidRDefault="00A426A8">
            <w:pPr>
              <w:spacing w:after="240"/>
              <w:jc w:val="center"/>
              <w:rPr>
                <w:sz w:val="20"/>
              </w:rPr>
            </w:pPr>
            <w:r w:rsidRPr="00E535D0">
              <w:rPr>
                <w:b/>
                <w:sz w:val="18"/>
                <w:szCs w:val="18"/>
                <w:lang w:val="bg-BG"/>
              </w:rPr>
              <w:t>Сума (евро)</w:t>
            </w:r>
          </w:p>
        </w:tc>
      </w:tr>
      <w:tr w:rsidR="007104D0" w:rsidRPr="00E535D0" w:rsidTr="00F07C87">
        <w:tc>
          <w:tcPr>
            <w:tcW w:w="846" w:type="dxa"/>
          </w:tcPr>
          <w:p w:rsidR="003B3E54" w:rsidRPr="00E535D0" w:rsidRDefault="00A426A8">
            <w:pPr>
              <w:pStyle w:val="Tekstkader"/>
              <w:widowControl w:val="0"/>
              <w:pBdr>
                <w:left w:val="none" w:sz="0" w:space="0" w:color="auto"/>
              </w:pBdr>
              <w:suppressAutoHyphens w:val="0"/>
              <w:spacing w:before="60" w:after="60"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ПО1</w:t>
            </w:r>
          </w:p>
        </w:tc>
        <w:tc>
          <w:tcPr>
            <w:tcW w:w="5812" w:type="dxa"/>
          </w:tcPr>
          <w:p w:rsidR="003B3E54" w:rsidRPr="00E535D0" w:rsidRDefault="00A426A8">
            <w:pPr>
              <w:pStyle w:val="ListParagraph"/>
              <w:autoSpaceDE w:val="0"/>
              <w:autoSpaceDN w:val="0"/>
              <w:adjustRightInd w:val="0"/>
              <w:spacing w:before="120" w:after="120" w:line="269" w:lineRule="auto"/>
              <w:ind w:left="0"/>
              <w:jc w:val="left"/>
              <w:rPr>
                <w:rFonts w:ascii="Arial" w:hAnsi="Arial" w:cs="Arial"/>
                <w:b/>
                <w:sz w:val="20"/>
              </w:rPr>
            </w:pPr>
            <w:r w:rsidRPr="00E535D0">
              <w:rPr>
                <w:b/>
                <w:szCs w:val="24"/>
                <w:lang w:val="bg-BG"/>
              </w:rPr>
              <w:t>01</w:t>
            </w:r>
            <w:r w:rsidRPr="00E535D0">
              <w:rPr>
                <w:szCs w:val="24"/>
                <w:lang w:val="bg-BG"/>
              </w:rPr>
              <w:t xml:space="preserve"> - Безвъзмездна помощ</w:t>
            </w:r>
            <w:r w:rsidRPr="00E535D0">
              <w:rPr>
                <w:rFonts w:ascii="Arial" w:hAnsi="Arial" w:cs="Arial"/>
                <w:sz w:val="20"/>
                <w:lang w:val="bg-BG"/>
              </w:rPr>
              <w:t xml:space="preserve"> </w:t>
            </w:r>
          </w:p>
        </w:tc>
        <w:tc>
          <w:tcPr>
            <w:tcW w:w="2522" w:type="dxa"/>
          </w:tcPr>
          <w:p w:rsidR="003B3E54" w:rsidRPr="00E535D0" w:rsidRDefault="00A426A8">
            <w:pPr>
              <w:spacing w:after="240"/>
              <w:jc w:val="right"/>
              <w:rPr>
                <w:szCs w:val="24"/>
              </w:rPr>
            </w:pPr>
            <w:r w:rsidRPr="00E535D0">
              <w:rPr>
                <w:szCs w:val="24"/>
                <w:lang w:val="bg-BG"/>
              </w:rPr>
              <w:t>10 145 419,90</w:t>
            </w:r>
          </w:p>
        </w:tc>
      </w:tr>
    </w:tbl>
    <w:p w:rsidR="003B3E54" w:rsidRPr="00E535D0" w:rsidRDefault="003B3E54">
      <w:pPr>
        <w:suppressAutoHyphens/>
        <w:spacing w:after="24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527"/>
        <w:gridCol w:w="2454"/>
      </w:tblGrid>
      <w:tr w:rsidR="007104D0" w:rsidRPr="00E535D0" w:rsidTr="00F07C87">
        <w:trPr>
          <w:trHeight w:val="364"/>
        </w:trPr>
        <w:tc>
          <w:tcPr>
            <w:tcW w:w="9180" w:type="dxa"/>
            <w:gridSpan w:val="3"/>
          </w:tcPr>
          <w:p w:rsidR="003B3E54" w:rsidRPr="00E535D0" w:rsidRDefault="00A426A8">
            <w:pPr>
              <w:autoSpaceDE w:val="0"/>
              <w:autoSpaceDN w:val="0"/>
              <w:adjustRightInd w:val="0"/>
              <w:spacing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7: </w:t>
            </w:r>
            <w:r w:rsidRPr="00E535D0">
              <w:rPr>
                <w:szCs w:val="24"/>
                <w:lang w:val="bg-BG"/>
              </w:rPr>
              <w:t>Измерение 3 Тип на територията</w:t>
            </w:r>
          </w:p>
        </w:tc>
      </w:tr>
      <w:tr w:rsidR="007104D0" w:rsidRPr="00E535D0" w:rsidTr="00F07C87">
        <w:trPr>
          <w:trHeight w:val="267"/>
        </w:trPr>
        <w:tc>
          <w:tcPr>
            <w:tcW w:w="846" w:type="dxa"/>
          </w:tcPr>
          <w:p w:rsidR="003B3E54" w:rsidRPr="00E535D0" w:rsidRDefault="00A426A8">
            <w:pPr>
              <w:spacing w:after="240"/>
              <w:jc w:val="center"/>
              <w:rPr>
                <w:b/>
                <w:sz w:val="18"/>
                <w:szCs w:val="18"/>
              </w:rPr>
            </w:pPr>
            <w:r w:rsidRPr="00E535D0">
              <w:rPr>
                <w:b/>
                <w:sz w:val="18"/>
                <w:szCs w:val="18"/>
                <w:lang w:val="bg-BG"/>
              </w:rPr>
              <w:t>Приоритетна ос</w:t>
            </w:r>
          </w:p>
        </w:tc>
        <w:tc>
          <w:tcPr>
            <w:tcW w:w="5812" w:type="dxa"/>
          </w:tcPr>
          <w:p w:rsidR="003B3E54" w:rsidRPr="00E535D0" w:rsidRDefault="00A426A8">
            <w:pPr>
              <w:spacing w:after="240"/>
              <w:jc w:val="center"/>
              <w:rPr>
                <w:sz w:val="20"/>
              </w:rPr>
            </w:pPr>
            <w:r w:rsidRPr="00E535D0">
              <w:rPr>
                <w:b/>
                <w:sz w:val="18"/>
                <w:szCs w:val="18"/>
                <w:lang w:val="bg-BG"/>
              </w:rPr>
              <w:t>Код</w:t>
            </w:r>
          </w:p>
        </w:tc>
        <w:tc>
          <w:tcPr>
            <w:tcW w:w="2522" w:type="dxa"/>
          </w:tcPr>
          <w:p w:rsidR="003B3E54" w:rsidRPr="00E535D0" w:rsidRDefault="00A426A8">
            <w:pPr>
              <w:spacing w:after="240"/>
              <w:jc w:val="center"/>
              <w:rPr>
                <w:sz w:val="20"/>
              </w:rPr>
            </w:pPr>
            <w:r w:rsidRPr="00E535D0">
              <w:rPr>
                <w:b/>
                <w:sz w:val="18"/>
                <w:szCs w:val="18"/>
                <w:lang w:val="bg-BG"/>
              </w:rPr>
              <w:t>Сума (евро)</w:t>
            </w:r>
          </w:p>
        </w:tc>
      </w:tr>
      <w:tr w:rsidR="007104D0" w:rsidRPr="00E535D0" w:rsidTr="00F07C87">
        <w:tc>
          <w:tcPr>
            <w:tcW w:w="846" w:type="dxa"/>
          </w:tcPr>
          <w:p w:rsidR="003B3E54" w:rsidRPr="00E535D0" w:rsidRDefault="00A426A8">
            <w:pPr>
              <w:pStyle w:val="Tekstkader"/>
              <w:widowControl w:val="0"/>
              <w:pBdr>
                <w:left w:val="none" w:sz="0" w:space="0" w:color="auto"/>
              </w:pBdr>
              <w:suppressAutoHyphens w:val="0"/>
              <w:spacing w:before="60" w:after="60"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ПО1</w:t>
            </w:r>
          </w:p>
        </w:tc>
        <w:tc>
          <w:tcPr>
            <w:tcW w:w="5812" w:type="dxa"/>
          </w:tcPr>
          <w:p w:rsidR="003B3E54" w:rsidRPr="00E535D0" w:rsidRDefault="00A426A8">
            <w:pPr>
              <w:pStyle w:val="ListParagraph"/>
              <w:autoSpaceDE w:val="0"/>
              <w:autoSpaceDN w:val="0"/>
              <w:adjustRightInd w:val="0"/>
              <w:spacing w:before="120" w:after="120" w:line="269" w:lineRule="auto"/>
              <w:ind w:left="0"/>
              <w:jc w:val="left"/>
              <w:rPr>
                <w:b/>
                <w:szCs w:val="24"/>
                <w:lang w:val="ru-RU"/>
              </w:rPr>
            </w:pPr>
            <w:r w:rsidRPr="00E535D0">
              <w:rPr>
                <w:b/>
                <w:szCs w:val="24"/>
                <w:lang w:val="bg-BG"/>
              </w:rPr>
              <w:t>05</w:t>
            </w:r>
            <w:r w:rsidRPr="00E535D0">
              <w:rPr>
                <w:szCs w:val="24"/>
                <w:lang w:val="bg-BG"/>
              </w:rPr>
              <w:t xml:space="preserve"> - Сътрудничество през национални или регионални програмни области в национален контекст </w:t>
            </w:r>
          </w:p>
        </w:tc>
        <w:tc>
          <w:tcPr>
            <w:tcW w:w="2522" w:type="dxa"/>
          </w:tcPr>
          <w:p w:rsidR="003B3E54" w:rsidRPr="00E535D0" w:rsidRDefault="00A426A8">
            <w:pPr>
              <w:spacing w:after="240"/>
              <w:jc w:val="right"/>
              <w:rPr>
                <w:sz w:val="18"/>
                <w:szCs w:val="18"/>
              </w:rPr>
            </w:pPr>
            <w:r w:rsidRPr="00E535D0">
              <w:rPr>
                <w:szCs w:val="24"/>
                <w:lang w:val="bg-BG"/>
              </w:rPr>
              <w:t>10 145 419,90</w:t>
            </w:r>
          </w:p>
        </w:tc>
      </w:tr>
    </w:tbl>
    <w:p w:rsidR="003B3E54" w:rsidRPr="00E535D0" w:rsidRDefault="003B3E54">
      <w:pPr>
        <w:suppressAutoHyphens/>
        <w:spacing w:after="24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562"/>
        <w:gridCol w:w="2419"/>
      </w:tblGrid>
      <w:tr w:rsidR="007104D0" w:rsidRPr="00E535D0" w:rsidTr="00F07C87">
        <w:trPr>
          <w:trHeight w:val="364"/>
        </w:trPr>
        <w:tc>
          <w:tcPr>
            <w:tcW w:w="9180" w:type="dxa"/>
            <w:gridSpan w:val="3"/>
          </w:tcPr>
          <w:p w:rsidR="003B3E54" w:rsidRPr="00E535D0" w:rsidRDefault="00A426A8">
            <w:pPr>
              <w:autoSpaceDE w:val="0"/>
              <w:autoSpaceDN w:val="0"/>
              <w:adjustRightInd w:val="0"/>
              <w:spacing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8: </w:t>
            </w:r>
            <w:r w:rsidRPr="00E535D0">
              <w:rPr>
                <w:szCs w:val="24"/>
                <w:lang w:val="bg-BG"/>
              </w:rPr>
              <w:t>Измерение 6 Механизъм за териториално измерение</w:t>
            </w:r>
          </w:p>
        </w:tc>
      </w:tr>
      <w:tr w:rsidR="007104D0" w:rsidRPr="00E535D0" w:rsidTr="00F07C87">
        <w:trPr>
          <w:trHeight w:val="267"/>
        </w:trPr>
        <w:tc>
          <w:tcPr>
            <w:tcW w:w="846" w:type="dxa"/>
          </w:tcPr>
          <w:p w:rsidR="003B3E54" w:rsidRPr="00E535D0" w:rsidRDefault="00A426A8">
            <w:pPr>
              <w:spacing w:after="240"/>
              <w:jc w:val="center"/>
              <w:rPr>
                <w:b/>
                <w:sz w:val="18"/>
                <w:szCs w:val="18"/>
              </w:rPr>
            </w:pPr>
            <w:r w:rsidRPr="00E535D0">
              <w:rPr>
                <w:b/>
                <w:sz w:val="18"/>
                <w:szCs w:val="18"/>
                <w:lang w:val="bg-BG"/>
              </w:rPr>
              <w:t>Приоритетна ос</w:t>
            </w:r>
          </w:p>
        </w:tc>
        <w:tc>
          <w:tcPr>
            <w:tcW w:w="5812" w:type="dxa"/>
          </w:tcPr>
          <w:p w:rsidR="003B3E54" w:rsidRPr="00E535D0" w:rsidRDefault="00A426A8">
            <w:pPr>
              <w:spacing w:after="240"/>
              <w:jc w:val="center"/>
              <w:rPr>
                <w:sz w:val="20"/>
              </w:rPr>
            </w:pPr>
            <w:r w:rsidRPr="00E535D0">
              <w:rPr>
                <w:b/>
                <w:sz w:val="18"/>
                <w:szCs w:val="18"/>
                <w:lang w:val="bg-BG"/>
              </w:rPr>
              <w:t>Код</w:t>
            </w:r>
          </w:p>
        </w:tc>
        <w:tc>
          <w:tcPr>
            <w:tcW w:w="2522" w:type="dxa"/>
          </w:tcPr>
          <w:p w:rsidR="003B3E54" w:rsidRPr="00E535D0" w:rsidRDefault="00A426A8">
            <w:pPr>
              <w:spacing w:after="240"/>
              <w:jc w:val="center"/>
              <w:rPr>
                <w:sz w:val="20"/>
              </w:rPr>
            </w:pPr>
            <w:r w:rsidRPr="00E535D0">
              <w:rPr>
                <w:b/>
                <w:sz w:val="18"/>
                <w:szCs w:val="18"/>
                <w:lang w:val="bg-BG"/>
              </w:rPr>
              <w:t>Сума (евро)</w:t>
            </w:r>
          </w:p>
        </w:tc>
      </w:tr>
      <w:tr w:rsidR="007104D0" w:rsidRPr="00E535D0" w:rsidTr="00F07C87">
        <w:tc>
          <w:tcPr>
            <w:tcW w:w="846" w:type="dxa"/>
          </w:tcPr>
          <w:p w:rsidR="003B3E54" w:rsidRPr="00E535D0" w:rsidRDefault="00A426A8">
            <w:pPr>
              <w:pStyle w:val="Tekstkader"/>
              <w:widowControl w:val="0"/>
              <w:pBdr>
                <w:left w:val="none" w:sz="0" w:space="0" w:color="auto"/>
              </w:pBdr>
              <w:suppressAutoHyphens w:val="0"/>
              <w:spacing w:before="60" w:after="60"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ПО1</w:t>
            </w:r>
          </w:p>
        </w:tc>
        <w:tc>
          <w:tcPr>
            <w:tcW w:w="5812" w:type="dxa"/>
          </w:tcPr>
          <w:p w:rsidR="003B3E54" w:rsidRPr="00E535D0" w:rsidRDefault="00A426A8">
            <w:pPr>
              <w:pStyle w:val="ListParagraph"/>
              <w:autoSpaceDE w:val="0"/>
              <w:autoSpaceDN w:val="0"/>
              <w:adjustRightInd w:val="0"/>
              <w:spacing w:before="120" w:after="120" w:line="269" w:lineRule="auto"/>
              <w:ind w:left="0"/>
              <w:jc w:val="left"/>
              <w:rPr>
                <w:b/>
                <w:szCs w:val="24"/>
              </w:rPr>
            </w:pPr>
            <w:r w:rsidRPr="00E535D0">
              <w:rPr>
                <w:b/>
                <w:szCs w:val="24"/>
                <w:lang w:val="bg-BG"/>
              </w:rPr>
              <w:t>07</w:t>
            </w:r>
            <w:r w:rsidRPr="00E535D0">
              <w:rPr>
                <w:szCs w:val="24"/>
                <w:lang w:val="bg-BG"/>
              </w:rPr>
              <w:t xml:space="preserve"> - Не е приложимо</w:t>
            </w:r>
          </w:p>
        </w:tc>
        <w:tc>
          <w:tcPr>
            <w:tcW w:w="2522" w:type="dxa"/>
          </w:tcPr>
          <w:p w:rsidR="003B3E54" w:rsidRPr="00E535D0" w:rsidRDefault="003B3E54">
            <w:pPr>
              <w:spacing w:after="240"/>
              <w:jc w:val="left"/>
              <w:rPr>
                <w:sz w:val="18"/>
                <w:szCs w:val="18"/>
              </w:rPr>
            </w:pPr>
          </w:p>
        </w:tc>
      </w:tr>
    </w:tbl>
    <w:p w:rsidR="003B3E54" w:rsidRPr="00E535D0" w:rsidRDefault="003B3E54">
      <w:pPr>
        <w:spacing w:after="240"/>
        <w:rPr>
          <w:i/>
        </w:rPr>
      </w:pPr>
    </w:p>
    <w:p w:rsidR="003B3E54" w:rsidRPr="00E535D0" w:rsidRDefault="00A426A8">
      <w:pPr>
        <w:pStyle w:val="Style2"/>
        <w:numPr>
          <w:ilvl w:val="2"/>
          <w:numId w:val="35"/>
        </w:numPr>
      </w:pPr>
      <w:bookmarkStart w:id="22" w:name="_Toc408586918"/>
      <w:r w:rsidRPr="00E535D0">
        <w:t>Кратко изложение на планираното използване на техническа помощ, включително, когато е необходимо, мерки за укрепване на административния капацитет на органите, участващи в управлението и контрола на програмите и бенефициентите, и, когато е необходимо, действия за повишаване на административния капацитет на съответните партньори за участие в изпълнението на програми (когато е необходимо)</w:t>
      </w:r>
      <w:bookmarkEnd w:id="22"/>
    </w:p>
    <w:p w:rsidR="003B3E54" w:rsidRPr="00E535D0" w:rsidRDefault="00A426A8">
      <w:pPr>
        <w:rPr>
          <w:lang w:val="ru-RU"/>
        </w:rPr>
      </w:pPr>
      <w:r w:rsidRPr="00E535D0">
        <w:rPr>
          <w:lang w:val="bg-BG"/>
        </w:rPr>
        <w:t>(Източник: буква(b)(vi) на чл. 8(2) от Регламент (ЕС) № 1299/2013)</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7104D0" w:rsidRPr="00E535D0" w:rsidTr="00D17A3D">
        <w:trPr>
          <w:trHeight w:val="518"/>
        </w:trPr>
        <w:tc>
          <w:tcPr>
            <w:tcW w:w="2235" w:type="dxa"/>
          </w:tcPr>
          <w:p w:rsidR="003B3E54" w:rsidRPr="00E535D0" w:rsidRDefault="00A426A8">
            <w:pPr>
              <w:spacing w:after="240"/>
              <w:rPr>
                <w:i/>
                <w:color w:val="8DB3E2"/>
                <w:sz w:val="18"/>
                <w:szCs w:val="18"/>
              </w:rPr>
            </w:pPr>
            <w:r w:rsidRPr="00E535D0">
              <w:rPr>
                <w:i/>
                <w:lang w:val="bg-BG"/>
              </w:rPr>
              <w:t>Приоритетна ос</w:t>
            </w:r>
          </w:p>
        </w:tc>
        <w:tc>
          <w:tcPr>
            <w:tcW w:w="6443" w:type="dxa"/>
          </w:tcPr>
          <w:p w:rsidR="003B3E54" w:rsidRPr="00E535D0" w:rsidRDefault="00A426A8">
            <w:pPr>
              <w:pStyle w:val="Tekstkader"/>
              <w:widowControl w:val="0"/>
              <w:pBdr>
                <w:left w:val="none" w:sz="0" w:space="0" w:color="auto"/>
              </w:pBdr>
              <w:suppressAutoHyphens w:val="0"/>
              <w:spacing w:before="60" w:after="60"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1</w:t>
            </w:r>
          </w:p>
        </w:tc>
      </w:tr>
      <w:tr w:rsidR="007104D0" w:rsidRPr="00B94F53" w:rsidTr="00D17A3D">
        <w:trPr>
          <w:trHeight w:val="1662"/>
        </w:trPr>
        <w:tc>
          <w:tcPr>
            <w:tcW w:w="8678" w:type="dxa"/>
            <w:gridSpan w:val="2"/>
          </w:tcPr>
          <w:p w:rsidR="003B3E54" w:rsidRPr="00E535D0" w:rsidRDefault="00A426A8">
            <w:pPr>
              <w:pStyle w:val="ListParagraph"/>
              <w:autoSpaceDE w:val="0"/>
              <w:autoSpaceDN w:val="0"/>
              <w:adjustRightInd w:val="0"/>
              <w:spacing w:before="120" w:after="120" w:line="269" w:lineRule="auto"/>
              <w:ind w:left="0"/>
              <w:rPr>
                <w:b/>
                <w:szCs w:val="24"/>
                <w:lang w:val="ru-RU"/>
              </w:rPr>
            </w:pPr>
            <w:r w:rsidRPr="00E535D0">
              <w:rPr>
                <w:b/>
                <w:szCs w:val="24"/>
                <w:lang w:val="bg-BG"/>
              </w:rPr>
              <w:t>Инициативи за изграждане на капацитет:</w:t>
            </w:r>
          </w:p>
          <w:p w:rsidR="003B3E54" w:rsidRPr="00E535D0" w:rsidRDefault="00A426A8">
            <w:pPr>
              <w:numPr>
                <w:ilvl w:val="0"/>
                <w:numId w:val="43"/>
              </w:numPr>
              <w:autoSpaceDE w:val="0"/>
              <w:autoSpaceDN w:val="0"/>
              <w:adjustRightInd w:val="0"/>
              <w:spacing w:line="269" w:lineRule="auto"/>
              <w:rPr>
                <w:szCs w:val="24"/>
                <w:lang w:val="ru-RU"/>
              </w:rPr>
            </w:pPr>
            <w:r w:rsidRPr="00E535D0">
              <w:rPr>
                <w:szCs w:val="24"/>
                <w:lang w:val="bg-BG"/>
              </w:rPr>
              <w:t>За разработка на проекти, подпомагане на потенциални бенефициенти при установяване на нужди на целеви групи, съгласуване на административни процедури.</w:t>
            </w:r>
          </w:p>
          <w:p w:rsidR="003B3E54" w:rsidRPr="00E535D0" w:rsidRDefault="00A426A8">
            <w:pPr>
              <w:pStyle w:val="ListParagraph"/>
              <w:autoSpaceDE w:val="0"/>
              <w:autoSpaceDN w:val="0"/>
              <w:adjustRightInd w:val="0"/>
              <w:spacing w:before="120" w:after="120" w:line="269" w:lineRule="auto"/>
              <w:ind w:left="0"/>
              <w:rPr>
                <w:b/>
                <w:szCs w:val="24"/>
              </w:rPr>
            </w:pPr>
            <w:r w:rsidRPr="00E535D0">
              <w:rPr>
                <w:b/>
                <w:szCs w:val="24"/>
                <w:lang w:val="bg-BG"/>
              </w:rPr>
              <w:t>Инициативи за реклама:</w:t>
            </w:r>
          </w:p>
          <w:p w:rsidR="003B3E54" w:rsidRPr="00E535D0" w:rsidRDefault="00A426A8">
            <w:pPr>
              <w:numPr>
                <w:ilvl w:val="0"/>
                <w:numId w:val="43"/>
              </w:numPr>
              <w:autoSpaceDE w:val="0"/>
              <w:autoSpaceDN w:val="0"/>
              <w:adjustRightInd w:val="0"/>
              <w:spacing w:line="269" w:lineRule="auto"/>
              <w:rPr>
                <w:szCs w:val="24"/>
                <w:lang w:val="ru-RU"/>
              </w:rPr>
            </w:pPr>
            <w:r w:rsidRPr="00E535D0">
              <w:rPr>
                <w:szCs w:val="24"/>
                <w:lang w:val="bg-BG"/>
              </w:rPr>
              <w:t>За активизиране на участието от потенциалните групи бенефициенти;</w:t>
            </w:r>
          </w:p>
          <w:p w:rsidR="003B3E54" w:rsidRPr="00E535D0" w:rsidRDefault="00A426A8">
            <w:pPr>
              <w:numPr>
                <w:ilvl w:val="0"/>
                <w:numId w:val="43"/>
              </w:numPr>
              <w:autoSpaceDE w:val="0"/>
              <w:autoSpaceDN w:val="0"/>
              <w:adjustRightInd w:val="0"/>
              <w:spacing w:line="269" w:lineRule="auto"/>
              <w:rPr>
                <w:szCs w:val="24"/>
                <w:lang w:val="ru-RU"/>
              </w:rPr>
            </w:pPr>
            <w:r w:rsidRPr="00E535D0">
              <w:rPr>
                <w:szCs w:val="24"/>
                <w:lang w:val="bg-BG"/>
              </w:rPr>
              <w:t>За уведомяване на целевите групи за резултатите от програмата.</w:t>
            </w:r>
          </w:p>
          <w:p w:rsidR="003B3E54" w:rsidRPr="00E535D0" w:rsidRDefault="00A426A8">
            <w:pPr>
              <w:pStyle w:val="ListParagraph"/>
              <w:autoSpaceDE w:val="0"/>
              <w:autoSpaceDN w:val="0"/>
              <w:adjustRightInd w:val="0"/>
              <w:spacing w:before="120" w:after="120" w:line="269" w:lineRule="auto"/>
              <w:ind w:left="0"/>
              <w:rPr>
                <w:szCs w:val="24"/>
                <w:lang w:val="ru-RU"/>
              </w:rPr>
            </w:pPr>
            <w:r w:rsidRPr="00E535D0">
              <w:rPr>
                <w:b/>
                <w:szCs w:val="24"/>
                <w:lang w:val="bg-BG"/>
              </w:rPr>
              <w:t>Дейности по анкета и оценка:</w:t>
            </w:r>
          </w:p>
          <w:p w:rsidR="003B3E54" w:rsidRPr="00E535D0" w:rsidRDefault="00A426A8">
            <w:pPr>
              <w:numPr>
                <w:ilvl w:val="0"/>
                <w:numId w:val="43"/>
              </w:numPr>
              <w:autoSpaceDE w:val="0"/>
              <w:autoSpaceDN w:val="0"/>
              <w:adjustRightInd w:val="0"/>
              <w:spacing w:line="269" w:lineRule="auto"/>
              <w:rPr>
                <w:color w:val="000000"/>
                <w:szCs w:val="24"/>
                <w:lang w:val="ru-RU"/>
              </w:rPr>
            </w:pPr>
            <w:r w:rsidRPr="00E535D0">
              <w:rPr>
                <w:szCs w:val="24"/>
                <w:lang w:val="bg-BG"/>
              </w:rPr>
              <w:t>Анкети сред целевите групи за оценка на постигането на показателите за резултатите на ПО.</w:t>
            </w:r>
          </w:p>
        </w:tc>
      </w:tr>
    </w:tbl>
    <w:p w:rsidR="003B3E54" w:rsidRPr="00E535D0" w:rsidRDefault="003B3E54">
      <w:pPr>
        <w:spacing w:after="240"/>
        <w:rPr>
          <w:lang w:val="ru-RU"/>
        </w:rPr>
      </w:pPr>
    </w:p>
    <w:p w:rsidR="003B3E54" w:rsidRPr="00E535D0" w:rsidRDefault="00A426A8">
      <w:pPr>
        <w:rPr>
          <w:lang w:val="ru-RU"/>
        </w:rPr>
      </w:pPr>
      <w:r w:rsidRPr="00E535D0">
        <w:rPr>
          <w:lang w:val="bg-BG"/>
        </w:rPr>
        <w:br w:type="page"/>
      </w:r>
    </w:p>
    <w:p w:rsidR="003B3E54" w:rsidRPr="00E535D0" w:rsidRDefault="003B3E54">
      <w:pPr>
        <w:pStyle w:val="ListParagraph"/>
        <w:keepNext/>
        <w:numPr>
          <w:ilvl w:val="1"/>
          <w:numId w:val="62"/>
        </w:numPr>
        <w:spacing w:before="120" w:after="120"/>
        <w:outlineLvl w:val="1"/>
        <w:rPr>
          <w:b/>
          <w:bCs/>
          <w:vanish/>
          <w:szCs w:val="26"/>
          <w:lang w:val="bg-BG"/>
        </w:rPr>
      </w:pPr>
      <w:bookmarkStart w:id="23" w:name="_Toc396820780"/>
      <w:bookmarkStart w:id="24" w:name="_Toc396821011"/>
      <w:bookmarkStart w:id="25" w:name="_Toc408586919"/>
      <w:bookmarkEnd w:id="23"/>
      <w:bookmarkEnd w:id="24"/>
      <w:bookmarkEnd w:id="25"/>
    </w:p>
    <w:p w:rsidR="003B3E54" w:rsidRPr="00E535D0" w:rsidRDefault="003B3E54">
      <w:pPr>
        <w:pStyle w:val="ListParagraph"/>
        <w:keepNext/>
        <w:numPr>
          <w:ilvl w:val="1"/>
          <w:numId w:val="62"/>
        </w:numPr>
        <w:spacing w:before="120" w:after="120"/>
        <w:outlineLvl w:val="1"/>
        <w:rPr>
          <w:b/>
          <w:bCs/>
          <w:vanish/>
          <w:szCs w:val="26"/>
          <w:lang w:val="bg-BG"/>
        </w:rPr>
      </w:pPr>
      <w:bookmarkStart w:id="26" w:name="_Toc396820781"/>
      <w:bookmarkStart w:id="27" w:name="_Toc396821012"/>
      <w:bookmarkStart w:id="28" w:name="_Toc408586920"/>
      <w:bookmarkEnd w:id="26"/>
      <w:bookmarkEnd w:id="27"/>
      <w:bookmarkEnd w:id="28"/>
    </w:p>
    <w:p w:rsidR="003B3E54" w:rsidRPr="00E535D0" w:rsidRDefault="00A426A8">
      <w:pPr>
        <w:pStyle w:val="Heading3"/>
        <w:numPr>
          <w:ilvl w:val="2"/>
          <w:numId w:val="62"/>
        </w:numPr>
        <w:rPr>
          <w:b/>
          <w:i w:val="0"/>
        </w:rPr>
      </w:pPr>
      <w:bookmarkStart w:id="29" w:name="_Toc408586921"/>
      <w:r w:rsidRPr="00E535D0">
        <w:rPr>
          <w:b/>
          <w:i w:val="0"/>
        </w:rPr>
        <w:t>ПРИОРИТЕТНА ОС 2:</w:t>
      </w:r>
      <w:bookmarkEnd w:id="29"/>
      <w:r w:rsidRPr="00E535D0">
        <w:rPr>
          <w:b/>
          <w:i w:val="0"/>
        </w:rPr>
        <w:t xml:space="preserve"> </w:t>
      </w:r>
    </w:p>
    <w:tbl>
      <w:tblPr>
        <w:tblpPr w:leftFromText="180" w:rightFromText="180"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62"/>
      </w:tblGrid>
      <w:tr w:rsidR="007104D0" w:rsidRPr="00E535D0" w:rsidTr="00877DDB">
        <w:trPr>
          <w:trHeight w:val="491"/>
        </w:trPr>
        <w:tc>
          <w:tcPr>
            <w:tcW w:w="3510" w:type="dxa"/>
          </w:tcPr>
          <w:p w:rsidR="003B3E54" w:rsidRPr="00E535D0" w:rsidRDefault="00A426A8">
            <w:pPr>
              <w:spacing w:after="240"/>
              <w:rPr>
                <w:i/>
              </w:rPr>
            </w:pPr>
            <w:r w:rsidRPr="00E535D0">
              <w:rPr>
                <w:i/>
                <w:lang w:val="bg-BG"/>
              </w:rPr>
              <w:t>№ на приоритетната ос</w:t>
            </w:r>
          </w:p>
        </w:tc>
        <w:tc>
          <w:tcPr>
            <w:tcW w:w="4962" w:type="dxa"/>
          </w:tcPr>
          <w:p w:rsidR="003B3E54" w:rsidRPr="00E535D0" w:rsidRDefault="00A426A8">
            <w:pPr>
              <w:spacing w:after="240"/>
              <w:rPr>
                <w:i/>
                <w:color w:val="000000"/>
                <w:szCs w:val="24"/>
                <w:lang w:val="nb-NO"/>
              </w:rPr>
            </w:pPr>
            <w:r w:rsidRPr="00E535D0">
              <w:rPr>
                <w:b/>
                <w:szCs w:val="24"/>
                <w:lang w:val="bg-BG" w:eastAsia="en-US"/>
              </w:rPr>
              <w:t>2</w:t>
            </w:r>
          </w:p>
        </w:tc>
      </w:tr>
      <w:tr w:rsidR="007104D0" w:rsidRPr="00E535D0" w:rsidTr="00877DDB">
        <w:trPr>
          <w:trHeight w:val="422"/>
        </w:trPr>
        <w:tc>
          <w:tcPr>
            <w:tcW w:w="3510" w:type="dxa"/>
          </w:tcPr>
          <w:p w:rsidR="003B3E54" w:rsidRPr="00E535D0" w:rsidRDefault="00A426A8">
            <w:pPr>
              <w:spacing w:after="240"/>
              <w:rPr>
                <w:i/>
              </w:rPr>
            </w:pPr>
            <w:r w:rsidRPr="00E535D0">
              <w:rPr>
                <w:i/>
                <w:lang w:val="bg-BG"/>
              </w:rPr>
              <w:t xml:space="preserve">Название на приоритетната ос </w:t>
            </w:r>
          </w:p>
        </w:tc>
        <w:tc>
          <w:tcPr>
            <w:tcW w:w="4962" w:type="dxa"/>
          </w:tcPr>
          <w:p w:rsidR="003B3E54" w:rsidRPr="00E535D0" w:rsidRDefault="00A426A8">
            <w:pPr>
              <w:spacing w:after="240"/>
              <w:rPr>
                <w:b/>
                <w:szCs w:val="24"/>
                <w:lang w:eastAsia="en-US"/>
              </w:rPr>
            </w:pPr>
            <w:r w:rsidRPr="00E535D0">
              <w:rPr>
                <w:b/>
                <w:szCs w:val="24"/>
                <w:lang w:val="bg-BG" w:eastAsia="en-US"/>
              </w:rPr>
              <w:t>МЛАДЕЖ</w:t>
            </w:r>
          </w:p>
        </w:tc>
      </w:tr>
    </w:tbl>
    <w:p w:rsidR="003B3E54" w:rsidRPr="00E535D0" w:rsidRDefault="003B3E54">
      <w:pPr>
        <w:spacing w:after="240"/>
      </w:pPr>
    </w:p>
    <w:p w:rsidR="003B3E54" w:rsidRPr="00E535D0" w:rsidRDefault="003B3E54">
      <w:pPr>
        <w:keepNext/>
        <w:spacing w:before="360" w:after="240"/>
        <w:outlineLvl w:val="0"/>
        <w:rPr>
          <w:b/>
        </w:rPr>
      </w:pP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6"/>
        <w:gridCol w:w="4300"/>
      </w:tblGrid>
      <w:tr w:rsidR="007104D0" w:rsidRPr="00E535D0" w:rsidTr="00877DDB">
        <w:tc>
          <w:tcPr>
            <w:tcW w:w="4986" w:type="dxa"/>
          </w:tcPr>
          <w:p w:rsidR="003B3E54" w:rsidRPr="00E535D0" w:rsidRDefault="00A426A8">
            <w:pPr>
              <w:spacing w:after="240"/>
              <w:ind w:left="480" w:hanging="480"/>
              <w:rPr>
                <w:lang w:val="ru-RU"/>
              </w:rPr>
            </w:pPr>
            <w:r w:rsidRPr="00E535D0">
              <w:rPr>
                <w:lang w:val="bg-BG"/>
              </w:rPr>
              <w:fldChar w:fldCharType="begin">
                <w:ffData>
                  <w:name w:val="Check1"/>
                  <w:enabled/>
                  <w:calcOnExit w:val="0"/>
                  <w:checkBox>
                    <w:sizeAuto/>
                    <w:default w:val="0"/>
                  </w:checkBox>
                </w:ffData>
              </w:fldChar>
            </w:r>
            <w:r w:rsidRPr="00E535D0">
              <w:rPr>
                <w:lang w:val="bg-BG"/>
              </w:rPr>
              <w:instrText xml:space="preserve"> FORMCHECKBOX </w:instrText>
            </w:r>
            <w:r w:rsidR="00F85F5F">
              <w:rPr>
                <w:lang w:val="bg-BG"/>
              </w:rPr>
            </w:r>
            <w:r w:rsidR="00F85F5F">
              <w:rPr>
                <w:lang w:val="bg-BG"/>
              </w:rPr>
              <w:fldChar w:fldCharType="separate"/>
            </w:r>
            <w:r w:rsidRPr="00E535D0">
              <w:rPr>
                <w:lang w:val="bg-BG"/>
              </w:rPr>
              <w:fldChar w:fldCharType="end"/>
            </w:r>
            <w:r w:rsidRPr="00E535D0">
              <w:rPr>
                <w:lang w:val="bg-BG"/>
              </w:rPr>
              <w:tab/>
              <w:t>Цялата приоритетна ос ще се изпълнява единствено чрез финансови инструменти</w:t>
            </w:r>
          </w:p>
        </w:tc>
        <w:tc>
          <w:tcPr>
            <w:tcW w:w="4300" w:type="dxa"/>
          </w:tcPr>
          <w:p w:rsidR="003B3E54" w:rsidRPr="00E535D0" w:rsidRDefault="003B3E54">
            <w:pPr>
              <w:tabs>
                <w:tab w:val="left" w:pos="2302"/>
              </w:tabs>
              <w:spacing w:after="240"/>
              <w:rPr>
                <w:color w:val="000000"/>
                <w:lang w:val="ru-RU"/>
              </w:rPr>
            </w:pPr>
          </w:p>
        </w:tc>
      </w:tr>
      <w:tr w:rsidR="007104D0" w:rsidRPr="00E535D0" w:rsidTr="00877DDB">
        <w:tc>
          <w:tcPr>
            <w:tcW w:w="4986" w:type="dxa"/>
          </w:tcPr>
          <w:p w:rsidR="003B3E54" w:rsidRPr="00E535D0" w:rsidRDefault="00A426A8">
            <w:pPr>
              <w:tabs>
                <w:tab w:val="left" w:pos="2302"/>
              </w:tabs>
              <w:spacing w:after="240"/>
              <w:ind w:left="480" w:hanging="480"/>
              <w:rPr>
                <w:lang w:val="ru-RU"/>
              </w:rPr>
            </w:pPr>
            <w:r w:rsidRPr="00E535D0">
              <w:rPr>
                <w:lang w:val="bg-BG"/>
              </w:rPr>
              <w:fldChar w:fldCharType="begin">
                <w:ffData>
                  <w:name w:val="Check2"/>
                  <w:enabled/>
                  <w:calcOnExit w:val="0"/>
                  <w:checkBox>
                    <w:sizeAuto/>
                    <w:default w:val="0"/>
                  </w:checkBox>
                </w:ffData>
              </w:fldChar>
            </w:r>
            <w:r w:rsidRPr="00E535D0">
              <w:rPr>
                <w:lang w:val="bg-BG"/>
              </w:rPr>
              <w:instrText xml:space="preserve"> FORMCHECKBOX </w:instrText>
            </w:r>
            <w:r w:rsidR="00F85F5F">
              <w:rPr>
                <w:lang w:val="bg-BG"/>
              </w:rPr>
            </w:r>
            <w:r w:rsidR="00F85F5F">
              <w:rPr>
                <w:lang w:val="bg-BG"/>
              </w:rPr>
              <w:fldChar w:fldCharType="separate"/>
            </w:r>
            <w:r w:rsidRPr="00E535D0">
              <w:rPr>
                <w:lang w:val="bg-BG"/>
              </w:rPr>
              <w:fldChar w:fldCharType="end"/>
            </w:r>
            <w:r w:rsidRPr="00E535D0">
              <w:rPr>
                <w:lang w:val="bg-BG"/>
              </w:rPr>
              <w:tab/>
              <w:t>Цялата приоритетна ос ще се изпълнява единствено чрез финансови инструменти, създадени на равнището на Съюза</w:t>
            </w:r>
          </w:p>
        </w:tc>
        <w:tc>
          <w:tcPr>
            <w:tcW w:w="4300" w:type="dxa"/>
          </w:tcPr>
          <w:p w:rsidR="003B3E54" w:rsidRPr="00E535D0" w:rsidRDefault="003B3E54">
            <w:pPr>
              <w:tabs>
                <w:tab w:val="left" w:pos="2302"/>
              </w:tabs>
              <w:spacing w:after="240"/>
              <w:rPr>
                <w:color w:val="000000"/>
                <w:lang w:val="ru-RU"/>
              </w:rPr>
            </w:pPr>
          </w:p>
        </w:tc>
      </w:tr>
      <w:tr w:rsidR="007104D0" w:rsidRPr="00E535D0" w:rsidTr="00877DDB">
        <w:tc>
          <w:tcPr>
            <w:tcW w:w="4986" w:type="dxa"/>
          </w:tcPr>
          <w:p w:rsidR="003B3E54" w:rsidRPr="00E535D0" w:rsidRDefault="00A426A8">
            <w:pPr>
              <w:tabs>
                <w:tab w:val="left" w:pos="2302"/>
              </w:tabs>
              <w:spacing w:after="240"/>
              <w:ind w:left="480" w:hanging="480"/>
              <w:rPr>
                <w:lang w:val="ru-RU"/>
              </w:rPr>
            </w:pPr>
            <w:r w:rsidRPr="00E535D0">
              <w:rPr>
                <w:lang w:val="bg-BG"/>
              </w:rPr>
              <w:fldChar w:fldCharType="begin">
                <w:ffData>
                  <w:name w:val="Check3"/>
                  <w:enabled/>
                  <w:calcOnExit w:val="0"/>
                  <w:checkBox>
                    <w:sizeAuto/>
                    <w:default w:val="0"/>
                  </w:checkBox>
                </w:ffData>
              </w:fldChar>
            </w:r>
            <w:r w:rsidRPr="00E535D0">
              <w:rPr>
                <w:lang w:val="bg-BG"/>
              </w:rPr>
              <w:instrText xml:space="preserve"> FORMCHECKBOX </w:instrText>
            </w:r>
            <w:r w:rsidR="00F85F5F">
              <w:rPr>
                <w:lang w:val="bg-BG"/>
              </w:rPr>
            </w:r>
            <w:r w:rsidR="00F85F5F">
              <w:rPr>
                <w:lang w:val="bg-BG"/>
              </w:rPr>
              <w:fldChar w:fldCharType="separate"/>
            </w:r>
            <w:r w:rsidRPr="00E535D0">
              <w:rPr>
                <w:lang w:val="bg-BG"/>
              </w:rPr>
              <w:fldChar w:fldCharType="end"/>
            </w:r>
            <w:r w:rsidRPr="00E535D0">
              <w:rPr>
                <w:lang w:val="bg-BG"/>
              </w:rPr>
              <w:tab/>
              <w:t xml:space="preserve">Цялата приоритетна ос ще се изпълнява чрез водено от общностите местно развитие </w:t>
            </w:r>
          </w:p>
        </w:tc>
        <w:tc>
          <w:tcPr>
            <w:tcW w:w="4300" w:type="dxa"/>
          </w:tcPr>
          <w:p w:rsidR="003B3E54" w:rsidRPr="00E535D0" w:rsidRDefault="003B3E54">
            <w:pPr>
              <w:tabs>
                <w:tab w:val="left" w:pos="2302"/>
              </w:tabs>
              <w:spacing w:after="240"/>
              <w:rPr>
                <w:color w:val="000000"/>
                <w:lang w:val="ru-RU"/>
              </w:rPr>
            </w:pPr>
          </w:p>
        </w:tc>
      </w:tr>
    </w:tbl>
    <w:p w:rsidR="003B3E54" w:rsidRPr="00E535D0" w:rsidRDefault="003B3E54">
      <w:pPr>
        <w:spacing w:after="240"/>
        <w:ind w:left="720" w:firstLine="720"/>
        <w:rPr>
          <w:b/>
          <w:lang w:val="ru-RU"/>
        </w:rPr>
      </w:pPr>
    </w:p>
    <w:p w:rsidR="003B3E54" w:rsidRPr="00E535D0" w:rsidRDefault="00A426A8">
      <w:pPr>
        <w:pStyle w:val="Heading3"/>
        <w:numPr>
          <w:ilvl w:val="2"/>
          <w:numId w:val="62"/>
        </w:numPr>
        <w:rPr>
          <w:b/>
          <w:i w:val="0"/>
        </w:rPr>
      </w:pPr>
      <w:bookmarkStart w:id="30" w:name="_Toc408586922"/>
      <w:r w:rsidRPr="00E535D0">
        <w:rPr>
          <w:b/>
          <w:i w:val="0"/>
        </w:rPr>
        <w:t>Фонд, база за изчисление на помощта от ЕС и обосновка на избора на базата за изчисление</w:t>
      </w:r>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4962"/>
      </w:tblGrid>
      <w:tr w:rsidR="007104D0" w:rsidRPr="00E535D0" w:rsidTr="00877DDB">
        <w:trPr>
          <w:jc w:val="center"/>
        </w:trPr>
        <w:tc>
          <w:tcPr>
            <w:tcW w:w="2070" w:type="dxa"/>
          </w:tcPr>
          <w:p w:rsidR="003B3E54" w:rsidRPr="00E535D0" w:rsidRDefault="00A426A8">
            <w:pPr>
              <w:spacing w:after="240"/>
              <w:rPr>
                <w:i/>
              </w:rPr>
            </w:pPr>
            <w:r w:rsidRPr="00E535D0">
              <w:rPr>
                <w:i/>
                <w:lang w:val="bg-BG"/>
              </w:rPr>
              <w:t>Фонд</w:t>
            </w:r>
          </w:p>
        </w:tc>
        <w:tc>
          <w:tcPr>
            <w:tcW w:w="4962" w:type="dxa"/>
          </w:tcPr>
          <w:p w:rsidR="003B3E54" w:rsidRPr="00E535D0" w:rsidRDefault="00A426A8">
            <w:pPr>
              <w:spacing w:after="240"/>
              <w:rPr>
                <w:szCs w:val="24"/>
                <w:lang w:val="ru-RU" w:eastAsia="en-US"/>
              </w:rPr>
            </w:pPr>
            <w:r w:rsidRPr="00E535D0">
              <w:rPr>
                <w:szCs w:val="24"/>
                <w:lang w:val="bg-BG" w:eastAsia="en-US"/>
              </w:rPr>
              <w:t xml:space="preserve">Фондове от ЕС (ЕФРР и ИПП) </w:t>
            </w:r>
          </w:p>
        </w:tc>
      </w:tr>
      <w:tr w:rsidR="007104D0" w:rsidRPr="00E535D0" w:rsidTr="00877DDB">
        <w:trPr>
          <w:jc w:val="center"/>
        </w:trPr>
        <w:tc>
          <w:tcPr>
            <w:tcW w:w="2070" w:type="dxa"/>
          </w:tcPr>
          <w:p w:rsidR="003B3E54" w:rsidRPr="00E535D0" w:rsidRDefault="00A426A8">
            <w:pPr>
              <w:spacing w:after="240"/>
              <w:rPr>
                <w:i/>
                <w:lang w:val="ru-RU"/>
              </w:rPr>
            </w:pPr>
            <w:r w:rsidRPr="00E535D0">
              <w:rPr>
                <w:i/>
                <w:lang w:val="bg-BG"/>
              </w:rPr>
              <w:t xml:space="preserve">База за изчисление (общо допустими разходи или публични допустими разходи) </w:t>
            </w:r>
          </w:p>
        </w:tc>
        <w:tc>
          <w:tcPr>
            <w:tcW w:w="4962" w:type="dxa"/>
            <w:vAlign w:val="center"/>
          </w:tcPr>
          <w:p w:rsidR="003B3E54" w:rsidRPr="00E535D0" w:rsidRDefault="00A426A8">
            <w:pPr>
              <w:spacing w:after="240"/>
              <w:rPr>
                <w:szCs w:val="24"/>
                <w:lang w:eastAsia="en-US"/>
              </w:rPr>
            </w:pPr>
            <w:r w:rsidRPr="00E535D0">
              <w:rPr>
                <w:szCs w:val="24"/>
                <w:lang w:val="bg-BG" w:eastAsia="en-US"/>
              </w:rPr>
              <w:t>Общо допустими разходи</w:t>
            </w:r>
          </w:p>
        </w:tc>
      </w:tr>
      <w:tr w:rsidR="007104D0" w:rsidRPr="00E535D0" w:rsidTr="00877DDB">
        <w:trPr>
          <w:jc w:val="center"/>
        </w:trPr>
        <w:tc>
          <w:tcPr>
            <w:tcW w:w="2070" w:type="dxa"/>
          </w:tcPr>
          <w:p w:rsidR="003B3E54" w:rsidRPr="00E535D0" w:rsidRDefault="00A426A8">
            <w:pPr>
              <w:spacing w:after="240"/>
              <w:rPr>
                <w:i/>
                <w:lang w:val="ru-RU"/>
              </w:rPr>
            </w:pPr>
            <w:r w:rsidRPr="00E535D0">
              <w:rPr>
                <w:i/>
                <w:lang w:val="bg-BG"/>
              </w:rPr>
              <w:t>Съображения за избора на база за изчисление</w:t>
            </w:r>
          </w:p>
        </w:tc>
        <w:tc>
          <w:tcPr>
            <w:tcW w:w="4962" w:type="dxa"/>
          </w:tcPr>
          <w:p w:rsidR="003B3E54" w:rsidRPr="00E535D0" w:rsidRDefault="003B3E54">
            <w:pPr>
              <w:spacing w:after="240"/>
              <w:rPr>
                <w:i/>
                <w:color w:val="000000"/>
                <w:sz w:val="18"/>
                <w:szCs w:val="18"/>
                <w:lang w:val="ru-RU"/>
              </w:rPr>
            </w:pPr>
          </w:p>
        </w:tc>
      </w:tr>
    </w:tbl>
    <w:p w:rsidR="003B3E54" w:rsidRPr="00E535D0" w:rsidRDefault="003B3E54">
      <w:pPr>
        <w:spacing w:after="240"/>
        <w:ind w:firstLine="720"/>
        <w:rPr>
          <w:b/>
          <w:lang w:val="ru-RU"/>
        </w:rPr>
      </w:pPr>
    </w:p>
    <w:p w:rsidR="003B3E54" w:rsidRPr="00E535D0" w:rsidRDefault="00A426A8">
      <w:pPr>
        <w:pStyle w:val="Heading3"/>
        <w:numPr>
          <w:ilvl w:val="2"/>
          <w:numId w:val="62"/>
        </w:numPr>
        <w:rPr>
          <w:b/>
          <w:i w:val="0"/>
        </w:rPr>
      </w:pPr>
      <w:bookmarkStart w:id="31" w:name="_Toc408586923"/>
      <w:r w:rsidRPr="00E535D0">
        <w:rPr>
          <w:b/>
          <w:i w:val="0"/>
        </w:rPr>
        <w:t>Конкретни цели на тематичния приоритет и очаквани резултати</w:t>
      </w:r>
      <w:bookmarkEnd w:id="31"/>
      <w:r w:rsidRPr="00E535D0">
        <w:rPr>
          <w:b/>
          <w:i w:val="0"/>
        </w:rPr>
        <w:t xml:space="preserve"> </w:t>
      </w:r>
    </w:p>
    <w:p w:rsidR="003B3E54" w:rsidRPr="00E535D0" w:rsidRDefault="00A426A8">
      <w:pPr>
        <w:rPr>
          <w:lang w:val="ru-RU"/>
        </w:rPr>
      </w:pPr>
      <w:r w:rsidRPr="00E535D0">
        <w:rPr>
          <w:lang w:val="bg-BG"/>
        </w:rPr>
        <w:t xml:space="preserve"> (Източник: буква (б)(i) и (ii) на чл. 8(2) от Регламент (ЕС) № 1299/2013)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103"/>
      </w:tblGrid>
      <w:tr w:rsidR="007104D0" w:rsidRPr="00E535D0" w:rsidTr="00877DDB">
        <w:trPr>
          <w:trHeight w:val="491"/>
          <w:jc w:val="center"/>
        </w:trPr>
        <w:tc>
          <w:tcPr>
            <w:tcW w:w="3510" w:type="dxa"/>
          </w:tcPr>
          <w:p w:rsidR="003B3E54" w:rsidRPr="00E535D0" w:rsidRDefault="00A426A8">
            <w:pPr>
              <w:spacing w:after="240"/>
              <w:rPr>
                <w:i/>
              </w:rPr>
            </w:pPr>
            <w:r w:rsidRPr="00E535D0">
              <w:rPr>
                <w:i/>
                <w:lang w:val="bg-BG"/>
              </w:rPr>
              <w:t>№</w:t>
            </w:r>
          </w:p>
        </w:tc>
        <w:tc>
          <w:tcPr>
            <w:tcW w:w="5103" w:type="dxa"/>
          </w:tcPr>
          <w:p w:rsidR="003B3E54" w:rsidRPr="00E535D0" w:rsidRDefault="00A426A8">
            <w:pPr>
              <w:spacing w:after="240"/>
              <w:rPr>
                <w:b/>
                <w:szCs w:val="24"/>
                <w:lang w:eastAsia="en-US"/>
              </w:rPr>
            </w:pPr>
            <w:r w:rsidRPr="00E535D0">
              <w:rPr>
                <w:b/>
                <w:szCs w:val="24"/>
                <w:lang w:val="bg-BG" w:eastAsia="en-US"/>
              </w:rPr>
              <w:t>2.1</w:t>
            </w:r>
          </w:p>
        </w:tc>
      </w:tr>
      <w:tr w:rsidR="007104D0" w:rsidRPr="00E535D0" w:rsidTr="00877DDB">
        <w:trPr>
          <w:trHeight w:val="360"/>
          <w:jc w:val="center"/>
        </w:trPr>
        <w:tc>
          <w:tcPr>
            <w:tcW w:w="3510" w:type="dxa"/>
          </w:tcPr>
          <w:p w:rsidR="003B3E54" w:rsidRPr="00E535D0" w:rsidRDefault="00A426A8">
            <w:pPr>
              <w:spacing w:after="240"/>
              <w:rPr>
                <w:i/>
              </w:rPr>
            </w:pPr>
            <w:r w:rsidRPr="00E535D0">
              <w:rPr>
                <w:i/>
                <w:lang w:val="bg-BG"/>
              </w:rPr>
              <w:lastRenderedPageBreak/>
              <w:t xml:space="preserve">Конкретна цел: </w:t>
            </w:r>
          </w:p>
        </w:tc>
        <w:tc>
          <w:tcPr>
            <w:tcW w:w="510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smallCaps/>
                <w:color w:val="auto"/>
                <w:spacing w:val="20"/>
                <w:sz w:val="24"/>
                <w:szCs w:val="24"/>
                <w:lang w:val="ru-RU" w:eastAsia="en-US"/>
              </w:rPr>
            </w:pPr>
            <w:r w:rsidRPr="00E535D0">
              <w:rPr>
                <w:rFonts w:ascii="Times New Roman" w:hAnsi="Times New Roman"/>
                <w:b/>
                <w:smallCaps/>
                <w:color w:val="auto"/>
                <w:spacing w:val="20"/>
                <w:sz w:val="24"/>
                <w:szCs w:val="24"/>
                <w:lang w:val="bg-BG" w:eastAsia="en-US"/>
              </w:rPr>
              <w:t xml:space="preserve">Умения и предприемачество; </w:t>
            </w:r>
          </w:p>
          <w:p w:rsidR="003B3E54" w:rsidRPr="00E535D0" w:rsidRDefault="00A426A8">
            <w:pPr>
              <w:spacing w:after="240"/>
              <w:rPr>
                <w:b/>
                <w:szCs w:val="24"/>
                <w:lang w:val="ru-RU" w:eastAsia="en-US"/>
              </w:rPr>
            </w:pPr>
            <w:r w:rsidRPr="00E535D0">
              <w:rPr>
                <w:szCs w:val="24"/>
                <w:lang w:val="bg-BG"/>
              </w:rPr>
              <w:t xml:space="preserve">Създаване на привлекателна среда за </w:t>
            </w:r>
            <w:r w:rsidRPr="00E535D0">
              <w:rPr>
                <w:szCs w:val="24"/>
                <w:lang w:val="bg-BG"/>
              </w:rPr>
              <w:br/>
              <w:t>развитие на младите хора от пограничния регион.</w:t>
            </w:r>
          </w:p>
        </w:tc>
      </w:tr>
      <w:tr w:rsidR="007104D0" w:rsidRPr="00B94F53" w:rsidTr="00877DDB">
        <w:trPr>
          <w:trHeight w:val="360"/>
          <w:jc w:val="center"/>
        </w:trPr>
        <w:tc>
          <w:tcPr>
            <w:tcW w:w="3510" w:type="dxa"/>
          </w:tcPr>
          <w:p w:rsidR="003B3E54" w:rsidRPr="00E535D0" w:rsidRDefault="00A426A8">
            <w:pPr>
              <w:spacing w:after="240"/>
              <w:rPr>
                <w:i/>
                <w:lang w:val="ru-RU"/>
              </w:rPr>
            </w:pPr>
            <w:r w:rsidRPr="00E535D0">
              <w:rPr>
                <w:i/>
                <w:lang w:val="bg-BG"/>
              </w:rPr>
              <w:t>Резултати, които партниращите си държави се стремят да постигнат с помощта на Съюза</w:t>
            </w:r>
          </w:p>
        </w:tc>
        <w:tc>
          <w:tcPr>
            <w:tcW w:w="5103" w:type="dxa"/>
          </w:tcPr>
          <w:p w:rsidR="003B3E54" w:rsidRPr="00E535D0" w:rsidRDefault="00A426A8">
            <w:pPr>
              <w:autoSpaceDE w:val="0"/>
              <w:autoSpaceDN w:val="0"/>
              <w:adjustRightInd w:val="0"/>
              <w:spacing w:line="269" w:lineRule="auto"/>
              <w:rPr>
                <w:szCs w:val="24"/>
                <w:lang w:val="ru-RU"/>
              </w:rPr>
            </w:pPr>
            <w:r w:rsidRPr="00E535D0">
              <w:rPr>
                <w:b/>
                <w:szCs w:val="24"/>
                <w:lang w:val="bg-BG" w:eastAsia="en-US"/>
              </w:rPr>
              <w:t xml:space="preserve">R.1.1 Подобрена среда за развитие на младите хора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Като съчетае усилията за </w:t>
            </w:r>
            <w:r w:rsidRPr="00E535D0">
              <w:rPr>
                <w:b/>
                <w:szCs w:val="24"/>
                <w:lang w:val="bg-BG"/>
              </w:rPr>
              <w:t>подобряване на съоръженията, културните и помощните услуги</w:t>
            </w:r>
            <w:r w:rsidRPr="00E535D0">
              <w:rPr>
                <w:szCs w:val="24"/>
                <w:lang w:val="bg-BG"/>
              </w:rPr>
              <w:t xml:space="preserve"> с цел подобряване уменията за намиране на работа на младите хора, които са най-динамичната част от човешкия капитал, Програмата ще спомогне за </w:t>
            </w:r>
            <w:r w:rsidRPr="00E535D0">
              <w:rPr>
                <w:b/>
                <w:szCs w:val="24"/>
                <w:lang w:val="bg-BG"/>
              </w:rPr>
              <w:t>развитие на триъгълника на знанието</w:t>
            </w:r>
            <w:r w:rsidRPr="00E535D0">
              <w:rPr>
                <w:szCs w:val="24"/>
                <w:lang w:val="bg-BG"/>
              </w:rPr>
              <w:t xml:space="preserve"> (т.е. взаимодействието между научни изследвания, образование и иновации) в целевия регион. Развитието на умения и култура на предприемачество сред младите хора, в съчетание с прилагането на новаторски и научни подходи ще,  подкрепи усилията на страните-партньори за ограничаване на изтичането на мозъци поради недостатъците на пограничните райони, по-специално чрез: </w:t>
            </w:r>
          </w:p>
          <w:p w:rsidR="003B3E54" w:rsidRPr="00E535D0" w:rsidRDefault="00A426A8">
            <w:pPr>
              <w:numPr>
                <w:ilvl w:val="0"/>
                <w:numId w:val="44"/>
              </w:numPr>
              <w:autoSpaceDE w:val="0"/>
              <w:autoSpaceDN w:val="0"/>
              <w:adjustRightInd w:val="0"/>
              <w:spacing w:line="269" w:lineRule="auto"/>
              <w:rPr>
                <w:szCs w:val="24"/>
                <w:lang w:val="ru-RU"/>
              </w:rPr>
            </w:pPr>
            <w:r w:rsidRPr="00E535D0">
              <w:rPr>
                <w:b/>
                <w:szCs w:val="24"/>
                <w:lang w:val="bg-BG"/>
              </w:rPr>
              <w:t xml:space="preserve">Подобряване на уменията, извънкласни дейности, както и дейности, имащи за цел създаване на възможности за отдих и спорт за младите хора. </w:t>
            </w:r>
            <w:r w:rsidRPr="00E535D0">
              <w:rPr>
                <w:szCs w:val="24"/>
                <w:lang w:val="bg-BG"/>
              </w:rPr>
              <w:t xml:space="preserve">Извънкласните дейности са подходящо поле, където могат да бъдат постигнати целите на съвременното образование и където успешно да се прилагат учебни стратегии, които улесняват обучението. Поради това усилията трябва да бъдат насочени към подобряване на ефективността посредством: (1) подобряване на физическата среда в училищата и учебните центрове чрез снабдяването им със съвременно оборудване и обзавеждане (с цел да се създаде привлекателна среда за учение) </w:t>
            </w:r>
            <w:r w:rsidRPr="00E535D0">
              <w:rPr>
                <w:szCs w:val="24"/>
                <w:lang w:val="bg-BG"/>
              </w:rPr>
              <w:lastRenderedPageBreak/>
              <w:t>и (2) осигуряване на обучение през целия ден чрез подобряване на учебната инфраструктура, съоръженията за спорт и отдих, както и осигуряване на помещения за извънкласна дейност. От друга страна създаването на привлекателна среда в училище и осигуряването на възможности за извънкласни дейности ще засили мотивацията на младите хора да продължат образованието си след средното училище и така ще спомогне за увеличаването на дела на завършилите колежи и университети.</w:t>
            </w:r>
          </w:p>
          <w:p w:rsidR="003B3E54" w:rsidRPr="00E535D0" w:rsidRDefault="00A426A8">
            <w:pPr>
              <w:numPr>
                <w:ilvl w:val="0"/>
                <w:numId w:val="44"/>
              </w:numPr>
              <w:autoSpaceDE w:val="0"/>
              <w:autoSpaceDN w:val="0"/>
              <w:adjustRightInd w:val="0"/>
              <w:spacing w:line="269" w:lineRule="auto"/>
              <w:rPr>
                <w:szCs w:val="24"/>
                <w:lang w:val="ru-RU"/>
              </w:rPr>
            </w:pPr>
            <w:r w:rsidRPr="00E535D0">
              <w:rPr>
                <w:b/>
                <w:szCs w:val="24"/>
                <w:lang w:val="bg-BG"/>
              </w:rPr>
              <w:t>Насърчаване на предприемаческа култура сред младите хора.</w:t>
            </w:r>
            <w:r w:rsidRPr="00E535D0">
              <w:rPr>
                <w:szCs w:val="24"/>
                <w:lang w:val="bg-BG"/>
              </w:rPr>
              <w:t xml:space="preserve"> Насърчаването на предприемаческа култура е един от най-съществените и най-подценяваните елементи в развитието на предприемачеството в пограничния регион. Промяната на културните практики и разбирания във връзка с предприемачеството е дългосрочен процес. Би било пресилено да се каже, че Програмата ще преодолее всички горни ограничения; тя по-скоро ще се насочи към улесняване на цялостната среда за развитието на младите хора в пограничния регион, улеснявайки процеса на обучение на предприемачество чрез по-широко използване на трансграничните възможности на мрежите за сътрудничество.</w:t>
            </w:r>
          </w:p>
          <w:p w:rsidR="003B3E54" w:rsidRPr="00E535D0" w:rsidRDefault="00A426A8">
            <w:pPr>
              <w:numPr>
                <w:ilvl w:val="0"/>
                <w:numId w:val="44"/>
              </w:numPr>
              <w:autoSpaceDE w:val="0"/>
              <w:autoSpaceDN w:val="0"/>
              <w:adjustRightInd w:val="0"/>
              <w:spacing w:line="269" w:lineRule="auto"/>
              <w:rPr>
                <w:szCs w:val="24"/>
                <w:lang w:val="ru-RU"/>
              </w:rPr>
            </w:pPr>
            <w:r w:rsidRPr="00E535D0">
              <w:rPr>
                <w:b/>
                <w:szCs w:val="24"/>
                <w:lang w:val="bg-BG"/>
              </w:rPr>
              <w:t xml:space="preserve">Подобряване на консултациите по въпроси на бизнеса и услугите за подпомагане на младите хора. </w:t>
            </w:r>
            <w:r w:rsidRPr="00E535D0">
              <w:rPr>
                <w:szCs w:val="24"/>
                <w:lang w:val="bg-BG"/>
              </w:rPr>
              <w:t xml:space="preserve">Колкото по-голяма помощ получи един млад човек в началото на трудовата си кариера, толкова по-добри ще бъдат шансовете му да намери работа и дори да създаде успешно и устойчиво </w:t>
            </w:r>
            <w:r w:rsidRPr="00E535D0">
              <w:rPr>
                <w:szCs w:val="24"/>
                <w:lang w:val="bg-BG"/>
              </w:rPr>
              <w:lastRenderedPageBreak/>
              <w:t xml:space="preserve">предприятие. Поради това Програмата ще се съсредоточи върху подобряване предлагането на услуги за подпомагане на младите хора: т.е. обучение на умения за бизнес, услуги по ориентация и консултиране; „едно гише“; физически или електронни онлайн портали за улесняване на регистрации, искания за финансиране и др.; обучения на работното място и семинари; помощ от наставници и обучение по бизнес.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Така чрез постигане на своята конкретна цел 2.1 Програмата ще спомогне за повишаване приспособимостта на работната сила чрез подобряване на уменията за намиране на работа на учениците и студентите и ще заздрави трансграничните мрежи за обмен на знания за използване на възможностите на пограничния регион. </w:t>
            </w:r>
          </w:p>
        </w:tc>
      </w:tr>
    </w:tbl>
    <w:p w:rsidR="003B3E54" w:rsidRPr="00E535D0" w:rsidRDefault="003B3E54">
      <w:pPr>
        <w:spacing w:after="240"/>
        <w:rPr>
          <w:b/>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103"/>
      </w:tblGrid>
      <w:tr w:rsidR="007104D0" w:rsidRPr="00E535D0" w:rsidTr="00877DDB">
        <w:trPr>
          <w:trHeight w:val="491"/>
          <w:jc w:val="center"/>
        </w:trPr>
        <w:tc>
          <w:tcPr>
            <w:tcW w:w="3510" w:type="dxa"/>
          </w:tcPr>
          <w:p w:rsidR="003B3E54" w:rsidRPr="00E535D0" w:rsidRDefault="00A426A8">
            <w:pPr>
              <w:spacing w:after="240"/>
              <w:rPr>
                <w:i/>
              </w:rPr>
            </w:pPr>
            <w:r w:rsidRPr="00E535D0">
              <w:rPr>
                <w:i/>
                <w:lang w:val="bg-BG"/>
              </w:rPr>
              <w:t>№</w:t>
            </w:r>
          </w:p>
        </w:tc>
        <w:tc>
          <w:tcPr>
            <w:tcW w:w="5103" w:type="dxa"/>
          </w:tcPr>
          <w:p w:rsidR="003B3E54" w:rsidRPr="00E535D0" w:rsidRDefault="00A426A8">
            <w:pPr>
              <w:spacing w:after="240"/>
              <w:rPr>
                <w:b/>
                <w:szCs w:val="24"/>
                <w:lang w:eastAsia="en-US"/>
              </w:rPr>
            </w:pPr>
            <w:r w:rsidRPr="00E535D0">
              <w:rPr>
                <w:b/>
                <w:szCs w:val="24"/>
                <w:lang w:val="bg-BG" w:eastAsia="en-US"/>
              </w:rPr>
              <w:t>2.2</w:t>
            </w:r>
          </w:p>
        </w:tc>
      </w:tr>
      <w:tr w:rsidR="007104D0" w:rsidRPr="00E535D0" w:rsidTr="00877DDB">
        <w:trPr>
          <w:trHeight w:val="360"/>
          <w:jc w:val="center"/>
        </w:trPr>
        <w:tc>
          <w:tcPr>
            <w:tcW w:w="3510" w:type="dxa"/>
          </w:tcPr>
          <w:p w:rsidR="003B3E54" w:rsidRPr="00E535D0" w:rsidRDefault="00A426A8">
            <w:pPr>
              <w:spacing w:after="240"/>
              <w:rPr>
                <w:i/>
              </w:rPr>
            </w:pPr>
            <w:r w:rsidRPr="00E535D0">
              <w:rPr>
                <w:i/>
                <w:lang w:val="bg-BG"/>
              </w:rPr>
              <w:t xml:space="preserve">Конкретна цел: </w:t>
            </w:r>
          </w:p>
        </w:tc>
        <w:tc>
          <w:tcPr>
            <w:tcW w:w="510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smallCaps/>
                <w:color w:val="auto"/>
                <w:spacing w:val="20"/>
                <w:sz w:val="22"/>
                <w:szCs w:val="22"/>
                <w:lang w:val="ru-RU" w:eastAsia="en-US"/>
              </w:rPr>
            </w:pPr>
            <w:r w:rsidRPr="00E535D0">
              <w:rPr>
                <w:rFonts w:ascii="Times New Roman" w:hAnsi="Times New Roman"/>
                <w:b/>
                <w:smallCaps/>
                <w:color w:val="auto"/>
                <w:spacing w:val="20"/>
                <w:sz w:val="22"/>
                <w:szCs w:val="22"/>
                <w:lang w:val="bg-BG" w:eastAsia="en-US"/>
              </w:rPr>
              <w:t xml:space="preserve">Международни междуличностни контакти: </w:t>
            </w:r>
          </w:p>
          <w:p w:rsidR="003B3E54" w:rsidRPr="00E535D0" w:rsidRDefault="00A426A8">
            <w:pPr>
              <w:spacing w:after="240"/>
              <w:rPr>
                <w:b/>
                <w:szCs w:val="22"/>
                <w:lang w:val="ru-RU" w:eastAsia="en-US"/>
              </w:rPr>
            </w:pPr>
            <w:r w:rsidRPr="00E535D0">
              <w:rPr>
                <w:sz w:val="22"/>
                <w:szCs w:val="22"/>
                <w:lang w:val="bg-BG" w:eastAsia="en-US"/>
              </w:rPr>
              <w:t>Насърчаване на устойчиви дългосрочни инициативи за сътрудничество за и с младите хора, в т.ч. подобряване на мобилността на младите хора;</w:t>
            </w:r>
          </w:p>
        </w:tc>
      </w:tr>
      <w:tr w:rsidR="007104D0" w:rsidRPr="00B94F53" w:rsidTr="00877DDB">
        <w:trPr>
          <w:trHeight w:val="360"/>
          <w:jc w:val="center"/>
        </w:trPr>
        <w:tc>
          <w:tcPr>
            <w:tcW w:w="3510" w:type="dxa"/>
          </w:tcPr>
          <w:p w:rsidR="003B3E54" w:rsidRPr="00E535D0" w:rsidRDefault="00A426A8">
            <w:pPr>
              <w:spacing w:after="240"/>
              <w:rPr>
                <w:i/>
                <w:lang w:val="ru-RU"/>
              </w:rPr>
            </w:pPr>
            <w:r w:rsidRPr="00E535D0">
              <w:rPr>
                <w:i/>
                <w:lang w:val="bg-BG"/>
              </w:rPr>
              <w:t>Резултати, които партниращите си държави се стремят да постигнат с помощта на Съюза</w:t>
            </w:r>
          </w:p>
        </w:tc>
        <w:tc>
          <w:tcPr>
            <w:tcW w:w="5103" w:type="dxa"/>
          </w:tcPr>
          <w:p w:rsidR="003B3E54" w:rsidRPr="00E535D0" w:rsidRDefault="00A426A8">
            <w:pPr>
              <w:autoSpaceDE w:val="0"/>
              <w:autoSpaceDN w:val="0"/>
              <w:adjustRightInd w:val="0"/>
              <w:spacing w:line="269" w:lineRule="auto"/>
              <w:rPr>
                <w:szCs w:val="24"/>
                <w:lang w:val="ru-RU"/>
              </w:rPr>
            </w:pPr>
            <w:r w:rsidRPr="00E535D0">
              <w:rPr>
                <w:b/>
                <w:szCs w:val="24"/>
                <w:lang w:val="bg-BG" w:eastAsia="en-US"/>
              </w:rPr>
              <w:t>R 2.</w:t>
            </w:r>
            <w:proofErr w:type="spellStart"/>
            <w:r w:rsidRPr="00E535D0">
              <w:rPr>
                <w:b/>
                <w:szCs w:val="24"/>
                <w:lang w:val="bg-BG" w:eastAsia="en-US"/>
              </w:rPr>
              <w:t>2</w:t>
            </w:r>
            <w:proofErr w:type="spellEnd"/>
            <w:r w:rsidRPr="00E535D0">
              <w:rPr>
                <w:b/>
                <w:szCs w:val="24"/>
                <w:lang w:val="bg-BG" w:eastAsia="en-US"/>
              </w:rPr>
              <w:t>.1 Засилени междуличностни контакти между младите хора в пограничния регион</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Търсената промяна за постигане на конкретна цел 2.2 на Програмата е насочена към насърчаване на младите хора да се включат по-активно във вземането на решения.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Когато младите хора имат възможност да изяснят проблемите, които влияят на живота им и, най-важното, да намерят и приложат решения, това им дава самочувствие и ги кара да ценят положителното влияние, което могат </w:t>
            </w:r>
            <w:r w:rsidRPr="00E535D0">
              <w:rPr>
                <w:szCs w:val="24"/>
                <w:lang w:val="bg-BG"/>
              </w:rPr>
              <w:lastRenderedPageBreak/>
              <w:t xml:space="preserve">да имат в живота на другите. Чрез все по-осмисленото и активно участие във вземането на решения те могат да развият собствената си идентичност, самочувствие на принадлежност  и полезност. Това ги насърчава да се възползват от възможностите за образование и да навлязат по-пълно в училищния живот.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Следователно Програмата ще даде основа за </w:t>
            </w:r>
            <w:r w:rsidRPr="00E535D0">
              <w:rPr>
                <w:b/>
                <w:szCs w:val="24"/>
                <w:lang w:val="bg-BG"/>
              </w:rPr>
              <w:t>дейности на младите хора в мрежи за обмен</w:t>
            </w:r>
            <w:r w:rsidRPr="00E535D0">
              <w:rPr>
                <w:szCs w:val="24"/>
                <w:lang w:val="bg-BG"/>
              </w:rPr>
              <w:t xml:space="preserve"> и ще  помогне за извършване на нужните структурни промени за създаване на среда, която кара младите хора да се чувстват добре дошли и да имат право да участват в процесите на взимане на решения, по-специално чрез:</w:t>
            </w:r>
          </w:p>
          <w:p w:rsidR="003B3E54" w:rsidRPr="00E535D0" w:rsidRDefault="00A426A8">
            <w:pPr>
              <w:numPr>
                <w:ilvl w:val="0"/>
                <w:numId w:val="43"/>
              </w:numPr>
              <w:autoSpaceDE w:val="0"/>
              <w:autoSpaceDN w:val="0"/>
              <w:adjustRightInd w:val="0"/>
              <w:spacing w:line="269" w:lineRule="auto"/>
              <w:rPr>
                <w:szCs w:val="24"/>
                <w:lang w:val="ru-RU"/>
              </w:rPr>
            </w:pPr>
            <w:r w:rsidRPr="00E535D0">
              <w:rPr>
                <w:b/>
                <w:szCs w:val="24"/>
                <w:lang w:val="bg-BG"/>
              </w:rPr>
              <w:t>Застъпничество.</w:t>
            </w:r>
            <w:r w:rsidRPr="00E535D0">
              <w:rPr>
                <w:szCs w:val="24"/>
                <w:lang w:val="bg-BG"/>
              </w:rPr>
              <w:t xml:space="preserve"> Програмата ще подпомага кампании за застъпничество за преглед на </w:t>
            </w:r>
            <w:proofErr w:type="spellStart"/>
            <w:r w:rsidRPr="00E535D0">
              <w:rPr>
                <w:szCs w:val="24"/>
                <w:lang w:val="bg-BG"/>
              </w:rPr>
              <w:t>на</w:t>
            </w:r>
            <w:proofErr w:type="spellEnd"/>
            <w:r w:rsidRPr="00E535D0">
              <w:rPr>
                <w:szCs w:val="24"/>
                <w:lang w:val="bg-BG"/>
              </w:rPr>
              <w:t xml:space="preserve"> съществуващите обществени политики и/или въвеждане на подходящи политики за да се осигури създаване на структури и възможности за съдържателно участие на деца и млади хора. </w:t>
            </w:r>
          </w:p>
          <w:p w:rsidR="003B3E54" w:rsidRPr="00E535D0" w:rsidRDefault="00A426A8">
            <w:pPr>
              <w:numPr>
                <w:ilvl w:val="0"/>
                <w:numId w:val="43"/>
              </w:numPr>
              <w:autoSpaceDE w:val="0"/>
              <w:autoSpaceDN w:val="0"/>
              <w:adjustRightInd w:val="0"/>
              <w:spacing w:line="269" w:lineRule="auto"/>
              <w:rPr>
                <w:szCs w:val="24"/>
                <w:lang w:val="ru-RU"/>
              </w:rPr>
            </w:pPr>
            <w:r w:rsidRPr="00E535D0">
              <w:rPr>
                <w:b/>
                <w:szCs w:val="24"/>
                <w:lang w:val="bg-BG"/>
              </w:rPr>
              <w:t>Добро управление</w:t>
            </w:r>
            <w:r w:rsidRPr="00E535D0">
              <w:rPr>
                <w:szCs w:val="24"/>
                <w:lang w:val="bg-BG"/>
              </w:rPr>
              <w:t xml:space="preserve"> Програмата ще подпомага доброто управление в публичните институции и организациите на гражданското общество и следва да се окаже съдействие за обучение на умения за взаимодействие за всички професионалисти, които работят с и за деца и млади хора</w:t>
            </w:r>
          </w:p>
          <w:p w:rsidR="003B3E54" w:rsidRPr="00E535D0" w:rsidRDefault="00A426A8">
            <w:pPr>
              <w:numPr>
                <w:ilvl w:val="0"/>
                <w:numId w:val="43"/>
              </w:numPr>
              <w:autoSpaceDE w:val="0"/>
              <w:autoSpaceDN w:val="0"/>
              <w:adjustRightInd w:val="0"/>
              <w:spacing w:line="269" w:lineRule="auto"/>
              <w:rPr>
                <w:szCs w:val="24"/>
                <w:lang w:val="ru-RU"/>
              </w:rPr>
            </w:pPr>
            <w:r w:rsidRPr="00E535D0">
              <w:rPr>
                <w:b/>
                <w:szCs w:val="24"/>
                <w:lang w:val="bg-BG"/>
              </w:rPr>
              <w:t>Образование и осведомяване</w:t>
            </w:r>
            <w:r w:rsidRPr="00E535D0">
              <w:rPr>
                <w:szCs w:val="24"/>
                <w:lang w:val="bg-BG"/>
              </w:rPr>
              <w:t xml:space="preserve"> Програмата ще мобилизира обществеността да работи за създаване на интересни за децата формални и неформални системи за обучение, позволяващи ефикасно развитие и участие на младите хора. Тя ще утвърждава принципа за включване на младите хора в разработването и управлението на ефикасна, безопасна и </w:t>
            </w:r>
            <w:r w:rsidRPr="00E535D0">
              <w:rPr>
                <w:szCs w:val="24"/>
                <w:lang w:val="bg-BG"/>
              </w:rPr>
              <w:lastRenderedPageBreak/>
              <w:t>защитена среда за образование и обучение.</w:t>
            </w:r>
          </w:p>
          <w:p w:rsidR="003B3E54" w:rsidRPr="00E535D0" w:rsidRDefault="00A426A8">
            <w:pPr>
              <w:numPr>
                <w:ilvl w:val="0"/>
                <w:numId w:val="43"/>
              </w:numPr>
              <w:autoSpaceDE w:val="0"/>
              <w:autoSpaceDN w:val="0"/>
              <w:adjustRightInd w:val="0"/>
              <w:spacing w:line="269" w:lineRule="auto"/>
              <w:rPr>
                <w:szCs w:val="24"/>
                <w:lang w:val="ru-RU"/>
              </w:rPr>
            </w:pPr>
            <w:r w:rsidRPr="00E535D0">
              <w:rPr>
                <w:b/>
                <w:szCs w:val="24"/>
                <w:lang w:val="bg-BG"/>
              </w:rPr>
              <w:t>Възможности за доброволци</w:t>
            </w:r>
            <w:r w:rsidRPr="00E535D0">
              <w:rPr>
                <w:szCs w:val="24"/>
                <w:lang w:val="bg-BG"/>
              </w:rPr>
              <w:t xml:space="preserve"> Програмата ще насърчи всички сектори на обществото, в т.ч. държавни органи и предприятия, да създават възможности за доброволна работа за младите хора, които да допринасят със своя ентусиазъм, идеализъм, опит и умения за развитието на общностите. </w:t>
            </w:r>
          </w:p>
          <w:p w:rsidR="003B3E54" w:rsidRPr="00E535D0" w:rsidRDefault="00A426A8">
            <w:pPr>
              <w:numPr>
                <w:ilvl w:val="0"/>
                <w:numId w:val="43"/>
              </w:numPr>
              <w:autoSpaceDE w:val="0"/>
              <w:autoSpaceDN w:val="0"/>
              <w:adjustRightInd w:val="0"/>
              <w:spacing w:line="269" w:lineRule="auto"/>
              <w:rPr>
                <w:szCs w:val="24"/>
                <w:lang w:val="ru-RU"/>
              </w:rPr>
            </w:pPr>
            <w:r w:rsidRPr="00E535D0">
              <w:rPr>
                <w:b/>
                <w:szCs w:val="24"/>
                <w:lang w:val="bg-BG"/>
              </w:rPr>
              <w:t>Средства за масово осведомяване.</w:t>
            </w:r>
            <w:r w:rsidRPr="00E535D0">
              <w:rPr>
                <w:szCs w:val="24"/>
                <w:lang w:val="bg-BG"/>
              </w:rPr>
              <w:t xml:space="preserve"> Програмата също ще насърчава и укрепва механизмите за комуникация между младите хора в пограничния регион, което ще позволи споделяне на опит и идеи, както и създаване на мрежи за взаимно подпомагане с техни </w:t>
            </w:r>
            <w:proofErr w:type="spellStart"/>
            <w:r w:rsidRPr="00E535D0">
              <w:rPr>
                <w:szCs w:val="24"/>
                <w:lang w:val="bg-BG"/>
              </w:rPr>
              <w:t>връстници</w:t>
            </w:r>
            <w:proofErr w:type="spellEnd"/>
            <w:r w:rsidRPr="00E535D0">
              <w:rPr>
                <w:szCs w:val="24"/>
                <w:lang w:val="bg-BG"/>
              </w:rPr>
              <w:t xml:space="preserve"> и информация.</w:t>
            </w:r>
          </w:p>
          <w:p w:rsidR="003B3E54" w:rsidRPr="00E535D0" w:rsidRDefault="00A426A8">
            <w:pPr>
              <w:autoSpaceDE w:val="0"/>
              <w:autoSpaceDN w:val="0"/>
              <w:adjustRightInd w:val="0"/>
              <w:spacing w:line="269" w:lineRule="auto"/>
              <w:rPr>
                <w:szCs w:val="24"/>
                <w:lang w:val="ru-RU"/>
              </w:rPr>
            </w:pPr>
            <w:r w:rsidRPr="00E535D0">
              <w:rPr>
                <w:szCs w:val="24"/>
                <w:lang w:val="bg-BG"/>
              </w:rPr>
              <w:t>Чрез пилотно въвеждане на някои новаторски методи за работа на младите хора в трансгранична мрежа Програмата ще допринесе за устойчивото развитие, конкурентоспособността и развитието на човешкия капитал в пограничния регион.</w:t>
            </w:r>
          </w:p>
        </w:tc>
      </w:tr>
    </w:tbl>
    <w:p w:rsidR="003B3E54" w:rsidRPr="00E535D0" w:rsidRDefault="003B3E54">
      <w:pPr>
        <w:spacing w:after="240"/>
        <w:rPr>
          <w:b/>
          <w:lang w:val="ru-RU"/>
        </w:rPr>
      </w:pPr>
    </w:p>
    <w:p w:rsidR="003B3E54" w:rsidRPr="00E535D0" w:rsidRDefault="00A426A8">
      <w:pPr>
        <w:pStyle w:val="Heading3"/>
        <w:numPr>
          <w:ilvl w:val="2"/>
          <w:numId w:val="62"/>
        </w:numPr>
        <w:rPr>
          <w:b/>
          <w:i w:val="0"/>
        </w:rPr>
      </w:pPr>
      <w:bookmarkStart w:id="32" w:name="_Toc408586924"/>
      <w:r w:rsidRPr="00E535D0">
        <w:rPr>
          <w:b/>
          <w:i w:val="0"/>
        </w:rPr>
        <w:t>Елементи на други тематични приоритети, добавени към приоритетната ос</w:t>
      </w:r>
      <w:bookmarkEnd w:id="32"/>
    </w:p>
    <w:p w:rsidR="003B3E54" w:rsidRPr="00E535D0" w:rsidRDefault="00A426A8">
      <w:pPr>
        <w:tabs>
          <w:tab w:val="left" w:pos="720"/>
        </w:tabs>
        <w:rPr>
          <w:lang w:val="ru-RU"/>
        </w:rPr>
      </w:pPr>
      <w:r w:rsidRPr="00E535D0">
        <w:rPr>
          <w:lang w:val="bg-BG"/>
        </w:rPr>
        <w:t>(Източник: чл. 35(1) от Регламента за изпълнение ИПП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103"/>
      </w:tblGrid>
      <w:tr w:rsidR="007104D0" w:rsidRPr="00E535D0" w:rsidTr="00877DDB">
        <w:trPr>
          <w:trHeight w:val="491"/>
          <w:jc w:val="center"/>
        </w:trPr>
        <w:tc>
          <w:tcPr>
            <w:tcW w:w="3510" w:type="dxa"/>
          </w:tcPr>
          <w:p w:rsidR="003B3E54" w:rsidRPr="00E535D0" w:rsidRDefault="00A426A8">
            <w:pPr>
              <w:spacing w:after="240"/>
              <w:rPr>
                <w:i/>
              </w:rPr>
            </w:pPr>
            <w:r w:rsidRPr="00E535D0">
              <w:rPr>
                <w:i/>
                <w:lang w:val="bg-BG"/>
              </w:rPr>
              <w:t>№</w:t>
            </w:r>
          </w:p>
        </w:tc>
        <w:tc>
          <w:tcPr>
            <w:tcW w:w="5103" w:type="dxa"/>
          </w:tcPr>
          <w:p w:rsidR="003B3E54" w:rsidRPr="00E535D0" w:rsidRDefault="00A426A8">
            <w:pPr>
              <w:spacing w:after="240"/>
              <w:rPr>
                <w:i/>
                <w:color w:val="000000"/>
                <w:sz w:val="18"/>
                <w:szCs w:val="18"/>
                <w:lang w:val="nb-NO"/>
              </w:rPr>
            </w:pPr>
            <w:r w:rsidRPr="00E535D0">
              <w:rPr>
                <w:i/>
                <w:color w:val="000000"/>
                <w:sz w:val="18"/>
                <w:szCs w:val="18"/>
                <w:lang w:val="bg-BG"/>
              </w:rPr>
              <w:t xml:space="preserve"> </w:t>
            </w:r>
          </w:p>
        </w:tc>
      </w:tr>
      <w:tr w:rsidR="007104D0" w:rsidRPr="00E535D0" w:rsidTr="00877DDB">
        <w:trPr>
          <w:trHeight w:val="360"/>
          <w:jc w:val="center"/>
        </w:trPr>
        <w:tc>
          <w:tcPr>
            <w:tcW w:w="3510" w:type="dxa"/>
          </w:tcPr>
          <w:p w:rsidR="003B3E54" w:rsidRPr="00E535D0" w:rsidRDefault="00A426A8">
            <w:pPr>
              <w:spacing w:after="240"/>
              <w:rPr>
                <w:i/>
                <w:lang w:val="ru-RU"/>
              </w:rPr>
            </w:pPr>
            <w:r w:rsidRPr="00E535D0">
              <w:rPr>
                <w:i/>
                <w:lang w:val="bg-BG"/>
              </w:rPr>
              <w:t>Принос към конкретната цел на приоритетната ос</w:t>
            </w:r>
          </w:p>
        </w:tc>
        <w:tc>
          <w:tcPr>
            <w:tcW w:w="5103" w:type="dxa"/>
          </w:tcPr>
          <w:p w:rsidR="003B3E54" w:rsidRPr="00E535D0" w:rsidRDefault="00A426A8">
            <w:pPr>
              <w:spacing w:after="240"/>
              <w:rPr>
                <w:i/>
                <w:color w:val="000000"/>
                <w:sz w:val="18"/>
                <w:szCs w:val="18"/>
                <w:lang w:val="ru-RU"/>
              </w:rPr>
            </w:pPr>
            <w:r w:rsidRPr="00E535D0">
              <w:rPr>
                <w:i/>
                <w:color w:val="000000"/>
                <w:sz w:val="18"/>
                <w:szCs w:val="18"/>
                <w:lang w:val="bg-BG"/>
              </w:rPr>
              <w:t xml:space="preserve"> </w:t>
            </w:r>
          </w:p>
        </w:tc>
      </w:tr>
      <w:tr w:rsidR="007104D0" w:rsidRPr="00E535D0" w:rsidTr="00877DDB">
        <w:trPr>
          <w:trHeight w:val="360"/>
          <w:jc w:val="center"/>
        </w:trPr>
        <w:tc>
          <w:tcPr>
            <w:tcW w:w="3510" w:type="dxa"/>
          </w:tcPr>
          <w:p w:rsidR="003B3E54" w:rsidRPr="00E535D0" w:rsidRDefault="00A426A8">
            <w:pPr>
              <w:spacing w:after="240"/>
              <w:rPr>
                <w:i/>
                <w:lang w:val="ru-RU"/>
              </w:rPr>
            </w:pPr>
            <w:r w:rsidRPr="00E535D0">
              <w:rPr>
                <w:i/>
                <w:lang w:val="bg-BG"/>
              </w:rPr>
              <w:t>Резултати, които партниращите си държави се стремят да постигнат с помощта на Съюза</w:t>
            </w:r>
          </w:p>
        </w:tc>
        <w:tc>
          <w:tcPr>
            <w:tcW w:w="5103" w:type="dxa"/>
          </w:tcPr>
          <w:p w:rsidR="003B3E54" w:rsidRPr="00E535D0" w:rsidRDefault="00A426A8">
            <w:pPr>
              <w:spacing w:after="240"/>
              <w:rPr>
                <w:i/>
                <w:color w:val="000000"/>
                <w:sz w:val="18"/>
                <w:szCs w:val="18"/>
                <w:lang w:val="ru-RU"/>
              </w:rPr>
            </w:pPr>
            <w:r w:rsidRPr="00E535D0">
              <w:rPr>
                <w:i/>
                <w:color w:val="000000"/>
                <w:sz w:val="18"/>
                <w:szCs w:val="18"/>
                <w:lang w:val="bg-BG"/>
              </w:rPr>
              <w:t xml:space="preserve"> </w:t>
            </w:r>
          </w:p>
        </w:tc>
      </w:tr>
    </w:tbl>
    <w:p w:rsidR="003B3E54" w:rsidRPr="00E535D0" w:rsidRDefault="003B3E54">
      <w:pPr>
        <w:tabs>
          <w:tab w:val="left" w:pos="720"/>
        </w:tabs>
        <w:rPr>
          <w:b/>
          <w:lang w:val="ru-RU"/>
        </w:rPr>
      </w:pPr>
    </w:p>
    <w:p w:rsidR="003B3E54" w:rsidRPr="00E535D0" w:rsidRDefault="00A426A8">
      <w:pPr>
        <w:pStyle w:val="Heading3"/>
        <w:numPr>
          <w:ilvl w:val="2"/>
          <w:numId w:val="62"/>
        </w:numPr>
        <w:rPr>
          <w:b/>
          <w:i w:val="0"/>
        </w:rPr>
      </w:pPr>
      <w:bookmarkStart w:id="33" w:name="_Toc408586925"/>
      <w:r w:rsidRPr="00E535D0">
        <w:rPr>
          <w:b/>
          <w:i w:val="0"/>
        </w:rPr>
        <w:lastRenderedPageBreak/>
        <w:t>Дейности, които ще бъдат подкрепяни (по тематични приоритети)</w:t>
      </w:r>
      <w:bookmarkEnd w:id="33"/>
    </w:p>
    <w:p w:rsidR="003B3E54" w:rsidRPr="00E535D0" w:rsidRDefault="00A426A8">
      <w:pPr>
        <w:pStyle w:val="Style4"/>
        <w:numPr>
          <w:ilvl w:val="3"/>
          <w:numId w:val="35"/>
        </w:numPr>
      </w:pPr>
      <w:r w:rsidRPr="00E535D0">
        <w:t>Описание на вида и примери за дейности, които да бъдат подпомогнати и  очаквания им  принос към конкретните цели, включително, когато това е подходящо, определяне на основните целеви групи, конкретни целеви територии и видове бенефициенти</w:t>
      </w:r>
    </w:p>
    <w:p w:rsidR="003B3E54" w:rsidRPr="00E535D0" w:rsidRDefault="00A426A8">
      <w:pPr>
        <w:rPr>
          <w:lang w:val="ru-RU"/>
        </w:rPr>
      </w:pPr>
      <w:r w:rsidRPr="00E535D0">
        <w:rPr>
          <w:lang w:val="bg-BG"/>
        </w:rPr>
        <w:t>(Източник: буква(б)(iii) на чл. 8(2) от Регламент (ЕС) № 1299/2013)</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7104D0" w:rsidRPr="00E535D0" w:rsidTr="00877DDB">
        <w:trPr>
          <w:trHeight w:val="518"/>
        </w:trPr>
        <w:tc>
          <w:tcPr>
            <w:tcW w:w="2235" w:type="dxa"/>
          </w:tcPr>
          <w:p w:rsidR="003B3E54" w:rsidRPr="00E535D0" w:rsidRDefault="00A426A8">
            <w:pPr>
              <w:spacing w:after="240"/>
              <w:rPr>
                <w:i/>
                <w:color w:val="8DB3E2"/>
                <w:sz w:val="18"/>
                <w:szCs w:val="18"/>
              </w:rPr>
            </w:pPr>
            <w:r w:rsidRPr="00E535D0">
              <w:rPr>
                <w:i/>
                <w:lang w:val="bg-BG"/>
              </w:rPr>
              <w:t>Тематичен приоритет</w:t>
            </w:r>
          </w:p>
        </w:tc>
        <w:tc>
          <w:tcPr>
            <w:tcW w:w="644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color w:val="auto"/>
                <w:sz w:val="24"/>
                <w:szCs w:val="22"/>
                <w:lang w:val="ru-RU" w:eastAsia="en-US"/>
              </w:rPr>
            </w:pPr>
            <w:r w:rsidRPr="00E535D0">
              <w:rPr>
                <w:rFonts w:ascii="Times New Roman" w:hAnsi="Times New Roman"/>
                <w:b/>
                <w:color w:val="auto"/>
                <w:sz w:val="24"/>
                <w:szCs w:val="22"/>
                <w:lang w:val="bg-BG" w:eastAsia="en-US"/>
              </w:rPr>
              <w:t xml:space="preserve">(д): Инвестиции в образованието и уменията на младите хора </w:t>
            </w:r>
          </w:p>
        </w:tc>
      </w:tr>
      <w:tr w:rsidR="007104D0" w:rsidRPr="00E535D0" w:rsidTr="00877DDB">
        <w:trPr>
          <w:trHeight w:val="819"/>
        </w:trPr>
        <w:tc>
          <w:tcPr>
            <w:tcW w:w="8678" w:type="dxa"/>
            <w:gridSpan w:val="2"/>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color w:val="auto"/>
                <w:sz w:val="24"/>
                <w:szCs w:val="24"/>
                <w:lang w:val="ru-RU" w:eastAsia="en-US"/>
              </w:rPr>
            </w:pPr>
            <w:r w:rsidRPr="00E535D0">
              <w:rPr>
                <w:rFonts w:ascii="Times New Roman" w:hAnsi="Times New Roman"/>
                <w:color w:val="auto"/>
                <w:sz w:val="24"/>
                <w:szCs w:val="24"/>
                <w:lang w:val="bg-BG" w:eastAsia="en-US"/>
              </w:rPr>
              <w:t xml:space="preserve">Индикативните дейности, които ще бъдат подпомогнати по </w:t>
            </w:r>
            <w:r w:rsidRPr="00E535D0">
              <w:rPr>
                <w:rStyle w:val="FootnoteReference"/>
                <w:rFonts w:ascii="Times New Roman" w:hAnsi="Times New Roman"/>
                <w:color w:val="auto"/>
                <w:sz w:val="24"/>
                <w:szCs w:val="24"/>
                <w:lang w:val="bg-BG" w:eastAsia="en-US"/>
              </w:rPr>
              <w:footnoteReference w:id="10"/>
            </w:r>
            <w:r w:rsidRPr="00E535D0">
              <w:rPr>
                <w:rFonts w:ascii="Times New Roman" w:hAnsi="Times New Roman"/>
                <w:color w:val="auto"/>
                <w:sz w:val="24"/>
                <w:szCs w:val="24"/>
                <w:lang w:val="bg-BG" w:eastAsia="en-US"/>
              </w:rPr>
              <w:t>конкретна цел 2.1</w:t>
            </w:r>
            <w:r w:rsidRPr="00E535D0">
              <w:rPr>
                <w:rFonts w:ascii="Times New Roman" w:hAnsi="Times New Roman"/>
                <w:color w:val="auto"/>
                <w:sz w:val="24"/>
                <w:szCs w:val="24"/>
                <w:u w:val="single"/>
                <w:lang w:val="bg-BG" w:eastAsia="en-US"/>
              </w:rPr>
              <w:t xml:space="preserve"> са:</w:t>
            </w:r>
          </w:p>
          <w:p w:rsidR="003B3E54" w:rsidRPr="00E535D0" w:rsidRDefault="00A426A8">
            <w:pPr>
              <w:numPr>
                <w:ilvl w:val="0"/>
                <w:numId w:val="42"/>
              </w:numPr>
              <w:autoSpaceDE w:val="0"/>
              <w:autoSpaceDN w:val="0"/>
              <w:adjustRightInd w:val="0"/>
              <w:spacing w:line="269" w:lineRule="auto"/>
              <w:rPr>
                <w:szCs w:val="24"/>
                <w:lang w:val="ru-RU"/>
              </w:rPr>
            </w:pPr>
            <w:r w:rsidRPr="00E535D0">
              <w:rPr>
                <w:b/>
                <w:szCs w:val="24"/>
                <w:lang w:val="bg-BG"/>
              </w:rPr>
              <w:t xml:space="preserve">Развитие на техническа инфраструктура от малък мащаб, свързана с младите хора и съоръжения за обучение и информация </w:t>
            </w:r>
            <w:r w:rsidRPr="00E535D0">
              <w:rPr>
                <w:szCs w:val="24"/>
                <w:lang w:val="bg-BG"/>
              </w:rPr>
              <w:t>(напр. строеж/реконструкция/ремонт/обновяване на наличната инфраструктура и съоръжения, свързани с младежта, образованието и активния отдих - напр. учебни зали, библиотеки, лаборатории, спортни съоръжения, общежития; инвестиции за осигуряване на физическата достъпност на инфраструктурата и съоръженията, свързани с младежта, образованието и активния отдих; инвестиции в развитието и подобряването на съоръженията за ИКТ и др.).</w:t>
            </w:r>
          </w:p>
          <w:p w:rsidR="003B3E54" w:rsidRPr="00E535D0" w:rsidRDefault="00A426A8">
            <w:pPr>
              <w:numPr>
                <w:ilvl w:val="0"/>
                <w:numId w:val="42"/>
              </w:numPr>
              <w:autoSpaceDE w:val="0"/>
              <w:autoSpaceDN w:val="0"/>
              <w:adjustRightInd w:val="0"/>
              <w:spacing w:line="269" w:lineRule="auto"/>
              <w:rPr>
                <w:szCs w:val="24"/>
                <w:lang w:val="ru-RU"/>
              </w:rPr>
            </w:pPr>
            <w:r w:rsidRPr="00E535D0">
              <w:rPr>
                <w:b/>
                <w:szCs w:val="24"/>
                <w:lang w:val="bg-BG"/>
              </w:rPr>
              <w:t>Развитие на инфраструктура за „предприемачество“ от малък мащаб</w:t>
            </w:r>
            <w:r w:rsidRPr="00E535D0">
              <w:rPr>
                <w:szCs w:val="24"/>
                <w:lang w:val="bg-BG"/>
              </w:rPr>
              <w:t xml:space="preserve"> (напр. бизнес-инкубатори, работни площи за общо ползване, стартиращи производства и „гаражни“ предприятия, осигуряване/общо ползване на оборудване и др.);</w:t>
            </w:r>
          </w:p>
          <w:p w:rsidR="003B3E54" w:rsidRPr="00E535D0" w:rsidRDefault="00A426A8">
            <w:pPr>
              <w:numPr>
                <w:ilvl w:val="0"/>
                <w:numId w:val="42"/>
              </w:numPr>
              <w:autoSpaceDE w:val="0"/>
              <w:autoSpaceDN w:val="0"/>
              <w:adjustRightInd w:val="0"/>
              <w:spacing w:line="269" w:lineRule="auto"/>
              <w:rPr>
                <w:szCs w:val="24"/>
                <w:lang w:val="ru-RU"/>
              </w:rPr>
            </w:pPr>
            <w:r w:rsidRPr="00E535D0">
              <w:rPr>
                <w:b/>
                <w:szCs w:val="24"/>
                <w:lang w:val="bg-BG"/>
              </w:rPr>
              <w:t xml:space="preserve">Подпомагане на схеми и инициативи за предприемачество от младите хора </w:t>
            </w:r>
            <w:r w:rsidRPr="00E535D0">
              <w:rPr>
                <w:szCs w:val="24"/>
                <w:lang w:val="bg-BG"/>
              </w:rPr>
              <w:t xml:space="preserve">(напр. инициативи за насърчаване обучението за иновации, творчество и предприемачество сред младите хора; студентски мини-предприятия; училищен предприемач/стопански дейности и прояви; </w:t>
            </w:r>
            <w:proofErr w:type="spellStart"/>
            <w:r w:rsidRPr="00E535D0">
              <w:rPr>
                <w:szCs w:val="24"/>
                <w:lang w:val="bg-BG"/>
              </w:rPr>
              <w:t>симулационни</w:t>
            </w:r>
            <w:proofErr w:type="spellEnd"/>
            <w:r w:rsidRPr="00E535D0">
              <w:rPr>
                <w:szCs w:val="24"/>
                <w:lang w:val="bg-BG"/>
              </w:rPr>
              <w:t xml:space="preserve"> игри [напр. с използване на  компютри]; обучение на делови умения, услуги по ориентация и консултации [напр. „едно гише“ и предприемачески центрове за младежи, обучение и семинари на работното място, помощ от наставници и обучение по бизнес, онлайн портали и уебсайтове и др.]; съдействие за </w:t>
            </w:r>
            <w:proofErr w:type="spellStart"/>
            <w:r w:rsidRPr="00E535D0">
              <w:rPr>
                <w:szCs w:val="24"/>
                <w:lang w:val="bg-BG"/>
              </w:rPr>
              <w:t>общис</w:t>
            </w:r>
            <w:proofErr w:type="spellEnd"/>
            <w:r w:rsidRPr="00E535D0">
              <w:rPr>
                <w:szCs w:val="24"/>
                <w:lang w:val="bg-BG"/>
              </w:rPr>
              <w:t xml:space="preserve"> маркетингови инициативи и прояви, в т.ч. рекламни и маркетингови кампании за млади предприемачи и др.).</w:t>
            </w:r>
          </w:p>
          <w:p w:rsidR="003B3E54" w:rsidRPr="00E535D0" w:rsidRDefault="00A426A8">
            <w:pPr>
              <w:autoSpaceDE w:val="0"/>
              <w:autoSpaceDN w:val="0"/>
              <w:adjustRightInd w:val="0"/>
              <w:spacing w:line="269" w:lineRule="auto"/>
              <w:rPr>
                <w:i/>
                <w:szCs w:val="24"/>
                <w:u w:val="single"/>
                <w:lang w:eastAsia="en-US"/>
              </w:rPr>
            </w:pPr>
            <w:r w:rsidRPr="00E535D0">
              <w:rPr>
                <w:i/>
                <w:szCs w:val="24"/>
                <w:u w:val="single"/>
                <w:lang w:val="bg-BG" w:eastAsia="en-US"/>
              </w:rPr>
              <w:t>Целеви групи:</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 xml:space="preserve">Ученици от началните и средните училища </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lastRenderedPageBreak/>
              <w:t>Млади хора (на възраст до 29 г.)</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Младежки организации</w:t>
            </w:r>
          </w:p>
          <w:p w:rsidR="003B3E54" w:rsidRPr="00E535D0" w:rsidRDefault="00A426A8">
            <w:pPr>
              <w:numPr>
                <w:ilvl w:val="0"/>
                <w:numId w:val="42"/>
              </w:numPr>
              <w:autoSpaceDE w:val="0"/>
              <w:autoSpaceDN w:val="0"/>
              <w:adjustRightInd w:val="0"/>
              <w:spacing w:line="269" w:lineRule="auto"/>
              <w:rPr>
                <w:szCs w:val="24"/>
              </w:rPr>
            </w:pPr>
            <w:proofErr w:type="spellStart"/>
            <w:r w:rsidRPr="00E535D0">
              <w:rPr>
                <w:szCs w:val="24"/>
                <w:lang w:val="bg-BG"/>
              </w:rPr>
              <w:t>Маргинализирани</w:t>
            </w:r>
            <w:proofErr w:type="spellEnd"/>
            <w:r w:rsidRPr="00E535D0">
              <w:rPr>
                <w:szCs w:val="24"/>
                <w:lang w:val="bg-BG"/>
              </w:rPr>
              <w:t xml:space="preserve"> малцинствени общности</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Деца и млади хора със специални потребности</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Служби по заетостта</w:t>
            </w:r>
          </w:p>
          <w:p w:rsidR="003B3E54" w:rsidRPr="00E535D0" w:rsidRDefault="00A426A8">
            <w:pPr>
              <w:pStyle w:val="NormalWeb"/>
              <w:widowControl w:val="0"/>
              <w:suppressAutoHyphens w:val="0"/>
              <w:spacing w:before="120" w:after="120" w:line="269" w:lineRule="auto"/>
              <w:jc w:val="both"/>
              <w:rPr>
                <w:i/>
                <w:u w:val="single"/>
                <w:lang w:eastAsia="en-GB"/>
              </w:rPr>
            </w:pPr>
            <w:r w:rsidRPr="00E535D0">
              <w:rPr>
                <w:i/>
                <w:u w:val="single"/>
                <w:lang w:val="bg-BG" w:eastAsia="en-GB"/>
              </w:rPr>
              <w:t>Възможни бенефициенти:</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 xml:space="preserve">Всички равнища на регионални/местни органи на властта </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Образователни заведения и доставчици на услуги по обучение</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Заведения за професионално образование</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 xml:space="preserve">Университети, научни/изследователски институти </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Организации на гражданското общество (сдружения/фондации)/НПО</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 xml:space="preserve">Структури, подпомагащи бизнеса </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Културни институции, читалища</w:t>
            </w:r>
          </w:p>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color w:val="auto"/>
                <w:sz w:val="24"/>
                <w:szCs w:val="24"/>
                <w:lang w:val="ru-RU" w:eastAsia="en-US"/>
              </w:rPr>
            </w:pPr>
            <w:r w:rsidRPr="00E535D0">
              <w:rPr>
                <w:rFonts w:ascii="Times New Roman" w:hAnsi="Times New Roman"/>
                <w:color w:val="auto"/>
                <w:sz w:val="24"/>
                <w:szCs w:val="24"/>
                <w:lang w:val="bg-BG" w:eastAsia="en-US"/>
              </w:rPr>
              <w:t xml:space="preserve">Индикативните дейности, които ще бъдат подпомогнати по </w:t>
            </w:r>
            <w:r w:rsidRPr="00E535D0">
              <w:rPr>
                <w:rStyle w:val="FootnoteReference"/>
                <w:rFonts w:ascii="Times New Roman" w:hAnsi="Times New Roman"/>
                <w:color w:val="auto"/>
                <w:sz w:val="24"/>
                <w:szCs w:val="24"/>
                <w:lang w:val="bg-BG" w:eastAsia="en-US"/>
              </w:rPr>
              <w:footnoteReference w:id="11"/>
            </w:r>
            <w:r w:rsidRPr="00E535D0">
              <w:rPr>
                <w:rFonts w:ascii="Times New Roman" w:hAnsi="Times New Roman"/>
                <w:color w:val="auto"/>
                <w:sz w:val="24"/>
                <w:szCs w:val="24"/>
                <w:lang w:val="bg-BG" w:eastAsia="en-US"/>
              </w:rPr>
              <w:t>конкретна цел 2.2</w:t>
            </w:r>
            <w:r w:rsidRPr="00E535D0">
              <w:rPr>
                <w:rFonts w:ascii="Times New Roman" w:hAnsi="Times New Roman"/>
                <w:color w:val="auto"/>
                <w:sz w:val="24"/>
                <w:szCs w:val="24"/>
                <w:u w:val="single"/>
                <w:lang w:val="bg-BG" w:eastAsia="en-US"/>
              </w:rPr>
              <w:t xml:space="preserve"> са:</w:t>
            </w:r>
          </w:p>
          <w:p w:rsidR="003B3E54" w:rsidRPr="00E535D0" w:rsidRDefault="00A426A8">
            <w:pPr>
              <w:numPr>
                <w:ilvl w:val="0"/>
                <w:numId w:val="42"/>
              </w:numPr>
              <w:autoSpaceDE w:val="0"/>
              <w:autoSpaceDN w:val="0"/>
              <w:adjustRightInd w:val="0"/>
              <w:spacing w:line="269" w:lineRule="auto"/>
              <w:rPr>
                <w:szCs w:val="24"/>
                <w:lang w:val="ru-RU"/>
              </w:rPr>
            </w:pPr>
            <w:r w:rsidRPr="00E535D0">
              <w:rPr>
                <w:b/>
                <w:szCs w:val="24"/>
                <w:lang w:val="bg-BG"/>
              </w:rPr>
              <w:t>Подпомагане на мрежите за общуване на млади хора</w:t>
            </w:r>
            <w:r w:rsidRPr="00E535D0">
              <w:rPr>
                <w:szCs w:val="24"/>
                <w:lang w:val="bg-BG"/>
              </w:rPr>
              <w:t xml:space="preserve"> (напр. на участието им в представителната демокрация и гражданското общество; трансгранични инициативи за борба с бедността и социалното изключване сред младежта; инициативи в общностите за подпомагане и признаване ценността на доброволния труд на младите хора; подпомагане на капацитета и способността им да творят и достъпа на младежта до култура; трансгранични инициативи за подобряване на здравето и благосъстоянието на младите хора и др.)</w:t>
            </w:r>
          </w:p>
          <w:p w:rsidR="003B3E54" w:rsidRPr="00E535D0" w:rsidRDefault="00A426A8">
            <w:pPr>
              <w:autoSpaceDE w:val="0"/>
              <w:autoSpaceDN w:val="0"/>
              <w:adjustRightInd w:val="0"/>
              <w:spacing w:line="269" w:lineRule="auto"/>
              <w:rPr>
                <w:i/>
                <w:szCs w:val="24"/>
                <w:u w:val="single"/>
                <w:lang w:eastAsia="en-US"/>
              </w:rPr>
            </w:pPr>
            <w:r w:rsidRPr="00E535D0">
              <w:rPr>
                <w:i/>
                <w:szCs w:val="24"/>
                <w:u w:val="single"/>
                <w:lang w:val="bg-BG" w:eastAsia="en-US"/>
              </w:rPr>
              <w:t>Целеви групи:</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 xml:space="preserve">Ученици от началните и средните училища </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Млади хора (на възраст до 29 г.)</w:t>
            </w:r>
          </w:p>
          <w:p w:rsidR="003B3E54" w:rsidRPr="00E535D0" w:rsidRDefault="00A426A8">
            <w:pPr>
              <w:numPr>
                <w:ilvl w:val="0"/>
                <w:numId w:val="42"/>
              </w:numPr>
              <w:autoSpaceDE w:val="0"/>
              <w:autoSpaceDN w:val="0"/>
              <w:adjustRightInd w:val="0"/>
              <w:spacing w:line="269" w:lineRule="auto"/>
              <w:rPr>
                <w:szCs w:val="24"/>
              </w:rPr>
            </w:pPr>
            <w:proofErr w:type="spellStart"/>
            <w:r w:rsidRPr="00E535D0">
              <w:rPr>
                <w:szCs w:val="24"/>
                <w:lang w:val="bg-BG"/>
              </w:rPr>
              <w:t>Маргинализирани</w:t>
            </w:r>
            <w:proofErr w:type="spellEnd"/>
            <w:r w:rsidRPr="00E535D0">
              <w:rPr>
                <w:szCs w:val="24"/>
                <w:lang w:val="bg-BG"/>
              </w:rPr>
              <w:t xml:space="preserve"> общности</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Деца и млади хора със специални потребности</w:t>
            </w:r>
          </w:p>
          <w:p w:rsidR="003B3E54" w:rsidRPr="00E535D0" w:rsidRDefault="00A426A8">
            <w:pPr>
              <w:autoSpaceDE w:val="0"/>
              <w:autoSpaceDN w:val="0"/>
              <w:adjustRightInd w:val="0"/>
              <w:spacing w:line="269" w:lineRule="auto"/>
              <w:rPr>
                <w:i/>
                <w:szCs w:val="24"/>
                <w:u w:val="single"/>
                <w:lang w:eastAsia="en-US"/>
              </w:rPr>
            </w:pPr>
            <w:r w:rsidRPr="00E535D0">
              <w:rPr>
                <w:i/>
                <w:szCs w:val="24"/>
                <w:u w:val="single"/>
                <w:lang w:val="bg-BG" w:eastAsia="en-US"/>
              </w:rPr>
              <w:t>Възможни бенефициенти:</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 xml:space="preserve">Всички равнища на регионални/местни органи на властта </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Младежки организации / НПО</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lastRenderedPageBreak/>
              <w:t>Местни и национални образователни заведения и доставчици на услуги по обучение</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 xml:space="preserve">Университети, научни/изследователски институти </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Организации на гражданското общество (сдружения/фондации)</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 xml:space="preserve">Структури, подпомагащи бизнеса </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rPr>
              <w:t>Културни институции, читалища</w:t>
            </w:r>
          </w:p>
        </w:tc>
      </w:tr>
    </w:tbl>
    <w:p w:rsidR="003B3E54" w:rsidRPr="00E535D0" w:rsidRDefault="003B3E54">
      <w:pPr>
        <w:keepNext/>
        <w:spacing w:after="240"/>
        <w:ind w:left="720" w:hanging="720"/>
        <w:outlineLvl w:val="2"/>
        <w:rPr>
          <w:b/>
          <w:i/>
        </w:rPr>
      </w:pPr>
    </w:p>
    <w:p w:rsidR="003B3E54" w:rsidRPr="00E535D0" w:rsidRDefault="00A426A8">
      <w:pPr>
        <w:pStyle w:val="Style4"/>
        <w:numPr>
          <w:ilvl w:val="3"/>
          <w:numId w:val="35"/>
        </w:numPr>
      </w:pPr>
      <w:r w:rsidRPr="00E535D0">
        <w:t xml:space="preserve">Ръководни принципи за избора на дейности </w:t>
      </w:r>
    </w:p>
    <w:p w:rsidR="003B3E54" w:rsidRPr="00E535D0" w:rsidRDefault="00A426A8">
      <w:pPr>
        <w:rPr>
          <w:lang w:val="ru-RU"/>
        </w:rPr>
      </w:pPr>
      <w:r w:rsidRPr="00E535D0">
        <w:rPr>
          <w:lang w:val="bg-BG"/>
        </w:rPr>
        <w:t>(Източник: буква(б)(iii) на чл. 8(2) от Регламент (ЕС) № 1299/2013)</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7104D0" w:rsidRPr="00E535D0" w:rsidTr="00877DDB">
        <w:trPr>
          <w:trHeight w:val="518"/>
        </w:trPr>
        <w:tc>
          <w:tcPr>
            <w:tcW w:w="2235" w:type="dxa"/>
          </w:tcPr>
          <w:p w:rsidR="003B3E54" w:rsidRPr="00E535D0" w:rsidRDefault="00A426A8">
            <w:pPr>
              <w:spacing w:after="240"/>
              <w:rPr>
                <w:i/>
                <w:color w:val="8DB3E2"/>
                <w:sz w:val="18"/>
                <w:szCs w:val="18"/>
              </w:rPr>
            </w:pPr>
            <w:r w:rsidRPr="00E535D0">
              <w:rPr>
                <w:i/>
                <w:lang w:val="bg-BG"/>
              </w:rPr>
              <w:t>Тематичен приоритет:</w:t>
            </w:r>
          </w:p>
        </w:tc>
        <w:tc>
          <w:tcPr>
            <w:tcW w:w="644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color w:val="auto"/>
                <w:sz w:val="24"/>
                <w:szCs w:val="22"/>
                <w:lang w:val="ru-RU" w:eastAsia="en-US"/>
              </w:rPr>
            </w:pPr>
            <w:r w:rsidRPr="00E535D0">
              <w:rPr>
                <w:rFonts w:ascii="Times New Roman" w:hAnsi="Times New Roman"/>
                <w:b/>
                <w:color w:val="auto"/>
                <w:sz w:val="24"/>
                <w:szCs w:val="22"/>
                <w:lang w:val="bg-BG" w:eastAsia="en-US"/>
              </w:rPr>
              <w:t xml:space="preserve">(д): Инвестиции в образованието и уменията на младите хора </w:t>
            </w:r>
          </w:p>
        </w:tc>
      </w:tr>
      <w:tr w:rsidR="007104D0" w:rsidRPr="00E535D0" w:rsidTr="00877DDB">
        <w:trPr>
          <w:trHeight w:val="1088"/>
        </w:trPr>
        <w:tc>
          <w:tcPr>
            <w:tcW w:w="8678" w:type="dxa"/>
            <w:gridSpan w:val="2"/>
          </w:tcPr>
          <w:p w:rsidR="003B3E54" w:rsidRPr="00E535D0" w:rsidRDefault="00A426A8">
            <w:pPr>
              <w:autoSpaceDE w:val="0"/>
              <w:autoSpaceDN w:val="0"/>
              <w:adjustRightInd w:val="0"/>
              <w:spacing w:line="269" w:lineRule="auto"/>
              <w:rPr>
                <w:szCs w:val="24"/>
                <w:lang w:val="ru-RU"/>
              </w:rPr>
            </w:pPr>
            <w:r w:rsidRPr="00E535D0">
              <w:rPr>
                <w:szCs w:val="24"/>
                <w:lang w:val="bg-BG"/>
              </w:rPr>
              <w:t xml:space="preserve">Изборът на дейностите ще бъде направен </w:t>
            </w:r>
            <w:r w:rsidRPr="00E535D0">
              <w:rPr>
                <w:b/>
                <w:szCs w:val="24"/>
                <w:lang w:val="bg-BG"/>
              </w:rPr>
              <w:t>на равнище „конкретни цели“</w:t>
            </w:r>
            <w:r w:rsidRPr="00E535D0">
              <w:rPr>
                <w:szCs w:val="24"/>
                <w:lang w:val="bg-BG"/>
              </w:rPr>
              <w:t xml:space="preserve">, напр. потенциалните кандидати ще кандидатстват със заявления по проекта, като се концентрират върху една конкретна цел (КЦ) по Приоритетна ос 2. </w:t>
            </w:r>
          </w:p>
          <w:p w:rsidR="003B3E54" w:rsidRPr="00E535D0" w:rsidRDefault="00A426A8">
            <w:pPr>
              <w:autoSpaceDE w:val="0"/>
              <w:autoSpaceDN w:val="0"/>
              <w:adjustRightInd w:val="0"/>
              <w:spacing w:line="268" w:lineRule="auto"/>
              <w:rPr>
                <w:szCs w:val="24"/>
                <w:lang w:val="ru-RU"/>
              </w:rPr>
            </w:pPr>
            <w:r w:rsidRPr="00E535D0">
              <w:rPr>
                <w:szCs w:val="24"/>
                <w:lang w:val="bg-BG"/>
              </w:rPr>
              <w:t xml:space="preserve">Когато се подбират заявленията за проекти, ще се спазват следните </w:t>
            </w:r>
            <w:r w:rsidRPr="00E535D0">
              <w:rPr>
                <w:b/>
                <w:szCs w:val="24"/>
                <w:lang w:val="bg-BG"/>
              </w:rPr>
              <w:t>ръководни принципи</w:t>
            </w:r>
            <w:r w:rsidRPr="00E535D0">
              <w:rPr>
                <w:szCs w:val="24"/>
                <w:lang w:val="bg-BG"/>
              </w:rPr>
              <w:t>:</w:t>
            </w:r>
          </w:p>
          <w:p w:rsidR="003B3E54" w:rsidRPr="00E535D0" w:rsidRDefault="00A426A8">
            <w:pPr>
              <w:pStyle w:val="NormalWeb"/>
              <w:widowControl w:val="0"/>
              <w:numPr>
                <w:ilvl w:val="0"/>
                <w:numId w:val="59"/>
              </w:numPr>
              <w:suppressAutoHyphens w:val="0"/>
              <w:spacing w:before="120" w:after="120" w:line="269" w:lineRule="auto"/>
              <w:jc w:val="both"/>
              <w:rPr>
                <w:lang w:val="ru-RU" w:eastAsia="en-GB"/>
              </w:rPr>
            </w:pPr>
            <w:r w:rsidRPr="00E535D0">
              <w:rPr>
                <w:b/>
                <w:lang w:val="bg-BG" w:eastAsia="en-GB"/>
              </w:rPr>
              <w:t xml:space="preserve">Стратегическа последователност </w:t>
            </w:r>
            <w:r w:rsidRPr="00E535D0">
              <w:rPr>
                <w:lang w:val="bg-BG" w:eastAsia="en-GB"/>
              </w:rPr>
              <w:t xml:space="preserve">- последователност и принос на всяка заявка за проект към имащата отношение КЦ по Програмата, разглеждайки по един последователен начин постигането на предвидените конкретни резултати от Програмата. Освен това в този контекст ще бъдат разгледани и трансграничната добавена стойност на операцията, нейното териториално измерение и </w:t>
            </w:r>
            <w:proofErr w:type="spellStart"/>
            <w:r w:rsidRPr="00E535D0">
              <w:rPr>
                <w:lang w:val="bg-BG" w:eastAsia="en-GB"/>
              </w:rPr>
              <w:t>относимостта</w:t>
            </w:r>
            <w:proofErr w:type="spellEnd"/>
            <w:r w:rsidRPr="00E535D0">
              <w:rPr>
                <w:lang w:val="bg-BG" w:eastAsia="en-GB"/>
              </w:rPr>
              <w:t xml:space="preserve"> на партньорството. </w:t>
            </w:r>
          </w:p>
          <w:p w:rsidR="003B3E54" w:rsidRPr="00E535D0" w:rsidRDefault="00A426A8">
            <w:pPr>
              <w:pStyle w:val="NormalWeb"/>
              <w:widowControl w:val="0"/>
              <w:numPr>
                <w:ilvl w:val="0"/>
                <w:numId w:val="59"/>
              </w:numPr>
              <w:suppressAutoHyphens w:val="0"/>
              <w:spacing w:before="120" w:after="120" w:line="269" w:lineRule="auto"/>
              <w:jc w:val="both"/>
              <w:rPr>
                <w:lang w:val="ru-RU" w:eastAsia="en-GB"/>
              </w:rPr>
            </w:pPr>
            <w:r w:rsidRPr="00E535D0">
              <w:rPr>
                <w:b/>
                <w:lang w:val="bg-BG" w:eastAsia="en-GB"/>
              </w:rPr>
              <w:t xml:space="preserve">Оперативно качество </w:t>
            </w:r>
            <w:r w:rsidRPr="00E535D0">
              <w:rPr>
                <w:lang w:val="bg-BG" w:eastAsia="en-GB"/>
              </w:rPr>
              <w:t xml:space="preserve">- съставяне на заявлението за проекта от гледна точка яснота и последователност на оперативните цели, дейности и средства, осъществимостта, ефективността, обявяването на проекта и конкретните му резултати, потенциалът за осъществяване и включване в оперативните процедури на участващите партньори.  </w:t>
            </w:r>
          </w:p>
          <w:p w:rsidR="003B3E54" w:rsidRPr="00E535D0" w:rsidRDefault="00A426A8">
            <w:pPr>
              <w:pStyle w:val="NormalWeb"/>
              <w:widowControl w:val="0"/>
              <w:numPr>
                <w:ilvl w:val="0"/>
                <w:numId w:val="59"/>
              </w:numPr>
              <w:suppressAutoHyphens w:val="0"/>
              <w:spacing w:before="120" w:after="120" w:line="269" w:lineRule="auto"/>
              <w:jc w:val="both"/>
              <w:rPr>
                <w:lang w:val="ru-RU" w:eastAsia="en-GB"/>
              </w:rPr>
            </w:pPr>
            <w:r w:rsidRPr="00E535D0">
              <w:rPr>
                <w:b/>
                <w:lang w:val="bg-BG" w:eastAsia="en-GB"/>
              </w:rPr>
              <w:t>Съответствие с хоризонталните принципи</w:t>
            </w:r>
            <w:r w:rsidRPr="00E535D0">
              <w:rPr>
                <w:lang w:val="bg-BG" w:eastAsia="en-GB"/>
              </w:rPr>
              <w:t xml:space="preserve"> - последователност и принос на всяко заявление за проект към хоризонталните принципи на Програмата и демонстриране на тяхното включване и развитие в рамките на предлаганата логика на действие по проекта. </w:t>
            </w:r>
          </w:p>
          <w:p w:rsidR="003B3E54" w:rsidRPr="00E535D0" w:rsidRDefault="00A426A8">
            <w:pPr>
              <w:pStyle w:val="Tekstkader"/>
              <w:keepNext/>
              <w:widowControl w:val="0"/>
              <w:pBdr>
                <w:left w:val="none" w:sz="0" w:space="0" w:color="auto"/>
              </w:pBdr>
              <w:suppressAutoHyphens w:val="0"/>
              <w:spacing w:before="60" w:after="60" w:line="276" w:lineRule="auto"/>
              <w:ind w:left="0"/>
              <w:jc w:val="both"/>
              <w:rPr>
                <w:rFonts w:ascii="Times New Roman" w:hAnsi="Times New Roman"/>
                <w:color w:val="auto"/>
                <w:sz w:val="24"/>
                <w:szCs w:val="24"/>
                <w:lang w:val="ru-RU" w:eastAsia="en-US"/>
              </w:rPr>
            </w:pPr>
            <w:r w:rsidRPr="00E535D0">
              <w:rPr>
                <w:rFonts w:ascii="Times New Roman" w:hAnsi="Times New Roman"/>
                <w:color w:val="auto"/>
                <w:sz w:val="24"/>
                <w:szCs w:val="24"/>
                <w:lang w:val="bg-BG" w:eastAsia="en-US"/>
              </w:rPr>
              <w:t xml:space="preserve">Тази ПО ще бъде приложена чрез Покани за представяне на предложения. Подробните критерии за избор ще бъдат приети от Съвместния комитет за наблюдение (вж. Раздел 5.4). </w:t>
            </w:r>
          </w:p>
          <w:p w:rsidR="003B3E54" w:rsidRPr="00E535D0" w:rsidRDefault="00A426A8">
            <w:pPr>
              <w:spacing w:line="276" w:lineRule="auto"/>
              <w:rPr>
                <w:szCs w:val="24"/>
              </w:rPr>
            </w:pPr>
            <w:r w:rsidRPr="00E535D0">
              <w:rPr>
                <w:szCs w:val="24"/>
                <w:lang w:val="bg-BG" w:eastAsia="en-US"/>
              </w:rPr>
              <w:t xml:space="preserve">Трябва да се осигури също ясно разграничение и взаимна допълняемост на </w:t>
            </w:r>
            <w:r w:rsidRPr="00E535D0">
              <w:rPr>
                <w:szCs w:val="24"/>
                <w:lang w:val="bg-BG" w:eastAsia="en-US"/>
              </w:rPr>
              <w:lastRenderedPageBreak/>
              <w:t>Програмата за ТГС по ИПП България - Сърбия (2014-2020 г.) с другите програми.  Това се отнася за съгласуване с: 1) други програми или фондове на ЕС (за България: ЕСИФ, ОП „Развитие на човешките ресурси 2014–2020 г.“, ОП „Наука и образование за интелигентен растеж 2014-2020 г.“; за Сърбия: ОП „Развитие на човешките ресурси 2014-2020 г.“ и 2) други програми/проекти с национално/регионално финансиране от всяка страна-партньор. В това отношение трябва да стане възможно и да се поддържа в основни  линии функционално сътрудничество по всички горепосочени програми на всеки етап на управление на програмния цикъл (УПЦ). Ще бъде създаден координационен механизъм, за да се откриват и избягват евентуални припокривания, както и за да се подпомага съгласуването между взаимно допълващите се програми, които се осъществяват през периода 2014–2020 г. (вж. Раздел 5.4).</w:t>
            </w:r>
          </w:p>
        </w:tc>
      </w:tr>
    </w:tbl>
    <w:p w:rsidR="003B3E54" w:rsidRPr="00E535D0" w:rsidRDefault="003B3E54">
      <w:pPr>
        <w:tabs>
          <w:tab w:val="left" w:pos="2302"/>
        </w:tabs>
        <w:spacing w:after="240"/>
        <w:rPr>
          <w:szCs w:val="24"/>
        </w:rPr>
      </w:pPr>
    </w:p>
    <w:p w:rsidR="003B3E54" w:rsidRPr="00E535D0" w:rsidRDefault="00A426A8">
      <w:pPr>
        <w:pStyle w:val="Style4"/>
        <w:numPr>
          <w:ilvl w:val="3"/>
          <w:numId w:val="35"/>
        </w:numPr>
      </w:pPr>
      <w:r w:rsidRPr="00E535D0">
        <w:t xml:space="preserve">Планирано използване на финансови инструменти (ако е уместно) </w:t>
      </w:r>
    </w:p>
    <w:p w:rsidR="003B3E54" w:rsidRPr="00E535D0" w:rsidRDefault="00A426A8">
      <w:pPr>
        <w:rPr>
          <w:lang w:val="ru-RU"/>
        </w:rPr>
      </w:pPr>
      <w:r w:rsidRPr="00E535D0">
        <w:rPr>
          <w:lang w:val="bg-BG"/>
        </w:rPr>
        <w:t>(Източник: буква(б)(iii) на чл. 8(2) от Регламент (ЕС) № 1299/2013)</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9"/>
        <w:gridCol w:w="4339"/>
      </w:tblGrid>
      <w:tr w:rsidR="007104D0" w:rsidRPr="00E535D0" w:rsidTr="00877DDB">
        <w:trPr>
          <w:trHeight w:val="518"/>
        </w:trPr>
        <w:tc>
          <w:tcPr>
            <w:tcW w:w="4339" w:type="dxa"/>
          </w:tcPr>
          <w:p w:rsidR="003B3E54" w:rsidRPr="00E535D0" w:rsidRDefault="00A426A8">
            <w:pPr>
              <w:spacing w:after="240"/>
              <w:rPr>
                <w:i/>
                <w:color w:val="8DB3E2"/>
                <w:sz w:val="18"/>
                <w:szCs w:val="18"/>
              </w:rPr>
            </w:pPr>
            <w:r w:rsidRPr="00E535D0">
              <w:rPr>
                <w:i/>
                <w:lang w:val="bg-BG"/>
              </w:rPr>
              <w:t>Тематичен приоритет:</w:t>
            </w:r>
          </w:p>
        </w:tc>
        <w:tc>
          <w:tcPr>
            <w:tcW w:w="4339"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color w:val="auto"/>
                <w:sz w:val="24"/>
                <w:szCs w:val="22"/>
                <w:lang w:val="ru-RU" w:eastAsia="en-US"/>
              </w:rPr>
            </w:pPr>
            <w:r w:rsidRPr="00E535D0">
              <w:rPr>
                <w:rFonts w:ascii="Times New Roman" w:hAnsi="Times New Roman"/>
                <w:b/>
                <w:color w:val="auto"/>
                <w:sz w:val="24"/>
                <w:szCs w:val="22"/>
                <w:lang w:val="bg-BG" w:eastAsia="en-US"/>
              </w:rPr>
              <w:t xml:space="preserve">(д): Инвестиции в образованието и уменията на младите хора </w:t>
            </w:r>
          </w:p>
        </w:tc>
      </w:tr>
      <w:tr w:rsidR="007104D0" w:rsidRPr="00B94F53" w:rsidTr="00877DDB">
        <w:trPr>
          <w:trHeight w:val="379"/>
        </w:trPr>
        <w:tc>
          <w:tcPr>
            <w:tcW w:w="4339" w:type="dxa"/>
          </w:tcPr>
          <w:p w:rsidR="003B3E54" w:rsidRPr="00E535D0" w:rsidRDefault="00A426A8">
            <w:pPr>
              <w:spacing w:after="240"/>
              <w:rPr>
                <w:i/>
                <w:color w:val="8DB3E2"/>
                <w:sz w:val="18"/>
                <w:szCs w:val="18"/>
                <w:lang w:val="ru-RU"/>
              </w:rPr>
            </w:pPr>
            <w:r w:rsidRPr="00E535D0">
              <w:rPr>
                <w:i/>
                <w:lang w:val="bg-BG"/>
              </w:rPr>
              <w:t>Планирано използване на финансови инструменти</w:t>
            </w:r>
          </w:p>
        </w:tc>
        <w:tc>
          <w:tcPr>
            <w:tcW w:w="4339" w:type="dxa"/>
          </w:tcPr>
          <w:p w:rsidR="003B3E54" w:rsidRPr="00E535D0" w:rsidRDefault="00A426A8">
            <w:pPr>
              <w:spacing w:after="240"/>
              <w:rPr>
                <w:i/>
                <w:color w:val="000000"/>
                <w:sz w:val="18"/>
                <w:szCs w:val="18"/>
                <w:lang w:val="ru-RU"/>
              </w:rPr>
            </w:pPr>
            <w:r w:rsidRPr="00E535D0">
              <w:rPr>
                <w:szCs w:val="24"/>
                <w:lang w:val="bg-BG"/>
              </w:rPr>
              <w:t>Финансови инструменти няма да се използват</w:t>
            </w:r>
          </w:p>
        </w:tc>
      </w:tr>
      <w:tr w:rsidR="007104D0" w:rsidRPr="00B94F53" w:rsidTr="00877DDB">
        <w:trPr>
          <w:trHeight w:val="1407"/>
        </w:trPr>
        <w:tc>
          <w:tcPr>
            <w:tcW w:w="8678" w:type="dxa"/>
            <w:gridSpan w:val="2"/>
          </w:tcPr>
          <w:p w:rsidR="003B3E54" w:rsidRPr="00E535D0" w:rsidRDefault="003B3E54">
            <w:pPr>
              <w:suppressAutoHyphens/>
              <w:spacing w:after="240"/>
              <w:rPr>
                <w:i/>
                <w:color w:val="000000"/>
                <w:szCs w:val="24"/>
                <w:lang w:val="ru-RU"/>
              </w:rPr>
            </w:pPr>
          </w:p>
        </w:tc>
      </w:tr>
    </w:tbl>
    <w:p w:rsidR="003B3E54" w:rsidRPr="00E535D0" w:rsidRDefault="003B3E54">
      <w:pPr>
        <w:keepNext/>
        <w:spacing w:after="240"/>
        <w:ind w:left="851" w:hanging="851"/>
        <w:outlineLvl w:val="2"/>
        <w:rPr>
          <w:b/>
          <w:i/>
          <w:lang w:val="ru-RU"/>
        </w:rPr>
      </w:pPr>
    </w:p>
    <w:p w:rsidR="003B3E54" w:rsidRPr="00E535D0" w:rsidRDefault="003B3E54">
      <w:pPr>
        <w:tabs>
          <w:tab w:val="left" w:pos="720"/>
        </w:tabs>
        <w:rPr>
          <w:b/>
          <w:lang w:val="ru-RU"/>
        </w:rPr>
        <w:sectPr w:rsidR="003B3E54" w:rsidRPr="00E535D0" w:rsidSect="006A4BDD">
          <w:headerReference w:type="default" r:id="rId23"/>
          <w:footerReference w:type="default" r:id="rId24"/>
          <w:headerReference w:type="first" r:id="rId25"/>
          <w:footerReference w:type="first" r:id="rId26"/>
          <w:pgSz w:w="11906" w:h="16838"/>
          <w:pgMar w:top="1021" w:right="1418" w:bottom="1021" w:left="1418" w:header="601" w:footer="1077" w:gutter="0"/>
          <w:cols w:space="708"/>
          <w:docGrid w:linePitch="326"/>
        </w:sectPr>
      </w:pPr>
    </w:p>
    <w:p w:rsidR="003B3E54" w:rsidRPr="00E535D0" w:rsidRDefault="00A426A8">
      <w:pPr>
        <w:pStyle w:val="Heading3"/>
        <w:numPr>
          <w:ilvl w:val="2"/>
          <w:numId w:val="62"/>
        </w:numPr>
        <w:rPr>
          <w:b/>
          <w:i w:val="0"/>
        </w:rPr>
      </w:pPr>
      <w:bookmarkStart w:id="34" w:name="_Toc408586926"/>
      <w:r w:rsidRPr="00E535D0">
        <w:rPr>
          <w:b/>
          <w:i w:val="0"/>
        </w:rPr>
        <w:lastRenderedPageBreak/>
        <w:t>Общи показатели за резултатите и показатели за резултатите за конкретната програма</w:t>
      </w:r>
      <w:bookmarkEnd w:id="34"/>
      <w:r w:rsidRPr="00E535D0">
        <w:rPr>
          <w:b/>
          <w:i w:val="0"/>
        </w:rPr>
        <w:t xml:space="preserve"> </w:t>
      </w:r>
    </w:p>
    <w:p w:rsidR="003B3E54" w:rsidRPr="00E535D0" w:rsidRDefault="00A426A8">
      <w:pPr>
        <w:rPr>
          <w:lang w:val="ru-RU"/>
        </w:rPr>
      </w:pPr>
      <w:r w:rsidRPr="00E535D0">
        <w:rPr>
          <w:lang w:val="bg-BG"/>
        </w:rPr>
        <w:t>(Източник: букви (b) (ii) и (b) (iv) на чл. 8(2) от Регламент (ЕС) № 1299/2013 и чл. 2(</w:t>
      </w:r>
      <w:proofErr w:type="spellStart"/>
      <w:r w:rsidRPr="00E535D0">
        <w:rPr>
          <w:lang w:val="bg-BG"/>
        </w:rPr>
        <w:t>2</w:t>
      </w:r>
      <w:proofErr w:type="spellEnd"/>
      <w:r w:rsidRPr="00E535D0">
        <w:rPr>
          <w:lang w:val="bg-BG"/>
        </w:rPr>
        <w:t>) от Регламента за изпълнение ИПП II)</w:t>
      </w:r>
    </w:p>
    <w:p w:rsidR="003B3E54" w:rsidRPr="00E535D0" w:rsidRDefault="003B3E54">
      <w:pPr>
        <w:rPr>
          <w:b/>
          <w:i/>
          <w:lang w:val="ru-RU"/>
        </w:rPr>
      </w:pPr>
    </w:p>
    <w:p w:rsidR="003B3E54" w:rsidRPr="00E535D0" w:rsidRDefault="00A426A8">
      <w:pPr>
        <w:pStyle w:val="Style4"/>
        <w:numPr>
          <w:ilvl w:val="3"/>
          <w:numId w:val="35"/>
        </w:numPr>
      </w:pPr>
      <w:r w:rsidRPr="00E535D0">
        <w:t>Показатели за резултатите за приоритетната ос (специфични за програмата)</w:t>
      </w:r>
    </w:p>
    <w:p w:rsidR="003B3E54" w:rsidRPr="00E535D0" w:rsidRDefault="00A426A8">
      <w:pPr>
        <w:rPr>
          <w:lang w:val="ru-RU"/>
        </w:rPr>
      </w:pPr>
      <w:r w:rsidRPr="00E535D0">
        <w:rPr>
          <w:b/>
          <w:lang w:val="bg-BG"/>
        </w:rPr>
        <w:t xml:space="preserve">Таблица 3: Показатели за резултатите за конкретната програма </w:t>
      </w:r>
    </w:p>
    <w:tbl>
      <w:tblPr>
        <w:tblW w:w="47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
        <w:gridCol w:w="2615"/>
        <w:gridCol w:w="1910"/>
        <w:gridCol w:w="1679"/>
        <w:gridCol w:w="1399"/>
        <w:gridCol w:w="1995"/>
        <w:gridCol w:w="2404"/>
        <w:gridCol w:w="1265"/>
      </w:tblGrid>
      <w:tr w:rsidR="007104D0" w:rsidRPr="00E535D0" w:rsidTr="00537A5E">
        <w:trPr>
          <w:trHeight w:val="531"/>
        </w:trPr>
        <w:tc>
          <w:tcPr>
            <w:tcW w:w="352" w:type="pct"/>
          </w:tcPr>
          <w:p w:rsidR="003B3E54" w:rsidRPr="00E535D0" w:rsidRDefault="00A426A8">
            <w:pPr>
              <w:tabs>
                <w:tab w:val="left" w:pos="720"/>
              </w:tabs>
              <w:rPr>
                <w:b/>
                <w:sz w:val="18"/>
                <w:szCs w:val="18"/>
              </w:rPr>
            </w:pPr>
            <w:r w:rsidRPr="00E535D0">
              <w:rPr>
                <w:b/>
                <w:sz w:val="18"/>
                <w:szCs w:val="18"/>
                <w:lang w:val="bg-BG"/>
              </w:rPr>
              <w:t>№</w:t>
            </w:r>
          </w:p>
        </w:tc>
        <w:tc>
          <w:tcPr>
            <w:tcW w:w="916" w:type="pct"/>
          </w:tcPr>
          <w:p w:rsidR="003B3E54" w:rsidRPr="00E535D0" w:rsidRDefault="00A426A8">
            <w:pPr>
              <w:tabs>
                <w:tab w:val="left" w:pos="720"/>
              </w:tabs>
              <w:rPr>
                <w:b/>
                <w:sz w:val="18"/>
                <w:szCs w:val="18"/>
              </w:rPr>
            </w:pPr>
            <w:r w:rsidRPr="00E535D0">
              <w:rPr>
                <w:b/>
                <w:sz w:val="18"/>
                <w:szCs w:val="18"/>
                <w:lang w:val="bg-BG"/>
              </w:rPr>
              <w:t xml:space="preserve">Показател </w:t>
            </w:r>
          </w:p>
        </w:tc>
        <w:tc>
          <w:tcPr>
            <w:tcW w:w="669" w:type="pct"/>
          </w:tcPr>
          <w:p w:rsidR="003B3E54" w:rsidRPr="00E535D0" w:rsidRDefault="00A426A8">
            <w:pPr>
              <w:snapToGrid w:val="0"/>
              <w:rPr>
                <w:b/>
                <w:sz w:val="18"/>
                <w:szCs w:val="18"/>
              </w:rPr>
            </w:pPr>
            <w:r w:rsidRPr="00E535D0">
              <w:rPr>
                <w:b/>
                <w:sz w:val="18"/>
                <w:szCs w:val="18"/>
                <w:lang w:val="bg-BG"/>
              </w:rPr>
              <w:t>Мерна единица</w:t>
            </w:r>
          </w:p>
        </w:tc>
        <w:tc>
          <w:tcPr>
            <w:tcW w:w="588" w:type="pct"/>
          </w:tcPr>
          <w:p w:rsidR="003B3E54" w:rsidRPr="00E535D0" w:rsidRDefault="00A426A8">
            <w:pPr>
              <w:tabs>
                <w:tab w:val="left" w:pos="720"/>
              </w:tabs>
              <w:rPr>
                <w:b/>
                <w:sz w:val="18"/>
                <w:szCs w:val="18"/>
              </w:rPr>
            </w:pPr>
            <w:r w:rsidRPr="00E535D0">
              <w:rPr>
                <w:b/>
                <w:sz w:val="18"/>
                <w:szCs w:val="18"/>
                <w:lang w:val="bg-BG"/>
              </w:rPr>
              <w:t xml:space="preserve">Изходна стойност </w:t>
            </w:r>
          </w:p>
        </w:tc>
        <w:tc>
          <w:tcPr>
            <w:tcW w:w="490" w:type="pct"/>
          </w:tcPr>
          <w:p w:rsidR="003B3E54" w:rsidRPr="00E535D0" w:rsidRDefault="00A426A8">
            <w:pPr>
              <w:snapToGrid w:val="0"/>
              <w:rPr>
                <w:b/>
                <w:sz w:val="18"/>
                <w:szCs w:val="18"/>
              </w:rPr>
            </w:pPr>
            <w:r w:rsidRPr="00E535D0">
              <w:rPr>
                <w:b/>
                <w:sz w:val="18"/>
                <w:szCs w:val="18"/>
                <w:lang w:val="bg-BG"/>
              </w:rPr>
              <w:t>Базова година</w:t>
            </w:r>
          </w:p>
        </w:tc>
        <w:tc>
          <w:tcPr>
            <w:tcW w:w="699" w:type="pct"/>
          </w:tcPr>
          <w:p w:rsidR="003B3E54" w:rsidRPr="00E535D0" w:rsidRDefault="00A426A8">
            <w:pPr>
              <w:tabs>
                <w:tab w:val="left" w:pos="720"/>
              </w:tabs>
              <w:rPr>
                <w:b/>
                <w:sz w:val="18"/>
                <w:szCs w:val="18"/>
              </w:rPr>
            </w:pPr>
            <w:r w:rsidRPr="00E535D0">
              <w:rPr>
                <w:b/>
                <w:sz w:val="18"/>
                <w:szCs w:val="18"/>
                <w:lang w:val="bg-BG"/>
              </w:rPr>
              <w:t>Целеви показател (2023 г.)</w:t>
            </w:r>
            <w:r w:rsidRPr="00E535D0">
              <w:rPr>
                <w:rStyle w:val="FootnoteReference"/>
                <w:b/>
                <w:sz w:val="18"/>
                <w:szCs w:val="18"/>
                <w:lang w:val="bg-BG"/>
              </w:rPr>
              <w:footnoteReference w:id="12"/>
            </w:r>
            <w:r w:rsidRPr="00E535D0">
              <w:rPr>
                <w:b/>
                <w:sz w:val="18"/>
                <w:szCs w:val="18"/>
                <w:lang w:val="bg-BG"/>
              </w:rPr>
              <w:t xml:space="preserve"> </w:t>
            </w:r>
          </w:p>
        </w:tc>
        <w:tc>
          <w:tcPr>
            <w:tcW w:w="842" w:type="pct"/>
          </w:tcPr>
          <w:p w:rsidR="003B3E54" w:rsidRPr="00E535D0" w:rsidRDefault="00A426A8">
            <w:pPr>
              <w:tabs>
                <w:tab w:val="left" w:pos="720"/>
              </w:tabs>
              <w:rPr>
                <w:b/>
                <w:sz w:val="18"/>
                <w:szCs w:val="18"/>
              </w:rPr>
            </w:pPr>
            <w:r w:rsidRPr="00E535D0">
              <w:rPr>
                <w:b/>
                <w:sz w:val="18"/>
                <w:szCs w:val="18"/>
                <w:lang w:val="bg-BG"/>
              </w:rPr>
              <w:t>Източник на данни</w:t>
            </w:r>
          </w:p>
        </w:tc>
        <w:tc>
          <w:tcPr>
            <w:tcW w:w="443" w:type="pct"/>
          </w:tcPr>
          <w:p w:rsidR="003B3E54" w:rsidRPr="00E535D0" w:rsidRDefault="00A426A8">
            <w:pPr>
              <w:tabs>
                <w:tab w:val="left" w:pos="720"/>
              </w:tabs>
              <w:rPr>
                <w:b/>
                <w:sz w:val="18"/>
                <w:szCs w:val="18"/>
              </w:rPr>
            </w:pPr>
            <w:r w:rsidRPr="00E535D0">
              <w:rPr>
                <w:b/>
                <w:sz w:val="18"/>
                <w:szCs w:val="18"/>
                <w:lang w:val="bg-BG"/>
              </w:rPr>
              <w:t xml:space="preserve">Честота </w:t>
            </w:r>
            <w:r w:rsidRPr="00E535D0">
              <w:rPr>
                <w:b/>
                <w:sz w:val="18"/>
                <w:szCs w:val="18"/>
                <w:lang w:val="bg-BG"/>
              </w:rPr>
              <w:br/>
              <w:t>на отчитане</w:t>
            </w:r>
          </w:p>
        </w:tc>
      </w:tr>
      <w:tr w:rsidR="007104D0" w:rsidRPr="00E535D0" w:rsidTr="008A6D45">
        <w:trPr>
          <w:trHeight w:val="870"/>
        </w:trPr>
        <w:tc>
          <w:tcPr>
            <w:tcW w:w="352" w:type="pct"/>
          </w:tcPr>
          <w:p w:rsidR="003B3E54" w:rsidRPr="00E535D0" w:rsidRDefault="00A426A8">
            <w:pPr>
              <w:pStyle w:val="ListParagraph"/>
              <w:autoSpaceDE w:val="0"/>
              <w:autoSpaceDN w:val="0"/>
              <w:adjustRightInd w:val="0"/>
              <w:spacing w:before="120" w:after="120" w:line="269" w:lineRule="auto"/>
              <w:ind w:left="0"/>
              <w:jc w:val="left"/>
              <w:rPr>
                <w:b/>
                <w:sz w:val="20"/>
              </w:rPr>
            </w:pPr>
            <w:r w:rsidRPr="00E535D0">
              <w:rPr>
                <w:b/>
                <w:sz w:val="20"/>
                <w:lang w:val="bg-BG"/>
              </w:rPr>
              <w:t xml:space="preserve"> RI 2.1.1</w:t>
            </w:r>
          </w:p>
        </w:tc>
        <w:tc>
          <w:tcPr>
            <w:tcW w:w="916" w:type="pct"/>
          </w:tcPr>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sz w:val="20"/>
                <w:lang w:val="bg-BG"/>
              </w:rPr>
              <w:t>Равнище на удовлетвореност у младите хора що се отнася до възможностите за професионална и социална реализация в пограничния регион (</w:t>
            </w:r>
            <w:r w:rsidRPr="00E535D0">
              <w:rPr>
                <w:i/>
                <w:sz w:val="20"/>
                <w:lang w:val="bg-BG"/>
              </w:rPr>
              <w:t>комплексен показател)</w:t>
            </w:r>
          </w:p>
        </w:tc>
        <w:tc>
          <w:tcPr>
            <w:tcW w:w="669" w:type="pct"/>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Скала за степенуване</w:t>
            </w:r>
          </w:p>
          <w:p w:rsidR="003B3E54" w:rsidRPr="00E535D0" w:rsidRDefault="003B3E54">
            <w:pPr>
              <w:pStyle w:val="ListParagraph"/>
              <w:autoSpaceDE w:val="0"/>
              <w:autoSpaceDN w:val="0"/>
              <w:adjustRightInd w:val="0"/>
              <w:spacing w:before="120" w:after="120" w:line="269" w:lineRule="auto"/>
              <w:ind w:left="0"/>
              <w:jc w:val="center"/>
              <w:rPr>
                <w:sz w:val="20"/>
              </w:rPr>
            </w:pPr>
          </w:p>
        </w:tc>
        <w:tc>
          <w:tcPr>
            <w:tcW w:w="588" w:type="pct"/>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Ще бъде определено впоследствие</w:t>
            </w:r>
          </w:p>
        </w:tc>
        <w:tc>
          <w:tcPr>
            <w:tcW w:w="490" w:type="pct"/>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2013 г.</w:t>
            </w:r>
          </w:p>
        </w:tc>
        <w:tc>
          <w:tcPr>
            <w:tcW w:w="699" w:type="pct"/>
          </w:tcPr>
          <w:p w:rsidR="003B3E54" w:rsidRPr="00E535D0" w:rsidRDefault="00A426A8">
            <w:pPr>
              <w:pStyle w:val="ListParagraph"/>
              <w:autoSpaceDE w:val="0"/>
              <w:autoSpaceDN w:val="0"/>
              <w:adjustRightInd w:val="0"/>
              <w:spacing w:before="120" w:after="120" w:line="269" w:lineRule="auto"/>
              <w:ind w:left="0"/>
              <w:jc w:val="center"/>
              <w:rPr>
                <w:sz w:val="20"/>
                <w:lang w:val="ru-RU"/>
              </w:rPr>
            </w:pPr>
            <w:r w:rsidRPr="00E535D0">
              <w:rPr>
                <w:sz w:val="20"/>
                <w:lang w:val="bg-BG"/>
              </w:rPr>
              <w:t>Тенденция към нарастване</w:t>
            </w:r>
          </w:p>
          <w:p w:rsidR="003B3E54" w:rsidRPr="00E535D0" w:rsidRDefault="00A426A8">
            <w:pPr>
              <w:pStyle w:val="ListParagraph"/>
              <w:autoSpaceDE w:val="0"/>
              <w:autoSpaceDN w:val="0"/>
              <w:adjustRightInd w:val="0"/>
              <w:spacing w:before="120" w:after="120" w:line="269" w:lineRule="auto"/>
              <w:ind w:left="0"/>
              <w:jc w:val="center"/>
              <w:rPr>
                <w:i/>
                <w:sz w:val="20"/>
                <w:lang w:val="ru-RU"/>
              </w:rPr>
            </w:pPr>
            <w:r w:rsidRPr="00E535D0">
              <w:rPr>
                <w:i/>
                <w:sz w:val="20"/>
                <w:lang w:val="bg-BG"/>
              </w:rPr>
              <w:t>(качествена цел)</w:t>
            </w:r>
          </w:p>
        </w:tc>
        <w:tc>
          <w:tcPr>
            <w:tcW w:w="842" w:type="pct"/>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Проучване</w:t>
            </w:r>
          </w:p>
        </w:tc>
        <w:tc>
          <w:tcPr>
            <w:tcW w:w="443" w:type="pct"/>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2018 г.</w:t>
            </w:r>
          </w:p>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2023 г.</w:t>
            </w:r>
          </w:p>
        </w:tc>
      </w:tr>
      <w:tr w:rsidR="007104D0" w:rsidRPr="00E535D0" w:rsidTr="00537A5E">
        <w:trPr>
          <w:trHeight w:val="870"/>
        </w:trPr>
        <w:tc>
          <w:tcPr>
            <w:tcW w:w="352" w:type="pct"/>
          </w:tcPr>
          <w:p w:rsidR="003B3E54" w:rsidRPr="00E535D0" w:rsidRDefault="00A426A8">
            <w:pPr>
              <w:pStyle w:val="ListParagraph"/>
              <w:autoSpaceDE w:val="0"/>
              <w:autoSpaceDN w:val="0"/>
              <w:adjustRightInd w:val="0"/>
              <w:spacing w:before="120" w:after="120" w:line="269" w:lineRule="auto"/>
              <w:ind w:left="0"/>
              <w:jc w:val="left"/>
              <w:rPr>
                <w:b/>
                <w:sz w:val="20"/>
              </w:rPr>
            </w:pPr>
            <w:r w:rsidRPr="00E535D0">
              <w:rPr>
                <w:b/>
                <w:sz w:val="20"/>
                <w:lang w:val="bg-BG"/>
              </w:rPr>
              <w:t>RI 2.</w:t>
            </w:r>
            <w:proofErr w:type="spellStart"/>
            <w:r w:rsidRPr="00E535D0">
              <w:rPr>
                <w:b/>
                <w:sz w:val="20"/>
                <w:lang w:val="bg-BG"/>
              </w:rPr>
              <w:t>2</w:t>
            </w:r>
            <w:proofErr w:type="spellEnd"/>
            <w:r w:rsidRPr="00E535D0">
              <w:rPr>
                <w:b/>
                <w:sz w:val="20"/>
                <w:lang w:val="bg-BG"/>
              </w:rPr>
              <w:t>.1</w:t>
            </w:r>
          </w:p>
        </w:tc>
        <w:tc>
          <w:tcPr>
            <w:tcW w:w="916" w:type="pct"/>
          </w:tcPr>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sz w:val="20"/>
                <w:lang w:val="bg-BG"/>
              </w:rPr>
              <w:t xml:space="preserve">Участие на младежта в мрежи за трансграничен обмен (спортни клубове, </w:t>
            </w:r>
            <w:proofErr w:type="spellStart"/>
            <w:r w:rsidRPr="00E535D0">
              <w:rPr>
                <w:sz w:val="20"/>
                <w:lang w:val="bg-BG"/>
              </w:rPr>
              <w:t>клубове</w:t>
            </w:r>
            <w:proofErr w:type="spellEnd"/>
            <w:r w:rsidRPr="00E535D0">
              <w:rPr>
                <w:sz w:val="20"/>
                <w:lang w:val="bg-BG"/>
              </w:rPr>
              <w:t xml:space="preserve"> за свободното време или младежки клубове/сдружения и културни организации)</w:t>
            </w:r>
          </w:p>
        </w:tc>
        <w:tc>
          <w:tcPr>
            <w:tcW w:w="669" w:type="pct"/>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Процентен дял</w:t>
            </w:r>
          </w:p>
        </w:tc>
        <w:tc>
          <w:tcPr>
            <w:tcW w:w="588" w:type="pct"/>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24</w:t>
            </w:r>
          </w:p>
        </w:tc>
        <w:tc>
          <w:tcPr>
            <w:tcW w:w="490" w:type="pct"/>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2013 г.</w:t>
            </w:r>
          </w:p>
        </w:tc>
        <w:tc>
          <w:tcPr>
            <w:tcW w:w="699" w:type="pct"/>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30%</w:t>
            </w:r>
          </w:p>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i/>
                <w:sz w:val="20"/>
                <w:lang w:val="bg-BG"/>
              </w:rPr>
              <w:t xml:space="preserve"> (количествена цел)</w:t>
            </w:r>
          </w:p>
        </w:tc>
        <w:tc>
          <w:tcPr>
            <w:tcW w:w="842" w:type="pct"/>
            <w:vAlign w:val="center"/>
          </w:tcPr>
          <w:p w:rsidR="003B3E54" w:rsidRPr="00E535D0" w:rsidRDefault="00A426A8">
            <w:pPr>
              <w:pStyle w:val="ListParagraph"/>
              <w:pBdr>
                <w:bottom w:val="single" w:sz="4" w:space="1" w:color="auto"/>
              </w:pBdr>
              <w:autoSpaceDE w:val="0"/>
              <w:autoSpaceDN w:val="0"/>
              <w:adjustRightInd w:val="0"/>
              <w:spacing w:before="120" w:after="120" w:line="269" w:lineRule="auto"/>
              <w:ind w:left="0"/>
              <w:jc w:val="center"/>
              <w:rPr>
                <w:sz w:val="20"/>
                <w:lang w:val="ru-RU"/>
              </w:rPr>
            </w:pPr>
            <w:r w:rsidRPr="00E535D0">
              <w:rPr>
                <w:sz w:val="20"/>
                <w:lang w:val="bg-BG"/>
              </w:rPr>
              <w:t>Базова стойност:</w:t>
            </w:r>
          </w:p>
          <w:p w:rsidR="003B3E54" w:rsidRPr="00E535D0" w:rsidRDefault="00A426A8">
            <w:pPr>
              <w:pStyle w:val="ListParagraph"/>
              <w:autoSpaceDE w:val="0"/>
              <w:autoSpaceDN w:val="0"/>
              <w:adjustRightInd w:val="0"/>
              <w:spacing w:before="120" w:after="120" w:line="269" w:lineRule="auto"/>
              <w:ind w:left="0"/>
              <w:jc w:val="center"/>
              <w:rPr>
                <w:sz w:val="20"/>
                <w:lang w:val="ru-RU"/>
              </w:rPr>
            </w:pPr>
            <w:r w:rsidRPr="00E535D0">
              <w:rPr>
                <w:sz w:val="20"/>
                <w:lang w:val="bg-BG"/>
              </w:rPr>
              <w:t>Изпълнение на PHARE/CARDS</w:t>
            </w:r>
            <w:r w:rsidRPr="00E535D0">
              <w:rPr>
                <w:sz w:val="20"/>
                <w:lang w:val="bg-BG"/>
              </w:rPr>
              <w:br/>
              <w:t>Доклад за напредъка и ГДИ [Годишен доклад за изпълнението] на ТГС по ИПП България-Сърбия 2007-2013 г.</w:t>
            </w:r>
          </w:p>
          <w:p w:rsidR="003B3E54" w:rsidRPr="00E535D0" w:rsidRDefault="00A426A8">
            <w:pPr>
              <w:pStyle w:val="ListParagraph"/>
              <w:pBdr>
                <w:bottom w:val="single" w:sz="4" w:space="1" w:color="auto"/>
              </w:pBdr>
              <w:autoSpaceDE w:val="0"/>
              <w:autoSpaceDN w:val="0"/>
              <w:adjustRightInd w:val="0"/>
              <w:spacing w:before="120" w:after="120" w:line="269" w:lineRule="auto"/>
              <w:ind w:left="0"/>
              <w:jc w:val="center"/>
              <w:rPr>
                <w:sz w:val="20"/>
                <w:lang w:val="ru-RU"/>
              </w:rPr>
            </w:pPr>
            <w:r w:rsidRPr="00E535D0">
              <w:rPr>
                <w:sz w:val="20"/>
                <w:lang w:val="bg-BG"/>
              </w:rPr>
              <w:t xml:space="preserve">Постигнати резултати: </w:t>
            </w:r>
          </w:p>
          <w:p w:rsidR="003B3E54" w:rsidRPr="00E535D0" w:rsidRDefault="00A426A8">
            <w:pPr>
              <w:pStyle w:val="ListParagraph"/>
              <w:autoSpaceDE w:val="0"/>
              <w:autoSpaceDN w:val="0"/>
              <w:adjustRightInd w:val="0"/>
              <w:spacing w:before="120" w:after="120" w:line="269" w:lineRule="auto"/>
              <w:ind w:left="0"/>
              <w:jc w:val="center"/>
              <w:rPr>
                <w:sz w:val="20"/>
                <w:lang w:val="ru-RU"/>
              </w:rPr>
            </w:pPr>
            <w:r w:rsidRPr="00E535D0">
              <w:rPr>
                <w:sz w:val="20"/>
                <w:lang w:val="bg-BG"/>
              </w:rPr>
              <w:lastRenderedPageBreak/>
              <w:t xml:space="preserve"> Доклад за напредъка и оценката на ТГС по ИПП България-Сърбия 2014-2020 г.</w:t>
            </w:r>
          </w:p>
        </w:tc>
        <w:tc>
          <w:tcPr>
            <w:tcW w:w="443" w:type="pct"/>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lastRenderedPageBreak/>
              <w:t>2018 г.</w:t>
            </w:r>
          </w:p>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2023 г.</w:t>
            </w:r>
          </w:p>
        </w:tc>
      </w:tr>
    </w:tbl>
    <w:p w:rsidR="003B3E54" w:rsidRPr="00E535D0" w:rsidRDefault="003B3E54">
      <w:pPr>
        <w:suppressAutoHyphens/>
        <w:spacing w:after="240"/>
        <w:rPr>
          <w:b/>
        </w:rPr>
        <w:sectPr w:rsidR="003B3E54" w:rsidRPr="00E535D0" w:rsidSect="006A4BDD">
          <w:headerReference w:type="default" r:id="rId27"/>
          <w:footerReference w:type="default" r:id="rId28"/>
          <w:headerReference w:type="first" r:id="rId29"/>
          <w:footerReference w:type="first" r:id="rId30"/>
          <w:pgSz w:w="16838" w:h="11906" w:orient="landscape"/>
          <w:pgMar w:top="1418" w:right="1021" w:bottom="1418" w:left="1021" w:header="601" w:footer="1077" w:gutter="0"/>
          <w:cols w:space="708"/>
          <w:docGrid w:linePitch="326"/>
        </w:sectPr>
      </w:pPr>
    </w:p>
    <w:p w:rsidR="003B3E54" w:rsidRPr="00E535D0" w:rsidRDefault="00A426A8">
      <w:pPr>
        <w:pStyle w:val="Style4"/>
        <w:numPr>
          <w:ilvl w:val="3"/>
          <w:numId w:val="35"/>
        </w:numPr>
      </w:pPr>
      <w:r w:rsidRPr="00E535D0">
        <w:lastRenderedPageBreak/>
        <w:t>Показатели за работа по Приоритетната ос (общи или специфични за програмата)</w:t>
      </w:r>
    </w:p>
    <w:p w:rsidR="003B3E54" w:rsidRPr="00E535D0" w:rsidRDefault="00A426A8">
      <w:pPr>
        <w:spacing w:after="0"/>
        <w:rPr>
          <w:b/>
          <w:lang w:val="ru-RU"/>
        </w:rPr>
      </w:pPr>
      <w:r w:rsidRPr="00E535D0">
        <w:rPr>
          <w:b/>
          <w:lang w:val="bg-BG"/>
        </w:rPr>
        <w:t xml:space="preserve">Таблица 4: Общи показатели за резултатите и показатели за резултатите за конкретната програма </w:t>
      </w:r>
    </w:p>
    <w:p w:rsidR="003B3E54" w:rsidRPr="00E535D0" w:rsidRDefault="003B3E54">
      <w:pPr>
        <w:spacing w:after="0"/>
        <w:rPr>
          <w:b/>
          <w:lang w:val="ru-RU"/>
        </w:rPr>
      </w:pPr>
    </w:p>
    <w:tbl>
      <w:tblPr>
        <w:tblW w:w="50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3"/>
        <w:gridCol w:w="8853"/>
        <w:gridCol w:w="1326"/>
        <w:gridCol w:w="1127"/>
        <w:gridCol w:w="1670"/>
        <w:gridCol w:w="1245"/>
      </w:tblGrid>
      <w:tr w:rsidR="007104D0" w:rsidRPr="00E535D0" w:rsidTr="009735BF">
        <w:trPr>
          <w:trHeight w:val="706"/>
          <w:jc w:val="center"/>
        </w:trPr>
        <w:tc>
          <w:tcPr>
            <w:tcW w:w="327" w:type="pct"/>
          </w:tcPr>
          <w:p w:rsidR="003B3E54" w:rsidRPr="00E535D0" w:rsidRDefault="00A426A8">
            <w:pPr>
              <w:spacing w:after="240"/>
              <w:ind w:left="283" w:hanging="283"/>
              <w:jc w:val="center"/>
              <w:rPr>
                <w:b/>
                <w:sz w:val="20"/>
              </w:rPr>
            </w:pPr>
            <w:r w:rsidRPr="00E535D0">
              <w:rPr>
                <w:b/>
                <w:sz w:val="20"/>
                <w:lang w:val="bg-BG"/>
              </w:rPr>
              <w:t>№</w:t>
            </w:r>
          </w:p>
        </w:tc>
        <w:tc>
          <w:tcPr>
            <w:tcW w:w="2945" w:type="pct"/>
          </w:tcPr>
          <w:p w:rsidR="003B3E54" w:rsidRPr="00E535D0" w:rsidRDefault="00A426A8">
            <w:pPr>
              <w:spacing w:after="240"/>
              <w:ind w:left="283" w:hanging="283"/>
              <w:jc w:val="center"/>
              <w:rPr>
                <w:b/>
                <w:sz w:val="20"/>
              </w:rPr>
            </w:pPr>
            <w:r w:rsidRPr="00E535D0">
              <w:rPr>
                <w:b/>
                <w:sz w:val="20"/>
                <w:lang w:val="bg-BG"/>
              </w:rPr>
              <w:t xml:space="preserve">Показател </w:t>
            </w:r>
            <w:r w:rsidRPr="00E535D0">
              <w:rPr>
                <w:b/>
                <w:i/>
                <w:sz w:val="20"/>
                <w:lang w:val="bg-BG"/>
              </w:rPr>
              <w:t>(наименование на показателя)</w:t>
            </w:r>
          </w:p>
        </w:tc>
        <w:tc>
          <w:tcPr>
            <w:tcW w:w="460" w:type="pct"/>
          </w:tcPr>
          <w:p w:rsidR="003B3E54" w:rsidRPr="00E535D0" w:rsidRDefault="00A426A8">
            <w:pPr>
              <w:spacing w:after="240"/>
              <w:jc w:val="center"/>
              <w:rPr>
                <w:b/>
                <w:sz w:val="20"/>
              </w:rPr>
            </w:pPr>
            <w:r w:rsidRPr="00E535D0">
              <w:rPr>
                <w:b/>
                <w:sz w:val="20"/>
                <w:lang w:val="bg-BG"/>
              </w:rPr>
              <w:t>Мерна единица</w:t>
            </w:r>
          </w:p>
        </w:tc>
        <w:tc>
          <w:tcPr>
            <w:tcW w:w="262" w:type="pct"/>
          </w:tcPr>
          <w:p w:rsidR="003B3E54" w:rsidRPr="00E535D0" w:rsidRDefault="00A426A8">
            <w:pPr>
              <w:spacing w:after="240"/>
              <w:jc w:val="center"/>
              <w:rPr>
                <w:b/>
                <w:sz w:val="20"/>
              </w:rPr>
            </w:pPr>
            <w:r w:rsidRPr="00E535D0">
              <w:rPr>
                <w:b/>
                <w:sz w:val="20"/>
                <w:lang w:val="bg-BG"/>
              </w:rPr>
              <w:t>Целеви показател (2023 г.)</w:t>
            </w:r>
          </w:p>
        </w:tc>
        <w:tc>
          <w:tcPr>
            <w:tcW w:w="573" w:type="pct"/>
          </w:tcPr>
          <w:p w:rsidR="003B3E54" w:rsidRPr="00E535D0" w:rsidRDefault="00A426A8">
            <w:pPr>
              <w:spacing w:after="240"/>
              <w:jc w:val="center"/>
              <w:rPr>
                <w:b/>
                <w:sz w:val="20"/>
              </w:rPr>
            </w:pPr>
            <w:r w:rsidRPr="00E535D0">
              <w:rPr>
                <w:b/>
                <w:sz w:val="20"/>
                <w:lang w:val="bg-BG"/>
              </w:rPr>
              <w:t>Източник на данни</w:t>
            </w:r>
          </w:p>
        </w:tc>
        <w:tc>
          <w:tcPr>
            <w:tcW w:w="433" w:type="pct"/>
          </w:tcPr>
          <w:p w:rsidR="003B3E54" w:rsidRPr="00E535D0" w:rsidRDefault="00A426A8">
            <w:pPr>
              <w:spacing w:after="240"/>
              <w:jc w:val="center"/>
              <w:rPr>
                <w:b/>
                <w:sz w:val="20"/>
              </w:rPr>
            </w:pPr>
            <w:r w:rsidRPr="00E535D0">
              <w:rPr>
                <w:b/>
                <w:sz w:val="20"/>
                <w:lang w:val="bg-BG"/>
              </w:rPr>
              <w:t>Честота на отчитане</w:t>
            </w:r>
          </w:p>
        </w:tc>
      </w:tr>
      <w:tr w:rsidR="007104D0" w:rsidRPr="00E535D0" w:rsidTr="009735BF">
        <w:trPr>
          <w:trHeight w:val="79"/>
          <w:jc w:val="center"/>
        </w:trPr>
        <w:tc>
          <w:tcPr>
            <w:tcW w:w="327"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t>OI 2.1.1</w:t>
            </w:r>
          </w:p>
        </w:tc>
        <w:tc>
          <w:tcPr>
            <w:tcW w:w="2945" w:type="pct"/>
            <w:vAlign w:val="center"/>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sz w:val="20"/>
                <w:lang w:val="bg-BG" w:eastAsia="en-US"/>
              </w:rPr>
              <w:t>Общ брой подпомогната техническа инфраструктура от малък мащаб свързана с младите хора, съоръжения за обучение и информация</w:t>
            </w:r>
          </w:p>
        </w:tc>
        <w:tc>
          <w:tcPr>
            <w:tcW w:w="460" w:type="pct"/>
          </w:tcPr>
          <w:p w:rsidR="003B3E54" w:rsidRPr="00E535D0" w:rsidRDefault="00A426A8">
            <w:pPr>
              <w:pStyle w:val="Tekstkader"/>
              <w:keepNext/>
              <w:widowControl w:val="0"/>
              <w:pBdr>
                <w:left w:val="none" w:sz="0" w:space="0" w:color="auto"/>
              </w:pBdr>
              <w:tabs>
                <w:tab w:val="num" w:pos="459"/>
              </w:tabs>
              <w:suppressAutoHyphens w:val="0"/>
              <w:overflowPunct/>
              <w:autoSpaceDE/>
              <w:autoSpaceDN/>
              <w:adjustRightInd/>
              <w:spacing w:before="60" w:after="60" w:line="240" w:lineRule="auto"/>
              <w:ind w:left="0"/>
              <w:jc w:val="center"/>
              <w:textAlignment w:val="auto"/>
              <w:rPr>
                <w:rFonts w:ascii="Times New Roman" w:hAnsi="Times New Roman"/>
                <w:color w:val="auto"/>
                <w:sz w:val="20"/>
                <w:lang w:eastAsia="en-US"/>
              </w:rPr>
            </w:pPr>
            <w:r w:rsidRPr="00E535D0">
              <w:rPr>
                <w:rFonts w:ascii="Times New Roman" w:hAnsi="Times New Roman"/>
                <w:color w:val="auto"/>
                <w:sz w:val="20"/>
                <w:lang w:val="bg-BG" w:eastAsia="en-US"/>
              </w:rPr>
              <w:t>Брой</w:t>
            </w:r>
          </w:p>
        </w:tc>
        <w:tc>
          <w:tcPr>
            <w:tcW w:w="262" w:type="pct"/>
          </w:tcPr>
          <w:p w:rsidR="003B3E54" w:rsidRPr="00E535D0" w:rsidRDefault="00A426A8">
            <w:pPr>
              <w:pStyle w:val="Tekstkader"/>
              <w:keepNext/>
              <w:widowControl w:val="0"/>
              <w:pBdr>
                <w:left w:val="none" w:sz="0" w:space="0" w:color="auto"/>
              </w:pBdr>
              <w:tabs>
                <w:tab w:val="num" w:pos="459"/>
              </w:tabs>
              <w:suppressAutoHyphens w:val="0"/>
              <w:overflowPunct/>
              <w:autoSpaceDE/>
              <w:autoSpaceDN/>
              <w:adjustRightInd/>
              <w:spacing w:before="60" w:after="60" w:line="240" w:lineRule="auto"/>
              <w:ind w:left="0"/>
              <w:jc w:val="center"/>
              <w:textAlignment w:val="auto"/>
              <w:rPr>
                <w:rFonts w:ascii="Times New Roman" w:hAnsi="Times New Roman"/>
                <w:color w:val="auto"/>
                <w:sz w:val="20"/>
                <w:lang w:eastAsia="en-US"/>
              </w:rPr>
            </w:pPr>
            <w:r w:rsidRPr="00E535D0">
              <w:rPr>
                <w:rFonts w:ascii="Times New Roman" w:hAnsi="Times New Roman"/>
                <w:color w:val="auto"/>
                <w:sz w:val="20"/>
                <w:lang w:val="bg-BG" w:eastAsia="en-US"/>
              </w:rPr>
              <w:t>15</w:t>
            </w:r>
          </w:p>
        </w:tc>
        <w:tc>
          <w:tcPr>
            <w:tcW w:w="573" w:type="pct"/>
          </w:tcPr>
          <w:p w:rsidR="003B3E54" w:rsidRPr="00E535D0" w:rsidRDefault="00A426A8">
            <w:pPr>
              <w:jc w:val="center"/>
            </w:pPr>
            <w:r w:rsidRPr="00E535D0">
              <w:rPr>
                <w:sz w:val="20"/>
                <w:lang w:val="bg-BG"/>
              </w:rPr>
              <w:t>ГДИ</w:t>
            </w:r>
          </w:p>
        </w:tc>
        <w:tc>
          <w:tcPr>
            <w:tcW w:w="433"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9735BF">
        <w:trPr>
          <w:trHeight w:val="79"/>
          <w:jc w:val="center"/>
        </w:trPr>
        <w:tc>
          <w:tcPr>
            <w:tcW w:w="327"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t>OI 2.1.2</w:t>
            </w:r>
          </w:p>
        </w:tc>
        <w:tc>
          <w:tcPr>
            <w:tcW w:w="2945" w:type="pct"/>
            <w:vAlign w:val="center"/>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sz w:val="20"/>
                <w:lang w:val="bg-BG" w:eastAsia="en-US"/>
              </w:rPr>
              <w:t xml:space="preserve">Общ брой на младите хора, включени в подпомаганите схеми и инициативи за предприемачество   </w:t>
            </w:r>
          </w:p>
        </w:tc>
        <w:tc>
          <w:tcPr>
            <w:tcW w:w="460" w:type="pct"/>
          </w:tcPr>
          <w:p w:rsidR="003B3E54" w:rsidRPr="00E535D0" w:rsidRDefault="00A426A8">
            <w:pPr>
              <w:pStyle w:val="Tekstkader"/>
              <w:keepNext/>
              <w:widowControl w:val="0"/>
              <w:pBdr>
                <w:left w:val="none" w:sz="0" w:space="0" w:color="auto"/>
              </w:pBdr>
              <w:tabs>
                <w:tab w:val="num" w:pos="459"/>
              </w:tabs>
              <w:suppressAutoHyphens w:val="0"/>
              <w:overflowPunct/>
              <w:autoSpaceDE/>
              <w:autoSpaceDN/>
              <w:adjustRightInd/>
              <w:spacing w:before="60" w:after="60" w:line="240" w:lineRule="auto"/>
              <w:ind w:left="0"/>
              <w:jc w:val="center"/>
              <w:textAlignment w:val="auto"/>
              <w:rPr>
                <w:rFonts w:ascii="Times New Roman" w:hAnsi="Times New Roman"/>
                <w:color w:val="auto"/>
                <w:sz w:val="20"/>
                <w:lang w:eastAsia="en-US"/>
              </w:rPr>
            </w:pPr>
            <w:r w:rsidRPr="00E535D0">
              <w:rPr>
                <w:rFonts w:ascii="Times New Roman" w:hAnsi="Times New Roman"/>
                <w:color w:val="auto"/>
                <w:sz w:val="20"/>
                <w:lang w:val="bg-BG" w:eastAsia="en-US"/>
              </w:rPr>
              <w:t>Брой</w:t>
            </w:r>
          </w:p>
        </w:tc>
        <w:tc>
          <w:tcPr>
            <w:tcW w:w="262" w:type="pct"/>
          </w:tcPr>
          <w:p w:rsidR="003B3E54" w:rsidRPr="00E535D0" w:rsidRDefault="00A426A8">
            <w:pPr>
              <w:pStyle w:val="Tekstkader"/>
              <w:keepNext/>
              <w:widowControl w:val="0"/>
              <w:pBdr>
                <w:left w:val="none" w:sz="0" w:space="0" w:color="auto"/>
              </w:pBdr>
              <w:tabs>
                <w:tab w:val="num" w:pos="459"/>
              </w:tabs>
              <w:suppressAutoHyphens w:val="0"/>
              <w:overflowPunct/>
              <w:autoSpaceDE/>
              <w:autoSpaceDN/>
              <w:adjustRightInd/>
              <w:spacing w:before="60" w:after="60" w:line="240" w:lineRule="auto"/>
              <w:ind w:left="0"/>
              <w:jc w:val="center"/>
              <w:textAlignment w:val="auto"/>
              <w:rPr>
                <w:rFonts w:ascii="Times New Roman" w:hAnsi="Times New Roman"/>
                <w:color w:val="auto"/>
                <w:sz w:val="20"/>
                <w:lang w:eastAsia="en-US"/>
              </w:rPr>
            </w:pPr>
            <w:r w:rsidRPr="00E535D0">
              <w:rPr>
                <w:rFonts w:ascii="Times New Roman" w:hAnsi="Times New Roman"/>
                <w:color w:val="auto"/>
                <w:sz w:val="20"/>
                <w:lang w:val="bg-BG" w:eastAsia="en-US"/>
              </w:rPr>
              <w:t>300</w:t>
            </w:r>
          </w:p>
        </w:tc>
        <w:tc>
          <w:tcPr>
            <w:tcW w:w="573" w:type="pct"/>
          </w:tcPr>
          <w:p w:rsidR="003B3E54" w:rsidRPr="00E535D0" w:rsidRDefault="00A426A8">
            <w:pPr>
              <w:jc w:val="center"/>
            </w:pPr>
            <w:r w:rsidRPr="00E535D0">
              <w:rPr>
                <w:sz w:val="20"/>
                <w:lang w:val="bg-BG"/>
              </w:rPr>
              <w:t>ГДИ</w:t>
            </w:r>
          </w:p>
        </w:tc>
        <w:tc>
          <w:tcPr>
            <w:tcW w:w="433"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9735BF">
        <w:trPr>
          <w:trHeight w:val="79"/>
          <w:jc w:val="center"/>
        </w:trPr>
        <w:tc>
          <w:tcPr>
            <w:tcW w:w="327" w:type="pct"/>
          </w:tcPr>
          <w:p w:rsidR="003B3E54" w:rsidRPr="00E535D0" w:rsidRDefault="00A426A8">
            <w:pPr>
              <w:pStyle w:val="ListParagraph"/>
              <w:autoSpaceDE w:val="0"/>
              <w:autoSpaceDN w:val="0"/>
              <w:adjustRightInd w:val="0"/>
              <w:spacing w:before="120" w:after="120" w:line="269" w:lineRule="auto"/>
              <w:ind w:left="0"/>
              <w:contextualSpacing/>
              <w:jc w:val="left"/>
              <w:rPr>
                <w:b/>
                <w:sz w:val="20"/>
              </w:rPr>
            </w:pPr>
            <w:r w:rsidRPr="00E535D0">
              <w:rPr>
                <w:b/>
                <w:sz w:val="20"/>
                <w:lang w:val="bg-BG"/>
              </w:rPr>
              <w:t>OI 2.</w:t>
            </w:r>
            <w:proofErr w:type="spellStart"/>
            <w:r w:rsidRPr="00E535D0">
              <w:rPr>
                <w:b/>
                <w:sz w:val="20"/>
                <w:lang w:val="bg-BG"/>
              </w:rPr>
              <w:t>2</w:t>
            </w:r>
            <w:proofErr w:type="spellEnd"/>
            <w:r w:rsidRPr="00E535D0">
              <w:rPr>
                <w:b/>
                <w:sz w:val="20"/>
                <w:lang w:val="bg-BG"/>
              </w:rPr>
              <w:t>.1</w:t>
            </w:r>
          </w:p>
        </w:tc>
        <w:tc>
          <w:tcPr>
            <w:tcW w:w="2945" w:type="pct"/>
            <w:vAlign w:val="center"/>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sz w:val="20"/>
                <w:lang w:val="bg-BG" w:eastAsia="en-US"/>
              </w:rPr>
              <w:t xml:space="preserve">Общ брой инициативи за взаимодействие в мрежи за младите хора, подкрепени от </w:t>
            </w:r>
            <w:proofErr w:type="spellStart"/>
            <w:r w:rsidRPr="00E535D0">
              <w:rPr>
                <w:sz w:val="20"/>
                <w:lang w:val="bg-BG" w:eastAsia="en-US"/>
              </w:rPr>
              <w:t>Прорамата</w:t>
            </w:r>
            <w:proofErr w:type="spellEnd"/>
          </w:p>
        </w:tc>
        <w:tc>
          <w:tcPr>
            <w:tcW w:w="460" w:type="pct"/>
          </w:tcPr>
          <w:p w:rsidR="003B3E54" w:rsidRPr="00E535D0" w:rsidRDefault="00A426A8">
            <w:pPr>
              <w:pStyle w:val="Tekstkader"/>
              <w:keepNext/>
              <w:widowControl w:val="0"/>
              <w:pBdr>
                <w:left w:val="none" w:sz="0" w:space="0" w:color="auto"/>
              </w:pBdr>
              <w:tabs>
                <w:tab w:val="num" w:pos="459"/>
              </w:tabs>
              <w:suppressAutoHyphens w:val="0"/>
              <w:overflowPunct/>
              <w:autoSpaceDE/>
              <w:autoSpaceDN/>
              <w:adjustRightInd/>
              <w:spacing w:before="60" w:after="60" w:line="240" w:lineRule="auto"/>
              <w:ind w:left="0"/>
              <w:jc w:val="center"/>
              <w:textAlignment w:val="auto"/>
              <w:rPr>
                <w:rFonts w:ascii="Times New Roman" w:hAnsi="Times New Roman"/>
                <w:color w:val="auto"/>
                <w:sz w:val="20"/>
                <w:lang w:eastAsia="en-US"/>
              </w:rPr>
            </w:pPr>
            <w:r w:rsidRPr="00E535D0">
              <w:rPr>
                <w:rFonts w:ascii="Times New Roman" w:hAnsi="Times New Roman"/>
                <w:color w:val="auto"/>
                <w:sz w:val="20"/>
                <w:lang w:val="bg-BG" w:eastAsia="en-US"/>
              </w:rPr>
              <w:t>Брой</w:t>
            </w:r>
          </w:p>
        </w:tc>
        <w:tc>
          <w:tcPr>
            <w:tcW w:w="262" w:type="pct"/>
          </w:tcPr>
          <w:p w:rsidR="003B3E54" w:rsidRPr="00E535D0" w:rsidRDefault="00A426A8">
            <w:pPr>
              <w:pStyle w:val="ListParagraph"/>
              <w:autoSpaceDE w:val="0"/>
              <w:autoSpaceDN w:val="0"/>
              <w:adjustRightInd w:val="0"/>
              <w:spacing w:before="120" w:after="120" w:line="269" w:lineRule="auto"/>
              <w:ind w:left="0"/>
              <w:jc w:val="center"/>
              <w:rPr>
                <w:sz w:val="20"/>
                <w:lang w:eastAsia="en-US"/>
              </w:rPr>
            </w:pPr>
            <w:r w:rsidRPr="00E535D0">
              <w:rPr>
                <w:sz w:val="20"/>
                <w:lang w:val="bg-BG" w:eastAsia="en-US"/>
              </w:rPr>
              <w:t>15</w:t>
            </w:r>
          </w:p>
        </w:tc>
        <w:tc>
          <w:tcPr>
            <w:tcW w:w="573" w:type="pct"/>
          </w:tcPr>
          <w:p w:rsidR="003B3E54" w:rsidRPr="00E535D0" w:rsidRDefault="00A426A8">
            <w:pPr>
              <w:jc w:val="center"/>
            </w:pPr>
            <w:r w:rsidRPr="00E535D0">
              <w:rPr>
                <w:sz w:val="20"/>
                <w:lang w:val="bg-BG"/>
              </w:rPr>
              <w:t>ГДИ</w:t>
            </w:r>
          </w:p>
        </w:tc>
        <w:tc>
          <w:tcPr>
            <w:tcW w:w="433"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bl>
    <w:p w:rsidR="003B3E54" w:rsidRPr="00E535D0" w:rsidRDefault="003B3E54">
      <w:pPr>
        <w:suppressAutoHyphens/>
        <w:spacing w:after="240"/>
        <w:rPr>
          <w:b/>
        </w:rPr>
      </w:pPr>
    </w:p>
    <w:p w:rsidR="003B3E54" w:rsidRPr="00E535D0" w:rsidRDefault="003B3E54">
      <w:pPr>
        <w:suppressAutoHyphens/>
        <w:spacing w:after="240"/>
        <w:rPr>
          <w:b/>
        </w:rPr>
        <w:sectPr w:rsidR="003B3E54" w:rsidRPr="00E535D0" w:rsidSect="006A4BDD">
          <w:pgSz w:w="16838" w:h="11906" w:orient="landscape"/>
          <w:pgMar w:top="1418" w:right="1021" w:bottom="1418" w:left="1021" w:header="601" w:footer="1077" w:gutter="0"/>
          <w:cols w:space="708"/>
          <w:docGrid w:linePitch="326"/>
        </w:sectPr>
      </w:pPr>
    </w:p>
    <w:p w:rsidR="003B3E54" w:rsidRPr="00E535D0" w:rsidRDefault="00A426A8">
      <w:pPr>
        <w:pStyle w:val="Heading3"/>
        <w:numPr>
          <w:ilvl w:val="2"/>
          <w:numId w:val="62"/>
        </w:numPr>
        <w:rPr>
          <w:b/>
          <w:i w:val="0"/>
        </w:rPr>
      </w:pPr>
      <w:bookmarkStart w:id="35" w:name="_Toc408586927"/>
      <w:r w:rsidRPr="00E535D0">
        <w:rPr>
          <w:b/>
          <w:i w:val="0"/>
        </w:rPr>
        <w:lastRenderedPageBreak/>
        <w:t>Категории на интервенциите</w:t>
      </w:r>
      <w:bookmarkEnd w:id="35"/>
      <w:r w:rsidRPr="00E535D0">
        <w:rPr>
          <w:b/>
          <w:i w:val="0"/>
        </w:rPr>
        <w:t xml:space="preserve"> </w:t>
      </w:r>
    </w:p>
    <w:p w:rsidR="003B3E54" w:rsidRPr="00E535D0" w:rsidRDefault="00A426A8">
      <w:pPr>
        <w:rPr>
          <w:lang w:val="ru-RU"/>
        </w:rPr>
      </w:pPr>
      <w:r w:rsidRPr="00E535D0">
        <w:rPr>
          <w:lang w:val="bg-BG"/>
        </w:rPr>
        <w:t>(Източник: буква(б)(vii) на чл. 8(2) от Регламент (ЕС) № 1299/2013)</w:t>
      </w:r>
    </w:p>
    <w:p w:rsidR="003B3E54" w:rsidRPr="00E535D0" w:rsidRDefault="00A426A8">
      <w:pPr>
        <w:suppressAutoHyphens/>
        <w:spacing w:after="240"/>
        <w:rPr>
          <w:lang w:val="ru-RU"/>
        </w:rPr>
      </w:pPr>
      <w:r w:rsidRPr="00E535D0">
        <w:rPr>
          <w:lang w:val="bg-BG"/>
        </w:rPr>
        <w:t xml:space="preserve">Категории на дейностите, съответстващи на съдържанието на приоритетната ос, на основата на номенклатура, приета от Комисията, и индикативна разбивка на помощта от Съюза </w:t>
      </w:r>
    </w:p>
    <w:p w:rsidR="003B3E54" w:rsidRPr="00E535D0" w:rsidRDefault="00A426A8">
      <w:pPr>
        <w:suppressAutoHyphens/>
        <w:spacing w:after="240"/>
        <w:rPr>
          <w:szCs w:val="24"/>
        </w:rPr>
      </w:pPr>
      <w:r w:rsidRPr="00E535D0">
        <w:rPr>
          <w:b/>
          <w:szCs w:val="24"/>
          <w:lang w:val="bg-BG"/>
        </w:rPr>
        <w:t>Таблици 5–8: Категории на интервенциите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6428"/>
        <w:gridCol w:w="1553"/>
      </w:tblGrid>
      <w:tr w:rsidR="007104D0" w:rsidRPr="00E535D0" w:rsidTr="00771D10">
        <w:trPr>
          <w:trHeight w:val="364"/>
        </w:trPr>
        <w:tc>
          <w:tcPr>
            <w:tcW w:w="9180" w:type="dxa"/>
            <w:gridSpan w:val="3"/>
          </w:tcPr>
          <w:p w:rsidR="003B3E54" w:rsidRPr="00E535D0" w:rsidRDefault="00A426A8">
            <w:pPr>
              <w:autoSpaceDE w:val="0"/>
              <w:autoSpaceDN w:val="0"/>
              <w:adjustRightInd w:val="0"/>
              <w:spacing w:before="0"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5: </w:t>
            </w:r>
            <w:r w:rsidRPr="00E535D0">
              <w:rPr>
                <w:szCs w:val="24"/>
                <w:lang w:val="bg-BG"/>
              </w:rPr>
              <w:t xml:space="preserve">Измерение 1 Област на интервенция </w:t>
            </w:r>
          </w:p>
        </w:tc>
      </w:tr>
      <w:tr w:rsidR="007104D0" w:rsidRPr="00E535D0" w:rsidTr="00771D10">
        <w:trPr>
          <w:trHeight w:val="267"/>
        </w:trPr>
        <w:tc>
          <w:tcPr>
            <w:tcW w:w="846" w:type="dxa"/>
          </w:tcPr>
          <w:p w:rsidR="003B3E54" w:rsidRPr="00E535D0" w:rsidRDefault="00A426A8">
            <w:pPr>
              <w:spacing w:before="0" w:after="0"/>
              <w:jc w:val="center"/>
              <w:rPr>
                <w:b/>
                <w:sz w:val="18"/>
                <w:szCs w:val="18"/>
              </w:rPr>
            </w:pPr>
            <w:r w:rsidRPr="00E535D0">
              <w:rPr>
                <w:b/>
                <w:sz w:val="18"/>
                <w:szCs w:val="18"/>
                <w:lang w:val="bg-BG"/>
              </w:rPr>
              <w:t>Приоритетна ос</w:t>
            </w:r>
          </w:p>
        </w:tc>
        <w:tc>
          <w:tcPr>
            <w:tcW w:w="6775" w:type="dxa"/>
          </w:tcPr>
          <w:p w:rsidR="003B3E54" w:rsidRPr="00E535D0" w:rsidRDefault="00A426A8">
            <w:pPr>
              <w:spacing w:before="0" w:after="0"/>
              <w:jc w:val="center"/>
              <w:rPr>
                <w:sz w:val="20"/>
              </w:rPr>
            </w:pPr>
            <w:r w:rsidRPr="00E535D0">
              <w:rPr>
                <w:b/>
                <w:sz w:val="18"/>
                <w:szCs w:val="18"/>
                <w:lang w:val="bg-BG"/>
              </w:rPr>
              <w:t>Код</w:t>
            </w:r>
          </w:p>
        </w:tc>
        <w:tc>
          <w:tcPr>
            <w:tcW w:w="1559" w:type="dxa"/>
          </w:tcPr>
          <w:p w:rsidR="003B3E54" w:rsidRPr="00E535D0" w:rsidRDefault="00A426A8">
            <w:pPr>
              <w:spacing w:before="0" w:after="0"/>
              <w:jc w:val="center"/>
              <w:rPr>
                <w:sz w:val="20"/>
              </w:rPr>
            </w:pPr>
            <w:r w:rsidRPr="00E535D0">
              <w:rPr>
                <w:b/>
                <w:sz w:val="18"/>
                <w:szCs w:val="18"/>
                <w:lang w:val="bg-BG"/>
              </w:rPr>
              <w:t>Сума (евро)</w:t>
            </w:r>
          </w:p>
        </w:tc>
      </w:tr>
      <w:tr w:rsidR="007104D0" w:rsidRPr="00E535D0" w:rsidTr="00771D10">
        <w:trPr>
          <w:trHeight w:val="233"/>
        </w:trPr>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ПО2</w:t>
            </w:r>
          </w:p>
        </w:tc>
        <w:tc>
          <w:tcPr>
            <w:tcW w:w="6775" w:type="dxa"/>
          </w:tcPr>
          <w:p w:rsidR="003B3E54" w:rsidRPr="00E535D0" w:rsidRDefault="00A426A8">
            <w:pPr>
              <w:pStyle w:val="ListParagraph"/>
              <w:autoSpaceDE w:val="0"/>
              <w:autoSpaceDN w:val="0"/>
              <w:adjustRightInd w:val="0"/>
              <w:spacing w:after="0"/>
              <w:ind w:left="0"/>
              <w:jc w:val="left"/>
              <w:rPr>
                <w:b/>
                <w:szCs w:val="24"/>
                <w:lang w:val="ru-RU"/>
              </w:rPr>
            </w:pPr>
            <w:r w:rsidRPr="00E535D0">
              <w:rPr>
                <w:b/>
                <w:szCs w:val="24"/>
                <w:lang w:val="bg-BG"/>
              </w:rPr>
              <w:t>055</w:t>
            </w:r>
            <w:r w:rsidRPr="00E535D0">
              <w:rPr>
                <w:szCs w:val="24"/>
                <w:lang w:val="bg-BG"/>
              </w:rPr>
              <w:t xml:space="preserve"> - Друга социална инфраструктура, която допринася за регионалното и местното развитие</w:t>
            </w:r>
          </w:p>
        </w:tc>
        <w:tc>
          <w:tcPr>
            <w:tcW w:w="1559" w:type="dxa"/>
          </w:tcPr>
          <w:p w:rsidR="003B3E54" w:rsidRPr="00E535D0" w:rsidRDefault="00A426A8">
            <w:pPr>
              <w:spacing w:before="0" w:after="0"/>
              <w:jc w:val="right"/>
              <w:rPr>
                <w:szCs w:val="24"/>
              </w:rPr>
            </w:pPr>
            <w:r w:rsidRPr="00E535D0">
              <w:rPr>
                <w:szCs w:val="24"/>
                <w:lang w:val="bg-BG"/>
              </w:rPr>
              <w:t>3 623 364,25</w:t>
            </w:r>
          </w:p>
        </w:tc>
      </w:tr>
      <w:tr w:rsidR="007104D0" w:rsidRPr="00E535D0" w:rsidTr="00771D10">
        <w:trPr>
          <w:trHeight w:val="233"/>
        </w:trPr>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ПО2</w:t>
            </w:r>
          </w:p>
        </w:tc>
        <w:tc>
          <w:tcPr>
            <w:tcW w:w="6775" w:type="dxa"/>
          </w:tcPr>
          <w:p w:rsidR="003B3E54" w:rsidRPr="00E535D0" w:rsidRDefault="00A426A8">
            <w:pPr>
              <w:pStyle w:val="ListParagraph"/>
              <w:autoSpaceDE w:val="0"/>
              <w:autoSpaceDN w:val="0"/>
              <w:adjustRightInd w:val="0"/>
              <w:spacing w:after="0"/>
              <w:ind w:left="0"/>
              <w:jc w:val="left"/>
              <w:rPr>
                <w:b/>
                <w:szCs w:val="24"/>
                <w:lang w:val="ru-RU"/>
              </w:rPr>
            </w:pPr>
            <w:r w:rsidRPr="00E535D0">
              <w:rPr>
                <w:b/>
                <w:szCs w:val="24"/>
                <w:lang w:val="bg-BG"/>
              </w:rPr>
              <w:t>118</w:t>
            </w:r>
            <w:r w:rsidRPr="00E535D0">
              <w:rPr>
                <w:szCs w:val="24"/>
                <w:lang w:val="bg-BG"/>
              </w:rPr>
              <w:t xml:space="preserve"> - подобряване на връзката на системите за образование и обучение с пазара на труда, улесняване на прехода от образование към работа и укрепване на системите за професионално образование и обучение и тяхното качество, в т.ч. чрез механизми за предвиждане на умения, приспособяване на учебните програми и създаване и развитие на системи за обучение в хода на работата, в т.ч. под ръководството на наставник и схеми за стажове.</w:t>
            </w:r>
          </w:p>
        </w:tc>
        <w:tc>
          <w:tcPr>
            <w:tcW w:w="1559" w:type="dxa"/>
          </w:tcPr>
          <w:p w:rsidR="003B3E54" w:rsidRPr="00E535D0" w:rsidRDefault="00A426A8">
            <w:pPr>
              <w:spacing w:before="0" w:after="0"/>
              <w:jc w:val="right"/>
              <w:rPr>
                <w:szCs w:val="24"/>
              </w:rPr>
            </w:pPr>
            <w:r w:rsidRPr="00E535D0">
              <w:rPr>
                <w:szCs w:val="24"/>
                <w:lang w:val="bg-BG"/>
              </w:rPr>
              <w:t>2 174 018,55</w:t>
            </w:r>
          </w:p>
        </w:tc>
      </w:tr>
      <w:tr w:rsidR="007104D0" w:rsidRPr="00E535D0" w:rsidTr="00771D10">
        <w:trPr>
          <w:trHeight w:val="233"/>
        </w:trPr>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ПО2</w:t>
            </w:r>
          </w:p>
        </w:tc>
        <w:tc>
          <w:tcPr>
            <w:tcW w:w="6775" w:type="dxa"/>
          </w:tcPr>
          <w:p w:rsidR="003B3E54" w:rsidRPr="00E535D0" w:rsidRDefault="00A426A8">
            <w:pPr>
              <w:pStyle w:val="ListParagraph"/>
              <w:autoSpaceDE w:val="0"/>
              <w:autoSpaceDN w:val="0"/>
              <w:adjustRightInd w:val="0"/>
              <w:spacing w:after="0"/>
              <w:ind w:left="0"/>
              <w:jc w:val="left"/>
              <w:rPr>
                <w:b/>
                <w:szCs w:val="24"/>
                <w:lang w:val="ru-RU"/>
              </w:rPr>
            </w:pPr>
            <w:r w:rsidRPr="00E535D0">
              <w:rPr>
                <w:b/>
                <w:szCs w:val="24"/>
                <w:lang w:val="bg-BG"/>
              </w:rPr>
              <w:t>109</w:t>
            </w:r>
            <w:r w:rsidRPr="00E535D0">
              <w:rPr>
                <w:szCs w:val="24"/>
                <w:lang w:val="bg-BG"/>
              </w:rPr>
              <w:t xml:space="preserve"> - Активно включване, включително с цел да се насърчават равните възможности и активното участие и подобряване на годността за наемане на работа</w:t>
            </w:r>
          </w:p>
        </w:tc>
        <w:tc>
          <w:tcPr>
            <w:tcW w:w="1559" w:type="dxa"/>
          </w:tcPr>
          <w:p w:rsidR="003B3E54" w:rsidRPr="00E535D0" w:rsidRDefault="00A426A8">
            <w:pPr>
              <w:spacing w:before="0" w:after="0"/>
              <w:jc w:val="right"/>
              <w:rPr>
                <w:szCs w:val="24"/>
              </w:rPr>
            </w:pPr>
            <w:r w:rsidRPr="00E535D0">
              <w:rPr>
                <w:szCs w:val="24"/>
                <w:lang w:val="bg-BG"/>
              </w:rPr>
              <w:t>1 449 345,70</w:t>
            </w:r>
          </w:p>
        </w:tc>
      </w:tr>
    </w:tbl>
    <w:p w:rsidR="003B3E54" w:rsidRPr="00E535D0" w:rsidRDefault="003B3E54">
      <w:pPr>
        <w:suppressAutoHyphens/>
        <w:spacing w:after="24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6428"/>
        <w:gridCol w:w="1553"/>
      </w:tblGrid>
      <w:tr w:rsidR="007104D0" w:rsidRPr="00E535D0" w:rsidTr="00771D10">
        <w:trPr>
          <w:trHeight w:val="364"/>
        </w:trPr>
        <w:tc>
          <w:tcPr>
            <w:tcW w:w="9180" w:type="dxa"/>
            <w:gridSpan w:val="3"/>
          </w:tcPr>
          <w:p w:rsidR="003B3E54" w:rsidRPr="00E535D0" w:rsidRDefault="00A426A8">
            <w:pPr>
              <w:autoSpaceDE w:val="0"/>
              <w:autoSpaceDN w:val="0"/>
              <w:adjustRightInd w:val="0"/>
              <w:spacing w:before="0"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6: </w:t>
            </w:r>
            <w:r w:rsidRPr="00E535D0">
              <w:rPr>
                <w:szCs w:val="24"/>
                <w:lang w:val="bg-BG"/>
              </w:rPr>
              <w:t>Измерение 2 Форма на финансиране</w:t>
            </w:r>
          </w:p>
        </w:tc>
      </w:tr>
      <w:tr w:rsidR="007104D0" w:rsidRPr="00E535D0" w:rsidTr="00771D10">
        <w:trPr>
          <w:trHeight w:val="267"/>
        </w:trPr>
        <w:tc>
          <w:tcPr>
            <w:tcW w:w="846" w:type="dxa"/>
          </w:tcPr>
          <w:p w:rsidR="003B3E54" w:rsidRPr="00E535D0" w:rsidRDefault="00A426A8">
            <w:pPr>
              <w:spacing w:before="0" w:after="0"/>
              <w:jc w:val="center"/>
              <w:rPr>
                <w:b/>
                <w:sz w:val="18"/>
                <w:szCs w:val="18"/>
              </w:rPr>
            </w:pPr>
            <w:r w:rsidRPr="00E535D0">
              <w:rPr>
                <w:b/>
                <w:sz w:val="18"/>
                <w:szCs w:val="18"/>
                <w:lang w:val="bg-BG"/>
              </w:rPr>
              <w:t>Приоритетна ос</w:t>
            </w:r>
          </w:p>
        </w:tc>
        <w:tc>
          <w:tcPr>
            <w:tcW w:w="6775" w:type="dxa"/>
          </w:tcPr>
          <w:p w:rsidR="003B3E54" w:rsidRPr="00E535D0" w:rsidRDefault="00A426A8">
            <w:pPr>
              <w:spacing w:before="0" w:after="0"/>
              <w:jc w:val="center"/>
              <w:rPr>
                <w:sz w:val="20"/>
              </w:rPr>
            </w:pPr>
            <w:r w:rsidRPr="00E535D0">
              <w:rPr>
                <w:b/>
                <w:sz w:val="18"/>
                <w:szCs w:val="18"/>
                <w:lang w:val="bg-BG"/>
              </w:rPr>
              <w:t>Код</w:t>
            </w:r>
          </w:p>
        </w:tc>
        <w:tc>
          <w:tcPr>
            <w:tcW w:w="1559" w:type="dxa"/>
          </w:tcPr>
          <w:p w:rsidR="003B3E54" w:rsidRPr="00E535D0" w:rsidRDefault="00A426A8">
            <w:pPr>
              <w:spacing w:before="0" w:after="0"/>
              <w:jc w:val="center"/>
              <w:rPr>
                <w:sz w:val="20"/>
              </w:rPr>
            </w:pPr>
            <w:r w:rsidRPr="00E535D0">
              <w:rPr>
                <w:b/>
                <w:sz w:val="18"/>
                <w:szCs w:val="18"/>
                <w:lang w:val="bg-BG"/>
              </w:rPr>
              <w:t>Сума (евро)</w:t>
            </w:r>
          </w:p>
        </w:tc>
      </w:tr>
      <w:tr w:rsidR="007104D0" w:rsidRPr="00E535D0" w:rsidTr="00771D10">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ПО2</w:t>
            </w:r>
          </w:p>
        </w:tc>
        <w:tc>
          <w:tcPr>
            <w:tcW w:w="6775" w:type="dxa"/>
          </w:tcPr>
          <w:p w:rsidR="003B3E54" w:rsidRPr="00E535D0" w:rsidRDefault="00A426A8">
            <w:pPr>
              <w:pStyle w:val="ListParagraph"/>
              <w:autoSpaceDE w:val="0"/>
              <w:autoSpaceDN w:val="0"/>
              <w:adjustRightInd w:val="0"/>
              <w:spacing w:after="0"/>
              <w:ind w:left="0"/>
              <w:jc w:val="left"/>
              <w:rPr>
                <w:rFonts w:ascii="Arial" w:hAnsi="Arial" w:cs="Arial"/>
                <w:b/>
                <w:sz w:val="20"/>
              </w:rPr>
            </w:pPr>
            <w:r w:rsidRPr="00E535D0">
              <w:rPr>
                <w:b/>
                <w:szCs w:val="24"/>
                <w:lang w:val="bg-BG"/>
              </w:rPr>
              <w:t>01</w:t>
            </w:r>
            <w:r w:rsidRPr="00E535D0">
              <w:rPr>
                <w:szCs w:val="24"/>
                <w:lang w:val="bg-BG"/>
              </w:rPr>
              <w:t xml:space="preserve"> - Безвъзмездна помощ</w:t>
            </w:r>
            <w:r w:rsidRPr="00E535D0">
              <w:rPr>
                <w:rFonts w:ascii="Arial" w:hAnsi="Arial" w:cs="Arial"/>
                <w:sz w:val="20"/>
                <w:lang w:val="bg-BG"/>
              </w:rPr>
              <w:t xml:space="preserve"> </w:t>
            </w:r>
          </w:p>
        </w:tc>
        <w:tc>
          <w:tcPr>
            <w:tcW w:w="1559" w:type="dxa"/>
          </w:tcPr>
          <w:p w:rsidR="003B3E54" w:rsidRPr="00E535D0" w:rsidRDefault="00A426A8">
            <w:pPr>
              <w:spacing w:before="0" w:after="0"/>
              <w:jc w:val="right"/>
              <w:rPr>
                <w:szCs w:val="24"/>
              </w:rPr>
            </w:pPr>
            <w:r w:rsidRPr="00E535D0">
              <w:rPr>
                <w:szCs w:val="24"/>
                <w:lang w:val="bg-BG"/>
              </w:rPr>
              <w:t>7 246 728,50</w:t>
            </w:r>
          </w:p>
        </w:tc>
      </w:tr>
    </w:tbl>
    <w:p w:rsidR="003B3E54" w:rsidRPr="00E535D0" w:rsidRDefault="003B3E54">
      <w:pPr>
        <w:suppressAutoHyphens/>
        <w:spacing w:after="24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6428"/>
        <w:gridCol w:w="1553"/>
      </w:tblGrid>
      <w:tr w:rsidR="007104D0" w:rsidRPr="00E535D0" w:rsidTr="00771D10">
        <w:trPr>
          <w:trHeight w:val="364"/>
        </w:trPr>
        <w:tc>
          <w:tcPr>
            <w:tcW w:w="9180" w:type="dxa"/>
            <w:gridSpan w:val="3"/>
          </w:tcPr>
          <w:p w:rsidR="003B3E54" w:rsidRPr="00E535D0" w:rsidRDefault="00A426A8">
            <w:pPr>
              <w:autoSpaceDE w:val="0"/>
              <w:autoSpaceDN w:val="0"/>
              <w:adjustRightInd w:val="0"/>
              <w:spacing w:before="0"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7: </w:t>
            </w:r>
            <w:r w:rsidRPr="00E535D0">
              <w:rPr>
                <w:szCs w:val="24"/>
                <w:lang w:val="bg-BG"/>
              </w:rPr>
              <w:t>Измерение 3 Тип на територията</w:t>
            </w:r>
          </w:p>
        </w:tc>
      </w:tr>
      <w:tr w:rsidR="007104D0" w:rsidRPr="00E535D0" w:rsidTr="00771D10">
        <w:trPr>
          <w:trHeight w:val="267"/>
        </w:trPr>
        <w:tc>
          <w:tcPr>
            <w:tcW w:w="846" w:type="dxa"/>
          </w:tcPr>
          <w:p w:rsidR="003B3E54" w:rsidRPr="00E535D0" w:rsidRDefault="00A426A8">
            <w:pPr>
              <w:spacing w:before="0" w:after="0"/>
              <w:jc w:val="center"/>
              <w:rPr>
                <w:b/>
                <w:sz w:val="18"/>
                <w:szCs w:val="18"/>
              </w:rPr>
            </w:pPr>
            <w:r w:rsidRPr="00E535D0">
              <w:rPr>
                <w:b/>
                <w:sz w:val="18"/>
                <w:szCs w:val="18"/>
                <w:lang w:val="bg-BG"/>
              </w:rPr>
              <w:t>Приоритетна ос</w:t>
            </w:r>
          </w:p>
        </w:tc>
        <w:tc>
          <w:tcPr>
            <w:tcW w:w="6775" w:type="dxa"/>
          </w:tcPr>
          <w:p w:rsidR="003B3E54" w:rsidRPr="00E535D0" w:rsidRDefault="00A426A8">
            <w:pPr>
              <w:spacing w:before="0" w:after="0"/>
              <w:jc w:val="center"/>
              <w:rPr>
                <w:sz w:val="20"/>
              </w:rPr>
            </w:pPr>
            <w:r w:rsidRPr="00E535D0">
              <w:rPr>
                <w:b/>
                <w:sz w:val="18"/>
                <w:szCs w:val="18"/>
                <w:lang w:val="bg-BG"/>
              </w:rPr>
              <w:t>Код</w:t>
            </w:r>
          </w:p>
        </w:tc>
        <w:tc>
          <w:tcPr>
            <w:tcW w:w="1559" w:type="dxa"/>
          </w:tcPr>
          <w:p w:rsidR="003B3E54" w:rsidRPr="00E535D0" w:rsidRDefault="00A426A8">
            <w:pPr>
              <w:spacing w:before="0" w:after="0"/>
              <w:jc w:val="center"/>
              <w:rPr>
                <w:sz w:val="20"/>
              </w:rPr>
            </w:pPr>
            <w:r w:rsidRPr="00E535D0">
              <w:rPr>
                <w:b/>
                <w:sz w:val="18"/>
                <w:szCs w:val="18"/>
                <w:lang w:val="bg-BG"/>
              </w:rPr>
              <w:t>Сума (евро)</w:t>
            </w:r>
          </w:p>
        </w:tc>
      </w:tr>
      <w:tr w:rsidR="007104D0" w:rsidRPr="00E535D0" w:rsidTr="00771D10">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ПО2</w:t>
            </w:r>
          </w:p>
        </w:tc>
        <w:tc>
          <w:tcPr>
            <w:tcW w:w="6775" w:type="dxa"/>
          </w:tcPr>
          <w:p w:rsidR="003B3E54" w:rsidRPr="00E535D0" w:rsidRDefault="00A426A8">
            <w:pPr>
              <w:pStyle w:val="ListParagraph"/>
              <w:autoSpaceDE w:val="0"/>
              <w:autoSpaceDN w:val="0"/>
              <w:adjustRightInd w:val="0"/>
              <w:spacing w:after="0"/>
              <w:ind w:left="0"/>
              <w:jc w:val="left"/>
              <w:rPr>
                <w:b/>
                <w:szCs w:val="24"/>
                <w:lang w:val="ru-RU"/>
              </w:rPr>
            </w:pPr>
            <w:r w:rsidRPr="00E535D0">
              <w:rPr>
                <w:b/>
                <w:szCs w:val="24"/>
                <w:lang w:val="bg-BG"/>
              </w:rPr>
              <w:t>05</w:t>
            </w:r>
            <w:r w:rsidRPr="00E535D0">
              <w:rPr>
                <w:szCs w:val="24"/>
                <w:lang w:val="bg-BG"/>
              </w:rPr>
              <w:t xml:space="preserve"> - Сътрудничество през национални или регионални програмни области в национален контекст </w:t>
            </w:r>
          </w:p>
        </w:tc>
        <w:tc>
          <w:tcPr>
            <w:tcW w:w="1559" w:type="dxa"/>
          </w:tcPr>
          <w:p w:rsidR="003B3E54" w:rsidRPr="00E535D0" w:rsidRDefault="00A426A8">
            <w:pPr>
              <w:spacing w:before="0" w:after="0"/>
              <w:jc w:val="right"/>
              <w:rPr>
                <w:sz w:val="18"/>
                <w:szCs w:val="18"/>
              </w:rPr>
            </w:pPr>
            <w:r w:rsidRPr="00E535D0">
              <w:rPr>
                <w:szCs w:val="24"/>
                <w:lang w:val="bg-BG"/>
              </w:rPr>
              <w:t>7 246 728,50</w:t>
            </w:r>
          </w:p>
        </w:tc>
      </w:tr>
    </w:tbl>
    <w:p w:rsidR="003B3E54" w:rsidRPr="00E535D0" w:rsidRDefault="003B3E54">
      <w:pPr>
        <w:suppressAutoHyphens/>
        <w:spacing w:after="24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6470"/>
        <w:gridCol w:w="1511"/>
      </w:tblGrid>
      <w:tr w:rsidR="007104D0" w:rsidRPr="00E535D0" w:rsidTr="00771D10">
        <w:trPr>
          <w:trHeight w:val="364"/>
        </w:trPr>
        <w:tc>
          <w:tcPr>
            <w:tcW w:w="9180" w:type="dxa"/>
            <w:gridSpan w:val="3"/>
          </w:tcPr>
          <w:p w:rsidR="003B3E54" w:rsidRPr="00E535D0" w:rsidRDefault="00A426A8">
            <w:pPr>
              <w:autoSpaceDE w:val="0"/>
              <w:autoSpaceDN w:val="0"/>
              <w:adjustRightInd w:val="0"/>
              <w:spacing w:before="0"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8: </w:t>
            </w:r>
            <w:r w:rsidRPr="00E535D0">
              <w:rPr>
                <w:szCs w:val="24"/>
                <w:lang w:val="bg-BG"/>
              </w:rPr>
              <w:t>Измерение 6 Механизъм за териториално измерение</w:t>
            </w:r>
          </w:p>
        </w:tc>
      </w:tr>
      <w:tr w:rsidR="007104D0" w:rsidRPr="00E535D0" w:rsidTr="00771D10">
        <w:trPr>
          <w:trHeight w:val="267"/>
        </w:trPr>
        <w:tc>
          <w:tcPr>
            <w:tcW w:w="846" w:type="dxa"/>
          </w:tcPr>
          <w:p w:rsidR="003B3E54" w:rsidRPr="00E535D0" w:rsidRDefault="00A426A8">
            <w:pPr>
              <w:spacing w:before="0" w:after="0"/>
              <w:jc w:val="center"/>
              <w:rPr>
                <w:b/>
                <w:sz w:val="18"/>
                <w:szCs w:val="18"/>
              </w:rPr>
            </w:pPr>
            <w:r w:rsidRPr="00E535D0">
              <w:rPr>
                <w:b/>
                <w:sz w:val="18"/>
                <w:szCs w:val="18"/>
                <w:lang w:val="bg-BG"/>
              </w:rPr>
              <w:t>Приоритетна ос</w:t>
            </w:r>
          </w:p>
        </w:tc>
        <w:tc>
          <w:tcPr>
            <w:tcW w:w="6775" w:type="dxa"/>
          </w:tcPr>
          <w:p w:rsidR="003B3E54" w:rsidRPr="00E535D0" w:rsidRDefault="00A426A8">
            <w:pPr>
              <w:spacing w:before="0" w:after="0"/>
              <w:jc w:val="center"/>
              <w:rPr>
                <w:sz w:val="20"/>
              </w:rPr>
            </w:pPr>
            <w:r w:rsidRPr="00E535D0">
              <w:rPr>
                <w:b/>
                <w:sz w:val="18"/>
                <w:szCs w:val="18"/>
                <w:lang w:val="bg-BG"/>
              </w:rPr>
              <w:t>Код</w:t>
            </w:r>
          </w:p>
        </w:tc>
        <w:tc>
          <w:tcPr>
            <w:tcW w:w="1559" w:type="dxa"/>
          </w:tcPr>
          <w:p w:rsidR="003B3E54" w:rsidRPr="00E535D0" w:rsidRDefault="00A426A8">
            <w:pPr>
              <w:spacing w:before="0" w:after="0"/>
              <w:jc w:val="center"/>
              <w:rPr>
                <w:sz w:val="20"/>
              </w:rPr>
            </w:pPr>
            <w:r w:rsidRPr="00E535D0">
              <w:rPr>
                <w:b/>
                <w:sz w:val="18"/>
                <w:szCs w:val="18"/>
                <w:lang w:val="bg-BG"/>
              </w:rPr>
              <w:t>Сума (евро)</w:t>
            </w:r>
          </w:p>
        </w:tc>
      </w:tr>
      <w:tr w:rsidR="007104D0" w:rsidRPr="00E535D0" w:rsidTr="00771D10">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ПО2</w:t>
            </w:r>
          </w:p>
        </w:tc>
        <w:tc>
          <w:tcPr>
            <w:tcW w:w="6775" w:type="dxa"/>
          </w:tcPr>
          <w:p w:rsidR="003B3E54" w:rsidRPr="00E535D0" w:rsidRDefault="00A426A8">
            <w:pPr>
              <w:pStyle w:val="ListParagraph"/>
              <w:autoSpaceDE w:val="0"/>
              <w:autoSpaceDN w:val="0"/>
              <w:adjustRightInd w:val="0"/>
              <w:spacing w:after="0"/>
              <w:ind w:left="0"/>
              <w:jc w:val="left"/>
              <w:rPr>
                <w:b/>
                <w:szCs w:val="24"/>
              </w:rPr>
            </w:pPr>
            <w:r w:rsidRPr="00E535D0">
              <w:rPr>
                <w:b/>
                <w:szCs w:val="24"/>
                <w:lang w:val="bg-BG"/>
              </w:rPr>
              <w:t>07</w:t>
            </w:r>
            <w:r w:rsidRPr="00E535D0">
              <w:rPr>
                <w:szCs w:val="24"/>
                <w:lang w:val="bg-BG"/>
              </w:rPr>
              <w:t xml:space="preserve"> - Не е приложимо</w:t>
            </w:r>
          </w:p>
        </w:tc>
        <w:tc>
          <w:tcPr>
            <w:tcW w:w="1559" w:type="dxa"/>
          </w:tcPr>
          <w:p w:rsidR="003B3E54" w:rsidRPr="00E535D0" w:rsidRDefault="003B3E54">
            <w:pPr>
              <w:spacing w:before="0" w:after="0"/>
              <w:jc w:val="left"/>
              <w:rPr>
                <w:sz w:val="18"/>
                <w:szCs w:val="18"/>
              </w:rPr>
            </w:pPr>
          </w:p>
        </w:tc>
      </w:tr>
    </w:tbl>
    <w:p w:rsidR="003B3E54" w:rsidRPr="00E535D0" w:rsidRDefault="003B3E54">
      <w:pPr>
        <w:spacing w:after="240"/>
        <w:rPr>
          <w:i/>
        </w:rPr>
      </w:pPr>
    </w:p>
    <w:p w:rsidR="003B3E54" w:rsidRPr="00E535D0" w:rsidRDefault="003B3E54">
      <w:pPr>
        <w:spacing w:after="240"/>
        <w:rPr>
          <w:i/>
        </w:rPr>
      </w:pPr>
    </w:p>
    <w:p w:rsidR="003B3E54" w:rsidRPr="00E535D0" w:rsidRDefault="003B3E54">
      <w:pPr>
        <w:spacing w:after="240"/>
        <w:rPr>
          <w:i/>
        </w:rPr>
      </w:pPr>
    </w:p>
    <w:p w:rsidR="003B3E54" w:rsidRPr="00E535D0" w:rsidRDefault="00A426A8">
      <w:pPr>
        <w:pStyle w:val="Heading3"/>
        <w:numPr>
          <w:ilvl w:val="2"/>
          <w:numId w:val="62"/>
        </w:numPr>
        <w:rPr>
          <w:b/>
          <w:i w:val="0"/>
        </w:rPr>
      </w:pPr>
      <w:bookmarkStart w:id="36" w:name="_Toc408586928"/>
      <w:r w:rsidRPr="00E535D0">
        <w:rPr>
          <w:b/>
          <w:i w:val="0"/>
        </w:rPr>
        <w:t>Кратко изложение на планираното използване на техническа помощ, включително, когато е необходимо, мерки за укрепване на административния капацитет на органите, участващи в управлението и контрола на програмите и бенефициентите, и, когато е необходимо, действия за повишаване на административния капацитет на съответните партньори за участие в изпълнението на програми (когато е необходимо)</w:t>
      </w:r>
      <w:bookmarkEnd w:id="36"/>
    </w:p>
    <w:p w:rsidR="003B3E54" w:rsidRPr="00E535D0" w:rsidRDefault="00A426A8">
      <w:pPr>
        <w:rPr>
          <w:lang w:val="ru-RU"/>
        </w:rPr>
      </w:pPr>
      <w:r w:rsidRPr="00E535D0">
        <w:rPr>
          <w:lang w:val="bg-BG"/>
        </w:rPr>
        <w:t>(Източник: буква(б)(vi) на чл. 8(2) от Регламент (ЕС) № 1299/2013)</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7104D0" w:rsidRPr="00E535D0" w:rsidTr="00877DDB">
        <w:trPr>
          <w:trHeight w:val="518"/>
        </w:trPr>
        <w:tc>
          <w:tcPr>
            <w:tcW w:w="2235" w:type="dxa"/>
          </w:tcPr>
          <w:p w:rsidR="003B3E54" w:rsidRPr="00E535D0" w:rsidRDefault="00A426A8">
            <w:pPr>
              <w:spacing w:after="240"/>
              <w:rPr>
                <w:i/>
                <w:color w:val="8DB3E2"/>
                <w:sz w:val="18"/>
                <w:szCs w:val="18"/>
              </w:rPr>
            </w:pPr>
            <w:r w:rsidRPr="00E535D0">
              <w:rPr>
                <w:i/>
                <w:lang w:val="bg-BG"/>
              </w:rPr>
              <w:t>Приоритетна ос</w:t>
            </w:r>
          </w:p>
        </w:tc>
        <w:tc>
          <w:tcPr>
            <w:tcW w:w="6443" w:type="dxa"/>
          </w:tcPr>
          <w:p w:rsidR="003B3E54" w:rsidRPr="00E535D0" w:rsidRDefault="00A426A8">
            <w:pPr>
              <w:pStyle w:val="Tekstkader"/>
              <w:widowControl w:val="0"/>
              <w:pBdr>
                <w:left w:val="none" w:sz="0" w:space="0" w:color="auto"/>
              </w:pBdr>
              <w:suppressAutoHyphens w:val="0"/>
              <w:spacing w:before="60" w:after="60"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2</w:t>
            </w:r>
          </w:p>
        </w:tc>
      </w:tr>
      <w:tr w:rsidR="007104D0" w:rsidRPr="00B94F53" w:rsidTr="00877DDB">
        <w:trPr>
          <w:trHeight w:val="1662"/>
        </w:trPr>
        <w:tc>
          <w:tcPr>
            <w:tcW w:w="8678" w:type="dxa"/>
            <w:gridSpan w:val="2"/>
          </w:tcPr>
          <w:p w:rsidR="003B3E54" w:rsidRPr="00E535D0" w:rsidRDefault="00A426A8">
            <w:pPr>
              <w:pStyle w:val="ListParagraph"/>
              <w:autoSpaceDE w:val="0"/>
              <w:autoSpaceDN w:val="0"/>
              <w:adjustRightInd w:val="0"/>
              <w:spacing w:before="120" w:after="120" w:line="269" w:lineRule="auto"/>
              <w:ind w:left="0"/>
              <w:rPr>
                <w:b/>
                <w:szCs w:val="24"/>
                <w:lang w:val="ru-RU"/>
              </w:rPr>
            </w:pPr>
            <w:r w:rsidRPr="00E535D0">
              <w:rPr>
                <w:b/>
                <w:szCs w:val="24"/>
                <w:lang w:val="bg-BG"/>
              </w:rPr>
              <w:t>Инициативи за изграждане на капацитет:</w:t>
            </w:r>
          </w:p>
          <w:p w:rsidR="003B3E54" w:rsidRPr="00E535D0" w:rsidRDefault="00A426A8">
            <w:pPr>
              <w:numPr>
                <w:ilvl w:val="0"/>
                <w:numId w:val="43"/>
              </w:numPr>
              <w:autoSpaceDE w:val="0"/>
              <w:autoSpaceDN w:val="0"/>
              <w:adjustRightInd w:val="0"/>
              <w:spacing w:line="269" w:lineRule="auto"/>
              <w:rPr>
                <w:szCs w:val="24"/>
                <w:lang w:val="ru-RU"/>
              </w:rPr>
            </w:pPr>
            <w:r w:rsidRPr="00E535D0">
              <w:rPr>
                <w:szCs w:val="24"/>
                <w:lang w:val="bg-BG"/>
              </w:rPr>
              <w:t>За разработка на проекти, подпомагане на потенциални бенефициенти при установяване на нужди на целеви групи, съгласуване на административни процедури.</w:t>
            </w:r>
          </w:p>
          <w:p w:rsidR="003B3E54" w:rsidRPr="00E535D0" w:rsidRDefault="00A426A8">
            <w:pPr>
              <w:pStyle w:val="ListParagraph"/>
              <w:autoSpaceDE w:val="0"/>
              <w:autoSpaceDN w:val="0"/>
              <w:adjustRightInd w:val="0"/>
              <w:spacing w:before="120" w:after="120" w:line="269" w:lineRule="auto"/>
              <w:ind w:left="0"/>
              <w:rPr>
                <w:b/>
                <w:szCs w:val="24"/>
              </w:rPr>
            </w:pPr>
            <w:r w:rsidRPr="00E535D0">
              <w:rPr>
                <w:b/>
                <w:szCs w:val="24"/>
                <w:lang w:val="bg-BG"/>
              </w:rPr>
              <w:t>Инициативи за реклама:</w:t>
            </w:r>
          </w:p>
          <w:p w:rsidR="003B3E54" w:rsidRPr="00E535D0" w:rsidRDefault="00A426A8">
            <w:pPr>
              <w:numPr>
                <w:ilvl w:val="0"/>
                <w:numId w:val="43"/>
              </w:numPr>
              <w:autoSpaceDE w:val="0"/>
              <w:autoSpaceDN w:val="0"/>
              <w:adjustRightInd w:val="0"/>
              <w:spacing w:line="269" w:lineRule="auto"/>
              <w:rPr>
                <w:szCs w:val="24"/>
                <w:lang w:val="ru-RU"/>
              </w:rPr>
            </w:pPr>
            <w:r w:rsidRPr="00E535D0">
              <w:rPr>
                <w:szCs w:val="24"/>
                <w:lang w:val="bg-BG"/>
              </w:rPr>
              <w:t>За активизиране на участието от потенциалните групи бенефициенти;</w:t>
            </w:r>
          </w:p>
          <w:p w:rsidR="003B3E54" w:rsidRPr="00E535D0" w:rsidRDefault="00A426A8">
            <w:pPr>
              <w:numPr>
                <w:ilvl w:val="0"/>
                <w:numId w:val="43"/>
              </w:numPr>
              <w:autoSpaceDE w:val="0"/>
              <w:autoSpaceDN w:val="0"/>
              <w:adjustRightInd w:val="0"/>
              <w:spacing w:line="269" w:lineRule="auto"/>
              <w:rPr>
                <w:szCs w:val="24"/>
                <w:lang w:val="ru-RU"/>
              </w:rPr>
            </w:pPr>
            <w:r w:rsidRPr="00E535D0">
              <w:rPr>
                <w:szCs w:val="24"/>
                <w:lang w:val="bg-BG"/>
              </w:rPr>
              <w:t>За уведомяване на целевите групи за резултатите от програмата.</w:t>
            </w:r>
          </w:p>
          <w:p w:rsidR="003B3E54" w:rsidRPr="00E535D0" w:rsidRDefault="00A426A8">
            <w:pPr>
              <w:pStyle w:val="ListParagraph"/>
              <w:autoSpaceDE w:val="0"/>
              <w:autoSpaceDN w:val="0"/>
              <w:adjustRightInd w:val="0"/>
              <w:spacing w:before="120" w:after="120" w:line="269" w:lineRule="auto"/>
              <w:ind w:left="0"/>
              <w:rPr>
                <w:szCs w:val="24"/>
                <w:lang w:val="ru-RU"/>
              </w:rPr>
            </w:pPr>
            <w:r w:rsidRPr="00E535D0">
              <w:rPr>
                <w:b/>
                <w:szCs w:val="24"/>
                <w:lang w:val="bg-BG"/>
              </w:rPr>
              <w:t>Дейности по анкета и оценка:</w:t>
            </w:r>
          </w:p>
          <w:p w:rsidR="003B3E54" w:rsidRPr="00E535D0" w:rsidRDefault="00A426A8">
            <w:pPr>
              <w:numPr>
                <w:ilvl w:val="0"/>
                <w:numId w:val="43"/>
              </w:numPr>
              <w:autoSpaceDE w:val="0"/>
              <w:autoSpaceDN w:val="0"/>
              <w:adjustRightInd w:val="0"/>
              <w:spacing w:line="269" w:lineRule="auto"/>
              <w:rPr>
                <w:color w:val="000000"/>
                <w:szCs w:val="24"/>
                <w:lang w:val="ru-RU"/>
              </w:rPr>
            </w:pPr>
            <w:r w:rsidRPr="00E535D0">
              <w:rPr>
                <w:szCs w:val="24"/>
                <w:lang w:val="bg-BG"/>
              </w:rPr>
              <w:t>Анкети сред целевите групи за оценка на постигането на показателите за резултатите на ПО.</w:t>
            </w:r>
          </w:p>
        </w:tc>
      </w:tr>
    </w:tbl>
    <w:p w:rsidR="003B3E54" w:rsidRPr="00E535D0" w:rsidRDefault="003B3E54">
      <w:pPr>
        <w:spacing w:after="240"/>
        <w:rPr>
          <w:lang w:val="ru-RU"/>
        </w:rPr>
      </w:pPr>
    </w:p>
    <w:p w:rsidR="003B3E54" w:rsidRPr="00E535D0" w:rsidRDefault="00A426A8">
      <w:pPr>
        <w:rPr>
          <w:lang w:val="ru-RU"/>
        </w:rPr>
      </w:pPr>
      <w:r w:rsidRPr="00E535D0">
        <w:rPr>
          <w:lang w:val="bg-BG"/>
        </w:rPr>
        <w:br w:type="page"/>
      </w:r>
    </w:p>
    <w:p w:rsidR="003B3E54" w:rsidRPr="00E535D0" w:rsidRDefault="003B3E54">
      <w:pPr>
        <w:pStyle w:val="ListParagraph"/>
        <w:keepNext/>
        <w:numPr>
          <w:ilvl w:val="1"/>
          <w:numId w:val="63"/>
        </w:numPr>
        <w:spacing w:before="120" w:after="120"/>
        <w:outlineLvl w:val="1"/>
        <w:rPr>
          <w:b/>
          <w:bCs/>
          <w:vanish/>
          <w:szCs w:val="26"/>
          <w:lang w:val="bg-BG"/>
        </w:rPr>
      </w:pPr>
      <w:bookmarkStart w:id="37" w:name="_Toc396820790"/>
      <w:bookmarkStart w:id="38" w:name="_Toc396821021"/>
      <w:bookmarkStart w:id="39" w:name="_Toc408586929"/>
      <w:bookmarkEnd w:id="37"/>
      <w:bookmarkEnd w:id="38"/>
      <w:bookmarkEnd w:id="39"/>
    </w:p>
    <w:p w:rsidR="003B3E54" w:rsidRPr="00E535D0" w:rsidRDefault="003B3E54">
      <w:pPr>
        <w:pStyle w:val="ListParagraph"/>
        <w:keepNext/>
        <w:numPr>
          <w:ilvl w:val="1"/>
          <w:numId w:val="35"/>
        </w:numPr>
        <w:spacing w:before="120" w:after="120"/>
        <w:outlineLvl w:val="1"/>
        <w:rPr>
          <w:b/>
          <w:bCs/>
          <w:vanish/>
          <w:szCs w:val="26"/>
          <w:lang w:val="bg-BG"/>
        </w:rPr>
      </w:pPr>
      <w:bookmarkStart w:id="40" w:name="_Toc396820791"/>
      <w:bookmarkStart w:id="41" w:name="_Toc396821022"/>
      <w:bookmarkStart w:id="42" w:name="_Toc408586930"/>
      <w:bookmarkEnd w:id="40"/>
      <w:bookmarkEnd w:id="41"/>
      <w:bookmarkEnd w:id="42"/>
    </w:p>
    <w:p w:rsidR="003B3E54" w:rsidRPr="00E535D0" w:rsidRDefault="003B3E54">
      <w:pPr>
        <w:pStyle w:val="ListParagraph"/>
        <w:keepNext/>
        <w:numPr>
          <w:ilvl w:val="1"/>
          <w:numId w:val="35"/>
        </w:numPr>
        <w:spacing w:before="120" w:after="120"/>
        <w:outlineLvl w:val="1"/>
        <w:rPr>
          <w:b/>
          <w:bCs/>
          <w:vanish/>
          <w:szCs w:val="26"/>
          <w:lang w:val="bg-BG"/>
        </w:rPr>
      </w:pPr>
      <w:bookmarkStart w:id="43" w:name="_Toc396820792"/>
      <w:bookmarkStart w:id="44" w:name="_Toc396821023"/>
      <w:bookmarkStart w:id="45" w:name="_Toc408586931"/>
      <w:bookmarkEnd w:id="43"/>
      <w:bookmarkEnd w:id="44"/>
      <w:bookmarkEnd w:id="45"/>
    </w:p>
    <w:p w:rsidR="003B3E54" w:rsidRPr="00E535D0" w:rsidRDefault="00A426A8">
      <w:pPr>
        <w:pStyle w:val="Heading3"/>
        <w:numPr>
          <w:ilvl w:val="2"/>
          <w:numId w:val="35"/>
        </w:numPr>
        <w:rPr>
          <w:b/>
          <w:i w:val="0"/>
        </w:rPr>
      </w:pPr>
      <w:bookmarkStart w:id="46" w:name="_Toc408586932"/>
      <w:r w:rsidRPr="00E535D0">
        <w:rPr>
          <w:b/>
          <w:i w:val="0"/>
        </w:rPr>
        <w:t>Приоритетна ос 3</w:t>
      </w:r>
      <w:bookmarkEnd w:id="46"/>
    </w:p>
    <w:tbl>
      <w:tblPr>
        <w:tblpPr w:leftFromText="180" w:rightFromText="180"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62"/>
      </w:tblGrid>
      <w:tr w:rsidR="007104D0" w:rsidRPr="00E535D0" w:rsidTr="0097672B">
        <w:trPr>
          <w:trHeight w:val="491"/>
        </w:trPr>
        <w:tc>
          <w:tcPr>
            <w:tcW w:w="3510" w:type="dxa"/>
          </w:tcPr>
          <w:p w:rsidR="003B3E54" w:rsidRPr="00E535D0" w:rsidRDefault="00A426A8">
            <w:pPr>
              <w:spacing w:after="240"/>
              <w:rPr>
                <w:i/>
              </w:rPr>
            </w:pPr>
            <w:r w:rsidRPr="00E535D0">
              <w:rPr>
                <w:i/>
                <w:lang w:val="bg-BG"/>
              </w:rPr>
              <w:t>№ на приоритетната ос</w:t>
            </w:r>
          </w:p>
        </w:tc>
        <w:tc>
          <w:tcPr>
            <w:tcW w:w="4962" w:type="dxa"/>
          </w:tcPr>
          <w:p w:rsidR="003B3E54" w:rsidRPr="00E535D0" w:rsidRDefault="00A426A8">
            <w:pPr>
              <w:spacing w:after="240"/>
              <w:rPr>
                <w:i/>
                <w:color w:val="000000"/>
                <w:szCs w:val="24"/>
                <w:lang w:val="nb-NO"/>
              </w:rPr>
            </w:pPr>
            <w:r w:rsidRPr="00E535D0">
              <w:rPr>
                <w:b/>
                <w:szCs w:val="24"/>
                <w:lang w:val="bg-BG" w:eastAsia="en-US"/>
              </w:rPr>
              <w:t>3</w:t>
            </w:r>
          </w:p>
        </w:tc>
      </w:tr>
      <w:tr w:rsidR="007104D0" w:rsidRPr="00E535D0" w:rsidTr="0097672B">
        <w:trPr>
          <w:trHeight w:val="422"/>
        </w:trPr>
        <w:tc>
          <w:tcPr>
            <w:tcW w:w="3510" w:type="dxa"/>
          </w:tcPr>
          <w:p w:rsidR="003B3E54" w:rsidRPr="00E535D0" w:rsidRDefault="00A426A8">
            <w:pPr>
              <w:spacing w:after="240"/>
              <w:rPr>
                <w:i/>
              </w:rPr>
            </w:pPr>
            <w:r w:rsidRPr="00E535D0">
              <w:rPr>
                <w:i/>
                <w:lang w:val="bg-BG"/>
              </w:rPr>
              <w:t xml:space="preserve">Наименование на приоритетната ос </w:t>
            </w:r>
          </w:p>
        </w:tc>
        <w:tc>
          <w:tcPr>
            <w:tcW w:w="4962" w:type="dxa"/>
          </w:tcPr>
          <w:p w:rsidR="003B3E54" w:rsidRPr="00E535D0" w:rsidRDefault="00A426A8">
            <w:pPr>
              <w:spacing w:after="240"/>
              <w:rPr>
                <w:b/>
                <w:szCs w:val="24"/>
                <w:lang w:eastAsia="en-US"/>
              </w:rPr>
            </w:pPr>
            <w:r w:rsidRPr="00E535D0">
              <w:rPr>
                <w:b/>
                <w:szCs w:val="24"/>
                <w:lang w:val="bg-BG" w:eastAsia="en-US"/>
              </w:rPr>
              <w:t>ОКОЛНА СРЕДА</w:t>
            </w:r>
          </w:p>
        </w:tc>
      </w:tr>
    </w:tbl>
    <w:p w:rsidR="003B3E54" w:rsidRPr="00E535D0" w:rsidRDefault="003B3E54">
      <w:pPr>
        <w:spacing w:after="240"/>
      </w:pPr>
    </w:p>
    <w:p w:rsidR="003B3E54" w:rsidRPr="00E535D0" w:rsidRDefault="003B3E54">
      <w:pPr>
        <w:keepNext/>
        <w:spacing w:before="360" w:after="240"/>
        <w:outlineLvl w:val="0"/>
        <w:rPr>
          <w:b/>
        </w:rPr>
      </w:pP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6"/>
        <w:gridCol w:w="4300"/>
      </w:tblGrid>
      <w:tr w:rsidR="007104D0" w:rsidRPr="00E535D0" w:rsidTr="0097672B">
        <w:tc>
          <w:tcPr>
            <w:tcW w:w="4986" w:type="dxa"/>
          </w:tcPr>
          <w:p w:rsidR="003B3E54" w:rsidRPr="00E535D0" w:rsidRDefault="00A426A8">
            <w:pPr>
              <w:spacing w:after="240"/>
              <w:ind w:left="480" w:hanging="480"/>
              <w:rPr>
                <w:lang w:val="ru-RU"/>
              </w:rPr>
            </w:pPr>
            <w:r w:rsidRPr="00E535D0">
              <w:rPr>
                <w:lang w:val="bg-BG"/>
              </w:rPr>
              <w:fldChar w:fldCharType="begin">
                <w:ffData>
                  <w:name w:val="Check1"/>
                  <w:enabled/>
                  <w:calcOnExit w:val="0"/>
                  <w:checkBox>
                    <w:sizeAuto/>
                    <w:default w:val="0"/>
                  </w:checkBox>
                </w:ffData>
              </w:fldChar>
            </w:r>
            <w:r w:rsidRPr="00E535D0">
              <w:rPr>
                <w:lang w:val="bg-BG"/>
              </w:rPr>
              <w:instrText xml:space="preserve"> FORMCHECKBOX </w:instrText>
            </w:r>
            <w:r w:rsidR="00F85F5F">
              <w:rPr>
                <w:lang w:val="bg-BG"/>
              </w:rPr>
            </w:r>
            <w:r w:rsidR="00F85F5F">
              <w:rPr>
                <w:lang w:val="bg-BG"/>
              </w:rPr>
              <w:fldChar w:fldCharType="separate"/>
            </w:r>
            <w:r w:rsidRPr="00E535D0">
              <w:rPr>
                <w:lang w:val="bg-BG"/>
              </w:rPr>
              <w:fldChar w:fldCharType="end"/>
            </w:r>
            <w:r w:rsidRPr="00E535D0">
              <w:rPr>
                <w:lang w:val="bg-BG"/>
              </w:rPr>
              <w:tab/>
              <w:t>Цялата приоритетна ос ще се изпълнява единствено чрез финансови инструменти</w:t>
            </w:r>
          </w:p>
        </w:tc>
        <w:tc>
          <w:tcPr>
            <w:tcW w:w="4300" w:type="dxa"/>
          </w:tcPr>
          <w:p w:rsidR="003B3E54" w:rsidRPr="00E535D0" w:rsidRDefault="003B3E54">
            <w:pPr>
              <w:tabs>
                <w:tab w:val="left" w:pos="2302"/>
              </w:tabs>
              <w:spacing w:after="240"/>
              <w:rPr>
                <w:color w:val="000000"/>
                <w:lang w:val="ru-RU"/>
              </w:rPr>
            </w:pPr>
          </w:p>
        </w:tc>
      </w:tr>
      <w:tr w:rsidR="007104D0" w:rsidRPr="00E535D0" w:rsidTr="0097672B">
        <w:tc>
          <w:tcPr>
            <w:tcW w:w="4986" w:type="dxa"/>
          </w:tcPr>
          <w:p w:rsidR="003B3E54" w:rsidRPr="00E535D0" w:rsidRDefault="00A426A8">
            <w:pPr>
              <w:tabs>
                <w:tab w:val="left" w:pos="2302"/>
              </w:tabs>
              <w:spacing w:after="240"/>
              <w:ind w:left="480" w:hanging="480"/>
              <w:rPr>
                <w:lang w:val="ru-RU"/>
              </w:rPr>
            </w:pPr>
            <w:r w:rsidRPr="00E535D0">
              <w:rPr>
                <w:lang w:val="bg-BG"/>
              </w:rPr>
              <w:fldChar w:fldCharType="begin">
                <w:ffData>
                  <w:name w:val="Check2"/>
                  <w:enabled/>
                  <w:calcOnExit w:val="0"/>
                  <w:checkBox>
                    <w:sizeAuto/>
                    <w:default w:val="0"/>
                  </w:checkBox>
                </w:ffData>
              </w:fldChar>
            </w:r>
            <w:r w:rsidRPr="00E535D0">
              <w:rPr>
                <w:lang w:val="bg-BG"/>
              </w:rPr>
              <w:instrText xml:space="preserve"> FORMCHECKBOX </w:instrText>
            </w:r>
            <w:r w:rsidR="00F85F5F">
              <w:rPr>
                <w:lang w:val="bg-BG"/>
              </w:rPr>
            </w:r>
            <w:r w:rsidR="00F85F5F">
              <w:rPr>
                <w:lang w:val="bg-BG"/>
              </w:rPr>
              <w:fldChar w:fldCharType="separate"/>
            </w:r>
            <w:r w:rsidRPr="00E535D0">
              <w:rPr>
                <w:lang w:val="bg-BG"/>
              </w:rPr>
              <w:fldChar w:fldCharType="end"/>
            </w:r>
            <w:r w:rsidRPr="00E535D0">
              <w:rPr>
                <w:lang w:val="bg-BG"/>
              </w:rPr>
              <w:tab/>
              <w:t>Цялата приоритетна ос ще се изпълнява единствено чрез финансови инструменти, създадени на равнището на Съюза</w:t>
            </w:r>
          </w:p>
        </w:tc>
        <w:tc>
          <w:tcPr>
            <w:tcW w:w="4300" w:type="dxa"/>
          </w:tcPr>
          <w:p w:rsidR="003B3E54" w:rsidRPr="00E535D0" w:rsidRDefault="003B3E54">
            <w:pPr>
              <w:tabs>
                <w:tab w:val="left" w:pos="2302"/>
              </w:tabs>
              <w:spacing w:after="240"/>
              <w:rPr>
                <w:color w:val="000000"/>
                <w:lang w:val="ru-RU"/>
              </w:rPr>
            </w:pPr>
          </w:p>
        </w:tc>
      </w:tr>
      <w:tr w:rsidR="007104D0" w:rsidRPr="00E535D0" w:rsidTr="0097672B">
        <w:tc>
          <w:tcPr>
            <w:tcW w:w="4986" w:type="dxa"/>
          </w:tcPr>
          <w:p w:rsidR="003B3E54" w:rsidRPr="00E535D0" w:rsidRDefault="00A426A8">
            <w:pPr>
              <w:tabs>
                <w:tab w:val="left" w:pos="2302"/>
              </w:tabs>
              <w:spacing w:after="240"/>
              <w:ind w:left="480" w:hanging="480"/>
              <w:rPr>
                <w:lang w:val="ru-RU"/>
              </w:rPr>
            </w:pPr>
            <w:r w:rsidRPr="00E535D0">
              <w:rPr>
                <w:lang w:val="bg-BG"/>
              </w:rPr>
              <w:fldChar w:fldCharType="begin">
                <w:ffData>
                  <w:name w:val="Check3"/>
                  <w:enabled/>
                  <w:calcOnExit w:val="0"/>
                  <w:checkBox>
                    <w:sizeAuto/>
                    <w:default w:val="0"/>
                  </w:checkBox>
                </w:ffData>
              </w:fldChar>
            </w:r>
            <w:r w:rsidRPr="00E535D0">
              <w:rPr>
                <w:lang w:val="bg-BG"/>
              </w:rPr>
              <w:instrText xml:space="preserve"> FORMCHECKBOX </w:instrText>
            </w:r>
            <w:r w:rsidR="00F85F5F">
              <w:rPr>
                <w:lang w:val="bg-BG"/>
              </w:rPr>
            </w:r>
            <w:r w:rsidR="00F85F5F">
              <w:rPr>
                <w:lang w:val="bg-BG"/>
              </w:rPr>
              <w:fldChar w:fldCharType="separate"/>
            </w:r>
            <w:r w:rsidRPr="00E535D0">
              <w:rPr>
                <w:lang w:val="bg-BG"/>
              </w:rPr>
              <w:fldChar w:fldCharType="end"/>
            </w:r>
            <w:r w:rsidRPr="00E535D0">
              <w:rPr>
                <w:lang w:val="bg-BG"/>
              </w:rPr>
              <w:tab/>
              <w:t xml:space="preserve">Цялата приоритетна ос ще се изпълнява чрез водено от общностите местно развитие </w:t>
            </w:r>
          </w:p>
        </w:tc>
        <w:tc>
          <w:tcPr>
            <w:tcW w:w="4300" w:type="dxa"/>
          </w:tcPr>
          <w:p w:rsidR="003B3E54" w:rsidRPr="00E535D0" w:rsidRDefault="003B3E54">
            <w:pPr>
              <w:tabs>
                <w:tab w:val="left" w:pos="2302"/>
              </w:tabs>
              <w:spacing w:after="240"/>
              <w:rPr>
                <w:color w:val="000000"/>
                <w:lang w:val="ru-RU"/>
              </w:rPr>
            </w:pPr>
          </w:p>
        </w:tc>
      </w:tr>
    </w:tbl>
    <w:p w:rsidR="003B3E54" w:rsidRPr="00E535D0" w:rsidRDefault="003B3E54">
      <w:pPr>
        <w:spacing w:after="240"/>
        <w:ind w:left="720" w:firstLine="720"/>
        <w:rPr>
          <w:b/>
          <w:lang w:val="ru-RU"/>
        </w:rPr>
      </w:pPr>
    </w:p>
    <w:p w:rsidR="003B3E54" w:rsidRPr="00E535D0" w:rsidRDefault="00A426A8">
      <w:pPr>
        <w:pStyle w:val="Heading3"/>
        <w:numPr>
          <w:ilvl w:val="2"/>
          <w:numId w:val="35"/>
        </w:numPr>
        <w:rPr>
          <w:b/>
          <w:i w:val="0"/>
        </w:rPr>
      </w:pPr>
      <w:bookmarkStart w:id="47" w:name="_Toc408586933"/>
      <w:r w:rsidRPr="00E535D0">
        <w:rPr>
          <w:b/>
          <w:i w:val="0"/>
        </w:rPr>
        <w:t>Фонд, база за изчисление на помощта от ЕС и обосновка на избора на базата за изчисление</w:t>
      </w:r>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4962"/>
      </w:tblGrid>
      <w:tr w:rsidR="007104D0" w:rsidRPr="00E535D0" w:rsidTr="0097672B">
        <w:trPr>
          <w:jc w:val="center"/>
        </w:trPr>
        <w:tc>
          <w:tcPr>
            <w:tcW w:w="2070" w:type="dxa"/>
          </w:tcPr>
          <w:p w:rsidR="003B3E54" w:rsidRPr="00E535D0" w:rsidRDefault="00A426A8">
            <w:pPr>
              <w:spacing w:after="240"/>
              <w:rPr>
                <w:i/>
              </w:rPr>
            </w:pPr>
            <w:r w:rsidRPr="00E535D0">
              <w:rPr>
                <w:i/>
                <w:lang w:val="bg-BG"/>
              </w:rPr>
              <w:t>Фонд</w:t>
            </w:r>
          </w:p>
        </w:tc>
        <w:tc>
          <w:tcPr>
            <w:tcW w:w="4962" w:type="dxa"/>
          </w:tcPr>
          <w:p w:rsidR="003B3E54" w:rsidRPr="00E535D0" w:rsidRDefault="00A426A8">
            <w:pPr>
              <w:spacing w:after="240"/>
              <w:rPr>
                <w:szCs w:val="24"/>
                <w:lang w:val="ru-RU" w:eastAsia="en-US"/>
              </w:rPr>
            </w:pPr>
            <w:r w:rsidRPr="00E535D0">
              <w:rPr>
                <w:szCs w:val="24"/>
                <w:lang w:val="bg-BG" w:eastAsia="en-US"/>
              </w:rPr>
              <w:t xml:space="preserve">Фондове от ЕС (ЕФРР и ИПП) </w:t>
            </w:r>
          </w:p>
        </w:tc>
      </w:tr>
      <w:tr w:rsidR="007104D0" w:rsidRPr="00E535D0" w:rsidTr="0097672B">
        <w:trPr>
          <w:jc w:val="center"/>
        </w:trPr>
        <w:tc>
          <w:tcPr>
            <w:tcW w:w="2070" w:type="dxa"/>
          </w:tcPr>
          <w:p w:rsidR="003B3E54" w:rsidRPr="00E535D0" w:rsidRDefault="00A426A8">
            <w:pPr>
              <w:spacing w:after="240"/>
              <w:rPr>
                <w:i/>
                <w:lang w:val="ru-RU"/>
              </w:rPr>
            </w:pPr>
            <w:r w:rsidRPr="00E535D0">
              <w:rPr>
                <w:i/>
                <w:lang w:val="bg-BG"/>
              </w:rPr>
              <w:t xml:space="preserve">База за изчисление (общо допустими разходи или публични допустими разходи) </w:t>
            </w:r>
          </w:p>
        </w:tc>
        <w:tc>
          <w:tcPr>
            <w:tcW w:w="4962" w:type="dxa"/>
            <w:vAlign w:val="center"/>
          </w:tcPr>
          <w:p w:rsidR="003B3E54" w:rsidRPr="00E535D0" w:rsidRDefault="00A426A8">
            <w:pPr>
              <w:spacing w:after="240"/>
              <w:rPr>
                <w:szCs w:val="24"/>
                <w:lang w:eastAsia="en-US"/>
              </w:rPr>
            </w:pPr>
            <w:r w:rsidRPr="00E535D0">
              <w:rPr>
                <w:szCs w:val="24"/>
                <w:lang w:val="bg-BG" w:eastAsia="en-US"/>
              </w:rPr>
              <w:t>Общо допустими разходи</w:t>
            </w:r>
          </w:p>
        </w:tc>
      </w:tr>
      <w:tr w:rsidR="007104D0" w:rsidRPr="00E535D0" w:rsidTr="0097672B">
        <w:trPr>
          <w:jc w:val="center"/>
        </w:trPr>
        <w:tc>
          <w:tcPr>
            <w:tcW w:w="2070" w:type="dxa"/>
          </w:tcPr>
          <w:p w:rsidR="003B3E54" w:rsidRPr="00E535D0" w:rsidRDefault="00A426A8">
            <w:pPr>
              <w:spacing w:after="240"/>
              <w:rPr>
                <w:i/>
                <w:lang w:val="ru-RU"/>
              </w:rPr>
            </w:pPr>
            <w:r w:rsidRPr="00E535D0">
              <w:rPr>
                <w:i/>
                <w:lang w:val="bg-BG"/>
              </w:rPr>
              <w:t>Съображения за избора на база за изчисление</w:t>
            </w:r>
          </w:p>
        </w:tc>
        <w:tc>
          <w:tcPr>
            <w:tcW w:w="4962" w:type="dxa"/>
          </w:tcPr>
          <w:p w:rsidR="003B3E54" w:rsidRPr="00E535D0" w:rsidRDefault="003B3E54">
            <w:pPr>
              <w:spacing w:after="240"/>
              <w:rPr>
                <w:i/>
                <w:color w:val="000000"/>
                <w:sz w:val="18"/>
                <w:szCs w:val="18"/>
                <w:lang w:val="ru-RU"/>
              </w:rPr>
            </w:pPr>
          </w:p>
        </w:tc>
      </w:tr>
    </w:tbl>
    <w:p w:rsidR="003B3E54" w:rsidRPr="00E535D0" w:rsidRDefault="003B3E54">
      <w:pPr>
        <w:spacing w:after="240"/>
        <w:ind w:firstLine="720"/>
        <w:rPr>
          <w:b/>
          <w:lang w:val="ru-RU"/>
        </w:rPr>
      </w:pPr>
    </w:p>
    <w:p w:rsidR="003B3E54" w:rsidRPr="00E535D0" w:rsidRDefault="00A426A8">
      <w:pPr>
        <w:pStyle w:val="Heading3"/>
        <w:numPr>
          <w:ilvl w:val="2"/>
          <w:numId w:val="35"/>
        </w:numPr>
        <w:rPr>
          <w:b/>
          <w:i w:val="0"/>
        </w:rPr>
      </w:pPr>
      <w:bookmarkStart w:id="48" w:name="_Toc408586934"/>
      <w:r w:rsidRPr="00E535D0">
        <w:rPr>
          <w:b/>
          <w:i w:val="0"/>
        </w:rPr>
        <w:t>Конкретни цели на тематичния приоритет и очаквани резултати</w:t>
      </w:r>
      <w:bookmarkEnd w:id="48"/>
      <w:r w:rsidRPr="00E535D0">
        <w:rPr>
          <w:b/>
          <w:i w:val="0"/>
        </w:rPr>
        <w:t xml:space="preserve"> </w:t>
      </w:r>
    </w:p>
    <w:p w:rsidR="003B3E54" w:rsidRPr="00E535D0" w:rsidRDefault="00A426A8">
      <w:pPr>
        <w:rPr>
          <w:lang w:val="ru-RU"/>
        </w:rPr>
      </w:pPr>
      <w:r w:rsidRPr="00E535D0">
        <w:rPr>
          <w:lang w:val="bg-BG"/>
        </w:rPr>
        <w:t xml:space="preserve"> (Източник: буква (б)(i) и (ii) на чл. 8(2) от Регламент (ЕС) № 1299/2013)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103"/>
      </w:tblGrid>
      <w:tr w:rsidR="007104D0" w:rsidRPr="00E535D0" w:rsidTr="0097672B">
        <w:trPr>
          <w:trHeight w:val="491"/>
          <w:jc w:val="center"/>
        </w:trPr>
        <w:tc>
          <w:tcPr>
            <w:tcW w:w="3510" w:type="dxa"/>
          </w:tcPr>
          <w:p w:rsidR="003B3E54" w:rsidRPr="00E535D0" w:rsidRDefault="00A426A8">
            <w:pPr>
              <w:spacing w:after="240"/>
              <w:rPr>
                <w:i/>
              </w:rPr>
            </w:pPr>
            <w:r w:rsidRPr="00E535D0">
              <w:rPr>
                <w:i/>
                <w:lang w:val="bg-BG"/>
              </w:rPr>
              <w:t>№</w:t>
            </w:r>
          </w:p>
        </w:tc>
        <w:tc>
          <w:tcPr>
            <w:tcW w:w="5103" w:type="dxa"/>
          </w:tcPr>
          <w:p w:rsidR="003B3E54" w:rsidRPr="00E535D0" w:rsidRDefault="00A426A8">
            <w:pPr>
              <w:spacing w:after="240"/>
              <w:rPr>
                <w:b/>
                <w:szCs w:val="24"/>
                <w:lang w:eastAsia="en-US"/>
              </w:rPr>
            </w:pPr>
            <w:r w:rsidRPr="00E535D0">
              <w:rPr>
                <w:b/>
                <w:szCs w:val="24"/>
                <w:lang w:val="bg-BG" w:eastAsia="en-US"/>
              </w:rPr>
              <w:t>3.1</w:t>
            </w:r>
          </w:p>
        </w:tc>
      </w:tr>
      <w:tr w:rsidR="007104D0" w:rsidRPr="00E535D0" w:rsidTr="0097672B">
        <w:trPr>
          <w:trHeight w:val="360"/>
          <w:jc w:val="center"/>
        </w:trPr>
        <w:tc>
          <w:tcPr>
            <w:tcW w:w="3510" w:type="dxa"/>
          </w:tcPr>
          <w:p w:rsidR="003B3E54" w:rsidRPr="00E535D0" w:rsidRDefault="00A426A8">
            <w:pPr>
              <w:spacing w:after="240"/>
              <w:rPr>
                <w:i/>
              </w:rPr>
            </w:pPr>
            <w:r w:rsidRPr="00E535D0">
              <w:rPr>
                <w:i/>
                <w:lang w:val="bg-BG"/>
              </w:rPr>
              <w:lastRenderedPageBreak/>
              <w:t xml:space="preserve">Конкретна цел: </w:t>
            </w:r>
          </w:p>
        </w:tc>
        <w:tc>
          <w:tcPr>
            <w:tcW w:w="510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smallCaps/>
                <w:color w:val="auto"/>
                <w:spacing w:val="20"/>
                <w:sz w:val="24"/>
                <w:szCs w:val="24"/>
                <w:lang w:val="ru-RU" w:eastAsia="en-US"/>
              </w:rPr>
            </w:pPr>
            <w:r w:rsidRPr="00E535D0">
              <w:rPr>
                <w:rFonts w:ascii="Times New Roman" w:hAnsi="Times New Roman"/>
                <w:b/>
                <w:smallCaps/>
                <w:color w:val="auto"/>
                <w:spacing w:val="20"/>
                <w:sz w:val="24"/>
                <w:szCs w:val="24"/>
                <w:lang w:val="bg-BG" w:eastAsia="en-US"/>
              </w:rPr>
              <w:t xml:space="preserve">Съвместно управление на риска: </w:t>
            </w:r>
          </w:p>
          <w:p w:rsidR="003B3E54" w:rsidRPr="00E535D0" w:rsidRDefault="00A426A8">
            <w:pPr>
              <w:spacing w:after="240"/>
              <w:rPr>
                <w:b/>
                <w:szCs w:val="24"/>
                <w:lang w:val="ru-RU" w:eastAsia="en-US"/>
              </w:rPr>
            </w:pPr>
            <w:r w:rsidRPr="00E535D0">
              <w:rPr>
                <w:szCs w:val="24"/>
                <w:lang w:val="bg-BG" w:eastAsia="en-US"/>
              </w:rPr>
              <w:t>Предотвратяване и смекчаване на последиците от природни и предизвикани от човека трансгранични бедствия</w:t>
            </w:r>
          </w:p>
        </w:tc>
      </w:tr>
      <w:tr w:rsidR="007104D0" w:rsidRPr="00B94F53" w:rsidTr="0097672B">
        <w:trPr>
          <w:trHeight w:val="360"/>
          <w:jc w:val="center"/>
        </w:trPr>
        <w:tc>
          <w:tcPr>
            <w:tcW w:w="3510" w:type="dxa"/>
          </w:tcPr>
          <w:p w:rsidR="003B3E54" w:rsidRPr="00E535D0" w:rsidRDefault="00A426A8">
            <w:pPr>
              <w:spacing w:after="240"/>
              <w:rPr>
                <w:i/>
                <w:lang w:val="ru-RU"/>
              </w:rPr>
            </w:pPr>
            <w:r w:rsidRPr="00E535D0">
              <w:rPr>
                <w:i/>
                <w:lang w:val="bg-BG"/>
              </w:rPr>
              <w:t>Резултати, които партниращите си държави се стремят да постигнат с помощта на Съюза</w:t>
            </w:r>
          </w:p>
        </w:tc>
        <w:tc>
          <w:tcPr>
            <w:tcW w:w="510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color w:val="auto"/>
                <w:sz w:val="24"/>
                <w:szCs w:val="24"/>
                <w:lang w:val="ru-RU" w:eastAsia="en-US"/>
              </w:rPr>
            </w:pPr>
            <w:r w:rsidRPr="00E535D0">
              <w:rPr>
                <w:rFonts w:ascii="Times New Roman" w:hAnsi="Times New Roman"/>
                <w:b/>
                <w:color w:val="auto"/>
                <w:sz w:val="24"/>
                <w:szCs w:val="24"/>
                <w:lang w:val="bg-BG" w:eastAsia="en-US"/>
              </w:rPr>
              <w:t>R 3.1.1 Засилени съвместни действия по превенция на рискове, осигуряване на подготвеност на публичните органи, гражданските организации и избраните доброволци за по-добро управление на природните и предизвиканите от човека опасности и бедствия.</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Предотвратяването и управлението на бедствия, както и приспособяването към изменението на климата е до голяма степен местна/регионална тема, тъй като местните/регионалните органи първи се сблъскват с евентуалните последици от бедствията и трябва да прилагат превантивни мерки. В същото време трябва да се държи сметка за трансграничните и </w:t>
            </w:r>
            <w:proofErr w:type="spellStart"/>
            <w:r w:rsidRPr="00E535D0">
              <w:rPr>
                <w:szCs w:val="24"/>
                <w:lang w:val="bg-BG"/>
              </w:rPr>
              <w:t>междусекторните</w:t>
            </w:r>
            <w:proofErr w:type="spellEnd"/>
            <w:r w:rsidRPr="00E535D0">
              <w:rPr>
                <w:szCs w:val="24"/>
                <w:lang w:val="bg-BG"/>
              </w:rPr>
              <w:t xml:space="preserve"> последици, тъй като горските пожари, наводненията и другите природни и причинени от човека бедствия не признават държавни граници и други изкуствени пречки, наложени от хората. В пограничните области разминаванията в интересите и подходите, различното оборудване и тактика, както и разликите в законите могат да намалят способността за ефикасно справяне с извънредни ситуации.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Освен това природните бедствия и влиянието на изменението на климата може да засегне социално-икономическото развитие и конкурентоспособността на пограничния регион България-Сърбия. Инвестициите в борбата с и приспособяването към изменението на климата запазват съществуващите активи и имат висока стопанска възвръщаемост (т.е. разходите при действие са по-ниски от разходите при </w:t>
            </w:r>
            <w:r w:rsidRPr="00E535D0">
              <w:rPr>
                <w:szCs w:val="24"/>
                <w:lang w:val="bg-BG"/>
              </w:rPr>
              <w:lastRenderedPageBreak/>
              <w:t>бездействие).</w:t>
            </w:r>
          </w:p>
          <w:p w:rsidR="003B3E54" w:rsidRPr="00E535D0" w:rsidRDefault="00A426A8">
            <w:pPr>
              <w:autoSpaceDE w:val="0"/>
              <w:autoSpaceDN w:val="0"/>
              <w:adjustRightInd w:val="0"/>
              <w:spacing w:line="269" w:lineRule="auto"/>
              <w:rPr>
                <w:szCs w:val="24"/>
              </w:rPr>
            </w:pPr>
            <w:r w:rsidRPr="00E535D0">
              <w:rPr>
                <w:szCs w:val="24"/>
                <w:lang w:val="bg-BG"/>
              </w:rPr>
              <w:t>Конкретна цел 3.1 на Програмата е насочена към преодоляване на различията и пречките, които намаляват ефективността на общите трансгранични дейности, като голямата промяна, която се очаква след успешното им изпълнение, е засилен капацитет на местните администрации и публични органи, компетентни за ранното трансгранично установяване и оценка на извънредни ситуации и общите дейности за управление на бедствия. Те включват, но не се ограничават с:</w:t>
            </w:r>
          </w:p>
          <w:p w:rsidR="003B3E54" w:rsidRPr="00E535D0" w:rsidRDefault="00A426A8">
            <w:pPr>
              <w:numPr>
                <w:ilvl w:val="0"/>
                <w:numId w:val="45"/>
              </w:numPr>
              <w:autoSpaceDE w:val="0"/>
              <w:autoSpaceDN w:val="0"/>
              <w:adjustRightInd w:val="0"/>
              <w:spacing w:line="269" w:lineRule="auto"/>
              <w:rPr>
                <w:szCs w:val="24"/>
                <w:lang w:val="ru-RU"/>
              </w:rPr>
            </w:pPr>
            <w:r w:rsidRPr="00E535D0">
              <w:rPr>
                <w:szCs w:val="24"/>
                <w:lang w:val="bg-BG"/>
              </w:rPr>
              <w:t xml:space="preserve">Подобрени </w:t>
            </w:r>
            <w:r w:rsidRPr="00E535D0">
              <w:rPr>
                <w:b/>
                <w:szCs w:val="24"/>
                <w:lang w:val="bg-BG"/>
              </w:rPr>
              <w:t>механизми за координация</w:t>
            </w:r>
            <w:r w:rsidRPr="00E535D0">
              <w:rPr>
                <w:szCs w:val="24"/>
                <w:lang w:val="bg-BG"/>
              </w:rPr>
              <w:t xml:space="preserve"> от двете страни на българо-сръбската граница за предотвратяване на риска и управление на реакцията при бедствия.</w:t>
            </w:r>
          </w:p>
          <w:p w:rsidR="003B3E54" w:rsidRPr="00E535D0" w:rsidRDefault="00A426A8">
            <w:pPr>
              <w:numPr>
                <w:ilvl w:val="0"/>
                <w:numId w:val="45"/>
              </w:numPr>
              <w:autoSpaceDE w:val="0"/>
              <w:autoSpaceDN w:val="0"/>
              <w:adjustRightInd w:val="0"/>
              <w:spacing w:line="269" w:lineRule="auto"/>
              <w:rPr>
                <w:szCs w:val="24"/>
                <w:lang w:val="ru-RU"/>
              </w:rPr>
            </w:pPr>
            <w:r w:rsidRPr="00E535D0">
              <w:rPr>
                <w:szCs w:val="24"/>
                <w:lang w:val="bg-BG"/>
              </w:rPr>
              <w:t xml:space="preserve">Работещи </w:t>
            </w:r>
            <w:r w:rsidRPr="00E535D0">
              <w:rPr>
                <w:b/>
                <w:szCs w:val="24"/>
                <w:lang w:val="bg-BG"/>
              </w:rPr>
              <w:t>общи протоколи и канали за връзка</w:t>
            </w:r>
            <w:r w:rsidRPr="00E535D0">
              <w:rPr>
                <w:szCs w:val="24"/>
                <w:lang w:val="bg-BG"/>
              </w:rPr>
              <w:t xml:space="preserve"> за мрежа за оповестяване на съответните институции между пограничните региони, което ще намали времето на реакция и ще подобри и съгласува действията.</w:t>
            </w:r>
          </w:p>
          <w:p w:rsidR="003B3E54" w:rsidRPr="00E535D0" w:rsidRDefault="00A426A8">
            <w:pPr>
              <w:numPr>
                <w:ilvl w:val="0"/>
                <w:numId w:val="45"/>
              </w:numPr>
              <w:autoSpaceDE w:val="0"/>
              <w:autoSpaceDN w:val="0"/>
              <w:adjustRightInd w:val="0"/>
              <w:spacing w:line="269" w:lineRule="auto"/>
              <w:rPr>
                <w:szCs w:val="24"/>
                <w:lang w:val="ru-RU"/>
              </w:rPr>
            </w:pPr>
            <w:r w:rsidRPr="00E535D0">
              <w:rPr>
                <w:szCs w:val="24"/>
                <w:lang w:val="bg-BG"/>
              </w:rPr>
              <w:t xml:space="preserve">Развита </w:t>
            </w:r>
            <w:r w:rsidRPr="00E535D0">
              <w:rPr>
                <w:b/>
                <w:szCs w:val="24"/>
                <w:lang w:val="bg-BG"/>
              </w:rPr>
              <w:t>система за предварителен мониторинг и наблюдение</w:t>
            </w:r>
            <w:r w:rsidRPr="00E535D0">
              <w:rPr>
                <w:szCs w:val="24"/>
                <w:lang w:val="bg-BG"/>
              </w:rPr>
              <w:t xml:space="preserve"> за целия трансграничен регион. </w:t>
            </w:r>
          </w:p>
          <w:p w:rsidR="003B3E54" w:rsidRPr="00E535D0" w:rsidRDefault="00A426A8">
            <w:pPr>
              <w:numPr>
                <w:ilvl w:val="0"/>
                <w:numId w:val="45"/>
              </w:numPr>
              <w:autoSpaceDE w:val="0"/>
              <w:autoSpaceDN w:val="0"/>
              <w:adjustRightInd w:val="0"/>
              <w:spacing w:line="269" w:lineRule="auto"/>
              <w:rPr>
                <w:szCs w:val="24"/>
                <w:lang w:val="ru-RU"/>
              </w:rPr>
            </w:pPr>
            <w:r w:rsidRPr="00E535D0">
              <w:rPr>
                <w:szCs w:val="24"/>
                <w:lang w:val="bg-BG"/>
              </w:rPr>
              <w:t xml:space="preserve">Инвестиции, свързани с рехабилитация/подобряване на </w:t>
            </w:r>
            <w:r w:rsidRPr="00E535D0">
              <w:rPr>
                <w:b/>
                <w:szCs w:val="24"/>
                <w:lang w:val="bg-BG"/>
              </w:rPr>
              <w:t>структурите и оборудването</w:t>
            </w:r>
            <w:r w:rsidRPr="00E535D0">
              <w:rPr>
                <w:szCs w:val="24"/>
                <w:lang w:val="bg-BG"/>
              </w:rPr>
              <w:t xml:space="preserve"> за устойчивост на бедствия.</w:t>
            </w:r>
          </w:p>
          <w:p w:rsidR="003B3E54" w:rsidRPr="00E535D0" w:rsidRDefault="00A426A8">
            <w:pPr>
              <w:numPr>
                <w:ilvl w:val="0"/>
                <w:numId w:val="45"/>
              </w:numPr>
              <w:autoSpaceDE w:val="0"/>
              <w:autoSpaceDN w:val="0"/>
              <w:adjustRightInd w:val="0"/>
              <w:spacing w:line="269" w:lineRule="auto"/>
              <w:rPr>
                <w:szCs w:val="24"/>
                <w:lang w:val="ru-RU"/>
              </w:rPr>
            </w:pPr>
            <w:r w:rsidRPr="00E535D0">
              <w:rPr>
                <w:b/>
                <w:szCs w:val="24"/>
                <w:lang w:val="bg-BG"/>
              </w:rPr>
              <w:t>Подобрен капацитет</w:t>
            </w:r>
            <w:r w:rsidRPr="00E535D0">
              <w:rPr>
                <w:szCs w:val="24"/>
                <w:lang w:val="bg-BG"/>
              </w:rPr>
              <w:t xml:space="preserve"> на местните институции да играят активна и ефективна роля при действия в извънредни ситуации по околната среда, дължащи се на естествени и причинени от човека бедствия.</w:t>
            </w:r>
          </w:p>
        </w:tc>
      </w:tr>
    </w:tbl>
    <w:p w:rsidR="003B3E54" w:rsidRPr="00E535D0" w:rsidRDefault="003B3E54">
      <w:pPr>
        <w:spacing w:after="240"/>
        <w:rPr>
          <w:b/>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103"/>
      </w:tblGrid>
      <w:tr w:rsidR="007104D0" w:rsidRPr="00E535D0" w:rsidTr="0097672B">
        <w:trPr>
          <w:trHeight w:val="491"/>
          <w:jc w:val="center"/>
        </w:trPr>
        <w:tc>
          <w:tcPr>
            <w:tcW w:w="3510" w:type="dxa"/>
          </w:tcPr>
          <w:p w:rsidR="003B3E54" w:rsidRPr="00E535D0" w:rsidRDefault="00A426A8">
            <w:pPr>
              <w:spacing w:after="240"/>
              <w:rPr>
                <w:i/>
              </w:rPr>
            </w:pPr>
            <w:r w:rsidRPr="00E535D0">
              <w:rPr>
                <w:i/>
                <w:lang w:val="bg-BG"/>
              </w:rPr>
              <w:t>№</w:t>
            </w:r>
          </w:p>
        </w:tc>
        <w:tc>
          <w:tcPr>
            <w:tcW w:w="5103" w:type="dxa"/>
          </w:tcPr>
          <w:p w:rsidR="003B3E54" w:rsidRPr="00E535D0" w:rsidRDefault="00A426A8">
            <w:pPr>
              <w:spacing w:after="240"/>
              <w:rPr>
                <w:b/>
                <w:szCs w:val="24"/>
                <w:lang w:eastAsia="en-US"/>
              </w:rPr>
            </w:pPr>
            <w:r w:rsidRPr="00E535D0">
              <w:rPr>
                <w:b/>
                <w:szCs w:val="24"/>
                <w:lang w:val="bg-BG" w:eastAsia="en-US"/>
              </w:rPr>
              <w:t>3.2</w:t>
            </w:r>
          </w:p>
        </w:tc>
      </w:tr>
      <w:tr w:rsidR="007104D0" w:rsidRPr="00E535D0" w:rsidTr="0097672B">
        <w:trPr>
          <w:trHeight w:val="360"/>
          <w:jc w:val="center"/>
        </w:trPr>
        <w:tc>
          <w:tcPr>
            <w:tcW w:w="3510" w:type="dxa"/>
          </w:tcPr>
          <w:p w:rsidR="003B3E54" w:rsidRPr="00E535D0" w:rsidRDefault="00A426A8">
            <w:pPr>
              <w:spacing w:after="240"/>
              <w:rPr>
                <w:i/>
              </w:rPr>
            </w:pPr>
            <w:r w:rsidRPr="00E535D0">
              <w:rPr>
                <w:i/>
                <w:lang w:val="bg-BG"/>
              </w:rPr>
              <w:lastRenderedPageBreak/>
              <w:t xml:space="preserve">Конкретна цел: </w:t>
            </w:r>
          </w:p>
        </w:tc>
        <w:tc>
          <w:tcPr>
            <w:tcW w:w="510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smallCaps/>
                <w:color w:val="auto"/>
                <w:spacing w:val="20"/>
                <w:sz w:val="24"/>
                <w:szCs w:val="24"/>
                <w:lang w:val="ru-RU" w:eastAsia="en-US"/>
              </w:rPr>
            </w:pPr>
            <w:r w:rsidRPr="00E535D0">
              <w:rPr>
                <w:rFonts w:ascii="Times New Roman" w:hAnsi="Times New Roman"/>
                <w:b/>
                <w:smallCaps/>
                <w:color w:val="auto"/>
                <w:spacing w:val="20"/>
                <w:sz w:val="24"/>
                <w:szCs w:val="24"/>
                <w:lang w:val="bg-BG" w:eastAsia="en-US"/>
              </w:rPr>
              <w:t>Защита на природата:</w:t>
            </w:r>
          </w:p>
          <w:p w:rsidR="003B3E54" w:rsidRPr="00E535D0" w:rsidRDefault="00A426A8">
            <w:pPr>
              <w:spacing w:after="240"/>
              <w:rPr>
                <w:b/>
                <w:szCs w:val="24"/>
                <w:lang w:val="ru-RU" w:eastAsia="en-US"/>
              </w:rPr>
            </w:pPr>
            <w:r w:rsidRPr="00E535D0">
              <w:rPr>
                <w:szCs w:val="24"/>
                <w:lang w:val="bg-BG" w:eastAsia="en-US"/>
              </w:rPr>
              <w:t>Засилване на капацитета на регионалните и местните участници за подобрено управление на екологичните и природните ресурси в пограничния регион</w:t>
            </w:r>
          </w:p>
        </w:tc>
      </w:tr>
      <w:tr w:rsidR="007104D0" w:rsidRPr="00B94F53" w:rsidTr="0097672B">
        <w:trPr>
          <w:trHeight w:val="360"/>
          <w:jc w:val="center"/>
        </w:trPr>
        <w:tc>
          <w:tcPr>
            <w:tcW w:w="3510" w:type="dxa"/>
          </w:tcPr>
          <w:p w:rsidR="003B3E54" w:rsidRPr="00E535D0" w:rsidRDefault="00A426A8">
            <w:pPr>
              <w:spacing w:after="240"/>
              <w:rPr>
                <w:i/>
                <w:lang w:val="ru-RU"/>
              </w:rPr>
            </w:pPr>
            <w:r w:rsidRPr="00E535D0">
              <w:rPr>
                <w:i/>
                <w:lang w:val="bg-BG"/>
              </w:rPr>
              <w:t>Резултати, които партниращите си държави се стремят да постигнат с помощта на Съюза</w:t>
            </w:r>
          </w:p>
        </w:tc>
        <w:tc>
          <w:tcPr>
            <w:tcW w:w="510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color w:val="auto"/>
                <w:sz w:val="24"/>
                <w:szCs w:val="24"/>
                <w:lang w:val="ru-RU" w:eastAsia="en-US"/>
              </w:rPr>
            </w:pPr>
            <w:r w:rsidRPr="00E535D0">
              <w:rPr>
                <w:rFonts w:ascii="Times New Roman" w:hAnsi="Times New Roman"/>
                <w:b/>
                <w:color w:val="auto"/>
                <w:sz w:val="24"/>
                <w:szCs w:val="24"/>
                <w:lang w:val="bg-BG" w:eastAsia="en-US"/>
              </w:rPr>
              <w:t>R 3.2.1 Подобрен капацитет за опазване на природата и устойчиво използване на общите природни ресурси в пограничния регион</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Определеният географски обхват на програмата притежава обширна, разнообразна и до голяма степен незасегната природна среда. Регионът разполага с богато съчетание от природно наследство под формата на флора и фауна, реки и гори, потенциалът на които още не се използва пълноценно. От друга страна устойчивото развитие предполага икономически растеж заедно с опазването на качеството на околната среда, като двете взаимно се допълват. Същността на тази форма на развитие е стабилните отношения между човешките дейности и природния свят.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Следователно опазването на околната среда е от възлово значение за устойчивостта и икономическия успех на пограничния регион. Необходимо е да бъдат подпомогнати дейностите, целящи да осигурят управлението и развитието на ресурсите на региона да се извършва по екологично устойчив начин. </w:t>
            </w:r>
          </w:p>
          <w:p w:rsidR="003B3E54" w:rsidRPr="00E535D0" w:rsidRDefault="00A426A8">
            <w:pPr>
              <w:autoSpaceDE w:val="0"/>
              <w:autoSpaceDN w:val="0"/>
              <w:adjustRightInd w:val="0"/>
              <w:spacing w:line="269" w:lineRule="auto"/>
              <w:rPr>
                <w:szCs w:val="24"/>
                <w:lang w:val="ru-RU"/>
              </w:rPr>
            </w:pPr>
            <w:r w:rsidRPr="00E535D0">
              <w:rPr>
                <w:szCs w:val="24"/>
                <w:lang w:val="bg-BG"/>
              </w:rPr>
              <w:t>Опазването на околната среда и природните ресурси в трансграничен контекст безспорно са области, в които трябва да се работи по един комплексен начин. Съвместните и съгласувани дейности в пограничния регион допринасят за постигане на ефект на взаимно допълване на опазването на околната среда и управлението на ресурсите.</w:t>
            </w:r>
          </w:p>
        </w:tc>
      </w:tr>
    </w:tbl>
    <w:p w:rsidR="003B3E54" w:rsidRPr="00E535D0" w:rsidRDefault="003B3E54">
      <w:pPr>
        <w:spacing w:after="240"/>
        <w:rPr>
          <w:b/>
          <w:lang w:val="ru-RU"/>
        </w:rPr>
      </w:pPr>
    </w:p>
    <w:p w:rsidR="003B3E54" w:rsidRPr="00E535D0" w:rsidRDefault="00A426A8">
      <w:pPr>
        <w:pStyle w:val="Heading3"/>
        <w:numPr>
          <w:ilvl w:val="2"/>
          <w:numId w:val="35"/>
        </w:numPr>
        <w:rPr>
          <w:b/>
          <w:i w:val="0"/>
        </w:rPr>
      </w:pPr>
      <w:bookmarkStart w:id="49" w:name="_Toc408586935"/>
      <w:r w:rsidRPr="00E535D0">
        <w:rPr>
          <w:b/>
          <w:i w:val="0"/>
        </w:rPr>
        <w:lastRenderedPageBreak/>
        <w:t>Елементи на други тематични приоритети, добавени към приоритетната ос</w:t>
      </w:r>
      <w:bookmarkEnd w:id="49"/>
    </w:p>
    <w:p w:rsidR="003B3E54" w:rsidRPr="00E535D0" w:rsidRDefault="00A426A8">
      <w:pPr>
        <w:tabs>
          <w:tab w:val="left" w:pos="720"/>
        </w:tabs>
        <w:rPr>
          <w:lang w:val="ru-RU"/>
        </w:rPr>
      </w:pPr>
      <w:r w:rsidRPr="00E535D0">
        <w:rPr>
          <w:lang w:val="bg-BG"/>
        </w:rPr>
        <w:t>(Източник: чл. 35(1) от Регламента за изпълнение ИПП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103"/>
      </w:tblGrid>
      <w:tr w:rsidR="007104D0" w:rsidRPr="00E535D0" w:rsidTr="0097672B">
        <w:trPr>
          <w:trHeight w:val="491"/>
          <w:jc w:val="center"/>
        </w:trPr>
        <w:tc>
          <w:tcPr>
            <w:tcW w:w="3510" w:type="dxa"/>
          </w:tcPr>
          <w:p w:rsidR="003B3E54" w:rsidRPr="00E535D0" w:rsidRDefault="00A426A8">
            <w:pPr>
              <w:spacing w:after="240"/>
              <w:rPr>
                <w:i/>
              </w:rPr>
            </w:pPr>
            <w:r w:rsidRPr="00E535D0">
              <w:rPr>
                <w:i/>
                <w:lang w:val="bg-BG"/>
              </w:rPr>
              <w:t>№</w:t>
            </w:r>
          </w:p>
        </w:tc>
        <w:tc>
          <w:tcPr>
            <w:tcW w:w="5103" w:type="dxa"/>
          </w:tcPr>
          <w:p w:rsidR="003B3E54" w:rsidRPr="00E535D0" w:rsidRDefault="00A426A8">
            <w:pPr>
              <w:spacing w:after="240"/>
              <w:rPr>
                <w:i/>
                <w:color w:val="000000"/>
                <w:sz w:val="18"/>
                <w:szCs w:val="18"/>
                <w:lang w:val="nb-NO"/>
              </w:rPr>
            </w:pPr>
            <w:r w:rsidRPr="00E535D0">
              <w:rPr>
                <w:i/>
                <w:color w:val="000000"/>
                <w:sz w:val="18"/>
                <w:szCs w:val="18"/>
                <w:lang w:val="bg-BG"/>
              </w:rPr>
              <w:t xml:space="preserve"> </w:t>
            </w:r>
          </w:p>
        </w:tc>
      </w:tr>
      <w:tr w:rsidR="007104D0" w:rsidRPr="00E535D0" w:rsidTr="0097672B">
        <w:trPr>
          <w:trHeight w:val="360"/>
          <w:jc w:val="center"/>
        </w:trPr>
        <w:tc>
          <w:tcPr>
            <w:tcW w:w="3510" w:type="dxa"/>
          </w:tcPr>
          <w:p w:rsidR="003B3E54" w:rsidRPr="00E535D0" w:rsidRDefault="00A426A8">
            <w:pPr>
              <w:spacing w:after="240"/>
              <w:rPr>
                <w:i/>
                <w:lang w:val="ru-RU"/>
              </w:rPr>
            </w:pPr>
            <w:r w:rsidRPr="00E535D0">
              <w:rPr>
                <w:i/>
                <w:lang w:val="bg-BG"/>
              </w:rPr>
              <w:t>Принос към конкретната цел на приоритетната ос</w:t>
            </w:r>
          </w:p>
        </w:tc>
        <w:tc>
          <w:tcPr>
            <w:tcW w:w="5103" w:type="dxa"/>
          </w:tcPr>
          <w:p w:rsidR="003B3E54" w:rsidRPr="00E535D0" w:rsidRDefault="00A426A8">
            <w:pPr>
              <w:spacing w:after="240"/>
              <w:rPr>
                <w:i/>
                <w:color w:val="000000"/>
                <w:sz w:val="18"/>
                <w:szCs w:val="18"/>
                <w:lang w:val="ru-RU"/>
              </w:rPr>
            </w:pPr>
            <w:r w:rsidRPr="00E535D0">
              <w:rPr>
                <w:i/>
                <w:color w:val="000000"/>
                <w:sz w:val="18"/>
                <w:szCs w:val="18"/>
                <w:lang w:val="bg-BG"/>
              </w:rPr>
              <w:t xml:space="preserve"> </w:t>
            </w:r>
          </w:p>
        </w:tc>
      </w:tr>
      <w:tr w:rsidR="007104D0" w:rsidRPr="00E535D0" w:rsidTr="0097672B">
        <w:trPr>
          <w:trHeight w:val="360"/>
          <w:jc w:val="center"/>
        </w:trPr>
        <w:tc>
          <w:tcPr>
            <w:tcW w:w="3510" w:type="dxa"/>
          </w:tcPr>
          <w:p w:rsidR="003B3E54" w:rsidRPr="00E535D0" w:rsidRDefault="00A426A8">
            <w:pPr>
              <w:spacing w:after="240"/>
              <w:rPr>
                <w:i/>
                <w:lang w:val="ru-RU"/>
              </w:rPr>
            </w:pPr>
            <w:r w:rsidRPr="00E535D0">
              <w:rPr>
                <w:i/>
                <w:lang w:val="bg-BG"/>
              </w:rPr>
              <w:t>Резултати, които партниращите си държави се стремят да постигнат с помощта на Съюза</w:t>
            </w:r>
          </w:p>
        </w:tc>
        <w:tc>
          <w:tcPr>
            <w:tcW w:w="5103" w:type="dxa"/>
          </w:tcPr>
          <w:p w:rsidR="003B3E54" w:rsidRPr="00E535D0" w:rsidRDefault="00A426A8">
            <w:pPr>
              <w:spacing w:after="240"/>
              <w:rPr>
                <w:i/>
                <w:color w:val="000000"/>
                <w:sz w:val="18"/>
                <w:szCs w:val="18"/>
                <w:lang w:val="ru-RU"/>
              </w:rPr>
            </w:pPr>
            <w:r w:rsidRPr="00E535D0">
              <w:rPr>
                <w:i/>
                <w:color w:val="000000"/>
                <w:sz w:val="18"/>
                <w:szCs w:val="18"/>
                <w:lang w:val="bg-BG"/>
              </w:rPr>
              <w:t xml:space="preserve"> </w:t>
            </w:r>
          </w:p>
        </w:tc>
      </w:tr>
    </w:tbl>
    <w:p w:rsidR="003B3E54" w:rsidRPr="00E535D0" w:rsidRDefault="003B3E54">
      <w:pPr>
        <w:tabs>
          <w:tab w:val="left" w:pos="720"/>
        </w:tabs>
        <w:rPr>
          <w:b/>
          <w:lang w:val="ru-RU"/>
        </w:rPr>
      </w:pPr>
    </w:p>
    <w:p w:rsidR="003B3E54" w:rsidRPr="00E535D0" w:rsidRDefault="00A426A8">
      <w:pPr>
        <w:pStyle w:val="Heading3"/>
        <w:numPr>
          <w:ilvl w:val="2"/>
          <w:numId w:val="35"/>
        </w:numPr>
        <w:rPr>
          <w:b/>
          <w:i w:val="0"/>
        </w:rPr>
      </w:pPr>
      <w:bookmarkStart w:id="50" w:name="_Toc408586936"/>
      <w:r w:rsidRPr="00E535D0">
        <w:rPr>
          <w:b/>
          <w:i w:val="0"/>
        </w:rPr>
        <w:t>Дейности, които ще бъдат подкрепяни (по тематични приоритети)</w:t>
      </w:r>
      <w:bookmarkEnd w:id="50"/>
    </w:p>
    <w:p w:rsidR="003B3E54" w:rsidRPr="00E535D0" w:rsidRDefault="00A426A8">
      <w:pPr>
        <w:pStyle w:val="Style4"/>
        <w:numPr>
          <w:ilvl w:val="3"/>
          <w:numId w:val="35"/>
        </w:numPr>
      </w:pPr>
      <w:r w:rsidRPr="00E535D0">
        <w:t>Описание на вида и примери за дейности, които да бъдат подпомогнати и  очаквания им  принос към конкретните цели, включително, когато това е подходящо, определяне на основните целеви групи, конкретни целеви територии и видове бенефициенти</w:t>
      </w:r>
    </w:p>
    <w:p w:rsidR="003B3E54" w:rsidRPr="00E535D0" w:rsidRDefault="00A426A8">
      <w:pPr>
        <w:rPr>
          <w:lang w:val="ru-RU"/>
        </w:rPr>
      </w:pPr>
      <w:r w:rsidRPr="00E535D0">
        <w:rPr>
          <w:lang w:val="bg-BG"/>
        </w:rPr>
        <w:t>(Източник: буква(б)(iii) на чл. 8(2) от Регламент (ЕС) № 1299/2013)</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7104D0" w:rsidRPr="00E535D0" w:rsidTr="0097672B">
        <w:trPr>
          <w:trHeight w:val="518"/>
        </w:trPr>
        <w:tc>
          <w:tcPr>
            <w:tcW w:w="2235" w:type="dxa"/>
          </w:tcPr>
          <w:p w:rsidR="003B3E54" w:rsidRPr="00E535D0" w:rsidRDefault="00A426A8">
            <w:pPr>
              <w:spacing w:after="240"/>
              <w:rPr>
                <w:i/>
                <w:color w:val="8DB3E2"/>
                <w:sz w:val="18"/>
                <w:szCs w:val="18"/>
              </w:rPr>
            </w:pPr>
            <w:r w:rsidRPr="00E535D0">
              <w:rPr>
                <w:i/>
                <w:lang w:val="bg-BG"/>
              </w:rPr>
              <w:t>Тематичен приоритет</w:t>
            </w:r>
          </w:p>
        </w:tc>
        <w:tc>
          <w:tcPr>
            <w:tcW w:w="644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color w:val="auto"/>
                <w:sz w:val="24"/>
                <w:szCs w:val="22"/>
                <w:lang w:val="ru-RU" w:eastAsia="en-US"/>
              </w:rPr>
            </w:pPr>
            <w:r w:rsidRPr="00E535D0">
              <w:rPr>
                <w:rFonts w:ascii="Times New Roman" w:hAnsi="Times New Roman"/>
                <w:b/>
                <w:color w:val="auto"/>
                <w:sz w:val="24"/>
                <w:szCs w:val="22"/>
                <w:lang w:val="bg-BG" w:eastAsia="en-US"/>
              </w:rPr>
              <w:t xml:space="preserve">(б): Опазване на околната среда и подпомагане на приспособяването към и смекчаването на изменението на климата, предотвратяване и управление на рискове. </w:t>
            </w:r>
          </w:p>
        </w:tc>
      </w:tr>
      <w:tr w:rsidR="007104D0" w:rsidRPr="00E535D0" w:rsidTr="0097672B">
        <w:trPr>
          <w:trHeight w:val="819"/>
        </w:trPr>
        <w:tc>
          <w:tcPr>
            <w:tcW w:w="8678" w:type="dxa"/>
            <w:gridSpan w:val="2"/>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color w:val="auto"/>
                <w:sz w:val="24"/>
                <w:szCs w:val="24"/>
                <w:lang w:val="ru-RU" w:eastAsia="en-US"/>
              </w:rPr>
            </w:pPr>
            <w:r w:rsidRPr="00E535D0">
              <w:rPr>
                <w:rFonts w:ascii="Times New Roman" w:hAnsi="Times New Roman"/>
                <w:color w:val="auto"/>
                <w:sz w:val="24"/>
                <w:szCs w:val="24"/>
                <w:lang w:val="bg-BG" w:eastAsia="en-US"/>
              </w:rPr>
              <w:t xml:space="preserve">Индикативните дейности, които ще бъдат подпомогнати по </w:t>
            </w:r>
            <w:r w:rsidRPr="00E535D0">
              <w:rPr>
                <w:rStyle w:val="FootnoteReference"/>
                <w:rFonts w:ascii="Times New Roman" w:hAnsi="Times New Roman"/>
                <w:color w:val="auto"/>
                <w:sz w:val="24"/>
                <w:szCs w:val="24"/>
                <w:lang w:val="bg-BG" w:eastAsia="en-US"/>
              </w:rPr>
              <w:footnoteReference w:id="13"/>
            </w:r>
            <w:r w:rsidRPr="00E535D0">
              <w:rPr>
                <w:rFonts w:ascii="Times New Roman" w:hAnsi="Times New Roman"/>
                <w:color w:val="auto"/>
                <w:sz w:val="24"/>
                <w:szCs w:val="24"/>
                <w:lang w:val="bg-BG" w:eastAsia="en-US"/>
              </w:rPr>
              <w:t>конкретна цел 3.1</w:t>
            </w:r>
            <w:r w:rsidRPr="00E535D0">
              <w:rPr>
                <w:rFonts w:ascii="Times New Roman" w:hAnsi="Times New Roman"/>
                <w:color w:val="auto"/>
                <w:sz w:val="24"/>
                <w:szCs w:val="24"/>
                <w:u w:val="single"/>
                <w:lang w:val="bg-BG" w:eastAsia="en-US"/>
              </w:rPr>
              <w:t xml:space="preserve"> са:</w:t>
            </w:r>
          </w:p>
          <w:p w:rsidR="003B3E54" w:rsidRPr="00E535D0" w:rsidRDefault="00A426A8">
            <w:pPr>
              <w:numPr>
                <w:ilvl w:val="0"/>
                <w:numId w:val="42"/>
              </w:numPr>
              <w:autoSpaceDE w:val="0"/>
              <w:autoSpaceDN w:val="0"/>
              <w:adjustRightInd w:val="0"/>
              <w:spacing w:line="269" w:lineRule="auto"/>
              <w:rPr>
                <w:szCs w:val="24"/>
                <w:lang w:val="ru-RU"/>
              </w:rPr>
            </w:pPr>
            <w:r w:rsidRPr="00E535D0">
              <w:rPr>
                <w:b/>
                <w:szCs w:val="24"/>
                <w:lang w:val="bg-BG"/>
              </w:rPr>
              <w:t>Въвеждане на общи системи за ранно предупреждение и управление при бедствия</w:t>
            </w:r>
            <w:r w:rsidRPr="00E535D0">
              <w:rPr>
                <w:szCs w:val="24"/>
                <w:lang w:val="bg-BG"/>
              </w:rPr>
              <w:t xml:space="preserve"> (напр. преглед на действително прилаганите процедури, политики и мерки за защита, превенция и предвиждане на бедствия; създаване на база данни по устройството на територията за управление на риска, съдържаща теренни, метеорологични и социологически сведения; подготовка на общи планове и процедури за преодоляване на извънредни ситуации и натрупване на сили за аварийно реагиране в отговор на инциденти и извънредни ситуации; разработка на общи протоколи и канали за връзка с цел превенция на рискове и управление на природни и предизвикани от човека бедствия и др.).</w:t>
            </w:r>
          </w:p>
          <w:p w:rsidR="003B3E54" w:rsidRPr="00E535D0" w:rsidRDefault="00A426A8">
            <w:pPr>
              <w:numPr>
                <w:ilvl w:val="0"/>
                <w:numId w:val="42"/>
              </w:numPr>
              <w:autoSpaceDE w:val="0"/>
              <w:autoSpaceDN w:val="0"/>
              <w:adjustRightInd w:val="0"/>
              <w:spacing w:line="269" w:lineRule="auto"/>
              <w:rPr>
                <w:szCs w:val="24"/>
                <w:lang w:val="ru-RU"/>
              </w:rPr>
            </w:pPr>
            <w:r w:rsidRPr="00E535D0">
              <w:rPr>
                <w:b/>
                <w:szCs w:val="24"/>
                <w:lang w:val="bg-BG"/>
              </w:rPr>
              <w:t>Инвестиции в оборудване, свързано с устойчивостта на бедствия</w:t>
            </w:r>
            <w:r w:rsidRPr="00E535D0">
              <w:rPr>
                <w:szCs w:val="24"/>
                <w:lang w:val="bg-BG"/>
              </w:rPr>
              <w:t xml:space="preserve"> (напр. съвременни решения от ИКТ за действие преди, по време на и след </w:t>
            </w:r>
            <w:r w:rsidRPr="00E535D0">
              <w:rPr>
                <w:szCs w:val="24"/>
                <w:lang w:val="bg-BG"/>
              </w:rPr>
              <w:lastRenderedPageBreak/>
              <w:t>пожар; доставка на специализирано противопожарно оборудване; доставка на специализирано оборудване за борба с наводнения и за дейности по издирване и спасяване; доставка на система за въздушно наблюдение на терена и предаване на данни в реално време и др.);</w:t>
            </w:r>
          </w:p>
          <w:p w:rsidR="003B3E54" w:rsidRPr="00E535D0" w:rsidRDefault="00A426A8">
            <w:pPr>
              <w:numPr>
                <w:ilvl w:val="0"/>
                <w:numId w:val="42"/>
              </w:numPr>
              <w:autoSpaceDE w:val="0"/>
              <w:autoSpaceDN w:val="0"/>
              <w:adjustRightInd w:val="0"/>
              <w:spacing w:line="269" w:lineRule="auto"/>
              <w:rPr>
                <w:szCs w:val="24"/>
                <w:lang w:val="ru-RU"/>
              </w:rPr>
            </w:pPr>
            <w:r w:rsidRPr="00E535D0">
              <w:rPr>
                <w:b/>
                <w:szCs w:val="24"/>
                <w:lang w:val="bg-BG"/>
              </w:rPr>
              <w:t>Подпомагане на дейности/инвестиции от малък мащаб</w:t>
            </w:r>
            <w:r w:rsidRPr="00E535D0">
              <w:rPr>
                <w:szCs w:val="24"/>
                <w:lang w:val="bg-BG"/>
              </w:rPr>
              <w:t xml:space="preserve"> (напр. саниране и залесяване на брегове на реки, строеж на диги, канали и др. за борба с наводнения; залесяване на временно уязвими земи; разчистване при извънредни ситуации и др.);</w:t>
            </w:r>
          </w:p>
          <w:p w:rsidR="003B3E54" w:rsidRPr="00E535D0" w:rsidRDefault="00A426A8">
            <w:pPr>
              <w:numPr>
                <w:ilvl w:val="0"/>
                <w:numId w:val="42"/>
              </w:numPr>
              <w:autoSpaceDE w:val="0"/>
              <w:autoSpaceDN w:val="0"/>
              <w:adjustRightInd w:val="0"/>
              <w:spacing w:line="269" w:lineRule="auto"/>
              <w:rPr>
                <w:szCs w:val="24"/>
                <w:lang w:val="ru-RU"/>
              </w:rPr>
            </w:pPr>
            <w:r w:rsidRPr="00E535D0">
              <w:rPr>
                <w:b/>
                <w:szCs w:val="24"/>
                <w:lang w:val="bg-BG"/>
              </w:rPr>
              <w:t>Изграждане на капацитет за устойчивост на бедствия</w:t>
            </w:r>
            <w:r w:rsidRPr="00E535D0">
              <w:rPr>
                <w:szCs w:val="24"/>
                <w:lang w:val="bg-BG"/>
              </w:rPr>
              <w:t xml:space="preserve"> (напр. провеждане на общи теоретико-тактически учения и обучение по места за управление на извънредни ситуации; обучение в използването на ИКТ за управление на риска, обмен на опит и добри практики (посещения с учебна цел, кръгли маси, конференции и др.); съвместно обучение и подобряване осведомеността на публичните служби и населението (доброволците) относно устойчивостта на бедствия и др.)</w:t>
            </w:r>
          </w:p>
          <w:p w:rsidR="003B3E54" w:rsidRPr="00E535D0" w:rsidRDefault="00A426A8">
            <w:pPr>
              <w:pStyle w:val="NormalWeb"/>
              <w:widowControl w:val="0"/>
              <w:suppressAutoHyphens w:val="0"/>
              <w:spacing w:before="120" w:after="120" w:line="269" w:lineRule="auto"/>
              <w:jc w:val="both"/>
              <w:rPr>
                <w:i/>
                <w:u w:val="single"/>
                <w:lang w:eastAsia="en-GB"/>
              </w:rPr>
            </w:pPr>
            <w:r w:rsidRPr="00E535D0">
              <w:rPr>
                <w:lang w:val="bg-BG"/>
              </w:rPr>
              <w:t xml:space="preserve"> </w:t>
            </w:r>
            <w:r w:rsidRPr="00E535D0">
              <w:rPr>
                <w:i/>
                <w:u w:val="single"/>
                <w:lang w:val="bg-BG" w:eastAsia="en-GB"/>
              </w:rPr>
              <w:t>Целеви групи:</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Засегнато население от географския район на ТГС</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Всички равнища на регионални/местни органи на властта</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Администрации на защитени територии</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Млади хора (на възраст до 29 г.)</w:t>
            </w:r>
          </w:p>
          <w:p w:rsidR="003B3E54" w:rsidRPr="00E535D0" w:rsidRDefault="00A426A8">
            <w:pPr>
              <w:pStyle w:val="NormalWeb"/>
              <w:widowControl w:val="0"/>
              <w:suppressAutoHyphens w:val="0"/>
              <w:spacing w:before="120" w:after="120" w:line="269" w:lineRule="auto"/>
              <w:jc w:val="both"/>
              <w:rPr>
                <w:i/>
                <w:u w:val="single"/>
                <w:lang w:eastAsia="en-GB"/>
              </w:rPr>
            </w:pPr>
            <w:r w:rsidRPr="00E535D0">
              <w:rPr>
                <w:i/>
                <w:u w:val="single"/>
                <w:lang w:val="bg-BG" w:eastAsia="en-GB"/>
              </w:rPr>
              <w:t>Възможни бенефициенти:</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Местни и регионални структури за действие при извънредни ситуации</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 xml:space="preserve">Централни и регионални служби и структури на компетентни държавни институции/администрации </w:t>
            </w:r>
          </w:p>
          <w:p w:rsidR="003B3E54" w:rsidRPr="00E535D0" w:rsidRDefault="00A426A8">
            <w:pPr>
              <w:numPr>
                <w:ilvl w:val="0"/>
                <w:numId w:val="42"/>
              </w:numPr>
              <w:autoSpaceDE w:val="0"/>
              <w:autoSpaceDN w:val="0"/>
              <w:adjustRightInd w:val="0"/>
              <w:spacing w:line="269" w:lineRule="auto"/>
              <w:rPr>
                <w:szCs w:val="24"/>
                <w:lang w:val="ru-RU" w:eastAsia="en-US"/>
              </w:rPr>
            </w:pPr>
            <w:r w:rsidRPr="00E535D0">
              <w:rPr>
                <w:szCs w:val="24"/>
                <w:lang w:val="bg-BG"/>
              </w:rPr>
              <w:t>Ведомства за развитие на региони и сектори</w:t>
            </w:r>
          </w:p>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color w:val="auto"/>
                <w:sz w:val="24"/>
                <w:szCs w:val="24"/>
                <w:lang w:val="ru-RU" w:eastAsia="en-US"/>
              </w:rPr>
            </w:pPr>
            <w:r w:rsidRPr="00E535D0">
              <w:rPr>
                <w:rFonts w:ascii="Times New Roman" w:hAnsi="Times New Roman"/>
                <w:color w:val="auto"/>
                <w:sz w:val="24"/>
                <w:szCs w:val="24"/>
                <w:lang w:val="bg-BG" w:eastAsia="en-US"/>
              </w:rPr>
              <w:t xml:space="preserve">Индикативните дейности, които ще бъдат подпомогнати по </w:t>
            </w:r>
            <w:r w:rsidRPr="00E535D0">
              <w:rPr>
                <w:rStyle w:val="FootnoteReference"/>
                <w:rFonts w:ascii="Times New Roman" w:hAnsi="Times New Roman"/>
                <w:color w:val="auto"/>
                <w:sz w:val="24"/>
                <w:szCs w:val="24"/>
                <w:lang w:val="bg-BG" w:eastAsia="en-US"/>
              </w:rPr>
              <w:footnoteReference w:id="14"/>
            </w:r>
            <w:r w:rsidRPr="00E535D0">
              <w:rPr>
                <w:rFonts w:ascii="Times New Roman" w:hAnsi="Times New Roman"/>
                <w:color w:val="auto"/>
                <w:sz w:val="24"/>
                <w:szCs w:val="24"/>
                <w:lang w:val="bg-BG" w:eastAsia="en-US"/>
              </w:rPr>
              <w:t>конкретна цел 3.2</w:t>
            </w:r>
            <w:r w:rsidRPr="00E535D0">
              <w:rPr>
                <w:rFonts w:ascii="Times New Roman" w:hAnsi="Times New Roman"/>
                <w:color w:val="auto"/>
                <w:sz w:val="24"/>
                <w:szCs w:val="24"/>
                <w:u w:val="single"/>
                <w:lang w:val="bg-BG" w:eastAsia="en-US"/>
              </w:rPr>
              <w:t xml:space="preserve"> са:</w:t>
            </w:r>
          </w:p>
          <w:p w:rsidR="003B3E54" w:rsidRPr="00E535D0" w:rsidRDefault="00A426A8">
            <w:pPr>
              <w:numPr>
                <w:ilvl w:val="0"/>
                <w:numId w:val="42"/>
              </w:numPr>
              <w:autoSpaceDE w:val="0"/>
              <w:autoSpaceDN w:val="0"/>
              <w:adjustRightInd w:val="0"/>
              <w:spacing w:line="269" w:lineRule="auto"/>
              <w:rPr>
                <w:szCs w:val="24"/>
                <w:lang w:val="ru-RU"/>
              </w:rPr>
            </w:pPr>
            <w:r w:rsidRPr="00E535D0">
              <w:rPr>
                <w:b/>
                <w:szCs w:val="24"/>
                <w:lang w:val="bg-BG"/>
              </w:rPr>
              <w:t>Опазване и подобряване на биоразнообразието, защитата на природата и зелената инфраструктура</w:t>
            </w:r>
            <w:r w:rsidRPr="00E535D0">
              <w:rPr>
                <w:szCs w:val="24"/>
                <w:lang w:val="bg-BG"/>
              </w:rPr>
              <w:t xml:space="preserve"> (напр. съвместни инициативи, насочени към ефикасно управление на природните ресурси; съвместни инициативи за опазване и възстановяване на екосистеми, застрашени и защитени видове флора и фауна; опазване и подобряване на качеството на природните ресурси (въздух, почви, води); въвеждане на практики с ниски емисии на въглерод, общо за приспособяване към и смекчаване на последиците от изменението на климата и др.</w:t>
            </w:r>
          </w:p>
          <w:p w:rsidR="003B3E54" w:rsidRPr="00E535D0" w:rsidRDefault="00A426A8">
            <w:pPr>
              <w:numPr>
                <w:ilvl w:val="0"/>
                <w:numId w:val="42"/>
              </w:numPr>
              <w:autoSpaceDE w:val="0"/>
              <w:autoSpaceDN w:val="0"/>
              <w:adjustRightInd w:val="0"/>
              <w:spacing w:line="269" w:lineRule="auto"/>
              <w:rPr>
                <w:szCs w:val="24"/>
                <w:lang w:val="ru-RU"/>
              </w:rPr>
            </w:pPr>
            <w:r w:rsidRPr="00E535D0">
              <w:rPr>
                <w:b/>
                <w:szCs w:val="24"/>
                <w:lang w:val="bg-BG"/>
              </w:rPr>
              <w:lastRenderedPageBreak/>
              <w:t>Инициативи за изграждане на капацитет и реклама</w:t>
            </w:r>
            <w:r w:rsidRPr="00E535D0">
              <w:rPr>
                <w:szCs w:val="24"/>
                <w:lang w:val="bg-BG"/>
              </w:rPr>
              <w:t xml:space="preserve"> (напр.  осигуряване на обучение за местни и регионални органи по въпроси на околната среда, като управление на отпадъци и защитени територии; създаване на служби за съдействие с мобилни експертни групи, в помощ на региони и градове при решаване на екологични проблеми; създаване на мрежи за обмен на добри практики; подобряване на информираността на всички равнища (физически лица, организации, предприятия, публична администрация, училища) по въпроси, свързани с опазването на средата и природата, в т.ч. и на </w:t>
            </w:r>
            <w:proofErr w:type="spellStart"/>
            <w:r w:rsidRPr="00E535D0">
              <w:rPr>
                <w:szCs w:val="24"/>
                <w:lang w:val="bg-BG"/>
              </w:rPr>
              <w:t>маргинализираните</w:t>
            </w:r>
            <w:proofErr w:type="spellEnd"/>
            <w:r w:rsidRPr="00E535D0">
              <w:rPr>
                <w:szCs w:val="24"/>
                <w:lang w:val="bg-BG"/>
              </w:rPr>
              <w:t xml:space="preserve"> общности и други уязвими групи).</w:t>
            </w:r>
          </w:p>
          <w:p w:rsidR="003B3E54" w:rsidRPr="00E535D0" w:rsidRDefault="00A426A8">
            <w:pPr>
              <w:pStyle w:val="NormalWeb"/>
              <w:widowControl w:val="0"/>
              <w:suppressAutoHyphens w:val="0"/>
              <w:spacing w:before="120" w:after="120" w:line="269" w:lineRule="auto"/>
              <w:jc w:val="both"/>
              <w:rPr>
                <w:i/>
                <w:u w:val="single"/>
                <w:lang w:eastAsia="en-GB"/>
              </w:rPr>
            </w:pPr>
            <w:r w:rsidRPr="00E535D0">
              <w:rPr>
                <w:i/>
                <w:u w:val="single"/>
                <w:lang w:val="bg-BG" w:eastAsia="en-GB"/>
              </w:rPr>
              <w:t>Целеви групи:</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 xml:space="preserve">Групи от населението на географския район на ТГС </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Структури на гражданското общество в географския район на ТГС</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Икономически оператори в географския район на ТГС</w:t>
            </w:r>
          </w:p>
          <w:p w:rsidR="003B3E54" w:rsidRPr="00E535D0" w:rsidRDefault="00A426A8">
            <w:pPr>
              <w:pStyle w:val="NormalWeb"/>
              <w:widowControl w:val="0"/>
              <w:suppressAutoHyphens w:val="0"/>
              <w:spacing w:before="120" w:after="120" w:line="269" w:lineRule="auto"/>
              <w:jc w:val="both"/>
              <w:rPr>
                <w:i/>
                <w:u w:val="single"/>
                <w:lang w:eastAsia="en-GB"/>
              </w:rPr>
            </w:pPr>
            <w:r w:rsidRPr="00E535D0">
              <w:rPr>
                <w:i/>
                <w:u w:val="single"/>
                <w:lang w:val="bg-BG" w:eastAsia="en-GB"/>
              </w:rPr>
              <w:t>Възможни бенефициенти:</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 xml:space="preserve">Централни и регионални служби и структури на съответните държавни институции/администрации в сферите на тяхната компетентност </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Ведомства за развитие на региони и сектори</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Администрации на защитени територии</w:t>
            </w:r>
          </w:p>
          <w:p w:rsidR="003B3E54" w:rsidRPr="00E535D0" w:rsidRDefault="00A426A8">
            <w:pPr>
              <w:numPr>
                <w:ilvl w:val="0"/>
                <w:numId w:val="42"/>
              </w:numPr>
              <w:autoSpaceDE w:val="0"/>
              <w:autoSpaceDN w:val="0"/>
              <w:adjustRightInd w:val="0"/>
              <w:spacing w:line="269" w:lineRule="auto"/>
              <w:rPr>
                <w:szCs w:val="24"/>
                <w:lang w:val="ru-RU"/>
              </w:rPr>
            </w:pPr>
            <w:r w:rsidRPr="00E535D0">
              <w:rPr>
                <w:szCs w:val="24"/>
                <w:lang w:val="bg-BG"/>
              </w:rPr>
              <w:t>Всички равнища на регионални/местни органи на властта</w:t>
            </w:r>
          </w:p>
          <w:p w:rsidR="003B3E54" w:rsidRPr="00E535D0" w:rsidRDefault="00A426A8">
            <w:pPr>
              <w:numPr>
                <w:ilvl w:val="0"/>
                <w:numId w:val="42"/>
              </w:numPr>
              <w:autoSpaceDE w:val="0"/>
              <w:autoSpaceDN w:val="0"/>
              <w:adjustRightInd w:val="0"/>
              <w:spacing w:line="269" w:lineRule="auto"/>
              <w:rPr>
                <w:szCs w:val="24"/>
              </w:rPr>
            </w:pPr>
            <w:r w:rsidRPr="00E535D0">
              <w:rPr>
                <w:szCs w:val="24"/>
                <w:lang w:val="bg-BG"/>
              </w:rPr>
              <w:t>Изследователски и научни институти</w:t>
            </w:r>
          </w:p>
          <w:p w:rsidR="003B3E54" w:rsidRPr="00E535D0" w:rsidRDefault="00A426A8">
            <w:pPr>
              <w:pStyle w:val="NormalWeb"/>
              <w:widowControl w:val="0"/>
              <w:numPr>
                <w:ilvl w:val="0"/>
                <w:numId w:val="42"/>
              </w:numPr>
              <w:suppressAutoHyphens w:val="0"/>
              <w:spacing w:before="120" w:after="120" w:line="269" w:lineRule="auto"/>
              <w:jc w:val="both"/>
              <w:rPr>
                <w:lang w:eastAsia="en-GB"/>
              </w:rPr>
            </w:pPr>
            <w:r w:rsidRPr="00E535D0">
              <w:rPr>
                <w:lang w:val="bg-BG"/>
              </w:rPr>
              <w:t>Екологични НПО</w:t>
            </w:r>
          </w:p>
        </w:tc>
      </w:tr>
    </w:tbl>
    <w:p w:rsidR="003B3E54" w:rsidRPr="00E535D0" w:rsidRDefault="003B3E54">
      <w:pPr>
        <w:keepNext/>
        <w:spacing w:after="240"/>
        <w:ind w:left="720" w:hanging="720"/>
        <w:outlineLvl w:val="2"/>
        <w:rPr>
          <w:b/>
          <w:i/>
        </w:rPr>
      </w:pPr>
    </w:p>
    <w:p w:rsidR="003B3E54" w:rsidRPr="00E535D0" w:rsidRDefault="00A426A8">
      <w:pPr>
        <w:pStyle w:val="Style4"/>
        <w:numPr>
          <w:ilvl w:val="3"/>
          <w:numId w:val="35"/>
        </w:numPr>
      </w:pPr>
      <w:r w:rsidRPr="00E535D0">
        <w:t xml:space="preserve">Ръководни принципи за избора на дейности </w:t>
      </w:r>
    </w:p>
    <w:p w:rsidR="003B3E54" w:rsidRPr="00E535D0" w:rsidRDefault="00A426A8">
      <w:pPr>
        <w:rPr>
          <w:lang w:val="ru-RU"/>
        </w:rPr>
      </w:pPr>
      <w:r w:rsidRPr="00E535D0">
        <w:rPr>
          <w:lang w:val="bg-BG"/>
        </w:rPr>
        <w:t>(Източник: буква(б)(iii) на чл. 8(2) от Регламент (ЕС) № 1299/2013)</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7104D0" w:rsidRPr="00E535D0" w:rsidTr="0097672B">
        <w:trPr>
          <w:trHeight w:val="518"/>
        </w:trPr>
        <w:tc>
          <w:tcPr>
            <w:tcW w:w="2235" w:type="dxa"/>
          </w:tcPr>
          <w:p w:rsidR="003B3E54" w:rsidRPr="00E535D0" w:rsidRDefault="00A426A8">
            <w:pPr>
              <w:spacing w:after="240"/>
              <w:rPr>
                <w:i/>
                <w:color w:val="8DB3E2"/>
                <w:sz w:val="18"/>
                <w:szCs w:val="18"/>
              </w:rPr>
            </w:pPr>
            <w:r w:rsidRPr="00E535D0">
              <w:rPr>
                <w:i/>
                <w:lang w:val="bg-BG"/>
              </w:rPr>
              <w:t>Тематичен приоритет:</w:t>
            </w:r>
          </w:p>
        </w:tc>
        <w:tc>
          <w:tcPr>
            <w:tcW w:w="644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color w:val="auto"/>
                <w:sz w:val="24"/>
                <w:szCs w:val="22"/>
                <w:lang w:val="ru-RU" w:eastAsia="en-US"/>
              </w:rPr>
            </w:pPr>
            <w:r w:rsidRPr="00E535D0">
              <w:rPr>
                <w:rFonts w:ascii="Times New Roman" w:hAnsi="Times New Roman"/>
                <w:b/>
                <w:color w:val="auto"/>
                <w:sz w:val="24"/>
                <w:szCs w:val="22"/>
                <w:lang w:val="bg-BG" w:eastAsia="en-US"/>
              </w:rPr>
              <w:t xml:space="preserve">(б): Опазване на околната среда и подпомагане на приспособяването към и смекчаването на изменението на климата, предотвратяване и управление на рискове. </w:t>
            </w:r>
          </w:p>
        </w:tc>
      </w:tr>
      <w:tr w:rsidR="007104D0" w:rsidRPr="00E535D0" w:rsidTr="0097672B">
        <w:trPr>
          <w:trHeight w:val="1088"/>
        </w:trPr>
        <w:tc>
          <w:tcPr>
            <w:tcW w:w="8678" w:type="dxa"/>
            <w:gridSpan w:val="2"/>
          </w:tcPr>
          <w:p w:rsidR="003B3E54" w:rsidRPr="00E535D0" w:rsidRDefault="00A426A8">
            <w:pPr>
              <w:autoSpaceDE w:val="0"/>
              <w:autoSpaceDN w:val="0"/>
              <w:adjustRightInd w:val="0"/>
              <w:spacing w:line="269" w:lineRule="auto"/>
              <w:rPr>
                <w:szCs w:val="24"/>
                <w:lang w:val="ru-RU"/>
              </w:rPr>
            </w:pPr>
            <w:r w:rsidRPr="00E535D0">
              <w:rPr>
                <w:szCs w:val="24"/>
                <w:lang w:val="bg-BG"/>
              </w:rPr>
              <w:t xml:space="preserve">Изборът на дейностите ще бъде направен </w:t>
            </w:r>
            <w:r w:rsidRPr="00E535D0">
              <w:rPr>
                <w:b/>
                <w:szCs w:val="24"/>
                <w:lang w:val="bg-BG"/>
              </w:rPr>
              <w:t>на равнище „конкретни цели“</w:t>
            </w:r>
            <w:r w:rsidRPr="00E535D0">
              <w:rPr>
                <w:szCs w:val="24"/>
                <w:lang w:val="bg-BG"/>
              </w:rPr>
              <w:t xml:space="preserve">, напр. потенциалните кандидати ще кандидатстват със заявления по проекта, като се концентрират върху една конкретна цел (КЦ) по Приоритетна ос 3. </w:t>
            </w:r>
          </w:p>
          <w:p w:rsidR="003B3E54" w:rsidRPr="00E535D0" w:rsidRDefault="00A426A8">
            <w:pPr>
              <w:autoSpaceDE w:val="0"/>
              <w:autoSpaceDN w:val="0"/>
              <w:adjustRightInd w:val="0"/>
              <w:spacing w:line="268" w:lineRule="auto"/>
              <w:rPr>
                <w:szCs w:val="24"/>
                <w:lang w:val="ru-RU"/>
              </w:rPr>
            </w:pPr>
            <w:r w:rsidRPr="00E535D0">
              <w:rPr>
                <w:szCs w:val="24"/>
                <w:lang w:val="bg-BG"/>
              </w:rPr>
              <w:t xml:space="preserve">Когато се подбират заявленията за проекти, ще се спазват следните </w:t>
            </w:r>
            <w:r w:rsidRPr="00E535D0">
              <w:rPr>
                <w:b/>
                <w:szCs w:val="24"/>
                <w:lang w:val="bg-BG"/>
              </w:rPr>
              <w:t>ръководни принципи</w:t>
            </w:r>
            <w:r w:rsidRPr="00E535D0">
              <w:rPr>
                <w:szCs w:val="24"/>
                <w:lang w:val="bg-BG"/>
              </w:rPr>
              <w:t>:</w:t>
            </w:r>
          </w:p>
          <w:p w:rsidR="003B3E54" w:rsidRPr="00E535D0" w:rsidRDefault="00A426A8">
            <w:pPr>
              <w:pStyle w:val="NormalWeb"/>
              <w:widowControl w:val="0"/>
              <w:numPr>
                <w:ilvl w:val="0"/>
                <w:numId w:val="59"/>
              </w:numPr>
              <w:suppressAutoHyphens w:val="0"/>
              <w:spacing w:before="120" w:after="120" w:line="269" w:lineRule="auto"/>
              <w:jc w:val="both"/>
              <w:rPr>
                <w:lang w:val="ru-RU" w:eastAsia="en-GB"/>
              </w:rPr>
            </w:pPr>
            <w:r w:rsidRPr="00E535D0">
              <w:rPr>
                <w:b/>
                <w:lang w:val="bg-BG" w:eastAsia="en-GB"/>
              </w:rPr>
              <w:t xml:space="preserve">Стратегическа последователност </w:t>
            </w:r>
            <w:r w:rsidRPr="00E535D0">
              <w:rPr>
                <w:lang w:val="bg-BG" w:eastAsia="en-GB"/>
              </w:rPr>
              <w:t xml:space="preserve">- последователност и принос на всяка заявка за проект към имащата отношение КЦ по Програмата, </w:t>
            </w:r>
            <w:r w:rsidRPr="00E535D0">
              <w:rPr>
                <w:lang w:val="bg-BG" w:eastAsia="en-GB"/>
              </w:rPr>
              <w:lastRenderedPageBreak/>
              <w:t xml:space="preserve">разглеждайки по един последователен начин постигането на предвидените конкретни резултати от Програмата. Освен това в този контекст ще бъдат разгледани и трансграничната добавена стойност на операцията, нейното териториално измерение и </w:t>
            </w:r>
            <w:proofErr w:type="spellStart"/>
            <w:r w:rsidRPr="00E535D0">
              <w:rPr>
                <w:lang w:val="bg-BG" w:eastAsia="en-GB"/>
              </w:rPr>
              <w:t>относимостта</w:t>
            </w:r>
            <w:proofErr w:type="spellEnd"/>
            <w:r w:rsidRPr="00E535D0">
              <w:rPr>
                <w:lang w:val="bg-BG" w:eastAsia="en-GB"/>
              </w:rPr>
              <w:t xml:space="preserve"> на партньорството. </w:t>
            </w:r>
          </w:p>
          <w:p w:rsidR="003B3E54" w:rsidRPr="00E535D0" w:rsidRDefault="00A426A8">
            <w:pPr>
              <w:pStyle w:val="NormalWeb"/>
              <w:widowControl w:val="0"/>
              <w:numPr>
                <w:ilvl w:val="0"/>
                <w:numId w:val="59"/>
              </w:numPr>
              <w:suppressAutoHyphens w:val="0"/>
              <w:spacing w:before="120" w:after="120" w:line="269" w:lineRule="auto"/>
              <w:jc w:val="both"/>
              <w:rPr>
                <w:lang w:val="ru-RU" w:eastAsia="en-GB"/>
              </w:rPr>
            </w:pPr>
            <w:r w:rsidRPr="00E535D0">
              <w:rPr>
                <w:b/>
                <w:lang w:val="bg-BG" w:eastAsia="en-GB"/>
              </w:rPr>
              <w:t xml:space="preserve">Оперативно качество </w:t>
            </w:r>
            <w:r w:rsidRPr="00E535D0">
              <w:rPr>
                <w:lang w:val="bg-BG" w:eastAsia="en-GB"/>
              </w:rPr>
              <w:t xml:space="preserve">- съставяне на заявлението за проекта от гледна точка яснота и последователност на оперативните цели, дейности и средства, осъществимостта, ефективността, обявяването на проекта и конкретните му резултати, потенциалът за осъществяване и включване в оперативните процедури на участващите партньори.  </w:t>
            </w:r>
          </w:p>
          <w:p w:rsidR="003B3E54" w:rsidRPr="00E535D0" w:rsidRDefault="00A426A8">
            <w:pPr>
              <w:pStyle w:val="NormalWeb"/>
              <w:widowControl w:val="0"/>
              <w:numPr>
                <w:ilvl w:val="0"/>
                <w:numId w:val="59"/>
              </w:numPr>
              <w:suppressAutoHyphens w:val="0"/>
              <w:spacing w:before="120" w:after="120" w:line="269" w:lineRule="auto"/>
              <w:jc w:val="both"/>
              <w:rPr>
                <w:lang w:val="ru-RU" w:eastAsia="en-GB"/>
              </w:rPr>
            </w:pPr>
            <w:r w:rsidRPr="00E535D0">
              <w:rPr>
                <w:b/>
                <w:lang w:val="bg-BG" w:eastAsia="en-GB"/>
              </w:rPr>
              <w:t>Съответствие с хоризонталните принципи</w:t>
            </w:r>
            <w:r w:rsidRPr="00E535D0">
              <w:rPr>
                <w:lang w:val="bg-BG" w:eastAsia="en-GB"/>
              </w:rPr>
              <w:t xml:space="preserve"> - последователност и принос на всяко заявление за проект към хоризонталните принципи на Програмата и демонстриране на тяхното включване и развитие в рамките на предлаганата логика на действие по проекта. </w:t>
            </w:r>
          </w:p>
          <w:p w:rsidR="003B3E54" w:rsidRPr="00E535D0" w:rsidRDefault="00A426A8">
            <w:pPr>
              <w:pStyle w:val="Tekstkader"/>
              <w:keepNext/>
              <w:widowControl w:val="0"/>
              <w:pBdr>
                <w:left w:val="none" w:sz="0" w:space="0" w:color="auto"/>
              </w:pBdr>
              <w:suppressAutoHyphens w:val="0"/>
              <w:spacing w:before="60" w:after="60" w:line="276" w:lineRule="auto"/>
              <w:ind w:left="0"/>
              <w:jc w:val="both"/>
              <w:rPr>
                <w:rFonts w:ascii="Times New Roman" w:hAnsi="Times New Roman"/>
                <w:color w:val="auto"/>
                <w:sz w:val="24"/>
                <w:szCs w:val="24"/>
                <w:lang w:val="ru-RU" w:eastAsia="en-US"/>
              </w:rPr>
            </w:pPr>
            <w:r w:rsidRPr="00E535D0">
              <w:rPr>
                <w:rFonts w:ascii="Times New Roman" w:hAnsi="Times New Roman"/>
                <w:color w:val="auto"/>
                <w:sz w:val="24"/>
                <w:szCs w:val="24"/>
                <w:lang w:val="bg-BG" w:eastAsia="en-US"/>
              </w:rPr>
              <w:t xml:space="preserve">Тази ПО ще бъде приложена чрез Покани за представяне на предложения и/или стратегически проекти. Подробните критерии за избор ще бъдат приети от Съвместния комитет за наблюдение (вж. Раздел 5.4). </w:t>
            </w:r>
          </w:p>
          <w:p w:rsidR="003B3E54" w:rsidRPr="00E535D0" w:rsidRDefault="00A426A8">
            <w:pPr>
              <w:spacing w:line="276" w:lineRule="auto"/>
              <w:rPr>
                <w:szCs w:val="24"/>
              </w:rPr>
            </w:pPr>
            <w:r w:rsidRPr="00E535D0">
              <w:rPr>
                <w:szCs w:val="24"/>
                <w:lang w:val="bg-BG" w:eastAsia="en-US"/>
              </w:rPr>
              <w:t>Трябва да се осигури също ясно разграничение и взаимна допълняемост на Програмата за ТГС по ИПП България - Сърбия (2014-2020 г.) с другите програми.  Това се отнася за съгласуване с: 1) други направления на ЕТС (в частност Програмата за ЕТС Румъния-България,  Програмата за ТГС по ИПП България-Бивша югославска република Македония и Програмата за ТГС по ИПП Румъния-Сърбия); други програми на ЕС или фондове (за България: ЕСИФ, ОП „Околна среда 2014-2020 г.“, ОП „Програма за развитие на селските райони 2014-2020 г.“; за Сърбия: ОП „Околна среда 2014–2020 г.“) и 3) други програми/проекти с национално/регионално финансиране от всяка държава–партньор. В това отношение трябва да стане възможно и да се поддържа в основни  линии функционално сътрудничество по всички горепосочени програми на всеки етап на управление на програмния цикъл (УПЦ). Ще бъде създаден координационен механизъм, за да се откриват и избягват евентуални припокривания, както и за да се подпомага съгласуването между взаимно допълващите се програми, които се осъществяват през периода 2014–2020 г. (вж. Раздел 5.4).</w:t>
            </w:r>
          </w:p>
        </w:tc>
      </w:tr>
    </w:tbl>
    <w:p w:rsidR="003B3E54" w:rsidRPr="00E535D0" w:rsidRDefault="003B3E54">
      <w:pPr>
        <w:tabs>
          <w:tab w:val="left" w:pos="2302"/>
        </w:tabs>
        <w:spacing w:after="240"/>
        <w:rPr>
          <w:szCs w:val="24"/>
        </w:rPr>
      </w:pPr>
    </w:p>
    <w:p w:rsidR="003B3E54" w:rsidRPr="00E535D0" w:rsidRDefault="00A426A8">
      <w:pPr>
        <w:pStyle w:val="Style4"/>
        <w:numPr>
          <w:ilvl w:val="3"/>
          <w:numId w:val="35"/>
        </w:numPr>
      </w:pPr>
      <w:r w:rsidRPr="00E535D0">
        <w:t xml:space="preserve">Планирано използване на финансови инструменти (ако е уместно) </w:t>
      </w:r>
    </w:p>
    <w:p w:rsidR="003B3E54" w:rsidRPr="00E535D0" w:rsidRDefault="00A426A8">
      <w:pPr>
        <w:rPr>
          <w:lang w:val="ru-RU"/>
        </w:rPr>
      </w:pPr>
      <w:r w:rsidRPr="00E535D0">
        <w:rPr>
          <w:lang w:val="bg-BG"/>
        </w:rPr>
        <w:t>(Източник: буква(б)(iii) на чл. 8(2) от Регламент (ЕС) № 1299/2013)</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9"/>
        <w:gridCol w:w="4339"/>
      </w:tblGrid>
      <w:tr w:rsidR="007104D0" w:rsidRPr="00E535D0" w:rsidTr="0097672B">
        <w:trPr>
          <w:trHeight w:val="518"/>
        </w:trPr>
        <w:tc>
          <w:tcPr>
            <w:tcW w:w="4339" w:type="dxa"/>
          </w:tcPr>
          <w:p w:rsidR="003B3E54" w:rsidRPr="00E535D0" w:rsidRDefault="00A426A8">
            <w:pPr>
              <w:spacing w:after="240"/>
              <w:rPr>
                <w:i/>
                <w:color w:val="8DB3E2"/>
                <w:sz w:val="18"/>
                <w:szCs w:val="18"/>
              </w:rPr>
            </w:pPr>
            <w:r w:rsidRPr="00E535D0">
              <w:rPr>
                <w:i/>
                <w:lang w:val="bg-BG"/>
              </w:rPr>
              <w:t>Тематичен приоритет:</w:t>
            </w:r>
          </w:p>
        </w:tc>
        <w:tc>
          <w:tcPr>
            <w:tcW w:w="4339"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color w:val="auto"/>
                <w:sz w:val="24"/>
                <w:szCs w:val="22"/>
                <w:lang w:val="ru-RU" w:eastAsia="en-US"/>
              </w:rPr>
            </w:pPr>
            <w:r w:rsidRPr="00E535D0">
              <w:rPr>
                <w:rFonts w:ascii="Times New Roman" w:hAnsi="Times New Roman"/>
                <w:b/>
                <w:color w:val="auto"/>
                <w:sz w:val="24"/>
                <w:szCs w:val="22"/>
                <w:lang w:val="bg-BG" w:eastAsia="en-US"/>
              </w:rPr>
              <w:t xml:space="preserve">(б): Опазване на околната среда и подпомагане на приспособяването към и смекчаването на изменението на климата, предотвратяване и </w:t>
            </w:r>
            <w:r w:rsidRPr="00E535D0">
              <w:rPr>
                <w:rFonts w:ascii="Times New Roman" w:hAnsi="Times New Roman"/>
                <w:b/>
                <w:color w:val="auto"/>
                <w:sz w:val="24"/>
                <w:szCs w:val="22"/>
                <w:lang w:val="bg-BG" w:eastAsia="en-US"/>
              </w:rPr>
              <w:lastRenderedPageBreak/>
              <w:t xml:space="preserve">управление на рискове. </w:t>
            </w:r>
          </w:p>
        </w:tc>
      </w:tr>
      <w:tr w:rsidR="007104D0" w:rsidRPr="00B94F53" w:rsidTr="0097672B">
        <w:trPr>
          <w:trHeight w:val="379"/>
        </w:trPr>
        <w:tc>
          <w:tcPr>
            <w:tcW w:w="4339" w:type="dxa"/>
          </w:tcPr>
          <w:p w:rsidR="003B3E54" w:rsidRPr="00E535D0" w:rsidRDefault="00A426A8">
            <w:pPr>
              <w:spacing w:after="240"/>
              <w:rPr>
                <w:i/>
                <w:color w:val="8DB3E2"/>
                <w:sz w:val="18"/>
                <w:szCs w:val="18"/>
                <w:lang w:val="ru-RU"/>
              </w:rPr>
            </w:pPr>
            <w:r w:rsidRPr="00E535D0">
              <w:rPr>
                <w:i/>
                <w:lang w:val="bg-BG"/>
              </w:rPr>
              <w:lastRenderedPageBreak/>
              <w:t>Планирано използване на финансови инструменти</w:t>
            </w:r>
          </w:p>
        </w:tc>
        <w:tc>
          <w:tcPr>
            <w:tcW w:w="4339" w:type="dxa"/>
          </w:tcPr>
          <w:p w:rsidR="003B3E54" w:rsidRPr="00E535D0" w:rsidRDefault="00A426A8">
            <w:pPr>
              <w:spacing w:after="240"/>
              <w:rPr>
                <w:i/>
                <w:color w:val="000000"/>
                <w:sz w:val="18"/>
                <w:szCs w:val="18"/>
                <w:lang w:val="ru-RU"/>
              </w:rPr>
            </w:pPr>
            <w:r w:rsidRPr="00E535D0">
              <w:rPr>
                <w:szCs w:val="24"/>
                <w:lang w:val="bg-BG"/>
              </w:rPr>
              <w:t>Финансови инструменти няма да се използват</w:t>
            </w:r>
          </w:p>
        </w:tc>
      </w:tr>
      <w:tr w:rsidR="007104D0" w:rsidRPr="00B94F53" w:rsidTr="0097672B">
        <w:trPr>
          <w:trHeight w:val="1407"/>
        </w:trPr>
        <w:tc>
          <w:tcPr>
            <w:tcW w:w="8678" w:type="dxa"/>
            <w:gridSpan w:val="2"/>
          </w:tcPr>
          <w:p w:rsidR="003B3E54" w:rsidRPr="00E535D0" w:rsidRDefault="003B3E54">
            <w:pPr>
              <w:suppressAutoHyphens/>
              <w:spacing w:after="240"/>
              <w:rPr>
                <w:i/>
                <w:color w:val="000000"/>
                <w:szCs w:val="24"/>
                <w:lang w:val="ru-RU"/>
              </w:rPr>
            </w:pPr>
          </w:p>
        </w:tc>
      </w:tr>
    </w:tbl>
    <w:p w:rsidR="003B3E54" w:rsidRPr="00E535D0" w:rsidRDefault="003B3E54">
      <w:pPr>
        <w:keepNext/>
        <w:spacing w:after="240"/>
        <w:ind w:left="851" w:hanging="851"/>
        <w:outlineLvl w:val="2"/>
        <w:rPr>
          <w:b/>
          <w:i/>
          <w:lang w:val="ru-RU"/>
        </w:rPr>
      </w:pPr>
    </w:p>
    <w:p w:rsidR="003B3E54" w:rsidRPr="00E535D0" w:rsidRDefault="003B3E54">
      <w:pPr>
        <w:tabs>
          <w:tab w:val="left" w:pos="720"/>
        </w:tabs>
        <w:rPr>
          <w:b/>
          <w:lang w:val="ru-RU"/>
        </w:rPr>
        <w:sectPr w:rsidR="003B3E54" w:rsidRPr="00E535D0" w:rsidSect="006A4BDD">
          <w:headerReference w:type="default" r:id="rId31"/>
          <w:footerReference w:type="default" r:id="rId32"/>
          <w:headerReference w:type="first" r:id="rId33"/>
          <w:footerReference w:type="first" r:id="rId34"/>
          <w:pgSz w:w="11906" w:h="16838"/>
          <w:pgMar w:top="1021" w:right="1418" w:bottom="1021" w:left="1418" w:header="601" w:footer="1077" w:gutter="0"/>
          <w:cols w:space="708"/>
          <w:docGrid w:linePitch="326"/>
        </w:sectPr>
      </w:pPr>
    </w:p>
    <w:p w:rsidR="003B3E54" w:rsidRPr="00E535D0" w:rsidRDefault="00A426A8">
      <w:pPr>
        <w:pStyle w:val="Heading3"/>
        <w:numPr>
          <w:ilvl w:val="2"/>
          <w:numId w:val="35"/>
        </w:numPr>
        <w:rPr>
          <w:b/>
          <w:i w:val="0"/>
        </w:rPr>
      </w:pPr>
      <w:bookmarkStart w:id="51" w:name="_Toc408586937"/>
      <w:r w:rsidRPr="00E535D0">
        <w:rPr>
          <w:b/>
          <w:i w:val="0"/>
        </w:rPr>
        <w:lastRenderedPageBreak/>
        <w:t>Общи показатели за резултатите и показатели за резултатите за конкретната програма</w:t>
      </w:r>
      <w:bookmarkEnd w:id="51"/>
      <w:r w:rsidRPr="00E535D0">
        <w:rPr>
          <w:b/>
          <w:i w:val="0"/>
        </w:rPr>
        <w:t xml:space="preserve"> </w:t>
      </w:r>
    </w:p>
    <w:p w:rsidR="003B3E54" w:rsidRPr="00E535D0" w:rsidRDefault="00A426A8">
      <w:pPr>
        <w:rPr>
          <w:lang w:val="ru-RU"/>
        </w:rPr>
      </w:pPr>
      <w:r w:rsidRPr="00E535D0">
        <w:rPr>
          <w:lang w:val="bg-BG"/>
        </w:rPr>
        <w:t>(Източник: букви (b) (ii) и (b) (iv) на чл. 8(2) от Регламент (ЕС) № 1299/2013 и чл. 2(</w:t>
      </w:r>
      <w:proofErr w:type="spellStart"/>
      <w:r w:rsidRPr="00E535D0">
        <w:rPr>
          <w:lang w:val="bg-BG"/>
        </w:rPr>
        <w:t>2</w:t>
      </w:r>
      <w:proofErr w:type="spellEnd"/>
      <w:r w:rsidRPr="00E535D0">
        <w:rPr>
          <w:lang w:val="bg-BG"/>
        </w:rPr>
        <w:t>) от Регламента за изпълнение ИПП II)</w:t>
      </w:r>
    </w:p>
    <w:p w:rsidR="003B3E54" w:rsidRPr="00E535D0" w:rsidRDefault="003B3E54">
      <w:pPr>
        <w:rPr>
          <w:b/>
          <w:i/>
          <w:lang w:val="ru-RU"/>
        </w:rPr>
      </w:pPr>
    </w:p>
    <w:p w:rsidR="003B3E54" w:rsidRPr="00E535D0" w:rsidRDefault="00A426A8">
      <w:pPr>
        <w:pStyle w:val="Style4"/>
        <w:numPr>
          <w:ilvl w:val="3"/>
          <w:numId w:val="35"/>
        </w:numPr>
      </w:pPr>
      <w:r w:rsidRPr="00E535D0">
        <w:t>Показатели за резултатите за приоритетната ос (специфични за програмата)</w:t>
      </w:r>
    </w:p>
    <w:p w:rsidR="003B3E54" w:rsidRPr="00E535D0" w:rsidRDefault="00A426A8">
      <w:pPr>
        <w:rPr>
          <w:lang w:val="ru-RU"/>
        </w:rPr>
      </w:pPr>
      <w:r w:rsidRPr="00E535D0">
        <w:rPr>
          <w:b/>
          <w:lang w:val="bg-BG"/>
        </w:rPr>
        <w:t xml:space="preserve">Таблица 3: Показатели за резултатите за конкретната програма </w:t>
      </w:r>
    </w:p>
    <w:tbl>
      <w:tblPr>
        <w:tblW w:w="47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5"/>
        <w:gridCol w:w="2616"/>
        <w:gridCol w:w="1911"/>
        <w:gridCol w:w="1674"/>
        <w:gridCol w:w="1400"/>
        <w:gridCol w:w="1991"/>
        <w:gridCol w:w="2411"/>
        <w:gridCol w:w="1274"/>
      </w:tblGrid>
      <w:tr w:rsidR="007104D0" w:rsidRPr="00E535D0" w:rsidTr="00D72B00">
        <w:trPr>
          <w:trHeight w:val="531"/>
        </w:trPr>
        <w:tc>
          <w:tcPr>
            <w:tcW w:w="352" w:type="pct"/>
          </w:tcPr>
          <w:p w:rsidR="003B3E54" w:rsidRPr="00E535D0" w:rsidRDefault="00A426A8">
            <w:pPr>
              <w:tabs>
                <w:tab w:val="left" w:pos="720"/>
              </w:tabs>
              <w:spacing w:before="0" w:after="0"/>
              <w:rPr>
                <w:b/>
                <w:sz w:val="18"/>
                <w:szCs w:val="18"/>
              </w:rPr>
            </w:pPr>
            <w:r w:rsidRPr="00E535D0">
              <w:rPr>
                <w:b/>
                <w:sz w:val="18"/>
                <w:szCs w:val="18"/>
                <w:lang w:val="bg-BG"/>
              </w:rPr>
              <w:t>№</w:t>
            </w:r>
          </w:p>
        </w:tc>
        <w:tc>
          <w:tcPr>
            <w:tcW w:w="916" w:type="pct"/>
          </w:tcPr>
          <w:p w:rsidR="003B3E54" w:rsidRPr="00E535D0" w:rsidRDefault="00A426A8">
            <w:pPr>
              <w:tabs>
                <w:tab w:val="left" w:pos="720"/>
              </w:tabs>
              <w:spacing w:before="0" w:after="0"/>
              <w:rPr>
                <w:b/>
                <w:sz w:val="18"/>
                <w:szCs w:val="18"/>
              </w:rPr>
            </w:pPr>
            <w:r w:rsidRPr="00E535D0">
              <w:rPr>
                <w:b/>
                <w:sz w:val="18"/>
                <w:szCs w:val="18"/>
                <w:lang w:val="bg-BG"/>
              </w:rPr>
              <w:t xml:space="preserve">Показател </w:t>
            </w:r>
          </w:p>
        </w:tc>
        <w:tc>
          <w:tcPr>
            <w:tcW w:w="669" w:type="pct"/>
          </w:tcPr>
          <w:p w:rsidR="003B3E54" w:rsidRPr="00E535D0" w:rsidRDefault="00A426A8">
            <w:pPr>
              <w:snapToGrid w:val="0"/>
              <w:spacing w:before="0" w:after="0"/>
              <w:rPr>
                <w:b/>
                <w:sz w:val="18"/>
                <w:szCs w:val="18"/>
              </w:rPr>
            </w:pPr>
            <w:r w:rsidRPr="00E535D0">
              <w:rPr>
                <w:b/>
                <w:sz w:val="18"/>
                <w:szCs w:val="18"/>
                <w:lang w:val="bg-BG"/>
              </w:rPr>
              <w:t>Мерна единица</w:t>
            </w:r>
          </w:p>
        </w:tc>
        <w:tc>
          <w:tcPr>
            <w:tcW w:w="586" w:type="pct"/>
          </w:tcPr>
          <w:p w:rsidR="003B3E54" w:rsidRPr="00E535D0" w:rsidRDefault="00A426A8">
            <w:pPr>
              <w:tabs>
                <w:tab w:val="left" w:pos="720"/>
              </w:tabs>
              <w:spacing w:before="0" w:after="0"/>
              <w:rPr>
                <w:b/>
                <w:sz w:val="18"/>
                <w:szCs w:val="18"/>
              </w:rPr>
            </w:pPr>
            <w:r w:rsidRPr="00E535D0">
              <w:rPr>
                <w:b/>
                <w:sz w:val="18"/>
                <w:szCs w:val="18"/>
                <w:lang w:val="bg-BG"/>
              </w:rPr>
              <w:t xml:space="preserve">Изходна стойност </w:t>
            </w:r>
          </w:p>
        </w:tc>
        <w:tc>
          <w:tcPr>
            <w:tcW w:w="490" w:type="pct"/>
          </w:tcPr>
          <w:p w:rsidR="003B3E54" w:rsidRPr="00E535D0" w:rsidRDefault="00A426A8">
            <w:pPr>
              <w:snapToGrid w:val="0"/>
              <w:spacing w:before="0" w:after="0"/>
              <w:rPr>
                <w:b/>
                <w:sz w:val="18"/>
                <w:szCs w:val="18"/>
              </w:rPr>
            </w:pPr>
            <w:r w:rsidRPr="00E535D0">
              <w:rPr>
                <w:b/>
                <w:sz w:val="18"/>
                <w:szCs w:val="18"/>
                <w:lang w:val="bg-BG"/>
              </w:rPr>
              <w:t>Базова година</w:t>
            </w:r>
          </w:p>
        </w:tc>
        <w:tc>
          <w:tcPr>
            <w:tcW w:w="697" w:type="pct"/>
          </w:tcPr>
          <w:p w:rsidR="003B3E54" w:rsidRPr="00E535D0" w:rsidRDefault="00A426A8">
            <w:pPr>
              <w:tabs>
                <w:tab w:val="left" w:pos="720"/>
              </w:tabs>
              <w:spacing w:before="0" w:after="0"/>
              <w:rPr>
                <w:b/>
                <w:sz w:val="18"/>
                <w:szCs w:val="18"/>
              </w:rPr>
            </w:pPr>
            <w:r w:rsidRPr="00E535D0">
              <w:rPr>
                <w:b/>
                <w:sz w:val="18"/>
                <w:szCs w:val="18"/>
                <w:lang w:val="bg-BG"/>
              </w:rPr>
              <w:t>Целеви показател (2023 г.)</w:t>
            </w:r>
            <w:r w:rsidRPr="00E535D0">
              <w:rPr>
                <w:rStyle w:val="FootnoteReference"/>
                <w:b/>
                <w:sz w:val="18"/>
                <w:szCs w:val="18"/>
                <w:lang w:val="bg-BG"/>
              </w:rPr>
              <w:footnoteReference w:id="15"/>
            </w:r>
            <w:r w:rsidRPr="00E535D0">
              <w:rPr>
                <w:b/>
                <w:sz w:val="18"/>
                <w:szCs w:val="18"/>
                <w:lang w:val="bg-BG"/>
              </w:rPr>
              <w:t xml:space="preserve"> </w:t>
            </w:r>
          </w:p>
        </w:tc>
        <w:tc>
          <w:tcPr>
            <w:tcW w:w="844" w:type="pct"/>
          </w:tcPr>
          <w:p w:rsidR="003B3E54" w:rsidRPr="00E535D0" w:rsidRDefault="00A426A8">
            <w:pPr>
              <w:tabs>
                <w:tab w:val="left" w:pos="720"/>
              </w:tabs>
              <w:spacing w:before="0" w:after="0"/>
              <w:rPr>
                <w:b/>
                <w:sz w:val="18"/>
                <w:szCs w:val="18"/>
              </w:rPr>
            </w:pPr>
            <w:r w:rsidRPr="00E535D0">
              <w:rPr>
                <w:b/>
                <w:sz w:val="18"/>
                <w:szCs w:val="18"/>
                <w:lang w:val="bg-BG"/>
              </w:rPr>
              <w:t>Източник на данни</w:t>
            </w:r>
          </w:p>
        </w:tc>
        <w:tc>
          <w:tcPr>
            <w:tcW w:w="446" w:type="pct"/>
          </w:tcPr>
          <w:p w:rsidR="003B3E54" w:rsidRPr="00E535D0" w:rsidRDefault="00A426A8">
            <w:pPr>
              <w:tabs>
                <w:tab w:val="left" w:pos="720"/>
              </w:tabs>
              <w:spacing w:before="0" w:after="0"/>
              <w:rPr>
                <w:b/>
                <w:sz w:val="18"/>
                <w:szCs w:val="18"/>
              </w:rPr>
            </w:pPr>
            <w:r w:rsidRPr="00E535D0">
              <w:rPr>
                <w:b/>
                <w:sz w:val="18"/>
                <w:szCs w:val="18"/>
                <w:lang w:val="bg-BG"/>
              </w:rPr>
              <w:t xml:space="preserve">Честота </w:t>
            </w:r>
            <w:r w:rsidRPr="00E535D0">
              <w:rPr>
                <w:b/>
                <w:sz w:val="18"/>
                <w:szCs w:val="18"/>
                <w:lang w:val="bg-BG"/>
              </w:rPr>
              <w:br/>
              <w:t>на отчитане</w:t>
            </w:r>
          </w:p>
        </w:tc>
      </w:tr>
      <w:tr w:rsidR="007104D0" w:rsidRPr="00E535D0" w:rsidTr="00D72B00">
        <w:trPr>
          <w:trHeight w:val="870"/>
        </w:trPr>
        <w:tc>
          <w:tcPr>
            <w:tcW w:w="352" w:type="pct"/>
          </w:tcPr>
          <w:p w:rsidR="003B3E54" w:rsidRPr="00E535D0" w:rsidRDefault="00A426A8">
            <w:pPr>
              <w:pStyle w:val="ListParagraph"/>
              <w:autoSpaceDE w:val="0"/>
              <w:autoSpaceDN w:val="0"/>
              <w:adjustRightInd w:val="0"/>
              <w:spacing w:after="0" w:line="269" w:lineRule="auto"/>
              <w:ind w:left="0"/>
              <w:jc w:val="left"/>
              <w:rPr>
                <w:b/>
                <w:sz w:val="20"/>
              </w:rPr>
            </w:pPr>
            <w:r w:rsidRPr="00E535D0">
              <w:rPr>
                <w:b/>
                <w:sz w:val="20"/>
                <w:lang w:val="bg-BG"/>
              </w:rPr>
              <w:t>RI 3.1.1</w:t>
            </w:r>
          </w:p>
        </w:tc>
        <w:tc>
          <w:tcPr>
            <w:tcW w:w="916" w:type="pct"/>
          </w:tcPr>
          <w:p w:rsidR="003B3E54" w:rsidRPr="00E535D0" w:rsidRDefault="00A426A8">
            <w:pPr>
              <w:pStyle w:val="Tekstkader"/>
              <w:widowControl w:val="0"/>
              <w:pBdr>
                <w:left w:val="none" w:sz="0" w:space="0" w:color="auto"/>
              </w:pBdr>
              <w:suppressAutoHyphens w:val="0"/>
              <w:spacing w:line="269" w:lineRule="auto"/>
              <w:ind w:left="0"/>
              <w:rPr>
                <w:rFonts w:ascii="Times New Roman" w:hAnsi="Times New Roman"/>
                <w:i/>
                <w:sz w:val="20"/>
                <w:lang w:val="ru-RU" w:eastAsia="en-GB"/>
              </w:rPr>
            </w:pPr>
            <w:r w:rsidRPr="00E535D0">
              <w:rPr>
                <w:rFonts w:ascii="Times New Roman" w:hAnsi="Times New Roman"/>
                <w:color w:val="auto"/>
                <w:sz w:val="20"/>
                <w:lang w:val="bg-BG" w:eastAsia="en-GB"/>
              </w:rPr>
              <w:t>Повече съвместни дейности в областта на превенцията и управлението на риска</w:t>
            </w:r>
          </w:p>
        </w:tc>
        <w:tc>
          <w:tcPr>
            <w:tcW w:w="669" w:type="pct"/>
          </w:tcPr>
          <w:p w:rsidR="003B3E54" w:rsidRPr="00E535D0" w:rsidRDefault="00A426A8">
            <w:pPr>
              <w:pStyle w:val="ListParagraph"/>
              <w:autoSpaceDE w:val="0"/>
              <w:autoSpaceDN w:val="0"/>
              <w:adjustRightInd w:val="0"/>
              <w:spacing w:after="0" w:line="269" w:lineRule="auto"/>
              <w:ind w:left="0"/>
              <w:jc w:val="center"/>
              <w:rPr>
                <w:sz w:val="20"/>
              </w:rPr>
            </w:pPr>
            <w:r w:rsidRPr="00E535D0">
              <w:rPr>
                <w:sz w:val="20"/>
                <w:lang w:val="bg-BG"/>
              </w:rPr>
              <w:t>Процентен дял</w:t>
            </w:r>
          </w:p>
        </w:tc>
        <w:tc>
          <w:tcPr>
            <w:tcW w:w="586" w:type="pct"/>
          </w:tcPr>
          <w:p w:rsidR="003B3E54" w:rsidRPr="00E535D0" w:rsidRDefault="00A426A8">
            <w:pPr>
              <w:pStyle w:val="ListParagraph"/>
              <w:autoSpaceDE w:val="0"/>
              <w:autoSpaceDN w:val="0"/>
              <w:adjustRightInd w:val="0"/>
              <w:spacing w:after="0" w:line="269" w:lineRule="auto"/>
              <w:ind w:left="0"/>
              <w:jc w:val="center"/>
              <w:rPr>
                <w:sz w:val="20"/>
              </w:rPr>
            </w:pPr>
            <w:r w:rsidRPr="00E535D0">
              <w:rPr>
                <w:sz w:val="20"/>
                <w:lang w:val="bg-BG"/>
              </w:rPr>
              <w:t>4</w:t>
            </w:r>
          </w:p>
        </w:tc>
        <w:tc>
          <w:tcPr>
            <w:tcW w:w="490" w:type="pct"/>
          </w:tcPr>
          <w:p w:rsidR="003B3E54" w:rsidRPr="00E535D0" w:rsidRDefault="00A426A8">
            <w:pPr>
              <w:pStyle w:val="ListParagraph"/>
              <w:autoSpaceDE w:val="0"/>
              <w:autoSpaceDN w:val="0"/>
              <w:adjustRightInd w:val="0"/>
              <w:spacing w:after="0" w:line="269" w:lineRule="auto"/>
              <w:ind w:left="0"/>
              <w:jc w:val="center"/>
              <w:rPr>
                <w:sz w:val="20"/>
              </w:rPr>
            </w:pPr>
            <w:r w:rsidRPr="00E535D0">
              <w:rPr>
                <w:sz w:val="20"/>
                <w:lang w:val="bg-BG"/>
              </w:rPr>
              <w:t>2013 г.</w:t>
            </w:r>
          </w:p>
        </w:tc>
        <w:tc>
          <w:tcPr>
            <w:tcW w:w="697" w:type="pct"/>
          </w:tcPr>
          <w:p w:rsidR="003B3E54" w:rsidRPr="00E535D0" w:rsidRDefault="00A426A8">
            <w:pPr>
              <w:pStyle w:val="ListParagraph"/>
              <w:autoSpaceDE w:val="0"/>
              <w:autoSpaceDN w:val="0"/>
              <w:adjustRightInd w:val="0"/>
              <w:spacing w:after="0" w:line="269" w:lineRule="auto"/>
              <w:ind w:left="0"/>
              <w:jc w:val="center"/>
              <w:rPr>
                <w:sz w:val="20"/>
              </w:rPr>
            </w:pPr>
            <w:r w:rsidRPr="00E535D0">
              <w:rPr>
                <w:sz w:val="20"/>
                <w:lang w:val="bg-BG"/>
              </w:rPr>
              <w:t>150%</w:t>
            </w:r>
          </w:p>
          <w:p w:rsidR="003B3E54" w:rsidRPr="00E535D0" w:rsidRDefault="00A426A8">
            <w:pPr>
              <w:pStyle w:val="ListParagraph"/>
              <w:autoSpaceDE w:val="0"/>
              <w:autoSpaceDN w:val="0"/>
              <w:adjustRightInd w:val="0"/>
              <w:spacing w:after="0" w:line="269" w:lineRule="auto"/>
              <w:ind w:left="0"/>
              <w:jc w:val="center"/>
              <w:rPr>
                <w:i/>
                <w:sz w:val="20"/>
              </w:rPr>
            </w:pPr>
            <w:r w:rsidRPr="00E535D0">
              <w:rPr>
                <w:i/>
                <w:sz w:val="20"/>
                <w:lang w:val="bg-BG"/>
              </w:rPr>
              <w:t>(количествена цел)</w:t>
            </w:r>
          </w:p>
        </w:tc>
        <w:tc>
          <w:tcPr>
            <w:tcW w:w="844" w:type="pct"/>
          </w:tcPr>
          <w:p w:rsidR="003B3E54" w:rsidRPr="00E535D0" w:rsidRDefault="00A426A8">
            <w:pPr>
              <w:pStyle w:val="ListParagraph"/>
              <w:pBdr>
                <w:bottom w:val="single" w:sz="4" w:space="1" w:color="auto"/>
              </w:pBdr>
              <w:autoSpaceDE w:val="0"/>
              <w:autoSpaceDN w:val="0"/>
              <w:adjustRightInd w:val="0"/>
              <w:spacing w:after="0" w:line="269" w:lineRule="auto"/>
              <w:ind w:left="0"/>
              <w:jc w:val="center"/>
              <w:rPr>
                <w:sz w:val="20"/>
                <w:lang w:val="ru-RU"/>
              </w:rPr>
            </w:pPr>
            <w:r w:rsidRPr="00E535D0">
              <w:rPr>
                <w:sz w:val="20"/>
                <w:lang w:val="bg-BG"/>
              </w:rPr>
              <w:t>Базова стойност:</w:t>
            </w:r>
          </w:p>
          <w:p w:rsidR="003B3E54" w:rsidRPr="00E535D0" w:rsidRDefault="00A426A8">
            <w:pPr>
              <w:pStyle w:val="ListParagraph"/>
              <w:autoSpaceDE w:val="0"/>
              <w:autoSpaceDN w:val="0"/>
              <w:adjustRightInd w:val="0"/>
              <w:spacing w:after="0" w:line="269" w:lineRule="auto"/>
              <w:ind w:left="0"/>
              <w:jc w:val="center"/>
              <w:rPr>
                <w:sz w:val="20"/>
                <w:lang w:val="ru-RU"/>
              </w:rPr>
            </w:pPr>
            <w:r w:rsidRPr="00E535D0">
              <w:rPr>
                <w:sz w:val="20"/>
                <w:lang w:val="bg-BG"/>
              </w:rPr>
              <w:t xml:space="preserve"> Изпълнение на PHARE/CARDS</w:t>
            </w:r>
            <w:r w:rsidRPr="00E535D0">
              <w:rPr>
                <w:sz w:val="20"/>
                <w:lang w:val="bg-BG"/>
              </w:rPr>
              <w:br/>
              <w:t>Доклад за напредъка и ГДИ [Годишен доклад за изпълнението] на ТГС по ИПП България-Сърбия 2007-2013 г.</w:t>
            </w:r>
          </w:p>
          <w:p w:rsidR="003B3E54" w:rsidRPr="00E535D0" w:rsidRDefault="00A426A8">
            <w:pPr>
              <w:pStyle w:val="ListParagraph"/>
              <w:pBdr>
                <w:bottom w:val="single" w:sz="4" w:space="1" w:color="auto"/>
              </w:pBdr>
              <w:autoSpaceDE w:val="0"/>
              <w:autoSpaceDN w:val="0"/>
              <w:adjustRightInd w:val="0"/>
              <w:spacing w:after="0" w:line="269" w:lineRule="auto"/>
              <w:ind w:left="0"/>
              <w:jc w:val="center"/>
              <w:rPr>
                <w:sz w:val="20"/>
                <w:lang w:val="ru-RU"/>
              </w:rPr>
            </w:pPr>
            <w:r w:rsidRPr="00E535D0">
              <w:rPr>
                <w:sz w:val="20"/>
                <w:lang w:val="bg-BG"/>
              </w:rPr>
              <w:t xml:space="preserve">Постигнати резултати: </w:t>
            </w:r>
          </w:p>
          <w:p w:rsidR="003B3E54" w:rsidRPr="00E535D0" w:rsidRDefault="00A426A8">
            <w:pPr>
              <w:pStyle w:val="ListParagraph"/>
              <w:autoSpaceDE w:val="0"/>
              <w:autoSpaceDN w:val="0"/>
              <w:adjustRightInd w:val="0"/>
              <w:spacing w:after="0" w:line="269" w:lineRule="auto"/>
              <w:ind w:left="0"/>
              <w:jc w:val="center"/>
              <w:rPr>
                <w:sz w:val="20"/>
                <w:lang w:val="ru-RU"/>
              </w:rPr>
            </w:pPr>
            <w:r w:rsidRPr="00E535D0">
              <w:rPr>
                <w:sz w:val="20"/>
                <w:lang w:val="bg-BG"/>
              </w:rPr>
              <w:t xml:space="preserve"> Доклад за напредъка и оценката на ТГС по ИПП България-Сърбия 2014-2020 г.</w:t>
            </w:r>
          </w:p>
        </w:tc>
        <w:tc>
          <w:tcPr>
            <w:tcW w:w="446" w:type="pct"/>
          </w:tcPr>
          <w:p w:rsidR="003B3E54" w:rsidRPr="00E535D0" w:rsidRDefault="00A426A8">
            <w:pPr>
              <w:pStyle w:val="ListParagraph"/>
              <w:autoSpaceDE w:val="0"/>
              <w:autoSpaceDN w:val="0"/>
              <w:adjustRightInd w:val="0"/>
              <w:spacing w:after="0" w:line="269" w:lineRule="auto"/>
              <w:ind w:left="0"/>
              <w:jc w:val="center"/>
              <w:rPr>
                <w:sz w:val="20"/>
              </w:rPr>
            </w:pPr>
            <w:r w:rsidRPr="00E535D0">
              <w:rPr>
                <w:sz w:val="20"/>
                <w:lang w:val="bg-BG"/>
              </w:rPr>
              <w:t>2018 г.</w:t>
            </w:r>
          </w:p>
          <w:p w:rsidR="003B3E54" w:rsidRPr="00E535D0" w:rsidRDefault="00A426A8">
            <w:pPr>
              <w:pStyle w:val="ListParagraph"/>
              <w:autoSpaceDE w:val="0"/>
              <w:autoSpaceDN w:val="0"/>
              <w:adjustRightInd w:val="0"/>
              <w:spacing w:after="0" w:line="269" w:lineRule="auto"/>
              <w:ind w:left="0"/>
              <w:jc w:val="center"/>
              <w:rPr>
                <w:sz w:val="20"/>
              </w:rPr>
            </w:pPr>
            <w:r w:rsidRPr="00E535D0">
              <w:rPr>
                <w:sz w:val="20"/>
                <w:lang w:val="bg-BG"/>
              </w:rPr>
              <w:t>2023 г.</w:t>
            </w:r>
          </w:p>
        </w:tc>
      </w:tr>
      <w:tr w:rsidR="007104D0" w:rsidRPr="00E535D0" w:rsidTr="00D72B00">
        <w:trPr>
          <w:trHeight w:val="870"/>
        </w:trPr>
        <w:tc>
          <w:tcPr>
            <w:tcW w:w="352" w:type="pct"/>
          </w:tcPr>
          <w:p w:rsidR="003B3E54" w:rsidRPr="00E535D0" w:rsidRDefault="00A426A8">
            <w:pPr>
              <w:pStyle w:val="ListParagraph"/>
              <w:autoSpaceDE w:val="0"/>
              <w:autoSpaceDN w:val="0"/>
              <w:adjustRightInd w:val="0"/>
              <w:spacing w:after="0" w:line="269" w:lineRule="auto"/>
              <w:ind w:left="0"/>
              <w:jc w:val="left"/>
              <w:rPr>
                <w:b/>
                <w:sz w:val="20"/>
              </w:rPr>
            </w:pPr>
            <w:r w:rsidRPr="00E535D0">
              <w:rPr>
                <w:b/>
                <w:sz w:val="20"/>
                <w:lang w:val="bg-BG"/>
              </w:rPr>
              <w:t>RI 3.2.1</w:t>
            </w:r>
          </w:p>
          <w:p w:rsidR="003B3E54" w:rsidRPr="00E535D0" w:rsidRDefault="003B3E54">
            <w:pPr>
              <w:pStyle w:val="ListParagraph"/>
              <w:autoSpaceDE w:val="0"/>
              <w:autoSpaceDN w:val="0"/>
              <w:adjustRightInd w:val="0"/>
              <w:spacing w:after="0" w:line="269" w:lineRule="auto"/>
              <w:ind w:left="0"/>
              <w:jc w:val="left"/>
              <w:rPr>
                <w:b/>
                <w:sz w:val="20"/>
              </w:rPr>
            </w:pPr>
          </w:p>
        </w:tc>
        <w:tc>
          <w:tcPr>
            <w:tcW w:w="916" w:type="pct"/>
          </w:tcPr>
          <w:p w:rsidR="003B3E54" w:rsidRPr="00E535D0" w:rsidRDefault="00A426A8">
            <w:pPr>
              <w:pStyle w:val="ListParagraph"/>
              <w:autoSpaceDE w:val="0"/>
              <w:autoSpaceDN w:val="0"/>
              <w:adjustRightInd w:val="0"/>
              <w:spacing w:after="0" w:line="269" w:lineRule="auto"/>
              <w:ind w:left="0"/>
              <w:jc w:val="left"/>
              <w:rPr>
                <w:sz w:val="20"/>
                <w:lang w:val="ru-RU"/>
              </w:rPr>
            </w:pPr>
            <w:r w:rsidRPr="00E535D0">
              <w:rPr>
                <w:sz w:val="20"/>
                <w:lang w:val="bg-BG"/>
              </w:rPr>
              <w:t>Съвместни инициативи във връзка с опазване на природата и устойчиво използване на общите природни ресурси</w:t>
            </w:r>
          </w:p>
        </w:tc>
        <w:tc>
          <w:tcPr>
            <w:tcW w:w="669" w:type="pct"/>
          </w:tcPr>
          <w:p w:rsidR="003B3E54" w:rsidRPr="00E535D0" w:rsidRDefault="00A426A8">
            <w:pPr>
              <w:pStyle w:val="ListParagraph"/>
              <w:autoSpaceDE w:val="0"/>
              <w:autoSpaceDN w:val="0"/>
              <w:adjustRightInd w:val="0"/>
              <w:spacing w:after="0" w:line="269" w:lineRule="auto"/>
              <w:ind w:left="0"/>
              <w:jc w:val="center"/>
              <w:rPr>
                <w:sz w:val="20"/>
              </w:rPr>
            </w:pPr>
            <w:r w:rsidRPr="00E535D0">
              <w:rPr>
                <w:sz w:val="20"/>
                <w:lang w:val="bg-BG"/>
              </w:rPr>
              <w:t>Процентен дял</w:t>
            </w:r>
          </w:p>
        </w:tc>
        <w:tc>
          <w:tcPr>
            <w:tcW w:w="586" w:type="pct"/>
          </w:tcPr>
          <w:p w:rsidR="003B3E54" w:rsidRPr="00E535D0" w:rsidRDefault="00A426A8">
            <w:pPr>
              <w:pStyle w:val="ListParagraph"/>
              <w:autoSpaceDE w:val="0"/>
              <w:autoSpaceDN w:val="0"/>
              <w:adjustRightInd w:val="0"/>
              <w:spacing w:after="0" w:line="269" w:lineRule="auto"/>
              <w:ind w:left="0"/>
              <w:jc w:val="center"/>
              <w:rPr>
                <w:sz w:val="20"/>
              </w:rPr>
            </w:pPr>
            <w:r w:rsidRPr="00E535D0">
              <w:rPr>
                <w:sz w:val="20"/>
                <w:lang w:val="bg-BG"/>
              </w:rPr>
              <w:t>23</w:t>
            </w:r>
          </w:p>
        </w:tc>
        <w:tc>
          <w:tcPr>
            <w:tcW w:w="490" w:type="pct"/>
          </w:tcPr>
          <w:p w:rsidR="003B3E54" w:rsidRPr="00E535D0" w:rsidRDefault="00A426A8">
            <w:pPr>
              <w:pStyle w:val="ListParagraph"/>
              <w:autoSpaceDE w:val="0"/>
              <w:autoSpaceDN w:val="0"/>
              <w:adjustRightInd w:val="0"/>
              <w:spacing w:after="0" w:line="269" w:lineRule="auto"/>
              <w:ind w:left="0"/>
              <w:jc w:val="center"/>
              <w:rPr>
                <w:sz w:val="20"/>
              </w:rPr>
            </w:pPr>
            <w:r w:rsidRPr="00E535D0">
              <w:rPr>
                <w:sz w:val="20"/>
                <w:lang w:val="bg-BG"/>
              </w:rPr>
              <w:t>2013 г.</w:t>
            </w:r>
          </w:p>
        </w:tc>
        <w:tc>
          <w:tcPr>
            <w:tcW w:w="697" w:type="pct"/>
          </w:tcPr>
          <w:p w:rsidR="003B3E54" w:rsidRPr="00E535D0" w:rsidRDefault="00A426A8">
            <w:pPr>
              <w:pStyle w:val="ListParagraph"/>
              <w:autoSpaceDE w:val="0"/>
              <w:autoSpaceDN w:val="0"/>
              <w:adjustRightInd w:val="0"/>
              <w:spacing w:after="0" w:line="269" w:lineRule="auto"/>
              <w:ind w:left="0"/>
              <w:jc w:val="center"/>
              <w:rPr>
                <w:sz w:val="20"/>
              </w:rPr>
            </w:pPr>
            <w:r w:rsidRPr="00E535D0">
              <w:rPr>
                <w:sz w:val="20"/>
                <w:lang w:val="bg-BG"/>
              </w:rPr>
              <w:t>40%</w:t>
            </w:r>
          </w:p>
          <w:p w:rsidR="003B3E54" w:rsidRPr="00E535D0" w:rsidRDefault="00A426A8">
            <w:pPr>
              <w:pStyle w:val="ListParagraph"/>
              <w:autoSpaceDE w:val="0"/>
              <w:autoSpaceDN w:val="0"/>
              <w:adjustRightInd w:val="0"/>
              <w:spacing w:after="0" w:line="269" w:lineRule="auto"/>
              <w:ind w:left="0"/>
              <w:jc w:val="center"/>
              <w:rPr>
                <w:i/>
                <w:sz w:val="20"/>
              </w:rPr>
            </w:pPr>
            <w:r w:rsidRPr="00E535D0">
              <w:rPr>
                <w:i/>
                <w:sz w:val="20"/>
                <w:lang w:val="bg-BG"/>
              </w:rPr>
              <w:t>(количествена цел)</w:t>
            </w:r>
          </w:p>
        </w:tc>
        <w:tc>
          <w:tcPr>
            <w:tcW w:w="844" w:type="pct"/>
            <w:vAlign w:val="center"/>
          </w:tcPr>
          <w:p w:rsidR="003B3E54" w:rsidRPr="00E535D0" w:rsidRDefault="00A426A8">
            <w:pPr>
              <w:pStyle w:val="ListParagraph"/>
              <w:pBdr>
                <w:bottom w:val="single" w:sz="4" w:space="1" w:color="auto"/>
              </w:pBdr>
              <w:autoSpaceDE w:val="0"/>
              <w:autoSpaceDN w:val="0"/>
              <w:adjustRightInd w:val="0"/>
              <w:spacing w:after="0" w:line="269" w:lineRule="auto"/>
              <w:ind w:left="0"/>
              <w:jc w:val="center"/>
              <w:rPr>
                <w:sz w:val="20"/>
                <w:lang w:val="ru-RU"/>
              </w:rPr>
            </w:pPr>
            <w:r w:rsidRPr="00E535D0">
              <w:rPr>
                <w:sz w:val="20"/>
                <w:lang w:val="bg-BG"/>
              </w:rPr>
              <w:t>Базова стойност:</w:t>
            </w:r>
          </w:p>
          <w:p w:rsidR="003B3E54" w:rsidRPr="00E535D0" w:rsidRDefault="00A426A8">
            <w:pPr>
              <w:pStyle w:val="ListParagraph"/>
              <w:autoSpaceDE w:val="0"/>
              <w:autoSpaceDN w:val="0"/>
              <w:adjustRightInd w:val="0"/>
              <w:spacing w:after="0" w:line="269" w:lineRule="auto"/>
              <w:ind w:left="0"/>
              <w:jc w:val="center"/>
              <w:rPr>
                <w:sz w:val="20"/>
                <w:lang w:val="ru-RU"/>
              </w:rPr>
            </w:pPr>
            <w:r w:rsidRPr="00E535D0">
              <w:rPr>
                <w:sz w:val="20"/>
                <w:lang w:val="bg-BG"/>
              </w:rPr>
              <w:t>Изпълнение на PHARE/CARDS</w:t>
            </w:r>
            <w:r w:rsidRPr="00E535D0">
              <w:rPr>
                <w:sz w:val="20"/>
                <w:lang w:val="bg-BG"/>
              </w:rPr>
              <w:br/>
              <w:t xml:space="preserve">Доклад за напредъка и ГДИ [Годишен доклад за изпълнението] на ТГС по ИПП България-Сърбия </w:t>
            </w:r>
            <w:r w:rsidRPr="00E535D0">
              <w:rPr>
                <w:sz w:val="20"/>
                <w:lang w:val="bg-BG"/>
              </w:rPr>
              <w:lastRenderedPageBreak/>
              <w:t>2007-2013 г.</w:t>
            </w:r>
          </w:p>
          <w:p w:rsidR="003B3E54" w:rsidRPr="00E535D0" w:rsidRDefault="00A426A8">
            <w:pPr>
              <w:pStyle w:val="ListParagraph"/>
              <w:pBdr>
                <w:bottom w:val="single" w:sz="4" w:space="1" w:color="auto"/>
              </w:pBdr>
              <w:autoSpaceDE w:val="0"/>
              <w:autoSpaceDN w:val="0"/>
              <w:adjustRightInd w:val="0"/>
              <w:spacing w:after="0" w:line="269" w:lineRule="auto"/>
              <w:ind w:left="0"/>
              <w:jc w:val="center"/>
              <w:rPr>
                <w:sz w:val="20"/>
                <w:lang w:val="ru-RU"/>
              </w:rPr>
            </w:pPr>
            <w:r w:rsidRPr="00E535D0">
              <w:rPr>
                <w:sz w:val="20"/>
                <w:lang w:val="bg-BG"/>
              </w:rPr>
              <w:t xml:space="preserve">Постигнати резултати: </w:t>
            </w:r>
          </w:p>
          <w:p w:rsidR="003B3E54" w:rsidRPr="00E535D0" w:rsidRDefault="00A426A8">
            <w:pPr>
              <w:pStyle w:val="ListParagraph"/>
              <w:autoSpaceDE w:val="0"/>
              <w:autoSpaceDN w:val="0"/>
              <w:adjustRightInd w:val="0"/>
              <w:spacing w:after="0" w:line="269" w:lineRule="auto"/>
              <w:ind w:left="0"/>
              <w:jc w:val="center"/>
              <w:rPr>
                <w:sz w:val="20"/>
                <w:lang w:val="ru-RU"/>
              </w:rPr>
            </w:pPr>
            <w:r w:rsidRPr="00E535D0">
              <w:rPr>
                <w:sz w:val="20"/>
                <w:lang w:val="bg-BG"/>
              </w:rPr>
              <w:t xml:space="preserve"> Доклад за напредъка и оценката на ТГС по ИПП България-Сърбия 2014-2020 г.</w:t>
            </w:r>
          </w:p>
          <w:p w:rsidR="003B3E54" w:rsidRPr="00E535D0" w:rsidRDefault="003B3E54">
            <w:pPr>
              <w:spacing w:before="0" w:after="0"/>
              <w:rPr>
                <w:lang w:val="ru-RU"/>
              </w:rPr>
            </w:pPr>
          </w:p>
        </w:tc>
        <w:tc>
          <w:tcPr>
            <w:tcW w:w="446" w:type="pct"/>
          </w:tcPr>
          <w:p w:rsidR="003B3E54" w:rsidRPr="00E535D0" w:rsidRDefault="00A426A8">
            <w:pPr>
              <w:pStyle w:val="ListParagraph"/>
              <w:autoSpaceDE w:val="0"/>
              <w:autoSpaceDN w:val="0"/>
              <w:adjustRightInd w:val="0"/>
              <w:spacing w:after="0" w:line="269" w:lineRule="auto"/>
              <w:ind w:left="0"/>
              <w:jc w:val="center"/>
              <w:rPr>
                <w:sz w:val="20"/>
              </w:rPr>
            </w:pPr>
            <w:r w:rsidRPr="00E535D0">
              <w:rPr>
                <w:sz w:val="20"/>
                <w:lang w:val="bg-BG"/>
              </w:rPr>
              <w:lastRenderedPageBreak/>
              <w:t>2018 г.</w:t>
            </w:r>
          </w:p>
          <w:p w:rsidR="003B3E54" w:rsidRPr="00E535D0" w:rsidRDefault="00A426A8">
            <w:pPr>
              <w:pStyle w:val="ListParagraph"/>
              <w:autoSpaceDE w:val="0"/>
              <w:autoSpaceDN w:val="0"/>
              <w:adjustRightInd w:val="0"/>
              <w:spacing w:after="0" w:line="269" w:lineRule="auto"/>
              <w:ind w:left="0"/>
              <w:jc w:val="center"/>
              <w:rPr>
                <w:sz w:val="20"/>
              </w:rPr>
            </w:pPr>
            <w:r w:rsidRPr="00E535D0">
              <w:rPr>
                <w:sz w:val="20"/>
                <w:lang w:val="bg-BG"/>
              </w:rPr>
              <w:t>2023 г.</w:t>
            </w:r>
          </w:p>
        </w:tc>
      </w:tr>
    </w:tbl>
    <w:p w:rsidR="003B3E54" w:rsidRPr="00E535D0" w:rsidRDefault="003B3E54">
      <w:pPr>
        <w:suppressAutoHyphens/>
        <w:spacing w:after="240"/>
        <w:rPr>
          <w:b/>
        </w:rPr>
        <w:sectPr w:rsidR="003B3E54" w:rsidRPr="00E535D0" w:rsidSect="006A4BDD">
          <w:headerReference w:type="default" r:id="rId35"/>
          <w:footerReference w:type="default" r:id="rId36"/>
          <w:headerReference w:type="first" r:id="rId37"/>
          <w:footerReference w:type="first" r:id="rId38"/>
          <w:pgSz w:w="16838" w:h="11906" w:orient="landscape"/>
          <w:pgMar w:top="1418" w:right="1021" w:bottom="1418" w:left="1021" w:header="601" w:footer="1077" w:gutter="0"/>
          <w:cols w:space="708"/>
          <w:docGrid w:linePitch="326"/>
        </w:sectPr>
      </w:pPr>
    </w:p>
    <w:p w:rsidR="003B3E54" w:rsidRPr="00E535D0" w:rsidRDefault="00A426A8">
      <w:pPr>
        <w:pStyle w:val="Style4"/>
        <w:numPr>
          <w:ilvl w:val="3"/>
          <w:numId w:val="35"/>
        </w:numPr>
      </w:pPr>
      <w:r w:rsidRPr="00E535D0">
        <w:lastRenderedPageBreak/>
        <w:t>Показатели за работа по Приоритетната ос (общи или специфични за програмата)</w:t>
      </w:r>
    </w:p>
    <w:p w:rsidR="003B3E54" w:rsidRPr="00E535D0" w:rsidRDefault="00A426A8">
      <w:pPr>
        <w:spacing w:after="0"/>
        <w:rPr>
          <w:b/>
          <w:lang w:val="ru-RU"/>
        </w:rPr>
      </w:pPr>
      <w:r w:rsidRPr="00E535D0">
        <w:rPr>
          <w:b/>
          <w:lang w:val="bg-BG"/>
        </w:rPr>
        <w:t xml:space="preserve">Таблица 4: Общи показатели за резултатите и показатели за резултатите за конкретната програма </w:t>
      </w:r>
    </w:p>
    <w:p w:rsidR="003B3E54" w:rsidRPr="00E535D0" w:rsidRDefault="003B3E54">
      <w:pPr>
        <w:spacing w:after="0"/>
        <w:rPr>
          <w:b/>
          <w:lang w:val="ru-RU"/>
        </w:rPr>
      </w:pPr>
    </w:p>
    <w:tbl>
      <w:tblPr>
        <w:tblW w:w="50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8883"/>
        <w:gridCol w:w="1350"/>
        <w:gridCol w:w="1127"/>
        <w:gridCol w:w="1544"/>
        <w:gridCol w:w="1290"/>
      </w:tblGrid>
      <w:tr w:rsidR="007104D0" w:rsidRPr="00E535D0" w:rsidTr="0097672B">
        <w:trPr>
          <w:trHeight w:val="706"/>
          <w:jc w:val="center"/>
        </w:trPr>
        <w:tc>
          <w:tcPr>
            <w:tcW w:w="335" w:type="pct"/>
          </w:tcPr>
          <w:p w:rsidR="003B3E54" w:rsidRPr="00E535D0" w:rsidRDefault="00A426A8">
            <w:pPr>
              <w:spacing w:after="240"/>
              <w:ind w:left="283" w:hanging="283"/>
              <w:jc w:val="center"/>
              <w:rPr>
                <w:b/>
                <w:sz w:val="20"/>
              </w:rPr>
            </w:pPr>
            <w:r w:rsidRPr="00E535D0">
              <w:rPr>
                <w:b/>
                <w:sz w:val="20"/>
                <w:lang w:val="bg-BG"/>
              </w:rPr>
              <w:t>№</w:t>
            </w:r>
          </w:p>
        </w:tc>
        <w:tc>
          <w:tcPr>
            <w:tcW w:w="2954" w:type="pct"/>
          </w:tcPr>
          <w:p w:rsidR="003B3E54" w:rsidRPr="00E535D0" w:rsidRDefault="00A426A8">
            <w:pPr>
              <w:spacing w:after="240"/>
              <w:ind w:left="283" w:hanging="283"/>
              <w:jc w:val="center"/>
              <w:rPr>
                <w:b/>
                <w:sz w:val="20"/>
              </w:rPr>
            </w:pPr>
            <w:r w:rsidRPr="00E535D0">
              <w:rPr>
                <w:b/>
                <w:sz w:val="20"/>
                <w:lang w:val="bg-BG"/>
              </w:rPr>
              <w:t xml:space="preserve">Показател </w:t>
            </w:r>
            <w:r w:rsidRPr="00E535D0">
              <w:rPr>
                <w:b/>
                <w:i/>
                <w:sz w:val="20"/>
                <w:lang w:val="bg-BG"/>
              </w:rPr>
              <w:t>(наименование на показателя)</w:t>
            </w:r>
          </w:p>
        </w:tc>
        <w:tc>
          <w:tcPr>
            <w:tcW w:w="467" w:type="pct"/>
          </w:tcPr>
          <w:p w:rsidR="003B3E54" w:rsidRPr="00E535D0" w:rsidRDefault="00A426A8">
            <w:pPr>
              <w:spacing w:after="240"/>
              <w:jc w:val="center"/>
              <w:rPr>
                <w:b/>
                <w:sz w:val="20"/>
              </w:rPr>
            </w:pPr>
            <w:r w:rsidRPr="00E535D0">
              <w:rPr>
                <w:b/>
                <w:sz w:val="20"/>
                <w:lang w:val="bg-BG"/>
              </w:rPr>
              <w:t>Мерна единица</w:t>
            </w:r>
          </w:p>
        </w:tc>
        <w:tc>
          <w:tcPr>
            <w:tcW w:w="266" w:type="pct"/>
          </w:tcPr>
          <w:p w:rsidR="003B3E54" w:rsidRPr="00E535D0" w:rsidRDefault="00A426A8">
            <w:pPr>
              <w:spacing w:after="240"/>
              <w:jc w:val="center"/>
              <w:rPr>
                <w:b/>
                <w:sz w:val="20"/>
              </w:rPr>
            </w:pPr>
            <w:r w:rsidRPr="00E535D0">
              <w:rPr>
                <w:b/>
                <w:sz w:val="20"/>
                <w:lang w:val="bg-BG"/>
              </w:rPr>
              <w:t>Целеви показател (2023 г.)</w:t>
            </w:r>
          </w:p>
        </w:tc>
        <w:tc>
          <w:tcPr>
            <w:tcW w:w="531" w:type="pct"/>
          </w:tcPr>
          <w:p w:rsidR="003B3E54" w:rsidRPr="00E535D0" w:rsidRDefault="00A426A8">
            <w:pPr>
              <w:spacing w:after="240"/>
              <w:jc w:val="center"/>
              <w:rPr>
                <w:b/>
                <w:sz w:val="20"/>
              </w:rPr>
            </w:pPr>
            <w:r w:rsidRPr="00E535D0">
              <w:rPr>
                <w:b/>
                <w:sz w:val="20"/>
                <w:lang w:val="bg-BG"/>
              </w:rPr>
              <w:t>Източник на данни</w:t>
            </w:r>
          </w:p>
        </w:tc>
        <w:tc>
          <w:tcPr>
            <w:tcW w:w="447" w:type="pct"/>
          </w:tcPr>
          <w:p w:rsidR="003B3E54" w:rsidRPr="00E535D0" w:rsidRDefault="00A426A8">
            <w:pPr>
              <w:spacing w:after="240"/>
              <w:jc w:val="center"/>
              <w:rPr>
                <w:b/>
                <w:sz w:val="20"/>
              </w:rPr>
            </w:pPr>
            <w:r w:rsidRPr="00E535D0">
              <w:rPr>
                <w:b/>
                <w:sz w:val="20"/>
                <w:lang w:val="bg-BG"/>
              </w:rPr>
              <w:t>Честота на отчитане</w:t>
            </w:r>
          </w:p>
        </w:tc>
      </w:tr>
      <w:tr w:rsidR="007104D0" w:rsidRPr="00E535D0" w:rsidTr="00D36A50">
        <w:trPr>
          <w:trHeight w:val="79"/>
          <w:jc w:val="center"/>
        </w:trPr>
        <w:tc>
          <w:tcPr>
            <w:tcW w:w="335" w:type="pct"/>
          </w:tcPr>
          <w:p w:rsidR="003B3E54" w:rsidRPr="00E535D0" w:rsidRDefault="00A426A8">
            <w:pPr>
              <w:pStyle w:val="ListParagraph"/>
              <w:autoSpaceDE w:val="0"/>
              <w:autoSpaceDN w:val="0"/>
              <w:adjustRightInd w:val="0"/>
              <w:spacing w:before="120" w:after="120" w:line="269" w:lineRule="auto"/>
              <w:ind w:left="0"/>
              <w:jc w:val="left"/>
              <w:rPr>
                <w:b/>
                <w:sz w:val="20"/>
              </w:rPr>
            </w:pPr>
            <w:r w:rsidRPr="00E535D0">
              <w:rPr>
                <w:b/>
                <w:sz w:val="20"/>
                <w:lang w:val="bg-BG"/>
              </w:rPr>
              <w:t>OI 3.1.1</w:t>
            </w:r>
          </w:p>
        </w:tc>
        <w:tc>
          <w:tcPr>
            <w:tcW w:w="2954" w:type="pct"/>
          </w:tcPr>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sz w:val="20"/>
                <w:lang w:val="bg-BG"/>
              </w:rPr>
              <w:t>Общ брой съвместни дейности насочени към създаване на общи системи за ранно предупреждение и управление при бедствия</w:t>
            </w:r>
          </w:p>
        </w:tc>
        <w:tc>
          <w:tcPr>
            <w:tcW w:w="467" w:type="pct"/>
          </w:tcPr>
          <w:p w:rsidR="003B3E54" w:rsidRPr="00E535D0" w:rsidRDefault="00A426A8">
            <w:pPr>
              <w:jc w:val="center"/>
              <w:rPr>
                <w:sz w:val="20"/>
              </w:rPr>
            </w:pPr>
            <w:r w:rsidRPr="00E535D0">
              <w:rPr>
                <w:sz w:val="20"/>
                <w:lang w:val="bg-BG"/>
              </w:rPr>
              <w:t>Брой</w:t>
            </w:r>
          </w:p>
        </w:tc>
        <w:tc>
          <w:tcPr>
            <w:tcW w:w="266" w:type="pct"/>
          </w:tcPr>
          <w:p w:rsidR="003B3E54" w:rsidRPr="00E535D0" w:rsidRDefault="00A426A8">
            <w:pPr>
              <w:jc w:val="center"/>
              <w:rPr>
                <w:sz w:val="20"/>
              </w:rPr>
            </w:pPr>
            <w:r w:rsidRPr="00E535D0">
              <w:rPr>
                <w:sz w:val="20"/>
                <w:lang w:val="bg-BG"/>
              </w:rPr>
              <w:t>6</w:t>
            </w:r>
          </w:p>
        </w:tc>
        <w:tc>
          <w:tcPr>
            <w:tcW w:w="531" w:type="pct"/>
          </w:tcPr>
          <w:p w:rsidR="003B3E54" w:rsidRPr="00E535D0" w:rsidRDefault="00A426A8">
            <w:pPr>
              <w:jc w:val="center"/>
            </w:pPr>
            <w:r w:rsidRPr="00E535D0">
              <w:rPr>
                <w:sz w:val="20"/>
                <w:lang w:val="bg-BG"/>
              </w:rPr>
              <w:t>ГДИ</w:t>
            </w:r>
          </w:p>
        </w:tc>
        <w:tc>
          <w:tcPr>
            <w:tcW w:w="447"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D36A50">
        <w:trPr>
          <w:trHeight w:val="79"/>
          <w:jc w:val="center"/>
        </w:trPr>
        <w:tc>
          <w:tcPr>
            <w:tcW w:w="335" w:type="pct"/>
          </w:tcPr>
          <w:p w:rsidR="003B3E54" w:rsidRPr="00E535D0" w:rsidRDefault="00A426A8">
            <w:pPr>
              <w:pStyle w:val="ListParagraph"/>
              <w:autoSpaceDE w:val="0"/>
              <w:autoSpaceDN w:val="0"/>
              <w:adjustRightInd w:val="0"/>
              <w:spacing w:before="120" w:after="120" w:line="269" w:lineRule="auto"/>
              <w:ind w:left="0"/>
              <w:jc w:val="left"/>
              <w:rPr>
                <w:b/>
                <w:sz w:val="20"/>
              </w:rPr>
            </w:pPr>
            <w:r w:rsidRPr="00E535D0">
              <w:rPr>
                <w:b/>
                <w:sz w:val="20"/>
                <w:lang w:val="bg-BG"/>
              </w:rPr>
              <w:t>OI 3.1.2</w:t>
            </w:r>
          </w:p>
        </w:tc>
        <w:tc>
          <w:tcPr>
            <w:tcW w:w="2954" w:type="pct"/>
          </w:tcPr>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sz w:val="20"/>
                <w:lang w:val="bg-BG"/>
              </w:rPr>
              <w:t xml:space="preserve">Закупено специализирано оборудване, свързано с управлението при бедствия </w:t>
            </w:r>
          </w:p>
        </w:tc>
        <w:tc>
          <w:tcPr>
            <w:tcW w:w="467" w:type="pct"/>
          </w:tcPr>
          <w:p w:rsidR="003B3E54" w:rsidRPr="00E535D0" w:rsidRDefault="00A426A8">
            <w:pPr>
              <w:jc w:val="center"/>
              <w:rPr>
                <w:sz w:val="20"/>
              </w:rPr>
            </w:pPr>
            <w:r w:rsidRPr="00E535D0">
              <w:rPr>
                <w:sz w:val="20"/>
                <w:lang w:val="bg-BG"/>
              </w:rPr>
              <w:t>Брой</w:t>
            </w:r>
          </w:p>
        </w:tc>
        <w:tc>
          <w:tcPr>
            <w:tcW w:w="266" w:type="pct"/>
          </w:tcPr>
          <w:p w:rsidR="003B3E54" w:rsidRPr="00E535D0" w:rsidRDefault="00A426A8">
            <w:pPr>
              <w:jc w:val="center"/>
              <w:rPr>
                <w:sz w:val="20"/>
              </w:rPr>
            </w:pPr>
            <w:r w:rsidRPr="00E535D0">
              <w:rPr>
                <w:sz w:val="20"/>
                <w:lang w:val="bg-BG"/>
              </w:rPr>
              <w:t>10</w:t>
            </w:r>
          </w:p>
        </w:tc>
        <w:tc>
          <w:tcPr>
            <w:tcW w:w="531" w:type="pct"/>
          </w:tcPr>
          <w:p w:rsidR="003B3E54" w:rsidRPr="00E535D0" w:rsidRDefault="00A426A8">
            <w:pPr>
              <w:jc w:val="center"/>
            </w:pPr>
            <w:r w:rsidRPr="00E535D0">
              <w:rPr>
                <w:sz w:val="20"/>
                <w:lang w:val="bg-BG"/>
              </w:rPr>
              <w:t>ГДИ</w:t>
            </w:r>
          </w:p>
        </w:tc>
        <w:tc>
          <w:tcPr>
            <w:tcW w:w="447"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D36A50">
        <w:trPr>
          <w:trHeight w:val="79"/>
          <w:jc w:val="center"/>
        </w:trPr>
        <w:tc>
          <w:tcPr>
            <w:tcW w:w="335" w:type="pct"/>
          </w:tcPr>
          <w:p w:rsidR="003B3E54" w:rsidRPr="00E535D0" w:rsidRDefault="00A426A8">
            <w:pPr>
              <w:pStyle w:val="ListParagraph"/>
              <w:autoSpaceDE w:val="0"/>
              <w:autoSpaceDN w:val="0"/>
              <w:adjustRightInd w:val="0"/>
              <w:spacing w:before="120" w:after="120" w:line="269" w:lineRule="auto"/>
              <w:ind w:left="0"/>
              <w:jc w:val="left"/>
              <w:rPr>
                <w:b/>
                <w:sz w:val="20"/>
              </w:rPr>
            </w:pPr>
            <w:r w:rsidRPr="00E535D0">
              <w:rPr>
                <w:b/>
                <w:sz w:val="20"/>
                <w:lang w:val="bg-BG"/>
              </w:rPr>
              <w:t>OI 3.1.3</w:t>
            </w:r>
          </w:p>
        </w:tc>
        <w:tc>
          <w:tcPr>
            <w:tcW w:w="2954" w:type="pct"/>
          </w:tcPr>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sz w:val="20"/>
                <w:lang w:val="bg-BG"/>
              </w:rPr>
              <w:t>Общ брой подпомогнати дейности/инвестиции, свързани с превенцията на рискове</w:t>
            </w:r>
          </w:p>
        </w:tc>
        <w:tc>
          <w:tcPr>
            <w:tcW w:w="467" w:type="pct"/>
          </w:tcPr>
          <w:p w:rsidR="003B3E54" w:rsidRPr="00E535D0" w:rsidRDefault="00A426A8">
            <w:pPr>
              <w:jc w:val="center"/>
              <w:rPr>
                <w:sz w:val="20"/>
              </w:rPr>
            </w:pPr>
            <w:r w:rsidRPr="00E535D0">
              <w:rPr>
                <w:sz w:val="20"/>
                <w:lang w:val="bg-BG"/>
              </w:rPr>
              <w:t>Брой</w:t>
            </w:r>
          </w:p>
        </w:tc>
        <w:tc>
          <w:tcPr>
            <w:tcW w:w="266" w:type="pct"/>
          </w:tcPr>
          <w:p w:rsidR="003B3E54" w:rsidRPr="00E535D0" w:rsidRDefault="00A426A8">
            <w:pPr>
              <w:jc w:val="center"/>
              <w:rPr>
                <w:sz w:val="20"/>
              </w:rPr>
            </w:pPr>
            <w:r w:rsidRPr="00E535D0">
              <w:rPr>
                <w:sz w:val="20"/>
                <w:lang w:val="bg-BG"/>
              </w:rPr>
              <w:t>5</w:t>
            </w:r>
          </w:p>
        </w:tc>
        <w:tc>
          <w:tcPr>
            <w:tcW w:w="531" w:type="pct"/>
          </w:tcPr>
          <w:p w:rsidR="003B3E54" w:rsidRPr="00E535D0" w:rsidRDefault="00A426A8">
            <w:pPr>
              <w:jc w:val="center"/>
            </w:pPr>
            <w:r w:rsidRPr="00E535D0">
              <w:rPr>
                <w:sz w:val="20"/>
                <w:lang w:val="bg-BG"/>
              </w:rPr>
              <w:t>ГДИ</w:t>
            </w:r>
          </w:p>
        </w:tc>
        <w:tc>
          <w:tcPr>
            <w:tcW w:w="447"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D36A50">
        <w:trPr>
          <w:trHeight w:val="79"/>
          <w:jc w:val="center"/>
        </w:trPr>
        <w:tc>
          <w:tcPr>
            <w:tcW w:w="335" w:type="pct"/>
          </w:tcPr>
          <w:p w:rsidR="003B3E54" w:rsidRPr="00E535D0" w:rsidRDefault="00A426A8">
            <w:pPr>
              <w:pStyle w:val="ListParagraph"/>
              <w:autoSpaceDE w:val="0"/>
              <w:autoSpaceDN w:val="0"/>
              <w:adjustRightInd w:val="0"/>
              <w:spacing w:before="120" w:after="120" w:line="269" w:lineRule="auto"/>
              <w:ind w:left="0"/>
              <w:jc w:val="left"/>
              <w:rPr>
                <w:b/>
                <w:sz w:val="20"/>
              </w:rPr>
            </w:pPr>
            <w:r w:rsidRPr="00E535D0">
              <w:rPr>
                <w:b/>
                <w:sz w:val="20"/>
                <w:lang w:val="bg-BG"/>
              </w:rPr>
              <w:t>OI 3.1.4</w:t>
            </w:r>
          </w:p>
        </w:tc>
        <w:tc>
          <w:tcPr>
            <w:tcW w:w="2954" w:type="pct"/>
          </w:tcPr>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sz w:val="20"/>
                <w:lang w:val="bg-BG"/>
              </w:rPr>
              <w:t>Общ брой хора, преминали обучение по превенция и управление на рискове</w:t>
            </w:r>
          </w:p>
        </w:tc>
        <w:tc>
          <w:tcPr>
            <w:tcW w:w="467" w:type="pct"/>
          </w:tcPr>
          <w:p w:rsidR="003B3E54" w:rsidRPr="00E535D0" w:rsidRDefault="00A426A8">
            <w:pPr>
              <w:jc w:val="center"/>
              <w:rPr>
                <w:sz w:val="20"/>
              </w:rPr>
            </w:pPr>
            <w:r w:rsidRPr="00E535D0">
              <w:rPr>
                <w:sz w:val="20"/>
                <w:lang w:val="bg-BG"/>
              </w:rPr>
              <w:t>Брой</w:t>
            </w:r>
          </w:p>
        </w:tc>
        <w:tc>
          <w:tcPr>
            <w:tcW w:w="266" w:type="pct"/>
          </w:tcPr>
          <w:p w:rsidR="003B3E54" w:rsidRPr="00E535D0" w:rsidRDefault="00A426A8">
            <w:pPr>
              <w:jc w:val="center"/>
              <w:rPr>
                <w:sz w:val="20"/>
              </w:rPr>
            </w:pPr>
            <w:r w:rsidRPr="00E535D0">
              <w:rPr>
                <w:sz w:val="20"/>
                <w:lang w:val="bg-BG"/>
              </w:rPr>
              <w:t>600</w:t>
            </w:r>
          </w:p>
        </w:tc>
        <w:tc>
          <w:tcPr>
            <w:tcW w:w="531" w:type="pct"/>
          </w:tcPr>
          <w:p w:rsidR="003B3E54" w:rsidRPr="00E535D0" w:rsidRDefault="00A426A8">
            <w:pPr>
              <w:jc w:val="center"/>
            </w:pPr>
            <w:r w:rsidRPr="00E535D0">
              <w:rPr>
                <w:sz w:val="20"/>
                <w:lang w:val="bg-BG"/>
              </w:rPr>
              <w:t>ГДИ</w:t>
            </w:r>
          </w:p>
        </w:tc>
        <w:tc>
          <w:tcPr>
            <w:tcW w:w="447"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D36A50">
        <w:trPr>
          <w:trHeight w:val="79"/>
          <w:jc w:val="center"/>
        </w:trPr>
        <w:tc>
          <w:tcPr>
            <w:tcW w:w="335" w:type="pct"/>
          </w:tcPr>
          <w:p w:rsidR="003B3E54" w:rsidRPr="00E535D0" w:rsidRDefault="00A426A8">
            <w:pPr>
              <w:pStyle w:val="ListParagraph"/>
              <w:autoSpaceDE w:val="0"/>
              <w:autoSpaceDN w:val="0"/>
              <w:adjustRightInd w:val="0"/>
              <w:spacing w:before="120" w:after="120" w:line="269" w:lineRule="auto"/>
              <w:ind w:left="0"/>
              <w:jc w:val="left"/>
              <w:rPr>
                <w:b/>
                <w:sz w:val="20"/>
              </w:rPr>
            </w:pPr>
            <w:r w:rsidRPr="00E535D0">
              <w:rPr>
                <w:b/>
                <w:sz w:val="20"/>
                <w:lang w:val="bg-BG"/>
              </w:rPr>
              <w:t>OI 3.2.1</w:t>
            </w:r>
          </w:p>
        </w:tc>
        <w:tc>
          <w:tcPr>
            <w:tcW w:w="2954" w:type="pct"/>
          </w:tcPr>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sz w:val="20"/>
                <w:lang w:val="bg-BG"/>
              </w:rPr>
              <w:t>Общ брой дейности, допринесли за подпомагане на защитени природни места и застрашени видове</w:t>
            </w:r>
          </w:p>
        </w:tc>
        <w:tc>
          <w:tcPr>
            <w:tcW w:w="467" w:type="pct"/>
          </w:tcPr>
          <w:p w:rsidR="003B3E54" w:rsidRPr="00E535D0" w:rsidRDefault="00A426A8">
            <w:pPr>
              <w:jc w:val="center"/>
              <w:rPr>
                <w:sz w:val="20"/>
              </w:rPr>
            </w:pPr>
            <w:r w:rsidRPr="00E535D0">
              <w:rPr>
                <w:sz w:val="20"/>
                <w:lang w:val="bg-BG"/>
              </w:rPr>
              <w:t>Брой</w:t>
            </w:r>
          </w:p>
        </w:tc>
        <w:tc>
          <w:tcPr>
            <w:tcW w:w="266" w:type="pct"/>
          </w:tcPr>
          <w:p w:rsidR="003B3E54" w:rsidRPr="00E535D0" w:rsidRDefault="00A426A8">
            <w:pPr>
              <w:jc w:val="center"/>
              <w:rPr>
                <w:sz w:val="20"/>
              </w:rPr>
            </w:pPr>
            <w:r w:rsidRPr="00E535D0">
              <w:rPr>
                <w:sz w:val="20"/>
                <w:lang w:val="bg-BG"/>
              </w:rPr>
              <w:t>12</w:t>
            </w:r>
          </w:p>
        </w:tc>
        <w:tc>
          <w:tcPr>
            <w:tcW w:w="531" w:type="pct"/>
          </w:tcPr>
          <w:p w:rsidR="003B3E54" w:rsidRPr="00E535D0" w:rsidRDefault="00A426A8">
            <w:pPr>
              <w:jc w:val="center"/>
            </w:pPr>
            <w:r w:rsidRPr="00E535D0">
              <w:rPr>
                <w:sz w:val="20"/>
                <w:lang w:val="bg-BG"/>
              </w:rPr>
              <w:t>ГДИ</w:t>
            </w:r>
          </w:p>
        </w:tc>
        <w:tc>
          <w:tcPr>
            <w:tcW w:w="447"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r w:rsidR="007104D0" w:rsidRPr="00E535D0" w:rsidTr="00D36A50">
        <w:trPr>
          <w:trHeight w:val="79"/>
          <w:jc w:val="center"/>
        </w:trPr>
        <w:tc>
          <w:tcPr>
            <w:tcW w:w="335" w:type="pct"/>
          </w:tcPr>
          <w:p w:rsidR="003B3E54" w:rsidRPr="00E535D0" w:rsidRDefault="00A426A8">
            <w:pPr>
              <w:pStyle w:val="ListParagraph"/>
              <w:autoSpaceDE w:val="0"/>
              <w:autoSpaceDN w:val="0"/>
              <w:adjustRightInd w:val="0"/>
              <w:spacing w:before="120" w:after="120" w:line="269" w:lineRule="auto"/>
              <w:ind w:left="0"/>
              <w:jc w:val="left"/>
              <w:rPr>
                <w:b/>
                <w:sz w:val="20"/>
              </w:rPr>
            </w:pPr>
            <w:r w:rsidRPr="00E535D0">
              <w:rPr>
                <w:b/>
                <w:sz w:val="20"/>
                <w:lang w:val="bg-BG"/>
              </w:rPr>
              <w:t>OI 3.2.</w:t>
            </w:r>
            <w:proofErr w:type="spellStart"/>
            <w:r w:rsidRPr="00E535D0">
              <w:rPr>
                <w:b/>
                <w:sz w:val="20"/>
                <w:lang w:val="bg-BG"/>
              </w:rPr>
              <w:t>2</w:t>
            </w:r>
            <w:proofErr w:type="spellEnd"/>
            <w:r w:rsidRPr="00E535D0">
              <w:rPr>
                <w:b/>
                <w:sz w:val="20"/>
                <w:lang w:val="bg-BG"/>
              </w:rPr>
              <w:t>.</w:t>
            </w:r>
          </w:p>
        </w:tc>
        <w:tc>
          <w:tcPr>
            <w:tcW w:w="2954" w:type="pct"/>
          </w:tcPr>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sz w:val="20"/>
                <w:lang w:val="bg-BG"/>
              </w:rPr>
              <w:t xml:space="preserve">Инициативи за изграждане на капацитет, обучение, обмен на опит и </w:t>
            </w:r>
            <w:proofErr w:type="spellStart"/>
            <w:r w:rsidRPr="00E535D0">
              <w:rPr>
                <w:sz w:val="20"/>
                <w:lang w:val="bg-BG"/>
              </w:rPr>
              <w:t>ноу-хау</w:t>
            </w:r>
            <w:proofErr w:type="spellEnd"/>
            <w:r w:rsidRPr="00E535D0">
              <w:rPr>
                <w:sz w:val="20"/>
                <w:lang w:val="bg-BG"/>
              </w:rPr>
              <w:t xml:space="preserve"> в областта на устойчивото използване на природните ресурси </w:t>
            </w:r>
          </w:p>
        </w:tc>
        <w:tc>
          <w:tcPr>
            <w:tcW w:w="467" w:type="pct"/>
          </w:tcPr>
          <w:p w:rsidR="003B3E54" w:rsidRPr="00E535D0" w:rsidRDefault="00A426A8">
            <w:pPr>
              <w:jc w:val="center"/>
              <w:rPr>
                <w:sz w:val="20"/>
              </w:rPr>
            </w:pPr>
            <w:r w:rsidRPr="00E535D0">
              <w:rPr>
                <w:sz w:val="20"/>
                <w:lang w:val="bg-BG"/>
              </w:rPr>
              <w:t>Брой</w:t>
            </w:r>
          </w:p>
        </w:tc>
        <w:tc>
          <w:tcPr>
            <w:tcW w:w="266" w:type="pct"/>
          </w:tcPr>
          <w:p w:rsidR="003B3E54" w:rsidRPr="00E535D0" w:rsidRDefault="00A426A8">
            <w:pPr>
              <w:jc w:val="center"/>
              <w:rPr>
                <w:sz w:val="20"/>
              </w:rPr>
            </w:pPr>
            <w:r w:rsidRPr="00E535D0">
              <w:rPr>
                <w:sz w:val="20"/>
                <w:lang w:val="bg-BG"/>
              </w:rPr>
              <w:t>15</w:t>
            </w:r>
          </w:p>
        </w:tc>
        <w:tc>
          <w:tcPr>
            <w:tcW w:w="531" w:type="pct"/>
          </w:tcPr>
          <w:p w:rsidR="003B3E54" w:rsidRPr="00E535D0" w:rsidRDefault="00A426A8">
            <w:pPr>
              <w:jc w:val="center"/>
            </w:pPr>
            <w:r w:rsidRPr="00E535D0">
              <w:rPr>
                <w:sz w:val="20"/>
                <w:lang w:val="bg-BG"/>
              </w:rPr>
              <w:t>ГДИ</w:t>
            </w:r>
          </w:p>
        </w:tc>
        <w:tc>
          <w:tcPr>
            <w:tcW w:w="447" w:type="pct"/>
          </w:tcPr>
          <w:p w:rsidR="003B3E54" w:rsidRPr="00E535D0" w:rsidRDefault="00A426A8">
            <w:pPr>
              <w:pStyle w:val="ListParagraph"/>
              <w:autoSpaceDE w:val="0"/>
              <w:autoSpaceDN w:val="0"/>
              <w:adjustRightInd w:val="0"/>
              <w:spacing w:before="120" w:after="120" w:line="269" w:lineRule="auto"/>
              <w:ind w:left="0"/>
              <w:contextualSpacing/>
              <w:jc w:val="center"/>
              <w:rPr>
                <w:sz w:val="20"/>
              </w:rPr>
            </w:pPr>
            <w:r w:rsidRPr="00E535D0">
              <w:rPr>
                <w:sz w:val="20"/>
                <w:lang w:val="bg-BG"/>
              </w:rPr>
              <w:t xml:space="preserve">Ежегодно </w:t>
            </w:r>
          </w:p>
        </w:tc>
      </w:tr>
    </w:tbl>
    <w:p w:rsidR="003B3E54" w:rsidRPr="00E535D0" w:rsidRDefault="003B3E54">
      <w:pPr>
        <w:suppressAutoHyphens/>
        <w:spacing w:after="240"/>
        <w:rPr>
          <w:b/>
        </w:rPr>
      </w:pPr>
    </w:p>
    <w:p w:rsidR="003B3E54" w:rsidRPr="00E535D0" w:rsidRDefault="003B3E54">
      <w:pPr>
        <w:suppressAutoHyphens/>
        <w:spacing w:after="240"/>
        <w:rPr>
          <w:b/>
        </w:rPr>
        <w:sectPr w:rsidR="003B3E54" w:rsidRPr="00E535D0" w:rsidSect="006A4BDD">
          <w:pgSz w:w="16838" w:h="11906" w:orient="landscape"/>
          <w:pgMar w:top="1418" w:right="1021" w:bottom="1418" w:left="1021" w:header="601" w:footer="1077" w:gutter="0"/>
          <w:cols w:space="708"/>
          <w:docGrid w:linePitch="326"/>
        </w:sectPr>
      </w:pPr>
    </w:p>
    <w:p w:rsidR="003B3E54" w:rsidRPr="00E535D0" w:rsidRDefault="00A426A8">
      <w:pPr>
        <w:pStyle w:val="Heading3"/>
        <w:numPr>
          <w:ilvl w:val="2"/>
          <w:numId w:val="35"/>
        </w:numPr>
        <w:rPr>
          <w:b/>
          <w:i w:val="0"/>
        </w:rPr>
      </w:pPr>
      <w:bookmarkStart w:id="52" w:name="_Toc408586938"/>
      <w:r w:rsidRPr="00E535D0">
        <w:rPr>
          <w:b/>
          <w:i w:val="0"/>
        </w:rPr>
        <w:lastRenderedPageBreak/>
        <w:t>Категории на интервенциите</w:t>
      </w:r>
      <w:bookmarkEnd w:id="52"/>
      <w:r w:rsidRPr="00E535D0">
        <w:rPr>
          <w:b/>
          <w:i w:val="0"/>
        </w:rPr>
        <w:t xml:space="preserve"> </w:t>
      </w:r>
    </w:p>
    <w:p w:rsidR="003B3E54" w:rsidRPr="00E535D0" w:rsidRDefault="00A426A8">
      <w:pPr>
        <w:rPr>
          <w:lang w:val="ru-RU"/>
        </w:rPr>
      </w:pPr>
      <w:r w:rsidRPr="00E535D0">
        <w:rPr>
          <w:lang w:val="bg-BG"/>
        </w:rPr>
        <w:t>(Източник: буква(б)(vii) на чл. 8(2) от Регламент (ЕС) № 1299/2013)</w:t>
      </w:r>
    </w:p>
    <w:p w:rsidR="003B3E54" w:rsidRPr="00E535D0" w:rsidRDefault="00A426A8">
      <w:pPr>
        <w:suppressAutoHyphens/>
        <w:spacing w:after="240"/>
        <w:rPr>
          <w:lang w:val="ru-RU"/>
        </w:rPr>
      </w:pPr>
      <w:r w:rsidRPr="00E535D0">
        <w:rPr>
          <w:lang w:val="bg-BG"/>
        </w:rPr>
        <w:t xml:space="preserve">Категории на дейностите, съответстващи на съдържанието на приоритетната ос, на основата на номенклатура, приета от Комисията, и индикативна разбивка на помощта от Съюза </w:t>
      </w:r>
    </w:p>
    <w:p w:rsidR="003B3E54" w:rsidRPr="00E535D0" w:rsidRDefault="00A426A8">
      <w:pPr>
        <w:suppressAutoHyphens/>
        <w:spacing w:after="240"/>
        <w:rPr>
          <w:szCs w:val="24"/>
        </w:rPr>
      </w:pPr>
      <w:r w:rsidRPr="00E535D0">
        <w:rPr>
          <w:b/>
          <w:szCs w:val="24"/>
          <w:lang w:val="bg-BG"/>
        </w:rPr>
        <w:t>Таблици 5–8: Категории на интервенциите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812"/>
        <w:gridCol w:w="1814"/>
      </w:tblGrid>
      <w:tr w:rsidR="007104D0" w:rsidRPr="00E535D0" w:rsidTr="0097672B">
        <w:trPr>
          <w:trHeight w:val="364"/>
        </w:trPr>
        <w:tc>
          <w:tcPr>
            <w:tcW w:w="8472" w:type="dxa"/>
            <w:gridSpan w:val="3"/>
          </w:tcPr>
          <w:p w:rsidR="003B3E54" w:rsidRPr="00E535D0" w:rsidRDefault="00A426A8">
            <w:pPr>
              <w:autoSpaceDE w:val="0"/>
              <w:autoSpaceDN w:val="0"/>
              <w:adjustRightInd w:val="0"/>
              <w:spacing w:before="0"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5: </w:t>
            </w:r>
            <w:r w:rsidRPr="00E535D0">
              <w:rPr>
                <w:szCs w:val="24"/>
                <w:lang w:val="bg-BG"/>
              </w:rPr>
              <w:t>Измерение 1 Област на интервенция</w:t>
            </w:r>
            <w:r w:rsidRPr="00E535D0">
              <w:rPr>
                <w:rFonts w:ascii="TimesNewRoman" w:eastAsia="TimesNewRoman" w:cs="TimesNewRoman"/>
                <w:b/>
                <w:color w:val="000000"/>
                <w:sz w:val="20"/>
                <w:lang w:val="bg-BG"/>
              </w:rPr>
              <w:t xml:space="preserve"> </w:t>
            </w:r>
          </w:p>
        </w:tc>
      </w:tr>
      <w:tr w:rsidR="007104D0" w:rsidRPr="00E535D0" w:rsidTr="0097672B">
        <w:trPr>
          <w:trHeight w:val="267"/>
        </w:trPr>
        <w:tc>
          <w:tcPr>
            <w:tcW w:w="846" w:type="dxa"/>
          </w:tcPr>
          <w:p w:rsidR="003B3E54" w:rsidRPr="00E535D0" w:rsidRDefault="00A426A8">
            <w:pPr>
              <w:spacing w:before="0" w:after="0"/>
              <w:jc w:val="center"/>
              <w:rPr>
                <w:b/>
                <w:sz w:val="18"/>
                <w:szCs w:val="18"/>
              </w:rPr>
            </w:pPr>
            <w:r w:rsidRPr="00E535D0">
              <w:rPr>
                <w:b/>
                <w:sz w:val="18"/>
                <w:szCs w:val="18"/>
                <w:lang w:val="bg-BG"/>
              </w:rPr>
              <w:t>Приоритетна ос</w:t>
            </w:r>
          </w:p>
        </w:tc>
        <w:tc>
          <w:tcPr>
            <w:tcW w:w="5812" w:type="dxa"/>
          </w:tcPr>
          <w:p w:rsidR="003B3E54" w:rsidRPr="00E535D0" w:rsidRDefault="00A426A8">
            <w:pPr>
              <w:spacing w:before="0" w:after="0"/>
              <w:jc w:val="center"/>
              <w:rPr>
                <w:sz w:val="20"/>
              </w:rPr>
            </w:pPr>
            <w:r w:rsidRPr="00E535D0">
              <w:rPr>
                <w:b/>
                <w:sz w:val="18"/>
                <w:szCs w:val="18"/>
                <w:lang w:val="bg-BG"/>
              </w:rPr>
              <w:t>Код</w:t>
            </w:r>
          </w:p>
        </w:tc>
        <w:tc>
          <w:tcPr>
            <w:tcW w:w="1814" w:type="dxa"/>
          </w:tcPr>
          <w:p w:rsidR="003B3E54" w:rsidRPr="00E535D0" w:rsidRDefault="00A426A8">
            <w:pPr>
              <w:spacing w:before="0" w:after="0"/>
              <w:jc w:val="center"/>
              <w:rPr>
                <w:sz w:val="20"/>
              </w:rPr>
            </w:pPr>
            <w:r w:rsidRPr="00E535D0">
              <w:rPr>
                <w:b/>
                <w:sz w:val="18"/>
                <w:szCs w:val="18"/>
                <w:lang w:val="bg-BG"/>
              </w:rPr>
              <w:t>Сума (евро)</w:t>
            </w:r>
          </w:p>
        </w:tc>
      </w:tr>
      <w:tr w:rsidR="007104D0" w:rsidRPr="00E535D0" w:rsidTr="0097672B">
        <w:trPr>
          <w:trHeight w:val="233"/>
        </w:trPr>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 3</w:t>
            </w:r>
          </w:p>
        </w:tc>
        <w:tc>
          <w:tcPr>
            <w:tcW w:w="5812" w:type="dxa"/>
          </w:tcPr>
          <w:p w:rsidR="003B3E54" w:rsidRPr="00E535D0" w:rsidRDefault="00A426A8">
            <w:pPr>
              <w:pStyle w:val="ListParagraph"/>
              <w:autoSpaceDE w:val="0"/>
              <w:autoSpaceDN w:val="0"/>
              <w:adjustRightInd w:val="0"/>
              <w:spacing w:after="0" w:line="269" w:lineRule="auto"/>
              <w:ind w:left="0"/>
              <w:jc w:val="left"/>
              <w:rPr>
                <w:b/>
                <w:szCs w:val="24"/>
                <w:lang w:val="ru-RU"/>
              </w:rPr>
            </w:pPr>
            <w:r w:rsidRPr="00E535D0">
              <w:rPr>
                <w:b/>
                <w:szCs w:val="24"/>
                <w:lang w:val="bg-BG"/>
              </w:rPr>
              <w:t>087</w:t>
            </w:r>
            <w:r w:rsidRPr="00E535D0">
              <w:rPr>
                <w:szCs w:val="24"/>
                <w:lang w:val="bg-BG"/>
              </w:rPr>
              <w:t xml:space="preserve"> - Мерки за приспособяване към промяната на климата и управление на  рисковете свързани с климата, напр. ерозия, пожари, наводнения, бури и засушаване, включително повишаване на осведомеността, гражданска защита и системи за управление на бедствия и инфраструктура.</w:t>
            </w:r>
          </w:p>
        </w:tc>
        <w:tc>
          <w:tcPr>
            <w:tcW w:w="1814" w:type="dxa"/>
          </w:tcPr>
          <w:p w:rsidR="003B3E54" w:rsidRPr="00E535D0" w:rsidRDefault="00A426A8">
            <w:pPr>
              <w:spacing w:before="0" w:after="0"/>
              <w:jc w:val="right"/>
              <w:rPr>
                <w:szCs w:val="24"/>
              </w:rPr>
            </w:pPr>
            <w:r w:rsidRPr="00E535D0">
              <w:rPr>
                <w:szCs w:val="24"/>
                <w:lang w:val="bg-BG"/>
              </w:rPr>
              <w:t>6 523 750,00</w:t>
            </w:r>
          </w:p>
        </w:tc>
      </w:tr>
      <w:tr w:rsidR="007104D0" w:rsidRPr="00E535D0" w:rsidTr="0097672B">
        <w:trPr>
          <w:trHeight w:val="233"/>
        </w:trPr>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 3</w:t>
            </w:r>
          </w:p>
        </w:tc>
        <w:tc>
          <w:tcPr>
            <w:tcW w:w="5812" w:type="dxa"/>
          </w:tcPr>
          <w:p w:rsidR="003B3E54" w:rsidRPr="00E535D0" w:rsidRDefault="00A426A8">
            <w:pPr>
              <w:pStyle w:val="ListParagraph"/>
              <w:autoSpaceDE w:val="0"/>
              <w:autoSpaceDN w:val="0"/>
              <w:adjustRightInd w:val="0"/>
              <w:spacing w:after="0" w:line="269" w:lineRule="auto"/>
              <w:ind w:left="0"/>
              <w:jc w:val="left"/>
              <w:rPr>
                <w:b/>
                <w:szCs w:val="24"/>
                <w:lang w:val="ru-RU"/>
              </w:rPr>
            </w:pPr>
            <w:r w:rsidRPr="00E535D0">
              <w:rPr>
                <w:b/>
                <w:szCs w:val="24"/>
                <w:lang w:val="bg-BG"/>
              </w:rPr>
              <w:t>085</w:t>
            </w:r>
            <w:r w:rsidRPr="00E535D0">
              <w:rPr>
                <w:szCs w:val="24"/>
                <w:lang w:val="bg-BG"/>
              </w:rPr>
              <w:t xml:space="preserve"> - Опазване и подобряване на биоразнообразието, опазване на природата и зелена инфраструктура</w:t>
            </w:r>
          </w:p>
        </w:tc>
        <w:tc>
          <w:tcPr>
            <w:tcW w:w="1814" w:type="dxa"/>
          </w:tcPr>
          <w:p w:rsidR="003B3E54" w:rsidRPr="00E535D0" w:rsidRDefault="00A426A8">
            <w:pPr>
              <w:spacing w:before="0" w:after="0"/>
              <w:jc w:val="right"/>
              <w:rPr>
                <w:szCs w:val="24"/>
              </w:rPr>
            </w:pPr>
            <w:r w:rsidRPr="00E535D0">
              <w:rPr>
                <w:szCs w:val="24"/>
                <w:lang w:val="bg-BG"/>
              </w:rPr>
              <w:t>2 172 324,20</w:t>
            </w:r>
          </w:p>
        </w:tc>
      </w:tr>
    </w:tbl>
    <w:p w:rsidR="003B3E54" w:rsidRPr="00E535D0" w:rsidRDefault="003B3E54">
      <w:pPr>
        <w:suppressAutoHyphens/>
        <w:spacing w:before="0" w:after="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812"/>
        <w:gridCol w:w="1814"/>
      </w:tblGrid>
      <w:tr w:rsidR="007104D0" w:rsidRPr="00E535D0" w:rsidTr="0097672B">
        <w:trPr>
          <w:trHeight w:val="364"/>
        </w:trPr>
        <w:tc>
          <w:tcPr>
            <w:tcW w:w="8472" w:type="dxa"/>
            <w:gridSpan w:val="3"/>
          </w:tcPr>
          <w:p w:rsidR="003B3E54" w:rsidRPr="00E535D0" w:rsidRDefault="00A426A8">
            <w:pPr>
              <w:autoSpaceDE w:val="0"/>
              <w:autoSpaceDN w:val="0"/>
              <w:adjustRightInd w:val="0"/>
              <w:spacing w:before="0"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6: </w:t>
            </w:r>
            <w:r w:rsidRPr="00E535D0">
              <w:rPr>
                <w:szCs w:val="24"/>
                <w:lang w:val="bg-BG"/>
              </w:rPr>
              <w:t>Измерение 2 Форма на финансиране</w:t>
            </w:r>
          </w:p>
        </w:tc>
      </w:tr>
      <w:tr w:rsidR="007104D0" w:rsidRPr="00E535D0" w:rsidTr="0097672B">
        <w:trPr>
          <w:trHeight w:val="267"/>
        </w:trPr>
        <w:tc>
          <w:tcPr>
            <w:tcW w:w="846" w:type="dxa"/>
          </w:tcPr>
          <w:p w:rsidR="003B3E54" w:rsidRPr="00E535D0" w:rsidRDefault="00A426A8">
            <w:pPr>
              <w:spacing w:before="0" w:after="0"/>
              <w:jc w:val="center"/>
              <w:rPr>
                <w:b/>
                <w:sz w:val="18"/>
                <w:szCs w:val="18"/>
              </w:rPr>
            </w:pPr>
            <w:r w:rsidRPr="00E535D0">
              <w:rPr>
                <w:b/>
                <w:sz w:val="18"/>
                <w:szCs w:val="18"/>
                <w:lang w:val="bg-BG"/>
              </w:rPr>
              <w:t>Приоритетна ос</w:t>
            </w:r>
          </w:p>
        </w:tc>
        <w:tc>
          <w:tcPr>
            <w:tcW w:w="5812" w:type="dxa"/>
          </w:tcPr>
          <w:p w:rsidR="003B3E54" w:rsidRPr="00E535D0" w:rsidRDefault="00A426A8">
            <w:pPr>
              <w:spacing w:before="0" w:after="0"/>
              <w:jc w:val="center"/>
              <w:rPr>
                <w:sz w:val="20"/>
              </w:rPr>
            </w:pPr>
            <w:r w:rsidRPr="00E535D0">
              <w:rPr>
                <w:b/>
                <w:sz w:val="18"/>
                <w:szCs w:val="18"/>
                <w:lang w:val="bg-BG"/>
              </w:rPr>
              <w:t>Код</w:t>
            </w:r>
          </w:p>
        </w:tc>
        <w:tc>
          <w:tcPr>
            <w:tcW w:w="1814" w:type="dxa"/>
          </w:tcPr>
          <w:p w:rsidR="003B3E54" w:rsidRPr="00E535D0" w:rsidRDefault="00A426A8">
            <w:pPr>
              <w:spacing w:before="0" w:after="0"/>
              <w:jc w:val="center"/>
              <w:rPr>
                <w:sz w:val="20"/>
              </w:rPr>
            </w:pPr>
            <w:r w:rsidRPr="00E535D0">
              <w:rPr>
                <w:b/>
                <w:sz w:val="18"/>
                <w:szCs w:val="18"/>
                <w:lang w:val="bg-BG"/>
              </w:rPr>
              <w:t>Сума (евро)</w:t>
            </w:r>
          </w:p>
        </w:tc>
      </w:tr>
      <w:tr w:rsidR="007104D0" w:rsidRPr="00E535D0" w:rsidTr="0097672B">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 3</w:t>
            </w:r>
          </w:p>
        </w:tc>
        <w:tc>
          <w:tcPr>
            <w:tcW w:w="5812" w:type="dxa"/>
          </w:tcPr>
          <w:p w:rsidR="003B3E54" w:rsidRPr="00E535D0" w:rsidRDefault="00A426A8">
            <w:pPr>
              <w:pStyle w:val="ListParagraph"/>
              <w:autoSpaceDE w:val="0"/>
              <w:autoSpaceDN w:val="0"/>
              <w:adjustRightInd w:val="0"/>
              <w:spacing w:after="0" w:line="269" w:lineRule="auto"/>
              <w:ind w:left="0"/>
              <w:jc w:val="left"/>
              <w:rPr>
                <w:rFonts w:ascii="Arial" w:hAnsi="Arial" w:cs="Arial"/>
                <w:b/>
                <w:sz w:val="20"/>
              </w:rPr>
            </w:pPr>
            <w:r w:rsidRPr="00E535D0">
              <w:rPr>
                <w:b/>
                <w:szCs w:val="24"/>
                <w:lang w:val="bg-BG"/>
              </w:rPr>
              <w:t>01</w:t>
            </w:r>
            <w:r w:rsidRPr="00E535D0">
              <w:rPr>
                <w:szCs w:val="24"/>
                <w:lang w:val="bg-BG"/>
              </w:rPr>
              <w:t xml:space="preserve"> - Безвъзмездна помощ</w:t>
            </w:r>
            <w:r w:rsidRPr="00E535D0">
              <w:rPr>
                <w:rFonts w:ascii="Arial" w:hAnsi="Arial" w:cs="Arial"/>
                <w:sz w:val="20"/>
                <w:lang w:val="bg-BG"/>
              </w:rPr>
              <w:t xml:space="preserve"> </w:t>
            </w:r>
          </w:p>
        </w:tc>
        <w:tc>
          <w:tcPr>
            <w:tcW w:w="1814" w:type="dxa"/>
          </w:tcPr>
          <w:p w:rsidR="003B3E54" w:rsidRPr="00E535D0" w:rsidRDefault="00A426A8">
            <w:pPr>
              <w:spacing w:before="0" w:after="0"/>
              <w:jc w:val="right"/>
              <w:rPr>
                <w:szCs w:val="24"/>
              </w:rPr>
            </w:pPr>
            <w:r w:rsidRPr="00E535D0">
              <w:rPr>
                <w:szCs w:val="24"/>
                <w:lang w:val="bg-BG"/>
              </w:rPr>
              <w:t>8 696 074,20</w:t>
            </w:r>
          </w:p>
        </w:tc>
      </w:tr>
    </w:tbl>
    <w:p w:rsidR="003B3E54" w:rsidRPr="00E535D0" w:rsidRDefault="003B3E54">
      <w:pPr>
        <w:suppressAutoHyphens/>
        <w:spacing w:before="0" w:after="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812"/>
        <w:gridCol w:w="1814"/>
      </w:tblGrid>
      <w:tr w:rsidR="007104D0" w:rsidRPr="00E535D0" w:rsidTr="0097672B">
        <w:trPr>
          <w:trHeight w:val="364"/>
        </w:trPr>
        <w:tc>
          <w:tcPr>
            <w:tcW w:w="8472" w:type="dxa"/>
            <w:gridSpan w:val="3"/>
          </w:tcPr>
          <w:p w:rsidR="003B3E54" w:rsidRPr="00E535D0" w:rsidRDefault="00A426A8">
            <w:pPr>
              <w:autoSpaceDE w:val="0"/>
              <w:autoSpaceDN w:val="0"/>
              <w:adjustRightInd w:val="0"/>
              <w:spacing w:before="0"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7: </w:t>
            </w:r>
            <w:r w:rsidRPr="00E535D0">
              <w:rPr>
                <w:szCs w:val="24"/>
                <w:lang w:val="bg-BG"/>
              </w:rPr>
              <w:t>Измерение 3 Тип на територията</w:t>
            </w:r>
          </w:p>
        </w:tc>
      </w:tr>
      <w:tr w:rsidR="007104D0" w:rsidRPr="00E535D0" w:rsidTr="0097672B">
        <w:trPr>
          <w:trHeight w:val="267"/>
        </w:trPr>
        <w:tc>
          <w:tcPr>
            <w:tcW w:w="846" w:type="dxa"/>
          </w:tcPr>
          <w:p w:rsidR="003B3E54" w:rsidRPr="00E535D0" w:rsidRDefault="00A426A8">
            <w:pPr>
              <w:spacing w:before="0" w:after="0"/>
              <w:jc w:val="center"/>
              <w:rPr>
                <w:b/>
                <w:sz w:val="18"/>
                <w:szCs w:val="18"/>
              </w:rPr>
            </w:pPr>
            <w:r w:rsidRPr="00E535D0">
              <w:rPr>
                <w:b/>
                <w:sz w:val="18"/>
                <w:szCs w:val="18"/>
                <w:lang w:val="bg-BG"/>
              </w:rPr>
              <w:t>Приоритетна ос</w:t>
            </w:r>
          </w:p>
        </w:tc>
        <w:tc>
          <w:tcPr>
            <w:tcW w:w="5812" w:type="dxa"/>
          </w:tcPr>
          <w:p w:rsidR="003B3E54" w:rsidRPr="00E535D0" w:rsidRDefault="00A426A8">
            <w:pPr>
              <w:spacing w:before="0" w:after="0"/>
              <w:jc w:val="center"/>
              <w:rPr>
                <w:sz w:val="20"/>
              </w:rPr>
            </w:pPr>
            <w:r w:rsidRPr="00E535D0">
              <w:rPr>
                <w:b/>
                <w:sz w:val="18"/>
                <w:szCs w:val="18"/>
                <w:lang w:val="bg-BG"/>
              </w:rPr>
              <w:t>Код</w:t>
            </w:r>
          </w:p>
        </w:tc>
        <w:tc>
          <w:tcPr>
            <w:tcW w:w="1814" w:type="dxa"/>
          </w:tcPr>
          <w:p w:rsidR="003B3E54" w:rsidRPr="00E535D0" w:rsidRDefault="00A426A8">
            <w:pPr>
              <w:spacing w:before="0" w:after="0"/>
              <w:jc w:val="center"/>
              <w:rPr>
                <w:sz w:val="20"/>
              </w:rPr>
            </w:pPr>
            <w:r w:rsidRPr="00E535D0">
              <w:rPr>
                <w:b/>
                <w:sz w:val="18"/>
                <w:szCs w:val="18"/>
                <w:lang w:val="bg-BG"/>
              </w:rPr>
              <w:t>Сума (евро)</w:t>
            </w:r>
          </w:p>
        </w:tc>
      </w:tr>
      <w:tr w:rsidR="007104D0" w:rsidRPr="00E535D0" w:rsidTr="0097672B">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 3</w:t>
            </w:r>
          </w:p>
        </w:tc>
        <w:tc>
          <w:tcPr>
            <w:tcW w:w="5812" w:type="dxa"/>
          </w:tcPr>
          <w:p w:rsidR="003B3E54" w:rsidRPr="00E535D0" w:rsidRDefault="00A426A8">
            <w:pPr>
              <w:pStyle w:val="ListParagraph"/>
              <w:autoSpaceDE w:val="0"/>
              <w:autoSpaceDN w:val="0"/>
              <w:adjustRightInd w:val="0"/>
              <w:spacing w:after="0" w:line="269" w:lineRule="auto"/>
              <w:ind w:left="0"/>
              <w:jc w:val="left"/>
              <w:rPr>
                <w:b/>
                <w:szCs w:val="24"/>
                <w:lang w:val="ru-RU"/>
              </w:rPr>
            </w:pPr>
            <w:r w:rsidRPr="00E535D0">
              <w:rPr>
                <w:b/>
                <w:szCs w:val="24"/>
                <w:lang w:val="bg-BG"/>
              </w:rPr>
              <w:t>05</w:t>
            </w:r>
            <w:r w:rsidRPr="00E535D0">
              <w:rPr>
                <w:szCs w:val="24"/>
                <w:lang w:val="bg-BG"/>
              </w:rPr>
              <w:t xml:space="preserve"> - Сътрудничество през национални или регионални програмни области в национален контекст </w:t>
            </w:r>
          </w:p>
        </w:tc>
        <w:tc>
          <w:tcPr>
            <w:tcW w:w="1814" w:type="dxa"/>
          </w:tcPr>
          <w:p w:rsidR="003B3E54" w:rsidRPr="00E535D0" w:rsidRDefault="00A426A8">
            <w:pPr>
              <w:spacing w:before="0" w:after="0"/>
              <w:jc w:val="right"/>
              <w:rPr>
                <w:sz w:val="18"/>
                <w:szCs w:val="18"/>
              </w:rPr>
            </w:pPr>
            <w:r w:rsidRPr="00E535D0">
              <w:rPr>
                <w:szCs w:val="24"/>
                <w:lang w:val="bg-BG"/>
              </w:rPr>
              <w:t>8 696 074,20</w:t>
            </w:r>
          </w:p>
        </w:tc>
      </w:tr>
    </w:tbl>
    <w:p w:rsidR="003B3E54" w:rsidRPr="00E535D0" w:rsidRDefault="003B3E54">
      <w:pPr>
        <w:suppressAutoHyphens/>
        <w:spacing w:before="0" w:after="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812"/>
        <w:gridCol w:w="1814"/>
      </w:tblGrid>
      <w:tr w:rsidR="007104D0" w:rsidRPr="00E535D0" w:rsidTr="0097672B">
        <w:trPr>
          <w:trHeight w:val="364"/>
        </w:trPr>
        <w:tc>
          <w:tcPr>
            <w:tcW w:w="8472" w:type="dxa"/>
            <w:gridSpan w:val="3"/>
          </w:tcPr>
          <w:p w:rsidR="003B3E54" w:rsidRPr="00E535D0" w:rsidRDefault="00A426A8">
            <w:pPr>
              <w:autoSpaceDE w:val="0"/>
              <w:autoSpaceDN w:val="0"/>
              <w:adjustRightInd w:val="0"/>
              <w:spacing w:before="0"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8: </w:t>
            </w:r>
            <w:r w:rsidRPr="00E535D0">
              <w:rPr>
                <w:szCs w:val="24"/>
                <w:lang w:val="bg-BG"/>
              </w:rPr>
              <w:t>Измерение 6 Механизъм за териториално измерение</w:t>
            </w:r>
          </w:p>
        </w:tc>
      </w:tr>
      <w:tr w:rsidR="007104D0" w:rsidRPr="00E535D0" w:rsidTr="0097672B">
        <w:trPr>
          <w:trHeight w:val="267"/>
        </w:trPr>
        <w:tc>
          <w:tcPr>
            <w:tcW w:w="846" w:type="dxa"/>
          </w:tcPr>
          <w:p w:rsidR="003B3E54" w:rsidRPr="00E535D0" w:rsidRDefault="00A426A8">
            <w:pPr>
              <w:spacing w:before="0" w:after="0"/>
              <w:jc w:val="center"/>
              <w:rPr>
                <w:b/>
                <w:sz w:val="18"/>
                <w:szCs w:val="18"/>
              </w:rPr>
            </w:pPr>
            <w:r w:rsidRPr="00E535D0">
              <w:rPr>
                <w:b/>
                <w:sz w:val="18"/>
                <w:szCs w:val="18"/>
                <w:lang w:val="bg-BG"/>
              </w:rPr>
              <w:t>Приоритетна ос</w:t>
            </w:r>
          </w:p>
        </w:tc>
        <w:tc>
          <w:tcPr>
            <w:tcW w:w="5812" w:type="dxa"/>
          </w:tcPr>
          <w:p w:rsidR="003B3E54" w:rsidRPr="00E535D0" w:rsidRDefault="00A426A8">
            <w:pPr>
              <w:spacing w:before="0" w:after="0"/>
              <w:jc w:val="center"/>
              <w:rPr>
                <w:sz w:val="20"/>
              </w:rPr>
            </w:pPr>
            <w:r w:rsidRPr="00E535D0">
              <w:rPr>
                <w:b/>
                <w:sz w:val="18"/>
                <w:szCs w:val="18"/>
                <w:lang w:val="bg-BG"/>
              </w:rPr>
              <w:t>Код</w:t>
            </w:r>
          </w:p>
        </w:tc>
        <w:tc>
          <w:tcPr>
            <w:tcW w:w="1814" w:type="dxa"/>
          </w:tcPr>
          <w:p w:rsidR="003B3E54" w:rsidRPr="00E535D0" w:rsidRDefault="00A426A8">
            <w:pPr>
              <w:spacing w:before="0" w:after="0"/>
              <w:jc w:val="center"/>
              <w:rPr>
                <w:sz w:val="20"/>
              </w:rPr>
            </w:pPr>
            <w:r w:rsidRPr="00E535D0">
              <w:rPr>
                <w:b/>
                <w:sz w:val="18"/>
                <w:szCs w:val="18"/>
                <w:lang w:val="bg-BG"/>
              </w:rPr>
              <w:t>Сума (евро)</w:t>
            </w:r>
          </w:p>
        </w:tc>
      </w:tr>
      <w:tr w:rsidR="007104D0" w:rsidRPr="00E535D0" w:rsidTr="0097672B">
        <w:tc>
          <w:tcPr>
            <w:tcW w:w="846" w:type="dxa"/>
          </w:tcPr>
          <w:p w:rsidR="003B3E54" w:rsidRPr="00E535D0" w:rsidRDefault="00A426A8">
            <w:pPr>
              <w:pStyle w:val="Tekstkader"/>
              <w:widowControl w:val="0"/>
              <w:pBdr>
                <w:left w:val="none" w:sz="0" w:space="0" w:color="auto"/>
              </w:pBdr>
              <w:suppressAutoHyphens w:val="0"/>
              <w:spacing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 3</w:t>
            </w:r>
          </w:p>
        </w:tc>
        <w:tc>
          <w:tcPr>
            <w:tcW w:w="5812" w:type="dxa"/>
          </w:tcPr>
          <w:p w:rsidR="003B3E54" w:rsidRPr="00E535D0" w:rsidRDefault="00A426A8">
            <w:pPr>
              <w:pStyle w:val="ListParagraph"/>
              <w:autoSpaceDE w:val="0"/>
              <w:autoSpaceDN w:val="0"/>
              <w:adjustRightInd w:val="0"/>
              <w:spacing w:after="0" w:line="269" w:lineRule="auto"/>
              <w:ind w:left="0"/>
              <w:jc w:val="left"/>
              <w:rPr>
                <w:b/>
                <w:szCs w:val="24"/>
              </w:rPr>
            </w:pPr>
            <w:r w:rsidRPr="00E535D0">
              <w:rPr>
                <w:b/>
                <w:szCs w:val="24"/>
                <w:lang w:val="bg-BG"/>
              </w:rPr>
              <w:t>07</w:t>
            </w:r>
            <w:r w:rsidRPr="00E535D0">
              <w:rPr>
                <w:szCs w:val="24"/>
                <w:lang w:val="bg-BG"/>
              </w:rPr>
              <w:t xml:space="preserve"> - Не е приложимо</w:t>
            </w:r>
          </w:p>
        </w:tc>
        <w:tc>
          <w:tcPr>
            <w:tcW w:w="1814" w:type="dxa"/>
          </w:tcPr>
          <w:p w:rsidR="003B3E54" w:rsidRPr="00E535D0" w:rsidRDefault="003B3E54">
            <w:pPr>
              <w:spacing w:before="0" w:after="0"/>
              <w:jc w:val="left"/>
              <w:rPr>
                <w:sz w:val="18"/>
                <w:szCs w:val="18"/>
              </w:rPr>
            </w:pPr>
          </w:p>
        </w:tc>
      </w:tr>
    </w:tbl>
    <w:p w:rsidR="003B3E54" w:rsidRPr="00E535D0" w:rsidRDefault="003B3E54">
      <w:pPr>
        <w:spacing w:after="240"/>
        <w:rPr>
          <w:i/>
        </w:rPr>
      </w:pPr>
    </w:p>
    <w:p w:rsidR="003B3E54" w:rsidRPr="00E535D0" w:rsidRDefault="00A426A8">
      <w:r w:rsidRPr="00E535D0">
        <w:rPr>
          <w:lang w:val="bg-BG"/>
        </w:rPr>
        <w:br w:type="page"/>
      </w:r>
    </w:p>
    <w:p w:rsidR="003B3E54" w:rsidRPr="00E535D0" w:rsidRDefault="00A426A8">
      <w:pPr>
        <w:pStyle w:val="Heading3"/>
        <w:numPr>
          <w:ilvl w:val="2"/>
          <w:numId w:val="35"/>
        </w:numPr>
        <w:rPr>
          <w:b/>
          <w:i w:val="0"/>
        </w:rPr>
      </w:pPr>
      <w:bookmarkStart w:id="53" w:name="_Toc408586939"/>
      <w:r w:rsidRPr="00E535D0">
        <w:rPr>
          <w:b/>
          <w:i w:val="0"/>
        </w:rPr>
        <w:lastRenderedPageBreak/>
        <w:t>Кратко изложение на планираното използване на техническа помощ, включително, когато е необходимо, мерки за укрепване на административния капацитет на органите, участващи в управлението и контрола на програмите и бенефициентите, и, когато е необходимо, действия за повишаване на административния капацитет на съответните партньори за участие в изпълнението на програми (когато е необходимо)</w:t>
      </w:r>
      <w:bookmarkEnd w:id="53"/>
    </w:p>
    <w:p w:rsidR="003B3E54" w:rsidRPr="00E535D0" w:rsidRDefault="00A426A8">
      <w:pPr>
        <w:rPr>
          <w:lang w:val="ru-RU"/>
        </w:rPr>
      </w:pPr>
      <w:r w:rsidRPr="00E535D0">
        <w:rPr>
          <w:lang w:val="bg-BG"/>
        </w:rPr>
        <w:t>(Източник: буква(б)(vi) на чл. 8(2) от Регламент (ЕС) № 1299/2013)</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7104D0" w:rsidRPr="00E535D0" w:rsidTr="0097672B">
        <w:trPr>
          <w:trHeight w:val="518"/>
        </w:trPr>
        <w:tc>
          <w:tcPr>
            <w:tcW w:w="2235" w:type="dxa"/>
          </w:tcPr>
          <w:p w:rsidR="003B3E54" w:rsidRPr="00E535D0" w:rsidRDefault="00A426A8">
            <w:pPr>
              <w:spacing w:after="240"/>
              <w:rPr>
                <w:i/>
                <w:color w:val="8DB3E2"/>
                <w:sz w:val="18"/>
                <w:szCs w:val="18"/>
              </w:rPr>
            </w:pPr>
            <w:r w:rsidRPr="00E535D0">
              <w:rPr>
                <w:i/>
                <w:lang w:val="bg-BG"/>
              </w:rPr>
              <w:t>Приоритетна ос</w:t>
            </w:r>
          </w:p>
        </w:tc>
        <w:tc>
          <w:tcPr>
            <w:tcW w:w="6443" w:type="dxa"/>
          </w:tcPr>
          <w:p w:rsidR="003B3E54" w:rsidRPr="00E535D0" w:rsidRDefault="00A426A8">
            <w:pPr>
              <w:pStyle w:val="Tekstkader"/>
              <w:widowControl w:val="0"/>
              <w:pBdr>
                <w:left w:val="none" w:sz="0" w:space="0" w:color="auto"/>
              </w:pBdr>
              <w:suppressAutoHyphens w:val="0"/>
              <w:spacing w:before="60" w:after="60"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3</w:t>
            </w:r>
          </w:p>
        </w:tc>
      </w:tr>
      <w:tr w:rsidR="007104D0" w:rsidRPr="00B94F53" w:rsidTr="0097672B">
        <w:trPr>
          <w:trHeight w:val="1662"/>
        </w:trPr>
        <w:tc>
          <w:tcPr>
            <w:tcW w:w="8678" w:type="dxa"/>
            <w:gridSpan w:val="2"/>
          </w:tcPr>
          <w:p w:rsidR="003B3E54" w:rsidRPr="00E535D0" w:rsidRDefault="00A426A8">
            <w:pPr>
              <w:pStyle w:val="ListParagraph"/>
              <w:autoSpaceDE w:val="0"/>
              <w:autoSpaceDN w:val="0"/>
              <w:adjustRightInd w:val="0"/>
              <w:spacing w:before="120" w:after="120" w:line="269" w:lineRule="auto"/>
              <w:ind w:left="0"/>
              <w:rPr>
                <w:b/>
                <w:szCs w:val="24"/>
                <w:lang w:val="ru-RU"/>
              </w:rPr>
            </w:pPr>
            <w:r w:rsidRPr="00E535D0">
              <w:rPr>
                <w:b/>
                <w:szCs w:val="24"/>
                <w:lang w:val="bg-BG"/>
              </w:rPr>
              <w:t>Инициативи за изграждане на капацитет:</w:t>
            </w:r>
          </w:p>
          <w:p w:rsidR="003B3E54" w:rsidRPr="00E535D0" w:rsidRDefault="00A426A8">
            <w:pPr>
              <w:numPr>
                <w:ilvl w:val="0"/>
                <w:numId w:val="43"/>
              </w:numPr>
              <w:autoSpaceDE w:val="0"/>
              <w:autoSpaceDN w:val="0"/>
              <w:adjustRightInd w:val="0"/>
              <w:spacing w:line="269" w:lineRule="auto"/>
              <w:rPr>
                <w:szCs w:val="24"/>
                <w:lang w:val="ru-RU"/>
              </w:rPr>
            </w:pPr>
            <w:r w:rsidRPr="00E535D0">
              <w:rPr>
                <w:szCs w:val="24"/>
                <w:lang w:val="bg-BG"/>
              </w:rPr>
              <w:t>За разработка на проекти, подпомагане на потенциални бенефициенти при установяване на нужди на целеви групи, съгласуване на административни процедури.</w:t>
            </w:r>
          </w:p>
          <w:p w:rsidR="003B3E54" w:rsidRPr="00E535D0" w:rsidRDefault="00A426A8">
            <w:pPr>
              <w:pStyle w:val="ListParagraph"/>
              <w:autoSpaceDE w:val="0"/>
              <w:autoSpaceDN w:val="0"/>
              <w:adjustRightInd w:val="0"/>
              <w:spacing w:before="120" w:after="120" w:line="269" w:lineRule="auto"/>
              <w:ind w:left="0"/>
              <w:rPr>
                <w:b/>
                <w:szCs w:val="24"/>
              </w:rPr>
            </w:pPr>
            <w:r w:rsidRPr="00E535D0">
              <w:rPr>
                <w:b/>
                <w:szCs w:val="24"/>
                <w:lang w:val="bg-BG"/>
              </w:rPr>
              <w:t>Инициативи за реклама:</w:t>
            </w:r>
          </w:p>
          <w:p w:rsidR="003B3E54" w:rsidRPr="00E535D0" w:rsidRDefault="00A426A8">
            <w:pPr>
              <w:numPr>
                <w:ilvl w:val="0"/>
                <w:numId w:val="43"/>
              </w:numPr>
              <w:autoSpaceDE w:val="0"/>
              <w:autoSpaceDN w:val="0"/>
              <w:adjustRightInd w:val="0"/>
              <w:spacing w:line="269" w:lineRule="auto"/>
              <w:rPr>
                <w:szCs w:val="24"/>
                <w:lang w:val="ru-RU"/>
              </w:rPr>
            </w:pPr>
            <w:r w:rsidRPr="00E535D0">
              <w:rPr>
                <w:szCs w:val="24"/>
                <w:lang w:val="bg-BG"/>
              </w:rPr>
              <w:t>За активизиране на участието от потенциалните групи бенефициенти;</w:t>
            </w:r>
          </w:p>
          <w:p w:rsidR="003B3E54" w:rsidRPr="00E535D0" w:rsidRDefault="00A426A8">
            <w:pPr>
              <w:numPr>
                <w:ilvl w:val="0"/>
                <w:numId w:val="43"/>
              </w:numPr>
              <w:autoSpaceDE w:val="0"/>
              <w:autoSpaceDN w:val="0"/>
              <w:adjustRightInd w:val="0"/>
              <w:spacing w:line="269" w:lineRule="auto"/>
              <w:rPr>
                <w:szCs w:val="24"/>
                <w:lang w:val="ru-RU"/>
              </w:rPr>
            </w:pPr>
            <w:r w:rsidRPr="00E535D0">
              <w:rPr>
                <w:szCs w:val="24"/>
                <w:lang w:val="bg-BG"/>
              </w:rPr>
              <w:t>За уведомяване на целевите групи за резултатите от програмата.</w:t>
            </w:r>
          </w:p>
          <w:p w:rsidR="003B3E54" w:rsidRPr="00E535D0" w:rsidRDefault="00A426A8">
            <w:pPr>
              <w:pStyle w:val="ListParagraph"/>
              <w:autoSpaceDE w:val="0"/>
              <w:autoSpaceDN w:val="0"/>
              <w:adjustRightInd w:val="0"/>
              <w:spacing w:before="120" w:after="120" w:line="269" w:lineRule="auto"/>
              <w:ind w:left="0"/>
              <w:rPr>
                <w:szCs w:val="24"/>
                <w:lang w:val="ru-RU"/>
              </w:rPr>
            </w:pPr>
            <w:r w:rsidRPr="00E535D0">
              <w:rPr>
                <w:b/>
                <w:szCs w:val="24"/>
                <w:lang w:val="bg-BG"/>
              </w:rPr>
              <w:t>Дейности по анкета и оценка:</w:t>
            </w:r>
          </w:p>
          <w:p w:rsidR="003B3E54" w:rsidRPr="00E535D0" w:rsidRDefault="00A426A8">
            <w:pPr>
              <w:numPr>
                <w:ilvl w:val="0"/>
                <w:numId w:val="43"/>
              </w:numPr>
              <w:autoSpaceDE w:val="0"/>
              <w:autoSpaceDN w:val="0"/>
              <w:adjustRightInd w:val="0"/>
              <w:spacing w:line="269" w:lineRule="auto"/>
              <w:rPr>
                <w:color w:val="000000"/>
                <w:szCs w:val="24"/>
                <w:lang w:val="ru-RU"/>
              </w:rPr>
            </w:pPr>
            <w:r w:rsidRPr="00E535D0">
              <w:rPr>
                <w:szCs w:val="24"/>
                <w:lang w:val="bg-BG"/>
              </w:rPr>
              <w:t>Анкети сред целевите групи за оценка на постигането на показателите за резултатите на ПО.</w:t>
            </w:r>
          </w:p>
        </w:tc>
      </w:tr>
    </w:tbl>
    <w:p w:rsidR="003B3E54" w:rsidRPr="00E535D0" w:rsidRDefault="003B3E54">
      <w:pPr>
        <w:spacing w:after="240"/>
        <w:rPr>
          <w:lang w:val="ru-RU"/>
        </w:rPr>
      </w:pPr>
    </w:p>
    <w:p w:rsidR="003B3E54" w:rsidRPr="00E535D0" w:rsidRDefault="003B3E54">
      <w:pPr>
        <w:spacing w:after="240"/>
        <w:rPr>
          <w:b/>
          <w:u w:val="single"/>
          <w:lang w:val="ru-RU"/>
        </w:rPr>
      </w:pPr>
    </w:p>
    <w:p w:rsidR="003B3E54" w:rsidRPr="00E535D0" w:rsidRDefault="00A426A8">
      <w:pPr>
        <w:ind w:left="709" w:hanging="709"/>
        <w:rPr>
          <w:lang w:val="ru-RU"/>
        </w:rPr>
      </w:pPr>
      <w:r w:rsidRPr="00E535D0">
        <w:rPr>
          <w:lang w:val="bg-BG"/>
        </w:rPr>
        <w:br w:type="page"/>
      </w:r>
    </w:p>
    <w:p w:rsidR="003B3E54" w:rsidRPr="00E535D0" w:rsidRDefault="00A426A8">
      <w:pPr>
        <w:pStyle w:val="Heading2"/>
        <w:tabs>
          <w:tab w:val="clear" w:pos="850"/>
        </w:tabs>
        <w:ind w:left="0" w:firstLine="0"/>
      </w:pPr>
      <w:bookmarkStart w:id="54" w:name="_Toc408586940"/>
      <w:r w:rsidRPr="00E535D0">
        <w:lastRenderedPageBreak/>
        <w:t>Раздел 2.2</w:t>
      </w:r>
      <w:r w:rsidRPr="00E535D0">
        <w:tab/>
        <w:t>Описание на приоритетните оси за техническа помощ</w:t>
      </w:r>
      <w:bookmarkEnd w:id="54"/>
      <w:r w:rsidRPr="00E535D0">
        <w:t xml:space="preserve"> </w:t>
      </w:r>
    </w:p>
    <w:p w:rsidR="003B3E54" w:rsidRPr="00E535D0" w:rsidRDefault="00A426A8">
      <w:pPr>
        <w:rPr>
          <w:lang w:val="ru-RU"/>
        </w:rPr>
      </w:pPr>
      <w:r w:rsidRPr="00E535D0">
        <w:rPr>
          <w:lang w:val="bg-BG"/>
        </w:rPr>
        <w:t>(Източник: буква (в) на чл. 8(2) от Регламент (ЕС) № 1299/2013)</w:t>
      </w:r>
    </w:p>
    <w:p w:rsidR="003B3E54" w:rsidRPr="00E535D0" w:rsidRDefault="003B3E54">
      <w:pPr>
        <w:rPr>
          <w:b/>
          <w:lang w:val="ru-RU"/>
        </w:rPr>
      </w:pPr>
    </w:p>
    <w:p w:rsidR="003B3E54" w:rsidRPr="00E535D0" w:rsidRDefault="003B3E54">
      <w:pPr>
        <w:pStyle w:val="ListParagraph"/>
        <w:keepNext/>
        <w:numPr>
          <w:ilvl w:val="1"/>
          <w:numId w:val="64"/>
        </w:numPr>
        <w:spacing w:before="120" w:after="120"/>
        <w:outlineLvl w:val="1"/>
        <w:rPr>
          <w:b/>
          <w:bCs/>
          <w:vanish/>
          <w:szCs w:val="26"/>
          <w:lang w:val="bg-BG"/>
        </w:rPr>
      </w:pPr>
      <w:bookmarkStart w:id="55" w:name="_Toc396820802"/>
      <w:bookmarkStart w:id="56" w:name="_Toc396821033"/>
      <w:bookmarkStart w:id="57" w:name="_Toc408586941"/>
      <w:bookmarkEnd w:id="55"/>
      <w:bookmarkEnd w:id="56"/>
      <w:bookmarkEnd w:id="57"/>
    </w:p>
    <w:p w:rsidR="003B3E54" w:rsidRPr="00E535D0" w:rsidRDefault="003B3E54">
      <w:pPr>
        <w:pStyle w:val="ListParagraph"/>
        <w:keepNext/>
        <w:numPr>
          <w:ilvl w:val="1"/>
          <w:numId w:val="35"/>
        </w:numPr>
        <w:spacing w:before="120" w:after="120"/>
        <w:outlineLvl w:val="1"/>
        <w:rPr>
          <w:b/>
          <w:bCs/>
          <w:vanish/>
          <w:szCs w:val="26"/>
          <w:lang w:val="bg-BG"/>
        </w:rPr>
      </w:pPr>
      <w:bookmarkStart w:id="58" w:name="_Toc396820803"/>
      <w:bookmarkStart w:id="59" w:name="_Toc396821034"/>
      <w:bookmarkStart w:id="60" w:name="_Toc408586942"/>
      <w:bookmarkEnd w:id="58"/>
      <w:bookmarkEnd w:id="59"/>
      <w:bookmarkEnd w:id="60"/>
    </w:p>
    <w:p w:rsidR="003B3E54" w:rsidRPr="00E535D0" w:rsidRDefault="003B3E54">
      <w:pPr>
        <w:pStyle w:val="ListParagraph"/>
        <w:keepNext/>
        <w:numPr>
          <w:ilvl w:val="1"/>
          <w:numId w:val="35"/>
        </w:numPr>
        <w:spacing w:before="120" w:after="120"/>
        <w:outlineLvl w:val="1"/>
        <w:rPr>
          <w:b/>
          <w:bCs/>
          <w:vanish/>
          <w:szCs w:val="26"/>
          <w:lang w:val="bg-BG"/>
        </w:rPr>
      </w:pPr>
      <w:bookmarkStart w:id="61" w:name="_Toc396820804"/>
      <w:bookmarkStart w:id="62" w:name="_Toc396821035"/>
      <w:bookmarkStart w:id="63" w:name="_Toc408586943"/>
      <w:bookmarkEnd w:id="61"/>
      <w:bookmarkEnd w:id="62"/>
      <w:bookmarkEnd w:id="63"/>
    </w:p>
    <w:p w:rsidR="003B3E54" w:rsidRPr="00E535D0" w:rsidRDefault="003B3E54">
      <w:pPr>
        <w:pStyle w:val="ListParagraph"/>
        <w:keepNext/>
        <w:numPr>
          <w:ilvl w:val="1"/>
          <w:numId w:val="35"/>
        </w:numPr>
        <w:spacing w:before="120" w:after="120"/>
        <w:outlineLvl w:val="1"/>
        <w:rPr>
          <w:b/>
          <w:bCs/>
          <w:vanish/>
          <w:szCs w:val="26"/>
          <w:lang w:val="bg-BG"/>
        </w:rPr>
      </w:pPr>
      <w:bookmarkStart w:id="64" w:name="_Toc396820805"/>
      <w:bookmarkStart w:id="65" w:name="_Toc396821036"/>
      <w:bookmarkStart w:id="66" w:name="_Toc408586944"/>
      <w:bookmarkEnd w:id="64"/>
      <w:bookmarkEnd w:id="65"/>
      <w:bookmarkEnd w:id="66"/>
    </w:p>
    <w:p w:rsidR="003B3E54" w:rsidRPr="00E535D0" w:rsidRDefault="00A426A8">
      <w:pPr>
        <w:pStyle w:val="Heading3"/>
        <w:numPr>
          <w:ilvl w:val="2"/>
          <w:numId w:val="35"/>
        </w:numPr>
        <w:rPr>
          <w:b/>
          <w:i w:val="0"/>
        </w:rPr>
      </w:pPr>
      <w:bookmarkStart w:id="67" w:name="_Toc408586945"/>
      <w:r w:rsidRPr="00E535D0">
        <w:rPr>
          <w:b/>
          <w:i w:val="0"/>
        </w:rPr>
        <w:t>Приоритетна ос 4</w:t>
      </w:r>
      <w:bookmarkEnd w:id="67"/>
    </w:p>
    <w:tbl>
      <w:tblPr>
        <w:tblpPr w:leftFromText="180" w:rightFromText="180"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62"/>
      </w:tblGrid>
      <w:tr w:rsidR="007104D0" w:rsidRPr="00E535D0" w:rsidTr="00BC19B7">
        <w:trPr>
          <w:trHeight w:val="491"/>
        </w:trPr>
        <w:tc>
          <w:tcPr>
            <w:tcW w:w="3510" w:type="dxa"/>
          </w:tcPr>
          <w:p w:rsidR="003B3E54" w:rsidRPr="00E535D0" w:rsidRDefault="00A426A8">
            <w:pPr>
              <w:spacing w:after="240"/>
              <w:rPr>
                <w:i/>
              </w:rPr>
            </w:pPr>
            <w:r w:rsidRPr="00E535D0">
              <w:rPr>
                <w:i/>
                <w:lang w:val="bg-BG"/>
              </w:rPr>
              <w:t>№ на приоритетната ос</w:t>
            </w:r>
          </w:p>
        </w:tc>
        <w:tc>
          <w:tcPr>
            <w:tcW w:w="4962" w:type="dxa"/>
          </w:tcPr>
          <w:p w:rsidR="003B3E54" w:rsidRPr="00E535D0" w:rsidRDefault="00A426A8">
            <w:pPr>
              <w:spacing w:after="240"/>
              <w:rPr>
                <w:i/>
                <w:color w:val="000000"/>
                <w:szCs w:val="24"/>
                <w:lang w:val="nb-NO"/>
              </w:rPr>
            </w:pPr>
            <w:r w:rsidRPr="00E535D0">
              <w:rPr>
                <w:b/>
                <w:szCs w:val="24"/>
                <w:lang w:val="bg-BG" w:eastAsia="en-US"/>
              </w:rPr>
              <w:t>4</w:t>
            </w:r>
          </w:p>
        </w:tc>
      </w:tr>
      <w:tr w:rsidR="007104D0" w:rsidRPr="00E535D0" w:rsidTr="00BC19B7">
        <w:trPr>
          <w:trHeight w:val="422"/>
        </w:trPr>
        <w:tc>
          <w:tcPr>
            <w:tcW w:w="3510" w:type="dxa"/>
          </w:tcPr>
          <w:p w:rsidR="003B3E54" w:rsidRPr="00E535D0" w:rsidRDefault="00A426A8">
            <w:pPr>
              <w:spacing w:after="240"/>
              <w:rPr>
                <w:i/>
              </w:rPr>
            </w:pPr>
            <w:r w:rsidRPr="00E535D0">
              <w:rPr>
                <w:i/>
                <w:lang w:val="bg-BG"/>
              </w:rPr>
              <w:t xml:space="preserve">Наименование на приоритетната ос </w:t>
            </w:r>
          </w:p>
        </w:tc>
        <w:tc>
          <w:tcPr>
            <w:tcW w:w="4962" w:type="dxa"/>
          </w:tcPr>
          <w:p w:rsidR="003B3E54" w:rsidRPr="00E535D0" w:rsidRDefault="00A426A8">
            <w:pPr>
              <w:spacing w:after="240"/>
              <w:rPr>
                <w:i/>
                <w:color w:val="000000"/>
                <w:szCs w:val="24"/>
              </w:rPr>
            </w:pPr>
            <w:r w:rsidRPr="00E535D0">
              <w:rPr>
                <w:b/>
                <w:szCs w:val="24"/>
                <w:lang w:val="bg-BG" w:eastAsia="en-US"/>
              </w:rPr>
              <w:t>ТЕХНИЧЕСКА ПОМОЩ</w:t>
            </w:r>
          </w:p>
        </w:tc>
      </w:tr>
    </w:tbl>
    <w:p w:rsidR="003B3E54" w:rsidRPr="00E535D0" w:rsidRDefault="003B3E54">
      <w:pPr>
        <w:spacing w:after="240"/>
      </w:pPr>
    </w:p>
    <w:p w:rsidR="003B3E54" w:rsidRPr="00E535D0" w:rsidRDefault="003B3E54">
      <w:pPr>
        <w:keepNext/>
        <w:spacing w:before="360" w:after="240"/>
        <w:outlineLvl w:val="0"/>
        <w:rPr>
          <w:b/>
        </w:rPr>
      </w:pP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6"/>
        <w:gridCol w:w="4300"/>
      </w:tblGrid>
      <w:tr w:rsidR="007104D0" w:rsidRPr="00E535D0" w:rsidTr="00BC19B7">
        <w:tc>
          <w:tcPr>
            <w:tcW w:w="4986" w:type="dxa"/>
          </w:tcPr>
          <w:p w:rsidR="003B3E54" w:rsidRPr="00E535D0" w:rsidRDefault="00A426A8">
            <w:pPr>
              <w:spacing w:after="240"/>
              <w:ind w:left="480" w:hanging="480"/>
              <w:rPr>
                <w:lang w:val="ru-RU"/>
              </w:rPr>
            </w:pPr>
            <w:r w:rsidRPr="00E535D0">
              <w:rPr>
                <w:lang w:val="bg-BG"/>
              </w:rPr>
              <w:fldChar w:fldCharType="begin">
                <w:ffData>
                  <w:name w:val="Check1"/>
                  <w:enabled/>
                  <w:calcOnExit w:val="0"/>
                  <w:checkBox>
                    <w:sizeAuto/>
                    <w:default w:val="0"/>
                  </w:checkBox>
                </w:ffData>
              </w:fldChar>
            </w:r>
            <w:r w:rsidRPr="00E535D0">
              <w:rPr>
                <w:lang w:val="bg-BG"/>
              </w:rPr>
              <w:instrText xml:space="preserve"> FORMCHECKBOX </w:instrText>
            </w:r>
            <w:r w:rsidR="00F85F5F">
              <w:rPr>
                <w:lang w:val="bg-BG"/>
              </w:rPr>
            </w:r>
            <w:r w:rsidR="00F85F5F">
              <w:rPr>
                <w:lang w:val="bg-BG"/>
              </w:rPr>
              <w:fldChar w:fldCharType="separate"/>
            </w:r>
            <w:r w:rsidRPr="00E535D0">
              <w:rPr>
                <w:lang w:val="bg-BG"/>
              </w:rPr>
              <w:fldChar w:fldCharType="end"/>
            </w:r>
            <w:r w:rsidRPr="00E535D0">
              <w:rPr>
                <w:lang w:val="bg-BG"/>
              </w:rPr>
              <w:tab/>
              <w:t>Цялата приоритетна ос ще се изпълнява единствено чрез финансови инструменти</w:t>
            </w:r>
          </w:p>
        </w:tc>
        <w:tc>
          <w:tcPr>
            <w:tcW w:w="4300" w:type="dxa"/>
          </w:tcPr>
          <w:p w:rsidR="003B3E54" w:rsidRPr="00E535D0" w:rsidRDefault="003B3E54">
            <w:pPr>
              <w:tabs>
                <w:tab w:val="left" w:pos="2302"/>
              </w:tabs>
              <w:spacing w:after="240"/>
              <w:rPr>
                <w:color w:val="000000"/>
                <w:lang w:val="ru-RU"/>
              </w:rPr>
            </w:pPr>
          </w:p>
        </w:tc>
      </w:tr>
      <w:tr w:rsidR="007104D0" w:rsidRPr="00E535D0" w:rsidTr="00BC19B7">
        <w:tc>
          <w:tcPr>
            <w:tcW w:w="4986" w:type="dxa"/>
          </w:tcPr>
          <w:p w:rsidR="003B3E54" w:rsidRPr="00E535D0" w:rsidRDefault="00A426A8">
            <w:pPr>
              <w:tabs>
                <w:tab w:val="left" w:pos="2302"/>
              </w:tabs>
              <w:spacing w:after="240"/>
              <w:ind w:left="480" w:hanging="480"/>
              <w:rPr>
                <w:lang w:val="ru-RU"/>
              </w:rPr>
            </w:pPr>
            <w:r w:rsidRPr="00E535D0">
              <w:rPr>
                <w:lang w:val="bg-BG"/>
              </w:rPr>
              <w:fldChar w:fldCharType="begin">
                <w:ffData>
                  <w:name w:val="Check2"/>
                  <w:enabled/>
                  <w:calcOnExit w:val="0"/>
                  <w:checkBox>
                    <w:sizeAuto/>
                    <w:default w:val="0"/>
                  </w:checkBox>
                </w:ffData>
              </w:fldChar>
            </w:r>
            <w:r w:rsidRPr="00E535D0">
              <w:rPr>
                <w:lang w:val="bg-BG"/>
              </w:rPr>
              <w:instrText xml:space="preserve"> FORMCHECKBOX </w:instrText>
            </w:r>
            <w:r w:rsidR="00F85F5F">
              <w:rPr>
                <w:lang w:val="bg-BG"/>
              </w:rPr>
            </w:r>
            <w:r w:rsidR="00F85F5F">
              <w:rPr>
                <w:lang w:val="bg-BG"/>
              </w:rPr>
              <w:fldChar w:fldCharType="separate"/>
            </w:r>
            <w:r w:rsidRPr="00E535D0">
              <w:rPr>
                <w:lang w:val="bg-BG"/>
              </w:rPr>
              <w:fldChar w:fldCharType="end"/>
            </w:r>
            <w:r w:rsidRPr="00E535D0">
              <w:rPr>
                <w:lang w:val="bg-BG"/>
              </w:rPr>
              <w:tab/>
              <w:t>Цялата приоритетна ос ще се изпълнява единствено чрез финансови инструменти, създадени на равнището на Съюза</w:t>
            </w:r>
          </w:p>
        </w:tc>
        <w:tc>
          <w:tcPr>
            <w:tcW w:w="4300" w:type="dxa"/>
          </w:tcPr>
          <w:p w:rsidR="003B3E54" w:rsidRPr="00E535D0" w:rsidRDefault="003B3E54">
            <w:pPr>
              <w:tabs>
                <w:tab w:val="left" w:pos="2302"/>
              </w:tabs>
              <w:spacing w:after="240"/>
              <w:rPr>
                <w:color w:val="000000"/>
                <w:lang w:val="ru-RU"/>
              </w:rPr>
            </w:pPr>
          </w:p>
        </w:tc>
      </w:tr>
      <w:tr w:rsidR="007104D0" w:rsidRPr="00E535D0" w:rsidTr="00BC19B7">
        <w:tc>
          <w:tcPr>
            <w:tcW w:w="4986" w:type="dxa"/>
          </w:tcPr>
          <w:p w:rsidR="003B3E54" w:rsidRPr="00E535D0" w:rsidRDefault="00A426A8">
            <w:pPr>
              <w:tabs>
                <w:tab w:val="left" w:pos="2302"/>
              </w:tabs>
              <w:spacing w:after="240"/>
              <w:ind w:left="480" w:hanging="480"/>
              <w:rPr>
                <w:lang w:val="ru-RU"/>
              </w:rPr>
            </w:pPr>
            <w:r w:rsidRPr="00E535D0">
              <w:rPr>
                <w:lang w:val="bg-BG"/>
              </w:rPr>
              <w:fldChar w:fldCharType="begin">
                <w:ffData>
                  <w:name w:val="Check3"/>
                  <w:enabled/>
                  <w:calcOnExit w:val="0"/>
                  <w:checkBox>
                    <w:sizeAuto/>
                    <w:default w:val="0"/>
                  </w:checkBox>
                </w:ffData>
              </w:fldChar>
            </w:r>
            <w:r w:rsidRPr="00E535D0">
              <w:rPr>
                <w:lang w:val="bg-BG"/>
              </w:rPr>
              <w:instrText xml:space="preserve"> FORMCHECKBOX </w:instrText>
            </w:r>
            <w:r w:rsidR="00F85F5F">
              <w:rPr>
                <w:lang w:val="bg-BG"/>
              </w:rPr>
            </w:r>
            <w:r w:rsidR="00F85F5F">
              <w:rPr>
                <w:lang w:val="bg-BG"/>
              </w:rPr>
              <w:fldChar w:fldCharType="separate"/>
            </w:r>
            <w:r w:rsidRPr="00E535D0">
              <w:rPr>
                <w:lang w:val="bg-BG"/>
              </w:rPr>
              <w:fldChar w:fldCharType="end"/>
            </w:r>
            <w:r w:rsidRPr="00E535D0">
              <w:rPr>
                <w:lang w:val="bg-BG"/>
              </w:rPr>
              <w:tab/>
              <w:t xml:space="preserve">Цялата приоритетна ос ще се изпълнява чрез водено от общностите местно развитие </w:t>
            </w:r>
          </w:p>
        </w:tc>
        <w:tc>
          <w:tcPr>
            <w:tcW w:w="4300" w:type="dxa"/>
          </w:tcPr>
          <w:p w:rsidR="003B3E54" w:rsidRPr="00E535D0" w:rsidRDefault="003B3E54">
            <w:pPr>
              <w:tabs>
                <w:tab w:val="left" w:pos="2302"/>
              </w:tabs>
              <w:spacing w:after="240"/>
              <w:rPr>
                <w:color w:val="000000"/>
                <w:lang w:val="ru-RU"/>
              </w:rPr>
            </w:pPr>
          </w:p>
        </w:tc>
      </w:tr>
    </w:tbl>
    <w:p w:rsidR="003B3E54" w:rsidRPr="00E535D0" w:rsidRDefault="003B3E54">
      <w:pPr>
        <w:pStyle w:val="ListParagraph"/>
        <w:ind w:left="360" w:hanging="360"/>
        <w:rPr>
          <w:b/>
          <w:lang w:val="ru-RU"/>
        </w:rPr>
      </w:pPr>
    </w:p>
    <w:p w:rsidR="003B3E54" w:rsidRPr="00E535D0" w:rsidRDefault="003B3E54">
      <w:pPr>
        <w:pStyle w:val="ListParagraph"/>
        <w:ind w:left="851"/>
        <w:rPr>
          <w:b/>
          <w:lang w:val="ru-RU"/>
        </w:rPr>
      </w:pPr>
    </w:p>
    <w:p w:rsidR="003B3E54" w:rsidRPr="00E535D0" w:rsidRDefault="00A426A8">
      <w:pPr>
        <w:pStyle w:val="Heading3"/>
        <w:numPr>
          <w:ilvl w:val="2"/>
          <w:numId w:val="35"/>
        </w:numPr>
        <w:rPr>
          <w:b/>
          <w:i w:val="0"/>
        </w:rPr>
      </w:pPr>
      <w:bookmarkStart w:id="68" w:name="_Toc408586946"/>
      <w:r w:rsidRPr="00E535D0">
        <w:rPr>
          <w:b/>
          <w:i w:val="0"/>
        </w:rPr>
        <w:t>Фонд, база за изчисление на помощта от ЕС и обосновка на избора на базата за изчисление</w:t>
      </w:r>
      <w:bookmarkEnd w:id="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4962"/>
      </w:tblGrid>
      <w:tr w:rsidR="007104D0" w:rsidRPr="00E535D0" w:rsidTr="00BC19B7">
        <w:trPr>
          <w:jc w:val="center"/>
        </w:trPr>
        <w:tc>
          <w:tcPr>
            <w:tcW w:w="2070" w:type="dxa"/>
          </w:tcPr>
          <w:p w:rsidR="003B3E54" w:rsidRPr="00E535D0" w:rsidRDefault="00A426A8">
            <w:pPr>
              <w:spacing w:after="240"/>
              <w:rPr>
                <w:i/>
              </w:rPr>
            </w:pPr>
            <w:r w:rsidRPr="00E535D0">
              <w:rPr>
                <w:i/>
                <w:lang w:val="bg-BG"/>
              </w:rPr>
              <w:t>Фонд</w:t>
            </w:r>
          </w:p>
        </w:tc>
        <w:tc>
          <w:tcPr>
            <w:tcW w:w="4962" w:type="dxa"/>
          </w:tcPr>
          <w:p w:rsidR="003B3E54" w:rsidRPr="00E535D0" w:rsidRDefault="00A426A8">
            <w:pPr>
              <w:spacing w:after="240"/>
              <w:rPr>
                <w:szCs w:val="24"/>
                <w:lang w:val="ru-RU" w:eastAsia="en-US"/>
              </w:rPr>
            </w:pPr>
            <w:r w:rsidRPr="00E535D0">
              <w:rPr>
                <w:szCs w:val="24"/>
                <w:lang w:val="bg-BG" w:eastAsia="en-US"/>
              </w:rPr>
              <w:t xml:space="preserve">Фондове от ЕС (ЕФРР и ИПП) </w:t>
            </w:r>
          </w:p>
        </w:tc>
      </w:tr>
      <w:tr w:rsidR="007104D0" w:rsidRPr="00E535D0" w:rsidTr="00BC19B7">
        <w:trPr>
          <w:jc w:val="center"/>
        </w:trPr>
        <w:tc>
          <w:tcPr>
            <w:tcW w:w="2070" w:type="dxa"/>
          </w:tcPr>
          <w:p w:rsidR="003B3E54" w:rsidRPr="00E535D0" w:rsidRDefault="00A426A8">
            <w:pPr>
              <w:spacing w:after="240"/>
              <w:rPr>
                <w:i/>
                <w:lang w:val="ru-RU"/>
              </w:rPr>
            </w:pPr>
            <w:r w:rsidRPr="00E535D0">
              <w:rPr>
                <w:i/>
                <w:lang w:val="bg-BG"/>
              </w:rPr>
              <w:t xml:space="preserve">База за изчисление (общо допустими разходи или публични допустими разходи) </w:t>
            </w:r>
          </w:p>
        </w:tc>
        <w:tc>
          <w:tcPr>
            <w:tcW w:w="4962" w:type="dxa"/>
            <w:vAlign w:val="center"/>
          </w:tcPr>
          <w:p w:rsidR="003B3E54" w:rsidRPr="00E535D0" w:rsidRDefault="00A426A8">
            <w:pPr>
              <w:spacing w:after="240"/>
              <w:rPr>
                <w:szCs w:val="24"/>
                <w:lang w:eastAsia="en-US"/>
              </w:rPr>
            </w:pPr>
            <w:r w:rsidRPr="00E535D0">
              <w:rPr>
                <w:szCs w:val="24"/>
                <w:lang w:val="bg-BG" w:eastAsia="en-US"/>
              </w:rPr>
              <w:t>Общо допустими разходи</w:t>
            </w:r>
          </w:p>
        </w:tc>
      </w:tr>
      <w:tr w:rsidR="007104D0" w:rsidRPr="00E535D0" w:rsidTr="00BC19B7">
        <w:trPr>
          <w:jc w:val="center"/>
        </w:trPr>
        <w:tc>
          <w:tcPr>
            <w:tcW w:w="2070" w:type="dxa"/>
          </w:tcPr>
          <w:p w:rsidR="003B3E54" w:rsidRPr="00E535D0" w:rsidRDefault="00A426A8">
            <w:pPr>
              <w:spacing w:after="240"/>
              <w:rPr>
                <w:i/>
                <w:lang w:val="ru-RU"/>
              </w:rPr>
            </w:pPr>
            <w:r w:rsidRPr="00E535D0">
              <w:rPr>
                <w:i/>
                <w:lang w:val="bg-BG"/>
              </w:rPr>
              <w:t>Съображения за избора на база за изчисление</w:t>
            </w:r>
          </w:p>
        </w:tc>
        <w:tc>
          <w:tcPr>
            <w:tcW w:w="4962" w:type="dxa"/>
          </w:tcPr>
          <w:p w:rsidR="003B3E54" w:rsidRPr="00E535D0" w:rsidRDefault="003B3E54">
            <w:pPr>
              <w:spacing w:after="240"/>
              <w:rPr>
                <w:i/>
                <w:color w:val="000000"/>
                <w:sz w:val="18"/>
                <w:szCs w:val="18"/>
                <w:lang w:val="ru-RU"/>
              </w:rPr>
            </w:pPr>
          </w:p>
        </w:tc>
      </w:tr>
    </w:tbl>
    <w:p w:rsidR="003B3E54" w:rsidRPr="00E535D0" w:rsidRDefault="003B3E54">
      <w:pPr>
        <w:spacing w:after="240"/>
        <w:ind w:firstLine="720"/>
        <w:rPr>
          <w:b/>
          <w:lang w:val="ru-RU"/>
        </w:rPr>
      </w:pPr>
    </w:p>
    <w:p w:rsidR="003B3E54" w:rsidRPr="00E535D0" w:rsidRDefault="00A426A8">
      <w:pPr>
        <w:pStyle w:val="Heading3"/>
        <w:numPr>
          <w:ilvl w:val="2"/>
          <w:numId w:val="35"/>
        </w:numPr>
        <w:rPr>
          <w:b/>
          <w:i w:val="0"/>
        </w:rPr>
      </w:pPr>
      <w:bookmarkStart w:id="69" w:name="_Toc408586947"/>
      <w:r w:rsidRPr="00E535D0">
        <w:rPr>
          <w:b/>
          <w:i w:val="0"/>
        </w:rPr>
        <w:lastRenderedPageBreak/>
        <w:t>Конкретни цели на тематичния приоритет и очаквани резултати</w:t>
      </w:r>
      <w:bookmarkEnd w:id="69"/>
      <w:r w:rsidRPr="00E535D0">
        <w:rPr>
          <w:b/>
          <w:i w:val="0"/>
        </w:rPr>
        <w:t xml:space="preserve"> </w:t>
      </w:r>
    </w:p>
    <w:p w:rsidR="003B3E54" w:rsidRPr="00E535D0" w:rsidRDefault="00A426A8">
      <w:pPr>
        <w:rPr>
          <w:lang w:val="ru-RU"/>
        </w:rPr>
      </w:pPr>
      <w:r w:rsidRPr="00E535D0">
        <w:rPr>
          <w:lang w:val="bg-BG"/>
        </w:rPr>
        <w:t xml:space="preserve"> (Източник: буква (б)(i) и (ii) на чл. 8(2) от Регламент (ЕС) № 1299/2013)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103"/>
      </w:tblGrid>
      <w:tr w:rsidR="007104D0" w:rsidRPr="00E535D0" w:rsidTr="00BC19B7">
        <w:trPr>
          <w:trHeight w:val="491"/>
          <w:jc w:val="center"/>
        </w:trPr>
        <w:tc>
          <w:tcPr>
            <w:tcW w:w="3510" w:type="dxa"/>
          </w:tcPr>
          <w:p w:rsidR="003B3E54" w:rsidRPr="00E535D0" w:rsidRDefault="00A426A8">
            <w:pPr>
              <w:spacing w:after="240"/>
              <w:rPr>
                <w:i/>
              </w:rPr>
            </w:pPr>
            <w:r w:rsidRPr="00E535D0">
              <w:rPr>
                <w:i/>
                <w:lang w:val="bg-BG"/>
              </w:rPr>
              <w:t>№</w:t>
            </w:r>
          </w:p>
        </w:tc>
        <w:tc>
          <w:tcPr>
            <w:tcW w:w="5103" w:type="dxa"/>
          </w:tcPr>
          <w:p w:rsidR="003B3E54" w:rsidRPr="00E535D0" w:rsidRDefault="00A426A8">
            <w:pPr>
              <w:spacing w:after="240"/>
              <w:rPr>
                <w:b/>
                <w:szCs w:val="24"/>
                <w:lang w:eastAsia="en-US"/>
              </w:rPr>
            </w:pPr>
            <w:r w:rsidRPr="00E535D0">
              <w:rPr>
                <w:b/>
                <w:szCs w:val="24"/>
                <w:lang w:val="bg-BG" w:eastAsia="en-US"/>
              </w:rPr>
              <w:t>4.1</w:t>
            </w:r>
          </w:p>
        </w:tc>
      </w:tr>
      <w:tr w:rsidR="007104D0" w:rsidRPr="00E535D0" w:rsidTr="00BC19B7">
        <w:trPr>
          <w:trHeight w:val="360"/>
          <w:jc w:val="center"/>
        </w:trPr>
        <w:tc>
          <w:tcPr>
            <w:tcW w:w="3510" w:type="dxa"/>
          </w:tcPr>
          <w:p w:rsidR="003B3E54" w:rsidRPr="00E535D0" w:rsidRDefault="00A426A8">
            <w:pPr>
              <w:spacing w:after="240"/>
              <w:rPr>
                <w:i/>
              </w:rPr>
            </w:pPr>
            <w:r w:rsidRPr="00E535D0">
              <w:rPr>
                <w:i/>
                <w:lang w:val="bg-BG"/>
              </w:rPr>
              <w:t xml:space="preserve">Конкретна цел: </w:t>
            </w:r>
          </w:p>
        </w:tc>
        <w:tc>
          <w:tcPr>
            <w:tcW w:w="510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smallCaps/>
                <w:color w:val="auto"/>
                <w:spacing w:val="20"/>
                <w:sz w:val="24"/>
                <w:szCs w:val="24"/>
                <w:lang w:val="ru-RU" w:eastAsia="en-US"/>
              </w:rPr>
            </w:pPr>
            <w:r w:rsidRPr="00E535D0">
              <w:rPr>
                <w:rFonts w:ascii="Times New Roman" w:hAnsi="Times New Roman"/>
                <w:b/>
                <w:smallCaps/>
                <w:color w:val="auto"/>
                <w:spacing w:val="20"/>
                <w:sz w:val="24"/>
                <w:szCs w:val="24"/>
                <w:lang w:val="bg-BG" w:eastAsia="en-US"/>
              </w:rPr>
              <w:t>Управление на програмата</w:t>
            </w:r>
          </w:p>
          <w:p w:rsidR="003B3E54" w:rsidRPr="00E535D0" w:rsidRDefault="00A426A8">
            <w:pPr>
              <w:spacing w:after="240"/>
              <w:rPr>
                <w:b/>
                <w:szCs w:val="24"/>
                <w:lang w:val="ru-RU" w:eastAsia="en-US"/>
              </w:rPr>
            </w:pPr>
            <w:r w:rsidRPr="00E535D0">
              <w:rPr>
                <w:szCs w:val="24"/>
                <w:lang w:val="bg-BG" w:eastAsia="en-US"/>
              </w:rPr>
              <w:t>Максимално повишаване на ефикасността и ефективността на управлението и изпълнението на Програмата за ТГС ИПП България – Сърбия (2014–2020 г.)</w:t>
            </w:r>
          </w:p>
        </w:tc>
      </w:tr>
      <w:tr w:rsidR="007104D0" w:rsidRPr="00E535D0" w:rsidTr="00BC19B7">
        <w:trPr>
          <w:trHeight w:val="360"/>
          <w:jc w:val="center"/>
        </w:trPr>
        <w:tc>
          <w:tcPr>
            <w:tcW w:w="3510" w:type="dxa"/>
          </w:tcPr>
          <w:p w:rsidR="003B3E54" w:rsidRPr="00E535D0" w:rsidRDefault="00A426A8">
            <w:pPr>
              <w:spacing w:after="240"/>
              <w:rPr>
                <w:i/>
                <w:lang w:val="ru-RU"/>
              </w:rPr>
            </w:pPr>
            <w:r w:rsidRPr="00E535D0">
              <w:rPr>
                <w:i/>
                <w:lang w:val="bg-BG"/>
              </w:rPr>
              <w:t>Резултати, които партниращите си държави се стремят да постигнат с помощта на Съюза</w:t>
            </w:r>
            <w:r w:rsidRPr="00E535D0">
              <w:rPr>
                <w:rStyle w:val="FootnoteReference"/>
                <w:lang w:val="bg-BG"/>
              </w:rPr>
              <w:footnoteReference w:id="16"/>
            </w:r>
          </w:p>
        </w:tc>
        <w:tc>
          <w:tcPr>
            <w:tcW w:w="5103" w:type="dxa"/>
          </w:tcPr>
          <w:p w:rsidR="003B3E54" w:rsidRPr="00E535D0" w:rsidRDefault="00A426A8">
            <w:pPr>
              <w:pStyle w:val="NormalWeb"/>
              <w:widowControl w:val="0"/>
              <w:suppressAutoHyphens w:val="0"/>
              <w:spacing w:before="120" w:after="120" w:line="269" w:lineRule="auto"/>
              <w:jc w:val="both"/>
              <w:rPr>
                <w:lang w:eastAsia="en-GB"/>
              </w:rPr>
            </w:pPr>
            <w:r w:rsidRPr="00E535D0">
              <w:rPr>
                <w:lang w:val="bg-BG" w:eastAsia="en-US"/>
              </w:rPr>
              <w:t>Не е приложимо</w:t>
            </w:r>
          </w:p>
        </w:tc>
      </w:tr>
    </w:tbl>
    <w:p w:rsidR="003B3E54" w:rsidRPr="00E535D0" w:rsidRDefault="003B3E54">
      <w:pPr>
        <w:tabs>
          <w:tab w:val="left" w:pos="720"/>
        </w:tabs>
      </w:pPr>
    </w:p>
    <w:p w:rsidR="003B3E54" w:rsidRPr="00E535D0" w:rsidRDefault="00A426A8">
      <w:pPr>
        <w:pStyle w:val="Heading3"/>
        <w:numPr>
          <w:ilvl w:val="2"/>
          <w:numId w:val="35"/>
        </w:numPr>
        <w:rPr>
          <w:b/>
          <w:i w:val="0"/>
        </w:rPr>
      </w:pPr>
      <w:bookmarkStart w:id="70" w:name="_Toc408586948"/>
      <w:r w:rsidRPr="00E535D0">
        <w:rPr>
          <w:b/>
          <w:i w:val="0"/>
        </w:rPr>
        <w:t>Дейности, които ще бъдат подкрепяни (по тематични приоритети)</w:t>
      </w:r>
      <w:bookmarkEnd w:id="70"/>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7104D0" w:rsidRPr="00E535D0" w:rsidTr="00BC19B7">
        <w:trPr>
          <w:trHeight w:val="518"/>
        </w:trPr>
        <w:tc>
          <w:tcPr>
            <w:tcW w:w="2235" w:type="dxa"/>
          </w:tcPr>
          <w:p w:rsidR="003B3E54" w:rsidRPr="00E535D0" w:rsidRDefault="00A426A8">
            <w:pPr>
              <w:spacing w:after="240"/>
              <w:rPr>
                <w:i/>
                <w:color w:val="8DB3E2"/>
                <w:sz w:val="18"/>
                <w:szCs w:val="18"/>
              </w:rPr>
            </w:pPr>
            <w:r w:rsidRPr="00E535D0">
              <w:rPr>
                <w:i/>
                <w:lang w:val="bg-BG"/>
              </w:rPr>
              <w:t>Приоритетна ос</w:t>
            </w:r>
          </w:p>
        </w:tc>
        <w:tc>
          <w:tcPr>
            <w:tcW w:w="6443" w:type="dxa"/>
          </w:tcPr>
          <w:p w:rsidR="003B3E54" w:rsidRPr="00E535D0" w:rsidRDefault="00A426A8">
            <w:pPr>
              <w:pStyle w:val="Tekstkader"/>
              <w:widowControl w:val="0"/>
              <w:pBdr>
                <w:left w:val="none" w:sz="0" w:space="0" w:color="auto"/>
              </w:pBdr>
              <w:suppressAutoHyphens w:val="0"/>
              <w:spacing w:before="120" w:after="120" w:line="269" w:lineRule="auto"/>
              <w:ind w:left="0"/>
              <w:jc w:val="both"/>
              <w:rPr>
                <w:rFonts w:ascii="Times New Roman" w:hAnsi="Times New Roman"/>
                <w:b/>
                <w:color w:val="auto"/>
                <w:sz w:val="24"/>
                <w:szCs w:val="22"/>
                <w:lang w:eastAsia="en-US"/>
              </w:rPr>
            </w:pPr>
            <w:r w:rsidRPr="00E535D0">
              <w:rPr>
                <w:rFonts w:ascii="Times New Roman" w:hAnsi="Times New Roman"/>
                <w:b/>
                <w:color w:val="auto"/>
                <w:sz w:val="24"/>
                <w:szCs w:val="22"/>
                <w:lang w:val="bg-BG" w:eastAsia="en-US"/>
              </w:rPr>
              <w:t>4</w:t>
            </w:r>
          </w:p>
        </w:tc>
      </w:tr>
      <w:tr w:rsidR="007104D0" w:rsidRPr="00E535D0" w:rsidTr="00BC19B7">
        <w:trPr>
          <w:trHeight w:val="819"/>
        </w:trPr>
        <w:tc>
          <w:tcPr>
            <w:tcW w:w="8678" w:type="dxa"/>
            <w:gridSpan w:val="2"/>
          </w:tcPr>
          <w:p w:rsidR="003B3E54" w:rsidRPr="00E535D0" w:rsidRDefault="00A426A8">
            <w:pPr>
              <w:autoSpaceDE w:val="0"/>
              <w:autoSpaceDN w:val="0"/>
              <w:adjustRightInd w:val="0"/>
              <w:spacing w:line="269" w:lineRule="auto"/>
              <w:rPr>
                <w:szCs w:val="24"/>
                <w:lang w:val="ru-RU"/>
              </w:rPr>
            </w:pPr>
            <w:r w:rsidRPr="00E535D0">
              <w:rPr>
                <w:szCs w:val="24"/>
                <w:lang w:val="bg-BG"/>
              </w:rPr>
              <w:t xml:space="preserve">ПО-4 ще подпомогне от една страна дейностите, които повишават капацитета на кандидатите и бенефициентите да кандидатстват и да използват средства по Програмата, а от друга страна – дейностите за подпомагане управлението и изпълнението на Програмата.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Разходите за техническа помощ ще бъдат предназначени главно за дейности по подготовката, управлението, наблюдението, оценката и информацията и контрола.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В съответствие с член 35 на РЕГЛАМЕНТА ЗА ИЗПЪЛНЕНИЕ НА КОМИСИЯТА (ЕС) № 447 от 2 май 2014 г. лимитът за Техническа помощ е определен на 10% от общата сума, отпусната за програмата за трансгранично сътрудничество.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Освен това средствата за Техническа помощ ще се използват за подпомагане управлението на програмата (изпълнение, наблюдение, оценка, комуникации, одит, контрол и др.) и за повишаване на административния капацитет на органите на програмата и заинтересовани страни. Поради това със средствата за Техническа помощ ще се финансират органите на програмата: УО, НО, СС, външните оценители и системата за контрол от първо равнище. </w:t>
            </w:r>
          </w:p>
          <w:p w:rsidR="003B3E54" w:rsidRPr="00E535D0" w:rsidRDefault="00A426A8">
            <w:pPr>
              <w:autoSpaceDE w:val="0"/>
              <w:autoSpaceDN w:val="0"/>
              <w:adjustRightInd w:val="0"/>
              <w:spacing w:line="269" w:lineRule="auto"/>
              <w:rPr>
                <w:szCs w:val="24"/>
                <w:lang w:val="ru-RU"/>
              </w:rPr>
            </w:pPr>
            <w:r w:rsidRPr="00E535D0">
              <w:rPr>
                <w:szCs w:val="24"/>
                <w:lang w:val="bg-BG"/>
              </w:rPr>
              <w:t>Примерните дейности, подпомагани по тази Приоритетна ос 4 са изброени по-</w:t>
            </w:r>
            <w:r w:rsidRPr="00E535D0">
              <w:rPr>
                <w:szCs w:val="24"/>
                <w:lang w:val="bg-BG"/>
              </w:rPr>
              <w:lastRenderedPageBreak/>
              <w:t>долу:</w:t>
            </w:r>
          </w:p>
          <w:p w:rsidR="003B3E54" w:rsidRPr="00E535D0" w:rsidRDefault="00A426A8">
            <w:pPr>
              <w:pStyle w:val="ListParagraph"/>
              <w:autoSpaceDE w:val="0"/>
              <w:autoSpaceDN w:val="0"/>
              <w:adjustRightInd w:val="0"/>
              <w:spacing w:before="120" w:after="120" w:line="269" w:lineRule="auto"/>
              <w:ind w:left="0"/>
              <w:rPr>
                <w:b/>
                <w:szCs w:val="24"/>
              </w:rPr>
            </w:pPr>
            <w:r w:rsidRPr="00E535D0">
              <w:rPr>
                <w:b/>
                <w:szCs w:val="24"/>
                <w:lang w:val="bg-BG"/>
              </w:rPr>
              <w:t>Управление и изпълнение</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 xml:space="preserve">Подпомагане на органите на програмата при изпълнение на програмата; подпомагане на дейността на Комитета за наблюдение; функционирането на СС и др. (организация на заседания, командировъчни разходи, </w:t>
            </w:r>
            <w:proofErr w:type="spellStart"/>
            <w:r w:rsidRPr="00E535D0">
              <w:rPr>
                <w:lang w:val="bg-BG" w:eastAsia="en-GB"/>
              </w:rPr>
              <w:t>разходи</w:t>
            </w:r>
            <w:proofErr w:type="spellEnd"/>
            <w:r w:rsidRPr="00E535D0">
              <w:rPr>
                <w:lang w:val="bg-BG" w:eastAsia="en-GB"/>
              </w:rPr>
              <w:t xml:space="preserve"> за реклама и комуникации, разходи за възнаграждения и др.). </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 xml:space="preserve">Разработване на проучвания, доклади и изследвания по стратегически въпроси, свързани с изпълнението на програмата. Тези документи ще съдействат за правилната оценка на хода на изпълнение и устойчивостта на Програмата. </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Извършване на оценки на качеството на заявленията за проекти.</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 xml:space="preserve">Организиране на семинари, обучения и информационни събития на национално и трансгранично равнище (подробностите ще бъдат определени в комуникационната стратегия) за подпомагане на разработването и изпълнението на проектите. </w:t>
            </w:r>
          </w:p>
          <w:p w:rsidR="003B3E54" w:rsidRPr="00E535D0" w:rsidRDefault="00A426A8">
            <w:pPr>
              <w:pStyle w:val="ListParagraph"/>
              <w:autoSpaceDE w:val="0"/>
              <w:autoSpaceDN w:val="0"/>
              <w:adjustRightInd w:val="0"/>
              <w:spacing w:before="120" w:after="120" w:line="269" w:lineRule="auto"/>
              <w:ind w:left="0"/>
              <w:rPr>
                <w:b/>
                <w:szCs w:val="24"/>
              </w:rPr>
            </w:pPr>
            <w:r w:rsidRPr="00E535D0">
              <w:rPr>
                <w:b/>
                <w:szCs w:val="24"/>
                <w:lang w:val="bg-BG"/>
              </w:rPr>
              <w:t>Мониторинг, контрол и одит</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 xml:space="preserve">Прилагане на съответни процедури за оценка на качеството и риска, наблюдение и контрол на извършваните дейности по програмата, както и дейности, съдействащи за намаляване на административното бреме за бенефициентите. </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Осигуряване на правилно функциониране на Контролната система на първо ниво (възнаграждения за контрольорите от първо ниво; пътни и квартирни разходи за посещения на място и др.)</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Разработване и поддържане на система за управление, мониторинг, одит и контрол на програмата.</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 xml:space="preserve">Координация и организиране на дейности по одит на равнище програма, в т.ч. (външните) одити на системата за управление и контрол на програмата и проектите и съдействие на Групата на </w:t>
            </w:r>
            <w:proofErr w:type="spellStart"/>
            <w:r w:rsidRPr="00E535D0">
              <w:rPr>
                <w:lang w:val="bg-BG" w:eastAsia="en-GB"/>
              </w:rPr>
              <w:t>одиторите</w:t>
            </w:r>
            <w:proofErr w:type="spellEnd"/>
            <w:r w:rsidRPr="00E535D0">
              <w:rPr>
                <w:lang w:val="bg-BG" w:eastAsia="en-GB"/>
              </w:rPr>
              <w:t>.</w:t>
            </w:r>
          </w:p>
          <w:p w:rsidR="003B3E54" w:rsidRPr="00E535D0" w:rsidRDefault="00A426A8">
            <w:pPr>
              <w:pStyle w:val="ListParagraph"/>
              <w:autoSpaceDE w:val="0"/>
              <w:autoSpaceDN w:val="0"/>
              <w:adjustRightInd w:val="0"/>
              <w:spacing w:before="120" w:after="120" w:line="269" w:lineRule="auto"/>
              <w:ind w:left="0"/>
              <w:rPr>
                <w:b/>
                <w:szCs w:val="24"/>
              </w:rPr>
            </w:pPr>
            <w:r w:rsidRPr="00E535D0">
              <w:rPr>
                <w:b/>
                <w:szCs w:val="24"/>
                <w:lang w:val="bg-BG"/>
              </w:rPr>
              <w:t>Информация и комуникация</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Развитие и поддържане на уебсайта на програмата.</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 xml:space="preserve">Осъществяване на широко разпространени информационни дейности за програмата и проектите, както и подпомагащи дейности, свързани с комуникациите и публичността. </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Подпомагане определянето и укрепването на координационни мрежи и контакти сред представителите на съответните други програми съфинансирани от ЕС от УО, НО и СС (СЕСДР, съседни програми за ТГС, национални програми и др.)</w:t>
            </w:r>
          </w:p>
          <w:p w:rsidR="003B3E54" w:rsidRPr="00E535D0" w:rsidRDefault="00A426A8">
            <w:pPr>
              <w:pStyle w:val="ListParagraph"/>
              <w:autoSpaceDE w:val="0"/>
              <w:autoSpaceDN w:val="0"/>
              <w:adjustRightInd w:val="0"/>
              <w:spacing w:before="120" w:after="120" w:line="269" w:lineRule="auto"/>
              <w:ind w:left="0"/>
              <w:rPr>
                <w:b/>
                <w:szCs w:val="24"/>
              </w:rPr>
            </w:pPr>
            <w:r w:rsidRPr="00E535D0">
              <w:rPr>
                <w:b/>
                <w:szCs w:val="24"/>
                <w:lang w:val="bg-BG"/>
              </w:rPr>
              <w:lastRenderedPageBreak/>
              <w:t>Оценка</w:t>
            </w:r>
          </w:p>
          <w:p w:rsidR="003B3E54" w:rsidRPr="00E535D0" w:rsidRDefault="00A426A8">
            <w:pPr>
              <w:pStyle w:val="NormalWeb"/>
              <w:widowControl w:val="0"/>
              <w:numPr>
                <w:ilvl w:val="0"/>
                <w:numId w:val="42"/>
              </w:numPr>
              <w:suppressAutoHyphens w:val="0"/>
              <w:spacing w:before="120" w:after="120" w:line="269" w:lineRule="auto"/>
              <w:jc w:val="both"/>
              <w:rPr>
                <w:lang w:val="ru-RU" w:eastAsia="en-GB"/>
              </w:rPr>
            </w:pPr>
            <w:r w:rsidRPr="00E535D0">
              <w:rPr>
                <w:lang w:val="bg-BG" w:eastAsia="en-GB"/>
              </w:rPr>
              <w:t>Оценка на изпълнението на програмата да постигне целите си За тази цел може да бъде съставен план за оценка в съответствие с разпоредбите на регламентите, като може да е необходимо използването на външни експерти.</w:t>
            </w:r>
          </w:p>
        </w:tc>
      </w:tr>
    </w:tbl>
    <w:p w:rsidR="003B3E54" w:rsidRPr="00E535D0" w:rsidRDefault="003B3E54">
      <w:pPr>
        <w:keepNext/>
        <w:outlineLvl w:val="2"/>
        <w:rPr>
          <w:b/>
          <w:i/>
          <w:lang w:val="ru-RU"/>
        </w:rPr>
      </w:pPr>
    </w:p>
    <w:p w:rsidR="003B3E54" w:rsidRPr="00E535D0" w:rsidRDefault="003B3E54">
      <w:pPr>
        <w:rPr>
          <w:lang w:val="ru-RU"/>
        </w:rPr>
      </w:pPr>
    </w:p>
    <w:p w:rsidR="003B3E54" w:rsidRPr="00E535D0" w:rsidRDefault="003B3E54">
      <w:pPr>
        <w:tabs>
          <w:tab w:val="left" w:pos="2302"/>
        </w:tabs>
        <w:spacing w:after="240"/>
        <w:rPr>
          <w:szCs w:val="24"/>
          <w:lang w:val="ru-RU"/>
        </w:rPr>
      </w:pPr>
    </w:p>
    <w:p w:rsidR="003B3E54" w:rsidRPr="00E535D0" w:rsidRDefault="003B3E54">
      <w:pPr>
        <w:rPr>
          <w:lang w:val="ru-RU"/>
        </w:rPr>
      </w:pPr>
    </w:p>
    <w:p w:rsidR="003B3E54" w:rsidRPr="00E535D0" w:rsidRDefault="003B3E54">
      <w:pPr>
        <w:keepNext/>
        <w:spacing w:after="240"/>
        <w:ind w:left="851" w:hanging="851"/>
        <w:outlineLvl w:val="2"/>
        <w:rPr>
          <w:b/>
          <w:i/>
          <w:lang w:val="ru-RU"/>
        </w:rPr>
      </w:pPr>
    </w:p>
    <w:p w:rsidR="003B3E54" w:rsidRPr="00E535D0" w:rsidRDefault="003B3E54">
      <w:pPr>
        <w:tabs>
          <w:tab w:val="left" w:pos="720"/>
        </w:tabs>
        <w:rPr>
          <w:b/>
          <w:lang w:val="ru-RU"/>
        </w:rPr>
        <w:sectPr w:rsidR="003B3E54" w:rsidRPr="00E535D0" w:rsidSect="006A4BDD">
          <w:headerReference w:type="default" r:id="rId39"/>
          <w:footerReference w:type="default" r:id="rId40"/>
          <w:headerReference w:type="first" r:id="rId41"/>
          <w:footerReference w:type="first" r:id="rId42"/>
          <w:pgSz w:w="11906" w:h="16838"/>
          <w:pgMar w:top="1021" w:right="1418" w:bottom="1021" w:left="1418" w:header="601" w:footer="1077" w:gutter="0"/>
          <w:cols w:space="708"/>
          <w:docGrid w:linePitch="326"/>
        </w:sectPr>
      </w:pPr>
    </w:p>
    <w:p w:rsidR="003B3E54" w:rsidRPr="00E535D0" w:rsidRDefault="00A426A8">
      <w:pPr>
        <w:pStyle w:val="Heading3"/>
        <w:numPr>
          <w:ilvl w:val="2"/>
          <w:numId w:val="35"/>
        </w:numPr>
        <w:rPr>
          <w:b/>
          <w:i w:val="0"/>
        </w:rPr>
      </w:pPr>
      <w:bookmarkStart w:id="71" w:name="_Toc408586949"/>
      <w:r w:rsidRPr="00E535D0">
        <w:rPr>
          <w:b/>
          <w:i w:val="0"/>
        </w:rPr>
        <w:lastRenderedPageBreak/>
        <w:t>Общи показатели за резултатите и показатели за резултатите за конкретната програма</w:t>
      </w:r>
      <w:r w:rsidRPr="00E535D0">
        <w:rPr>
          <w:b/>
          <w:i w:val="0"/>
        </w:rPr>
        <w:footnoteReference w:id="17"/>
      </w:r>
      <w:bookmarkEnd w:id="71"/>
      <w:r w:rsidRPr="00E535D0">
        <w:rPr>
          <w:b/>
          <w:i w:val="0"/>
        </w:rPr>
        <w:t xml:space="preserve"> </w:t>
      </w:r>
    </w:p>
    <w:p w:rsidR="003B3E54" w:rsidRPr="00E535D0" w:rsidRDefault="00A426A8">
      <w:pPr>
        <w:rPr>
          <w:lang w:val="ru-RU"/>
        </w:rPr>
      </w:pPr>
      <w:r w:rsidRPr="00E535D0">
        <w:rPr>
          <w:lang w:val="bg-BG"/>
        </w:rPr>
        <w:t>(Източник: букви (б) (ii) и (б) (iv) на чл. 8(2) от Регламент (ЕС) № 1299/2013 и чл. 2(</w:t>
      </w:r>
      <w:proofErr w:type="spellStart"/>
      <w:r w:rsidRPr="00E535D0">
        <w:rPr>
          <w:lang w:val="bg-BG"/>
        </w:rPr>
        <w:t>2</w:t>
      </w:r>
      <w:proofErr w:type="spellEnd"/>
      <w:r w:rsidRPr="00E535D0">
        <w:rPr>
          <w:lang w:val="bg-BG"/>
        </w:rPr>
        <w:t>) от Регламента за изпълнение ИПП II)</w:t>
      </w:r>
    </w:p>
    <w:p w:rsidR="003B3E54" w:rsidRPr="00E535D0" w:rsidRDefault="00A426A8">
      <w:pPr>
        <w:pStyle w:val="Style4"/>
        <w:numPr>
          <w:ilvl w:val="3"/>
          <w:numId w:val="35"/>
        </w:numPr>
      </w:pPr>
      <w:r w:rsidRPr="00E535D0">
        <w:t>Показатели за резултатите за приоритетната ос (специфични за програмата)</w:t>
      </w:r>
    </w:p>
    <w:p w:rsidR="003B3E54" w:rsidRPr="00E535D0" w:rsidRDefault="00A426A8">
      <w:pPr>
        <w:rPr>
          <w:lang w:val="ru-RU"/>
        </w:rPr>
      </w:pPr>
      <w:r w:rsidRPr="00E535D0">
        <w:rPr>
          <w:b/>
          <w:lang w:val="bg-BG"/>
        </w:rPr>
        <w:t xml:space="preserve">Таблица 3: Показатели за резултатите за конкретната програма </w:t>
      </w:r>
    </w:p>
    <w:tbl>
      <w:tblPr>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3"/>
        <w:gridCol w:w="2613"/>
        <w:gridCol w:w="1912"/>
        <w:gridCol w:w="1674"/>
        <w:gridCol w:w="1397"/>
        <w:gridCol w:w="2123"/>
        <w:gridCol w:w="1698"/>
        <w:gridCol w:w="1277"/>
      </w:tblGrid>
      <w:tr w:rsidR="007104D0" w:rsidRPr="00E535D0" w:rsidTr="00BC19B7">
        <w:trPr>
          <w:trHeight w:val="531"/>
        </w:trPr>
        <w:tc>
          <w:tcPr>
            <w:tcW w:w="366" w:type="pct"/>
          </w:tcPr>
          <w:p w:rsidR="003B3E54" w:rsidRPr="00E535D0" w:rsidRDefault="00A426A8">
            <w:pPr>
              <w:tabs>
                <w:tab w:val="left" w:pos="720"/>
              </w:tabs>
              <w:rPr>
                <w:b/>
                <w:sz w:val="18"/>
                <w:szCs w:val="18"/>
              </w:rPr>
            </w:pPr>
            <w:r w:rsidRPr="00E535D0">
              <w:rPr>
                <w:b/>
                <w:sz w:val="18"/>
                <w:szCs w:val="18"/>
                <w:lang w:val="bg-BG"/>
              </w:rPr>
              <w:t>№</w:t>
            </w:r>
          </w:p>
        </w:tc>
        <w:tc>
          <w:tcPr>
            <w:tcW w:w="954" w:type="pct"/>
          </w:tcPr>
          <w:p w:rsidR="003B3E54" w:rsidRPr="00E535D0" w:rsidRDefault="00A426A8">
            <w:pPr>
              <w:tabs>
                <w:tab w:val="left" w:pos="720"/>
              </w:tabs>
              <w:rPr>
                <w:b/>
                <w:sz w:val="18"/>
                <w:szCs w:val="18"/>
              </w:rPr>
            </w:pPr>
            <w:r w:rsidRPr="00E535D0">
              <w:rPr>
                <w:b/>
                <w:sz w:val="18"/>
                <w:szCs w:val="18"/>
                <w:lang w:val="bg-BG"/>
              </w:rPr>
              <w:t xml:space="preserve">Показател </w:t>
            </w:r>
          </w:p>
        </w:tc>
        <w:tc>
          <w:tcPr>
            <w:tcW w:w="698" w:type="pct"/>
          </w:tcPr>
          <w:p w:rsidR="003B3E54" w:rsidRPr="00E535D0" w:rsidRDefault="00A426A8">
            <w:pPr>
              <w:snapToGrid w:val="0"/>
              <w:rPr>
                <w:b/>
                <w:sz w:val="18"/>
                <w:szCs w:val="18"/>
              </w:rPr>
            </w:pPr>
            <w:r w:rsidRPr="00E535D0">
              <w:rPr>
                <w:b/>
                <w:sz w:val="18"/>
                <w:szCs w:val="18"/>
                <w:lang w:val="bg-BG"/>
              </w:rPr>
              <w:t>Мерна единица</w:t>
            </w:r>
          </w:p>
        </w:tc>
        <w:tc>
          <w:tcPr>
            <w:tcW w:w="611" w:type="pct"/>
          </w:tcPr>
          <w:p w:rsidR="003B3E54" w:rsidRPr="00E535D0" w:rsidRDefault="00A426A8">
            <w:pPr>
              <w:tabs>
                <w:tab w:val="left" w:pos="720"/>
              </w:tabs>
              <w:rPr>
                <w:b/>
                <w:sz w:val="18"/>
                <w:szCs w:val="18"/>
              </w:rPr>
            </w:pPr>
            <w:r w:rsidRPr="00E535D0">
              <w:rPr>
                <w:b/>
                <w:sz w:val="18"/>
                <w:szCs w:val="18"/>
                <w:lang w:val="bg-BG"/>
              </w:rPr>
              <w:t xml:space="preserve">Изходна стойност </w:t>
            </w:r>
          </w:p>
        </w:tc>
        <w:tc>
          <w:tcPr>
            <w:tcW w:w="510" w:type="pct"/>
          </w:tcPr>
          <w:p w:rsidR="003B3E54" w:rsidRPr="00E535D0" w:rsidRDefault="00A426A8">
            <w:pPr>
              <w:snapToGrid w:val="0"/>
              <w:rPr>
                <w:b/>
                <w:sz w:val="18"/>
                <w:szCs w:val="18"/>
              </w:rPr>
            </w:pPr>
            <w:r w:rsidRPr="00E535D0">
              <w:rPr>
                <w:b/>
                <w:sz w:val="18"/>
                <w:szCs w:val="18"/>
                <w:lang w:val="bg-BG"/>
              </w:rPr>
              <w:t>Базова година</w:t>
            </w:r>
          </w:p>
        </w:tc>
        <w:tc>
          <w:tcPr>
            <w:tcW w:w="775" w:type="pct"/>
          </w:tcPr>
          <w:p w:rsidR="003B3E54" w:rsidRPr="00E535D0" w:rsidRDefault="00A426A8">
            <w:pPr>
              <w:tabs>
                <w:tab w:val="left" w:pos="720"/>
              </w:tabs>
              <w:rPr>
                <w:b/>
                <w:sz w:val="18"/>
                <w:szCs w:val="18"/>
              </w:rPr>
            </w:pPr>
            <w:r w:rsidRPr="00E535D0">
              <w:rPr>
                <w:b/>
                <w:sz w:val="18"/>
                <w:szCs w:val="18"/>
                <w:lang w:val="bg-BG"/>
              </w:rPr>
              <w:t>Целеви показател (2023 г.)</w:t>
            </w:r>
            <w:r w:rsidRPr="00E535D0">
              <w:rPr>
                <w:rStyle w:val="FootnoteReference"/>
                <w:b/>
                <w:sz w:val="18"/>
                <w:szCs w:val="18"/>
                <w:lang w:val="bg-BG"/>
              </w:rPr>
              <w:footnoteReference w:id="18"/>
            </w:r>
            <w:r w:rsidRPr="00E535D0">
              <w:rPr>
                <w:b/>
                <w:sz w:val="18"/>
                <w:szCs w:val="18"/>
                <w:lang w:val="bg-BG"/>
              </w:rPr>
              <w:t xml:space="preserve"> </w:t>
            </w:r>
          </w:p>
        </w:tc>
        <w:tc>
          <w:tcPr>
            <w:tcW w:w="620" w:type="pct"/>
          </w:tcPr>
          <w:p w:rsidR="003B3E54" w:rsidRPr="00E535D0" w:rsidRDefault="00A426A8">
            <w:pPr>
              <w:tabs>
                <w:tab w:val="left" w:pos="720"/>
              </w:tabs>
              <w:rPr>
                <w:b/>
                <w:sz w:val="18"/>
                <w:szCs w:val="18"/>
              </w:rPr>
            </w:pPr>
            <w:r w:rsidRPr="00E535D0">
              <w:rPr>
                <w:b/>
                <w:sz w:val="18"/>
                <w:szCs w:val="18"/>
                <w:lang w:val="bg-BG"/>
              </w:rPr>
              <w:t>Източник на данни</w:t>
            </w:r>
          </w:p>
        </w:tc>
        <w:tc>
          <w:tcPr>
            <w:tcW w:w="466" w:type="pct"/>
          </w:tcPr>
          <w:p w:rsidR="003B3E54" w:rsidRPr="00E535D0" w:rsidRDefault="00A426A8">
            <w:pPr>
              <w:tabs>
                <w:tab w:val="left" w:pos="720"/>
              </w:tabs>
              <w:rPr>
                <w:b/>
                <w:sz w:val="18"/>
                <w:szCs w:val="18"/>
              </w:rPr>
            </w:pPr>
            <w:r w:rsidRPr="00E535D0">
              <w:rPr>
                <w:b/>
                <w:sz w:val="18"/>
                <w:szCs w:val="18"/>
                <w:lang w:val="bg-BG"/>
              </w:rPr>
              <w:t>Честота на отчитане</w:t>
            </w:r>
          </w:p>
        </w:tc>
      </w:tr>
      <w:tr w:rsidR="007104D0" w:rsidRPr="00E535D0" w:rsidTr="00BC19B7">
        <w:trPr>
          <w:trHeight w:val="870"/>
        </w:trPr>
        <w:tc>
          <w:tcPr>
            <w:tcW w:w="366" w:type="pct"/>
            <w:vAlign w:val="center"/>
          </w:tcPr>
          <w:p w:rsidR="003B3E54" w:rsidRPr="00E535D0" w:rsidRDefault="00A426A8">
            <w:pPr>
              <w:pStyle w:val="ListParagraph"/>
              <w:autoSpaceDE w:val="0"/>
              <w:autoSpaceDN w:val="0"/>
              <w:adjustRightInd w:val="0"/>
              <w:spacing w:before="120" w:after="120" w:line="269" w:lineRule="auto"/>
              <w:ind w:left="0"/>
              <w:rPr>
                <w:b/>
                <w:sz w:val="20"/>
              </w:rPr>
            </w:pPr>
            <w:r w:rsidRPr="00E535D0">
              <w:rPr>
                <w:b/>
                <w:sz w:val="20"/>
                <w:lang w:val="bg-BG"/>
              </w:rPr>
              <w:t xml:space="preserve"> </w:t>
            </w:r>
          </w:p>
        </w:tc>
        <w:tc>
          <w:tcPr>
            <w:tcW w:w="954" w:type="pct"/>
            <w:vAlign w:val="center"/>
          </w:tcPr>
          <w:p w:rsidR="003B3E54" w:rsidRPr="00E535D0" w:rsidRDefault="00A426A8">
            <w:pPr>
              <w:pStyle w:val="ListParagraph"/>
              <w:autoSpaceDE w:val="0"/>
              <w:autoSpaceDN w:val="0"/>
              <w:adjustRightInd w:val="0"/>
              <w:spacing w:before="120" w:after="120" w:line="269" w:lineRule="auto"/>
              <w:ind w:left="0"/>
              <w:jc w:val="left"/>
              <w:rPr>
                <w:sz w:val="20"/>
              </w:rPr>
            </w:pPr>
            <w:r w:rsidRPr="00E535D0">
              <w:rPr>
                <w:sz w:val="20"/>
                <w:lang w:val="bg-BG"/>
              </w:rPr>
              <w:t xml:space="preserve"> </w:t>
            </w:r>
          </w:p>
        </w:tc>
        <w:tc>
          <w:tcPr>
            <w:tcW w:w="698"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 xml:space="preserve"> </w:t>
            </w:r>
          </w:p>
        </w:tc>
        <w:tc>
          <w:tcPr>
            <w:tcW w:w="611"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 xml:space="preserve"> </w:t>
            </w:r>
          </w:p>
        </w:tc>
        <w:tc>
          <w:tcPr>
            <w:tcW w:w="510"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 xml:space="preserve"> </w:t>
            </w:r>
          </w:p>
        </w:tc>
        <w:tc>
          <w:tcPr>
            <w:tcW w:w="775"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 xml:space="preserve"> </w:t>
            </w:r>
          </w:p>
        </w:tc>
        <w:tc>
          <w:tcPr>
            <w:tcW w:w="620"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 xml:space="preserve"> </w:t>
            </w:r>
          </w:p>
        </w:tc>
        <w:tc>
          <w:tcPr>
            <w:tcW w:w="466" w:type="pct"/>
            <w:vAlign w:val="center"/>
          </w:tcPr>
          <w:p w:rsidR="003B3E54" w:rsidRPr="00E535D0" w:rsidRDefault="00A426A8">
            <w:pPr>
              <w:pStyle w:val="ListParagraph"/>
              <w:autoSpaceDE w:val="0"/>
              <w:autoSpaceDN w:val="0"/>
              <w:adjustRightInd w:val="0"/>
              <w:spacing w:before="120" w:after="120" w:line="269" w:lineRule="auto"/>
              <w:ind w:left="0"/>
              <w:jc w:val="center"/>
              <w:rPr>
                <w:sz w:val="20"/>
              </w:rPr>
            </w:pPr>
            <w:r w:rsidRPr="00E535D0">
              <w:rPr>
                <w:sz w:val="20"/>
                <w:lang w:val="bg-BG"/>
              </w:rPr>
              <w:t xml:space="preserve"> </w:t>
            </w:r>
          </w:p>
        </w:tc>
      </w:tr>
    </w:tbl>
    <w:p w:rsidR="003B3E54" w:rsidRPr="00E535D0" w:rsidRDefault="003B3E54">
      <w:pPr>
        <w:suppressAutoHyphens/>
        <w:spacing w:after="240"/>
        <w:rPr>
          <w:b/>
        </w:rPr>
      </w:pPr>
    </w:p>
    <w:p w:rsidR="003B3E54" w:rsidRPr="00E535D0" w:rsidRDefault="00A426A8">
      <w:pPr>
        <w:pStyle w:val="Style4"/>
        <w:numPr>
          <w:ilvl w:val="3"/>
          <w:numId w:val="35"/>
        </w:numPr>
      </w:pPr>
      <w:r w:rsidRPr="00E535D0">
        <w:t>Показатели за работа по Приоритетната ос (общи или специфични за програмата)</w:t>
      </w:r>
    </w:p>
    <w:p w:rsidR="003B3E54" w:rsidRPr="00E535D0" w:rsidRDefault="00A426A8">
      <w:pPr>
        <w:spacing w:after="0"/>
        <w:rPr>
          <w:b/>
          <w:lang w:val="ru-RU"/>
        </w:rPr>
      </w:pPr>
      <w:r w:rsidRPr="00E535D0">
        <w:rPr>
          <w:b/>
          <w:lang w:val="bg-BG"/>
        </w:rPr>
        <w:t xml:space="preserve">Таблица 4: Общи показатели за резултатите и показатели за резултатите за конкретната програма </w:t>
      </w:r>
    </w:p>
    <w:p w:rsidR="003B3E54" w:rsidRPr="00E535D0" w:rsidRDefault="003B3E54">
      <w:pPr>
        <w:spacing w:after="0"/>
        <w:rPr>
          <w:b/>
          <w:lang w:val="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7"/>
        <w:gridCol w:w="9012"/>
        <w:gridCol w:w="1383"/>
        <w:gridCol w:w="1127"/>
        <w:gridCol w:w="1109"/>
        <w:gridCol w:w="1434"/>
      </w:tblGrid>
      <w:tr w:rsidR="007104D0" w:rsidRPr="00E535D0" w:rsidTr="00BC19B7">
        <w:trPr>
          <w:trHeight w:val="706"/>
          <w:jc w:val="center"/>
        </w:trPr>
        <w:tc>
          <w:tcPr>
            <w:tcW w:w="334" w:type="pct"/>
          </w:tcPr>
          <w:p w:rsidR="003B3E54" w:rsidRPr="00E535D0" w:rsidRDefault="00A426A8">
            <w:pPr>
              <w:spacing w:after="240"/>
              <w:ind w:left="283" w:hanging="283"/>
              <w:jc w:val="center"/>
              <w:rPr>
                <w:b/>
                <w:sz w:val="20"/>
              </w:rPr>
            </w:pPr>
            <w:r w:rsidRPr="00E535D0">
              <w:rPr>
                <w:b/>
                <w:sz w:val="20"/>
                <w:lang w:val="bg-BG"/>
              </w:rPr>
              <w:t>№</w:t>
            </w:r>
          </w:p>
        </w:tc>
        <w:tc>
          <w:tcPr>
            <w:tcW w:w="3020" w:type="pct"/>
          </w:tcPr>
          <w:p w:rsidR="003B3E54" w:rsidRPr="00E535D0" w:rsidRDefault="00A426A8">
            <w:pPr>
              <w:spacing w:after="240"/>
              <w:ind w:left="283" w:hanging="283"/>
              <w:jc w:val="center"/>
              <w:rPr>
                <w:b/>
                <w:sz w:val="20"/>
              </w:rPr>
            </w:pPr>
            <w:r w:rsidRPr="00E535D0">
              <w:rPr>
                <w:b/>
                <w:sz w:val="20"/>
                <w:lang w:val="bg-BG"/>
              </w:rPr>
              <w:t xml:space="preserve">Показател </w:t>
            </w:r>
            <w:r w:rsidRPr="00E535D0">
              <w:rPr>
                <w:b/>
                <w:i/>
                <w:sz w:val="20"/>
                <w:lang w:val="bg-BG"/>
              </w:rPr>
              <w:t>(наименование на показателя)</w:t>
            </w:r>
          </w:p>
        </w:tc>
        <w:tc>
          <w:tcPr>
            <w:tcW w:w="479" w:type="pct"/>
          </w:tcPr>
          <w:p w:rsidR="003B3E54" w:rsidRPr="00E535D0" w:rsidRDefault="00A426A8">
            <w:pPr>
              <w:spacing w:after="240"/>
              <w:jc w:val="center"/>
              <w:rPr>
                <w:b/>
                <w:sz w:val="20"/>
              </w:rPr>
            </w:pPr>
            <w:r w:rsidRPr="00E535D0">
              <w:rPr>
                <w:b/>
                <w:sz w:val="20"/>
                <w:lang w:val="bg-BG"/>
              </w:rPr>
              <w:t>Мерна единица</w:t>
            </w:r>
          </w:p>
        </w:tc>
        <w:tc>
          <w:tcPr>
            <w:tcW w:w="336" w:type="pct"/>
          </w:tcPr>
          <w:p w:rsidR="003B3E54" w:rsidRPr="00E535D0" w:rsidRDefault="00A426A8">
            <w:pPr>
              <w:spacing w:after="240"/>
              <w:jc w:val="center"/>
              <w:rPr>
                <w:b/>
                <w:sz w:val="20"/>
              </w:rPr>
            </w:pPr>
            <w:r w:rsidRPr="00E535D0">
              <w:rPr>
                <w:b/>
                <w:sz w:val="20"/>
                <w:lang w:val="bg-BG"/>
              </w:rPr>
              <w:t>Целеви показател (2023 г.)</w:t>
            </w:r>
          </w:p>
        </w:tc>
        <w:tc>
          <w:tcPr>
            <w:tcW w:w="335" w:type="pct"/>
          </w:tcPr>
          <w:p w:rsidR="003B3E54" w:rsidRPr="00E535D0" w:rsidRDefault="00A426A8">
            <w:pPr>
              <w:spacing w:after="240"/>
              <w:jc w:val="center"/>
              <w:rPr>
                <w:b/>
                <w:sz w:val="20"/>
              </w:rPr>
            </w:pPr>
            <w:r w:rsidRPr="00E535D0">
              <w:rPr>
                <w:b/>
                <w:sz w:val="20"/>
                <w:lang w:val="bg-BG"/>
              </w:rPr>
              <w:t>Източник на данни</w:t>
            </w:r>
          </w:p>
        </w:tc>
        <w:tc>
          <w:tcPr>
            <w:tcW w:w="496" w:type="pct"/>
          </w:tcPr>
          <w:p w:rsidR="003B3E54" w:rsidRPr="00E535D0" w:rsidRDefault="00A426A8">
            <w:pPr>
              <w:spacing w:after="240"/>
              <w:jc w:val="center"/>
              <w:rPr>
                <w:b/>
                <w:sz w:val="20"/>
              </w:rPr>
            </w:pPr>
            <w:r w:rsidRPr="00E535D0">
              <w:rPr>
                <w:b/>
                <w:sz w:val="20"/>
                <w:lang w:val="bg-BG"/>
              </w:rPr>
              <w:t>Честота на отчитане</w:t>
            </w:r>
          </w:p>
        </w:tc>
      </w:tr>
      <w:tr w:rsidR="007104D0" w:rsidRPr="00E535D0" w:rsidTr="00BC19B7">
        <w:trPr>
          <w:trHeight w:val="79"/>
          <w:jc w:val="center"/>
        </w:trPr>
        <w:tc>
          <w:tcPr>
            <w:tcW w:w="334" w:type="pct"/>
          </w:tcPr>
          <w:p w:rsidR="003B3E54" w:rsidRPr="00E535D0" w:rsidRDefault="003B3E54">
            <w:pPr>
              <w:pStyle w:val="ListParagraph"/>
              <w:autoSpaceDE w:val="0"/>
              <w:autoSpaceDN w:val="0"/>
              <w:adjustRightInd w:val="0"/>
              <w:spacing w:before="120" w:after="120" w:line="269" w:lineRule="auto"/>
              <w:ind w:left="0"/>
              <w:contextualSpacing/>
              <w:jc w:val="left"/>
              <w:rPr>
                <w:b/>
                <w:sz w:val="20"/>
              </w:rPr>
            </w:pPr>
          </w:p>
        </w:tc>
        <w:tc>
          <w:tcPr>
            <w:tcW w:w="3020" w:type="pct"/>
          </w:tcPr>
          <w:p w:rsidR="003B3E54" w:rsidRPr="00E535D0" w:rsidRDefault="003B3E54">
            <w:pPr>
              <w:pStyle w:val="ListParagraph"/>
              <w:autoSpaceDE w:val="0"/>
              <w:autoSpaceDN w:val="0"/>
              <w:adjustRightInd w:val="0"/>
              <w:spacing w:before="120" w:after="120" w:line="269" w:lineRule="auto"/>
              <w:ind w:left="0"/>
              <w:contextualSpacing/>
              <w:jc w:val="left"/>
              <w:rPr>
                <w:sz w:val="20"/>
                <w:lang w:eastAsia="en-US"/>
              </w:rPr>
            </w:pPr>
          </w:p>
        </w:tc>
        <w:tc>
          <w:tcPr>
            <w:tcW w:w="479" w:type="pct"/>
          </w:tcPr>
          <w:p w:rsidR="003B3E54" w:rsidRPr="00E535D0" w:rsidRDefault="003B3E54">
            <w:pPr>
              <w:jc w:val="center"/>
              <w:rPr>
                <w:sz w:val="20"/>
                <w:lang w:eastAsia="en-US"/>
              </w:rPr>
            </w:pPr>
          </w:p>
        </w:tc>
        <w:tc>
          <w:tcPr>
            <w:tcW w:w="336" w:type="pct"/>
          </w:tcPr>
          <w:p w:rsidR="003B3E54" w:rsidRPr="00E535D0" w:rsidRDefault="003B3E54">
            <w:pPr>
              <w:pStyle w:val="ListParagraph"/>
              <w:autoSpaceDE w:val="0"/>
              <w:autoSpaceDN w:val="0"/>
              <w:adjustRightInd w:val="0"/>
              <w:spacing w:before="120" w:after="120" w:line="269" w:lineRule="auto"/>
              <w:ind w:left="0"/>
              <w:contextualSpacing/>
              <w:jc w:val="center"/>
              <w:rPr>
                <w:sz w:val="20"/>
              </w:rPr>
            </w:pPr>
          </w:p>
        </w:tc>
        <w:tc>
          <w:tcPr>
            <w:tcW w:w="335" w:type="pct"/>
          </w:tcPr>
          <w:p w:rsidR="003B3E54" w:rsidRPr="00E535D0" w:rsidRDefault="003B3E54">
            <w:pPr>
              <w:pStyle w:val="ListParagraph"/>
              <w:autoSpaceDE w:val="0"/>
              <w:autoSpaceDN w:val="0"/>
              <w:adjustRightInd w:val="0"/>
              <w:spacing w:before="120" w:after="120" w:line="269" w:lineRule="auto"/>
              <w:ind w:left="0"/>
              <w:contextualSpacing/>
              <w:jc w:val="center"/>
              <w:rPr>
                <w:sz w:val="20"/>
              </w:rPr>
            </w:pPr>
          </w:p>
        </w:tc>
        <w:tc>
          <w:tcPr>
            <w:tcW w:w="496" w:type="pct"/>
          </w:tcPr>
          <w:p w:rsidR="003B3E54" w:rsidRPr="00E535D0" w:rsidRDefault="003B3E54">
            <w:pPr>
              <w:pStyle w:val="ListParagraph"/>
              <w:autoSpaceDE w:val="0"/>
              <w:autoSpaceDN w:val="0"/>
              <w:adjustRightInd w:val="0"/>
              <w:spacing w:before="120" w:after="120" w:line="269" w:lineRule="auto"/>
              <w:ind w:left="0"/>
              <w:contextualSpacing/>
              <w:jc w:val="center"/>
              <w:rPr>
                <w:sz w:val="20"/>
              </w:rPr>
            </w:pPr>
          </w:p>
        </w:tc>
      </w:tr>
    </w:tbl>
    <w:p w:rsidR="003B3E54" w:rsidRPr="00E535D0" w:rsidRDefault="003B3E54">
      <w:pPr>
        <w:suppressAutoHyphens/>
        <w:spacing w:after="240"/>
        <w:rPr>
          <w:b/>
        </w:rPr>
      </w:pPr>
    </w:p>
    <w:p w:rsidR="003B3E54" w:rsidRPr="00E535D0" w:rsidRDefault="003B3E54">
      <w:pPr>
        <w:suppressAutoHyphens/>
        <w:spacing w:after="240"/>
        <w:rPr>
          <w:b/>
        </w:rPr>
        <w:sectPr w:rsidR="003B3E54" w:rsidRPr="00E535D0" w:rsidSect="006A4BDD">
          <w:headerReference w:type="default" r:id="rId43"/>
          <w:footerReference w:type="default" r:id="rId44"/>
          <w:headerReference w:type="first" r:id="rId45"/>
          <w:footerReference w:type="first" r:id="rId46"/>
          <w:pgSz w:w="16838" w:h="11906" w:orient="landscape"/>
          <w:pgMar w:top="1418" w:right="1021" w:bottom="1418" w:left="1021" w:header="601" w:footer="1077" w:gutter="0"/>
          <w:cols w:space="708"/>
          <w:docGrid w:linePitch="326"/>
        </w:sectPr>
      </w:pPr>
    </w:p>
    <w:p w:rsidR="003B3E54" w:rsidRPr="00E535D0" w:rsidRDefault="00A426A8">
      <w:pPr>
        <w:pStyle w:val="Heading3"/>
        <w:numPr>
          <w:ilvl w:val="2"/>
          <w:numId w:val="35"/>
        </w:numPr>
        <w:rPr>
          <w:b/>
          <w:i w:val="0"/>
        </w:rPr>
      </w:pPr>
      <w:bookmarkStart w:id="72" w:name="_Toc408586950"/>
      <w:r w:rsidRPr="00E535D0">
        <w:rPr>
          <w:b/>
          <w:i w:val="0"/>
        </w:rPr>
        <w:lastRenderedPageBreak/>
        <w:t>Категории на интервенциите</w:t>
      </w:r>
      <w:bookmarkEnd w:id="72"/>
      <w:r w:rsidRPr="00E535D0">
        <w:rPr>
          <w:b/>
          <w:i w:val="0"/>
        </w:rPr>
        <w:t xml:space="preserve"> </w:t>
      </w:r>
    </w:p>
    <w:p w:rsidR="003B3E54" w:rsidRPr="00E535D0" w:rsidRDefault="00A426A8">
      <w:pPr>
        <w:rPr>
          <w:lang w:val="ru-RU"/>
        </w:rPr>
      </w:pPr>
      <w:r w:rsidRPr="00E535D0">
        <w:rPr>
          <w:lang w:val="bg-BG"/>
        </w:rPr>
        <w:t>(Източник: буква(б)(vii) на чл. 8(2) от Регламент (ЕС) № 1299/2013)</w:t>
      </w:r>
    </w:p>
    <w:p w:rsidR="003B3E54" w:rsidRPr="00E535D0" w:rsidRDefault="00A426A8">
      <w:pPr>
        <w:suppressAutoHyphens/>
        <w:spacing w:after="240"/>
        <w:rPr>
          <w:lang w:val="ru-RU"/>
        </w:rPr>
      </w:pPr>
      <w:r w:rsidRPr="00E535D0">
        <w:rPr>
          <w:lang w:val="bg-BG"/>
        </w:rPr>
        <w:t xml:space="preserve">Категории на дейностите, съответстващи на съдържанието на приоритетната ос, на основата на номенклатура, приета от Комисията, и индикативна разбивка на помощта от Съюза </w:t>
      </w:r>
    </w:p>
    <w:p w:rsidR="003B3E54" w:rsidRPr="00E535D0" w:rsidRDefault="00A426A8">
      <w:pPr>
        <w:suppressAutoHyphens/>
        <w:spacing w:after="240"/>
        <w:rPr>
          <w:szCs w:val="24"/>
        </w:rPr>
      </w:pPr>
      <w:r w:rsidRPr="00E535D0">
        <w:rPr>
          <w:b/>
          <w:szCs w:val="24"/>
          <w:lang w:val="bg-BG"/>
        </w:rPr>
        <w:t>Таблици 5–8: Категории на интервенциите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722"/>
        <w:gridCol w:w="1807"/>
      </w:tblGrid>
      <w:tr w:rsidR="007104D0" w:rsidRPr="00E535D0" w:rsidTr="00BC19B7">
        <w:trPr>
          <w:trHeight w:val="364"/>
        </w:trPr>
        <w:tc>
          <w:tcPr>
            <w:tcW w:w="8472" w:type="dxa"/>
            <w:gridSpan w:val="3"/>
          </w:tcPr>
          <w:p w:rsidR="003B3E54" w:rsidRPr="00E535D0" w:rsidRDefault="00A426A8">
            <w:pPr>
              <w:autoSpaceDE w:val="0"/>
              <w:autoSpaceDN w:val="0"/>
              <w:adjustRightInd w:val="0"/>
              <w:spacing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5: </w:t>
            </w:r>
            <w:r w:rsidRPr="00E535D0">
              <w:rPr>
                <w:szCs w:val="24"/>
                <w:lang w:val="bg-BG"/>
              </w:rPr>
              <w:t>Измерение 1 Област на интервенция</w:t>
            </w:r>
          </w:p>
        </w:tc>
      </w:tr>
      <w:tr w:rsidR="007104D0" w:rsidRPr="00E535D0" w:rsidTr="00BC19B7">
        <w:trPr>
          <w:trHeight w:val="267"/>
        </w:trPr>
        <w:tc>
          <w:tcPr>
            <w:tcW w:w="846" w:type="dxa"/>
          </w:tcPr>
          <w:p w:rsidR="003B3E54" w:rsidRPr="00E535D0" w:rsidRDefault="00A426A8">
            <w:pPr>
              <w:spacing w:after="240"/>
              <w:jc w:val="center"/>
              <w:rPr>
                <w:b/>
                <w:sz w:val="18"/>
                <w:szCs w:val="18"/>
              </w:rPr>
            </w:pPr>
            <w:r w:rsidRPr="00E535D0">
              <w:rPr>
                <w:b/>
                <w:sz w:val="18"/>
                <w:szCs w:val="18"/>
                <w:lang w:val="bg-BG"/>
              </w:rPr>
              <w:t>Приоритетна ос</w:t>
            </w:r>
          </w:p>
        </w:tc>
        <w:tc>
          <w:tcPr>
            <w:tcW w:w="5812" w:type="dxa"/>
          </w:tcPr>
          <w:p w:rsidR="003B3E54" w:rsidRPr="00E535D0" w:rsidRDefault="00A426A8">
            <w:pPr>
              <w:spacing w:after="240"/>
              <w:jc w:val="center"/>
              <w:rPr>
                <w:sz w:val="20"/>
              </w:rPr>
            </w:pPr>
            <w:r w:rsidRPr="00E535D0">
              <w:rPr>
                <w:b/>
                <w:sz w:val="18"/>
                <w:szCs w:val="18"/>
                <w:lang w:val="bg-BG"/>
              </w:rPr>
              <w:t>Код</w:t>
            </w:r>
          </w:p>
        </w:tc>
        <w:tc>
          <w:tcPr>
            <w:tcW w:w="1814" w:type="dxa"/>
          </w:tcPr>
          <w:p w:rsidR="003B3E54" w:rsidRPr="00E535D0" w:rsidRDefault="00A426A8">
            <w:pPr>
              <w:spacing w:after="240"/>
              <w:jc w:val="center"/>
              <w:rPr>
                <w:sz w:val="20"/>
              </w:rPr>
            </w:pPr>
            <w:r w:rsidRPr="00E535D0">
              <w:rPr>
                <w:b/>
                <w:sz w:val="18"/>
                <w:szCs w:val="18"/>
                <w:lang w:val="bg-BG"/>
              </w:rPr>
              <w:t>Сума (евро)</w:t>
            </w:r>
          </w:p>
        </w:tc>
      </w:tr>
      <w:tr w:rsidR="007104D0" w:rsidRPr="00E535D0" w:rsidTr="00D36A50">
        <w:trPr>
          <w:trHeight w:val="233"/>
        </w:trPr>
        <w:tc>
          <w:tcPr>
            <w:tcW w:w="846" w:type="dxa"/>
          </w:tcPr>
          <w:p w:rsidR="003B3E54" w:rsidRPr="00E535D0" w:rsidRDefault="00A426A8">
            <w:pPr>
              <w:pStyle w:val="Tekstkader"/>
              <w:widowControl w:val="0"/>
              <w:pBdr>
                <w:left w:val="none" w:sz="0" w:space="0" w:color="auto"/>
              </w:pBdr>
              <w:suppressAutoHyphens w:val="0"/>
              <w:spacing w:before="60" w:after="60"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ПО4</w:t>
            </w:r>
          </w:p>
        </w:tc>
        <w:tc>
          <w:tcPr>
            <w:tcW w:w="5812" w:type="dxa"/>
          </w:tcPr>
          <w:p w:rsidR="003B3E54" w:rsidRPr="00E535D0" w:rsidRDefault="00A426A8">
            <w:pPr>
              <w:pStyle w:val="ListParagraph"/>
              <w:autoSpaceDE w:val="0"/>
              <w:autoSpaceDN w:val="0"/>
              <w:adjustRightInd w:val="0"/>
              <w:spacing w:before="120" w:after="120" w:line="269" w:lineRule="auto"/>
              <w:ind w:left="0"/>
              <w:jc w:val="left"/>
              <w:rPr>
                <w:b/>
                <w:szCs w:val="24"/>
                <w:lang w:val="ru-RU"/>
              </w:rPr>
            </w:pPr>
            <w:r w:rsidRPr="00E535D0">
              <w:rPr>
                <w:b/>
                <w:szCs w:val="24"/>
                <w:lang w:val="bg-BG"/>
              </w:rPr>
              <w:t xml:space="preserve">121 </w:t>
            </w:r>
            <w:r w:rsidRPr="00E535D0">
              <w:rPr>
                <w:szCs w:val="24"/>
                <w:lang w:val="bg-BG"/>
              </w:rPr>
              <w:t>– Подготовка, изпълнение, наблюдение и проверка</w:t>
            </w:r>
          </w:p>
        </w:tc>
        <w:tc>
          <w:tcPr>
            <w:tcW w:w="1814" w:type="dxa"/>
          </w:tcPr>
          <w:p w:rsidR="003B3E54" w:rsidRPr="00E535D0" w:rsidRDefault="00A426A8">
            <w:pPr>
              <w:spacing w:after="240"/>
              <w:jc w:val="right"/>
              <w:rPr>
                <w:szCs w:val="24"/>
              </w:rPr>
            </w:pPr>
            <w:r w:rsidRPr="00E535D0">
              <w:rPr>
                <w:szCs w:val="24"/>
                <w:lang w:val="bg-BG"/>
              </w:rPr>
              <w:t>2 174 017,80</w:t>
            </w:r>
          </w:p>
        </w:tc>
      </w:tr>
      <w:tr w:rsidR="007104D0" w:rsidRPr="00E535D0" w:rsidTr="00D36A50">
        <w:trPr>
          <w:trHeight w:val="233"/>
        </w:trPr>
        <w:tc>
          <w:tcPr>
            <w:tcW w:w="846" w:type="dxa"/>
          </w:tcPr>
          <w:p w:rsidR="003B3E54" w:rsidRPr="00E535D0" w:rsidRDefault="00A426A8">
            <w:pPr>
              <w:pStyle w:val="Tekstkader"/>
              <w:widowControl w:val="0"/>
              <w:pBdr>
                <w:left w:val="none" w:sz="0" w:space="0" w:color="auto"/>
              </w:pBdr>
              <w:suppressAutoHyphens w:val="0"/>
              <w:spacing w:before="60" w:after="60"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 4</w:t>
            </w:r>
          </w:p>
        </w:tc>
        <w:tc>
          <w:tcPr>
            <w:tcW w:w="5812" w:type="dxa"/>
          </w:tcPr>
          <w:p w:rsidR="003B3E54" w:rsidRPr="00E535D0" w:rsidRDefault="00A426A8">
            <w:pPr>
              <w:pStyle w:val="ListParagraph"/>
              <w:autoSpaceDE w:val="0"/>
              <w:autoSpaceDN w:val="0"/>
              <w:adjustRightInd w:val="0"/>
              <w:spacing w:before="120" w:after="120" w:line="269" w:lineRule="auto"/>
              <w:ind w:left="0"/>
              <w:jc w:val="left"/>
              <w:rPr>
                <w:b/>
                <w:szCs w:val="24"/>
              </w:rPr>
            </w:pPr>
            <w:r w:rsidRPr="00E535D0">
              <w:rPr>
                <w:b/>
                <w:szCs w:val="24"/>
                <w:lang w:val="bg-BG"/>
              </w:rPr>
              <w:t>122</w:t>
            </w:r>
            <w:r w:rsidRPr="00E535D0">
              <w:rPr>
                <w:szCs w:val="24"/>
                <w:lang w:val="bg-BG"/>
              </w:rPr>
              <w:t xml:space="preserve"> – Оценка и проучвания</w:t>
            </w:r>
          </w:p>
        </w:tc>
        <w:tc>
          <w:tcPr>
            <w:tcW w:w="1814" w:type="dxa"/>
          </w:tcPr>
          <w:p w:rsidR="003B3E54" w:rsidRPr="00E535D0" w:rsidRDefault="00A426A8">
            <w:pPr>
              <w:spacing w:after="240"/>
              <w:jc w:val="right"/>
              <w:rPr>
                <w:szCs w:val="24"/>
              </w:rPr>
            </w:pPr>
            <w:r w:rsidRPr="00E535D0">
              <w:rPr>
                <w:szCs w:val="24"/>
                <w:lang w:val="bg-BG"/>
              </w:rPr>
              <w:t>361 487,15</w:t>
            </w:r>
          </w:p>
        </w:tc>
      </w:tr>
      <w:tr w:rsidR="007104D0" w:rsidRPr="00E535D0" w:rsidTr="00D36A50">
        <w:trPr>
          <w:trHeight w:val="233"/>
        </w:trPr>
        <w:tc>
          <w:tcPr>
            <w:tcW w:w="846" w:type="dxa"/>
          </w:tcPr>
          <w:p w:rsidR="003B3E54" w:rsidRPr="00E535D0" w:rsidRDefault="00A426A8">
            <w:pPr>
              <w:pStyle w:val="Tekstkader"/>
              <w:widowControl w:val="0"/>
              <w:pBdr>
                <w:left w:val="none" w:sz="0" w:space="0" w:color="auto"/>
              </w:pBdr>
              <w:suppressAutoHyphens w:val="0"/>
              <w:spacing w:before="60" w:after="60"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 4</w:t>
            </w:r>
          </w:p>
        </w:tc>
        <w:tc>
          <w:tcPr>
            <w:tcW w:w="5812" w:type="dxa"/>
          </w:tcPr>
          <w:p w:rsidR="003B3E54" w:rsidRPr="00E535D0" w:rsidRDefault="00A426A8">
            <w:pPr>
              <w:pStyle w:val="ListParagraph"/>
              <w:autoSpaceDE w:val="0"/>
              <w:autoSpaceDN w:val="0"/>
              <w:adjustRightInd w:val="0"/>
              <w:spacing w:before="120" w:after="120" w:line="269" w:lineRule="auto"/>
              <w:ind w:left="0"/>
              <w:jc w:val="left"/>
              <w:rPr>
                <w:b/>
                <w:szCs w:val="24"/>
              </w:rPr>
            </w:pPr>
            <w:r w:rsidRPr="00E535D0">
              <w:rPr>
                <w:b/>
                <w:szCs w:val="24"/>
                <w:lang w:val="bg-BG"/>
              </w:rPr>
              <w:t>123</w:t>
            </w:r>
            <w:r w:rsidRPr="00E535D0">
              <w:rPr>
                <w:szCs w:val="24"/>
                <w:lang w:val="bg-BG"/>
              </w:rPr>
              <w:t xml:space="preserve"> - Информация и комуникация</w:t>
            </w:r>
          </w:p>
        </w:tc>
        <w:tc>
          <w:tcPr>
            <w:tcW w:w="1814" w:type="dxa"/>
          </w:tcPr>
          <w:p w:rsidR="003B3E54" w:rsidRPr="00E535D0" w:rsidRDefault="00A426A8">
            <w:pPr>
              <w:spacing w:after="240"/>
              <w:jc w:val="right"/>
              <w:rPr>
                <w:szCs w:val="24"/>
              </w:rPr>
            </w:pPr>
            <w:r w:rsidRPr="00E535D0">
              <w:rPr>
                <w:szCs w:val="24"/>
                <w:lang w:val="bg-BG"/>
              </w:rPr>
              <w:t>363 186,45</w:t>
            </w:r>
          </w:p>
        </w:tc>
      </w:tr>
    </w:tbl>
    <w:p w:rsidR="003B3E54" w:rsidRPr="00E535D0" w:rsidRDefault="003B3E54">
      <w:pPr>
        <w:suppressAutoHyphens/>
        <w:spacing w:after="24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722"/>
        <w:gridCol w:w="1807"/>
      </w:tblGrid>
      <w:tr w:rsidR="007104D0" w:rsidRPr="00E535D0" w:rsidTr="00BC19B7">
        <w:trPr>
          <w:trHeight w:val="364"/>
        </w:trPr>
        <w:tc>
          <w:tcPr>
            <w:tcW w:w="8472" w:type="dxa"/>
            <w:gridSpan w:val="3"/>
          </w:tcPr>
          <w:p w:rsidR="003B3E54" w:rsidRPr="00E535D0" w:rsidRDefault="00A426A8">
            <w:pPr>
              <w:autoSpaceDE w:val="0"/>
              <w:autoSpaceDN w:val="0"/>
              <w:adjustRightInd w:val="0"/>
              <w:spacing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6: </w:t>
            </w:r>
            <w:r w:rsidRPr="00E535D0">
              <w:rPr>
                <w:szCs w:val="24"/>
                <w:lang w:val="bg-BG"/>
              </w:rPr>
              <w:t>Измерение 2 Форма на финансиране</w:t>
            </w:r>
          </w:p>
        </w:tc>
      </w:tr>
      <w:tr w:rsidR="007104D0" w:rsidRPr="00E535D0" w:rsidTr="00BC19B7">
        <w:trPr>
          <w:trHeight w:val="267"/>
        </w:trPr>
        <w:tc>
          <w:tcPr>
            <w:tcW w:w="846" w:type="dxa"/>
          </w:tcPr>
          <w:p w:rsidR="003B3E54" w:rsidRPr="00E535D0" w:rsidRDefault="00A426A8">
            <w:pPr>
              <w:spacing w:after="240"/>
              <w:jc w:val="center"/>
              <w:rPr>
                <w:b/>
                <w:sz w:val="18"/>
                <w:szCs w:val="18"/>
              </w:rPr>
            </w:pPr>
            <w:r w:rsidRPr="00E535D0">
              <w:rPr>
                <w:b/>
                <w:sz w:val="18"/>
                <w:szCs w:val="18"/>
                <w:lang w:val="bg-BG"/>
              </w:rPr>
              <w:t>Приоритетна ос</w:t>
            </w:r>
          </w:p>
        </w:tc>
        <w:tc>
          <w:tcPr>
            <w:tcW w:w="5812" w:type="dxa"/>
          </w:tcPr>
          <w:p w:rsidR="003B3E54" w:rsidRPr="00E535D0" w:rsidRDefault="00A426A8">
            <w:pPr>
              <w:spacing w:after="240"/>
              <w:jc w:val="center"/>
              <w:rPr>
                <w:sz w:val="20"/>
              </w:rPr>
            </w:pPr>
            <w:r w:rsidRPr="00E535D0">
              <w:rPr>
                <w:b/>
                <w:sz w:val="18"/>
                <w:szCs w:val="18"/>
                <w:lang w:val="bg-BG"/>
              </w:rPr>
              <w:t>Код</w:t>
            </w:r>
          </w:p>
        </w:tc>
        <w:tc>
          <w:tcPr>
            <w:tcW w:w="1814" w:type="dxa"/>
          </w:tcPr>
          <w:p w:rsidR="003B3E54" w:rsidRPr="00E535D0" w:rsidRDefault="00A426A8">
            <w:pPr>
              <w:spacing w:after="240"/>
              <w:jc w:val="center"/>
              <w:rPr>
                <w:sz w:val="20"/>
              </w:rPr>
            </w:pPr>
            <w:r w:rsidRPr="00E535D0">
              <w:rPr>
                <w:b/>
                <w:sz w:val="18"/>
                <w:szCs w:val="18"/>
                <w:lang w:val="bg-BG"/>
              </w:rPr>
              <w:t>Сума (евро)</w:t>
            </w:r>
          </w:p>
        </w:tc>
      </w:tr>
      <w:tr w:rsidR="007104D0" w:rsidRPr="00E535D0" w:rsidTr="00D36A50">
        <w:tc>
          <w:tcPr>
            <w:tcW w:w="846" w:type="dxa"/>
          </w:tcPr>
          <w:p w:rsidR="003B3E54" w:rsidRPr="00E535D0" w:rsidRDefault="00A426A8">
            <w:pPr>
              <w:pStyle w:val="Tekstkader"/>
              <w:widowControl w:val="0"/>
              <w:pBdr>
                <w:left w:val="none" w:sz="0" w:space="0" w:color="auto"/>
              </w:pBdr>
              <w:suppressAutoHyphens w:val="0"/>
              <w:spacing w:before="60" w:after="60"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 4</w:t>
            </w:r>
          </w:p>
        </w:tc>
        <w:tc>
          <w:tcPr>
            <w:tcW w:w="5812" w:type="dxa"/>
          </w:tcPr>
          <w:p w:rsidR="003B3E54" w:rsidRPr="00E535D0" w:rsidRDefault="00A426A8">
            <w:pPr>
              <w:pStyle w:val="ListParagraph"/>
              <w:autoSpaceDE w:val="0"/>
              <w:autoSpaceDN w:val="0"/>
              <w:adjustRightInd w:val="0"/>
              <w:spacing w:before="120" w:after="120" w:line="269" w:lineRule="auto"/>
              <w:ind w:left="0"/>
              <w:jc w:val="left"/>
              <w:rPr>
                <w:rFonts w:ascii="Arial" w:hAnsi="Arial" w:cs="Arial"/>
                <w:b/>
                <w:sz w:val="20"/>
              </w:rPr>
            </w:pPr>
            <w:r w:rsidRPr="00E535D0">
              <w:rPr>
                <w:b/>
                <w:szCs w:val="24"/>
                <w:lang w:val="bg-BG"/>
              </w:rPr>
              <w:t>01</w:t>
            </w:r>
            <w:r w:rsidRPr="00E535D0">
              <w:rPr>
                <w:szCs w:val="24"/>
                <w:lang w:val="bg-BG"/>
              </w:rPr>
              <w:t xml:space="preserve"> - Безвъзмездна помощ</w:t>
            </w:r>
            <w:r w:rsidRPr="00E535D0">
              <w:rPr>
                <w:rFonts w:ascii="Arial" w:hAnsi="Arial" w:cs="Arial"/>
                <w:sz w:val="20"/>
                <w:lang w:val="bg-BG"/>
              </w:rPr>
              <w:t xml:space="preserve"> </w:t>
            </w:r>
          </w:p>
        </w:tc>
        <w:tc>
          <w:tcPr>
            <w:tcW w:w="1814" w:type="dxa"/>
          </w:tcPr>
          <w:p w:rsidR="003B3E54" w:rsidRPr="00E535D0" w:rsidRDefault="00A426A8">
            <w:pPr>
              <w:spacing w:after="240"/>
              <w:jc w:val="right"/>
              <w:rPr>
                <w:szCs w:val="24"/>
              </w:rPr>
            </w:pPr>
            <w:r w:rsidRPr="00E535D0">
              <w:rPr>
                <w:szCs w:val="24"/>
                <w:lang w:val="bg-BG"/>
              </w:rPr>
              <w:t>2 898 691,40</w:t>
            </w:r>
          </w:p>
        </w:tc>
      </w:tr>
    </w:tbl>
    <w:p w:rsidR="003B3E54" w:rsidRPr="00E535D0" w:rsidRDefault="003B3E54">
      <w:pPr>
        <w:suppressAutoHyphens/>
        <w:spacing w:after="24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723"/>
        <w:gridCol w:w="1806"/>
      </w:tblGrid>
      <w:tr w:rsidR="007104D0" w:rsidRPr="00E535D0" w:rsidTr="00BC19B7">
        <w:trPr>
          <w:trHeight w:val="364"/>
        </w:trPr>
        <w:tc>
          <w:tcPr>
            <w:tcW w:w="8472" w:type="dxa"/>
            <w:gridSpan w:val="3"/>
          </w:tcPr>
          <w:p w:rsidR="003B3E54" w:rsidRPr="00E535D0" w:rsidRDefault="00A426A8">
            <w:pPr>
              <w:autoSpaceDE w:val="0"/>
              <w:autoSpaceDN w:val="0"/>
              <w:adjustRightInd w:val="0"/>
              <w:spacing w:after="0"/>
              <w:rPr>
                <w:rFonts w:ascii="TimesNewRoman" w:eastAsia="TimesNewRoman" w:cs="TimesNewRoman"/>
                <w:b/>
                <w:color w:val="000000"/>
                <w:sz w:val="20"/>
                <w:lang w:val="ru-RU"/>
              </w:rPr>
            </w:pPr>
            <w:r w:rsidRPr="00E535D0">
              <w:rPr>
                <w:rFonts w:ascii="TimesNewRoman,Bold" w:hAnsi="TimesNewRoman,Bold" w:cs="TimesNewRoman,Bold"/>
                <w:b/>
                <w:bCs/>
                <w:color w:val="000000"/>
                <w:sz w:val="20"/>
                <w:lang w:val="bg-BG"/>
              </w:rPr>
              <w:t xml:space="preserve">Таблица 7: </w:t>
            </w:r>
            <w:r w:rsidRPr="00E535D0">
              <w:rPr>
                <w:szCs w:val="24"/>
                <w:lang w:val="bg-BG"/>
              </w:rPr>
              <w:t>Измерение 3 Тип на територията</w:t>
            </w:r>
          </w:p>
        </w:tc>
      </w:tr>
      <w:tr w:rsidR="007104D0" w:rsidRPr="00E535D0" w:rsidTr="00BC19B7">
        <w:trPr>
          <w:trHeight w:val="267"/>
        </w:trPr>
        <w:tc>
          <w:tcPr>
            <w:tcW w:w="846" w:type="dxa"/>
          </w:tcPr>
          <w:p w:rsidR="003B3E54" w:rsidRPr="00E535D0" w:rsidRDefault="00A426A8">
            <w:pPr>
              <w:spacing w:after="240"/>
              <w:jc w:val="center"/>
              <w:rPr>
                <w:b/>
                <w:sz w:val="18"/>
                <w:szCs w:val="18"/>
              </w:rPr>
            </w:pPr>
            <w:r w:rsidRPr="00E535D0">
              <w:rPr>
                <w:b/>
                <w:sz w:val="18"/>
                <w:szCs w:val="18"/>
                <w:lang w:val="bg-BG"/>
              </w:rPr>
              <w:t>Приоритетна ос</w:t>
            </w:r>
          </w:p>
        </w:tc>
        <w:tc>
          <w:tcPr>
            <w:tcW w:w="5812" w:type="dxa"/>
          </w:tcPr>
          <w:p w:rsidR="003B3E54" w:rsidRPr="00E535D0" w:rsidRDefault="00A426A8">
            <w:pPr>
              <w:spacing w:after="240"/>
              <w:jc w:val="center"/>
              <w:rPr>
                <w:sz w:val="20"/>
              </w:rPr>
            </w:pPr>
            <w:r w:rsidRPr="00E535D0">
              <w:rPr>
                <w:b/>
                <w:sz w:val="18"/>
                <w:szCs w:val="18"/>
                <w:lang w:val="bg-BG"/>
              </w:rPr>
              <w:t>Код</w:t>
            </w:r>
          </w:p>
        </w:tc>
        <w:tc>
          <w:tcPr>
            <w:tcW w:w="1814" w:type="dxa"/>
          </w:tcPr>
          <w:p w:rsidR="003B3E54" w:rsidRPr="00E535D0" w:rsidRDefault="00A426A8">
            <w:pPr>
              <w:spacing w:after="240"/>
              <w:jc w:val="center"/>
              <w:rPr>
                <w:sz w:val="20"/>
              </w:rPr>
            </w:pPr>
            <w:r w:rsidRPr="00E535D0">
              <w:rPr>
                <w:b/>
                <w:sz w:val="18"/>
                <w:szCs w:val="18"/>
                <w:lang w:val="bg-BG"/>
              </w:rPr>
              <w:t>Сума (евро)</w:t>
            </w:r>
          </w:p>
        </w:tc>
      </w:tr>
      <w:tr w:rsidR="007104D0" w:rsidRPr="00E535D0" w:rsidTr="00BC19B7">
        <w:tc>
          <w:tcPr>
            <w:tcW w:w="846" w:type="dxa"/>
          </w:tcPr>
          <w:p w:rsidR="003B3E54" w:rsidRPr="00E535D0" w:rsidRDefault="00A426A8">
            <w:pPr>
              <w:pStyle w:val="Tekstkader"/>
              <w:widowControl w:val="0"/>
              <w:pBdr>
                <w:left w:val="none" w:sz="0" w:space="0" w:color="auto"/>
              </w:pBdr>
              <w:suppressAutoHyphens w:val="0"/>
              <w:spacing w:before="60" w:after="60" w:line="240" w:lineRule="auto"/>
              <w:ind w:left="0"/>
              <w:rPr>
                <w:rFonts w:ascii="Times New Roman" w:hAnsi="Times New Roman"/>
                <w:b/>
                <w:color w:val="auto"/>
                <w:spacing w:val="20"/>
                <w:sz w:val="24"/>
                <w:szCs w:val="24"/>
                <w:lang w:eastAsia="en-US"/>
              </w:rPr>
            </w:pPr>
            <w:r w:rsidRPr="00E535D0">
              <w:rPr>
                <w:rFonts w:ascii="Times New Roman" w:hAnsi="Times New Roman"/>
                <w:b/>
                <w:color w:val="auto"/>
                <w:spacing w:val="20"/>
                <w:sz w:val="24"/>
                <w:szCs w:val="24"/>
                <w:lang w:val="bg-BG" w:eastAsia="en-US"/>
              </w:rPr>
              <w:t>ПО 4</w:t>
            </w:r>
          </w:p>
        </w:tc>
        <w:tc>
          <w:tcPr>
            <w:tcW w:w="5812" w:type="dxa"/>
          </w:tcPr>
          <w:p w:rsidR="003B3E54" w:rsidRPr="00E535D0" w:rsidRDefault="00A426A8">
            <w:pPr>
              <w:pStyle w:val="ListParagraph"/>
              <w:autoSpaceDE w:val="0"/>
              <w:autoSpaceDN w:val="0"/>
              <w:adjustRightInd w:val="0"/>
              <w:spacing w:before="120" w:after="120" w:line="269" w:lineRule="auto"/>
              <w:ind w:left="0"/>
              <w:jc w:val="left"/>
              <w:rPr>
                <w:b/>
                <w:szCs w:val="24"/>
                <w:lang w:val="ru-RU"/>
              </w:rPr>
            </w:pPr>
            <w:r w:rsidRPr="00E535D0">
              <w:rPr>
                <w:b/>
                <w:szCs w:val="24"/>
                <w:lang w:val="bg-BG"/>
              </w:rPr>
              <w:t>05</w:t>
            </w:r>
            <w:r w:rsidRPr="00E535D0">
              <w:rPr>
                <w:szCs w:val="24"/>
                <w:lang w:val="bg-BG"/>
              </w:rPr>
              <w:t xml:space="preserve"> - Сътрудничество през национални или регионални програмни области в национален контекст </w:t>
            </w:r>
          </w:p>
        </w:tc>
        <w:tc>
          <w:tcPr>
            <w:tcW w:w="1814" w:type="dxa"/>
          </w:tcPr>
          <w:p w:rsidR="003B3E54" w:rsidRPr="00E535D0" w:rsidRDefault="00A426A8">
            <w:pPr>
              <w:spacing w:after="240"/>
              <w:jc w:val="right"/>
              <w:rPr>
                <w:sz w:val="18"/>
                <w:szCs w:val="18"/>
              </w:rPr>
            </w:pPr>
            <w:r w:rsidRPr="00E535D0">
              <w:rPr>
                <w:szCs w:val="24"/>
                <w:lang w:val="bg-BG"/>
              </w:rPr>
              <w:t>2 898 691,40</w:t>
            </w:r>
          </w:p>
        </w:tc>
      </w:tr>
    </w:tbl>
    <w:p w:rsidR="003B3E54" w:rsidRPr="00E535D0" w:rsidRDefault="00A426A8">
      <w:r w:rsidRPr="00E535D0">
        <w:rPr>
          <w:lang w:val="bg-BG"/>
        </w:rPr>
        <w:br w:type="page"/>
      </w:r>
    </w:p>
    <w:p w:rsidR="003B3E54" w:rsidRPr="00E535D0" w:rsidRDefault="003B3E54">
      <w:pPr>
        <w:rPr>
          <w:rFonts w:eastAsia="Arial Unicode MS"/>
          <w:b/>
        </w:rPr>
        <w:sectPr w:rsidR="003B3E54" w:rsidRPr="00E535D0" w:rsidSect="006A4BDD">
          <w:headerReference w:type="default" r:id="rId47"/>
          <w:footerReference w:type="default" r:id="rId48"/>
          <w:headerReference w:type="first" r:id="rId49"/>
          <w:footerReference w:type="first" r:id="rId50"/>
          <w:pgSz w:w="11906" w:h="16838"/>
          <w:pgMar w:top="1020" w:right="1701" w:bottom="1020" w:left="1587" w:header="601" w:footer="1077" w:gutter="0"/>
          <w:cols w:space="708"/>
          <w:docGrid w:linePitch="326"/>
        </w:sectPr>
      </w:pPr>
    </w:p>
    <w:p w:rsidR="003B3E54" w:rsidRPr="00E535D0" w:rsidRDefault="00A426A8">
      <w:pPr>
        <w:pStyle w:val="Heading2"/>
        <w:tabs>
          <w:tab w:val="clear" w:pos="850"/>
        </w:tabs>
        <w:ind w:left="0" w:firstLine="0"/>
      </w:pPr>
      <w:bookmarkStart w:id="73" w:name="_Toc408586951"/>
      <w:r w:rsidRPr="00E535D0">
        <w:lastRenderedPageBreak/>
        <w:t>Раздел 2.3 Обзорна таблица за показателите по приоритетни оси и тематични приоритети</w:t>
      </w:r>
      <w:bookmarkEnd w:id="73"/>
    </w:p>
    <w:p w:rsidR="003B3E54" w:rsidRPr="00E535D0" w:rsidRDefault="00A426A8">
      <w:pPr>
        <w:rPr>
          <w:b/>
          <w:lang w:val="ru-RU"/>
        </w:rPr>
      </w:pPr>
      <w:r w:rsidRPr="00E535D0">
        <w:rPr>
          <w:b/>
          <w:lang w:val="bg-BG"/>
        </w:rPr>
        <w:t>Таблица 14: Общи показатели за резултатите и показатели за резултатите за конкретната програма</w:t>
      </w:r>
    </w:p>
    <w:tbl>
      <w:tblPr>
        <w:tblW w:w="5000" w:type="pct"/>
        <w:tblCellMar>
          <w:left w:w="0" w:type="dxa"/>
          <w:right w:w="0" w:type="dxa"/>
        </w:tblCellMar>
        <w:tblLook w:val="00A0" w:firstRow="1" w:lastRow="0" w:firstColumn="1" w:lastColumn="0" w:noHBand="0" w:noVBand="0"/>
      </w:tblPr>
      <w:tblGrid>
        <w:gridCol w:w="1234"/>
        <w:gridCol w:w="1931"/>
        <w:gridCol w:w="3005"/>
        <w:gridCol w:w="2491"/>
        <w:gridCol w:w="6260"/>
      </w:tblGrid>
      <w:tr w:rsidR="007104D0" w:rsidRPr="00E535D0" w:rsidTr="00A377A3">
        <w:trPr>
          <w:tblHeader/>
        </w:trPr>
        <w:tc>
          <w:tcPr>
            <w:tcW w:w="299" w:type="pct"/>
            <w:tcBorders>
              <w:top w:val="single" w:sz="12" w:space="0" w:color="auto"/>
              <w:left w:val="single" w:sz="12" w:space="0" w:color="auto"/>
              <w:bottom w:val="single" w:sz="8" w:space="0" w:color="auto"/>
              <w:right w:val="single" w:sz="8" w:space="0" w:color="auto"/>
            </w:tcBorders>
          </w:tcPr>
          <w:p w:rsidR="003B3E54" w:rsidRPr="00E535D0" w:rsidRDefault="00A426A8">
            <w:pPr>
              <w:autoSpaceDE w:val="0"/>
              <w:spacing w:before="0" w:after="200" w:line="276" w:lineRule="auto"/>
              <w:contextualSpacing/>
              <w:jc w:val="left"/>
              <w:rPr>
                <w:b/>
                <w:bCs/>
                <w:sz w:val="20"/>
                <w:lang w:eastAsia="ar-SA"/>
              </w:rPr>
            </w:pPr>
            <w:r w:rsidRPr="00E535D0">
              <w:rPr>
                <w:b/>
                <w:bCs/>
                <w:sz w:val="20"/>
                <w:lang w:val="bg-BG" w:eastAsia="ar-SA"/>
              </w:rPr>
              <w:t>Приоритетна ос</w:t>
            </w:r>
          </w:p>
        </w:tc>
        <w:tc>
          <w:tcPr>
            <w:tcW w:w="655" w:type="pct"/>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rsidR="003B3E54" w:rsidRPr="00E535D0" w:rsidRDefault="00A426A8">
            <w:pPr>
              <w:autoSpaceDE w:val="0"/>
              <w:spacing w:before="0" w:after="200" w:line="276" w:lineRule="auto"/>
              <w:contextualSpacing/>
              <w:jc w:val="left"/>
              <w:rPr>
                <w:b/>
                <w:bCs/>
                <w:sz w:val="20"/>
                <w:lang w:eastAsia="ar-SA"/>
              </w:rPr>
            </w:pPr>
            <w:r w:rsidRPr="00E535D0">
              <w:rPr>
                <w:b/>
                <w:bCs/>
                <w:sz w:val="20"/>
                <w:lang w:val="bg-BG" w:eastAsia="ar-SA"/>
              </w:rPr>
              <w:t xml:space="preserve">Тематичен приоритет: </w:t>
            </w:r>
          </w:p>
        </w:tc>
        <w:tc>
          <w:tcPr>
            <w:tcW w:w="1056" w:type="pct"/>
            <w:tcBorders>
              <w:top w:val="single" w:sz="12" w:space="0" w:color="auto"/>
              <w:left w:val="nil"/>
              <w:bottom w:val="single" w:sz="8" w:space="0" w:color="auto"/>
              <w:right w:val="single" w:sz="8" w:space="0" w:color="auto"/>
            </w:tcBorders>
            <w:tcMar>
              <w:top w:w="0" w:type="dxa"/>
              <w:left w:w="108" w:type="dxa"/>
              <w:bottom w:w="0" w:type="dxa"/>
              <w:right w:w="108" w:type="dxa"/>
            </w:tcMar>
          </w:tcPr>
          <w:p w:rsidR="003B3E54" w:rsidRPr="00E535D0" w:rsidRDefault="00A426A8">
            <w:pPr>
              <w:autoSpaceDE w:val="0"/>
              <w:spacing w:before="0" w:after="200" w:line="276" w:lineRule="auto"/>
              <w:contextualSpacing/>
              <w:jc w:val="left"/>
              <w:rPr>
                <w:b/>
                <w:bCs/>
                <w:sz w:val="20"/>
                <w:lang w:eastAsia="ar-SA"/>
              </w:rPr>
            </w:pPr>
            <w:r w:rsidRPr="00E535D0">
              <w:rPr>
                <w:b/>
                <w:bCs/>
                <w:sz w:val="20"/>
                <w:lang w:val="bg-BG" w:eastAsia="ar-SA"/>
              </w:rPr>
              <w:t xml:space="preserve">Конкретна цел(и) </w:t>
            </w:r>
          </w:p>
        </w:tc>
        <w:tc>
          <w:tcPr>
            <w:tcW w:w="863" w:type="pct"/>
            <w:tcBorders>
              <w:top w:val="single" w:sz="12" w:space="0" w:color="auto"/>
              <w:left w:val="nil"/>
              <w:bottom w:val="single" w:sz="8" w:space="0" w:color="auto"/>
              <w:right w:val="single" w:sz="8" w:space="0" w:color="auto"/>
            </w:tcBorders>
            <w:tcMar>
              <w:top w:w="0" w:type="dxa"/>
              <w:left w:w="108" w:type="dxa"/>
              <w:bottom w:w="0" w:type="dxa"/>
              <w:right w:w="108" w:type="dxa"/>
            </w:tcMar>
          </w:tcPr>
          <w:p w:rsidR="003B3E54" w:rsidRPr="00E535D0" w:rsidRDefault="00A426A8">
            <w:pPr>
              <w:autoSpaceDE w:val="0"/>
              <w:spacing w:before="0" w:after="200" w:line="276" w:lineRule="auto"/>
              <w:contextualSpacing/>
              <w:jc w:val="left"/>
              <w:rPr>
                <w:b/>
                <w:bCs/>
                <w:sz w:val="20"/>
                <w:lang w:eastAsia="ar-SA"/>
              </w:rPr>
            </w:pPr>
            <w:r w:rsidRPr="00E535D0">
              <w:rPr>
                <w:b/>
                <w:bCs/>
                <w:sz w:val="20"/>
                <w:lang w:val="bg-BG" w:eastAsia="ar-SA"/>
              </w:rPr>
              <w:t>Избрани показатели за резултати</w:t>
            </w:r>
          </w:p>
          <w:p w:rsidR="003B3E54" w:rsidRPr="00E535D0" w:rsidRDefault="003B3E54">
            <w:pPr>
              <w:autoSpaceDE w:val="0"/>
              <w:spacing w:before="0" w:after="200" w:line="276" w:lineRule="auto"/>
              <w:contextualSpacing/>
              <w:jc w:val="left"/>
              <w:rPr>
                <w:b/>
                <w:bCs/>
                <w:sz w:val="20"/>
                <w:lang w:eastAsia="ar-SA"/>
              </w:rPr>
            </w:pPr>
          </w:p>
        </w:tc>
        <w:tc>
          <w:tcPr>
            <w:tcW w:w="2126" w:type="pct"/>
            <w:tcBorders>
              <w:top w:val="single" w:sz="12" w:space="0" w:color="auto"/>
              <w:left w:val="nil"/>
              <w:bottom w:val="single" w:sz="8" w:space="0" w:color="auto"/>
              <w:right w:val="single" w:sz="12" w:space="0" w:color="auto"/>
            </w:tcBorders>
            <w:tcMar>
              <w:top w:w="0" w:type="dxa"/>
              <w:left w:w="108" w:type="dxa"/>
              <w:bottom w:w="0" w:type="dxa"/>
              <w:right w:w="108" w:type="dxa"/>
            </w:tcMar>
          </w:tcPr>
          <w:p w:rsidR="003B3E54" w:rsidRPr="00E535D0" w:rsidRDefault="00A426A8">
            <w:pPr>
              <w:autoSpaceDE w:val="0"/>
              <w:spacing w:before="0" w:after="200" w:line="276" w:lineRule="auto"/>
              <w:contextualSpacing/>
              <w:jc w:val="left"/>
              <w:rPr>
                <w:b/>
                <w:bCs/>
                <w:sz w:val="20"/>
                <w:lang w:eastAsia="ar-SA"/>
              </w:rPr>
            </w:pPr>
            <w:r w:rsidRPr="00E535D0">
              <w:rPr>
                <w:b/>
                <w:bCs/>
                <w:sz w:val="20"/>
                <w:lang w:val="bg-BG" w:eastAsia="ar-SA"/>
              </w:rPr>
              <w:t xml:space="preserve">Избрани </w:t>
            </w:r>
          </w:p>
          <w:p w:rsidR="003B3E54" w:rsidRPr="00E535D0" w:rsidRDefault="00A426A8">
            <w:pPr>
              <w:autoSpaceDE w:val="0"/>
              <w:spacing w:before="0" w:after="200" w:line="276" w:lineRule="auto"/>
              <w:contextualSpacing/>
              <w:jc w:val="left"/>
              <w:rPr>
                <w:b/>
                <w:bCs/>
                <w:sz w:val="20"/>
                <w:lang w:eastAsia="ar-SA"/>
              </w:rPr>
            </w:pPr>
            <w:r w:rsidRPr="00E535D0">
              <w:rPr>
                <w:b/>
                <w:bCs/>
                <w:sz w:val="20"/>
                <w:lang w:val="bg-BG" w:eastAsia="ar-SA"/>
              </w:rPr>
              <w:t>крайни показатели</w:t>
            </w:r>
          </w:p>
          <w:p w:rsidR="003B3E54" w:rsidRPr="00E535D0" w:rsidRDefault="003B3E54">
            <w:pPr>
              <w:autoSpaceDE w:val="0"/>
              <w:spacing w:before="0" w:after="200" w:line="276" w:lineRule="auto"/>
              <w:contextualSpacing/>
              <w:jc w:val="left"/>
              <w:rPr>
                <w:b/>
                <w:bCs/>
                <w:sz w:val="20"/>
                <w:lang w:eastAsia="ar-SA"/>
              </w:rPr>
            </w:pPr>
          </w:p>
        </w:tc>
      </w:tr>
      <w:tr w:rsidR="007104D0" w:rsidRPr="00B94F53" w:rsidTr="00A377A3">
        <w:trPr>
          <w:trHeight w:val="2580"/>
        </w:trPr>
        <w:tc>
          <w:tcPr>
            <w:tcW w:w="299" w:type="pct"/>
            <w:vMerge w:val="restart"/>
            <w:tcBorders>
              <w:left w:val="single" w:sz="12" w:space="0" w:color="auto"/>
              <w:bottom w:val="nil"/>
              <w:right w:val="single" w:sz="8" w:space="0" w:color="auto"/>
            </w:tcBorders>
          </w:tcPr>
          <w:p w:rsidR="003B3E54" w:rsidRPr="00E535D0" w:rsidRDefault="00A426A8">
            <w:pPr>
              <w:autoSpaceDE w:val="0"/>
              <w:spacing w:before="0" w:after="0"/>
              <w:ind w:left="62"/>
              <w:jc w:val="left"/>
              <w:rPr>
                <w:b/>
                <w:sz w:val="20"/>
                <w:lang w:eastAsia="en-US"/>
              </w:rPr>
            </w:pPr>
            <w:r w:rsidRPr="00E535D0">
              <w:rPr>
                <w:b/>
                <w:sz w:val="20"/>
                <w:lang w:val="bg-BG" w:eastAsia="en-US"/>
              </w:rPr>
              <w:t>ПО–1</w:t>
            </w:r>
          </w:p>
        </w:tc>
        <w:tc>
          <w:tcPr>
            <w:tcW w:w="655" w:type="pct"/>
            <w:vMerge w:val="restart"/>
            <w:tcBorders>
              <w:top w:val="single" w:sz="8" w:space="0" w:color="auto"/>
              <w:left w:val="single" w:sz="8" w:space="0" w:color="auto"/>
              <w:bottom w:val="nil"/>
              <w:right w:val="single" w:sz="8" w:space="0" w:color="auto"/>
            </w:tcBorders>
            <w:tcMar>
              <w:top w:w="0" w:type="dxa"/>
              <w:left w:w="108" w:type="dxa"/>
              <w:bottom w:w="0" w:type="dxa"/>
              <w:right w:w="108" w:type="dxa"/>
            </w:tcMar>
          </w:tcPr>
          <w:p w:rsidR="003B3E54" w:rsidRPr="00E535D0" w:rsidRDefault="00A426A8">
            <w:pPr>
              <w:autoSpaceDE w:val="0"/>
              <w:spacing w:before="0" w:after="0"/>
              <w:ind w:left="62"/>
              <w:jc w:val="left"/>
              <w:rPr>
                <w:sz w:val="20"/>
                <w:lang w:val="ru-RU" w:eastAsia="ar-SA"/>
              </w:rPr>
            </w:pPr>
            <w:r w:rsidRPr="00E535D0">
              <w:rPr>
                <w:b/>
                <w:sz w:val="20"/>
                <w:lang w:val="bg-BG" w:eastAsia="en-US"/>
              </w:rPr>
              <w:t>(г): Насърчаване на туризма и културното и природното наследство</w:t>
            </w:r>
          </w:p>
        </w:tc>
        <w:tc>
          <w:tcPr>
            <w:tcW w:w="1056"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3B3E54" w:rsidRPr="00E535D0" w:rsidRDefault="00A426A8">
            <w:pPr>
              <w:pStyle w:val="Tekstkader"/>
              <w:widowControl w:val="0"/>
              <w:numPr>
                <w:ilvl w:val="1"/>
                <w:numId w:val="46"/>
              </w:numPr>
              <w:pBdr>
                <w:left w:val="none" w:sz="0" w:space="0" w:color="auto"/>
              </w:pBdr>
              <w:suppressAutoHyphens w:val="0"/>
              <w:spacing w:before="120" w:after="120" w:line="269" w:lineRule="auto"/>
              <w:ind w:left="597" w:hanging="484"/>
              <w:rPr>
                <w:rFonts w:ascii="Times New Roman" w:hAnsi="Times New Roman"/>
                <w:b/>
                <w:smallCaps/>
                <w:color w:val="auto"/>
                <w:spacing w:val="20"/>
                <w:sz w:val="20"/>
                <w:lang w:eastAsia="en-US"/>
              </w:rPr>
            </w:pPr>
            <w:r w:rsidRPr="00E535D0">
              <w:rPr>
                <w:rFonts w:ascii="Times New Roman" w:hAnsi="Times New Roman"/>
                <w:b/>
                <w:smallCaps/>
                <w:color w:val="auto"/>
                <w:spacing w:val="20"/>
                <w:sz w:val="20"/>
                <w:lang w:val="bg-BG" w:eastAsia="en-US"/>
              </w:rPr>
              <w:t>Привлекателност за туризъм:</w:t>
            </w:r>
          </w:p>
          <w:p w:rsidR="003B3E54" w:rsidRPr="00E535D0" w:rsidRDefault="00A426A8">
            <w:pPr>
              <w:autoSpaceDE w:val="0"/>
              <w:spacing w:before="0" w:after="0"/>
              <w:jc w:val="left"/>
              <w:rPr>
                <w:sz w:val="20"/>
                <w:lang w:val="ru-RU" w:eastAsia="ar-SA"/>
              </w:rPr>
            </w:pPr>
            <w:r w:rsidRPr="00E535D0">
              <w:rPr>
                <w:sz w:val="20"/>
                <w:lang w:val="bg-BG"/>
              </w:rPr>
              <w:t xml:space="preserve">Подпомагане на развитието на конкурентоспособни туристически </w:t>
            </w:r>
            <w:r w:rsidRPr="00E535D0">
              <w:rPr>
                <w:sz w:val="20"/>
                <w:lang w:val="bg-BG"/>
              </w:rPr>
              <w:br/>
              <w:t>атракции, които спомагат за разнообразяването на туристическия продукт(и) в трансграничния регион</w:t>
            </w:r>
          </w:p>
        </w:tc>
        <w:tc>
          <w:tcPr>
            <w:tcW w:w="863" w:type="pct"/>
            <w:tcBorders>
              <w:top w:val="single" w:sz="8" w:space="0" w:color="auto"/>
              <w:left w:val="nil"/>
              <w:bottom w:val="single" w:sz="4" w:space="0" w:color="auto"/>
              <w:right w:val="single" w:sz="8" w:space="0" w:color="auto"/>
            </w:tcBorders>
            <w:tcMar>
              <w:top w:w="0" w:type="dxa"/>
              <w:left w:w="108" w:type="dxa"/>
              <w:bottom w:w="0" w:type="dxa"/>
              <w:right w:w="108" w:type="dxa"/>
            </w:tcMar>
          </w:tcPr>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color w:val="auto"/>
                <w:sz w:val="20"/>
                <w:lang w:val="ru-RU" w:eastAsia="en-GB"/>
              </w:rPr>
            </w:pPr>
            <w:r w:rsidRPr="00E535D0">
              <w:rPr>
                <w:rFonts w:ascii="Times New Roman" w:hAnsi="Times New Roman"/>
                <w:b/>
                <w:color w:val="auto"/>
                <w:sz w:val="20"/>
                <w:lang w:val="bg-BG" w:eastAsia="en-GB"/>
              </w:rPr>
              <w:t>RI 1.</w:t>
            </w:r>
            <w:proofErr w:type="spellStart"/>
            <w:r w:rsidRPr="00E535D0">
              <w:rPr>
                <w:rFonts w:ascii="Times New Roman" w:hAnsi="Times New Roman"/>
                <w:b/>
                <w:color w:val="auto"/>
                <w:sz w:val="20"/>
                <w:lang w:val="bg-BG" w:eastAsia="en-GB"/>
              </w:rPr>
              <w:t>1</w:t>
            </w:r>
            <w:proofErr w:type="spellEnd"/>
            <w:r w:rsidRPr="00E535D0">
              <w:rPr>
                <w:rFonts w:ascii="Times New Roman" w:hAnsi="Times New Roman"/>
                <w:b/>
                <w:color w:val="auto"/>
                <w:sz w:val="20"/>
                <w:lang w:val="bg-BG" w:eastAsia="en-GB"/>
              </w:rPr>
              <w:t xml:space="preserve">.1 </w:t>
            </w:r>
          </w:p>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color w:val="auto"/>
                <w:sz w:val="20"/>
                <w:lang w:val="ru-RU" w:eastAsia="en-GB"/>
              </w:rPr>
            </w:pPr>
            <w:r w:rsidRPr="00E535D0">
              <w:rPr>
                <w:rFonts w:ascii="Times New Roman" w:hAnsi="Times New Roman"/>
                <w:color w:val="auto"/>
                <w:sz w:val="20"/>
                <w:szCs w:val="24"/>
                <w:lang w:val="bg-BG" w:eastAsia="en-GB"/>
              </w:rPr>
              <w:t xml:space="preserve">Увеличен брой туристи в трансграничния регион </w:t>
            </w:r>
          </w:p>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color w:val="auto"/>
                <w:sz w:val="20"/>
                <w:lang w:val="ru-RU" w:eastAsia="en-GB"/>
              </w:rPr>
            </w:pPr>
            <w:r w:rsidRPr="00E535D0">
              <w:rPr>
                <w:rFonts w:ascii="Times New Roman" w:hAnsi="Times New Roman"/>
                <w:b/>
                <w:color w:val="auto"/>
                <w:sz w:val="20"/>
                <w:lang w:val="bg-BG" w:eastAsia="en-GB"/>
              </w:rPr>
              <w:t xml:space="preserve"> </w:t>
            </w:r>
          </w:p>
        </w:tc>
        <w:tc>
          <w:tcPr>
            <w:tcW w:w="2126" w:type="pct"/>
            <w:tcBorders>
              <w:top w:val="single" w:sz="8" w:space="0" w:color="auto"/>
              <w:left w:val="nil"/>
              <w:bottom w:val="single" w:sz="4" w:space="0" w:color="auto"/>
              <w:right w:val="single" w:sz="12" w:space="0" w:color="auto"/>
            </w:tcBorders>
            <w:tcMar>
              <w:top w:w="0" w:type="dxa"/>
              <w:left w:w="108" w:type="dxa"/>
              <w:bottom w:w="0" w:type="dxa"/>
              <w:right w:w="108" w:type="dxa"/>
            </w:tcMar>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rPr>
            </w:pPr>
            <w:r w:rsidRPr="00E535D0">
              <w:rPr>
                <w:b/>
                <w:sz w:val="20"/>
                <w:lang w:val="bg-BG"/>
              </w:rPr>
              <w:t>OI 1.</w:t>
            </w:r>
            <w:proofErr w:type="spellStart"/>
            <w:r w:rsidRPr="00E535D0">
              <w:rPr>
                <w:b/>
                <w:sz w:val="20"/>
                <w:lang w:val="bg-BG"/>
              </w:rPr>
              <w:t>1</w:t>
            </w:r>
            <w:proofErr w:type="spellEnd"/>
            <w:r w:rsidRPr="00E535D0">
              <w:rPr>
                <w:b/>
                <w:sz w:val="20"/>
                <w:lang w:val="bg-BG"/>
              </w:rPr>
              <w:t>.1</w:t>
            </w:r>
            <w:r w:rsidRPr="00E535D0">
              <w:rPr>
                <w:sz w:val="20"/>
                <w:lang w:val="bg-BG"/>
              </w:rPr>
              <w:t xml:space="preserve"> Общ брой реконструирани/възстановени културни и исторически туристически обекти в определената погранична територия</w:t>
            </w:r>
          </w:p>
          <w:p w:rsidR="003B3E54" w:rsidRPr="00E535D0" w:rsidRDefault="00A426A8">
            <w:pPr>
              <w:pStyle w:val="ListParagraph"/>
              <w:autoSpaceDE w:val="0"/>
              <w:autoSpaceDN w:val="0"/>
              <w:adjustRightInd w:val="0"/>
              <w:spacing w:before="120" w:after="120" w:line="269" w:lineRule="auto"/>
              <w:ind w:left="0"/>
              <w:contextualSpacing/>
              <w:jc w:val="left"/>
              <w:rPr>
                <w:sz w:val="20"/>
                <w:lang w:val="ru-RU"/>
              </w:rPr>
            </w:pPr>
            <w:r w:rsidRPr="00E535D0">
              <w:rPr>
                <w:b/>
                <w:sz w:val="20"/>
                <w:lang w:val="bg-BG"/>
              </w:rPr>
              <w:t>OI 1.</w:t>
            </w:r>
            <w:proofErr w:type="spellStart"/>
            <w:r w:rsidRPr="00E535D0">
              <w:rPr>
                <w:b/>
                <w:sz w:val="20"/>
                <w:lang w:val="bg-BG"/>
              </w:rPr>
              <w:t>1</w:t>
            </w:r>
            <w:proofErr w:type="spellEnd"/>
            <w:r w:rsidRPr="00E535D0">
              <w:rPr>
                <w:b/>
                <w:sz w:val="20"/>
                <w:lang w:val="bg-BG"/>
              </w:rPr>
              <w:t>.2</w:t>
            </w:r>
            <w:r w:rsidRPr="00E535D0">
              <w:rPr>
                <w:sz w:val="20"/>
                <w:lang w:val="bg-BG"/>
              </w:rPr>
              <w:t xml:space="preserve"> Общ брой </w:t>
            </w:r>
            <w:proofErr w:type="spellStart"/>
            <w:r w:rsidRPr="00E535D0">
              <w:rPr>
                <w:sz w:val="20"/>
                <w:lang w:val="bg-BG"/>
              </w:rPr>
              <w:t>новоизградени</w:t>
            </w:r>
            <w:proofErr w:type="spellEnd"/>
            <w:r w:rsidRPr="00E535D0">
              <w:rPr>
                <w:sz w:val="20"/>
                <w:lang w:val="bg-BG"/>
              </w:rPr>
              <w:t xml:space="preserve"> / реконструирани съоръжения в / водещи до туристически обекти в допустимия пограничен район</w:t>
            </w:r>
          </w:p>
          <w:p w:rsidR="003B3E54" w:rsidRPr="00E535D0" w:rsidRDefault="00A426A8">
            <w:pPr>
              <w:pStyle w:val="ListParagraph"/>
              <w:autoSpaceDE w:val="0"/>
              <w:autoSpaceDN w:val="0"/>
              <w:adjustRightInd w:val="0"/>
              <w:spacing w:before="120" w:after="120" w:line="269" w:lineRule="auto"/>
              <w:ind w:left="0"/>
              <w:contextualSpacing/>
              <w:jc w:val="left"/>
              <w:rPr>
                <w:sz w:val="20"/>
                <w:lang w:val="ru-RU"/>
              </w:rPr>
            </w:pPr>
            <w:r w:rsidRPr="00E535D0">
              <w:rPr>
                <w:b/>
                <w:sz w:val="20"/>
                <w:lang w:val="bg-BG"/>
              </w:rPr>
              <w:t>OI 1.</w:t>
            </w:r>
            <w:proofErr w:type="spellStart"/>
            <w:r w:rsidRPr="00E535D0">
              <w:rPr>
                <w:b/>
                <w:sz w:val="20"/>
                <w:lang w:val="bg-BG"/>
              </w:rPr>
              <w:t>1</w:t>
            </w:r>
            <w:proofErr w:type="spellEnd"/>
            <w:r w:rsidRPr="00E535D0">
              <w:rPr>
                <w:b/>
                <w:sz w:val="20"/>
                <w:lang w:val="bg-BG"/>
              </w:rPr>
              <w:t>.3</w:t>
            </w:r>
            <w:r w:rsidRPr="00E535D0">
              <w:rPr>
                <w:sz w:val="20"/>
                <w:lang w:val="bg-BG"/>
              </w:rPr>
              <w:t xml:space="preserve"> Общо брой на техническата инфраструктура от малък мащаб, необходима за посещаване на атракциите</w:t>
            </w:r>
          </w:p>
          <w:p w:rsidR="003B3E54" w:rsidRPr="00E535D0" w:rsidRDefault="00A426A8">
            <w:pPr>
              <w:pStyle w:val="ListParagraph"/>
              <w:autoSpaceDE w:val="0"/>
              <w:autoSpaceDN w:val="0"/>
              <w:adjustRightInd w:val="0"/>
              <w:spacing w:before="120" w:after="120" w:line="269" w:lineRule="auto"/>
              <w:ind w:left="0"/>
              <w:contextualSpacing/>
              <w:jc w:val="left"/>
              <w:rPr>
                <w:sz w:val="20"/>
                <w:lang w:val="ru-RU"/>
              </w:rPr>
            </w:pPr>
            <w:r w:rsidRPr="00E535D0">
              <w:rPr>
                <w:b/>
                <w:sz w:val="20"/>
                <w:lang w:val="bg-BG"/>
              </w:rPr>
              <w:t>OI 1.</w:t>
            </w:r>
            <w:proofErr w:type="spellStart"/>
            <w:r w:rsidRPr="00E535D0">
              <w:rPr>
                <w:b/>
                <w:sz w:val="20"/>
                <w:lang w:val="bg-BG"/>
              </w:rPr>
              <w:t>1</w:t>
            </w:r>
            <w:proofErr w:type="spellEnd"/>
            <w:r w:rsidRPr="00E535D0">
              <w:rPr>
                <w:b/>
                <w:sz w:val="20"/>
                <w:lang w:val="bg-BG"/>
              </w:rPr>
              <w:t>.4</w:t>
            </w:r>
            <w:r w:rsidRPr="00E535D0">
              <w:rPr>
                <w:sz w:val="20"/>
                <w:lang w:val="bg-BG"/>
              </w:rPr>
              <w:t xml:space="preserve"> Брой изградени/</w:t>
            </w:r>
            <w:proofErr w:type="spellStart"/>
            <w:r w:rsidRPr="00E535D0">
              <w:rPr>
                <w:sz w:val="20"/>
                <w:lang w:val="bg-BG"/>
              </w:rPr>
              <w:t>реконструирни</w:t>
            </w:r>
            <w:proofErr w:type="spellEnd"/>
            <w:r w:rsidRPr="00E535D0">
              <w:rPr>
                <w:sz w:val="20"/>
                <w:lang w:val="bg-BG"/>
              </w:rPr>
              <w:t xml:space="preserve"> съоръжения за лица с увреждания за достъп до или вътре в подпомогнатите туристически обекти </w:t>
            </w:r>
          </w:p>
          <w:p w:rsidR="003B3E54" w:rsidRPr="00E535D0" w:rsidRDefault="00A426A8">
            <w:pPr>
              <w:pStyle w:val="ListParagraph"/>
              <w:autoSpaceDE w:val="0"/>
              <w:autoSpaceDN w:val="0"/>
              <w:adjustRightInd w:val="0"/>
              <w:spacing w:before="120" w:after="120" w:line="269" w:lineRule="auto"/>
              <w:ind w:left="0"/>
              <w:contextualSpacing/>
              <w:jc w:val="left"/>
              <w:rPr>
                <w:sz w:val="20"/>
                <w:lang w:val="ru-RU"/>
              </w:rPr>
            </w:pPr>
            <w:r w:rsidRPr="00E535D0">
              <w:rPr>
                <w:b/>
                <w:sz w:val="20"/>
                <w:lang w:val="bg-BG"/>
              </w:rPr>
              <w:t>OI 1.</w:t>
            </w:r>
            <w:proofErr w:type="spellStart"/>
            <w:r w:rsidRPr="00E535D0">
              <w:rPr>
                <w:b/>
                <w:sz w:val="20"/>
                <w:lang w:val="bg-BG"/>
              </w:rPr>
              <w:t>1</w:t>
            </w:r>
            <w:proofErr w:type="spellEnd"/>
            <w:r w:rsidRPr="00E535D0">
              <w:rPr>
                <w:b/>
                <w:sz w:val="20"/>
                <w:lang w:val="bg-BG"/>
              </w:rPr>
              <w:t>.5</w:t>
            </w:r>
            <w:r w:rsidRPr="00E535D0">
              <w:rPr>
                <w:sz w:val="20"/>
                <w:lang w:val="bg-BG"/>
              </w:rPr>
              <w:t xml:space="preserve"> Общ брой изградени/модернизирани съоръжения за достъп до информация</w:t>
            </w:r>
          </w:p>
        </w:tc>
      </w:tr>
      <w:tr w:rsidR="007104D0" w:rsidRPr="00B94F53" w:rsidTr="00A377A3">
        <w:trPr>
          <w:trHeight w:val="291"/>
        </w:trPr>
        <w:tc>
          <w:tcPr>
            <w:tcW w:w="299" w:type="pct"/>
            <w:vMerge/>
            <w:tcBorders>
              <w:left w:val="single" w:sz="12" w:space="0" w:color="auto"/>
              <w:right w:val="single" w:sz="8" w:space="0" w:color="auto"/>
            </w:tcBorders>
          </w:tcPr>
          <w:p w:rsidR="003B3E54" w:rsidRPr="00E535D0" w:rsidRDefault="003B3E54">
            <w:pPr>
              <w:autoSpaceDE w:val="0"/>
              <w:spacing w:before="0" w:after="0"/>
              <w:jc w:val="left"/>
              <w:rPr>
                <w:sz w:val="20"/>
                <w:lang w:val="ru-RU" w:eastAsia="ar-SA"/>
              </w:rPr>
            </w:pPr>
          </w:p>
        </w:tc>
        <w:tc>
          <w:tcPr>
            <w:tcW w:w="655" w:type="pct"/>
            <w:vMerge/>
            <w:tcBorders>
              <w:left w:val="single" w:sz="8" w:space="0" w:color="auto"/>
              <w:right w:val="single" w:sz="8" w:space="0" w:color="auto"/>
            </w:tcBorders>
            <w:tcMar>
              <w:top w:w="0" w:type="dxa"/>
              <w:left w:w="108" w:type="dxa"/>
              <w:bottom w:w="0" w:type="dxa"/>
              <w:right w:w="108" w:type="dxa"/>
            </w:tcMar>
          </w:tcPr>
          <w:p w:rsidR="003B3E54" w:rsidRPr="00E535D0" w:rsidRDefault="003B3E54">
            <w:pPr>
              <w:autoSpaceDE w:val="0"/>
              <w:spacing w:before="0" w:after="0"/>
              <w:ind w:left="62"/>
              <w:jc w:val="left"/>
              <w:rPr>
                <w:sz w:val="20"/>
                <w:lang w:val="ru-RU" w:eastAsia="ar-SA"/>
              </w:rPr>
            </w:pPr>
          </w:p>
        </w:tc>
        <w:tc>
          <w:tcPr>
            <w:tcW w:w="105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3B3E54" w:rsidRPr="00E535D0" w:rsidRDefault="00A426A8">
            <w:pPr>
              <w:pStyle w:val="Tekstkader"/>
              <w:widowControl w:val="0"/>
              <w:numPr>
                <w:ilvl w:val="1"/>
                <w:numId w:val="46"/>
              </w:numPr>
              <w:pBdr>
                <w:left w:val="none" w:sz="0" w:space="0" w:color="auto"/>
              </w:pBdr>
              <w:suppressAutoHyphens w:val="0"/>
              <w:spacing w:before="120" w:after="120" w:line="269" w:lineRule="auto"/>
              <w:ind w:left="597" w:hanging="484"/>
              <w:rPr>
                <w:rFonts w:ascii="Times New Roman" w:hAnsi="Times New Roman"/>
                <w:b/>
                <w:smallCaps/>
                <w:color w:val="auto"/>
                <w:spacing w:val="20"/>
                <w:sz w:val="20"/>
                <w:lang w:eastAsia="en-US"/>
              </w:rPr>
            </w:pPr>
            <w:r w:rsidRPr="00E535D0">
              <w:rPr>
                <w:rFonts w:ascii="Times New Roman" w:hAnsi="Times New Roman"/>
                <w:b/>
                <w:smallCaps/>
                <w:color w:val="auto"/>
                <w:spacing w:val="20"/>
                <w:sz w:val="20"/>
                <w:lang w:val="bg-BG" w:eastAsia="en-US"/>
              </w:rPr>
              <w:t>Трансграничен туристически продукт:</w:t>
            </w:r>
          </w:p>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smallCaps/>
                <w:color w:val="auto"/>
                <w:spacing w:val="20"/>
                <w:sz w:val="20"/>
                <w:lang w:val="ru-RU" w:eastAsia="en-US"/>
              </w:rPr>
            </w:pPr>
            <w:r w:rsidRPr="00E535D0">
              <w:rPr>
                <w:rFonts w:ascii="Times New Roman" w:hAnsi="Times New Roman"/>
                <w:color w:val="auto"/>
                <w:sz w:val="20"/>
                <w:lang w:val="bg-BG" w:eastAsia="en-GB"/>
              </w:rPr>
              <w:t xml:space="preserve">Повишаване на стойността на </w:t>
            </w:r>
            <w:proofErr w:type="spellStart"/>
            <w:r w:rsidRPr="00E535D0">
              <w:rPr>
                <w:rFonts w:ascii="Times New Roman" w:hAnsi="Times New Roman"/>
                <w:color w:val="auto"/>
                <w:sz w:val="20"/>
                <w:lang w:val="bg-BG" w:eastAsia="en-GB"/>
              </w:rPr>
              <w:t>на</w:t>
            </w:r>
            <w:proofErr w:type="spellEnd"/>
            <w:r w:rsidRPr="00E535D0">
              <w:rPr>
                <w:rFonts w:ascii="Times New Roman" w:hAnsi="Times New Roman"/>
                <w:color w:val="auto"/>
                <w:sz w:val="20"/>
                <w:lang w:val="bg-BG" w:eastAsia="en-GB"/>
              </w:rPr>
              <w:t xml:space="preserve"> благоприятните условия за разнообразен туризъм в пограничния район чрез създаване на общи трансгранични туристически дестинации.</w:t>
            </w:r>
          </w:p>
        </w:tc>
        <w:tc>
          <w:tcPr>
            <w:tcW w:w="86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color w:val="auto"/>
                <w:sz w:val="20"/>
                <w:lang w:val="ru-RU" w:eastAsia="en-GB"/>
              </w:rPr>
            </w:pPr>
            <w:r w:rsidRPr="00E535D0">
              <w:rPr>
                <w:rFonts w:ascii="Times New Roman" w:hAnsi="Times New Roman"/>
                <w:b/>
                <w:color w:val="auto"/>
                <w:sz w:val="20"/>
                <w:lang w:val="bg-BG" w:eastAsia="en-GB"/>
              </w:rPr>
              <w:t>RI 1.2.1</w:t>
            </w:r>
          </w:p>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color w:val="auto"/>
                <w:sz w:val="20"/>
                <w:lang w:val="ru-RU" w:eastAsia="en-GB"/>
              </w:rPr>
            </w:pPr>
            <w:r w:rsidRPr="00E535D0">
              <w:rPr>
                <w:rFonts w:ascii="Times New Roman" w:hAnsi="Times New Roman"/>
                <w:color w:val="auto"/>
                <w:sz w:val="20"/>
                <w:lang w:val="bg-BG" w:eastAsia="en-GB"/>
              </w:rPr>
              <w:t>Увеличен брой и интегрирани инициативи в пограничния регион за повишаване на ценността на културните, историческите и природните дадености</w:t>
            </w:r>
          </w:p>
        </w:tc>
        <w:tc>
          <w:tcPr>
            <w:tcW w:w="2126" w:type="pct"/>
            <w:tcBorders>
              <w:top w:val="single" w:sz="4" w:space="0" w:color="auto"/>
              <w:left w:val="nil"/>
              <w:bottom w:val="single" w:sz="8" w:space="0" w:color="auto"/>
              <w:right w:val="single" w:sz="12" w:space="0" w:color="auto"/>
            </w:tcBorders>
            <w:tcMar>
              <w:top w:w="0" w:type="dxa"/>
              <w:left w:w="108" w:type="dxa"/>
              <w:bottom w:w="0" w:type="dxa"/>
              <w:right w:w="108" w:type="dxa"/>
            </w:tcMar>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b/>
                <w:sz w:val="20"/>
                <w:lang w:val="bg-BG"/>
              </w:rPr>
              <w:t xml:space="preserve">OI 1.2.1 </w:t>
            </w:r>
            <w:r w:rsidRPr="00E535D0">
              <w:rPr>
                <w:sz w:val="20"/>
                <w:lang w:val="bg-BG" w:eastAsia="en-US"/>
              </w:rPr>
              <w:t>Брой стратегии/планове за действие на общи туристически дестинации</w:t>
            </w:r>
          </w:p>
          <w:p w:rsidR="003B3E54" w:rsidRPr="00E535D0" w:rsidRDefault="00A426A8">
            <w:pPr>
              <w:pStyle w:val="ListParagraph"/>
              <w:autoSpaceDE w:val="0"/>
              <w:autoSpaceDN w:val="0"/>
              <w:adjustRightInd w:val="0"/>
              <w:spacing w:before="120" w:after="120" w:line="269" w:lineRule="auto"/>
              <w:ind w:left="0"/>
              <w:contextualSpacing/>
              <w:jc w:val="left"/>
              <w:rPr>
                <w:sz w:val="20"/>
                <w:lang w:val="ru-RU"/>
              </w:rPr>
            </w:pPr>
            <w:r w:rsidRPr="00E535D0">
              <w:rPr>
                <w:b/>
                <w:sz w:val="20"/>
                <w:lang w:val="bg-BG"/>
              </w:rPr>
              <w:t>OI 1.2.2</w:t>
            </w:r>
            <w:r w:rsidRPr="00E535D0">
              <w:rPr>
                <w:sz w:val="20"/>
                <w:lang w:val="bg-BG"/>
              </w:rPr>
              <w:t xml:space="preserve"> Общ брой новосъздадени туристически продукти/услуги </w:t>
            </w:r>
          </w:p>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b/>
                <w:sz w:val="20"/>
                <w:lang w:val="bg-BG"/>
              </w:rPr>
              <w:t>OI 1.2.3</w:t>
            </w:r>
            <w:r w:rsidRPr="00E535D0">
              <w:rPr>
                <w:sz w:val="20"/>
                <w:lang w:val="bg-BG" w:eastAsia="en-US"/>
              </w:rPr>
              <w:t xml:space="preserve"> Разработени и/или приложени средства за маркетинг и реклама на туристическите продукти в определения пограничен регион</w:t>
            </w:r>
          </w:p>
        </w:tc>
      </w:tr>
      <w:tr w:rsidR="007104D0" w:rsidRPr="00B94F53" w:rsidTr="00A377A3">
        <w:trPr>
          <w:trHeight w:val="291"/>
        </w:trPr>
        <w:tc>
          <w:tcPr>
            <w:tcW w:w="299" w:type="pct"/>
            <w:vMerge/>
            <w:tcBorders>
              <w:left w:val="single" w:sz="12" w:space="0" w:color="auto"/>
              <w:bottom w:val="single" w:sz="12" w:space="0" w:color="auto"/>
              <w:right w:val="single" w:sz="8" w:space="0" w:color="auto"/>
            </w:tcBorders>
          </w:tcPr>
          <w:p w:rsidR="003B3E54" w:rsidRPr="00E535D0" w:rsidRDefault="003B3E54">
            <w:pPr>
              <w:autoSpaceDE w:val="0"/>
              <w:spacing w:before="0" w:after="0"/>
              <w:jc w:val="left"/>
              <w:rPr>
                <w:sz w:val="20"/>
                <w:lang w:val="ru-RU" w:eastAsia="ar-SA"/>
              </w:rPr>
            </w:pPr>
          </w:p>
        </w:tc>
        <w:tc>
          <w:tcPr>
            <w:tcW w:w="655" w:type="pct"/>
            <w:vMerge/>
            <w:tcBorders>
              <w:left w:val="single" w:sz="8" w:space="0" w:color="auto"/>
              <w:bottom w:val="single" w:sz="12" w:space="0" w:color="auto"/>
              <w:right w:val="single" w:sz="8" w:space="0" w:color="auto"/>
            </w:tcBorders>
            <w:tcMar>
              <w:top w:w="0" w:type="dxa"/>
              <w:left w:w="108" w:type="dxa"/>
              <w:bottom w:w="0" w:type="dxa"/>
              <w:right w:w="108" w:type="dxa"/>
            </w:tcMar>
          </w:tcPr>
          <w:p w:rsidR="003B3E54" w:rsidRPr="00E535D0" w:rsidRDefault="003B3E54">
            <w:pPr>
              <w:autoSpaceDE w:val="0"/>
              <w:spacing w:before="0" w:after="0"/>
              <w:ind w:left="62"/>
              <w:jc w:val="left"/>
              <w:rPr>
                <w:sz w:val="20"/>
                <w:lang w:val="ru-RU" w:eastAsia="ar-SA"/>
              </w:rPr>
            </w:pPr>
          </w:p>
        </w:tc>
        <w:tc>
          <w:tcPr>
            <w:tcW w:w="1056" w:type="pct"/>
            <w:tcBorders>
              <w:left w:val="nil"/>
              <w:bottom w:val="single" w:sz="12" w:space="0" w:color="auto"/>
              <w:right w:val="single" w:sz="8" w:space="0" w:color="auto"/>
            </w:tcBorders>
            <w:tcMar>
              <w:top w:w="0" w:type="dxa"/>
              <w:left w:w="108" w:type="dxa"/>
              <w:bottom w:w="0" w:type="dxa"/>
              <w:right w:w="108" w:type="dxa"/>
            </w:tcMar>
          </w:tcPr>
          <w:p w:rsidR="003B3E54" w:rsidRPr="00E535D0" w:rsidRDefault="00A426A8">
            <w:pPr>
              <w:pStyle w:val="Tekstkader"/>
              <w:widowControl w:val="0"/>
              <w:numPr>
                <w:ilvl w:val="1"/>
                <w:numId w:val="46"/>
              </w:numPr>
              <w:pBdr>
                <w:left w:val="none" w:sz="0" w:space="0" w:color="auto"/>
              </w:pBdr>
              <w:suppressAutoHyphens w:val="0"/>
              <w:spacing w:before="120" w:after="120" w:line="269" w:lineRule="auto"/>
              <w:ind w:left="597" w:hanging="484"/>
              <w:rPr>
                <w:rFonts w:ascii="Times New Roman" w:hAnsi="Times New Roman"/>
                <w:b/>
                <w:smallCaps/>
                <w:color w:val="auto"/>
                <w:spacing w:val="20"/>
                <w:sz w:val="20"/>
                <w:lang w:eastAsia="en-US"/>
              </w:rPr>
            </w:pPr>
            <w:r w:rsidRPr="00E535D0">
              <w:rPr>
                <w:rFonts w:ascii="Times New Roman" w:hAnsi="Times New Roman"/>
                <w:b/>
                <w:smallCaps/>
                <w:color w:val="auto"/>
                <w:spacing w:val="20"/>
                <w:sz w:val="20"/>
                <w:lang w:val="bg-BG" w:eastAsia="en-US"/>
              </w:rPr>
              <w:t xml:space="preserve">Международни междуличностни </w:t>
            </w:r>
            <w:r w:rsidRPr="00E535D0">
              <w:rPr>
                <w:rFonts w:ascii="Times New Roman" w:hAnsi="Times New Roman"/>
                <w:b/>
                <w:smallCaps/>
                <w:color w:val="auto"/>
                <w:spacing w:val="20"/>
                <w:sz w:val="20"/>
                <w:lang w:val="bg-BG" w:eastAsia="en-US"/>
              </w:rPr>
              <w:lastRenderedPageBreak/>
              <w:t>контакти:</w:t>
            </w:r>
          </w:p>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smallCaps/>
                <w:color w:val="auto"/>
                <w:spacing w:val="20"/>
                <w:sz w:val="20"/>
                <w:lang w:val="ru-RU" w:eastAsia="en-US"/>
              </w:rPr>
            </w:pPr>
            <w:r w:rsidRPr="00E535D0">
              <w:rPr>
                <w:rFonts w:ascii="Times New Roman" w:hAnsi="Times New Roman"/>
                <w:color w:val="auto"/>
                <w:sz w:val="20"/>
                <w:lang w:val="bg-BG" w:eastAsia="en-GB"/>
              </w:rPr>
              <w:t>Извличане на ползи от влиянието на културния, историческия и природния туризъм върху пограничните общности.</w:t>
            </w:r>
          </w:p>
        </w:tc>
        <w:tc>
          <w:tcPr>
            <w:tcW w:w="863" w:type="pct"/>
            <w:tcBorders>
              <w:left w:val="nil"/>
              <w:bottom w:val="single" w:sz="12" w:space="0" w:color="auto"/>
              <w:right w:val="single" w:sz="8" w:space="0" w:color="auto"/>
            </w:tcBorders>
            <w:tcMar>
              <w:top w:w="0" w:type="dxa"/>
              <w:left w:w="108" w:type="dxa"/>
              <w:bottom w:w="0" w:type="dxa"/>
              <w:right w:w="108" w:type="dxa"/>
            </w:tcMar>
          </w:tcPr>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color w:val="auto"/>
                <w:sz w:val="20"/>
                <w:lang w:val="ru-RU" w:eastAsia="en-GB"/>
              </w:rPr>
            </w:pPr>
            <w:r w:rsidRPr="00E535D0">
              <w:rPr>
                <w:rFonts w:ascii="Times New Roman" w:hAnsi="Times New Roman"/>
                <w:b/>
                <w:color w:val="auto"/>
                <w:sz w:val="20"/>
                <w:lang w:val="bg-BG" w:eastAsia="en-GB"/>
              </w:rPr>
              <w:lastRenderedPageBreak/>
              <w:t>RI 1.3.1</w:t>
            </w:r>
          </w:p>
          <w:p w:rsidR="003B3E54" w:rsidRPr="00E535D0" w:rsidRDefault="00A426A8">
            <w:pPr>
              <w:pStyle w:val="NormalWeb"/>
              <w:widowControl w:val="0"/>
              <w:autoSpaceDN w:val="0"/>
              <w:spacing w:before="120" w:after="120" w:line="268" w:lineRule="auto"/>
              <w:textAlignment w:val="baseline"/>
              <w:rPr>
                <w:b/>
                <w:sz w:val="20"/>
                <w:szCs w:val="20"/>
                <w:lang w:val="ru-RU" w:eastAsia="en-GB"/>
              </w:rPr>
            </w:pPr>
            <w:r w:rsidRPr="00E535D0">
              <w:rPr>
                <w:sz w:val="20"/>
                <w:lang w:val="bg-BG" w:eastAsia="en-GB"/>
              </w:rPr>
              <w:t xml:space="preserve">По-голям брой </w:t>
            </w:r>
            <w:r w:rsidRPr="00E535D0">
              <w:rPr>
                <w:sz w:val="20"/>
                <w:lang w:val="bg-BG" w:eastAsia="en-GB"/>
              </w:rPr>
              <w:lastRenderedPageBreak/>
              <w:t xml:space="preserve">трансгранични мрежи в областта на устойчивия туризъм </w:t>
            </w:r>
          </w:p>
        </w:tc>
        <w:tc>
          <w:tcPr>
            <w:tcW w:w="2126" w:type="pct"/>
            <w:tcBorders>
              <w:left w:val="nil"/>
              <w:bottom w:val="single" w:sz="12" w:space="0" w:color="auto"/>
              <w:right w:val="single" w:sz="12" w:space="0" w:color="auto"/>
            </w:tcBorders>
            <w:tcMar>
              <w:top w:w="0" w:type="dxa"/>
              <w:left w:w="108" w:type="dxa"/>
              <w:bottom w:w="0" w:type="dxa"/>
              <w:right w:w="108" w:type="dxa"/>
            </w:tcMar>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b/>
                <w:sz w:val="20"/>
                <w:lang w:val="bg-BG"/>
              </w:rPr>
              <w:lastRenderedPageBreak/>
              <w:t>OI 1.3.1</w:t>
            </w:r>
            <w:r w:rsidRPr="00E535D0">
              <w:rPr>
                <w:sz w:val="20"/>
                <w:lang w:val="bg-BG" w:eastAsia="en-US"/>
              </w:rPr>
              <w:t xml:space="preserve"> Инициативи за информиране на обществеността, популяризиращи устойчиво използване на природното и културното </w:t>
            </w:r>
            <w:r w:rsidRPr="00E535D0">
              <w:rPr>
                <w:sz w:val="20"/>
                <w:lang w:val="bg-BG" w:eastAsia="en-US"/>
              </w:rPr>
              <w:lastRenderedPageBreak/>
              <w:t xml:space="preserve">наследство и ресурси </w:t>
            </w:r>
          </w:p>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b/>
                <w:sz w:val="20"/>
                <w:lang w:val="bg-BG"/>
              </w:rPr>
              <w:t>OI 1.3.2</w:t>
            </w:r>
            <w:r w:rsidRPr="00E535D0">
              <w:rPr>
                <w:sz w:val="20"/>
                <w:lang w:val="bg-BG" w:eastAsia="en-US"/>
              </w:rPr>
              <w:t xml:space="preserve"> Инициативи за изграждане на капацитет за използване на общия туристически продукт/услуги</w:t>
            </w:r>
          </w:p>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b/>
                <w:sz w:val="20"/>
                <w:lang w:val="bg-BG"/>
              </w:rPr>
              <w:t>OI 1.3.3</w:t>
            </w:r>
            <w:r w:rsidRPr="00E535D0">
              <w:rPr>
                <w:sz w:val="20"/>
                <w:lang w:val="bg-BG" w:eastAsia="en-US"/>
              </w:rPr>
              <w:t xml:space="preserve"> Общ брой съвместни мероприятия за реклама и развитие на общите традиции от двата погранични района</w:t>
            </w:r>
          </w:p>
        </w:tc>
      </w:tr>
      <w:tr w:rsidR="007104D0" w:rsidRPr="00B94F53" w:rsidTr="00A377A3">
        <w:trPr>
          <w:trHeight w:val="291"/>
        </w:trPr>
        <w:tc>
          <w:tcPr>
            <w:tcW w:w="299" w:type="pct"/>
            <w:vMerge w:val="restart"/>
            <w:tcBorders>
              <w:top w:val="single" w:sz="12" w:space="0" w:color="auto"/>
              <w:left w:val="single" w:sz="12" w:space="0" w:color="auto"/>
              <w:right w:val="single" w:sz="4" w:space="0" w:color="auto"/>
            </w:tcBorders>
          </w:tcPr>
          <w:p w:rsidR="003B3E54" w:rsidRPr="00E535D0" w:rsidRDefault="00A426A8">
            <w:pPr>
              <w:autoSpaceDE w:val="0"/>
              <w:spacing w:before="0" w:after="0"/>
              <w:ind w:left="62"/>
              <w:jc w:val="left"/>
              <w:rPr>
                <w:sz w:val="20"/>
                <w:lang w:eastAsia="ar-SA"/>
              </w:rPr>
            </w:pPr>
            <w:r w:rsidRPr="00E535D0">
              <w:rPr>
                <w:b/>
                <w:sz w:val="20"/>
                <w:lang w:val="bg-BG" w:eastAsia="en-US"/>
              </w:rPr>
              <w:lastRenderedPageBreak/>
              <w:t>ПО–2</w:t>
            </w:r>
          </w:p>
        </w:tc>
        <w:tc>
          <w:tcPr>
            <w:tcW w:w="655" w:type="pct"/>
            <w:vMerge w:val="restart"/>
            <w:tcBorders>
              <w:top w:val="single" w:sz="12" w:space="0" w:color="auto"/>
              <w:left w:val="single" w:sz="4" w:space="0" w:color="auto"/>
              <w:right w:val="single" w:sz="4" w:space="0" w:color="auto"/>
            </w:tcBorders>
            <w:tcMar>
              <w:top w:w="0" w:type="dxa"/>
              <w:left w:w="108" w:type="dxa"/>
              <w:bottom w:w="0" w:type="dxa"/>
              <w:right w:w="108" w:type="dxa"/>
            </w:tcMar>
          </w:tcPr>
          <w:p w:rsidR="003B3E54" w:rsidRPr="00E535D0" w:rsidRDefault="00A426A8">
            <w:pPr>
              <w:autoSpaceDE w:val="0"/>
              <w:spacing w:before="0" w:after="0"/>
              <w:ind w:left="62"/>
              <w:jc w:val="left"/>
              <w:rPr>
                <w:b/>
                <w:sz w:val="20"/>
                <w:lang w:val="ru-RU" w:eastAsia="en-US"/>
              </w:rPr>
            </w:pPr>
            <w:r w:rsidRPr="00E535D0">
              <w:rPr>
                <w:b/>
                <w:sz w:val="20"/>
                <w:lang w:val="bg-BG" w:eastAsia="en-US"/>
              </w:rPr>
              <w:t>(д): Инвестиции в образованието и уменията на младите хора</w:t>
            </w:r>
          </w:p>
        </w:tc>
        <w:tc>
          <w:tcPr>
            <w:tcW w:w="1056" w:type="pc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rsidR="003B3E54" w:rsidRPr="00E535D0" w:rsidRDefault="00A426A8">
            <w:pPr>
              <w:pStyle w:val="Tekstkader"/>
              <w:widowControl w:val="0"/>
              <w:numPr>
                <w:ilvl w:val="1"/>
                <w:numId w:val="47"/>
              </w:numPr>
              <w:pBdr>
                <w:left w:val="none" w:sz="0" w:space="0" w:color="auto"/>
              </w:pBdr>
              <w:suppressAutoHyphens w:val="0"/>
              <w:spacing w:before="120" w:after="120" w:line="269" w:lineRule="auto"/>
              <w:ind w:left="597" w:hanging="484"/>
              <w:rPr>
                <w:rFonts w:ascii="Times New Roman" w:hAnsi="Times New Roman"/>
                <w:b/>
                <w:smallCaps/>
                <w:color w:val="auto"/>
                <w:spacing w:val="20"/>
                <w:sz w:val="20"/>
                <w:lang w:eastAsia="en-US"/>
              </w:rPr>
            </w:pPr>
            <w:r w:rsidRPr="00E535D0">
              <w:rPr>
                <w:rFonts w:ascii="Times New Roman" w:hAnsi="Times New Roman"/>
                <w:b/>
                <w:smallCaps/>
                <w:color w:val="auto"/>
                <w:spacing w:val="20"/>
                <w:sz w:val="20"/>
                <w:lang w:val="bg-BG" w:eastAsia="en-US"/>
              </w:rPr>
              <w:t xml:space="preserve">Умения и предприемачество; </w:t>
            </w:r>
          </w:p>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smallCaps/>
                <w:color w:val="auto"/>
                <w:spacing w:val="20"/>
                <w:sz w:val="20"/>
                <w:lang w:val="ru-RU" w:eastAsia="en-US"/>
              </w:rPr>
            </w:pPr>
            <w:r w:rsidRPr="00E535D0">
              <w:rPr>
                <w:rFonts w:ascii="Times New Roman" w:hAnsi="Times New Roman"/>
                <w:color w:val="auto"/>
                <w:sz w:val="20"/>
                <w:lang w:val="bg-BG" w:eastAsia="en-GB"/>
              </w:rPr>
              <w:t>Създаване на привлекателна среда за развитие на младите хора в пограничния регион</w:t>
            </w:r>
          </w:p>
        </w:tc>
        <w:tc>
          <w:tcPr>
            <w:tcW w:w="863" w:type="pc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color w:val="auto"/>
                <w:sz w:val="20"/>
                <w:lang w:val="ru-RU" w:eastAsia="en-GB"/>
              </w:rPr>
            </w:pPr>
            <w:r w:rsidRPr="00E535D0">
              <w:rPr>
                <w:rFonts w:ascii="Times New Roman" w:hAnsi="Times New Roman"/>
                <w:b/>
                <w:color w:val="auto"/>
                <w:sz w:val="20"/>
                <w:lang w:val="bg-BG" w:eastAsia="en-GB"/>
              </w:rPr>
              <w:t>RI 2.1.1</w:t>
            </w:r>
          </w:p>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color w:val="auto"/>
                <w:sz w:val="20"/>
                <w:lang w:val="ru-RU" w:eastAsia="en-GB"/>
              </w:rPr>
            </w:pPr>
            <w:r w:rsidRPr="00E535D0">
              <w:rPr>
                <w:rFonts w:ascii="Times New Roman" w:hAnsi="Times New Roman"/>
                <w:color w:val="auto"/>
                <w:sz w:val="20"/>
                <w:lang w:val="bg-BG" w:eastAsia="en-GB"/>
              </w:rPr>
              <w:t>Равнище на удовлетвореност у младите хора що се отнася до възможностите за професионална и социална реализация в пограничния регион (</w:t>
            </w:r>
            <w:r w:rsidRPr="00E535D0">
              <w:rPr>
                <w:rFonts w:ascii="Times New Roman" w:hAnsi="Times New Roman"/>
                <w:i/>
                <w:color w:val="auto"/>
                <w:sz w:val="20"/>
                <w:lang w:val="bg-BG" w:eastAsia="en-GB"/>
              </w:rPr>
              <w:t>комплексен показател)</w:t>
            </w:r>
          </w:p>
        </w:tc>
        <w:tc>
          <w:tcPr>
            <w:tcW w:w="2126" w:type="pct"/>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b/>
                <w:sz w:val="20"/>
                <w:lang w:val="bg-BG"/>
              </w:rPr>
              <w:t>OI 2.1.1</w:t>
            </w:r>
            <w:r w:rsidRPr="00E535D0">
              <w:rPr>
                <w:sz w:val="20"/>
                <w:lang w:val="bg-BG" w:eastAsia="en-US"/>
              </w:rPr>
              <w:t xml:space="preserve"> Общ брой подпомогната техническа инфраструктура от малък мащаб свързана с младите хора и съоръжения за обучение и информация</w:t>
            </w:r>
          </w:p>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b/>
                <w:sz w:val="20"/>
                <w:lang w:val="bg-BG"/>
              </w:rPr>
              <w:t>OI 2.1.2</w:t>
            </w:r>
            <w:r w:rsidRPr="00E535D0">
              <w:rPr>
                <w:sz w:val="20"/>
                <w:lang w:val="bg-BG" w:eastAsia="en-US"/>
              </w:rPr>
              <w:t xml:space="preserve"> Общ брой на младите хора, включени в подпомаганите схеми и инициативи за предприемачество   </w:t>
            </w:r>
          </w:p>
          <w:p w:rsidR="003B3E54" w:rsidRPr="00E535D0" w:rsidRDefault="003B3E54">
            <w:pPr>
              <w:pStyle w:val="ListParagraph"/>
              <w:autoSpaceDE w:val="0"/>
              <w:autoSpaceDN w:val="0"/>
              <w:adjustRightInd w:val="0"/>
              <w:spacing w:before="120" w:after="120" w:line="269" w:lineRule="auto"/>
              <w:ind w:left="0"/>
              <w:contextualSpacing/>
              <w:jc w:val="left"/>
              <w:rPr>
                <w:b/>
                <w:sz w:val="20"/>
                <w:lang w:val="ru-RU"/>
              </w:rPr>
            </w:pPr>
          </w:p>
        </w:tc>
      </w:tr>
      <w:tr w:rsidR="007104D0" w:rsidRPr="00B94F53" w:rsidTr="00A377A3">
        <w:trPr>
          <w:trHeight w:val="291"/>
        </w:trPr>
        <w:tc>
          <w:tcPr>
            <w:tcW w:w="299" w:type="pct"/>
            <w:vMerge/>
            <w:tcBorders>
              <w:left w:val="single" w:sz="12" w:space="0" w:color="auto"/>
              <w:bottom w:val="single" w:sz="4" w:space="0" w:color="auto"/>
              <w:right w:val="single" w:sz="4" w:space="0" w:color="auto"/>
            </w:tcBorders>
          </w:tcPr>
          <w:p w:rsidR="003B3E54" w:rsidRPr="00E535D0" w:rsidRDefault="003B3E54">
            <w:pPr>
              <w:autoSpaceDE w:val="0"/>
              <w:spacing w:before="0" w:after="0"/>
              <w:jc w:val="left"/>
              <w:rPr>
                <w:sz w:val="20"/>
                <w:lang w:val="ru-RU" w:eastAsia="ar-SA"/>
              </w:rPr>
            </w:pPr>
          </w:p>
        </w:tc>
        <w:tc>
          <w:tcPr>
            <w:tcW w:w="655" w:type="pct"/>
            <w:vMerge/>
            <w:tcBorders>
              <w:left w:val="single" w:sz="4" w:space="0" w:color="auto"/>
              <w:bottom w:val="single" w:sz="4" w:space="0" w:color="auto"/>
              <w:right w:val="single" w:sz="4" w:space="0" w:color="auto"/>
            </w:tcBorders>
            <w:tcMar>
              <w:top w:w="0" w:type="dxa"/>
              <w:left w:w="108" w:type="dxa"/>
              <w:bottom w:w="0" w:type="dxa"/>
              <w:right w:w="108" w:type="dxa"/>
            </w:tcMar>
          </w:tcPr>
          <w:p w:rsidR="003B3E54" w:rsidRPr="00E535D0" w:rsidRDefault="003B3E54">
            <w:pPr>
              <w:autoSpaceDE w:val="0"/>
              <w:spacing w:before="0" w:after="0"/>
              <w:ind w:left="62"/>
              <w:jc w:val="left"/>
              <w:rPr>
                <w:sz w:val="20"/>
                <w:lang w:val="ru-RU" w:eastAsia="ar-SA"/>
              </w:rPr>
            </w:pPr>
          </w:p>
        </w:tc>
        <w:tc>
          <w:tcPr>
            <w:tcW w:w="10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3E54" w:rsidRPr="00E535D0" w:rsidRDefault="00A426A8">
            <w:pPr>
              <w:pStyle w:val="Tekstkader"/>
              <w:widowControl w:val="0"/>
              <w:numPr>
                <w:ilvl w:val="1"/>
                <w:numId w:val="47"/>
              </w:numPr>
              <w:pBdr>
                <w:left w:val="none" w:sz="0" w:space="0" w:color="auto"/>
              </w:pBdr>
              <w:suppressAutoHyphens w:val="0"/>
              <w:spacing w:before="120" w:after="120" w:line="269" w:lineRule="auto"/>
              <w:ind w:left="597" w:hanging="484"/>
              <w:rPr>
                <w:rFonts w:ascii="Times New Roman" w:hAnsi="Times New Roman"/>
                <w:b/>
                <w:smallCaps/>
                <w:color w:val="auto"/>
                <w:spacing w:val="20"/>
                <w:sz w:val="20"/>
                <w:lang w:eastAsia="en-US"/>
              </w:rPr>
            </w:pPr>
            <w:r w:rsidRPr="00E535D0">
              <w:rPr>
                <w:rFonts w:ascii="Times New Roman" w:hAnsi="Times New Roman"/>
                <w:b/>
                <w:smallCaps/>
                <w:color w:val="auto"/>
                <w:spacing w:val="20"/>
                <w:sz w:val="20"/>
                <w:lang w:val="bg-BG" w:eastAsia="en-US"/>
              </w:rPr>
              <w:t xml:space="preserve">Международни междуличностни контакти: </w:t>
            </w:r>
          </w:p>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smallCaps/>
                <w:color w:val="auto"/>
                <w:spacing w:val="20"/>
                <w:sz w:val="20"/>
                <w:lang w:val="ru-RU" w:eastAsia="en-US"/>
              </w:rPr>
            </w:pPr>
            <w:r w:rsidRPr="00E535D0">
              <w:rPr>
                <w:rFonts w:ascii="Times New Roman" w:hAnsi="Times New Roman"/>
                <w:color w:val="auto"/>
                <w:sz w:val="20"/>
                <w:lang w:val="bg-BG" w:eastAsia="en-GB"/>
              </w:rPr>
              <w:t>Насърчаване на устойчиви дългосрочни инициативи за сътрудничество за и с младите хора, в т.ч. подобряване на мобилността на младите хора;</w:t>
            </w:r>
          </w:p>
        </w:tc>
        <w:tc>
          <w:tcPr>
            <w:tcW w:w="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color w:val="auto"/>
                <w:sz w:val="20"/>
                <w:lang w:val="ru-RU" w:eastAsia="en-GB"/>
              </w:rPr>
            </w:pPr>
            <w:r w:rsidRPr="00E535D0">
              <w:rPr>
                <w:rFonts w:ascii="Times New Roman" w:hAnsi="Times New Roman"/>
                <w:b/>
                <w:color w:val="auto"/>
                <w:sz w:val="20"/>
                <w:lang w:val="bg-BG" w:eastAsia="en-GB"/>
              </w:rPr>
              <w:t>RI 2.</w:t>
            </w:r>
            <w:proofErr w:type="spellStart"/>
            <w:r w:rsidRPr="00E535D0">
              <w:rPr>
                <w:rFonts w:ascii="Times New Roman" w:hAnsi="Times New Roman"/>
                <w:b/>
                <w:color w:val="auto"/>
                <w:sz w:val="20"/>
                <w:lang w:val="bg-BG" w:eastAsia="en-GB"/>
              </w:rPr>
              <w:t>2</w:t>
            </w:r>
            <w:proofErr w:type="spellEnd"/>
            <w:r w:rsidRPr="00E535D0">
              <w:rPr>
                <w:rFonts w:ascii="Times New Roman" w:hAnsi="Times New Roman"/>
                <w:b/>
                <w:color w:val="auto"/>
                <w:sz w:val="20"/>
                <w:lang w:val="bg-BG" w:eastAsia="en-GB"/>
              </w:rPr>
              <w:t>.1</w:t>
            </w:r>
          </w:p>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color w:val="auto"/>
                <w:sz w:val="20"/>
                <w:lang w:val="ru-RU" w:eastAsia="en-GB"/>
              </w:rPr>
            </w:pPr>
            <w:r w:rsidRPr="00E535D0">
              <w:rPr>
                <w:rFonts w:ascii="Times New Roman" w:hAnsi="Times New Roman"/>
                <w:color w:val="auto"/>
                <w:sz w:val="20"/>
                <w:lang w:val="bg-BG" w:eastAsia="en-GB"/>
              </w:rPr>
              <w:t xml:space="preserve">Участие на младежта в мрежи за трансграничен обмен (спортни клубове, </w:t>
            </w:r>
            <w:proofErr w:type="spellStart"/>
            <w:r w:rsidRPr="00E535D0">
              <w:rPr>
                <w:rFonts w:ascii="Times New Roman" w:hAnsi="Times New Roman"/>
                <w:color w:val="auto"/>
                <w:sz w:val="20"/>
                <w:lang w:val="bg-BG" w:eastAsia="en-GB"/>
              </w:rPr>
              <w:t>клубове</w:t>
            </w:r>
            <w:proofErr w:type="spellEnd"/>
            <w:r w:rsidRPr="00E535D0">
              <w:rPr>
                <w:rFonts w:ascii="Times New Roman" w:hAnsi="Times New Roman"/>
                <w:color w:val="auto"/>
                <w:sz w:val="20"/>
                <w:lang w:val="bg-BG" w:eastAsia="en-GB"/>
              </w:rPr>
              <w:t xml:space="preserve"> за свободното време или младежки клубове/сдружения и културни организации)</w:t>
            </w:r>
          </w:p>
        </w:tc>
        <w:tc>
          <w:tcPr>
            <w:tcW w:w="2126" w:type="pct"/>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rsidR="003B3E54" w:rsidRPr="00E535D0" w:rsidRDefault="00A426A8">
            <w:pPr>
              <w:pStyle w:val="ListParagraph"/>
              <w:autoSpaceDE w:val="0"/>
              <w:autoSpaceDN w:val="0"/>
              <w:adjustRightInd w:val="0"/>
              <w:spacing w:before="120" w:after="120" w:line="269" w:lineRule="auto"/>
              <w:ind w:left="0"/>
              <w:contextualSpacing/>
              <w:jc w:val="left"/>
              <w:rPr>
                <w:sz w:val="20"/>
                <w:lang w:val="ru-RU" w:eastAsia="en-US"/>
              </w:rPr>
            </w:pPr>
            <w:r w:rsidRPr="00E535D0">
              <w:rPr>
                <w:b/>
                <w:sz w:val="20"/>
                <w:lang w:val="bg-BG"/>
              </w:rPr>
              <w:t>OI 2.</w:t>
            </w:r>
            <w:proofErr w:type="spellStart"/>
            <w:r w:rsidRPr="00E535D0">
              <w:rPr>
                <w:b/>
                <w:sz w:val="20"/>
                <w:lang w:val="bg-BG"/>
              </w:rPr>
              <w:t>2</w:t>
            </w:r>
            <w:proofErr w:type="spellEnd"/>
            <w:r w:rsidRPr="00E535D0">
              <w:rPr>
                <w:b/>
                <w:sz w:val="20"/>
                <w:lang w:val="bg-BG"/>
              </w:rPr>
              <w:t>.1</w:t>
            </w:r>
            <w:r w:rsidRPr="00E535D0">
              <w:rPr>
                <w:sz w:val="20"/>
                <w:lang w:val="bg-BG" w:eastAsia="en-US"/>
              </w:rPr>
              <w:t xml:space="preserve"> Общ брой инициативи за взаимодействие в мрежи за младите хора, подкрепени от Програмата</w:t>
            </w:r>
          </w:p>
        </w:tc>
      </w:tr>
      <w:tr w:rsidR="007104D0" w:rsidRPr="00B94F53" w:rsidTr="00A377A3">
        <w:trPr>
          <w:trHeight w:val="291"/>
        </w:trPr>
        <w:tc>
          <w:tcPr>
            <w:tcW w:w="299" w:type="pct"/>
            <w:vMerge w:val="restart"/>
            <w:tcBorders>
              <w:top w:val="single" w:sz="12" w:space="0" w:color="auto"/>
              <w:left w:val="single" w:sz="12" w:space="0" w:color="auto"/>
              <w:right w:val="single" w:sz="4" w:space="0" w:color="auto"/>
            </w:tcBorders>
          </w:tcPr>
          <w:p w:rsidR="003B3E54" w:rsidRPr="00E535D0" w:rsidRDefault="00A426A8">
            <w:pPr>
              <w:autoSpaceDE w:val="0"/>
              <w:spacing w:before="0" w:after="0"/>
              <w:jc w:val="left"/>
              <w:rPr>
                <w:sz w:val="20"/>
                <w:lang w:eastAsia="ar-SA"/>
              </w:rPr>
            </w:pPr>
            <w:r w:rsidRPr="00E535D0">
              <w:rPr>
                <w:b/>
                <w:sz w:val="20"/>
                <w:lang w:val="bg-BG" w:eastAsia="en-US"/>
              </w:rPr>
              <w:t>ПО-3:</w:t>
            </w:r>
          </w:p>
        </w:tc>
        <w:tc>
          <w:tcPr>
            <w:tcW w:w="655" w:type="pct"/>
            <w:vMerge w:val="restart"/>
            <w:tcBorders>
              <w:top w:val="single" w:sz="12" w:space="0" w:color="auto"/>
              <w:left w:val="single" w:sz="4" w:space="0" w:color="auto"/>
              <w:right w:val="single" w:sz="4" w:space="0" w:color="auto"/>
            </w:tcBorders>
            <w:tcMar>
              <w:top w:w="0" w:type="dxa"/>
              <w:left w:w="108" w:type="dxa"/>
              <w:bottom w:w="0" w:type="dxa"/>
              <w:right w:w="108" w:type="dxa"/>
            </w:tcMar>
          </w:tcPr>
          <w:p w:rsidR="003B3E54" w:rsidRPr="00E535D0" w:rsidRDefault="00A426A8">
            <w:pPr>
              <w:autoSpaceDE w:val="0"/>
              <w:spacing w:before="0" w:after="0"/>
              <w:ind w:left="62"/>
              <w:jc w:val="left"/>
              <w:rPr>
                <w:b/>
                <w:sz w:val="20"/>
                <w:lang w:val="ru-RU" w:eastAsia="en-US"/>
              </w:rPr>
            </w:pPr>
            <w:r w:rsidRPr="00E535D0">
              <w:rPr>
                <w:b/>
                <w:sz w:val="20"/>
                <w:lang w:val="bg-BG" w:eastAsia="en-US"/>
              </w:rPr>
              <w:t xml:space="preserve">(б): Опазване на околната среда и подпомагане на </w:t>
            </w:r>
            <w:r w:rsidRPr="00E535D0">
              <w:rPr>
                <w:b/>
                <w:sz w:val="20"/>
                <w:lang w:val="bg-BG" w:eastAsia="en-US"/>
              </w:rPr>
              <w:lastRenderedPageBreak/>
              <w:t>приспособяването към и смекчаването на изменението на климата, предотвратяване и управление на рискове.</w:t>
            </w:r>
          </w:p>
        </w:tc>
        <w:tc>
          <w:tcPr>
            <w:tcW w:w="1056" w:type="pc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rsidR="003B3E54" w:rsidRPr="00E535D0" w:rsidRDefault="00A426A8">
            <w:pPr>
              <w:pStyle w:val="Tekstkader"/>
              <w:widowControl w:val="0"/>
              <w:numPr>
                <w:ilvl w:val="1"/>
                <w:numId w:val="48"/>
              </w:numPr>
              <w:pBdr>
                <w:left w:val="none" w:sz="0" w:space="0" w:color="auto"/>
              </w:pBdr>
              <w:suppressAutoHyphens w:val="0"/>
              <w:spacing w:before="120" w:after="120" w:line="269" w:lineRule="auto"/>
              <w:ind w:left="597" w:hanging="425"/>
              <w:rPr>
                <w:rFonts w:ascii="Times New Roman" w:hAnsi="Times New Roman"/>
                <w:b/>
                <w:smallCaps/>
                <w:color w:val="auto"/>
                <w:spacing w:val="20"/>
                <w:sz w:val="20"/>
                <w:lang w:eastAsia="en-US"/>
              </w:rPr>
            </w:pPr>
            <w:r w:rsidRPr="00E535D0">
              <w:rPr>
                <w:rFonts w:ascii="Times New Roman" w:hAnsi="Times New Roman"/>
                <w:b/>
                <w:smallCaps/>
                <w:color w:val="auto"/>
                <w:spacing w:val="20"/>
                <w:sz w:val="20"/>
                <w:lang w:val="bg-BG" w:eastAsia="en-US"/>
              </w:rPr>
              <w:lastRenderedPageBreak/>
              <w:t xml:space="preserve">Съвместно управление на </w:t>
            </w:r>
            <w:r w:rsidRPr="00E535D0">
              <w:rPr>
                <w:rFonts w:ascii="Times New Roman" w:hAnsi="Times New Roman"/>
                <w:b/>
                <w:smallCaps/>
                <w:color w:val="auto"/>
                <w:spacing w:val="20"/>
                <w:sz w:val="20"/>
                <w:lang w:val="bg-BG" w:eastAsia="en-US"/>
              </w:rPr>
              <w:lastRenderedPageBreak/>
              <w:t xml:space="preserve">риска: </w:t>
            </w:r>
          </w:p>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smallCaps/>
                <w:color w:val="auto"/>
                <w:spacing w:val="20"/>
                <w:sz w:val="20"/>
                <w:lang w:val="ru-RU" w:eastAsia="en-US"/>
              </w:rPr>
            </w:pPr>
            <w:r w:rsidRPr="00E535D0">
              <w:rPr>
                <w:rFonts w:ascii="Times New Roman" w:hAnsi="Times New Roman"/>
                <w:color w:val="auto"/>
                <w:sz w:val="20"/>
                <w:lang w:val="bg-BG" w:eastAsia="en-GB"/>
              </w:rPr>
              <w:t>Предотвратяване и смекчаване на последиците от природни и предизвикани от човека трансгранични бедствия</w:t>
            </w:r>
          </w:p>
        </w:tc>
        <w:tc>
          <w:tcPr>
            <w:tcW w:w="863" w:type="pct"/>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color w:val="auto"/>
                <w:sz w:val="20"/>
                <w:lang w:val="ru-RU" w:eastAsia="en-GB"/>
              </w:rPr>
            </w:pPr>
            <w:r w:rsidRPr="00E535D0">
              <w:rPr>
                <w:rFonts w:ascii="Times New Roman" w:hAnsi="Times New Roman"/>
                <w:b/>
                <w:color w:val="auto"/>
                <w:sz w:val="20"/>
                <w:lang w:val="bg-BG" w:eastAsia="en-GB"/>
              </w:rPr>
              <w:lastRenderedPageBreak/>
              <w:t>RI 3.1.1</w:t>
            </w:r>
          </w:p>
          <w:p w:rsidR="003B3E54" w:rsidRPr="00E535D0" w:rsidRDefault="00A426A8">
            <w:pPr>
              <w:pStyle w:val="Tekstkader"/>
              <w:widowControl w:val="0"/>
              <w:pBdr>
                <w:left w:val="none" w:sz="0" w:space="0" w:color="auto"/>
              </w:pBdr>
              <w:suppressAutoHyphens w:val="0"/>
              <w:spacing w:before="120" w:after="120" w:line="269" w:lineRule="auto"/>
              <w:ind w:left="0"/>
              <w:rPr>
                <w:sz w:val="20"/>
                <w:lang w:val="ru-RU"/>
              </w:rPr>
            </w:pPr>
            <w:r w:rsidRPr="00E535D0">
              <w:rPr>
                <w:rFonts w:ascii="Times New Roman" w:hAnsi="Times New Roman"/>
                <w:color w:val="auto"/>
                <w:sz w:val="20"/>
                <w:lang w:val="bg-BG" w:eastAsia="en-GB"/>
              </w:rPr>
              <w:t xml:space="preserve">Повече съвместни </w:t>
            </w:r>
            <w:r w:rsidRPr="00E535D0">
              <w:rPr>
                <w:rFonts w:ascii="Times New Roman" w:hAnsi="Times New Roman"/>
                <w:color w:val="auto"/>
                <w:sz w:val="20"/>
                <w:lang w:val="bg-BG" w:eastAsia="en-GB"/>
              </w:rPr>
              <w:lastRenderedPageBreak/>
              <w:t xml:space="preserve">дейности в областта на превенцията и управлението на риска </w:t>
            </w:r>
          </w:p>
        </w:tc>
        <w:tc>
          <w:tcPr>
            <w:tcW w:w="2126" w:type="pct"/>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tcPr>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b/>
                <w:sz w:val="20"/>
                <w:lang w:val="bg-BG"/>
              </w:rPr>
              <w:lastRenderedPageBreak/>
              <w:t>OI 3.1.1</w:t>
            </w:r>
            <w:r w:rsidRPr="00E535D0">
              <w:rPr>
                <w:sz w:val="20"/>
                <w:lang w:val="bg-BG"/>
              </w:rPr>
              <w:t xml:space="preserve"> Общ брой съвместни дейности насочени към създаване на общи системи за ранно предупреждение и управление при бедствия</w:t>
            </w:r>
          </w:p>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b/>
                <w:sz w:val="20"/>
                <w:lang w:val="bg-BG"/>
              </w:rPr>
              <w:lastRenderedPageBreak/>
              <w:t>OI 3.1.2</w:t>
            </w:r>
            <w:r w:rsidRPr="00E535D0">
              <w:rPr>
                <w:sz w:val="20"/>
                <w:lang w:val="bg-BG"/>
              </w:rPr>
              <w:t xml:space="preserve"> Закупено специализирано оборудване, свързано с управлението при бедствия </w:t>
            </w:r>
          </w:p>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b/>
                <w:sz w:val="20"/>
                <w:lang w:val="bg-BG"/>
              </w:rPr>
              <w:t>OI 3.1.3</w:t>
            </w:r>
            <w:r w:rsidRPr="00E535D0">
              <w:rPr>
                <w:sz w:val="20"/>
                <w:lang w:val="bg-BG"/>
              </w:rPr>
              <w:t xml:space="preserve"> Общ брой подпомогнати дейности/инвестиции, свързани с превенцията на рискове</w:t>
            </w:r>
          </w:p>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b/>
                <w:sz w:val="20"/>
                <w:lang w:val="bg-BG"/>
              </w:rPr>
              <w:t>OI 3.1.4</w:t>
            </w:r>
            <w:r w:rsidRPr="00E535D0">
              <w:rPr>
                <w:sz w:val="20"/>
                <w:lang w:val="bg-BG"/>
              </w:rPr>
              <w:t xml:space="preserve"> Общ брой хора, преминали обучение по превенция и управление на рискове</w:t>
            </w:r>
          </w:p>
        </w:tc>
      </w:tr>
      <w:tr w:rsidR="007104D0" w:rsidRPr="00B94F53" w:rsidTr="00A377A3">
        <w:trPr>
          <w:trHeight w:val="291"/>
        </w:trPr>
        <w:tc>
          <w:tcPr>
            <w:tcW w:w="299" w:type="pct"/>
            <w:vMerge/>
            <w:tcBorders>
              <w:left w:val="single" w:sz="12" w:space="0" w:color="auto"/>
              <w:bottom w:val="single" w:sz="12" w:space="0" w:color="auto"/>
              <w:right w:val="single" w:sz="4" w:space="0" w:color="auto"/>
            </w:tcBorders>
          </w:tcPr>
          <w:p w:rsidR="003B3E54" w:rsidRPr="00E535D0" w:rsidRDefault="003B3E54">
            <w:pPr>
              <w:autoSpaceDE w:val="0"/>
              <w:spacing w:before="0" w:after="0"/>
              <w:jc w:val="left"/>
              <w:rPr>
                <w:sz w:val="20"/>
                <w:lang w:val="ru-RU" w:eastAsia="ar-SA"/>
              </w:rPr>
            </w:pPr>
          </w:p>
        </w:tc>
        <w:tc>
          <w:tcPr>
            <w:tcW w:w="655" w:type="pct"/>
            <w:vMerge/>
            <w:tcBorders>
              <w:left w:val="single" w:sz="4" w:space="0" w:color="auto"/>
              <w:bottom w:val="single" w:sz="12" w:space="0" w:color="auto"/>
              <w:right w:val="single" w:sz="4" w:space="0" w:color="auto"/>
            </w:tcBorders>
            <w:tcMar>
              <w:top w:w="0" w:type="dxa"/>
              <w:left w:w="108" w:type="dxa"/>
              <w:bottom w:w="0" w:type="dxa"/>
              <w:right w:w="108" w:type="dxa"/>
            </w:tcMar>
          </w:tcPr>
          <w:p w:rsidR="003B3E54" w:rsidRPr="00E535D0" w:rsidRDefault="003B3E54">
            <w:pPr>
              <w:autoSpaceDE w:val="0"/>
              <w:spacing w:before="0" w:after="0"/>
              <w:ind w:left="62"/>
              <w:jc w:val="left"/>
              <w:rPr>
                <w:sz w:val="20"/>
                <w:lang w:val="ru-RU" w:eastAsia="ar-SA"/>
              </w:rPr>
            </w:pPr>
          </w:p>
        </w:tc>
        <w:tc>
          <w:tcPr>
            <w:tcW w:w="1056" w:type="pct"/>
            <w:tcBorders>
              <w:top w:val="single" w:sz="4" w:space="0" w:color="auto"/>
              <w:left w:val="single" w:sz="4" w:space="0" w:color="auto"/>
              <w:bottom w:val="single" w:sz="12" w:space="0" w:color="auto"/>
              <w:right w:val="single" w:sz="8" w:space="0" w:color="auto"/>
            </w:tcBorders>
            <w:tcMar>
              <w:top w:w="0" w:type="dxa"/>
              <w:left w:w="108" w:type="dxa"/>
              <w:bottom w:w="0" w:type="dxa"/>
              <w:right w:w="108" w:type="dxa"/>
            </w:tcMar>
          </w:tcPr>
          <w:p w:rsidR="003B3E54" w:rsidRPr="00E535D0" w:rsidRDefault="00A426A8">
            <w:pPr>
              <w:pStyle w:val="Tekstkader"/>
              <w:widowControl w:val="0"/>
              <w:numPr>
                <w:ilvl w:val="1"/>
                <w:numId w:val="48"/>
              </w:numPr>
              <w:pBdr>
                <w:left w:val="none" w:sz="0" w:space="0" w:color="auto"/>
              </w:pBdr>
              <w:suppressAutoHyphens w:val="0"/>
              <w:spacing w:before="120" w:after="120" w:line="269" w:lineRule="auto"/>
              <w:ind w:left="597" w:hanging="425"/>
              <w:rPr>
                <w:rFonts w:ascii="Times New Roman" w:hAnsi="Times New Roman"/>
                <w:b/>
                <w:smallCaps/>
                <w:color w:val="auto"/>
                <w:spacing w:val="20"/>
                <w:sz w:val="20"/>
                <w:lang w:eastAsia="en-US"/>
              </w:rPr>
            </w:pPr>
            <w:r w:rsidRPr="00E535D0">
              <w:rPr>
                <w:rFonts w:ascii="Times New Roman" w:hAnsi="Times New Roman"/>
                <w:b/>
                <w:smallCaps/>
                <w:color w:val="auto"/>
                <w:spacing w:val="20"/>
                <w:sz w:val="20"/>
                <w:lang w:val="bg-BG" w:eastAsia="en-US"/>
              </w:rPr>
              <w:t>Защита на природата:</w:t>
            </w:r>
          </w:p>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smallCaps/>
                <w:color w:val="auto"/>
                <w:spacing w:val="20"/>
                <w:sz w:val="20"/>
                <w:lang w:val="ru-RU" w:eastAsia="en-US"/>
              </w:rPr>
            </w:pPr>
            <w:r w:rsidRPr="00E535D0">
              <w:rPr>
                <w:rFonts w:ascii="Times New Roman" w:hAnsi="Times New Roman"/>
                <w:color w:val="auto"/>
                <w:sz w:val="20"/>
                <w:lang w:val="bg-BG" w:eastAsia="en-GB"/>
              </w:rPr>
              <w:t>Засилване на капацитета на регионалните и местните участници за подобрено управление на екологичните и природните ресурси в пограничния регион</w:t>
            </w:r>
          </w:p>
        </w:tc>
        <w:tc>
          <w:tcPr>
            <w:tcW w:w="863" w:type="pct"/>
            <w:tcBorders>
              <w:top w:val="single" w:sz="4" w:space="0" w:color="auto"/>
              <w:left w:val="nil"/>
              <w:bottom w:val="single" w:sz="12" w:space="0" w:color="auto"/>
              <w:right w:val="single" w:sz="8" w:space="0" w:color="auto"/>
            </w:tcBorders>
            <w:tcMar>
              <w:top w:w="0" w:type="dxa"/>
              <w:left w:w="108" w:type="dxa"/>
              <w:bottom w:w="0" w:type="dxa"/>
              <w:right w:w="108" w:type="dxa"/>
            </w:tcMar>
          </w:tcPr>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color w:val="auto"/>
                <w:sz w:val="20"/>
                <w:lang w:val="ru-RU" w:eastAsia="en-GB"/>
              </w:rPr>
            </w:pPr>
            <w:r w:rsidRPr="00E535D0">
              <w:rPr>
                <w:rFonts w:ascii="Times New Roman" w:hAnsi="Times New Roman"/>
                <w:b/>
                <w:color w:val="auto"/>
                <w:sz w:val="20"/>
                <w:lang w:val="bg-BG" w:eastAsia="en-GB"/>
              </w:rPr>
              <w:t>RI 3.2.1</w:t>
            </w:r>
          </w:p>
          <w:p w:rsidR="003B3E54" w:rsidRPr="00E535D0" w:rsidRDefault="00A426A8">
            <w:pPr>
              <w:pStyle w:val="Tekstkader"/>
              <w:widowControl w:val="0"/>
              <w:pBdr>
                <w:left w:val="none" w:sz="0" w:space="0" w:color="auto"/>
              </w:pBdr>
              <w:suppressAutoHyphens w:val="0"/>
              <w:spacing w:before="120" w:after="120" w:line="269" w:lineRule="auto"/>
              <w:ind w:left="0"/>
              <w:rPr>
                <w:rFonts w:ascii="Times New Roman" w:hAnsi="Times New Roman"/>
                <w:b/>
                <w:color w:val="auto"/>
                <w:sz w:val="20"/>
                <w:lang w:val="ru-RU" w:eastAsia="en-GB"/>
              </w:rPr>
            </w:pPr>
            <w:r w:rsidRPr="00E535D0">
              <w:rPr>
                <w:rFonts w:ascii="Times New Roman" w:hAnsi="Times New Roman"/>
                <w:color w:val="auto"/>
                <w:sz w:val="20"/>
                <w:lang w:val="bg-BG" w:eastAsia="en-GB"/>
              </w:rPr>
              <w:t>Съвместни инициативи във връзка с опазване на природата и устойчиво използване на общите природни ресурси</w:t>
            </w:r>
          </w:p>
        </w:tc>
        <w:tc>
          <w:tcPr>
            <w:tcW w:w="2126" w:type="pct"/>
            <w:tcBorders>
              <w:top w:val="single" w:sz="4" w:space="0" w:color="auto"/>
              <w:left w:val="nil"/>
              <w:bottom w:val="single" w:sz="12" w:space="0" w:color="auto"/>
              <w:right w:val="single" w:sz="12" w:space="0" w:color="auto"/>
            </w:tcBorders>
            <w:tcMar>
              <w:top w:w="0" w:type="dxa"/>
              <w:left w:w="108" w:type="dxa"/>
              <w:bottom w:w="0" w:type="dxa"/>
              <w:right w:w="108" w:type="dxa"/>
            </w:tcMar>
          </w:tcPr>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b/>
                <w:sz w:val="20"/>
                <w:lang w:val="bg-BG"/>
              </w:rPr>
              <w:t>OI 3.2.1</w:t>
            </w:r>
            <w:r w:rsidRPr="00E535D0">
              <w:rPr>
                <w:sz w:val="20"/>
                <w:lang w:val="bg-BG"/>
              </w:rPr>
              <w:t xml:space="preserve"> Общ брой дейности, допринесли за подпомагане на защитени природни места и застрашени видове</w:t>
            </w:r>
          </w:p>
          <w:p w:rsidR="003B3E54" w:rsidRPr="00E535D0" w:rsidRDefault="00A426A8">
            <w:pPr>
              <w:pStyle w:val="ListParagraph"/>
              <w:autoSpaceDE w:val="0"/>
              <w:autoSpaceDN w:val="0"/>
              <w:adjustRightInd w:val="0"/>
              <w:spacing w:before="120" w:after="120" w:line="269" w:lineRule="auto"/>
              <w:ind w:left="0"/>
              <w:jc w:val="left"/>
              <w:rPr>
                <w:sz w:val="20"/>
                <w:lang w:val="ru-RU"/>
              </w:rPr>
            </w:pPr>
            <w:r w:rsidRPr="00E535D0">
              <w:rPr>
                <w:b/>
                <w:sz w:val="20"/>
                <w:lang w:val="bg-BG"/>
              </w:rPr>
              <w:t>OI 3.2.2</w:t>
            </w:r>
            <w:r w:rsidRPr="00E535D0">
              <w:rPr>
                <w:sz w:val="20"/>
                <w:lang w:val="bg-BG"/>
              </w:rPr>
              <w:t xml:space="preserve"> Инициативи за изграждане на капацитет, обучение, обмен на опит и </w:t>
            </w:r>
            <w:proofErr w:type="spellStart"/>
            <w:r w:rsidRPr="00E535D0">
              <w:rPr>
                <w:sz w:val="20"/>
                <w:lang w:val="bg-BG"/>
              </w:rPr>
              <w:t>ноу-хау</w:t>
            </w:r>
            <w:proofErr w:type="spellEnd"/>
            <w:r w:rsidRPr="00E535D0">
              <w:rPr>
                <w:sz w:val="20"/>
                <w:lang w:val="bg-BG"/>
              </w:rPr>
              <w:t xml:space="preserve"> в областта на устойчивото използване на природните ресурси </w:t>
            </w:r>
          </w:p>
        </w:tc>
      </w:tr>
    </w:tbl>
    <w:p w:rsidR="003B3E54" w:rsidRPr="00E535D0" w:rsidRDefault="003B3E54">
      <w:pPr>
        <w:keepNext/>
        <w:spacing w:before="360" w:after="240"/>
        <w:ind w:left="1560" w:hanging="1560"/>
        <w:outlineLvl w:val="0"/>
        <w:rPr>
          <w:b/>
          <w:bCs/>
          <w:smallCaps/>
          <w:szCs w:val="24"/>
          <w:lang w:val="ru-RU"/>
        </w:rPr>
      </w:pPr>
    </w:p>
    <w:p w:rsidR="003B3E54" w:rsidRPr="00E535D0" w:rsidRDefault="003B3E54">
      <w:pPr>
        <w:keepNext/>
        <w:spacing w:before="360" w:after="240"/>
        <w:ind w:left="1560" w:hanging="1560"/>
        <w:outlineLvl w:val="0"/>
        <w:rPr>
          <w:b/>
          <w:bCs/>
          <w:smallCaps/>
          <w:szCs w:val="24"/>
          <w:lang w:val="ru-RU"/>
        </w:rPr>
      </w:pPr>
    </w:p>
    <w:p w:rsidR="003B3E54" w:rsidRPr="00E535D0" w:rsidRDefault="00A426A8">
      <w:pPr>
        <w:pStyle w:val="ManualHeading1"/>
        <w:tabs>
          <w:tab w:val="clear" w:pos="850"/>
          <w:tab w:val="left" w:pos="1418"/>
        </w:tabs>
        <w:ind w:left="1418" w:hanging="1418"/>
        <w:rPr>
          <w:lang w:val="ru-RU"/>
        </w:rPr>
      </w:pPr>
      <w:bookmarkStart w:id="74" w:name="_Toc408586952"/>
      <w:r w:rsidRPr="00E535D0">
        <w:rPr>
          <w:lang w:val="bg-BG"/>
        </w:rPr>
        <w:t>РАЗДЕЛ 3</w:t>
      </w:r>
      <w:r w:rsidRPr="00E535D0">
        <w:rPr>
          <w:lang w:val="bg-BG"/>
        </w:rPr>
        <w:tab/>
      </w:r>
      <w:proofErr w:type="spellStart"/>
      <w:r w:rsidRPr="00E535D0">
        <w:rPr>
          <w:lang w:val="bg-BG"/>
        </w:rPr>
        <w:t>mлан</w:t>
      </w:r>
      <w:proofErr w:type="spellEnd"/>
      <w:r w:rsidRPr="00E535D0">
        <w:rPr>
          <w:lang w:val="bg-BG"/>
        </w:rPr>
        <w:t xml:space="preserve"> за финансиране</w:t>
      </w:r>
      <w:bookmarkEnd w:id="74"/>
      <w:r w:rsidRPr="00E535D0">
        <w:rPr>
          <w:lang w:val="bg-BG"/>
        </w:rPr>
        <w:t xml:space="preserve"> </w:t>
      </w:r>
    </w:p>
    <w:p w:rsidR="003B3E54" w:rsidRPr="00E535D0" w:rsidRDefault="00A426A8">
      <w:pPr>
        <w:rPr>
          <w:lang w:val="ru-RU"/>
        </w:rPr>
      </w:pPr>
      <w:r w:rsidRPr="00E535D0">
        <w:rPr>
          <w:szCs w:val="24"/>
          <w:lang w:val="bg-BG"/>
        </w:rPr>
        <w:t>(Източник: буква(г) на чл. 8(2) от Регламент (ЕС) № 1299/2013)</w:t>
      </w:r>
    </w:p>
    <w:p w:rsidR="003B3E54" w:rsidRPr="00E535D0" w:rsidRDefault="003B3E54">
      <w:pPr>
        <w:rPr>
          <w:szCs w:val="24"/>
          <w:lang w:val="ru-RU"/>
        </w:rPr>
      </w:pPr>
    </w:p>
    <w:p w:rsidR="003B3E54" w:rsidRPr="00E535D0" w:rsidRDefault="003B3E54">
      <w:pPr>
        <w:pStyle w:val="ListParagraph"/>
        <w:keepNext/>
        <w:numPr>
          <w:ilvl w:val="0"/>
          <w:numId w:val="65"/>
        </w:numPr>
        <w:spacing w:before="360" w:after="120"/>
        <w:outlineLvl w:val="0"/>
        <w:rPr>
          <w:b/>
          <w:bCs/>
          <w:smallCaps/>
          <w:vanish/>
          <w:szCs w:val="28"/>
          <w:lang w:val="bg-BG"/>
        </w:rPr>
      </w:pPr>
      <w:bookmarkStart w:id="75" w:name="_Toc396820814"/>
      <w:bookmarkStart w:id="76" w:name="_Toc396821045"/>
      <w:bookmarkStart w:id="77" w:name="_Toc408586953"/>
      <w:bookmarkEnd w:id="75"/>
      <w:bookmarkEnd w:id="76"/>
      <w:bookmarkEnd w:id="77"/>
    </w:p>
    <w:p w:rsidR="003B3E54" w:rsidRPr="00E535D0" w:rsidRDefault="00A426A8">
      <w:pPr>
        <w:pStyle w:val="Heading2"/>
        <w:numPr>
          <w:ilvl w:val="1"/>
          <w:numId w:val="66"/>
        </w:numPr>
      </w:pPr>
      <w:r w:rsidRPr="00E535D0">
        <w:t xml:space="preserve">   </w:t>
      </w:r>
      <w:bookmarkStart w:id="78" w:name="_Toc408586954"/>
      <w:r w:rsidRPr="00E535D0">
        <w:t>Предвидени финансови средства от ИПП (в евро)</w:t>
      </w:r>
      <w:bookmarkEnd w:id="78"/>
      <w:r w:rsidRPr="00E535D0">
        <w:t xml:space="preserve"> </w:t>
      </w:r>
    </w:p>
    <w:p w:rsidR="003B3E54" w:rsidRPr="00E535D0" w:rsidRDefault="00A426A8">
      <w:pPr>
        <w:rPr>
          <w:lang w:val="ru-RU"/>
        </w:rPr>
      </w:pPr>
      <w:r w:rsidRPr="00E535D0">
        <w:rPr>
          <w:lang w:val="bg-BG"/>
        </w:rPr>
        <w:t>(Източник: буква(г)(i) на чл. 8(2) от Регламент (ЕС) № 1299/2013)</w:t>
      </w:r>
    </w:p>
    <w:p w:rsidR="003B3E54" w:rsidRPr="00E535D0" w:rsidRDefault="00A426A8">
      <w:pPr>
        <w:rPr>
          <w:rFonts w:eastAsia="Arial Unicode MS"/>
          <w:b/>
        </w:rPr>
      </w:pPr>
      <w:r w:rsidRPr="00E535D0">
        <w:rPr>
          <w:rFonts w:eastAsia="Arial Unicode MS"/>
          <w:b/>
          <w:lang w:val="bg-BG"/>
        </w:rPr>
        <w:lastRenderedPageBreak/>
        <w:t>Таблица 15: Отпуснати финансови средства</w:t>
      </w:r>
    </w:p>
    <w:tbl>
      <w:tblPr>
        <w:tblW w:w="14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1559"/>
        <w:gridCol w:w="1560"/>
        <w:gridCol w:w="1559"/>
        <w:gridCol w:w="1559"/>
        <w:gridCol w:w="1559"/>
        <w:gridCol w:w="1560"/>
        <w:gridCol w:w="1559"/>
        <w:gridCol w:w="1701"/>
      </w:tblGrid>
      <w:tr w:rsidR="007104D0" w:rsidRPr="00E535D0" w:rsidTr="00766C98">
        <w:trPr>
          <w:trHeight w:val="525"/>
        </w:trPr>
        <w:tc>
          <w:tcPr>
            <w:tcW w:w="2235" w:type="dxa"/>
          </w:tcPr>
          <w:p w:rsidR="003B3E54" w:rsidRPr="00E535D0" w:rsidRDefault="00A426A8">
            <w:pPr>
              <w:spacing w:after="240"/>
              <w:rPr>
                <w:b/>
                <w:color w:val="000000"/>
                <w:szCs w:val="24"/>
              </w:rPr>
            </w:pPr>
            <w:r w:rsidRPr="00E535D0">
              <w:rPr>
                <w:b/>
                <w:color w:val="000000"/>
                <w:szCs w:val="24"/>
                <w:lang w:val="bg-BG"/>
              </w:rPr>
              <w:t>Фонд</w:t>
            </w:r>
          </w:p>
        </w:tc>
        <w:tc>
          <w:tcPr>
            <w:tcW w:w="1559" w:type="dxa"/>
          </w:tcPr>
          <w:p w:rsidR="003B3E54" w:rsidRPr="00E535D0" w:rsidRDefault="00A426A8">
            <w:pPr>
              <w:spacing w:after="240"/>
              <w:rPr>
                <w:b/>
                <w:color w:val="000000"/>
                <w:szCs w:val="24"/>
              </w:rPr>
            </w:pPr>
            <w:r w:rsidRPr="00E535D0">
              <w:rPr>
                <w:b/>
                <w:color w:val="000000"/>
                <w:szCs w:val="24"/>
                <w:lang w:val="bg-BG"/>
              </w:rPr>
              <w:t>2014 г.</w:t>
            </w:r>
          </w:p>
        </w:tc>
        <w:tc>
          <w:tcPr>
            <w:tcW w:w="1560" w:type="dxa"/>
          </w:tcPr>
          <w:p w:rsidR="003B3E54" w:rsidRPr="00E535D0" w:rsidRDefault="00A426A8">
            <w:pPr>
              <w:spacing w:after="240"/>
              <w:rPr>
                <w:b/>
                <w:color w:val="000000"/>
                <w:szCs w:val="24"/>
              </w:rPr>
            </w:pPr>
            <w:r w:rsidRPr="00E535D0">
              <w:rPr>
                <w:b/>
                <w:color w:val="000000"/>
                <w:szCs w:val="24"/>
                <w:lang w:val="bg-BG"/>
              </w:rPr>
              <w:t>2015 г.</w:t>
            </w:r>
          </w:p>
        </w:tc>
        <w:tc>
          <w:tcPr>
            <w:tcW w:w="1559" w:type="dxa"/>
          </w:tcPr>
          <w:p w:rsidR="003B3E54" w:rsidRPr="00E535D0" w:rsidRDefault="00A426A8">
            <w:pPr>
              <w:spacing w:after="240"/>
              <w:rPr>
                <w:b/>
                <w:color w:val="000000"/>
                <w:szCs w:val="24"/>
              </w:rPr>
            </w:pPr>
            <w:r w:rsidRPr="00E535D0">
              <w:rPr>
                <w:b/>
                <w:color w:val="000000"/>
                <w:szCs w:val="24"/>
                <w:lang w:val="bg-BG"/>
              </w:rPr>
              <w:t>2016 г.</w:t>
            </w:r>
          </w:p>
        </w:tc>
        <w:tc>
          <w:tcPr>
            <w:tcW w:w="1559" w:type="dxa"/>
          </w:tcPr>
          <w:p w:rsidR="003B3E54" w:rsidRPr="00E535D0" w:rsidRDefault="00A426A8">
            <w:pPr>
              <w:spacing w:after="240"/>
              <w:rPr>
                <w:b/>
                <w:color w:val="000000"/>
                <w:szCs w:val="24"/>
              </w:rPr>
            </w:pPr>
            <w:r w:rsidRPr="00E535D0">
              <w:rPr>
                <w:b/>
                <w:color w:val="000000"/>
                <w:szCs w:val="24"/>
                <w:lang w:val="bg-BG"/>
              </w:rPr>
              <w:t>2017 г.</w:t>
            </w:r>
          </w:p>
        </w:tc>
        <w:tc>
          <w:tcPr>
            <w:tcW w:w="1559" w:type="dxa"/>
          </w:tcPr>
          <w:p w:rsidR="003B3E54" w:rsidRPr="00E535D0" w:rsidRDefault="00A426A8">
            <w:pPr>
              <w:spacing w:after="240"/>
              <w:rPr>
                <w:b/>
                <w:color w:val="000000"/>
                <w:szCs w:val="24"/>
              </w:rPr>
            </w:pPr>
            <w:r w:rsidRPr="00E535D0">
              <w:rPr>
                <w:b/>
                <w:color w:val="000000"/>
                <w:szCs w:val="24"/>
                <w:lang w:val="bg-BG"/>
              </w:rPr>
              <w:t>2018 г.</w:t>
            </w:r>
          </w:p>
        </w:tc>
        <w:tc>
          <w:tcPr>
            <w:tcW w:w="1560" w:type="dxa"/>
          </w:tcPr>
          <w:p w:rsidR="003B3E54" w:rsidRPr="00E535D0" w:rsidRDefault="00A426A8">
            <w:pPr>
              <w:spacing w:after="240"/>
              <w:rPr>
                <w:b/>
                <w:color w:val="000000"/>
                <w:szCs w:val="24"/>
              </w:rPr>
            </w:pPr>
            <w:r w:rsidRPr="00E535D0">
              <w:rPr>
                <w:b/>
                <w:color w:val="000000"/>
                <w:szCs w:val="24"/>
                <w:lang w:val="bg-BG"/>
              </w:rPr>
              <w:t>2019 г.</w:t>
            </w:r>
          </w:p>
        </w:tc>
        <w:tc>
          <w:tcPr>
            <w:tcW w:w="1559" w:type="dxa"/>
          </w:tcPr>
          <w:p w:rsidR="003B3E54" w:rsidRPr="00E535D0" w:rsidRDefault="00A426A8">
            <w:pPr>
              <w:spacing w:after="240"/>
              <w:rPr>
                <w:b/>
                <w:color w:val="000000"/>
                <w:szCs w:val="24"/>
              </w:rPr>
            </w:pPr>
            <w:r w:rsidRPr="00E535D0">
              <w:rPr>
                <w:b/>
                <w:color w:val="000000"/>
                <w:szCs w:val="24"/>
                <w:lang w:val="bg-BG"/>
              </w:rPr>
              <w:t>2020 г.</w:t>
            </w:r>
          </w:p>
        </w:tc>
        <w:tc>
          <w:tcPr>
            <w:tcW w:w="1701" w:type="dxa"/>
          </w:tcPr>
          <w:p w:rsidR="003B3E54" w:rsidRPr="00E535D0" w:rsidRDefault="00A426A8">
            <w:pPr>
              <w:spacing w:after="240"/>
              <w:rPr>
                <w:b/>
                <w:color w:val="000000"/>
                <w:szCs w:val="24"/>
              </w:rPr>
            </w:pPr>
            <w:r w:rsidRPr="00E535D0">
              <w:rPr>
                <w:b/>
                <w:color w:val="000000"/>
                <w:szCs w:val="24"/>
                <w:lang w:val="bg-BG"/>
              </w:rPr>
              <w:t>Общо</w:t>
            </w:r>
          </w:p>
        </w:tc>
      </w:tr>
      <w:tr w:rsidR="007104D0" w:rsidRPr="00E535D0" w:rsidDel="00F57C97" w:rsidTr="00766C98">
        <w:trPr>
          <w:trHeight w:val="525"/>
        </w:trPr>
        <w:tc>
          <w:tcPr>
            <w:tcW w:w="2235" w:type="dxa"/>
          </w:tcPr>
          <w:p w:rsidR="003B3E54" w:rsidRPr="00E535D0" w:rsidRDefault="00A426A8">
            <w:pPr>
              <w:spacing w:after="240"/>
              <w:rPr>
                <w:i/>
                <w:color w:val="000000"/>
                <w:szCs w:val="24"/>
              </w:rPr>
            </w:pPr>
            <w:r w:rsidRPr="00E535D0">
              <w:rPr>
                <w:i/>
                <w:color w:val="000000"/>
                <w:szCs w:val="24"/>
                <w:lang w:val="bg-BG"/>
              </w:rPr>
              <w:t>ЕС (ЕФРР+ИПП)</w:t>
            </w:r>
          </w:p>
        </w:tc>
        <w:tc>
          <w:tcPr>
            <w:tcW w:w="1559" w:type="dxa"/>
          </w:tcPr>
          <w:p w:rsidR="003B3E54" w:rsidRPr="00E535D0" w:rsidRDefault="00A426A8">
            <w:pPr>
              <w:spacing w:after="240"/>
              <w:jc w:val="right"/>
              <w:rPr>
                <w:color w:val="000000"/>
                <w:szCs w:val="24"/>
                <w:lang w:val="nb-NO"/>
              </w:rPr>
            </w:pPr>
            <w:r w:rsidRPr="00E535D0">
              <w:rPr>
                <w:color w:val="000000"/>
                <w:szCs w:val="24"/>
                <w:lang w:val="bg-BG"/>
              </w:rPr>
              <w:t>1 447 186,17</w:t>
            </w:r>
          </w:p>
        </w:tc>
        <w:tc>
          <w:tcPr>
            <w:tcW w:w="1560" w:type="dxa"/>
          </w:tcPr>
          <w:p w:rsidR="003B3E54" w:rsidRPr="00E535D0" w:rsidRDefault="00A426A8">
            <w:pPr>
              <w:spacing w:after="240"/>
              <w:jc w:val="right"/>
              <w:rPr>
                <w:color w:val="000000"/>
                <w:szCs w:val="24"/>
                <w:lang w:val="nb-NO"/>
              </w:rPr>
            </w:pPr>
            <w:r w:rsidRPr="00E535D0">
              <w:rPr>
                <w:color w:val="000000"/>
                <w:szCs w:val="24"/>
                <w:lang w:val="bg-BG"/>
              </w:rPr>
              <w:t>2 095 179,94</w:t>
            </w:r>
          </w:p>
        </w:tc>
        <w:tc>
          <w:tcPr>
            <w:tcW w:w="1559" w:type="dxa"/>
          </w:tcPr>
          <w:p w:rsidR="003B3E54" w:rsidRPr="00E535D0" w:rsidRDefault="00A426A8">
            <w:pPr>
              <w:spacing w:after="240"/>
              <w:jc w:val="right"/>
              <w:rPr>
                <w:color w:val="000000"/>
                <w:szCs w:val="24"/>
                <w:lang w:val="nb-NO"/>
              </w:rPr>
            </w:pPr>
            <w:r w:rsidRPr="00E535D0">
              <w:rPr>
                <w:color w:val="000000"/>
                <w:szCs w:val="24"/>
                <w:lang w:val="bg-BG"/>
              </w:rPr>
              <w:t>3 002 371.79</w:t>
            </w:r>
          </w:p>
        </w:tc>
        <w:tc>
          <w:tcPr>
            <w:tcW w:w="1559" w:type="dxa"/>
          </w:tcPr>
          <w:p w:rsidR="003B3E54" w:rsidRPr="00E535D0" w:rsidRDefault="00A426A8">
            <w:pPr>
              <w:spacing w:after="240"/>
              <w:jc w:val="right"/>
              <w:rPr>
                <w:color w:val="000000"/>
                <w:szCs w:val="24"/>
                <w:lang w:val="nb-NO"/>
              </w:rPr>
            </w:pPr>
            <w:r w:rsidRPr="00E535D0">
              <w:rPr>
                <w:color w:val="000000"/>
                <w:szCs w:val="24"/>
                <w:lang w:val="bg-BG"/>
              </w:rPr>
              <w:t>5 443 145,32</w:t>
            </w:r>
          </w:p>
        </w:tc>
        <w:tc>
          <w:tcPr>
            <w:tcW w:w="1559" w:type="dxa"/>
          </w:tcPr>
          <w:p w:rsidR="003B3E54" w:rsidRPr="00E535D0" w:rsidRDefault="00A426A8">
            <w:pPr>
              <w:spacing w:after="240"/>
              <w:jc w:val="right"/>
              <w:rPr>
                <w:color w:val="000000"/>
                <w:szCs w:val="24"/>
                <w:lang w:val="nb-NO"/>
              </w:rPr>
            </w:pPr>
            <w:r w:rsidRPr="00E535D0">
              <w:rPr>
                <w:color w:val="000000"/>
                <w:szCs w:val="24"/>
                <w:lang w:val="bg-BG"/>
              </w:rPr>
              <w:t>5 551 144,76</w:t>
            </w:r>
          </w:p>
        </w:tc>
        <w:tc>
          <w:tcPr>
            <w:tcW w:w="1560" w:type="dxa"/>
          </w:tcPr>
          <w:p w:rsidR="003B3E54" w:rsidRPr="00E535D0" w:rsidRDefault="00A426A8">
            <w:pPr>
              <w:spacing w:after="240"/>
              <w:jc w:val="right"/>
              <w:rPr>
                <w:color w:val="000000"/>
                <w:szCs w:val="24"/>
                <w:lang w:val="nb-NO"/>
              </w:rPr>
            </w:pPr>
            <w:r w:rsidRPr="00E535D0">
              <w:rPr>
                <w:color w:val="000000"/>
                <w:szCs w:val="24"/>
                <w:lang w:val="bg-BG"/>
              </w:rPr>
              <w:t>5 659 144,21</w:t>
            </w:r>
          </w:p>
        </w:tc>
        <w:tc>
          <w:tcPr>
            <w:tcW w:w="1559" w:type="dxa"/>
          </w:tcPr>
          <w:p w:rsidR="003B3E54" w:rsidRPr="00E535D0" w:rsidRDefault="00A426A8">
            <w:pPr>
              <w:spacing w:after="240"/>
              <w:jc w:val="right"/>
              <w:rPr>
                <w:color w:val="000000"/>
                <w:szCs w:val="24"/>
                <w:lang w:val="nb-NO"/>
              </w:rPr>
            </w:pPr>
            <w:r w:rsidRPr="00E535D0">
              <w:rPr>
                <w:color w:val="000000"/>
                <w:szCs w:val="24"/>
                <w:lang w:val="bg-BG"/>
              </w:rPr>
              <w:t>5 788 741,80</w:t>
            </w:r>
          </w:p>
        </w:tc>
        <w:tc>
          <w:tcPr>
            <w:tcW w:w="1701" w:type="dxa"/>
          </w:tcPr>
          <w:p w:rsidR="003B3E54" w:rsidRPr="00E535D0" w:rsidRDefault="00A426A8">
            <w:pPr>
              <w:spacing w:after="240"/>
              <w:jc w:val="right"/>
              <w:rPr>
                <w:b/>
                <w:color w:val="000000"/>
                <w:szCs w:val="24"/>
                <w:lang w:val="nb-NO"/>
              </w:rPr>
            </w:pPr>
            <w:r w:rsidRPr="00E535D0">
              <w:rPr>
                <w:b/>
                <w:color w:val="000000"/>
                <w:szCs w:val="24"/>
                <w:lang w:val="bg-BG"/>
              </w:rPr>
              <w:t>28 986 914,00</w:t>
            </w:r>
          </w:p>
        </w:tc>
      </w:tr>
    </w:tbl>
    <w:p w:rsidR="003B3E54" w:rsidRPr="00E535D0" w:rsidRDefault="003B3E54">
      <w:pPr>
        <w:tabs>
          <w:tab w:val="left" w:pos="426"/>
        </w:tabs>
        <w:suppressAutoHyphens/>
        <w:spacing w:before="240"/>
        <w:rPr>
          <w:rFonts w:eastAsia="Arial Unicode MS"/>
          <w:b/>
          <w:bCs/>
          <w:szCs w:val="24"/>
          <w:lang w:eastAsia="ar-SA"/>
        </w:rPr>
      </w:pPr>
    </w:p>
    <w:p w:rsidR="003B3E54" w:rsidRPr="00E535D0" w:rsidRDefault="00A426A8">
      <w:pPr>
        <w:pStyle w:val="Heading2"/>
        <w:numPr>
          <w:ilvl w:val="1"/>
          <w:numId w:val="66"/>
        </w:numPr>
      </w:pPr>
      <w:bookmarkStart w:id="79" w:name="_Toc408586955"/>
      <w:r w:rsidRPr="00E535D0">
        <w:t xml:space="preserve">Общо предвидени финансови средства от ИПП и национално </w:t>
      </w:r>
      <w:proofErr w:type="spellStart"/>
      <w:r w:rsidRPr="00E535D0">
        <w:t>съфинансиране</w:t>
      </w:r>
      <w:proofErr w:type="spellEnd"/>
      <w:r w:rsidRPr="00E535D0">
        <w:t xml:space="preserve"> (в евро)</w:t>
      </w:r>
      <w:bookmarkEnd w:id="79"/>
      <w:r w:rsidRPr="00E535D0">
        <w:t xml:space="preserve"> </w:t>
      </w:r>
    </w:p>
    <w:p w:rsidR="003B3E54" w:rsidRPr="00E535D0" w:rsidRDefault="00A426A8">
      <w:pPr>
        <w:rPr>
          <w:lang w:val="ru-RU" w:eastAsia="ar-SA"/>
        </w:rPr>
      </w:pPr>
      <w:r w:rsidRPr="00E535D0">
        <w:rPr>
          <w:lang w:val="bg-BG" w:eastAsia="ar-SA"/>
        </w:rPr>
        <w:t>(Източник: буква(г)(ii) на чл. 8(2) от Регламент (ЕС) № 1299/2013)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42"/>
      </w:tblGrid>
      <w:tr w:rsidR="007104D0" w:rsidRPr="00B94F53" w:rsidTr="00766C98">
        <w:trPr>
          <w:trHeight w:val="1184"/>
        </w:trPr>
        <w:tc>
          <w:tcPr>
            <w:tcW w:w="14742" w:type="dxa"/>
          </w:tcPr>
          <w:p w:rsidR="003B3E54" w:rsidRPr="00E535D0" w:rsidRDefault="00A426A8">
            <w:pPr>
              <w:numPr>
                <w:ilvl w:val="0"/>
                <w:numId w:val="27"/>
              </w:numPr>
              <w:tabs>
                <w:tab w:val="left" w:pos="426"/>
              </w:tabs>
              <w:suppressAutoHyphens/>
              <w:ind w:left="714" w:hanging="357"/>
              <w:rPr>
                <w:rFonts w:eastAsia="Arial Unicode MS"/>
                <w:i/>
                <w:sz w:val="16"/>
                <w:szCs w:val="16"/>
                <w:lang w:val="ru-RU" w:eastAsia="ar-SA"/>
              </w:rPr>
            </w:pPr>
            <w:r w:rsidRPr="00E535D0">
              <w:rPr>
                <w:rFonts w:eastAsia="Arial Unicode MS"/>
                <w:i/>
                <w:sz w:val="16"/>
                <w:szCs w:val="16"/>
                <w:lang w:val="bg-BG" w:eastAsia="ar-SA"/>
              </w:rPr>
              <w:t xml:space="preserve">Във финансовата таблица е даден финансовият план за програмата за сътрудничество по приоритетни оси. </w:t>
            </w:r>
          </w:p>
          <w:p w:rsidR="003B3E54" w:rsidRPr="00E535D0" w:rsidRDefault="00A426A8">
            <w:pPr>
              <w:numPr>
                <w:ilvl w:val="0"/>
                <w:numId w:val="27"/>
              </w:numPr>
              <w:tabs>
                <w:tab w:val="left" w:pos="426"/>
              </w:tabs>
              <w:suppressAutoHyphens/>
              <w:ind w:left="714" w:hanging="357"/>
              <w:rPr>
                <w:rFonts w:eastAsia="Arial Unicode MS"/>
                <w:i/>
                <w:sz w:val="16"/>
                <w:szCs w:val="16"/>
                <w:lang w:val="ru-RU" w:eastAsia="ar-SA"/>
              </w:rPr>
            </w:pPr>
            <w:r w:rsidRPr="00E535D0">
              <w:rPr>
                <w:rFonts w:eastAsia="Arial Unicode MS"/>
                <w:i/>
                <w:sz w:val="16"/>
                <w:szCs w:val="16"/>
                <w:lang w:val="bg-BG" w:eastAsia="ar-SA"/>
              </w:rPr>
              <w:t>Във финансовата таблица са показани за сведение и евентуални вноски от трети страни, участващи в програмата за сътрудничество (различни от вноски от ИПП и ЕИС)</w:t>
            </w:r>
          </w:p>
          <w:p w:rsidR="003B3E54" w:rsidRPr="00E535D0" w:rsidRDefault="00A426A8">
            <w:pPr>
              <w:numPr>
                <w:ilvl w:val="0"/>
                <w:numId w:val="27"/>
              </w:numPr>
              <w:tabs>
                <w:tab w:val="left" w:pos="426"/>
              </w:tabs>
              <w:suppressAutoHyphens/>
              <w:spacing w:before="0" w:after="0"/>
              <w:ind w:left="714" w:hanging="357"/>
              <w:rPr>
                <w:rFonts w:eastAsia="Arial Unicode MS"/>
                <w:szCs w:val="24"/>
                <w:lang w:val="ru-RU" w:eastAsia="ar-SA"/>
              </w:rPr>
            </w:pPr>
            <w:r w:rsidRPr="00E535D0">
              <w:rPr>
                <w:rStyle w:val="FootnoteReference"/>
                <w:rFonts w:eastAsia="Arial Unicode MS"/>
                <w:i/>
                <w:sz w:val="16"/>
                <w:szCs w:val="16"/>
                <w:lang w:val="bg-BG" w:eastAsia="ar-SA"/>
              </w:rPr>
              <w:footnoteReference w:id="19"/>
            </w:r>
            <w:r w:rsidRPr="00E535D0">
              <w:rPr>
                <w:rFonts w:eastAsia="Arial Unicode MS"/>
                <w:i/>
                <w:sz w:val="16"/>
                <w:szCs w:val="16"/>
                <w:lang w:val="bg-BG" w:eastAsia="ar-SA"/>
              </w:rPr>
              <w:t xml:space="preserve">Вноската от ЕИБ е представена на равнището на </w:t>
            </w:r>
            <w:proofErr w:type="spellStart"/>
            <w:r w:rsidRPr="00E535D0">
              <w:rPr>
                <w:rFonts w:eastAsia="Arial Unicode MS"/>
                <w:i/>
                <w:sz w:val="16"/>
                <w:szCs w:val="16"/>
                <w:lang w:val="bg-BG" w:eastAsia="ar-SA"/>
              </w:rPr>
              <w:t>приоритетата</w:t>
            </w:r>
            <w:proofErr w:type="spellEnd"/>
            <w:r w:rsidRPr="00E535D0">
              <w:rPr>
                <w:rFonts w:eastAsia="Arial Unicode MS"/>
                <w:i/>
                <w:sz w:val="16"/>
                <w:szCs w:val="16"/>
                <w:lang w:val="bg-BG" w:eastAsia="ar-SA"/>
              </w:rPr>
              <w:t xml:space="preserve"> ос.</w:t>
            </w:r>
          </w:p>
        </w:tc>
      </w:tr>
    </w:tbl>
    <w:p w:rsidR="003B3E54" w:rsidRPr="00E535D0" w:rsidRDefault="00A426A8">
      <w:pPr>
        <w:tabs>
          <w:tab w:val="left" w:pos="426"/>
        </w:tabs>
        <w:suppressAutoHyphens/>
        <w:rPr>
          <w:rFonts w:eastAsia="Arial Unicode MS"/>
          <w:b/>
          <w:szCs w:val="24"/>
          <w:lang w:eastAsia="ar-SA"/>
        </w:rPr>
      </w:pPr>
      <w:r w:rsidRPr="00E535D0">
        <w:rPr>
          <w:rFonts w:eastAsia="Arial Unicode MS"/>
          <w:b/>
          <w:szCs w:val="24"/>
          <w:lang w:val="bg-BG" w:eastAsia="ar-SA"/>
        </w:rPr>
        <w:t>Таблица 16: План за финансиране</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5"/>
        <w:gridCol w:w="1573"/>
        <w:gridCol w:w="1703"/>
        <w:gridCol w:w="1582"/>
        <w:gridCol w:w="1597"/>
        <w:gridCol w:w="1610"/>
        <w:gridCol w:w="1793"/>
        <w:gridCol w:w="1279"/>
        <w:gridCol w:w="1429"/>
        <w:gridCol w:w="1273"/>
      </w:tblGrid>
      <w:tr w:rsidR="007104D0" w:rsidRPr="00E535D0" w:rsidTr="00C128C4">
        <w:tc>
          <w:tcPr>
            <w:tcW w:w="391" w:type="pct"/>
            <w:vMerge w:val="restart"/>
          </w:tcPr>
          <w:p w:rsidR="003B3E54" w:rsidRPr="00E535D0" w:rsidRDefault="00A426A8">
            <w:pPr>
              <w:spacing w:after="60"/>
              <w:ind w:left="34" w:right="1"/>
              <w:jc w:val="center"/>
              <w:rPr>
                <w:sz w:val="16"/>
                <w:szCs w:val="16"/>
              </w:rPr>
            </w:pPr>
            <w:r w:rsidRPr="00E535D0">
              <w:rPr>
                <w:sz w:val="16"/>
                <w:szCs w:val="16"/>
                <w:lang w:val="bg-BG"/>
              </w:rPr>
              <w:t>Приоритетна ос</w:t>
            </w:r>
          </w:p>
        </w:tc>
        <w:tc>
          <w:tcPr>
            <w:tcW w:w="524" w:type="pct"/>
            <w:vMerge w:val="restart"/>
          </w:tcPr>
          <w:p w:rsidR="003B3E54" w:rsidRPr="00E535D0" w:rsidRDefault="00A426A8">
            <w:pPr>
              <w:spacing w:after="60"/>
              <w:ind w:left="-75"/>
              <w:jc w:val="center"/>
              <w:rPr>
                <w:sz w:val="16"/>
                <w:szCs w:val="16"/>
                <w:lang w:val="ru-RU"/>
              </w:rPr>
            </w:pPr>
            <w:r w:rsidRPr="00E535D0">
              <w:rPr>
                <w:sz w:val="16"/>
                <w:szCs w:val="16"/>
                <w:lang w:val="bg-BG"/>
              </w:rPr>
              <w:t>База за изчисление на помощта от ЕС</w:t>
            </w:r>
          </w:p>
          <w:p w:rsidR="003B3E54" w:rsidRPr="00E535D0" w:rsidRDefault="00A426A8">
            <w:pPr>
              <w:spacing w:after="60"/>
              <w:ind w:left="-75"/>
              <w:jc w:val="center"/>
              <w:rPr>
                <w:sz w:val="16"/>
                <w:szCs w:val="16"/>
                <w:lang w:val="ru-RU"/>
              </w:rPr>
            </w:pPr>
            <w:r w:rsidRPr="00E535D0">
              <w:rPr>
                <w:sz w:val="16"/>
                <w:szCs w:val="16"/>
                <w:lang w:val="bg-BG"/>
              </w:rPr>
              <w:t>(Общо допустими разходи или допустими публични разходи)</w:t>
            </w:r>
          </w:p>
        </w:tc>
        <w:tc>
          <w:tcPr>
            <w:tcW w:w="567" w:type="pct"/>
            <w:vMerge w:val="restart"/>
          </w:tcPr>
          <w:p w:rsidR="003B3E54" w:rsidRPr="00E535D0" w:rsidRDefault="00A426A8">
            <w:pPr>
              <w:spacing w:after="60"/>
              <w:ind w:left="-82"/>
              <w:jc w:val="center"/>
              <w:rPr>
                <w:sz w:val="16"/>
                <w:szCs w:val="16"/>
              </w:rPr>
            </w:pPr>
            <w:r w:rsidRPr="00E535D0">
              <w:rPr>
                <w:sz w:val="16"/>
                <w:szCs w:val="16"/>
                <w:lang w:val="bg-BG"/>
              </w:rPr>
              <w:t>Подкрепа Съюза</w:t>
            </w:r>
          </w:p>
          <w:p w:rsidR="003B3E54" w:rsidRPr="00E535D0" w:rsidRDefault="00A426A8">
            <w:pPr>
              <w:spacing w:after="60"/>
              <w:ind w:left="-82"/>
              <w:jc w:val="center"/>
              <w:rPr>
                <w:sz w:val="16"/>
                <w:szCs w:val="16"/>
              </w:rPr>
            </w:pPr>
            <w:r w:rsidRPr="00E535D0">
              <w:rPr>
                <w:sz w:val="16"/>
                <w:szCs w:val="16"/>
                <w:lang w:val="bg-BG"/>
              </w:rPr>
              <w:t>(а)</w:t>
            </w:r>
          </w:p>
        </w:tc>
        <w:tc>
          <w:tcPr>
            <w:tcW w:w="527" w:type="pct"/>
            <w:vMerge w:val="restart"/>
          </w:tcPr>
          <w:p w:rsidR="003B3E54" w:rsidRPr="00E535D0" w:rsidRDefault="00A426A8">
            <w:pPr>
              <w:spacing w:after="60"/>
              <w:ind w:left="-76"/>
              <w:jc w:val="center"/>
              <w:rPr>
                <w:sz w:val="16"/>
                <w:szCs w:val="16"/>
                <w:lang w:val="ru-RU"/>
              </w:rPr>
            </w:pPr>
            <w:r w:rsidRPr="00E535D0">
              <w:rPr>
                <w:sz w:val="16"/>
                <w:szCs w:val="16"/>
                <w:lang w:val="bg-BG"/>
              </w:rPr>
              <w:t>Национално участие</w:t>
            </w:r>
          </w:p>
          <w:p w:rsidR="003B3E54" w:rsidRPr="00E535D0" w:rsidRDefault="00A426A8">
            <w:pPr>
              <w:spacing w:after="60"/>
              <w:ind w:left="-76"/>
              <w:jc w:val="center"/>
              <w:rPr>
                <w:sz w:val="16"/>
                <w:szCs w:val="16"/>
                <w:lang w:val="ru-RU"/>
              </w:rPr>
            </w:pPr>
            <w:r w:rsidRPr="00E535D0">
              <w:rPr>
                <w:sz w:val="16"/>
                <w:szCs w:val="16"/>
                <w:lang w:val="bg-BG"/>
              </w:rPr>
              <w:t>(b) = (c) + (d))</w:t>
            </w:r>
          </w:p>
        </w:tc>
        <w:tc>
          <w:tcPr>
            <w:tcW w:w="1068" w:type="pct"/>
            <w:gridSpan w:val="2"/>
          </w:tcPr>
          <w:p w:rsidR="003B3E54" w:rsidRPr="00E535D0" w:rsidRDefault="00A426A8">
            <w:pPr>
              <w:spacing w:after="60"/>
              <w:jc w:val="center"/>
              <w:rPr>
                <w:sz w:val="16"/>
                <w:szCs w:val="16"/>
                <w:lang w:val="ru-RU"/>
              </w:rPr>
            </w:pPr>
            <w:r w:rsidRPr="00E535D0">
              <w:rPr>
                <w:sz w:val="16"/>
                <w:szCs w:val="16"/>
                <w:lang w:val="bg-BG"/>
              </w:rPr>
              <w:t>Примерно разпределение на националния принос</w:t>
            </w:r>
          </w:p>
        </w:tc>
        <w:tc>
          <w:tcPr>
            <w:tcW w:w="597" w:type="pct"/>
          </w:tcPr>
          <w:p w:rsidR="003B3E54" w:rsidRPr="00E535D0" w:rsidRDefault="00A426A8">
            <w:pPr>
              <w:spacing w:after="60"/>
              <w:jc w:val="center"/>
              <w:rPr>
                <w:sz w:val="16"/>
                <w:szCs w:val="16"/>
                <w:lang w:val="it-IT"/>
              </w:rPr>
            </w:pPr>
            <w:r w:rsidRPr="00E535D0">
              <w:rPr>
                <w:sz w:val="16"/>
                <w:szCs w:val="16"/>
                <w:lang w:val="bg-BG"/>
              </w:rPr>
              <w:t>Общо финансиране</w:t>
            </w:r>
          </w:p>
          <w:p w:rsidR="003B3E54" w:rsidRPr="00E535D0" w:rsidRDefault="00A426A8">
            <w:pPr>
              <w:spacing w:after="60"/>
              <w:jc w:val="center"/>
              <w:rPr>
                <w:sz w:val="16"/>
                <w:szCs w:val="16"/>
                <w:lang w:val="it-IT"/>
              </w:rPr>
            </w:pPr>
            <w:r w:rsidRPr="00E535D0">
              <w:rPr>
                <w:sz w:val="16"/>
                <w:szCs w:val="16"/>
                <w:lang w:val="bg-BG"/>
              </w:rPr>
              <w:t>(e) = (a) + (b)</w:t>
            </w:r>
          </w:p>
        </w:tc>
        <w:tc>
          <w:tcPr>
            <w:tcW w:w="426" w:type="pct"/>
            <w:vMerge w:val="restart"/>
          </w:tcPr>
          <w:p w:rsidR="003B3E54" w:rsidRPr="00E535D0" w:rsidRDefault="00A426A8">
            <w:pPr>
              <w:spacing w:after="60"/>
              <w:ind w:left="-58"/>
              <w:jc w:val="center"/>
              <w:rPr>
                <w:sz w:val="16"/>
                <w:szCs w:val="16"/>
                <w:lang w:val="ru-RU"/>
              </w:rPr>
            </w:pPr>
            <w:r w:rsidRPr="00E535D0">
              <w:rPr>
                <w:sz w:val="16"/>
                <w:szCs w:val="16"/>
                <w:lang w:val="bg-BG"/>
              </w:rPr>
              <w:t xml:space="preserve">Процент на </w:t>
            </w:r>
            <w:proofErr w:type="spellStart"/>
            <w:r w:rsidRPr="00E535D0">
              <w:rPr>
                <w:sz w:val="16"/>
                <w:szCs w:val="16"/>
                <w:lang w:val="bg-BG"/>
              </w:rPr>
              <w:t>съфинансиране</w:t>
            </w:r>
            <w:proofErr w:type="spellEnd"/>
            <w:r w:rsidRPr="00E535D0">
              <w:rPr>
                <w:sz w:val="16"/>
                <w:szCs w:val="16"/>
                <w:lang w:val="bg-BG"/>
              </w:rPr>
              <w:t xml:space="preserve"> </w:t>
            </w:r>
          </w:p>
          <w:p w:rsidR="003B3E54" w:rsidRPr="00E535D0" w:rsidRDefault="00A426A8">
            <w:pPr>
              <w:spacing w:after="60"/>
              <w:ind w:left="-58"/>
              <w:jc w:val="center"/>
              <w:rPr>
                <w:sz w:val="16"/>
                <w:szCs w:val="16"/>
                <w:lang w:val="ru-RU"/>
              </w:rPr>
            </w:pPr>
            <w:r w:rsidRPr="00E535D0">
              <w:rPr>
                <w:sz w:val="16"/>
                <w:szCs w:val="16"/>
                <w:lang w:val="bg-BG"/>
              </w:rPr>
              <w:t>(f)  = (a)/(e) (2)</w:t>
            </w:r>
          </w:p>
        </w:tc>
        <w:tc>
          <w:tcPr>
            <w:tcW w:w="900" w:type="pct"/>
            <w:gridSpan w:val="2"/>
          </w:tcPr>
          <w:p w:rsidR="003B3E54" w:rsidRPr="00E535D0" w:rsidRDefault="00A426A8">
            <w:pPr>
              <w:spacing w:after="60"/>
              <w:ind w:left="-58" w:right="-86"/>
              <w:jc w:val="center"/>
            </w:pPr>
            <w:r w:rsidRPr="00E535D0">
              <w:rPr>
                <w:sz w:val="16"/>
                <w:szCs w:val="16"/>
                <w:lang w:val="bg-BG"/>
              </w:rPr>
              <w:t>За сведение</w:t>
            </w:r>
          </w:p>
        </w:tc>
      </w:tr>
      <w:tr w:rsidR="007104D0" w:rsidRPr="00E535D0" w:rsidTr="00C128C4">
        <w:trPr>
          <w:trHeight w:val="634"/>
        </w:trPr>
        <w:tc>
          <w:tcPr>
            <w:tcW w:w="391" w:type="pct"/>
            <w:vMerge/>
          </w:tcPr>
          <w:p w:rsidR="003B3E54" w:rsidRPr="00E535D0" w:rsidRDefault="003B3E54">
            <w:pPr>
              <w:spacing w:after="60"/>
              <w:ind w:left="34" w:right="1"/>
              <w:jc w:val="center"/>
              <w:rPr>
                <w:sz w:val="16"/>
                <w:szCs w:val="16"/>
              </w:rPr>
            </w:pPr>
          </w:p>
        </w:tc>
        <w:tc>
          <w:tcPr>
            <w:tcW w:w="524" w:type="pct"/>
            <w:vMerge/>
          </w:tcPr>
          <w:p w:rsidR="003B3E54" w:rsidRPr="00E535D0" w:rsidRDefault="003B3E54">
            <w:pPr>
              <w:spacing w:after="60"/>
              <w:ind w:left="-75"/>
              <w:jc w:val="center"/>
              <w:rPr>
                <w:sz w:val="16"/>
                <w:szCs w:val="16"/>
              </w:rPr>
            </w:pPr>
          </w:p>
        </w:tc>
        <w:tc>
          <w:tcPr>
            <w:tcW w:w="567" w:type="pct"/>
            <w:vMerge/>
          </w:tcPr>
          <w:p w:rsidR="003B3E54" w:rsidRPr="00E535D0" w:rsidRDefault="003B3E54">
            <w:pPr>
              <w:spacing w:after="60"/>
              <w:ind w:left="-82"/>
              <w:jc w:val="center"/>
              <w:rPr>
                <w:sz w:val="16"/>
                <w:szCs w:val="16"/>
              </w:rPr>
            </w:pPr>
          </w:p>
        </w:tc>
        <w:tc>
          <w:tcPr>
            <w:tcW w:w="527" w:type="pct"/>
            <w:vMerge/>
          </w:tcPr>
          <w:p w:rsidR="003B3E54" w:rsidRPr="00E535D0" w:rsidRDefault="003B3E54">
            <w:pPr>
              <w:spacing w:after="60"/>
              <w:ind w:left="-76"/>
              <w:jc w:val="center"/>
              <w:rPr>
                <w:sz w:val="16"/>
                <w:szCs w:val="16"/>
              </w:rPr>
            </w:pPr>
          </w:p>
        </w:tc>
        <w:tc>
          <w:tcPr>
            <w:tcW w:w="532" w:type="pct"/>
          </w:tcPr>
          <w:p w:rsidR="003B3E54" w:rsidRPr="00E535D0" w:rsidRDefault="00A426A8">
            <w:pPr>
              <w:spacing w:after="60"/>
              <w:jc w:val="center"/>
              <w:rPr>
                <w:sz w:val="16"/>
                <w:szCs w:val="16"/>
              </w:rPr>
            </w:pPr>
            <w:r w:rsidRPr="00E535D0">
              <w:rPr>
                <w:sz w:val="16"/>
                <w:szCs w:val="16"/>
                <w:lang w:val="bg-BG"/>
              </w:rPr>
              <w:t>Национално публично финансиране (с)</w:t>
            </w:r>
          </w:p>
        </w:tc>
        <w:tc>
          <w:tcPr>
            <w:tcW w:w="535" w:type="pct"/>
          </w:tcPr>
          <w:p w:rsidR="003B3E54" w:rsidRPr="00E535D0" w:rsidRDefault="00A426A8">
            <w:pPr>
              <w:spacing w:after="60"/>
              <w:jc w:val="center"/>
              <w:rPr>
                <w:sz w:val="16"/>
                <w:szCs w:val="16"/>
              </w:rPr>
            </w:pPr>
            <w:r w:rsidRPr="00E535D0">
              <w:rPr>
                <w:sz w:val="16"/>
                <w:szCs w:val="16"/>
                <w:lang w:val="bg-BG"/>
              </w:rPr>
              <w:t>Национално частно финансиране (d) (1)</w:t>
            </w:r>
          </w:p>
        </w:tc>
        <w:tc>
          <w:tcPr>
            <w:tcW w:w="597" w:type="pct"/>
          </w:tcPr>
          <w:p w:rsidR="003B3E54" w:rsidRPr="00E535D0" w:rsidRDefault="003B3E54">
            <w:pPr>
              <w:spacing w:after="60"/>
              <w:jc w:val="center"/>
              <w:rPr>
                <w:sz w:val="16"/>
                <w:szCs w:val="16"/>
              </w:rPr>
            </w:pPr>
          </w:p>
        </w:tc>
        <w:tc>
          <w:tcPr>
            <w:tcW w:w="426" w:type="pct"/>
            <w:vMerge/>
          </w:tcPr>
          <w:p w:rsidR="003B3E54" w:rsidRPr="00E535D0" w:rsidRDefault="003B3E54">
            <w:pPr>
              <w:spacing w:after="60"/>
              <w:ind w:left="-58"/>
              <w:jc w:val="center"/>
              <w:rPr>
                <w:sz w:val="16"/>
                <w:szCs w:val="16"/>
              </w:rPr>
            </w:pPr>
          </w:p>
        </w:tc>
        <w:tc>
          <w:tcPr>
            <w:tcW w:w="476" w:type="pct"/>
          </w:tcPr>
          <w:p w:rsidR="003B3E54" w:rsidRPr="00E535D0" w:rsidRDefault="00A426A8">
            <w:pPr>
              <w:spacing w:after="60"/>
              <w:ind w:left="-58" w:right="-86"/>
              <w:jc w:val="center"/>
              <w:rPr>
                <w:sz w:val="16"/>
                <w:szCs w:val="16"/>
              </w:rPr>
            </w:pPr>
            <w:r w:rsidRPr="00E535D0">
              <w:rPr>
                <w:sz w:val="16"/>
                <w:szCs w:val="16"/>
                <w:lang w:val="bg-BG"/>
              </w:rPr>
              <w:t>Вноски от трети страни</w:t>
            </w:r>
          </w:p>
        </w:tc>
        <w:tc>
          <w:tcPr>
            <w:tcW w:w="424" w:type="pct"/>
          </w:tcPr>
          <w:p w:rsidR="003B3E54" w:rsidRPr="00E535D0" w:rsidRDefault="00A426A8">
            <w:pPr>
              <w:spacing w:after="60"/>
              <w:ind w:left="14" w:right="-82" w:firstLine="20"/>
              <w:jc w:val="center"/>
              <w:rPr>
                <w:sz w:val="16"/>
                <w:szCs w:val="16"/>
              </w:rPr>
            </w:pPr>
            <w:r w:rsidRPr="00E535D0">
              <w:rPr>
                <w:sz w:val="16"/>
                <w:szCs w:val="16"/>
                <w:lang w:val="bg-BG"/>
              </w:rPr>
              <w:t>Вноски на ЕИБ</w:t>
            </w:r>
          </w:p>
        </w:tc>
      </w:tr>
      <w:tr w:rsidR="007104D0" w:rsidRPr="00E535D0" w:rsidTr="00C128C4">
        <w:trPr>
          <w:trHeight w:val="146"/>
        </w:trPr>
        <w:tc>
          <w:tcPr>
            <w:tcW w:w="391" w:type="pct"/>
          </w:tcPr>
          <w:p w:rsidR="003B3E54" w:rsidRPr="00E535D0" w:rsidRDefault="00A426A8">
            <w:pPr>
              <w:spacing w:after="60"/>
              <w:ind w:left="34" w:right="1"/>
              <w:jc w:val="right"/>
              <w:rPr>
                <w:b/>
                <w:szCs w:val="24"/>
              </w:rPr>
            </w:pPr>
            <w:r w:rsidRPr="00E535D0">
              <w:rPr>
                <w:b/>
                <w:iCs/>
                <w:szCs w:val="24"/>
                <w:lang w:val="bg-BG"/>
              </w:rPr>
              <w:t xml:space="preserve">ПО–1 </w:t>
            </w:r>
          </w:p>
        </w:tc>
        <w:tc>
          <w:tcPr>
            <w:tcW w:w="524" w:type="pct"/>
          </w:tcPr>
          <w:p w:rsidR="003B3E54" w:rsidRPr="00E535D0" w:rsidRDefault="003B3E54">
            <w:pPr>
              <w:spacing w:after="60"/>
              <w:ind w:left="-75"/>
              <w:jc w:val="right"/>
              <w:rPr>
                <w:szCs w:val="24"/>
              </w:rPr>
            </w:pPr>
          </w:p>
        </w:tc>
        <w:tc>
          <w:tcPr>
            <w:tcW w:w="567" w:type="pct"/>
          </w:tcPr>
          <w:p w:rsidR="003B3E54" w:rsidRPr="00E535D0" w:rsidRDefault="00A426A8">
            <w:pPr>
              <w:spacing w:after="60"/>
              <w:ind w:left="-82"/>
              <w:jc w:val="right"/>
              <w:rPr>
                <w:szCs w:val="24"/>
              </w:rPr>
            </w:pPr>
            <w:r w:rsidRPr="00E535D0">
              <w:rPr>
                <w:szCs w:val="24"/>
                <w:lang w:val="bg-BG"/>
              </w:rPr>
              <w:t> 10 145 419,90</w:t>
            </w:r>
          </w:p>
        </w:tc>
        <w:tc>
          <w:tcPr>
            <w:tcW w:w="527" w:type="pct"/>
          </w:tcPr>
          <w:p w:rsidR="003B3E54" w:rsidRPr="00E535D0" w:rsidRDefault="00A426A8">
            <w:pPr>
              <w:spacing w:after="60"/>
              <w:ind w:left="-76"/>
              <w:jc w:val="right"/>
              <w:rPr>
                <w:szCs w:val="24"/>
              </w:rPr>
            </w:pPr>
            <w:r w:rsidRPr="00E535D0">
              <w:rPr>
                <w:szCs w:val="24"/>
                <w:lang w:val="bg-BG"/>
              </w:rPr>
              <w:t> 1 790 368,22</w:t>
            </w:r>
          </w:p>
        </w:tc>
        <w:tc>
          <w:tcPr>
            <w:tcW w:w="532" w:type="pct"/>
          </w:tcPr>
          <w:p w:rsidR="003B3E54" w:rsidRPr="00E535D0" w:rsidRDefault="00A426A8">
            <w:pPr>
              <w:spacing w:after="60"/>
              <w:jc w:val="right"/>
              <w:rPr>
                <w:szCs w:val="24"/>
              </w:rPr>
            </w:pPr>
            <w:r w:rsidRPr="00E535D0">
              <w:rPr>
                <w:szCs w:val="24"/>
                <w:lang w:val="bg-BG"/>
              </w:rPr>
              <w:t> 895 184,11</w:t>
            </w:r>
          </w:p>
        </w:tc>
        <w:tc>
          <w:tcPr>
            <w:tcW w:w="535" w:type="pct"/>
          </w:tcPr>
          <w:p w:rsidR="003B3E54" w:rsidRPr="00E535D0" w:rsidRDefault="00A426A8">
            <w:pPr>
              <w:spacing w:after="60"/>
              <w:jc w:val="right"/>
              <w:rPr>
                <w:szCs w:val="24"/>
              </w:rPr>
            </w:pPr>
            <w:r w:rsidRPr="00E535D0">
              <w:rPr>
                <w:szCs w:val="24"/>
                <w:lang w:val="bg-BG"/>
              </w:rPr>
              <w:t> 895 184,11</w:t>
            </w:r>
          </w:p>
        </w:tc>
        <w:tc>
          <w:tcPr>
            <w:tcW w:w="597" w:type="pct"/>
          </w:tcPr>
          <w:p w:rsidR="003B3E54" w:rsidRPr="00E535D0" w:rsidRDefault="00A426A8">
            <w:pPr>
              <w:spacing w:after="60"/>
              <w:jc w:val="right"/>
              <w:rPr>
                <w:szCs w:val="24"/>
              </w:rPr>
            </w:pPr>
            <w:r w:rsidRPr="00E535D0">
              <w:rPr>
                <w:szCs w:val="24"/>
                <w:lang w:val="bg-BG"/>
              </w:rPr>
              <w:t> 11 935 788,12</w:t>
            </w:r>
          </w:p>
        </w:tc>
        <w:tc>
          <w:tcPr>
            <w:tcW w:w="426" w:type="pct"/>
          </w:tcPr>
          <w:p w:rsidR="003B3E54" w:rsidRPr="00E535D0" w:rsidRDefault="00A426A8">
            <w:pPr>
              <w:spacing w:after="60"/>
              <w:ind w:left="-58"/>
              <w:jc w:val="right"/>
              <w:rPr>
                <w:szCs w:val="24"/>
              </w:rPr>
            </w:pPr>
            <w:r w:rsidRPr="00E535D0">
              <w:rPr>
                <w:szCs w:val="24"/>
                <w:lang w:val="bg-BG"/>
              </w:rPr>
              <w:t>85,00% </w:t>
            </w:r>
          </w:p>
        </w:tc>
        <w:tc>
          <w:tcPr>
            <w:tcW w:w="476" w:type="pct"/>
          </w:tcPr>
          <w:p w:rsidR="003B3E54" w:rsidRPr="00E535D0" w:rsidRDefault="00A426A8">
            <w:pPr>
              <w:spacing w:after="60"/>
              <w:ind w:left="-58" w:right="-86"/>
              <w:jc w:val="right"/>
              <w:rPr>
                <w:szCs w:val="24"/>
              </w:rPr>
            </w:pPr>
            <w:r w:rsidRPr="00E535D0">
              <w:rPr>
                <w:szCs w:val="24"/>
                <w:lang w:val="bg-BG"/>
              </w:rPr>
              <w:t>0,00  </w:t>
            </w:r>
          </w:p>
        </w:tc>
        <w:tc>
          <w:tcPr>
            <w:tcW w:w="424" w:type="pct"/>
          </w:tcPr>
          <w:p w:rsidR="003B3E54" w:rsidRPr="00E535D0" w:rsidRDefault="00A426A8">
            <w:pPr>
              <w:spacing w:after="60"/>
              <w:ind w:left="-440"/>
              <w:jc w:val="right"/>
              <w:rPr>
                <w:szCs w:val="24"/>
              </w:rPr>
            </w:pPr>
            <w:r w:rsidRPr="00E535D0">
              <w:rPr>
                <w:szCs w:val="24"/>
                <w:lang w:val="bg-BG"/>
              </w:rPr>
              <w:t>0,00</w:t>
            </w:r>
          </w:p>
        </w:tc>
      </w:tr>
      <w:tr w:rsidR="007104D0" w:rsidRPr="00E535D0" w:rsidTr="00C128C4">
        <w:trPr>
          <w:trHeight w:val="289"/>
        </w:trPr>
        <w:tc>
          <w:tcPr>
            <w:tcW w:w="391" w:type="pct"/>
          </w:tcPr>
          <w:p w:rsidR="003B3E54" w:rsidRPr="00E535D0" w:rsidRDefault="00A426A8">
            <w:pPr>
              <w:spacing w:after="60"/>
              <w:ind w:left="34" w:right="1"/>
              <w:jc w:val="right"/>
              <w:rPr>
                <w:b/>
                <w:iCs/>
                <w:szCs w:val="24"/>
              </w:rPr>
            </w:pPr>
            <w:r w:rsidRPr="00E535D0">
              <w:rPr>
                <w:b/>
                <w:iCs/>
                <w:szCs w:val="24"/>
                <w:lang w:val="bg-BG"/>
              </w:rPr>
              <w:t>ПО–2</w:t>
            </w:r>
          </w:p>
        </w:tc>
        <w:tc>
          <w:tcPr>
            <w:tcW w:w="524" w:type="pct"/>
          </w:tcPr>
          <w:p w:rsidR="003B3E54" w:rsidRPr="00E535D0" w:rsidRDefault="003B3E54">
            <w:pPr>
              <w:spacing w:after="60"/>
              <w:ind w:left="-75"/>
              <w:jc w:val="right"/>
              <w:rPr>
                <w:szCs w:val="24"/>
              </w:rPr>
            </w:pPr>
          </w:p>
        </w:tc>
        <w:tc>
          <w:tcPr>
            <w:tcW w:w="567" w:type="pct"/>
          </w:tcPr>
          <w:p w:rsidR="003B3E54" w:rsidRPr="00E535D0" w:rsidRDefault="00A426A8">
            <w:pPr>
              <w:spacing w:after="60"/>
              <w:ind w:left="-82"/>
              <w:jc w:val="right"/>
              <w:rPr>
                <w:szCs w:val="24"/>
              </w:rPr>
            </w:pPr>
            <w:r w:rsidRPr="00E535D0">
              <w:rPr>
                <w:szCs w:val="24"/>
                <w:lang w:val="bg-BG"/>
              </w:rPr>
              <w:t>7 246 728,50</w:t>
            </w:r>
          </w:p>
        </w:tc>
        <w:tc>
          <w:tcPr>
            <w:tcW w:w="527" w:type="pct"/>
          </w:tcPr>
          <w:p w:rsidR="003B3E54" w:rsidRPr="00E535D0" w:rsidRDefault="00A426A8">
            <w:pPr>
              <w:spacing w:after="60"/>
              <w:ind w:left="-76"/>
              <w:jc w:val="right"/>
              <w:rPr>
                <w:szCs w:val="24"/>
              </w:rPr>
            </w:pPr>
            <w:r w:rsidRPr="00E535D0">
              <w:rPr>
                <w:szCs w:val="24"/>
                <w:lang w:val="bg-BG"/>
              </w:rPr>
              <w:t>1 278 834,44</w:t>
            </w:r>
          </w:p>
        </w:tc>
        <w:tc>
          <w:tcPr>
            <w:tcW w:w="532" w:type="pct"/>
          </w:tcPr>
          <w:p w:rsidR="003B3E54" w:rsidRPr="00E535D0" w:rsidRDefault="00A426A8">
            <w:pPr>
              <w:spacing w:after="60"/>
              <w:jc w:val="right"/>
              <w:rPr>
                <w:szCs w:val="24"/>
              </w:rPr>
            </w:pPr>
            <w:r w:rsidRPr="00E535D0">
              <w:rPr>
                <w:szCs w:val="24"/>
                <w:lang w:val="bg-BG"/>
              </w:rPr>
              <w:t xml:space="preserve">639 417,22 </w:t>
            </w:r>
          </w:p>
        </w:tc>
        <w:tc>
          <w:tcPr>
            <w:tcW w:w="535" w:type="pct"/>
          </w:tcPr>
          <w:p w:rsidR="003B3E54" w:rsidRPr="00E535D0" w:rsidRDefault="00A426A8">
            <w:pPr>
              <w:spacing w:after="60"/>
              <w:jc w:val="right"/>
              <w:rPr>
                <w:szCs w:val="24"/>
              </w:rPr>
            </w:pPr>
            <w:r w:rsidRPr="00E535D0">
              <w:rPr>
                <w:szCs w:val="24"/>
                <w:lang w:val="bg-BG"/>
              </w:rPr>
              <w:t>639 417,22</w:t>
            </w:r>
          </w:p>
        </w:tc>
        <w:tc>
          <w:tcPr>
            <w:tcW w:w="597" w:type="pct"/>
          </w:tcPr>
          <w:p w:rsidR="003B3E54" w:rsidRPr="00E535D0" w:rsidRDefault="00A426A8">
            <w:pPr>
              <w:spacing w:after="60"/>
              <w:jc w:val="right"/>
              <w:rPr>
                <w:szCs w:val="24"/>
              </w:rPr>
            </w:pPr>
            <w:r w:rsidRPr="00E535D0">
              <w:rPr>
                <w:szCs w:val="24"/>
                <w:lang w:val="bg-BG"/>
              </w:rPr>
              <w:t>8 525 562,94</w:t>
            </w:r>
          </w:p>
        </w:tc>
        <w:tc>
          <w:tcPr>
            <w:tcW w:w="426" w:type="pct"/>
          </w:tcPr>
          <w:p w:rsidR="003B3E54" w:rsidRPr="00E535D0" w:rsidRDefault="00A426A8">
            <w:pPr>
              <w:spacing w:after="60"/>
              <w:ind w:left="-58"/>
              <w:jc w:val="right"/>
              <w:rPr>
                <w:szCs w:val="24"/>
              </w:rPr>
            </w:pPr>
            <w:r w:rsidRPr="00E535D0">
              <w:rPr>
                <w:szCs w:val="24"/>
                <w:lang w:val="bg-BG"/>
              </w:rPr>
              <w:t>85,00%</w:t>
            </w:r>
          </w:p>
        </w:tc>
        <w:tc>
          <w:tcPr>
            <w:tcW w:w="476" w:type="pct"/>
          </w:tcPr>
          <w:p w:rsidR="003B3E54" w:rsidRPr="00E535D0" w:rsidRDefault="00A426A8">
            <w:pPr>
              <w:spacing w:after="60"/>
              <w:ind w:left="-58" w:right="-86"/>
              <w:jc w:val="right"/>
              <w:rPr>
                <w:szCs w:val="24"/>
              </w:rPr>
            </w:pPr>
            <w:r w:rsidRPr="00E535D0">
              <w:rPr>
                <w:szCs w:val="24"/>
                <w:lang w:val="bg-BG"/>
              </w:rPr>
              <w:t>0,00  </w:t>
            </w:r>
          </w:p>
        </w:tc>
        <w:tc>
          <w:tcPr>
            <w:tcW w:w="424" w:type="pct"/>
          </w:tcPr>
          <w:p w:rsidR="003B3E54" w:rsidRPr="00E535D0" w:rsidRDefault="00A426A8">
            <w:pPr>
              <w:spacing w:after="60"/>
              <w:ind w:left="-440"/>
              <w:jc w:val="right"/>
              <w:rPr>
                <w:szCs w:val="24"/>
              </w:rPr>
            </w:pPr>
            <w:r w:rsidRPr="00E535D0">
              <w:rPr>
                <w:szCs w:val="24"/>
                <w:lang w:val="bg-BG"/>
              </w:rPr>
              <w:t>0,00</w:t>
            </w:r>
          </w:p>
        </w:tc>
      </w:tr>
      <w:tr w:rsidR="007104D0" w:rsidRPr="00E535D0" w:rsidTr="00C128C4">
        <w:tc>
          <w:tcPr>
            <w:tcW w:w="391" w:type="pct"/>
          </w:tcPr>
          <w:p w:rsidR="003B3E54" w:rsidRPr="00E535D0" w:rsidRDefault="00A426A8">
            <w:pPr>
              <w:spacing w:after="60"/>
              <w:ind w:left="34" w:right="1"/>
              <w:jc w:val="right"/>
              <w:rPr>
                <w:b/>
                <w:szCs w:val="24"/>
              </w:rPr>
            </w:pPr>
            <w:r w:rsidRPr="00E535D0">
              <w:rPr>
                <w:b/>
                <w:szCs w:val="24"/>
                <w:lang w:val="bg-BG"/>
              </w:rPr>
              <w:t>ПО-3:</w:t>
            </w:r>
          </w:p>
        </w:tc>
        <w:tc>
          <w:tcPr>
            <w:tcW w:w="524" w:type="pct"/>
          </w:tcPr>
          <w:p w:rsidR="003B3E54" w:rsidRPr="00E535D0" w:rsidRDefault="003B3E54">
            <w:pPr>
              <w:spacing w:after="60"/>
              <w:ind w:left="-75"/>
              <w:jc w:val="right"/>
              <w:rPr>
                <w:szCs w:val="24"/>
              </w:rPr>
            </w:pPr>
          </w:p>
        </w:tc>
        <w:tc>
          <w:tcPr>
            <w:tcW w:w="567" w:type="pct"/>
          </w:tcPr>
          <w:p w:rsidR="003B3E54" w:rsidRPr="00E535D0" w:rsidRDefault="00A426A8">
            <w:pPr>
              <w:spacing w:after="60"/>
              <w:ind w:left="-82"/>
              <w:jc w:val="right"/>
              <w:rPr>
                <w:szCs w:val="24"/>
              </w:rPr>
            </w:pPr>
            <w:r w:rsidRPr="00E535D0">
              <w:rPr>
                <w:szCs w:val="24"/>
                <w:lang w:val="bg-BG"/>
              </w:rPr>
              <w:t>8 696 074,20</w:t>
            </w:r>
          </w:p>
        </w:tc>
        <w:tc>
          <w:tcPr>
            <w:tcW w:w="527" w:type="pct"/>
          </w:tcPr>
          <w:p w:rsidR="003B3E54" w:rsidRPr="00E535D0" w:rsidRDefault="00A426A8">
            <w:pPr>
              <w:spacing w:after="60"/>
              <w:ind w:left="-76"/>
              <w:jc w:val="right"/>
              <w:rPr>
                <w:szCs w:val="24"/>
              </w:rPr>
            </w:pPr>
            <w:r w:rsidRPr="00E535D0">
              <w:rPr>
                <w:szCs w:val="24"/>
                <w:lang w:val="bg-BG"/>
              </w:rPr>
              <w:t>1 534 601,33</w:t>
            </w:r>
          </w:p>
        </w:tc>
        <w:tc>
          <w:tcPr>
            <w:tcW w:w="532" w:type="pct"/>
          </w:tcPr>
          <w:p w:rsidR="003B3E54" w:rsidRPr="00E535D0" w:rsidRDefault="00A426A8">
            <w:pPr>
              <w:spacing w:after="60"/>
              <w:jc w:val="right"/>
              <w:rPr>
                <w:szCs w:val="24"/>
              </w:rPr>
            </w:pPr>
            <w:r w:rsidRPr="00E535D0">
              <w:rPr>
                <w:szCs w:val="24"/>
                <w:lang w:val="bg-BG"/>
              </w:rPr>
              <w:t>767 300,67</w:t>
            </w:r>
          </w:p>
        </w:tc>
        <w:tc>
          <w:tcPr>
            <w:tcW w:w="535" w:type="pct"/>
          </w:tcPr>
          <w:p w:rsidR="003B3E54" w:rsidRPr="00E535D0" w:rsidRDefault="00A426A8">
            <w:pPr>
              <w:spacing w:after="60"/>
              <w:jc w:val="right"/>
              <w:rPr>
                <w:szCs w:val="24"/>
              </w:rPr>
            </w:pPr>
            <w:r w:rsidRPr="00E535D0">
              <w:rPr>
                <w:szCs w:val="24"/>
                <w:lang w:val="bg-BG"/>
              </w:rPr>
              <w:t>767 300,66</w:t>
            </w:r>
          </w:p>
        </w:tc>
        <w:tc>
          <w:tcPr>
            <w:tcW w:w="597" w:type="pct"/>
          </w:tcPr>
          <w:p w:rsidR="003B3E54" w:rsidRPr="00E535D0" w:rsidRDefault="00A426A8">
            <w:pPr>
              <w:spacing w:after="60"/>
              <w:jc w:val="right"/>
              <w:rPr>
                <w:szCs w:val="24"/>
              </w:rPr>
            </w:pPr>
            <w:r w:rsidRPr="00E535D0">
              <w:rPr>
                <w:szCs w:val="24"/>
                <w:lang w:val="bg-BG"/>
              </w:rPr>
              <w:t>10 230 675,53</w:t>
            </w:r>
          </w:p>
        </w:tc>
        <w:tc>
          <w:tcPr>
            <w:tcW w:w="426" w:type="pct"/>
          </w:tcPr>
          <w:p w:rsidR="003B3E54" w:rsidRPr="00E535D0" w:rsidRDefault="00A426A8">
            <w:pPr>
              <w:spacing w:after="60"/>
              <w:ind w:left="-58"/>
              <w:jc w:val="right"/>
              <w:rPr>
                <w:szCs w:val="24"/>
              </w:rPr>
            </w:pPr>
            <w:r w:rsidRPr="00E535D0">
              <w:rPr>
                <w:szCs w:val="24"/>
                <w:lang w:val="bg-BG"/>
              </w:rPr>
              <w:t>85,00%</w:t>
            </w:r>
          </w:p>
        </w:tc>
        <w:tc>
          <w:tcPr>
            <w:tcW w:w="476" w:type="pct"/>
          </w:tcPr>
          <w:p w:rsidR="003B3E54" w:rsidRPr="00E535D0" w:rsidRDefault="00A426A8">
            <w:pPr>
              <w:spacing w:after="60"/>
              <w:ind w:left="-58" w:right="-86"/>
              <w:jc w:val="right"/>
              <w:rPr>
                <w:szCs w:val="24"/>
              </w:rPr>
            </w:pPr>
            <w:r w:rsidRPr="00E535D0">
              <w:rPr>
                <w:szCs w:val="24"/>
                <w:lang w:val="bg-BG"/>
              </w:rPr>
              <w:t>0,00  </w:t>
            </w:r>
          </w:p>
        </w:tc>
        <w:tc>
          <w:tcPr>
            <w:tcW w:w="424" w:type="pct"/>
          </w:tcPr>
          <w:p w:rsidR="003B3E54" w:rsidRPr="00E535D0" w:rsidRDefault="00A426A8">
            <w:pPr>
              <w:spacing w:after="60"/>
              <w:ind w:left="-440"/>
              <w:jc w:val="right"/>
              <w:rPr>
                <w:szCs w:val="24"/>
              </w:rPr>
            </w:pPr>
            <w:r w:rsidRPr="00E535D0">
              <w:rPr>
                <w:szCs w:val="24"/>
                <w:lang w:val="bg-BG"/>
              </w:rPr>
              <w:t>0,00</w:t>
            </w:r>
          </w:p>
        </w:tc>
      </w:tr>
      <w:tr w:rsidR="007104D0" w:rsidRPr="00E535D0" w:rsidTr="00C128C4">
        <w:tc>
          <w:tcPr>
            <w:tcW w:w="391" w:type="pct"/>
          </w:tcPr>
          <w:p w:rsidR="003B3E54" w:rsidRPr="00E535D0" w:rsidRDefault="00A426A8">
            <w:pPr>
              <w:spacing w:after="60"/>
              <w:ind w:left="34" w:right="1"/>
              <w:jc w:val="right"/>
              <w:rPr>
                <w:b/>
                <w:szCs w:val="24"/>
              </w:rPr>
            </w:pPr>
            <w:r w:rsidRPr="00E535D0">
              <w:rPr>
                <w:b/>
                <w:szCs w:val="24"/>
                <w:lang w:val="bg-BG"/>
              </w:rPr>
              <w:t>ПО-4</w:t>
            </w:r>
          </w:p>
        </w:tc>
        <w:tc>
          <w:tcPr>
            <w:tcW w:w="524" w:type="pct"/>
          </w:tcPr>
          <w:p w:rsidR="003B3E54" w:rsidRPr="00E535D0" w:rsidRDefault="003B3E54">
            <w:pPr>
              <w:spacing w:after="60"/>
              <w:ind w:left="-75"/>
              <w:jc w:val="right"/>
              <w:rPr>
                <w:szCs w:val="24"/>
              </w:rPr>
            </w:pPr>
          </w:p>
        </w:tc>
        <w:tc>
          <w:tcPr>
            <w:tcW w:w="567" w:type="pct"/>
          </w:tcPr>
          <w:p w:rsidR="003B3E54" w:rsidRPr="00E535D0" w:rsidRDefault="00A426A8">
            <w:pPr>
              <w:spacing w:after="60"/>
              <w:ind w:left="-82"/>
              <w:jc w:val="right"/>
              <w:rPr>
                <w:szCs w:val="24"/>
              </w:rPr>
            </w:pPr>
            <w:r w:rsidRPr="00E535D0">
              <w:rPr>
                <w:szCs w:val="24"/>
                <w:lang w:val="bg-BG"/>
              </w:rPr>
              <w:t>2 898 691,40</w:t>
            </w:r>
          </w:p>
        </w:tc>
        <w:tc>
          <w:tcPr>
            <w:tcW w:w="527" w:type="pct"/>
          </w:tcPr>
          <w:p w:rsidR="003B3E54" w:rsidRPr="00E535D0" w:rsidRDefault="00A426A8">
            <w:pPr>
              <w:spacing w:after="60"/>
              <w:ind w:left="-76"/>
              <w:jc w:val="right"/>
              <w:rPr>
                <w:szCs w:val="24"/>
              </w:rPr>
            </w:pPr>
            <w:r w:rsidRPr="00E535D0">
              <w:rPr>
                <w:szCs w:val="24"/>
                <w:lang w:val="bg-BG"/>
              </w:rPr>
              <w:t>511 533,78</w:t>
            </w:r>
          </w:p>
        </w:tc>
        <w:tc>
          <w:tcPr>
            <w:tcW w:w="532" w:type="pct"/>
          </w:tcPr>
          <w:p w:rsidR="003B3E54" w:rsidRPr="00E535D0" w:rsidRDefault="00A426A8">
            <w:pPr>
              <w:spacing w:after="60"/>
              <w:jc w:val="right"/>
              <w:rPr>
                <w:szCs w:val="24"/>
              </w:rPr>
            </w:pPr>
            <w:r w:rsidRPr="00E535D0">
              <w:rPr>
                <w:szCs w:val="24"/>
                <w:lang w:val="bg-BG"/>
              </w:rPr>
              <w:t>511 533,78</w:t>
            </w:r>
          </w:p>
        </w:tc>
        <w:tc>
          <w:tcPr>
            <w:tcW w:w="535" w:type="pct"/>
          </w:tcPr>
          <w:p w:rsidR="003B3E54" w:rsidRPr="00E535D0" w:rsidRDefault="00A426A8">
            <w:pPr>
              <w:spacing w:after="60"/>
              <w:jc w:val="right"/>
              <w:rPr>
                <w:szCs w:val="24"/>
              </w:rPr>
            </w:pPr>
            <w:r w:rsidRPr="00E535D0">
              <w:rPr>
                <w:szCs w:val="24"/>
                <w:lang w:val="bg-BG"/>
              </w:rPr>
              <w:t>0,00</w:t>
            </w:r>
          </w:p>
        </w:tc>
        <w:tc>
          <w:tcPr>
            <w:tcW w:w="597" w:type="pct"/>
          </w:tcPr>
          <w:p w:rsidR="003B3E54" w:rsidRPr="00E535D0" w:rsidRDefault="00A426A8">
            <w:pPr>
              <w:spacing w:after="60"/>
              <w:jc w:val="right"/>
              <w:rPr>
                <w:szCs w:val="24"/>
              </w:rPr>
            </w:pPr>
            <w:r w:rsidRPr="00E535D0">
              <w:rPr>
                <w:szCs w:val="24"/>
                <w:lang w:val="bg-BG"/>
              </w:rPr>
              <w:t>3 410 225,18</w:t>
            </w:r>
          </w:p>
        </w:tc>
        <w:tc>
          <w:tcPr>
            <w:tcW w:w="426" w:type="pct"/>
          </w:tcPr>
          <w:p w:rsidR="003B3E54" w:rsidRPr="00E535D0" w:rsidRDefault="00A426A8">
            <w:pPr>
              <w:spacing w:after="60"/>
              <w:ind w:left="-58"/>
              <w:jc w:val="right"/>
              <w:rPr>
                <w:szCs w:val="24"/>
              </w:rPr>
            </w:pPr>
            <w:r w:rsidRPr="00E535D0">
              <w:rPr>
                <w:szCs w:val="24"/>
                <w:lang w:val="bg-BG"/>
              </w:rPr>
              <w:t>85,00%</w:t>
            </w:r>
          </w:p>
        </w:tc>
        <w:tc>
          <w:tcPr>
            <w:tcW w:w="476" w:type="pct"/>
          </w:tcPr>
          <w:p w:rsidR="003B3E54" w:rsidRPr="00E535D0" w:rsidRDefault="00A426A8">
            <w:pPr>
              <w:spacing w:after="60"/>
              <w:ind w:left="-58" w:right="-86"/>
              <w:jc w:val="right"/>
              <w:rPr>
                <w:szCs w:val="24"/>
              </w:rPr>
            </w:pPr>
            <w:r w:rsidRPr="00E535D0">
              <w:rPr>
                <w:szCs w:val="24"/>
                <w:lang w:val="bg-BG"/>
              </w:rPr>
              <w:t>0,00  </w:t>
            </w:r>
          </w:p>
        </w:tc>
        <w:tc>
          <w:tcPr>
            <w:tcW w:w="424" w:type="pct"/>
          </w:tcPr>
          <w:p w:rsidR="003B3E54" w:rsidRPr="00E535D0" w:rsidRDefault="00A426A8">
            <w:pPr>
              <w:spacing w:after="60"/>
              <w:ind w:left="-440"/>
              <w:jc w:val="right"/>
              <w:rPr>
                <w:szCs w:val="24"/>
              </w:rPr>
            </w:pPr>
            <w:r w:rsidRPr="00E535D0">
              <w:rPr>
                <w:szCs w:val="24"/>
                <w:lang w:val="bg-BG"/>
              </w:rPr>
              <w:t>0,00</w:t>
            </w:r>
          </w:p>
        </w:tc>
      </w:tr>
      <w:tr w:rsidR="007104D0" w:rsidRPr="00E535D0" w:rsidTr="00C128C4">
        <w:tc>
          <w:tcPr>
            <w:tcW w:w="391" w:type="pct"/>
          </w:tcPr>
          <w:p w:rsidR="003B3E54" w:rsidRPr="00E535D0" w:rsidRDefault="00A426A8">
            <w:pPr>
              <w:spacing w:after="60"/>
              <w:ind w:left="34" w:right="1"/>
              <w:jc w:val="right"/>
              <w:rPr>
                <w:b/>
                <w:szCs w:val="24"/>
              </w:rPr>
            </w:pPr>
            <w:r w:rsidRPr="00E535D0">
              <w:rPr>
                <w:b/>
                <w:szCs w:val="24"/>
                <w:lang w:val="bg-BG"/>
              </w:rPr>
              <w:lastRenderedPageBreak/>
              <w:t>ОБЩО</w:t>
            </w:r>
          </w:p>
        </w:tc>
        <w:tc>
          <w:tcPr>
            <w:tcW w:w="524" w:type="pct"/>
          </w:tcPr>
          <w:p w:rsidR="003B3E54" w:rsidRPr="00E535D0" w:rsidRDefault="003B3E54">
            <w:pPr>
              <w:spacing w:after="60"/>
              <w:ind w:left="-75"/>
              <w:jc w:val="right"/>
              <w:rPr>
                <w:szCs w:val="24"/>
              </w:rPr>
            </w:pPr>
          </w:p>
        </w:tc>
        <w:tc>
          <w:tcPr>
            <w:tcW w:w="567" w:type="pct"/>
          </w:tcPr>
          <w:p w:rsidR="003B3E54" w:rsidRPr="00E535D0" w:rsidRDefault="00A426A8">
            <w:pPr>
              <w:spacing w:after="60"/>
              <w:ind w:left="-82"/>
              <w:jc w:val="right"/>
              <w:rPr>
                <w:b/>
                <w:szCs w:val="24"/>
              </w:rPr>
            </w:pPr>
            <w:r w:rsidRPr="00E535D0">
              <w:rPr>
                <w:b/>
                <w:szCs w:val="24"/>
                <w:lang w:val="bg-BG"/>
              </w:rPr>
              <w:t>28 986 914,00</w:t>
            </w:r>
          </w:p>
        </w:tc>
        <w:tc>
          <w:tcPr>
            <w:tcW w:w="527" w:type="pct"/>
          </w:tcPr>
          <w:p w:rsidR="003B3E54" w:rsidRPr="00E535D0" w:rsidRDefault="00A426A8">
            <w:pPr>
              <w:spacing w:after="60"/>
              <w:ind w:left="-76"/>
              <w:jc w:val="right"/>
              <w:rPr>
                <w:b/>
                <w:szCs w:val="24"/>
              </w:rPr>
            </w:pPr>
            <w:r w:rsidRPr="00E535D0">
              <w:rPr>
                <w:b/>
                <w:szCs w:val="24"/>
                <w:lang w:val="bg-BG"/>
              </w:rPr>
              <w:t>5 115 337,77</w:t>
            </w:r>
          </w:p>
        </w:tc>
        <w:tc>
          <w:tcPr>
            <w:tcW w:w="532" w:type="pct"/>
          </w:tcPr>
          <w:p w:rsidR="003B3E54" w:rsidRPr="00E535D0" w:rsidRDefault="00A426A8">
            <w:pPr>
              <w:spacing w:after="60"/>
              <w:jc w:val="right"/>
              <w:rPr>
                <w:b/>
                <w:szCs w:val="24"/>
              </w:rPr>
            </w:pPr>
            <w:r w:rsidRPr="00E535D0">
              <w:rPr>
                <w:b/>
                <w:szCs w:val="24"/>
                <w:lang w:val="bg-BG"/>
              </w:rPr>
              <w:t>2 813 435,78</w:t>
            </w:r>
          </w:p>
        </w:tc>
        <w:tc>
          <w:tcPr>
            <w:tcW w:w="535" w:type="pct"/>
          </w:tcPr>
          <w:p w:rsidR="003B3E54" w:rsidRPr="00E535D0" w:rsidRDefault="00A426A8">
            <w:pPr>
              <w:spacing w:after="60"/>
              <w:jc w:val="right"/>
              <w:rPr>
                <w:b/>
                <w:szCs w:val="24"/>
              </w:rPr>
            </w:pPr>
            <w:r w:rsidRPr="00E535D0">
              <w:rPr>
                <w:b/>
                <w:szCs w:val="24"/>
                <w:lang w:val="bg-BG"/>
              </w:rPr>
              <w:t>2 301 901,99</w:t>
            </w:r>
          </w:p>
        </w:tc>
        <w:tc>
          <w:tcPr>
            <w:tcW w:w="597" w:type="pct"/>
          </w:tcPr>
          <w:p w:rsidR="003B3E54" w:rsidRPr="00E535D0" w:rsidRDefault="00A426A8">
            <w:pPr>
              <w:spacing w:after="60"/>
              <w:jc w:val="right"/>
              <w:rPr>
                <w:b/>
                <w:szCs w:val="24"/>
              </w:rPr>
            </w:pPr>
            <w:r w:rsidRPr="00E535D0">
              <w:rPr>
                <w:b/>
                <w:szCs w:val="24"/>
                <w:lang w:val="bg-BG"/>
              </w:rPr>
              <w:t>34 102 251,77</w:t>
            </w:r>
          </w:p>
        </w:tc>
        <w:tc>
          <w:tcPr>
            <w:tcW w:w="426" w:type="pct"/>
          </w:tcPr>
          <w:p w:rsidR="003B3E54" w:rsidRPr="00E535D0" w:rsidRDefault="00A426A8">
            <w:pPr>
              <w:spacing w:after="60"/>
              <w:ind w:left="-58"/>
              <w:jc w:val="right"/>
              <w:rPr>
                <w:b/>
                <w:szCs w:val="24"/>
              </w:rPr>
            </w:pPr>
            <w:r w:rsidRPr="00E535D0">
              <w:rPr>
                <w:b/>
                <w:szCs w:val="24"/>
                <w:lang w:val="bg-BG"/>
              </w:rPr>
              <w:t>85,00%</w:t>
            </w:r>
          </w:p>
        </w:tc>
        <w:tc>
          <w:tcPr>
            <w:tcW w:w="476" w:type="pct"/>
          </w:tcPr>
          <w:p w:rsidR="003B3E54" w:rsidRPr="00E535D0" w:rsidRDefault="00A426A8">
            <w:pPr>
              <w:spacing w:after="60"/>
              <w:ind w:left="-58" w:right="25"/>
              <w:jc w:val="right"/>
              <w:rPr>
                <w:szCs w:val="24"/>
              </w:rPr>
            </w:pPr>
            <w:r w:rsidRPr="00E535D0">
              <w:rPr>
                <w:szCs w:val="24"/>
                <w:lang w:val="bg-BG"/>
              </w:rPr>
              <w:t>0,00</w:t>
            </w:r>
          </w:p>
        </w:tc>
        <w:tc>
          <w:tcPr>
            <w:tcW w:w="424" w:type="pct"/>
          </w:tcPr>
          <w:p w:rsidR="003B3E54" w:rsidRPr="00E535D0" w:rsidRDefault="00A426A8">
            <w:pPr>
              <w:spacing w:after="60"/>
              <w:ind w:left="-440"/>
              <w:jc w:val="right"/>
              <w:rPr>
                <w:szCs w:val="24"/>
              </w:rPr>
            </w:pPr>
            <w:r w:rsidRPr="00E535D0">
              <w:rPr>
                <w:szCs w:val="24"/>
                <w:lang w:val="bg-BG"/>
              </w:rPr>
              <w:t>0,00</w:t>
            </w:r>
          </w:p>
        </w:tc>
      </w:tr>
    </w:tbl>
    <w:p w:rsidR="003B3E54" w:rsidRPr="00E535D0" w:rsidRDefault="00A426A8">
      <w:pPr>
        <w:spacing w:after="0"/>
        <w:rPr>
          <w:sz w:val="20"/>
          <w:lang w:val="ru-RU"/>
        </w:rPr>
      </w:pPr>
      <w:r w:rsidRPr="00E535D0">
        <w:rPr>
          <w:sz w:val="20"/>
          <w:lang w:val="bg-BG"/>
        </w:rPr>
        <w:t> * Примерното разпределение на националния принос е ориентировъчно разделено поравно (50/</w:t>
      </w:r>
      <w:proofErr w:type="spellStart"/>
      <w:r w:rsidRPr="00E535D0">
        <w:rPr>
          <w:sz w:val="20"/>
          <w:lang w:val="bg-BG"/>
        </w:rPr>
        <w:t>50</w:t>
      </w:r>
      <w:proofErr w:type="spellEnd"/>
      <w:r w:rsidRPr="00E535D0">
        <w:rPr>
          <w:sz w:val="20"/>
          <w:lang w:val="bg-BG"/>
        </w:rPr>
        <w:t xml:space="preserve">) между участващите страни. Реалното </w:t>
      </w:r>
      <w:proofErr w:type="spellStart"/>
      <w:r w:rsidRPr="00E535D0">
        <w:rPr>
          <w:sz w:val="20"/>
          <w:lang w:val="bg-BG"/>
        </w:rPr>
        <w:t>съфинансиране</w:t>
      </w:r>
      <w:proofErr w:type="spellEnd"/>
      <w:r w:rsidRPr="00E535D0">
        <w:rPr>
          <w:sz w:val="20"/>
          <w:lang w:val="bg-BG"/>
        </w:rPr>
        <w:t xml:space="preserve"> ще бъде определено въз основа на участието в проектите. </w:t>
      </w:r>
    </w:p>
    <w:p w:rsidR="003B3E54" w:rsidRPr="00E535D0" w:rsidRDefault="00A426A8">
      <w:pPr>
        <w:spacing w:before="0" w:after="0"/>
        <w:ind w:left="426"/>
        <w:rPr>
          <w:sz w:val="20"/>
          <w:lang w:val="ru-RU"/>
        </w:rPr>
      </w:pPr>
      <w:r w:rsidRPr="00E535D0">
        <w:rPr>
          <w:sz w:val="20"/>
          <w:lang w:val="bg-BG"/>
        </w:rPr>
        <w:t>•</w:t>
      </w:r>
      <w:r w:rsidRPr="00E535D0">
        <w:rPr>
          <w:sz w:val="20"/>
          <w:lang w:val="bg-BG"/>
        </w:rPr>
        <w:tab/>
        <w:t xml:space="preserve">За Република България цялата сума по всички приоритетни оси е осигурена от национално публично финансиране. </w:t>
      </w:r>
    </w:p>
    <w:p w:rsidR="003B3E54" w:rsidRPr="00E535D0" w:rsidRDefault="00A426A8">
      <w:pPr>
        <w:spacing w:before="0" w:after="0"/>
        <w:ind w:left="426"/>
        <w:rPr>
          <w:sz w:val="20"/>
          <w:lang w:val="ru-RU"/>
        </w:rPr>
      </w:pPr>
      <w:r w:rsidRPr="00E535D0">
        <w:rPr>
          <w:sz w:val="20"/>
          <w:lang w:val="bg-BG"/>
        </w:rPr>
        <w:t>•</w:t>
      </w:r>
      <w:r w:rsidRPr="00E535D0">
        <w:rPr>
          <w:sz w:val="20"/>
          <w:lang w:val="bg-BG"/>
        </w:rPr>
        <w:tab/>
        <w:t xml:space="preserve">За Република Сърбия сумата за ПО-4 е осигурена от национално публично финансиране. Сумите по останалите приоритетни оси са покрити от сръбските партньори по проектите с техни собствени вноски. </w:t>
      </w:r>
    </w:p>
    <w:p w:rsidR="003B3E54" w:rsidRPr="00E535D0" w:rsidRDefault="00A426A8">
      <w:pPr>
        <w:spacing w:before="0" w:after="0"/>
        <w:rPr>
          <w:sz w:val="20"/>
          <w:lang w:val="ru-RU"/>
        </w:rPr>
      </w:pPr>
      <w:r w:rsidRPr="00E535D0">
        <w:rPr>
          <w:sz w:val="20"/>
          <w:lang w:val="bg-BG"/>
        </w:rPr>
        <w:t>(1) Ще се попълни, само след като приоритетните оси бъдат посочени като общи разходи.</w:t>
      </w:r>
    </w:p>
    <w:p w:rsidR="003B3E54" w:rsidRPr="00E535D0" w:rsidRDefault="00A426A8">
      <w:pPr>
        <w:spacing w:before="0" w:after="0"/>
        <w:rPr>
          <w:sz w:val="20"/>
          <w:lang w:val="ru-RU"/>
        </w:rPr>
      </w:pPr>
      <w:r w:rsidRPr="00E535D0">
        <w:rPr>
          <w:sz w:val="20"/>
          <w:lang w:val="bg-BG"/>
        </w:rPr>
        <w:t>(2) Този процент може да бъде закръглен към следващото цяло число в таблицата. Точният процент, използван за възстановяване на плащания, е съотношението (f)</w:t>
      </w:r>
    </w:p>
    <w:p w:rsidR="003B3E54" w:rsidRPr="00E535D0" w:rsidRDefault="003B3E54">
      <w:pPr>
        <w:spacing w:before="0" w:after="0"/>
        <w:rPr>
          <w:sz w:val="20"/>
          <w:lang w:val="ru-RU"/>
        </w:rPr>
      </w:pPr>
    </w:p>
    <w:p w:rsidR="003B3E54" w:rsidRPr="00E535D0" w:rsidRDefault="003B3E54">
      <w:pPr>
        <w:spacing w:before="0" w:after="0"/>
        <w:rPr>
          <w:sz w:val="20"/>
          <w:lang w:val="ru-RU"/>
        </w:rPr>
        <w:sectPr w:rsidR="003B3E54" w:rsidRPr="00E535D0" w:rsidSect="00373F1C">
          <w:headerReference w:type="default" r:id="rId51"/>
          <w:footerReference w:type="default" r:id="rId52"/>
          <w:headerReference w:type="first" r:id="rId53"/>
          <w:footerReference w:type="first" r:id="rId54"/>
          <w:pgSz w:w="16838" w:h="11906" w:orient="landscape"/>
          <w:pgMar w:top="1276" w:right="1020" w:bottom="1701" w:left="1020" w:header="601" w:footer="501" w:gutter="0"/>
          <w:cols w:space="708"/>
          <w:docGrid w:linePitch="326"/>
        </w:sectPr>
      </w:pPr>
    </w:p>
    <w:p w:rsidR="003B3E54" w:rsidRPr="00E535D0" w:rsidRDefault="00A426A8">
      <w:pPr>
        <w:pStyle w:val="Heading2"/>
        <w:numPr>
          <w:ilvl w:val="1"/>
          <w:numId w:val="66"/>
        </w:numPr>
      </w:pPr>
      <w:bookmarkStart w:id="80" w:name="_Toc408586956"/>
      <w:r w:rsidRPr="00E535D0">
        <w:lastRenderedPageBreak/>
        <w:t>Разбивка по приоритетни оси и тематични цели</w:t>
      </w:r>
      <w:bookmarkEnd w:id="80"/>
      <w:r w:rsidRPr="00E535D0">
        <w:t xml:space="preserve"> </w:t>
      </w:r>
    </w:p>
    <w:p w:rsidR="003B3E54" w:rsidRPr="00E535D0" w:rsidRDefault="00A426A8">
      <w:pPr>
        <w:rPr>
          <w:lang w:val="ru-RU"/>
        </w:rPr>
      </w:pPr>
      <w:r w:rsidRPr="00E535D0">
        <w:rPr>
          <w:lang w:val="bg-BG"/>
        </w:rPr>
        <w:t>(Източник: буква(г)(ii) на чл. 8(2) от Регламент (ЕС) № 1299/2013)</w:t>
      </w:r>
    </w:p>
    <w:p w:rsidR="003B3E54" w:rsidRPr="00E535D0" w:rsidRDefault="00A426A8">
      <w:pPr>
        <w:rPr>
          <w:b/>
          <w:szCs w:val="24"/>
        </w:rPr>
      </w:pPr>
      <w:r w:rsidRPr="00E535D0">
        <w:rPr>
          <w:b/>
          <w:szCs w:val="24"/>
          <w:lang w:val="bg-BG"/>
        </w:rPr>
        <w:t xml:space="preserve">Таблица 17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1"/>
        <w:gridCol w:w="1792"/>
        <w:gridCol w:w="1746"/>
        <w:gridCol w:w="2139"/>
        <w:gridCol w:w="1656"/>
      </w:tblGrid>
      <w:tr w:rsidR="007104D0" w:rsidRPr="00E535D0" w:rsidTr="00C128C4">
        <w:tc>
          <w:tcPr>
            <w:tcW w:w="863" w:type="pct"/>
          </w:tcPr>
          <w:p w:rsidR="003B3E54" w:rsidRPr="00E535D0" w:rsidRDefault="00A426A8">
            <w:pPr>
              <w:spacing w:before="60" w:after="60"/>
              <w:rPr>
                <w:b/>
                <w:sz w:val="20"/>
              </w:rPr>
            </w:pPr>
            <w:r w:rsidRPr="00E535D0">
              <w:rPr>
                <w:b/>
                <w:sz w:val="20"/>
                <w:lang w:val="bg-BG"/>
              </w:rPr>
              <w:t>Приоритетна ос</w:t>
            </w:r>
          </w:p>
        </w:tc>
        <w:tc>
          <w:tcPr>
            <w:tcW w:w="1028" w:type="pct"/>
          </w:tcPr>
          <w:p w:rsidR="003B3E54" w:rsidRPr="00E535D0" w:rsidRDefault="00A426A8">
            <w:pPr>
              <w:spacing w:before="60" w:after="60"/>
              <w:rPr>
                <w:b/>
                <w:sz w:val="20"/>
              </w:rPr>
            </w:pPr>
            <w:r w:rsidRPr="00E535D0">
              <w:rPr>
                <w:b/>
                <w:sz w:val="20"/>
                <w:lang w:val="bg-BG"/>
              </w:rPr>
              <w:t>Тематичен приоритет:</w:t>
            </w:r>
          </w:p>
        </w:tc>
        <w:tc>
          <w:tcPr>
            <w:tcW w:w="1002" w:type="pct"/>
          </w:tcPr>
          <w:p w:rsidR="003B3E54" w:rsidRPr="00E535D0" w:rsidRDefault="00A426A8">
            <w:pPr>
              <w:spacing w:before="60" w:after="60"/>
              <w:rPr>
                <w:b/>
                <w:smallCaps/>
                <w:sz w:val="20"/>
              </w:rPr>
            </w:pPr>
            <w:r w:rsidRPr="00E535D0">
              <w:rPr>
                <w:b/>
                <w:bCs/>
                <w:sz w:val="20"/>
                <w:lang w:val="bg-BG"/>
              </w:rPr>
              <w:t>Подкрепа Съюза</w:t>
            </w:r>
          </w:p>
        </w:tc>
        <w:tc>
          <w:tcPr>
            <w:tcW w:w="1224" w:type="pct"/>
          </w:tcPr>
          <w:p w:rsidR="003B3E54" w:rsidRPr="00E535D0" w:rsidRDefault="00A426A8">
            <w:pPr>
              <w:spacing w:before="60" w:after="60"/>
              <w:rPr>
                <w:b/>
                <w:smallCaps/>
                <w:sz w:val="20"/>
              </w:rPr>
            </w:pPr>
            <w:r w:rsidRPr="00E535D0">
              <w:rPr>
                <w:b/>
                <w:bCs/>
                <w:sz w:val="20"/>
                <w:lang w:val="bg-BG"/>
              </w:rPr>
              <w:t>Национално участие</w:t>
            </w:r>
          </w:p>
        </w:tc>
        <w:tc>
          <w:tcPr>
            <w:tcW w:w="883" w:type="pct"/>
          </w:tcPr>
          <w:p w:rsidR="003B3E54" w:rsidRPr="00E535D0" w:rsidRDefault="00A426A8">
            <w:pPr>
              <w:spacing w:before="60" w:after="60"/>
              <w:rPr>
                <w:b/>
                <w:smallCaps/>
                <w:sz w:val="20"/>
              </w:rPr>
            </w:pPr>
            <w:r w:rsidRPr="00E535D0">
              <w:rPr>
                <w:b/>
                <w:bCs/>
                <w:sz w:val="20"/>
                <w:lang w:val="bg-BG"/>
              </w:rPr>
              <w:t>Общо финансиране</w:t>
            </w:r>
          </w:p>
        </w:tc>
      </w:tr>
      <w:tr w:rsidR="007104D0" w:rsidRPr="00E535D0" w:rsidTr="00C128C4">
        <w:tc>
          <w:tcPr>
            <w:tcW w:w="863" w:type="pct"/>
          </w:tcPr>
          <w:p w:rsidR="003B3E54" w:rsidRPr="00E535D0" w:rsidRDefault="00A426A8">
            <w:pPr>
              <w:spacing w:before="60" w:after="60"/>
              <w:jc w:val="right"/>
              <w:rPr>
                <w:b/>
                <w:smallCaps/>
                <w:sz w:val="20"/>
              </w:rPr>
            </w:pPr>
            <w:r w:rsidRPr="00E535D0">
              <w:rPr>
                <w:b/>
                <w:smallCaps/>
                <w:sz w:val="20"/>
                <w:lang w:val="bg-BG"/>
              </w:rPr>
              <w:t>ПО–1</w:t>
            </w:r>
          </w:p>
        </w:tc>
        <w:tc>
          <w:tcPr>
            <w:tcW w:w="1028" w:type="pct"/>
          </w:tcPr>
          <w:p w:rsidR="003B3E54" w:rsidRPr="00E535D0" w:rsidRDefault="00A426A8">
            <w:pPr>
              <w:spacing w:before="60" w:after="60"/>
              <w:jc w:val="left"/>
              <w:rPr>
                <w:smallCaps/>
                <w:sz w:val="20"/>
                <w:lang w:val="ru-RU"/>
              </w:rPr>
            </w:pPr>
            <w:r w:rsidRPr="00E535D0">
              <w:rPr>
                <w:sz w:val="20"/>
                <w:lang w:val="bg-BG" w:eastAsia="en-US"/>
              </w:rPr>
              <w:t>(г): Насърчаване на туризма и културното и природното наследство</w:t>
            </w:r>
          </w:p>
        </w:tc>
        <w:tc>
          <w:tcPr>
            <w:tcW w:w="1002" w:type="pct"/>
          </w:tcPr>
          <w:p w:rsidR="003B3E54" w:rsidRPr="00E535D0" w:rsidRDefault="00A426A8">
            <w:pPr>
              <w:spacing w:after="60"/>
              <w:ind w:left="-82"/>
              <w:jc w:val="right"/>
              <w:rPr>
                <w:szCs w:val="24"/>
              </w:rPr>
            </w:pPr>
            <w:r w:rsidRPr="00E535D0">
              <w:rPr>
                <w:szCs w:val="24"/>
                <w:lang w:val="bg-BG"/>
              </w:rPr>
              <w:t> 10 145 419,90</w:t>
            </w:r>
          </w:p>
        </w:tc>
        <w:tc>
          <w:tcPr>
            <w:tcW w:w="1224" w:type="pct"/>
          </w:tcPr>
          <w:p w:rsidR="003B3E54" w:rsidRPr="00E535D0" w:rsidRDefault="00A426A8">
            <w:pPr>
              <w:spacing w:after="60"/>
              <w:ind w:left="-76"/>
              <w:jc w:val="right"/>
              <w:rPr>
                <w:szCs w:val="24"/>
              </w:rPr>
            </w:pPr>
            <w:r w:rsidRPr="00E535D0">
              <w:rPr>
                <w:szCs w:val="24"/>
                <w:lang w:val="bg-BG"/>
              </w:rPr>
              <w:t> 1 790 368,22</w:t>
            </w:r>
          </w:p>
        </w:tc>
        <w:tc>
          <w:tcPr>
            <w:tcW w:w="883" w:type="pct"/>
          </w:tcPr>
          <w:p w:rsidR="003B3E54" w:rsidRPr="00E535D0" w:rsidRDefault="00A426A8">
            <w:pPr>
              <w:spacing w:after="60"/>
              <w:jc w:val="right"/>
              <w:rPr>
                <w:szCs w:val="24"/>
              </w:rPr>
            </w:pPr>
            <w:r w:rsidRPr="00E535D0">
              <w:rPr>
                <w:szCs w:val="24"/>
                <w:lang w:val="bg-BG"/>
              </w:rPr>
              <w:t> 11 935 788,12</w:t>
            </w:r>
          </w:p>
        </w:tc>
      </w:tr>
      <w:tr w:rsidR="007104D0" w:rsidRPr="00E535D0" w:rsidTr="00C128C4">
        <w:tc>
          <w:tcPr>
            <w:tcW w:w="863" w:type="pct"/>
          </w:tcPr>
          <w:p w:rsidR="003B3E54" w:rsidRPr="00E535D0" w:rsidRDefault="00A426A8">
            <w:pPr>
              <w:spacing w:before="60" w:after="60"/>
              <w:jc w:val="right"/>
              <w:rPr>
                <w:b/>
                <w:smallCaps/>
                <w:sz w:val="20"/>
              </w:rPr>
            </w:pPr>
            <w:r w:rsidRPr="00E535D0">
              <w:rPr>
                <w:b/>
                <w:smallCaps/>
                <w:sz w:val="20"/>
                <w:lang w:val="bg-BG"/>
              </w:rPr>
              <w:t>ПО–2</w:t>
            </w:r>
          </w:p>
        </w:tc>
        <w:tc>
          <w:tcPr>
            <w:tcW w:w="1028" w:type="pct"/>
          </w:tcPr>
          <w:p w:rsidR="003B3E54" w:rsidRPr="00E535D0" w:rsidRDefault="00A426A8">
            <w:pPr>
              <w:spacing w:before="60" w:after="60"/>
              <w:jc w:val="left"/>
              <w:rPr>
                <w:sz w:val="20"/>
                <w:lang w:val="ru-RU" w:eastAsia="en-US"/>
              </w:rPr>
            </w:pPr>
            <w:r w:rsidRPr="00E535D0">
              <w:rPr>
                <w:sz w:val="20"/>
                <w:lang w:val="bg-BG" w:eastAsia="en-US"/>
              </w:rPr>
              <w:t>(д): Инвестиции в образованието и уменията на младите хора</w:t>
            </w:r>
          </w:p>
        </w:tc>
        <w:tc>
          <w:tcPr>
            <w:tcW w:w="1002" w:type="pct"/>
          </w:tcPr>
          <w:p w:rsidR="003B3E54" w:rsidRPr="00E535D0" w:rsidRDefault="00A426A8">
            <w:pPr>
              <w:spacing w:after="60"/>
              <w:ind w:left="-82"/>
              <w:jc w:val="right"/>
              <w:rPr>
                <w:szCs w:val="24"/>
              </w:rPr>
            </w:pPr>
            <w:r w:rsidRPr="00E535D0">
              <w:rPr>
                <w:szCs w:val="24"/>
                <w:lang w:val="bg-BG"/>
              </w:rPr>
              <w:t>7 246 728,50</w:t>
            </w:r>
          </w:p>
        </w:tc>
        <w:tc>
          <w:tcPr>
            <w:tcW w:w="1224" w:type="pct"/>
          </w:tcPr>
          <w:p w:rsidR="003B3E54" w:rsidRPr="00E535D0" w:rsidRDefault="00A426A8">
            <w:pPr>
              <w:spacing w:after="60"/>
              <w:ind w:left="-76"/>
              <w:jc w:val="right"/>
              <w:rPr>
                <w:szCs w:val="24"/>
              </w:rPr>
            </w:pPr>
            <w:r w:rsidRPr="00E535D0">
              <w:rPr>
                <w:szCs w:val="24"/>
                <w:lang w:val="bg-BG"/>
              </w:rPr>
              <w:t>1 278 834,44</w:t>
            </w:r>
          </w:p>
        </w:tc>
        <w:tc>
          <w:tcPr>
            <w:tcW w:w="883" w:type="pct"/>
          </w:tcPr>
          <w:p w:rsidR="003B3E54" w:rsidRPr="00E535D0" w:rsidRDefault="00A426A8">
            <w:pPr>
              <w:spacing w:after="60"/>
              <w:jc w:val="right"/>
              <w:rPr>
                <w:szCs w:val="24"/>
              </w:rPr>
            </w:pPr>
            <w:r w:rsidRPr="00E535D0">
              <w:rPr>
                <w:szCs w:val="24"/>
                <w:lang w:val="bg-BG"/>
              </w:rPr>
              <w:t>8 525 562,94</w:t>
            </w:r>
          </w:p>
        </w:tc>
      </w:tr>
      <w:tr w:rsidR="007104D0" w:rsidRPr="00E535D0" w:rsidTr="00C128C4">
        <w:tc>
          <w:tcPr>
            <w:tcW w:w="863" w:type="pct"/>
          </w:tcPr>
          <w:p w:rsidR="003B3E54" w:rsidRPr="00E535D0" w:rsidRDefault="00A426A8">
            <w:pPr>
              <w:spacing w:before="60" w:after="60"/>
              <w:jc w:val="right"/>
              <w:rPr>
                <w:b/>
                <w:smallCaps/>
                <w:sz w:val="20"/>
              </w:rPr>
            </w:pPr>
            <w:r w:rsidRPr="00E535D0">
              <w:rPr>
                <w:b/>
                <w:smallCaps/>
                <w:sz w:val="20"/>
                <w:lang w:val="bg-BG"/>
              </w:rPr>
              <w:t>ПО-3:</w:t>
            </w:r>
          </w:p>
        </w:tc>
        <w:tc>
          <w:tcPr>
            <w:tcW w:w="1028" w:type="pct"/>
          </w:tcPr>
          <w:p w:rsidR="003B3E54" w:rsidRPr="00E535D0" w:rsidRDefault="00A426A8">
            <w:pPr>
              <w:spacing w:before="60" w:after="60"/>
              <w:jc w:val="left"/>
              <w:rPr>
                <w:sz w:val="20"/>
                <w:lang w:val="ru-RU" w:eastAsia="en-US"/>
              </w:rPr>
            </w:pPr>
            <w:r w:rsidRPr="00E535D0">
              <w:rPr>
                <w:sz w:val="20"/>
                <w:lang w:val="bg-BG" w:eastAsia="en-US"/>
              </w:rPr>
              <w:t>(б): Опазване на околната среда и подпомагане на приспособяването към и смекчаването на изменението на климата, предотвратяване и управление на рискове.</w:t>
            </w:r>
          </w:p>
        </w:tc>
        <w:tc>
          <w:tcPr>
            <w:tcW w:w="1002" w:type="pct"/>
          </w:tcPr>
          <w:p w:rsidR="003B3E54" w:rsidRPr="00E535D0" w:rsidRDefault="00A426A8">
            <w:pPr>
              <w:spacing w:after="60"/>
              <w:ind w:left="-82"/>
              <w:jc w:val="right"/>
              <w:rPr>
                <w:szCs w:val="24"/>
              </w:rPr>
            </w:pPr>
            <w:r w:rsidRPr="00E535D0">
              <w:rPr>
                <w:szCs w:val="24"/>
                <w:lang w:val="bg-BG"/>
              </w:rPr>
              <w:t>8 696 074,20</w:t>
            </w:r>
          </w:p>
        </w:tc>
        <w:tc>
          <w:tcPr>
            <w:tcW w:w="1224" w:type="pct"/>
          </w:tcPr>
          <w:p w:rsidR="003B3E54" w:rsidRPr="00E535D0" w:rsidRDefault="00A426A8">
            <w:pPr>
              <w:spacing w:after="60"/>
              <w:ind w:left="-76"/>
              <w:jc w:val="right"/>
              <w:rPr>
                <w:szCs w:val="24"/>
              </w:rPr>
            </w:pPr>
            <w:r w:rsidRPr="00E535D0">
              <w:rPr>
                <w:szCs w:val="24"/>
                <w:lang w:val="bg-BG"/>
              </w:rPr>
              <w:t>1 534 601,33</w:t>
            </w:r>
          </w:p>
        </w:tc>
        <w:tc>
          <w:tcPr>
            <w:tcW w:w="883" w:type="pct"/>
          </w:tcPr>
          <w:p w:rsidR="003B3E54" w:rsidRPr="00E535D0" w:rsidRDefault="00A426A8">
            <w:pPr>
              <w:spacing w:after="60"/>
              <w:jc w:val="right"/>
              <w:rPr>
                <w:szCs w:val="24"/>
              </w:rPr>
            </w:pPr>
            <w:r w:rsidRPr="00E535D0">
              <w:rPr>
                <w:szCs w:val="24"/>
                <w:lang w:val="bg-BG"/>
              </w:rPr>
              <w:t>10 230 675,53</w:t>
            </w:r>
          </w:p>
        </w:tc>
      </w:tr>
      <w:tr w:rsidR="007104D0" w:rsidRPr="00E535D0" w:rsidTr="00C128C4">
        <w:tc>
          <w:tcPr>
            <w:tcW w:w="863" w:type="pct"/>
          </w:tcPr>
          <w:p w:rsidR="003B3E54" w:rsidRPr="00E535D0" w:rsidRDefault="00A426A8">
            <w:pPr>
              <w:spacing w:before="60" w:after="60"/>
              <w:jc w:val="right"/>
              <w:rPr>
                <w:b/>
                <w:smallCaps/>
                <w:sz w:val="20"/>
              </w:rPr>
            </w:pPr>
            <w:r w:rsidRPr="00E535D0">
              <w:rPr>
                <w:b/>
                <w:smallCaps/>
                <w:sz w:val="20"/>
                <w:lang w:val="bg-BG"/>
              </w:rPr>
              <w:t>ПО-4</w:t>
            </w:r>
          </w:p>
        </w:tc>
        <w:tc>
          <w:tcPr>
            <w:tcW w:w="1028" w:type="pct"/>
          </w:tcPr>
          <w:p w:rsidR="003B3E54" w:rsidRPr="00E535D0" w:rsidRDefault="00A426A8">
            <w:pPr>
              <w:spacing w:before="60" w:after="60"/>
              <w:rPr>
                <w:smallCaps/>
                <w:sz w:val="20"/>
              </w:rPr>
            </w:pPr>
            <w:r w:rsidRPr="00E535D0">
              <w:rPr>
                <w:smallCaps/>
                <w:sz w:val="20"/>
                <w:lang w:val="bg-BG"/>
              </w:rPr>
              <w:t>Не е приложимо</w:t>
            </w:r>
          </w:p>
        </w:tc>
        <w:tc>
          <w:tcPr>
            <w:tcW w:w="1002" w:type="pct"/>
          </w:tcPr>
          <w:p w:rsidR="003B3E54" w:rsidRPr="00E535D0" w:rsidRDefault="00A426A8">
            <w:pPr>
              <w:spacing w:after="60"/>
              <w:ind w:left="-82"/>
              <w:jc w:val="right"/>
              <w:rPr>
                <w:szCs w:val="24"/>
              </w:rPr>
            </w:pPr>
            <w:r w:rsidRPr="00E535D0">
              <w:rPr>
                <w:szCs w:val="24"/>
                <w:lang w:val="bg-BG"/>
              </w:rPr>
              <w:t>2 898 691,40</w:t>
            </w:r>
          </w:p>
        </w:tc>
        <w:tc>
          <w:tcPr>
            <w:tcW w:w="1224" w:type="pct"/>
          </w:tcPr>
          <w:p w:rsidR="003B3E54" w:rsidRPr="00E535D0" w:rsidRDefault="00A426A8">
            <w:pPr>
              <w:spacing w:after="60"/>
              <w:ind w:left="-76"/>
              <w:jc w:val="right"/>
              <w:rPr>
                <w:szCs w:val="24"/>
              </w:rPr>
            </w:pPr>
            <w:r w:rsidRPr="00E535D0">
              <w:rPr>
                <w:szCs w:val="24"/>
                <w:lang w:val="bg-BG"/>
              </w:rPr>
              <w:t>511 533,78</w:t>
            </w:r>
          </w:p>
        </w:tc>
        <w:tc>
          <w:tcPr>
            <w:tcW w:w="883" w:type="pct"/>
          </w:tcPr>
          <w:p w:rsidR="003B3E54" w:rsidRPr="00E535D0" w:rsidRDefault="00A426A8">
            <w:pPr>
              <w:spacing w:after="60"/>
              <w:jc w:val="right"/>
              <w:rPr>
                <w:szCs w:val="24"/>
              </w:rPr>
            </w:pPr>
            <w:r w:rsidRPr="00E535D0">
              <w:rPr>
                <w:szCs w:val="24"/>
                <w:lang w:val="bg-BG"/>
              </w:rPr>
              <w:t>3 410 225,18</w:t>
            </w:r>
          </w:p>
        </w:tc>
      </w:tr>
      <w:tr w:rsidR="007104D0" w:rsidRPr="00E535D0" w:rsidTr="00C128C4">
        <w:tc>
          <w:tcPr>
            <w:tcW w:w="863" w:type="pct"/>
          </w:tcPr>
          <w:p w:rsidR="003B3E54" w:rsidRPr="00E535D0" w:rsidRDefault="00A426A8">
            <w:pPr>
              <w:spacing w:before="60" w:after="60"/>
              <w:rPr>
                <w:b/>
                <w:smallCaps/>
                <w:sz w:val="20"/>
              </w:rPr>
            </w:pPr>
            <w:r w:rsidRPr="00E535D0">
              <w:rPr>
                <w:b/>
                <w:smallCaps/>
                <w:sz w:val="20"/>
                <w:lang w:val="bg-BG"/>
              </w:rPr>
              <w:t>ОБЩО</w:t>
            </w:r>
          </w:p>
        </w:tc>
        <w:tc>
          <w:tcPr>
            <w:tcW w:w="1028" w:type="pct"/>
          </w:tcPr>
          <w:p w:rsidR="003B3E54" w:rsidRPr="00E535D0" w:rsidRDefault="003B3E54">
            <w:pPr>
              <w:spacing w:before="60" w:after="60"/>
              <w:rPr>
                <w:b/>
                <w:smallCaps/>
                <w:sz w:val="20"/>
              </w:rPr>
            </w:pPr>
          </w:p>
        </w:tc>
        <w:tc>
          <w:tcPr>
            <w:tcW w:w="1002" w:type="pct"/>
          </w:tcPr>
          <w:p w:rsidR="003B3E54" w:rsidRPr="00E535D0" w:rsidRDefault="00A426A8">
            <w:pPr>
              <w:spacing w:after="60"/>
              <w:ind w:left="-82"/>
              <w:jc w:val="right"/>
              <w:rPr>
                <w:b/>
                <w:szCs w:val="24"/>
              </w:rPr>
            </w:pPr>
            <w:r w:rsidRPr="00E535D0">
              <w:rPr>
                <w:b/>
                <w:szCs w:val="24"/>
                <w:lang w:val="bg-BG"/>
              </w:rPr>
              <w:t>28 986 914,00</w:t>
            </w:r>
          </w:p>
        </w:tc>
        <w:tc>
          <w:tcPr>
            <w:tcW w:w="1224" w:type="pct"/>
          </w:tcPr>
          <w:p w:rsidR="003B3E54" w:rsidRPr="00E535D0" w:rsidRDefault="00A426A8">
            <w:pPr>
              <w:spacing w:after="60"/>
              <w:ind w:left="-76"/>
              <w:jc w:val="right"/>
              <w:rPr>
                <w:b/>
                <w:szCs w:val="24"/>
              </w:rPr>
            </w:pPr>
            <w:r w:rsidRPr="00E535D0">
              <w:rPr>
                <w:b/>
                <w:szCs w:val="24"/>
                <w:lang w:val="bg-BG"/>
              </w:rPr>
              <w:t>5 115 337,77</w:t>
            </w:r>
          </w:p>
        </w:tc>
        <w:tc>
          <w:tcPr>
            <w:tcW w:w="883" w:type="pct"/>
          </w:tcPr>
          <w:p w:rsidR="003B3E54" w:rsidRPr="00E535D0" w:rsidRDefault="00A426A8">
            <w:pPr>
              <w:spacing w:after="60"/>
              <w:jc w:val="right"/>
              <w:rPr>
                <w:b/>
                <w:szCs w:val="24"/>
              </w:rPr>
            </w:pPr>
            <w:r w:rsidRPr="00E535D0">
              <w:rPr>
                <w:b/>
                <w:szCs w:val="24"/>
                <w:lang w:val="bg-BG"/>
              </w:rPr>
              <w:t>34 102 251,77</w:t>
            </w:r>
          </w:p>
        </w:tc>
      </w:tr>
    </w:tbl>
    <w:p w:rsidR="003B3E54" w:rsidRPr="00E535D0" w:rsidRDefault="003B3E54">
      <w:pPr>
        <w:rPr>
          <w:b/>
        </w:rPr>
      </w:pPr>
    </w:p>
    <w:p w:rsidR="003B3E54" w:rsidRPr="00E535D0" w:rsidRDefault="00A426A8">
      <w:pPr>
        <w:spacing w:before="0" w:after="0"/>
        <w:jc w:val="left"/>
        <w:rPr>
          <w:b/>
          <w:bCs/>
          <w:smallCaps/>
          <w:szCs w:val="24"/>
        </w:rPr>
      </w:pPr>
      <w:r w:rsidRPr="00E535D0">
        <w:rPr>
          <w:b/>
          <w:bCs/>
          <w:smallCaps/>
          <w:szCs w:val="24"/>
          <w:lang w:val="bg-BG"/>
        </w:rPr>
        <w:br w:type="page"/>
      </w:r>
    </w:p>
    <w:p w:rsidR="003B3E54" w:rsidRPr="00E535D0" w:rsidRDefault="00A426A8">
      <w:pPr>
        <w:pStyle w:val="ManualHeading1"/>
        <w:tabs>
          <w:tab w:val="clear" w:pos="850"/>
          <w:tab w:val="left" w:pos="1418"/>
        </w:tabs>
        <w:ind w:left="1418" w:hanging="1418"/>
        <w:rPr>
          <w:lang w:val="ru-RU"/>
        </w:rPr>
      </w:pPr>
      <w:bookmarkStart w:id="81" w:name="_Toc408586957"/>
      <w:r w:rsidRPr="00E535D0">
        <w:rPr>
          <w:lang w:val="bg-BG"/>
        </w:rPr>
        <w:lastRenderedPageBreak/>
        <w:t>РАЗДЕЛ 4</w:t>
      </w:r>
      <w:r w:rsidRPr="00E535D0">
        <w:rPr>
          <w:lang w:val="bg-BG"/>
        </w:rPr>
        <w:tab/>
        <w:t>Интегриран подход към териториалното развитие (ако е уместно)</w:t>
      </w:r>
      <w:bookmarkEnd w:id="81"/>
    </w:p>
    <w:p w:rsidR="003B3E54" w:rsidRPr="00E535D0" w:rsidRDefault="00A426A8">
      <w:pPr>
        <w:rPr>
          <w:szCs w:val="24"/>
          <w:lang w:val="ru-RU"/>
        </w:rPr>
      </w:pPr>
      <w:r w:rsidRPr="00E535D0">
        <w:rPr>
          <w:lang w:val="bg-BG"/>
        </w:rPr>
        <w:t>(Източник: чл. 35(2) от Регламента за изпълнение ИПП II и чл. 8(3) от Регламент (ЕС) № 1299/2013)</w:t>
      </w:r>
    </w:p>
    <w:p w:rsidR="003B3E54" w:rsidRPr="00E535D0" w:rsidRDefault="00A426A8">
      <w:pPr>
        <w:spacing w:after="240"/>
        <w:rPr>
          <w:lang w:val="ru-RU"/>
        </w:rPr>
      </w:pPr>
      <w:r w:rsidRPr="00E535D0">
        <w:rPr>
          <w:szCs w:val="24"/>
          <w:lang w:val="bg-BG"/>
        </w:rPr>
        <w:t>Описание на интегрирания подход към териториалното развитие, като се отчитат съдържанието и целите на програмата за сътрудничество и се показва как тя съдейства за постигането на програмните цели и очакваните резултати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4"/>
      </w:tblGrid>
      <w:tr w:rsidR="007104D0" w:rsidRPr="00B94F53" w:rsidTr="00D17A3D">
        <w:trPr>
          <w:trHeight w:val="707"/>
        </w:trPr>
        <w:tc>
          <w:tcPr>
            <w:tcW w:w="8834" w:type="dxa"/>
          </w:tcPr>
          <w:p w:rsidR="003B3E54" w:rsidRPr="00E535D0" w:rsidRDefault="00A426A8">
            <w:pPr>
              <w:rPr>
                <w:b/>
                <w:szCs w:val="24"/>
                <w:lang w:val="ru-RU"/>
              </w:rPr>
            </w:pPr>
            <w:r w:rsidRPr="00E535D0">
              <w:rPr>
                <w:iCs/>
                <w:szCs w:val="24"/>
                <w:lang w:val="bg-BG"/>
              </w:rPr>
              <w:t xml:space="preserve">Програмата за ТГС по ИПП България - Сърбия 2014-2020 г. допринася за </w:t>
            </w:r>
            <w:r w:rsidRPr="00E535D0">
              <w:rPr>
                <w:rStyle w:val="hps"/>
                <w:szCs w:val="24"/>
                <w:lang w:val="bg-BG"/>
              </w:rPr>
              <w:t>интелигентен</w:t>
            </w:r>
            <w:r w:rsidRPr="00E535D0">
              <w:rPr>
                <w:iCs/>
                <w:szCs w:val="24"/>
                <w:lang w:val="bg-BG"/>
              </w:rPr>
              <w:t xml:space="preserve"> (приоритетни оси 1 и 2), </w:t>
            </w:r>
            <w:r w:rsidRPr="00E535D0">
              <w:rPr>
                <w:b/>
                <w:szCs w:val="24"/>
                <w:lang w:val="bg-BG"/>
              </w:rPr>
              <w:t>устойчив</w:t>
            </w:r>
            <w:r w:rsidRPr="00E535D0">
              <w:rPr>
                <w:szCs w:val="24"/>
                <w:lang w:val="bg-BG"/>
              </w:rPr>
              <w:t xml:space="preserve"> (приоритетни оси 1 и 3) и </w:t>
            </w:r>
            <w:r w:rsidRPr="00E535D0">
              <w:rPr>
                <w:b/>
                <w:szCs w:val="24"/>
                <w:lang w:val="bg-BG"/>
              </w:rPr>
              <w:t>приобщаващ</w:t>
            </w:r>
            <w:r w:rsidRPr="00E535D0">
              <w:rPr>
                <w:szCs w:val="24"/>
                <w:lang w:val="bg-BG"/>
              </w:rPr>
              <w:t xml:space="preserve"> (приоритет 2) растеж чрез комплексен подход за справяне с общите териториални предизвикателства. </w:t>
            </w:r>
            <w:r w:rsidRPr="00E535D0">
              <w:rPr>
                <w:rStyle w:val="hps"/>
                <w:szCs w:val="24"/>
                <w:lang w:val="bg-BG"/>
              </w:rPr>
              <w:t xml:space="preserve">Визията за развитието на пограничния регион България-Сърбия в перспективата на „Европа 2020“ може да бъде формулирана в едно кратко послание: </w:t>
            </w:r>
            <w:r w:rsidRPr="00E535D0">
              <w:rPr>
                <w:b/>
                <w:szCs w:val="24"/>
                <w:lang w:val="bg-BG"/>
              </w:rPr>
              <w:t>„Добре съхранени регионални ресурси - хора, земя и наследство - като гаранция за трансгранична идентичност и устойчиво развитие на пограничния регион“.</w:t>
            </w:r>
          </w:p>
          <w:p w:rsidR="003B3E54" w:rsidRPr="00E535D0" w:rsidRDefault="00A426A8">
            <w:pPr>
              <w:rPr>
                <w:szCs w:val="24"/>
                <w:lang w:val="ru-RU"/>
              </w:rPr>
            </w:pPr>
            <w:r w:rsidRPr="00E535D0">
              <w:rPr>
                <w:rStyle w:val="hps"/>
                <w:szCs w:val="24"/>
                <w:lang w:val="bg-BG"/>
              </w:rPr>
              <w:t xml:space="preserve">Предвид общото понятие за трансгранично сътрудничество и въз основа на обективните факти, сравнителни предимства, ресурси и потенциали Програмата препоръчва горната стратегическа визия да бъде постигната чрез целенасочена </w:t>
            </w:r>
            <w:r w:rsidRPr="00E535D0">
              <w:rPr>
                <w:szCs w:val="24"/>
                <w:lang w:val="bg-BG"/>
              </w:rPr>
              <w:t>интегрирана подкрепа</w:t>
            </w:r>
            <w:r w:rsidRPr="00E535D0">
              <w:rPr>
                <w:rStyle w:val="hps"/>
                <w:szCs w:val="24"/>
                <w:lang w:val="bg-BG"/>
              </w:rPr>
              <w:t xml:space="preserve"> в следните тематични приоритетни области:</w:t>
            </w:r>
          </w:p>
          <w:p w:rsidR="003B3E54" w:rsidRPr="00E535D0" w:rsidRDefault="00A426A8">
            <w:pPr>
              <w:pStyle w:val="ListParagraph"/>
              <w:numPr>
                <w:ilvl w:val="0"/>
                <w:numId w:val="50"/>
              </w:numPr>
              <w:suppressAutoHyphens/>
              <w:autoSpaceDN w:val="0"/>
              <w:spacing w:after="160" w:line="256" w:lineRule="auto"/>
              <w:jc w:val="left"/>
              <w:textAlignment w:val="baseline"/>
              <w:rPr>
                <w:b/>
                <w:szCs w:val="24"/>
                <w:lang w:val="ru-RU"/>
              </w:rPr>
            </w:pPr>
            <w:r w:rsidRPr="00E535D0">
              <w:rPr>
                <w:b/>
                <w:szCs w:val="24"/>
                <w:lang w:val="bg-BG"/>
              </w:rPr>
              <w:t xml:space="preserve">Тематичен приоритет (г): Насърчаване на туризма и културното и природното наследство [ПО-1]  </w:t>
            </w:r>
          </w:p>
          <w:p w:rsidR="003B3E54" w:rsidRPr="00E535D0" w:rsidRDefault="00A426A8">
            <w:pPr>
              <w:rPr>
                <w:szCs w:val="24"/>
                <w:lang w:val="ru-RU"/>
              </w:rPr>
            </w:pPr>
            <w:r w:rsidRPr="00E535D0">
              <w:rPr>
                <w:szCs w:val="24"/>
                <w:lang w:val="bg-BG"/>
              </w:rPr>
              <w:t xml:space="preserve">Опазването и развитието на трансграничната система от защитени природни и културни дадености с цел поддържане на екологичното равновесие, природната и културната идентичност на територията и за включване на техните ценности в съвременния живот, се разглежда като приоритет на развитието в периода 2014-2020 г. и е широко подкрепено от заинтересованите страни от региона в процеса на програмиране. </w:t>
            </w:r>
            <w:r w:rsidRPr="00E535D0">
              <w:rPr>
                <w:rStyle w:val="hps"/>
                <w:szCs w:val="24"/>
                <w:lang w:val="bg-BG"/>
              </w:rPr>
              <w:t xml:space="preserve">Туризмът като икономически сектор се разглежда преди всичко в аспекта на своя потенциал и ориентация към развитие. Той зависи силно от фактори, свързани с околната среда, поради което трябва да се разглежда не от тясната гледна точка само на отрасъла, а като елемент на интегрираното териториално планиране. Поради това предлаганите действия по Програмата са насочени към подпомагане конкурентоспособността на пограничния регион и съществуващите негови икономически предимства, особено на тези свързани с уникалните му природни и културни дадености, като стойността им се повишава чрез устойчиво развитие на сектора на туризма. </w:t>
            </w:r>
          </w:p>
          <w:p w:rsidR="003B3E54" w:rsidRPr="00E535D0" w:rsidRDefault="00A426A8">
            <w:pPr>
              <w:pStyle w:val="ListParagraph"/>
              <w:numPr>
                <w:ilvl w:val="0"/>
                <w:numId w:val="50"/>
              </w:numPr>
              <w:suppressAutoHyphens/>
              <w:autoSpaceDN w:val="0"/>
              <w:spacing w:after="160" w:line="256" w:lineRule="auto"/>
              <w:jc w:val="left"/>
              <w:textAlignment w:val="baseline"/>
              <w:rPr>
                <w:b/>
                <w:szCs w:val="24"/>
                <w:lang w:val="ru-RU"/>
              </w:rPr>
            </w:pPr>
            <w:r w:rsidRPr="00E535D0">
              <w:rPr>
                <w:b/>
                <w:szCs w:val="24"/>
                <w:lang w:val="bg-BG"/>
              </w:rPr>
              <w:t xml:space="preserve">Тематичен приоритет (д): Инвестиции в образованието и уменията на младите хора [ПО-2]  </w:t>
            </w:r>
          </w:p>
          <w:p w:rsidR="003B3E54" w:rsidRPr="00E535D0" w:rsidRDefault="00A426A8">
            <w:pPr>
              <w:pStyle w:val="NormalWeb"/>
              <w:jc w:val="both"/>
              <w:rPr>
                <w:lang w:val="ru-RU"/>
              </w:rPr>
            </w:pPr>
            <w:r w:rsidRPr="00E535D0">
              <w:rPr>
                <w:lang w:val="bg-BG"/>
              </w:rPr>
              <w:t xml:space="preserve">Младите хора са ключът към устойчивото и новаторско развитие на пограничния регион. Поради това Програмата е насочена към подкрепа на усъвършенстването на средата на обучение на младите  хора, с използване на опита на </w:t>
            </w:r>
            <w:proofErr w:type="spellStart"/>
            <w:r w:rsidRPr="00E535D0">
              <w:rPr>
                <w:lang w:val="bg-BG"/>
              </w:rPr>
              <w:t>връстници</w:t>
            </w:r>
            <w:proofErr w:type="spellEnd"/>
            <w:r w:rsidRPr="00E535D0">
              <w:rPr>
                <w:lang w:val="bg-BG"/>
              </w:rPr>
              <w:t xml:space="preserve">, възможности за стопанско, социално и екологично предприемачество и внедряване на различни модели за сътрудничество в мрежи през границата. Целенасоченият комплексен подход в тази област се стреми да ангажира младите хора като ценни </w:t>
            </w:r>
            <w:r w:rsidRPr="00E535D0">
              <w:rPr>
                <w:lang w:val="bg-BG"/>
              </w:rPr>
              <w:lastRenderedPageBreak/>
              <w:t>партньори в изграждането на по-обезпечено и сигурно бъдеще за самите тях, техните семейства и общности.</w:t>
            </w:r>
          </w:p>
          <w:p w:rsidR="003B3E54" w:rsidRPr="00E535D0" w:rsidRDefault="00A426A8">
            <w:pPr>
              <w:pStyle w:val="ListParagraph"/>
              <w:numPr>
                <w:ilvl w:val="0"/>
                <w:numId w:val="50"/>
              </w:numPr>
              <w:suppressAutoHyphens/>
              <w:autoSpaceDN w:val="0"/>
              <w:spacing w:after="160" w:line="256" w:lineRule="auto"/>
              <w:jc w:val="left"/>
              <w:textAlignment w:val="baseline"/>
              <w:rPr>
                <w:b/>
                <w:szCs w:val="24"/>
                <w:lang w:val="ru-RU"/>
              </w:rPr>
            </w:pPr>
            <w:r w:rsidRPr="00E535D0">
              <w:rPr>
                <w:b/>
                <w:szCs w:val="24"/>
                <w:lang w:val="bg-BG"/>
              </w:rPr>
              <w:t xml:space="preserve">Тематичен приоритет (б): Опазване на околната среда и подпомагане на приспособяването към изменението на климата, предотвратяване и управление на рискове [ПО-3]  </w:t>
            </w:r>
          </w:p>
          <w:p w:rsidR="003B3E54" w:rsidRPr="00E535D0" w:rsidRDefault="00A426A8">
            <w:pPr>
              <w:rPr>
                <w:szCs w:val="24"/>
                <w:lang w:val="ru-RU"/>
              </w:rPr>
            </w:pPr>
            <w:r w:rsidRPr="00E535D0">
              <w:rPr>
                <w:rStyle w:val="hps"/>
                <w:szCs w:val="24"/>
                <w:lang w:val="bg-BG"/>
              </w:rPr>
              <w:t>Опазването и възстановяването на екологичното равновесие и приспособяването към изменението на климата с цел опазване и ефикасно използване на ресурсите и намаляване на риска от природни бедствия определят водещите направления на всички дейности, предвидени по новата Програма за ТГС ИПП между България и Сърбия. Това гарантира постигането на желаната стратегическа визия и цели за опазване на природното и културното наследство, за устойчиво развитие на туризма в пограничния регион и за подобряване на качеството на живот (включително на младите хора).</w:t>
            </w:r>
          </w:p>
        </w:tc>
      </w:tr>
    </w:tbl>
    <w:p w:rsidR="003B3E54" w:rsidRPr="00E535D0" w:rsidRDefault="003B3E54">
      <w:pPr>
        <w:spacing w:after="240"/>
        <w:rPr>
          <w:lang w:val="ru-RU"/>
        </w:rPr>
      </w:pPr>
    </w:p>
    <w:p w:rsidR="003B3E54" w:rsidRPr="00E535D0" w:rsidRDefault="003B3E54">
      <w:pPr>
        <w:pStyle w:val="ListParagraph"/>
        <w:keepNext/>
        <w:numPr>
          <w:ilvl w:val="0"/>
          <w:numId w:val="67"/>
        </w:numPr>
        <w:spacing w:before="120" w:after="120"/>
        <w:outlineLvl w:val="1"/>
        <w:rPr>
          <w:b/>
          <w:bCs/>
          <w:vanish/>
          <w:szCs w:val="26"/>
          <w:lang w:val="bg-BG"/>
        </w:rPr>
      </w:pPr>
      <w:bookmarkStart w:id="82" w:name="_Toc396820819"/>
      <w:bookmarkStart w:id="83" w:name="_Toc396821050"/>
      <w:bookmarkStart w:id="84" w:name="_Toc408586958"/>
      <w:bookmarkEnd w:id="82"/>
      <w:bookmarkEnd w:id="83"/>
      <w:bookmarkEnd w:id="84"/>
    </w:p>
    <w:p w:rsidR="003B3E54" w:rsidRPr="00E535D0" w:rsidRDefault="003B3E54">
      <w:pPr>
        <w:pStyle w:val="ListParagraph"/>
        <w:keepNext/>
        <w:numPr>
          <w:ilvl w:val="0"/>
          <w:numId w:val="67"/>
        </w:numPr>
        <w:spacing w:before="120" w:after="120"/>
        <w:outlineLvl w:val="1"/>
        <w:rPr>
          <w:b/>
          <w:bCs/>
          <w:vanish/>
          <w:szCs w:val="26"/>
          <w:lang w:val="bg-BG"/>
        </w:rPr>
      </w:pPr>
      <w:bookmarkStart w:id="85" w:name="_Toc396820820"/>
      <w:bookmarkStart w:id="86" w:name="_Toc396821051"/>
      <w:bookmarkStart w:id="87" w:name="_Toc408586959"/>
      <w:bookmarkEnd w:id="85"/>
      <w:bookmarkEnd w:id="86"/>
      <w:bookmarkEnd w:id="87"/>
    </w:p>
    <w:p w:rsidR="003B3E54" w:rsidRPr="00E535D0" w:rsidRDefault="00A426A8">
      <w:pPr>
        <w:pStyle w:val="Heading2"/>
        <w:numPr>
          <w:ilvl w:val="1"/>
          <w:numId w:val="67"/>
        </w:numPr>
      </w:pPr>
      <w:bookmarkStart w:id="88" w:name="_Toc408586960"/>
      <w:r w:rsidRPr="00E535D0">
        <w:t>Водено от общностите местно развитие (</w:t>
      </w:r>
      <w:r w:rsidRPr="00E535D0">
        <w:rPr>
          <w:b w:val="0"/>
          <w:i/>
        </w:rPr>
        <w:t>където това е подходящо)</w:t>
      </w:r>
      <w:bookmarkEnd w:id="88"/>
    </w:p>
    <w:p w:rsidR="003B3E54" w:rsidRPr="00E535D0" w:rsidRDefault="00A426A8">
      <w:pPr>
        <w:rPr>
          <w:lang w:val="ru-RU"/>
        </w:rPr>
      </w:pPr>
      <w:r w:rsidRPr="00E535D0">
        <w:rPr>
          <w:lang w:val="bg-BG"/>
        </w:rPr>
        <w:t xml:space="preserve">Подход да се използват инструментите и принципите на водено от общностите местно развитие за определяне на областите, където те ще бъдат приложени </w:t>
      </w:r>
    </w:p>
    <w:p w:rsidR="003B3E54" w:rsidRPr="00E535D0" w:rsidRDefault="00A426A8">
      <w:pPr>
        <w:rPr>
          <w:lang w:val="ru-RU"/>
        </w:rPr>
      </w:pPr>
      <w:r w:rsidRPr="00E535D0">
        <w:rPr>
          <w:lang w:val="bg-BG"/>
        </w:rPr>
        <w:t>(Източник: чл. 35(2) от Регламента за изпълнение ИПП II и буква (а) на чл. 8(3) от Регламент (ЕС) № 1299/2013)</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0"/>
      </w:tblGrid>
      <w:tr w:rsidR="007104D0" w:rsidRPr="00E535D0" w:rsidTr="00D17A3D">
        <w:trPr>
          <w:trHeight w:val="842"/>
        </w:trPr>
        <w:tc>
          <w:tcPr>
            <w:tcW w:w="8300" w:type="dxa"/>
          </w:tcPr>
          <w:p w:rsidR="003B3E54" w:rsidRPr="00E535D0" w:rsidRDefault="00A426A8">
            <w:pPr>
              <w:spacing w:after="240"/>
              <w:rPr>
                <w:i/>
                <w:color w:val="000000"/>
              </w:rPr>
            </w:pPr>
            <w:r w:rsidRPr="00E535D0">
              <w:rPr>
                <w:i/>
                <w:color w:val="000000"/>
                <w:sz w:val="18"/>
                <w:szCs w:val="18"/>
                <w:lang w:val="bg-BG"/>
              </w:rPr>
              <w:t>Не е приложимо</w:t>
            </w:r>
          </w:p>
        </w:tc>
      </w:tr>
    </w:tbl>
    <w:p w:rsidR="003B3E54" w:rsidRPr="00E535D0" w:rsidRDefault="003B3E54">
      <w:pPr>
        <w:ind w:left="709" w:hanging="709"/>
        <w:rPr>
          <w:b/>
        </w:rPr>
      </w:pPr>
    </w:p>
    <w:p w:rsidR="003B3E54" w:rsidRPr="00E535D0" w:rsidRDefault="00A426A8">
      <w:pPr>
        <w:pStyle w:val="Heading2"/>
        <w:numPr>
          <w:ilvl w:val="1"/>
          <w:numId w:val="67"/>
        </w:numPr>
      </w:pPr>
      <w:bookmarkStart w:id="89" w:name="_Toc408586961"/>
      <w:r w:rsidRPr="00E535D0">
        <w:t>Интегрирани териториални инвестиции (ИТИ) (</w:t>
      </w:r>
      <w:r w:rsidRPr="00E535D0">
        <w:rPr>
          <w:b w:val="0"/>
          <w:i/>
        </w:rPr>
        <w:t>където това е подходящо)</w:t>
      </w:r>
      <w:bookmarkEnd w:id="89"/>
    </w:p>
    <w:p w:rsidR="003B3E54" w:rsidRPr="00E535D0" w:rsidRDefault="00A426A8">
      <w:pPr>
        <w:rPr>
          <w:lang w:val="ru-RU"/>
        </w:rPr>
      </w:pPr>
      <w:r w:rsidRPr="00E535D0">
        <w:rPr>
          <w:lang w:val="bg-BG"/>
        </w:rPr>
        <w:t xml:space="preserve">Подход да се използват Интегрирани териториални инвестиции (ИТИ) (така както е пределен в член 36 на Регламент (ЕС) № 1303/2013) освен в случаите включени в 4-2 и отпускане на индикативни финансови средства от всяка приоритетна ос </w:t>
      </w:r>
    </w:p>
    <w:p w:rsidR="003B3E54" w:rsidRPr="00E535D0" w:rsidRDefault="00A426A8">
      <w:pPr>
        <w:rPr>
          <w:lang w:val="ru-RU"/>
        </w:rPr>
      </w:pPr>
      <w:r w:rsidRPr="00E535D0">
        <w:rPr>
          <w:lang w:val="bg-BG"/>
        </w:rPr>
        <w:t>(Източник: чл. 35(2) от Регламента за изпълнение ИПП II и буква (c) на чл. 8(3) от Регламент (ЕС) № 1299/2013)</w:t>
      </w:r>
    </w:p>
    <w:tbl>
      <w:tblPr>
        <w:tblW w:w="5000" w:type="pct"/>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4"/>
      </w:tblGrid>
      <w:tr w:rsidR="007104D0" w:rsidRPr="00E535D0" w:rsidTr="00D17A3D">
        <w:trPr>
          <w:trHeight w:val="943"/>
        </w:trPr>
        <w:tc>
          <w:tcPr>
            <w:tcW w:w="8834" w:type="dxa"/>
          </w:tcPr>
          <w:p w:rsidR="003B3E54" w:rsidRPr="00E535D0" w:rsidRDefault="00A426A8">
            <w:pPr>
              <w:spacing w:after="240"/>
              <w:rPr>
                <w:color w:val="000000"/>
              </w:rPr>
            </w:pPr>
            <w:r w:rsidRPr="00E535D0">
              <w:rPr>
                <w:i/>
                <w:color w:val="000000"/>
                <w:sz w:val="18"/>
                <w:szCs w:val="18"/>
                <w:lang w:val="bg-BG"/>
              </w:rPr>
              <w:t>Не е приложимо</w:t>
            </w:r>
          </w:p>
        </w:tc>
      </w:tr>
    </w:tbl>
    <w:p w:rsidR="003B3E54" w:rsidRPr="00E535D0" w:rsidRDefault="003B3E54">
      <w:pPr>
        <w:tabs>
          <w:tab w:val="left" w:pos="2160"/>
        </w:tabs>
        <w:rPr>
          <w:b/>
        </w:rPr>
      </w:pPr>
    </w:p>
    <w:p w:rsidR="003B3E54" w:rsidRPr="00E535D0" w:rsidRDefault="00A426A8">
      <w:pPr>
        <w:tabs>
          <w:tab w:val="left" w:pos="2160"/>
        </w:tabs>
        <w:rPr>
          <w:b/>
          <w:lang w:val="ru-RU"/>
        </w:rPr>
      </w:pPr>
      <w:r w:rsidRPr="00E535D0">
        <w:rPr>
          <w:b/>
          <w:lang w:val="bg-BG"/>
        </w:rPr>
        <w:t>Таблица 18: Примерни финансови средства, отпуснати за ИТИ (обща сума)</w:t>
      </w:r>
    </w:p>
    <w:tbl>
      <w:tblPr>
        <w:tblW w:w="46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7"/>
        <w:gridCol w:w="5797"/>
      </w:tblGrid>
      <w:tr w:rsidR="007104D0" w:rsidRPr="00E535D0" w:rsidTr="00A92BA3">
        <w:trPr>
          <w:jc w:val="center"/>
        </w:trPr>
        <w:tc>
          <w:tcPr>
            <w:tcW w:w="2120" w:type="dxa"/>
            <w:shd w:val="clear" w:color="auto" w:fill="D9D9D9"/>
            <w:vAlign w:val="center"/>
          </w:tcPr>
          <w:p w:rsidR="003B3E54" w:rsidRPr="00E535D0" w:rsidRDefault="00A426A8">
            <w:pPr>
              <w:tabs>
                <w:tab w:val="left" w:pos="3237"/>
              </w:tabs>
              <w:suppressAutoHyphens/>
              <w:ind w:left="720"/>
              <w:rPr>
                <w:b/>
                <w:lang w:eastAsia="ar-SA"/>
              </w:rPr>
            </w:pPr>
            <w:r w:rsidRPr="00E535D0">
              <w:rPr>
                <w:b/>
                <w:lang w:val="bg-BG" w:eastAsia="ar-SA"/>
              </w:rPr>
              <w:t>Приоритетна ос</w:t>
            </w:r>
          </w:p>
        </w:tc>
        <w:tc>
          <w:tcPr>
            <w:tcW w:w="5854" w:type="dxa"/>
            <w:shd w:val="clear" w:color="auto" w:fill="D9D9D9"/>
            <w:vAlign w:val="center"/>
          </w:tcPr>
          <w:p w:rsidR="003B3E54" w:rsidRPr="00E535D0" w:rsidRDefault="00A426A8">
            <w:pPr>
              <w:tabs>
                <w:tab w:val="left" w:pos="3237"/>
              </w:tabs>
              <w:suppressAutoHyphens/>
              <w:spacing w:line="480" w:lineRule="auto"/>
              <w:rPr>
                <w:b/>
                <w:lang w:val="ru-RU" w:eastAsia="ar-SA"/>
              </w:rPr>
            </w:pPr>
            <w:r w:rsidRPr="00E535D0">
              <w:rPr>
                <w:b/>
                <w:lang w:val="bg-BG" w:eastAsia="ar-SA"/>
              </w:rPr>
              <w:t>Примерни отпуснати финансови средства (подкрепа от Съюза)(евро)</w:t>
            </w:r>
          </w:p>
        </w:tc>
      </w:tr>
      <w:tr w:rsidR="007104D0" w:rsidRPr="00E535D0" w:rsidTr="00A92BA3">
        <w:trPr>
          <w:trHeight w:val="156"/>
          <w:jc w:val="center"/>
        </w:trPr>
        <w:tc>
          <w:tcPr>
            <w:tcW w:w="2120" w:type="dxa"/>
            <w:vAlign w:val="center"/>
          </w:tcPr>
          <w:p w:rsidR="003B3E54" w:rsidRPr="00E535D0" w:rsidRDefault="003B3E54">
            <w:pPr>
              <w:tabs>
                <w:tab w:val="left" w:pos="3237"/>
              </w:tabs>
              <w:suppressAutoHyphens/>
              <w:rPr>
                <w:lang w:val="ru-RU" w:eastAsia="ar-SA"/>
              </w:rPr>
            </w:pPr>
          </w:p>
        </w:tc>
        <w:tc>
          <w:tcPr>
            <w:tcW w:w="5854" w:type="dxa"/>
            <w:vAlign w:val="center"/>
          </w:tcPr>
          <w:p w:rsidR="003B3E54" w:rsidRPr="00E535D0" w:rsidRDefault="003B3E54">
            <w:pPr>
              <w:tabs>
                <w:tab w:val="left" w:pos="3237"/>
              </w:tabs>
              <w:suppressAutoHyphens/>
              <w:rPr>
                <w:lang w:val="ru-RU" w:eastAsia="ar-SA"/>
              </w:rPr>
            </w:pPr>
          </w:p>
        </w:tc>
      </w:tr>
      <w:tr w:rsidR="007104D0" w:rsidRPr="00E535D0" w:rsidTr="00A92BA3">
        <w:trPr>
          <w:trHeight w:val="78"/>
          <w:jc w:val="center"/>
        </w:trPr>
        <w:tc>
          <w:tcPr>
            <w:tcW w:w="2120" w:type="dxa"/>
            <w:vAlign w:val="center"/>
          </w:tcPr>
          <w:p w:rsidR="003B3E54" w:rsidRPr="00E535D0" w:rsidRDefault="00A426A8">
            <w:pPr>
              <w:tabs>
                <w:tab w:val="left" w:pos="3237"/>
              </w:tabs>
              <w:suppressAutoHyphens/>
              <w:rPr>
                <w:lang w:eastAsia="ar-SA"/>
              </w:rPr>
            </w:pPr>
            <w:r w:rsidRPr="00E535D0">
              <w:rPr>
                <w:lang w:val="bg-BG" w:eastAsia="ar-SA"/>
              </w:rPr>
              <w:t>ОБЩО</w:t>
            </w:r>
          </w:p>
        </w:tc>
        <w:tc>
          <w:tcPr>
            <w:tcW w:w="5854" w:type="dxa"/>
            <w:vAlign w:val="center"/>
          </w:tcPr>
          <w:p w:rsidR="003B3E54" w:rsidRPr="00E535D0" w:rsidRDefault="003B3E54">
            <w:pPr>
              <w:tabs>
                <w:tab w:val="left" w:pos="3237"/>
              </w:tabs>
              <w:suppressAutoHyphens/>
              <w:rPr>
                <w:lang w:eastAsia="ar-SA"/>
              </w:rPr>
            </w:pPr>
          </w:p>
        </w:tc>
      </w:tr>
    </w:tbl>
    <w:p w:rsidR="003B3E54" w:rsidRPr="00E535D0" w:rsidRDefault="003B3E54">
      <w:pPr>
        <w:spacing w:after="240"/>
      </w:pPr>
    </w:p>
    <w:p w:rsidR="003B3E54" w:rsidRPr="00E535D0" w:rsidRDefault="00A426A8">
      <w:pPr>
        <w:pStyle w:val="Heading2"/>
        <w:numPr>
          <w:ilvl w:val="1"/>
          <w:numId w:val="67"/>
        </w:numPr>
      </w:pPr>
      <w:bookmarkStart w:id="90" w:name="_Toc408586962"/>
      <w:r w:rsidRPr="00E535D0">
        <w:t>Принос на планираните дейности за макрорегионалните стратегии и стратегиите за морските басейни, подчинени на нуждите на програмния район, така както са определени от страните-партньори и вземащи под внимание, когато това е приложимо, стратегически важните проекти, определени в тези стратегии (където е уместно)</w:t>
      </w:r>
      <w:bookmarkEnd w:id="90"/>
    </w:p>
    <w:p w:rsidR="003B3E54" w:rsidRPr="00E535D0" w:rsidRDefault="00A426A8">
      <w:pPr>
        <w:widowControl w:val="0"/>
        <w:ind w:left="720"/>
        <w:rPr>
          <w:i/>
          <w:lang w:val="ru-RU"/>
        </w:rPr>
      </w:pPr>
      <w:r w:rsidRPr="00E535D0">
        <w:rPr>
          <w:i/>
          <w:lang w:val="bg-BG"/>
        </w:rPr>
        <w:t>(Когато страните-партньори и регионите участват в макрорегионални стратегии и /или стратегии за морските басейни)</w:t>
      </w:r>
    </w:p>
    <w:p w:rsidR="003B3E54" w:rsidRPr="00E535D0" w:rsidRDefault="00A426A8">
      <w:pPr>
        <w:rPr>
          <w:lang w:val="ru-RU" w:eastAsia="fr-BE"/>
        </w:rPr>
      </w:pPr>
      <w:r w:rsidRPr="00E535D0">
        <w:rPr>
          <w:lang w:val="bg-BG"/>
        </w:rPr>
        <w:t xml:space="preserve">(Източник: буква (г) на чл. 8(3) от Регламент (ЕС) № 1299/2013) </w:t>
      </w:r>
    </w:p>
    <w:p w:rsidR="003B3E54" w:rsidRPr="00E535D0" w:rsidRDefault="003B3E54">
      <w:pPr>
        <w:widowControl w:val="0"/>
        <w:ind w:left="360"/>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4"/>
      </w:tblGrid>
      <w:tr w:rsidR="007104D0" w:rsidRPr="00B94F53" w:rsidTr="00D17A3D">
        <w:tc>
          <w:tcPr>
            <w:tcW w:w="8834" w:type="dxa"/>
          </w:tcPr>
          <w:p w:rsidR="003B3E54" w:rsidRPr="00E535D0" w:rsidRDefault="00A426A8">
            <w:pPr>
              <w:spacing w:line="269" w:lineRule="auto"/>
              <w:rPr>
                <w:szCs w:val="24"/>
                <w:lang w:val="ru-RU"/>
              </w:rPr>
            </w:pPr>
            <w:r w:rsidRPr="00E535D0">
              <w:rPr>
                <w:szCs w:val="24"/>
                <w:lang w:val="bg-BG"/>
              </w:rPr>
              <w:t xml:space="preserve">Програмата за ТГС ИПП е </w:t>
            </w:r>
            <w:r w:rsidRPr="00E535D0">
              <w:rPr>
                <w:b/>
                <w:szCs w:val="24"/>
                <w:lang w:val="bg-BG"/>
              </w:rPr>
              <w:t>пряко свързана и съобразена</w:t>
            </w:r>
            <w:r w:rsidRPr="00E535D0">
              <w:rPr>
                <w:szCs w:val="24"/>
                <w:lang w:val="bg-BG"/>
              </w:rPr>
              <w:t xml:space="preserve"> със стратегическите инициативи на СЕСДР, а именно: </w:t>
            </w:r>
          </w:p>
          <w:p w:rsidR="003B3E54" w:rsidRPr="00E535D0" w:rsidRDefault="00A426A8">
            <w:pPr>
              <w:spacing w:line="269" w:lineRule="auto"/>
              <w:rPr>
                <w:b/>
                <w:szCs w:val="24"/>
                <w:lang w:val="ru-RU"/>
              </w:rPr>
            </w:pPr>
            <w:r w:rsidRPr="00E535D0">
              <w:rPr>
                <w:b/>
                <w:szCs w:val="24"/>
                <w:lang w:val="bg-BG"/>
              </w:rPr>
              <w:t>ПО-1 „Устойчив туризъм“</w:t>
            </w:r>
          </w:p>
          <w:p w:rsidR="003B3E54" w:rsidRPr="00E535D0" w:rsidRDefault="00A426A8">
            <w:pPr>
              <w:spacing w:line="269" w:lineRule="auto"/>
              <w:rPr>
                <w:szCs w:val="24"/>
                <w:lang w:val="ru-RU"/>
              </w:rPr>
            </w:pPr>
            <w:r w:rsidRPr="00E535D0">
              <w:rPr>
                <w:szCs w:val="24"/>
                <w:lang w:val="bg-BG"/>
              </w:rPr>
              <w:t>Приоритетът е съгласуван със стратегията за Дунавския регион, която разпределя дейностите за устойчиво развитие въз основа на природните и културните ресурси сред основните стълбове на регионалната стратегия:</w:t>
            </w:r>
          </w:p>
          <w:p w:rsidR="003B3E54" w:rsidRPr="00E535D0" w:rsidRDefault="00A426A8">
            <w:pPr>
              <w:numPr>
                <w:ilvl w:val="0"/>
                <w:numId w:val="49"/>
              </w:numPr>
              <w:spacing w:line="269" w:lineRule="auto"/>
              <w:rPr>
                <w:i/>
                <w:szCs w:val="24"/>
                <w:lang w:val="ru-RU"/>
              </w:rPr>
            </w:pPr>
            <w:r w:rsidRPr="00E535D0">
              <w:rPr>
                <w:b/>
                <w:szCs w:val="24"/>
                <w:lang w:val="bg-BG"/>
              </w:rPr>
              <w:t>Стълб „А“: Свързаност на Дунавския регион; Приоритетна област 3:</w:t>
            </w:r>
            <w:r w:rsidRPr="00E535D0">
              <w:rPr>
                <w:szCs w:val="24"/>
                <w:lang w:val="bg-BG"/>
              </w:rPr>
              <w:t xml:space="preserve"> Насърчаване на културата и туризма и контактите между хората</w:t>
            </w:r>
          </w:p>
          <w:p w:rsidR="003B3E54" w:rsidRPr="00E535D0" w:rsidRDefault="00A426A8">
            <w:pPr>
              <w:numPr>
                <w:ilvl w:val="0"/>
                <w:numId w:val="49"/>
              </w:numPr>
              <w:spacing w:line="269" w:lineRule="auto"/>
              <w:rPr>
                <w:i/>
                <w:szCs w:val="24"/>
                <w:lang w:val="ru-RU"/>
              </w:rPr>
            </w:pPr>
            <w:r w:rsidRPr="00E535D0">
              <w:rPr>
                <w:b/>
                <w:i/>
                <w:szCs w:val="24"/>
                <w:lang w:val="bg-BG"/>
              </w:rPr>
              <w:t xml:space="preserve">Стълб „В“: Изграждане </w:t>
            </w:r>
            <w:r w:rsidRPr="00E535D0">
              <w:rPr>
                <w:i/>
                <w:szCs w:val="24"/>
                <w:lang w:val="bg-BG"/>
              </w:rPr>
              <w:t>на благоденствие в Дунавския регион; Приоритетна област 08 „Подпомагане конкурентоспособността на предприятията“ [частично]</w:t>
            </w:r>
          </w:p>
          <w:p w:rsidR="003B3E54" w:rsidRPr="00E535D0" w:rsidRDefault="00A426A8">
            <w:pPr>
              <w:numPr>
                <w:ilvl w:val="0"/>
                <w:numId w:val="49"/>
              </w:numPr>
              <w:spacing w:line="269" w:lineRule="auto"/>
              <w:rPr>
                <w:i/>
                <w:szCs w:val="24"/>
                <w:lang w:val="ru-RU"/>
              </w:rPr>
            </w:pPr>
            <w:r w:rsidRPr="00E535D0">
              <w:rPr>
                <w:b/>
                <w:bCs/>
                <w:i/>
                <w:szCs w:val="24"/>
                <w:lang w:val="bg-BG"/>
              </w:rPr>
              <w:t xml:space="preserve">Стълб „Г“: Укрепване на Дунавския регион; </w:t>
            </w:r>
            <w:r w:rsidRPr="00E535D0">
              <w:rPr>
                <w:i/>
                <w:szCs w:val="24"/>
                <w:lang w:val="bg-BG"/>
              </w:rPr>
              <w:t>Приоритетна област 10 „Укрепване на институционалния капацитет и сътрудничество [частично]</w:t>
            </w:r>
          </w:p>
          <w:p w:rsidR="003B3E54" w:rsidRPr="00E535D0" w:rsidRDefault="00A426A8">
            <w:pPr>
              <w:spacing w:line="269" w:lineRule="auto"/>
              <w:rPr>
                <w:szCs w:val="24"/>
                <w:lang w:val="ru-RU"/>
              </w:rPr>
            </w:pPr>
            <w:r w:rsidRPr="00E535D0">
              <w:rPr>
                <w:szCs w:val="24"/>
                <w:lang w:val="bg-BG"/>
              </w:rPr>
              <w:t xml:space="preserve">Резултатите, които трябва да бъдат постигнати чрез Програмата, са </w:t>
            </w:r>
            <w:r w:rsidRPr="00E535D0">
              <w:rPr>
                <w:b/>
                <w:szCs w:val="24"/>
                <w:lang w:val="bg-BG"/>
              </w:rPr>
              <w:t>създаване на разпознаваема идентичност</w:t>
            </w:r>
            <w:r w:rsidRPr="00E535D0">
              <w:rPr>
                <w:szCs w:val="24"/>
                <w:lang w:val="bg-BG"/>
              </w:rPr>
              <w:t xml:space="preserve"> за целия регион като дестинация за устойчив туризъм, </w:t>
            </w:r>
            <w:r w:rsidRPr="00E535D0">
              <w:rPr>
                <w:b/>
                <w:szCs w:val="24"/>
                <w:lang w:val="bg-BG"/>
              </w:rPr>
              <w:t>утвърждаването на новаторски тип туризъм</w:t>
            </w:r>
            <w:r w:rsidRPr="00E535D0">
              <w:rPr>
                <w:szCs w:val="24"/>
                <w:lang w:val="bg-BG"/>
              </w:rPr>
              <w:t xml:space="preserve">, включване на региона в </w:t>
            </w:r>
            <w:r w:rsidRPr="00E535D0">
              <w:rPr>
                <w:b/>
                <w:szCs w:val="24"/>
                <w:lang w:val="bg-BG"/>
              </w:rPr>
              <w:t>туристическите мрежи</w:t>
            </w:r>
            <w:r w:rsidRPr="00E535D0">
              <w:rPr>
                <w:szCs w:val="24"/>
                <w:lang w:val="bg-BG"/>
              </w:rPr>
              <w:t>, ориентирани към различните екологични системи.</w:t>
            </w:r>
          </w:p>
          <w:p w:rsidR="003B3E54" w:rsidRPr="00E535D0" w:rsidRDefault="00A426A8">
            <w:pPr>
              <w:spacing w:line="269" w:lineRule="auto"/>
              <w:rPr>
                <w:szCs w:val="24"/>
                <w:lang w:val="ru-RU"/>
              </w:rPr>
            </w:pPr>
            <w:r w:rsidRPr="00E535D0">
              <w:rPr>
                <w:szCs w:val="24"/>
                <w:lang w:val="bg-BG"/>
              </w:rPr>
              <w:t xml:space="preserve">Примерните дейности, които Програмата трябва да подкрепи, пряко допълват дейностите, предвидени в Плана за действие по СЕСДР, а именно тези насочени към: доразвиване на културното многообразие като силна страна на Дунавския регион; засилване на сътрудничеството и контактите между хората с различен произход, насърчаване на творчество и осигуряване на движеща сила за културни иновации и икономическо развитие въз основа на наследството, традициите и туризма; развитие на Дунавския регион като европейска марка; утвърждаване на </w:t>
            </w:r>
            <w:r w:rsidRPr="00E535D0">
              <w:rPr>
                <w:szCs w:val="24"/>
                <w:lang w:val="bg-BG"/>
              </w:rPr>
              <w:lastRenderedPageBreak/>
              <w:t xml:space="preserve">Дунавския регион като важна европейска туристическа дестинация; насърчаване краткосрочния туризъм и отдих в почивните дни, както и по-дългите престои; засилване на взаимовръзката и сътрудничеството в образованието и науката и проучванията за туризма; подобряване на планирането и инфраструктурата за туризма; подпомагане на подобряването на качеството на туристическите продукти, насърчаване на устойчив и здравен туризъм; събиране на данни за културните дейности; създаване на цялостна база данни, даваща обща картина на културните дейности в Дунавския регион и др.  </w:t>
            </w:r>
          </w:p>
          <w:p w:rsidR="003B3E54" w:rsidRPr="00E535D0" w:rsidRDefault="00A426A8">
            <w:pPr>
              <w:spacing w:line="269" w:lineRule="auto"/>
              <w:rPr>
                <w:b/>
                <w:szCs w:val="24"/>
                <w:lang w:val="ru-RU"/>
              </w:rPr>
            </w:pPr>
            <w:r w:rsidRPr="00E535D0">
              <w:rPr>
                <w:b/>
                <w:szCs w:val="24"/>
                <w:lang w:val="bg-BG"/>
              </w:rPr>
              <w:t>ПО-2 „Младеж“</w:t>
            </w:r>
          </w:p>
          <w:p w:rsidR="003B3E54" w:rsidRPr="00E535D0" w:rsidRDefault="00A426A8">
            <w:pPr>
              <w:spacing w:line="269" w:lineRule="auto"/>
              <w:rPr>
                <w:szCs w:val="24"/>
                <w:lang w:val="ru-RU"/>
              </w:rPr>
            </w:pPr>
            <w:r w:rsidRPr="00E535D0">
              <w:rPr>
                <w:szCs w:val="24"/>
                <w:lang w:val="bg-BG"/>
              </w:rPr>
              <w:t>Като инвестира в младите хора и използва по най-добър начин човешкия капитал в пограничния регион Програмата за ТГС по ИПП би могла да обоснове подкрепата си за напредъка и растежа в нейната определена географска територия. За да постигне приобщаващ растеж на основата на знанията тя следва да открие възможности пред хората чрез високи равнища на заетост, инвестиции в умения, борба срещу бедността и модернизиране на пазарите на труда и системите за образование и социална защита. В тази връзка Програмата ще има пряк принос за постигане на целите на:</w:t>
            </w:r>
          </w:p>
          <w:p w:rsidR="003B3E54" w:rsidRPr="00E535D0" w:rsidRDefault="00A426A8">
            <w:pPr>
              <w:numPr>
                <w:ilvl w:val="0"/>
                <w:numId w:val="49"/>
              </w:numPr>
              <w:spacing w:line="269" w:lineRule="auto"/>
              <w:rPr>
                <w:szCs w:val="24"/>
                <w:lang w:val="ru-RU"/>
              </w:rPr>
            </w:pPr>
            <w:r w:rsidRPr="00E535D0">
              <w:rPr>
                <w:b/>
                <w:szCs w:val="24"/>
                <w:lang w:val="bg-BG"/>
              </w:rPr>
              <w:t>Стълб „В“: Постигане на благосъстояние в Дунавския регион;</w:t>
            </w:r>
            <w:r w:rsidRPr="00E535D0">
              <w:rPr>
                <w:szCs w:val="24"/>
                <w:lang w:val="bg-BG"/>
              </w:rPr>
              <w:t xml:space="preserve"> Приоритетна област 9: „Инвестиране в хора и умения“ </w:t>
            </w:r>
          </w:p>
          <w:p w:rsidR="003B3E54" w:rsidRPr="00E535D0" w:rsidRDefault="00A426A8">
            <w:pPr>
              <w:numPr>
                <w:ilvl w:val="0"/>
                <w:numId w:val="49"/>
              </w:numPr>
              <w:spacing w:line="269" w:lineRule="auto"/>
              <w:rPr>
                <w:i/>
                <w:szCs w:val="24"/>
                <w:lang w:val="ru-RU"/>
              </w:rPr>
            </w:pPr>
            <w:r w:rsidRPr="00E535D0">
              <w:rPr>
                <w:b/>
                <w:i/>
                <w:szCs w:val="24"/>
                <w:lang w:val="bg-BG"/>
              </w:rPr>
              <w:t xml:space="preserve">Стълб „В“: Изграждане </w:t>
            </w:r>
            <w:r w:rsidRPr="00E535D0">
              <w:rPr>
                <w:i/>
                <w:szCs w:val="24"/>
                <w:lang w:val="bg-BG"/>
              </w:rPr>
              <w:t>на благоденствие в Дунавския регион; Приоритетна област 08 „Подпомагане конкурентоспособността на предприятията“ [частично]</w:t>
            </w:r>
          </w:p>
          <w:p w:rsidR="003B3E54" w:rsidRPr="00E535D0" w:rsidRDefault="00A426A8">
            <w:pPr>
              <w:numPr>
                <w:ilvl w:val="0"/>
                <w:numId w:val="49"/>
              </w:numPr>
              <w:spacing w:line="269" w:lineRule="auto"/>
              <w:rPr>
                <w:i/>
                <w:szCs w:val="24"/>
                <w:lang w:val="ru-RU"/>
              </w:rPr>
            </w:pPr>
            <w:r w:rsidRPr="00E535D0">
              <w:rPr>
                <w:b/>
                <w:i/>
                <w:szCs w:val="24"/>
                <w:lang w:val="bg-BG"/>
              </w:rPr>
              <w:t>Стълб „В“: Изграждане</w:t>
            </w:r>
            <w:r w:rsidRPr="00E535D0">
              <w:rPr>
                <w:i/>
                <w:szCs w:val="24"/>
                <w:lang w:val="bg-BG"/>
              </w:rPr>
              <w:t xml:space="preserve"> на благоденствие в Дунавския регион; Приоритетна област 07 „Развитие на общество, основано на знанието (наука, образование и ИКТ)“ [частично]</w:t>
            </w:r>
          </w:p>
          <w:p w:rsidR="003B3E54" w:rsidRPr="00E535D0" w:rsidRDefault="00A426A8">
            <w:pPr>
              <w:numPr>
                <w:ilvl w:val="0"/>
                <w:numId w:val="49"/>
              </w:numPr>
              <w:spacing w:line="269" w:lineRule="auto"/>
              <w:rPr>
                <w:i/>
                <w:szCs w:val="24"/>
                <w:lang w:val="ru-RU"/>
              </w:rPr>
            </w:pPr>
            <w:r w:rsidRPr="00E535D0">
              <w:rPr>
                <w:b/>
                <w:bCs/>
                <w:i/>
                <w:szCs w:val="24"/>
                <w:lang w:val="bg-BG"/>
              </w:rPr>
              <w:t xml:space="preserve">Стълб „Г“: Укрепване на Дунавския регион; </w:t>
            </w:r>
            <w:r w:rsidRPr="00E535D0">
              <w:rPr>
                <w:i/>
                <w:szCs w:val="24"/>
                <w:lang w:val="bg-BG"/>
              </w:rPr>
              <w:t>Приоритетна област 10 „Укрепване на институционалния капацитет и сътрудничество [частично]</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Постигането на конкретните цели на Програмата следва да доведе до съществено подобрение при някои от най-трудните предизвикателства пред младежкото предприемачество, които понастоящем съществуват в пограничния регион между България и Сърбия: </w:t>
            </w:r>
            <w:r w:rsidRPr="00E535D0">
              <w:rPr>
                <w:b/>
                <w:szCs w:val="24"/>
                <w:lang w:val="bg-BG"/>
              </w:rPr>
              <w:t>утвърждаване на предприемаческа култура и умения</w:t>
            </w:r>
            <w:r w:rsidRPr="00E535D0">
              <w:rPr>
                <w:szCs w:val="24"/>
                <w:lang w:val="bg-BG"/>
              </w:rPr>
              <w:t xml:space="preserve"> сред младите хора; и подобряване на услугите по </w:t>
            </w:r>
            <w:r w:rsidRPr="00E535D0">
              <w:rPr>
                <w:b/>
                <w:szCs w:val="24"/>
                <w:lang w:val="bg-BG"/>
              </w:rPr>
              <w:t>подпомагане на предприятията и развитието</w:t>
            </w:r>
            <w:r w:rsidRPr="00E535D0">
              <w:rPr>
                <w:szCs w:val="24"/>
                <w:lang w:val="bg-BG"/>
              </w:rPr>
              <w:t xml:space="preserve">. Програмата ТГС ИПП ще даде също основа за </w:t>
            </w:r>
            <w:r w:rsidRPr="00E535D0">
              <w:rPr>
                <w:b/>
                <w:szCs w:val="24"/>
                <w:lang w:val="bg-BG"/>
              </w:rPr>
              <w:t>дейности на младите хора в мрежи за обмен</w:t>
            </w:r>
            <w:r w:rsidRPr="00E535D0">
              <w:rPr>
                <w:szCs w:val="24"/>
                <w:lang w:val="bg-BG"/>
              </w:rPr>
              <w:t xml:space="preserve"> и ще  помогне за извършване на нужните структурни промени за създаване на среда, която кара младите хора да се чувстват добре дошли и да имат право да участват в процесите на взимане на решения, по-специално чрез застъпничество, добро управление, обучение и информация, възможности за доброволци, както и участие на медиите.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На равнището на примерните дейности Програмата допълва действията на СЕСДР, </w:t>
            </w:r>
            <w:r w:rsidRPr="00E535D0">
              <w:rPr>
                <w:szCs w:val="24"/>
                <w:lang w:val="bg-BG"/>
              </w:rPr>
              <w:lastRenderedPageBreak/>
              <w:t xml:space="preserve">насочени към: подобряване на резултатите на образователните системи чрез по-тясно сътрудничество на образователните институции, системи и политики; насърчаване на взаимодействието основните участници на пазара на труда и политиките по образование и научни изследвания с цел развитие на региони и среда на обучение; подпомагане на творчеството и предприемачеството; насърчаване на политиките по обучение през целия живот (ОЦЖ); обмен на най-добри практики при прилагането и др. </w:t>
            </w:r>
          </w:p>
          <w:p w:rsidR="003B3E54" w:rsidRPr="00E535D0" w:rsidRDefault="00A426A8">
            <w:pPr>
              <w:spacing w:line="269" w:lineRule="auto"/>
              <w:rPr>
                <w:b/>
                <w:szCs w:val="24"/>
                <w:lang w:val="ru-RU"/>
              </w:rPr>
            </w:pPr>
            <w:r w:rsidRPr="00E535D0">
              <w:rPr>
                <w:b/>
                <w:szCs w:val="24"/>
                <w:lang w:val="bg-BG"/>
              </w:rPr>
              <w:t>ПО-3 „Околна среда“</w:t>
            </w:r>
          </w:p>
          <w:p w:rsidR="003B3E54" w:rsidRPr="00E535D0" w:rsidRDefault="00A426A8">
            <w:pPr>
              <w:spacing w:line="269" w:lineRule="auto"/>
              <w:rPr>
                <w:szCs w:val="24"/>
                <w:lang w:val="ru-RU"/>
              </w:rPr>
            </w:pPr>
            <w:r w:rsidRPr="00E535D0">
              <w:rPr>
                <w:szCs w:val="24"/>
                <w:lang w:val="bg-BG"/>
              </w:rPr>
              <w:t>Приоритетната ос е обективно тясно свързана със СЕСДР, а именно със:</w:t>
            </w:r>
          </w:p>
          <w:p w:rsidR="003B3E54" w:rsidRPr="00E535D0" w:rsidRDefault="00A426A8">
            <w:pPr>
              <w:numPr>
                <w:ilvl w:val="0"/>
                <w:numId w:val="49"/>
              </w:numPr>
              <w:spacing w:line="269" w:lineRule="auto"/>
              <w:rPr>
                <w:szCs w:val="24"/>
                <w:lang w:val="ru-RU"/>
              </w:rPr>
            </w:pPr>
            <w:r w:rsidRPr="00E535D0">
              <w:rPr>
                <w:b/>
                <w:szCs w:val="24"/>
                <w:lang w:val="bg-BG"/>
              </w:rPr>
              <w:t>Стълб „Б“: Опазване на околната среда в Дунавския регион</w:t>
            </w:r>
            <w:r w:rsidRPr="00E535D0">
              <w:rPr>
                <w:szCs w:val="24"/>
                <w:lang w:val="bg-BG"/>
              </w:rPr>
              <w:t xml:space="preserve"> и Приоритетна област 5: „Управление на рисковете за околната среда“ и Приоритетна област 6: „Съхраняване и поддържане на биоразнообразието, ландшафта и качеството на въздуха и почвата“.</w:t>
            </w:r>
          </w:p>
          <w:p w:rsidR="003B3E54" w:rsidRPr="00E535D0" w:rsidRDefault="00A426A8">
            <w:pPr>
              <w:numPr>
                <w:ilvl w:val="0"/>
                <w:numId w:val="49"/>
              </w:numPr>
              <w:spacing w:line="269" w:lineRule="auto"/>
              <w:rPr>
                <w:i/>
                <w:szCs w:val="24"/>
                <w:lang w:val="ru-RU"/>
              </w:rPr>
            </w:pPr>
            <w:r w:rsidRPr="00E535D0">
              <w:rPr>
                <w:b/>
                <w:bCs/>
                <w:i/>
                <w:szCs w:val="24"/>
                <w:lang w:val="bg-BG"/>
              </w:rPr>
              <w:t xml:space="preserve">Стълб „Г“: Укрепване на Дунавския регион; </w:t>
            </w:r>
            <w:r w:rsidRPr="00E535D0">
              <w:rPr>
                <w:i/>
                <w:szCs w:val="24"/>
                <w:lang w:val="bg-BG"/>
              </w:rPr>
              <w:t>Приоритетна област 10 „Укрепване на институционалния капацитет и сътрудничество [частично]</w:t>
            </w:r>
          </w:p>
          <w:p w:rsidR="003B3E54" w:rsidRPr="00E535D0" w:rsidRDefault="00A426A8">
            <w:pPr>
              <w:spacing w:line="269" w:lineRule="auto"/>
              <w:rPr>
                <w:szCs w:val="24"/>
                <w:lang w:val="ru-RU"/>
              </w:rPr>
            </w:pPr>
            <w:r w:rsidRPr="00E535D0">
              <w:rPr>
                <w:szCs w:val="24"/>
                <w:lang w:val="bg-BG"/>
              </w:rPr>
              <w:t xml:space="preserve">Измерението на ТГС е особено важно за интегрираните и взаимно зависими екологични системи както за пограничния регион в цялост, така и по отношение на басейна на р. Дунав, както е определено в СЕСДР. Поради финансовия капацитет на Програмата координацията на проектите, изпълнявани в географския обхват на сътрудничеството с тези, изпълнявани в Дунавския регион, е от особена важност </w:t>
            </w:r>
          </w:p>
          <w:p w:rsidR="003B3E54" w:rsidRPr="00E535D0" w:rsidRDefault="00A426A8">
            <w:pPr>
              <w:spacing w:line="269" w:lineRule="auto"/>
              <w:rPr>
                <w:szCs w:val="24"/>
                <w:lang w:val="ru-RU"/>
              </w:rPr>
            </w:pPr>
            <w:r w:rsidRPr="00E535D0">
              <w:rPr>
                <w:szCs w:val="24"/>
                <w:lang w:val="bg-BG"/>
              </w:rPr>
              <w:t xml:space="preserve">Сътрудничество ще се търси в областите, обхванати от Плана за действие на СЕСДР като: разширяване на обхвата на Европейската система за информираност за наводнения (ЕСИН) и намиране на общи отговори на природни бедствия и наводнения, в т.ч. системи за ранно предупреждение, укрепване на оперативното сътрудничество сред службите за реакция в извънредни ситуации от дунавските страни и подобряване на оперативната съвместимост на наличните средства. В областта на опазването на биоразнообразието, ландшафта и качеството на въздуха и почвите Програмата допълва действията, предвидени за постигане на целта на ЕС за 2020 г. по биоразнообразието, за ефикасно управление на обектите на Натура 2000 и другите защитени места, опазване и възстановяване на най-ценните екосистеми и застрашени животински видове, подобряване на осведомеността за опазването на почвите, обучаване на децата и младите хора, изграждане на капацитет на местните органи по въпроси, свързани с околната среда и др. </w:t>
            </w:r>
          </w:p>
          <w:p w:rsidR="003B3E54" w:rsidRPr="00E535D0" w:rsidRDefault="00A426A8">
            <w:pPr>
              <w:spacing w:line="269" w:lineRule="auto"/>
              <w:rPr>
                <w:szCs w:val="24"/>
                <w:lang w:val="ru-RU"/>
              </w:rPr>
            </w:pPr>
            <w:r w:rsidRPr="00E535D0">
              <w:rPr>
                <w:szCs w:val="24"/>
                <w:lang w:val="bg-BG"/>
              </w:rPr>
              <w:t xml:space="preserve">Имайки предвид факта, че цялата територия на Програмата е обхваната от Стратегията на ЕС за Дунавския регион следва да бъде осигурена връзка между </w:t>
            </w:r>
            <w:r w:rsidRPr="00E535D0">
              <w:rPr>
                <w:szCs w:val="24"/>
                <w:lang w:val="bg-BG"/>
              </w:rPr>
              <w:lastRenderedPageBreak/>
              <w:t xml:space="preserve">избраните тематични цели и приоритетни области на Програмата и основните стълбове на СЕСДР. </w:t>
            </w:r>
            <w:r w:rsidRPr="00E535D0">
              <w:rPr>
                <w:szCs w:val="24"/>
                <w:lang w:val="bg-BG"/>
              </w:rPr>
              <w:footnoteReference w:id="20"/>
            </w:r>
            <w:r w:rsidRPr="00E535D0">
              <w:rPr>
                <w:szCs w:val="24"/>
                <w:lang w:val="bg-BG"/>
              </w:rPr>
              <w:t xml:space="preserve">Съгласно чл. 7 на приложение 1 към РОР има три възможности за подкрепа на изпълнението на Макрорегионални стратегии: </w:t>
            </w:r>
          </w:p>
          <w:p w:rsidR="003B3E54" w:rsidRPr="00E535D0" w:rsidRDefault="00A426A8">
            <w:pPr>
              <w:numPr>
                <w:ilvl w:val="0"/>
                <w:numId w:val="49"/>
              </w:numPr>
              <w:spacing w:line="269" w:lineRule="auto"/>
              <w:rPr>
                <w:b/>
                <w:i/>
                <w:szCs w:val="24"/>
                <w:lang w:val="ru-RU"/>
              </w:rPr>
            </w:pPr>
            <w:r w:rsidRPr="00E535D0">
              <w:rPr>
                <w:b/>
                <w:i/>
                <w:szCs w:val="24"/>
                <w:lang w:val="bg-BG"/>
              </w:rPr>
              <w:t xml:space="preserve">обособяване на част от средствата по програмата за изпълнение на стратегически проекти, разработени в рамките на Макрорегионални стратегии. </w:t>
            </w:r>
          </w:p>
          <w:p w:rsidR="003B3E54" w:rsidRPr="00E535D0" w:rsidRDefault="00A426A8">
            <w:pPr>
              <w:numPr>
                <w:ilvl w:val="0"/>
                <w:numId w:val="49"/>
              </w:numPr>
              <w:spacing w:line="269" w:lineRule="auto"/>
              <w:rPr>
                <w:b/>
                <w:i/>
                <w:szCs w:val="24"/>
                <w:lang w:val="ru-RU"/>
              </w:rPr>
            </w:pPr>
            <w:r w:rsidRPr="00E535D0">
              <w:rPr>
                <w:b/>
                <w:i/>
                <w:szCs w:val="24"/>
                <w:lang w:val="bg-BG"/>
              </w:rPr>
              <w:t xml:space="preserve">организиране на конкретни покани за представяне на оферти за проекти с изразено макрорегионално въздействие, или </w:t>
            </w:r>
          </w:p>
          <w:p w:rsidR="003B3E54" w:rsidRPr="00E535D0" w:rsidRDefault="00A426A8">
            <w:pPr>
              <w:numPr>
                <w:ilvl w:val="0"/>
                <w:numId w:val="49"/>
              </w:numPr>
              <w:spacing w:line="269" w:lineRule="auto"/>
              <w:rPr>
                <w:b/>
                <w:i/>
                <w:szCs w:val="24"/>
                <w:lang w:val="ru-RU"/>
              </w:rPr>
            </w:pPr>
            <w:r w:rsidRPr="00E535D0">
              <w:rPr>
                <w:b/>
                <w:i/>
                <w:szCs w:val="24"/>
                <w:lang w:val="bg-BG"/>
              </w:rPr>
              <w:t xml:space="preserve">даване на приоритет на тези операции в процеса на подбор (т.е. повече точки в процеса на подбор). </w:t>
            </w:r>
          </w:p>
          <w:p w:rsidR="003B3E54" w:rsidRPr="00E535D0" w:rsidRDefault="00A426A8">
            <w:pPr>
              <w:spacing w:line="269" w:lineRule="auto"/>
              <w:rPr>
                <w:szCs w:val="24"/>
                <w:lang w:val="ru-RU"/>
              </w:rPr>
            </w:pPr>
            <w:r w:rsidRPr="00E535D0">
              <w:rPr>
                <w:szCs w:val="24"/>
                <w:lang w:val="bg-BG"/>
              </w:rPr>
              <w:t xml:space="preserve">Съвместният комитет за наблюдение е този, който решава кои възможности са най-подходящи в рамките на Програмата.  Третата възможност изглежда по-подходяща за Програмата за ТГС по ИПП България-Сърбия. </w:t>
            </w:r>
          </w:p>
        </w:tc>
      </w:tr>
    </w:tbl>
    <w:p w:rsidR="003B3E54" w:rsidRPr="00E535D0" w:rsidRDefault="00A426A8">
      <w:pPr>
        <w:pStyle w:val="ManualHeading1"/>
        <w:tabs>
          <w:tab w:val="clear" w:pos="850"/>
          <w:tab w:val="left" w:pos="1418"/>
        </w:tabs>
        <w:ind w:left="1418" w:hanging="1418"/>
        <w:rPr>
          <w:lang w:val="ru-RU"/>
        </w:rPr>
      </w:pPr>
      <w:r w:rsidRPr="00E535D0">
        <w:rPr>
          <w:bCs/>
          <w:szCs w:val="24"/>
          <w:lang w:val="bg-BG" w:eastAsia="fr-BE"/>
        </w:rPr>
        <w:lastRenderedPageBreak/>
        <w:br w:type="page"/>
      </w:r>
      <w:bookmarkStart w:id="91" w:name="_Toc408586963"/>
      <w:r w:rsidRPr="00E535D0">
        <w:rPr>
          <w:lang w:val="bg-BG"/>
        </w:rPr>
        <w:lastRenderedPageBreak/>
        <w:t>Раздел 5 Разпоредби по прилагането на програмата за сътрудничество</w:t>
      </w:r>
      <w:bookmarkEnd w:id="91"/>
      <w:r w:rsidRPr="00E535D0">
        <w:rPr>
          <w:lang w:val="bg-BG"/>
        </w:rPr>
        <w:t xml:space="preserve"> </w:t>
      </w:r>
    </w:p>
    <w:p w:rsidR="003B3E54" w:rsidRPr="00E535D0" w:rsidRDefault="00A426A8">
      <w:pPr>
        <w:rPr>
          <w:lang w:val="ru-RU"/>
        </w:rPr>
      </w:pPr>
      <w:r w:rsidRPr="00E535D0">
        <w:rPr>
          <w:lang w:val="bg-BG"/>
        </w:rPr>
        <w:t>(Източник: чл. 8(4) от Регламент (ЕС) № 1299/2013)</w:t>
      </w:r>
    </w:p>
    <w:p w:rsidR="003B3E54" w:rsidRPr="00E535D0" w:rsidRDefault="003B3E54">
      <w:pPr>
        <w:rPr>
          <w:lang w:val="ru-RU"/>
        </w:rPr>
      </w:pPr>
    </w:p>
    <w:p w:rsidR="003B3E54" w:rsidRPr="00E535D0" w:rsidRDefault="003B3E54">
      <w:pPr>
        <w:pStyle w:val="ListParagraph"/>
        <w:keepNext/>
        <w:numPr>
          <w:ilvl w:val="0"/>
          <w:numId w:val="68"/>
        </w:numPr>
        <w:spacing w:before="120" w:after="120"/>
        <w:outlineLvl w:val="1"/>
        <w:rPr>
          <w:b/>
          <w:bCs/>
          <w:vanish/>
          <w:szCs w:val="26"/>
          <w:lang w:val="bg-BG"/>
        </w:rPr>
      </w:pPr>
      <w:bookmarkStart w:id="92" w:name="_Toc396820825"/>
      <w:bookmarkStart w:id="93" w:name="_Toc396821056"/>
      <w:bookmarkStart w:id="94" w:name="_Toc408586964"/>
      <w:bookmarkEnd w:id="92"/>
      <w:bookmarkEnd w:id="93"/>
      <w:bookmarkEnd w:id="94"/>
    </w:p>
    <w:p w:rsidR="003B3E54" w:rsidRPr="00E535D0" w:rsidRDefault="003B3E54">
      <w:pPr>
        <w:pStyle w:val="ListParagraph"/>
        <w:keepNext/>
        <w:numPr>
          <w:ilvl w:val="0"/>
          <w:numId w:val="68"/>
        </w:numPr>
        <w:spacing w:before="120" w:after="120"/>
        <w:outlineLvl w:val="1"/>
        <w:rPr>
          <w:b/>
          <w:bCs/>
          <w:vanish/>
          <w:szCs w:val="26"/>
          <w:lang w:val="bg-BG"/>
        </w:rPr>
      </w:pPr>
      <w:bookmarkStart w:id="95" w:name="_Toc396820826"/>
      <w:bookmarkStart w:id="96" w:name="_Toc396821057"/>
      <w:bookmarkStart w:id="97" w:name="_Toc408586965"/>
      <w:bookmarkEnd w:id="95"/>
      <w:bookmarkEnd w:id="96"/>
      <w:bookmarkEnd w:id="97"/>
    </w:p>
    <w:p w:rsidR="003B3E54" w:rsidRPr="00E535D0" w:rsidRDefault="003B3E54">
      <w:pPr>
        <w:pStyle w:val="ListParagraph"/>
        <w:keepNext/>
        <w:numPr>
          <w:ilvl w:val="0"/>
          <w:numId w:val="68"/>
        </w:numPr>
        <w:spacing w:before="120" w:after="120"/>
        <w:outlineLvl w:val="1"/>
        <w:rPr>
          <w:b/>
          <w:bCs/>
          <w:vanish/>
          <w:szCs w:val="26"/>
          <w:lang w:val="bg-BG"/>
        </w:rPr>
      </w:pPr>
      <w:bookmarkStart w:id="98" w:name="_Toc396820827"/>
      <w:bookmarkStart w:id="99" w:name="_Toc396821058"/>
      <w:bookmarkStart w:id="100" w:name="_Toc408586966"/>
      <w:bookmarkEnd w:id="98"/>
      <w:bookmarkEnd w:id="99"/>
      <w:bookmarkEnd w:id="100"/>
    </w:p>
    <w:p w:rsidR="003B3E54" w:rsidRPr="00E535D0" w:rsidRDefault="00A426A8">
      <w:pPr>
        <w:pStyle w:val="Heading2"/>
        <w:numPr>
          <w:ilvl w:val="1"/>
          <w:numId w:val="68"/>
        </w:numPr>
      </w:pPr>
      <w:bookmarkStart w:id="101" w:name="_Toc408586967"/>
      <w:r w:rsidRPr="00E535D0">
        <w:t>Съответни власти и органи</w:t>
      </w:r>
      <w:bookmarkEnd w:id="101"/>
      <w:r w:rsidRPr="00E535D0">
        <w:t xml:space="preserve"> </w:t>
      </w:r>
    </w:p>
    <w:p w:rsidR="003B3E54" w:rsidRPr="00E535D0" w:rsidRDefault="00A426A8">
      <w:pPr>
        <w:suppressAutoHyphens/>
        <w:spacing w:after="240"/>
        <w:ind w:left="720" w:hanging="720"/>
        <w:rPr>
          <w:lang w:val="ru-RU"/>
        </w:rPr>
      </w:pPr>
      <w:r w:rsidRPr="00E535D0">
        <w:rPr>
          <w:lang w:val="bg-BG"/>
        </w:rPr>
        <w:t>(Източник: чл. 8(4) от Регламент (ЕС) № 1299/2013)</w:t>
      </w:r>
    </w:p>
    <w:p w:rsidR="003B3E54" w:rsidRPr="00E535D0" w:rsidRDefault="00A426A8">
      <w:pPr>
        <w:suppressAutoHyphens/>
        <w:rPr>
          <w:b/>
          <w:lang w:val="ru-RU"/>
        </w:rPr>
      </w:pPr>
      <w:r w:rsidRPr="00E535D0">
        <w:rPr>
          <w:b/>
          <w:lang w:val="bg-BG"/>
        </w:rPr>
        <w:t>Таблица 19: Органи на Програмата</w:t>
      </w:r>
    </w:p>
    <w:p w:rsidR="003B3E54" w:rsidRPr="00E535D0" w:rsidRDefault="00A426A8">
      <w:pPr>
        <w:suppressAutoHyphens/>
        <w:spacing w:after="240"/>
        <w:ind w:left="720" w:hanging="720"/>
        <w:rPr>
          <w:lang w:val="ru-RU"/>
        </w:rPr>
      </w:pPr>
      <w:r w:rsidRPr="00E535D0">
        <w:rPr>
          <w:lang w:val="bg-BG"/>
        </w:rPr>
        <w:t>(Източник: точка (a)(i) на чл. 8(4) от Регламент (ЕС) № 1299/2013)</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3201"/>
        <w:gridCol w:w="3491"/>
      </w:tblGrid>
      <w:tr w:rsidR="007104D0" w:rsidRPr="00B94F53" w:rsidTr="00024143">
        <w:trPr>
          <w:jc w:val="center"/>
        </w:trPr>
        <w:tc>
          <w:tcPr>
            <w:tcW w:w="2263" w:type="dxa"/>
            <w:shd w:val="clear" w:color="auto" w:fill="DBE5F1"/>
          </w:tcPr>
          <w:p w:rsidR="003B3E54" w:rsidRPr="00E535D0" w:rsidRDefault="00A426A8">
            <w:pPr>
              <w:suppressAutoHyphens/>
              <w:jc w:val="center"/>
              <w:rPr>
                <w:b/>
                <w:sz w:val="20"/>
              </w:rPr>
            </w:pPr>
            <w:r w:rsidRPr="00E535D0">
              <w:rPr>
                <w:b/>
                <w:sz w:val="20"/>
                <w:lang w:val="bg-BG"/>
              </w:rPr>
              <w:t>Ведомство/орган</w:t>
            </w:r>
          </w:p>
        </w:tc>
        <w:tc>
          <w:tcPr>
            <w:tcW w:w="3119" w:type="dxa"/>
            <w:shd w:val="clear" w:color="auto" w:fill="DBE5F1"/>
          </w:tcPr>
          <w:p w:rsidR="003B3E54" w:rsidRPr="00E535D0" w:rsidRDefault="00A426A8">
            <w:pPr>
              <w:suppressAutoHyphens/>
              <w:jc w:val="center"/>
              <w:rPr>
                <w:b/>
                <w:sz w:val="20"/>
                <w:lang w:val="ru-RU"/>
              </w:rPr>
            </w:pPr>
            <w:r w:rsidRPr="00E535D0">
              <w:rPr>
                <w:b/>
                <w:sz w:val="20"/>
                <w:lang w:val="bg-BG"/>
              </w:rPr>
              <w:t xml:space="preserve">Наименование на ведомството/органа и отдела или звеното </w:t>
            </w:r>
          </w:p>
        </w:tc>
        <w:tc>
          <w:tcPr>
            <w:tcW w:w="3402" w:type="dxa"/>
            <w:shd w:val="clear" w:color="auto" w:fill="DBE5F1"/>
          </w:tcPr>
          <w:p w:rsidR="003B3E54" w:rsidRPr="00E535D0" w:rsidRDefault="00A426A8">
            <w:pPr>
              <w:suppressAutoHyphens/>
              <w:jc w:val="center"/>
              <w:rPr>
                <w:b/>
                <w:sz w:val="20"/>
                <w:lang w:val="ru-RU"/>
              </w:rPr>
            </w:pPr>
            <w:r w:rsidRPr="00E535D0">
              <w:rPr>
                <w:b/>
                <w:sz w:val="20"/>
                <w:lang w:val="bg-BG"/>
              </w:rPr>
              <w:t>Ръководител на ведомството/органа (длъжност или пост)</w:t>
            </w:r>
          </w:p>
        </w:tc>
      </w:tr>
      <w:tr w:rsidR="007104D0" w:rsidRPr="00B94F53" w:rsidTr="00024143">
        <w:trPr>
          <w:jc w:val="center"/>
        </w:trPr>
        <w:tc>
          <w:tcPr>
            <w:tcW w:w="2263" w:type="dxa"/>
          </w:tcPr>
          <w:p w:rsidR="003B3E54" w:rsidRPr="00E535D0" w:rsidRDefault="00A426A8">
            <w:pPr>
              <w:suppressAutoHyphens/>
              <w:jc w:val="left"/>
              <w:rPr>
                <w:sz w:val="20"/>
              </w:rPr>
            </w:pPr>
            <w:r w:rsidRPr="00E535D0">
              <w:rPr>
                <w:sz w:val="20"/>
                <w:lang w:val="bg-BG"/>
              </w:rPr>
              <w:t xml:space="preserve">Управляващ орган </w:t>
            </w:r>
          </w:p>
        </w:tc>
        <w:tc>
          <w:tcPr>
            <w:tcW w:w="3119" w:type="dxa"/>
          </w:tcPr>
          <w:p w:rsidR="003B3E54" w:rsidRPr="00E535D0" w:rsidRDefault="00A426A8">
            <w:pPr>
              <w:shd w:val="clear" w:color="auto" w:fill="FFFFFF"/>
              <w:jc w:val="left"/>
              <w:rPr>
                <w:sz w:val="20"/>
                <w:lang w:val="ru-RU"/>
              </w:rPr>
            </w:pPr>
            <w:r w:rsidRPr="00E535D0">
              <w:rPr>
                <w:sz w:val="20"/>
                <w:lang w:val="bg-BG"/>
              </w:rPr>
              <w:t>Главна дирекция „Управление на териториалното сътрудничество“ - Министерство на регионалното развитие на Република България</w:t>
            </w:r>
          </w:p>
        </w:tc>
        <w:tc>
          <w:tcPr>
            <w:tcW w:w="3402" w:type="dxa"/>
          </w:tcPr>
          <w:p w:rsidR="003B3E54" w:rsidRPr="00E535D0" w:rsidRDefault="00A426A8">
            <w:pPr>
              <w:shd w:val="clear" w:color="auto" w:fill="FFFFFF"/>
              <w:jc w:val="left"/>
              <w:rPr>
                <w:sz w:val="20"/>
                <w:lang w:val="ru-RU"/>
              </w:rPr>
            </w:pPr>
            <w:r w:rsidRPr="00E535D0">
              <w:rPr>
                <w:sz w:val="20"/>
                <w:lang w:val="bg-BG"/>
              </w:rPr>
              <w:t>Главен директор на Главна дирекция „Управление на териториалното сътрудничество“ към Министерство на регионалното развитие на Република България</w:t>
            </w:r>
          </w:p>
        </w:tc>
      </w:tr>
      <w:tr w:rsidR="007104D0" w:rsidRPr="00B94F53" w:rsidTr="00024143">
        <w:trPr>
          <w:jc w:val="center"/>
        </w:trPr>
        <w:tc>
          <w:tcPr>
            <w:tcW w:w="2263" w:type="dxa"/>
          </w:tcPr>
          <w:p w:rsidR="003B3E54" w:rsidRPr="00E535D0" w:rsidRDefault="00A426A8">
            <w:pPr>
              <w:suppressAutoHyphens/>
              <w:jc w:val="left"/>
              <w:rPr>
                <w:sz w:val="20"/>
                <w:lang w:val="ru-RU"/>
              </w:rPr>
            </w:pPr>
            <w:r w:rsidRPr="00E535D0">
              <w:rPr>
                <w:sz w:val="20"/>
                <w:lang w:val="bg-BG"/>
              </w:rPr>
              <w:t>Сертифициращ орган, ако е приложимо</w:t>
            </w:r>
          </w:p>
        </w:tc>
        <w:tc>
          <w:tcPr>
            <w:tcW w:w="3119" w:type="dxa"/>
          </w:tcPr>
          <w:p w:rsidR="003B3E54" w:rsidRPr="00E535D0" w:rsidRDefault="00A426A8">
            <w:pPr>
              <w:shd w:val="clear" w:color="auto" w:fill="FFFFFF"/>
              <w:jc w:val="left"/>
              <w:rPr>
                <w:sz w:val="20"/>
                <w:lang w:val="ru-RU"/>
              </w:rPr>
            </w:pPr>
            <w:r w:rsidRPr="00E535D0">
              <w:rPr>
                <w:sz w:val="20"/>
                <w:lang w:val="bg-BG"/>
              </w:rPr>
              <w:t xml:space="preserve">Дирекция „Национален фонд“ към Министерството на финансите на Република България </w:t>
            </w:r>
          </w:p>
        </w:tc>
        <w:tc>
          <w:tcPr>
            <w:tcW w:w="3402" w:type="dxa"/>
          </w:tcPr>
          <w:p w:rsidR="003B3E54" w:rsidRPr="00E535D0" w:rsidRDefault="00A426A8">
            <w:pPr>
              <w:shd w:val="clear" w:color="auto" w:fill="FFFFFF"/>
              <w:jc w:val="left"/>
              <w:rPr>
                <w:sz w:val="20"/>
                <w:lang w:val="ru-RU"/>
              </w:rPr>
            </w:pPr>
            <w:r w:rsidRPr="00E535D0">
              <w:rPr>
                <w:sz w:val="20"/>
                <w:lang w:val="bg-BG"/>
              </w:rPr>
              <w:t>Директор на Дирекция „Национален фонд“ към Министерството на финансите на Република България</w:t>
            </w:r>
          </w:p>
        </w:tc>
      </w:tr>
      <w:tr w:rsidR="007104D0" w:rsidRPr="00B94F53" w:rsidTr="00024143">
        <w:trPr>
          <w:jc w:val="center"/>
        </w:trPr>
        <w:tc>
          <w:tcPr>
            <w:tcW w:w="2263" w:type="dxa"/>
          </w:tcPr>
          <w:p w:rsidR="003B3E54" w:rsidRPr="00E535D0" w:rsidRDefault="00A426A8">
            <w:pPr>
              <w:suppressAutoHyphens/>
              <w:jc w:val="left"/>
              <w:rPr>
                <w:sz w:val="20"/>
              </w:rPr>
            </w:pPr>
            <w:proofErr w:type="spellStart"/>
            <w:r w:rsidRPr="00E535D0">
              <w:rPr>
                <w:sz w:val="20"/>
                <w:lang w:val="bg-BG"/>
              </w:rPr>
              <w:t>Одитен</w:t>
            </w:r>
            <w:proofErr w:type="spellEnd"/>
            <w:r w:rsidRPr="00E535D0">
              <w:rPr>
                <w:sz w:val="20"/>
                <w:lang w:val="bg-BG"/>
              </w:rPr>
              <w:t xml:space="preserve"> орган</w:t>
            </w:r>
          </w:p>
        </w:tc>
        <w:tc>
          <w:tcPr>
            <w:tcW w:w="3119" w:type="dxa"/>
          </w:tcPr>
          <w:p w:rsidR="003B3E54" w:rsidRPr="00E535D0" w:rsidRDefault="00A426A8">
            <w:pPr>
              <w:shd w:val="clear" w:color="auto" w:fill="FFFFFF"/>
              <w:jc w:val="left"/>
              <w:rPr>
                <w:sz w:val="20"/>
                <w:lang w:val="ru-RU"/>
              </w:rPr>
            </w:pPr>
            <w:r w:rsidRPr="00E535D0">
              <w:rPr>
                <w:sz w:val="20"/>
                <w:lang w:val="bg-BG"/>
              </w:rPr>
              <w:t>Изпълнителна агенция „Одит на средствата от ЕС“ към министъра на финансите на Република България</w:t>
            </w:r>
          </w:p>
        </w:tc>
        <w:tc>
          <w:tcPr>
            <w:tcW w:w="3402" w:type="dxa"/>
          </w:tcPr>
          <w:p w:rsidR="003B3E54" w:rsidRPr="00E535D0" w:rsidRDefault="00A426A8">
            <w:pPr>
              <w:shd w:val="clear" w:color="auto" w:fill="FFFFFF"/>
              <w:jc w:val="left"/>
              <w:rPr>
                <w:sz w:val="20"/>
                <w:lang w:val="ru-RU"/>
              </w:rPr>
            </w:pPr>
            <w:r w:rsidRPr="00E535D0">
              <w:rPr>
                <w:sz w:val="20"/>
                <w:lang w:val="bg-BG"/>
              </w:rPr>
              <w:t>Изпълнителен директор на Изпълнителна агенция „Одит на средствата от ЕС“ към министъра на финансите на Република България</w:t>
            </w:r>
          </w:p>
        </w:tc>
      </w:tr>
      <w:tr w:rsidR="007104D0" w:rsidRPr="00E535D0" w:rsidTr="00024143">
        <w:trPr>
          <w:jc w:val="center"/>
        </w:trPr>
        <w:tc>
          <w:tcPr>
            <w:tcW w:w="8784" w:type="dxa"/>
            <w:gridSpan w:val="3"/>
            <w:tcBorders>
              <w:left w:val="nil"/>
              <w:bottom w:val="nil"/>
              <w:right w:val="nil"/>
            </w:tcBorders>
          </w:tcPr>
          <w:p w:rsidR="003B3E54" w:rsidRPr="00E535D0" w:rsidRDefault="003B3E54">
            <w:pPr>
              <w:suppressAutoHyphens/>
              <w:rPr>
                <w:sz w:val="20"/>
                <w:lang w:val="ru-RU"/>
              </w:rPr>
            </w:pPr>
          </w:p>
          <w:p w:rsidR="003B3E54" w:rsidRPr="00E535D0" w:rsidRDefault="00A426A8">
            <w:pPr>
              <w:suppressAutoHyphens/>
              <w:rPr>
                <w:b/>
                <w:szCs w:val="24"/>
                <w:lang w:val="ru-RU"/>
              </w:rPr>
            </w:pPr>
            <w:r w:rsidRPr="00E535D0">
              <w:rPr>
                <w:b/>
                <w:szCs w:val="24"/>
                <w:lang w:val="bg-BG"/>
              </w:rPr>
              <w:t>Органът, на който Комисията ще превежда плащанията, е:</w:t>
            </w:r>
          </w:p>
          <w:p w:rsidR="003B3E54" w:rsidRPr="00E535D0" w:rsidRDefault="00A426A8">
            <w:pPr>
              <w:suppressAutoHyphens/>
              <w:spacing w:after="240"/>
              <w:ind w:left="720" w:hanging="720"/>
              <w:rPr>
                <w:lang w:val="ru-RU"/>
              </w:rPr>
            </w:pPr>
            <w:r w:rsidRPr="00E535D0">
              <w:rPr>
                <w:lang w:val="bg-BG"/>
              </w:rPr>
              <w:t>(Източник: буква (б) на чл. 8(4) от Регламент (ЕС) № 1299/2013)</w:t>
            </w:r>
          </w:p>
          <w:tbl>
            <w:tblPr>
              <w:tblW w:w="8529"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2"/>
              <w:gridCol w:w="5417"/>
            </w:tblGrid>
            <w:tr w:rsidR="007104D0" w:rsidRPr="00E535D0" w:rsidTr="00024143">
              <w:trPr>
                <w:trHeight w:val="726"/>
              </w:trPr>
              <w:tc>
                <w:tcPr>
                  <w:tcW w:w="3112" w:type="dxa"/>
                  <w:tcBorders>
                    <w:top w:val="single" w:sz="4" w:space="0" w:color="auto"/>
                    <w:left w:val="single" w:sz="4" w:space="0" w:color="auto"/>
                    <w:bottom w:val="single" w:sz="4" w:space="0" w:color="auto"/>
                    <w:right w:val="single" w:sz="4" w:space="0" w:color="auto"/>
                  </w:tcBorders>
                </w:tcPr>
                <w:p w:rsidR="003B3E54" w:rsidRPr="00E535D0" w:rsidRDefault="00A426A8">
                  <w:pPr>
                    <w:suppressAutoHyphens/>
                    <w:rPr>
                      <w:szCs w:val="24"/>
                    </w:rPr>
                  </w:pPr>
                  <w:r w:rsidRPr="00E535D0">
                    <w:rPr>
                      <w:szCs w:val="24"/>
                      <w:lang w:val="bg-BG"/>
                    </w:rPr>
                    <w:fldChar w:fldCharType="begin">
                      <w:ffData>
                        <w:name w:val="Check1"/>
                        <w:enabled/>
                        <w:calcOnExit w:val="0"/>
                        <w:checkBox>
                          <w:sizeAuto/>
                          <w:default w:val="0"/>
                        </w:checkBox>
                      </w:ffData>
                    </w:fldChar>
                  </w:r>
                  <w:r w:rsidRPr="00E535D0">
                    <w:rPr>
                      <w:szCs w:val="24"/>
                      <w:lang w:val="bg-BG"/>
                    </w:rPr>
                    <w:instrText xml:space="preserve"> FORMCHECKBOX </w:instrText>
                  </w:r>
                  <w:r w:rsidR="00F85F5F">
                    <w:rPr>
                      <w:szCs w:val="24"/>
                      <w:lang w:val="bg-BG"/>
                    </w:rPr>
                  </w:r>
                  <w:r w:rsidR="00F85F5F">
                    <w:rPr>
                      <w:szCs w:val="24"/>
                      <w:lang w:val="bg-BG"/>
                    </w:rPr>
                    <w:fldChar w:fldCharType="separate"/>
                  </w:r>
                  <w:r w:rsidRPr="00E535D0">
                    <w:rPr>
                      <w:szCs w:val="24"/>
                      <w:lang w:val="bg-BG"/>
                    </w:rPr>
                    <w:fldChar w:fldCharType="end"/>
                  </w:r>
                  <w:r w:rsidRPr="00E535D0">
                    <w:rPr>
                      <w:szCs w:val="24"/>
                      <w:lang w:val="bg-BG"/>
                    </w:rPr>
                    <w:t xml:space="preserve"> Управляващият орган</w:t>
                  </w:r>
                </w:p>
              </w:tc>
              <w:tc>
                <w:tcPr>
                  <w:tcW w:w="5417" w:type="dxa"/>
                  <w:tcBorders>
                    <w:top w:val="single" w:sz="4" w:space="0" w:color="auto"/>
                    <w:left w:val="single" w:sz="4" w:space="0" w:color="auto"/>
                    <w:bottom w:val="single" w:sz="4" w:space="0" w:color="auto"/>
                    <w:right w:val="single" w:sz="4" w:space="0" w:color="auto"/>
                  </w:tcBorders>
                </w:tcPr>
                <w:p w:rsidR="003B3E54" w:rsidRPr="00E535D0" w:rsidRDefault="003B3E54">
                  <w:pPr>
                    <w:suppressAutoHyphens/>
                    <w:ind w:right="355"/>
                    <w:rPr>
                      <w:i/>
                      <w:color w:val="000000"/>
                      <w:sz w:val="16"/>
                      <w:szCs w:val="16"/>
                      <w:lang w:val="nb-NO"/>
                    </w:rPr>
                  </w:pPr>
                </w:p>
              </w:tc>
            </w:tr>
            <w:tr w:rsidR="007104D0" w:rsidRPr="00E535D0" w:rsidTr="00024143">
              <w:trPr>
                <w:trHeight w:val="741"/>
              </w:trPr>
              <w:tc>
                <w:tcPr>
                  <w:tcW w:w="3112" w:type="dxa"/>
                  <w:tcBorders>
                    <w:top w:val="single" w:sz="4" w:space="0" w:color="auto"/>
                    <w:left w:val="single" w:sz="4" w:space="0" w:color="auto"/>
                    <w:bottom w:val="single" w:sz="4" w:space="0" w:color="auto"/>
                    <w:right w:val="single" w:sz="4" w:space="0" w:color="auto"/>
                  </w:tcBorders>
                </w:tcPr>
                <w:p w:rsidR="003B3E54" w:rsidRPr="00E535D0" w:rsidRDefault="00A426A8">
                  <w:pPr>
                    <w:suppressAutoHyphens/>
                    <w:rPr>
                      <w:sz w:val="20"/>
                    </w:rPr>
                  </w:pPr>
                  <w:r w:rsidRPr="00E535D0">
                    <w:rPr>
                      <w:szCs w:val="24"/>
                      <w:lang w:val="bg-BG"/>
                    </w:rPr>
                    <w:fldChar w:fldCharType="begin">
                      <w:ffData>
                        <w:name w:val="Check2"/>
                        <w:enabled/>
                        <w:calcOnExit w:val="0"/>
                        <w:checkBox>
                          <w:sizeAuto/>
                          <w:default w:val="1"/>
                        </w:checkBox>
                      </w:ffData>
                    </w:fldChar>
                  </w:r>
                  <w:r w:rsidRPr="00E535D0">
                    <w:rPr>
                      <w:szCs w:val="24"/>
                      <w:lang w:val="bg-BG"/>
                    </w:rPr>
                    <w:instrText xml:space="preserve"> FORMCHECKBOX </w:instrText>
                  </w:r>
                  <w:r w:rsidR="00F85F5F">
                    <w:rPr>
                      <w:szCs w:val="24"/>
                      <w:lang w:val="bg-BG"/>
                    </w:rPr>
                  </w:r>
                  <w:r w:rsidR="00F85F5F">
                    <w:rPr>
                      <w:szCs w:val="24"/>
                      <w:lang w:val="bg-BG"/>
                    </w:rPr>
                    <w:fldChar w:fldCharType="separate"/>
                  </w:r>
                  <w:r w:rsidRPr="00E535D0">
                    <w:rPr>
                      <w:szCs w:val="24"/>
                      <w:lang w:val="bg-BG"/>
                    </w:rPr>
                    <w:fldChar w:fldCharType="end"/>
                  </w:r>
                  <w:r w:rsidRPr="00E535D0">
                    <w:rPr>
                      <w:szCs w:val="24"/>
                      <w:lang w:val="bg-BG"/>
                    </w:rPr>
                    <w:t xml:space="preserve"> Сертифициращият орган,</w:t>
                  </w:r>
                </w:p>
              </w:tc>
              <w:tc>
                <w:tcPr>
                  <w:tcW w:w="5417" w:type="dxa"/>
                  <w:tcBorders>
                    <w:top w:val="single" w:sz="4" w:space="0" w:color="auto"/>
                    <w:left w:val="single" w:sz="4" w:space="0" w:color="auto"/>
                    <w:bottom w:val="single" w:sz="4" w:space="0" w:color="auto"/>
                    <w:right w:val="single" w:sz="4" w:space="0" w:color="auto"/>
                  </w:tcBorders>
                </w:tcPr>
                <w:p w:rsidR="003B3E54" w:rsidRPr="00E535D0" w:rsidRDefault="00A426A8">
                  <w:pPr>
                    <w:shd w:val="clear" w:color="auto" w:fill="FFFFFF"/>
                    <w:jc w:val="left"/>
                    <w:rPr>
                      <w:sz w:val="20"/>
                      <w:lang w:val="ru-RU"/>
                    </w:rPr>
                  </w:pPr>
                  <w:r w:rsidRPr="00E535D0">
                    <w:rPr>
                      <w:sz w:val="20"/>
                      <w:lang w:val="bg-BG"/>
                    </w:rPr>
                    <w:t>Дирекция „Национален фонд“ към Министерството на финансите на Република България</w:t>
                  </w:r>
                </w:p>
              </w:tc>
            </w:tr>
          </w:tbl>
          <w:p w:rsidR="003B3E54" w:rsidRPr="00E535D0" w:rsidRDefault="003B3E54">
            <w:pPr>
              <w:suppressAutoHyphens/>
              <w:spacing w:after="240"/>
              <w:ind w:left="720" w:hanging="720"/>
              <w:rPr>
                <w:lang w:val="ru-RU"/>
              </w:rPr>
            </w:pPr>
          </w:p>
          <w:p w:rsidR="003B3E54" w:rsidRPr="00E535D0" w:rsidRDefault="003B3E54">
            <w:pPr>
              <w:suppressAutoHyphens/>
              <w:spacing w:after="240"/>
              <w:ind w:left="720" w:hanging="720"/>
              <w:rPr>
                <w:lang w:val="ru-RU"/>
              </w:rPr>
            </w:pPr>
          </w:p>
          <w:p w:rsidR="003B3E54" w:rsidRPr="00E535D0" w:rsidRDefault="003B3E54">
            <w:pPr>
              <w:suppressAutoHyphens/>
              <w:rPr>
                <w:sz w:val="20"/>
                <w:lang w:val="ru-RU"/>
              </w:rPr>
            </w:pPr>
          </w:p>
        </w:tc>
      </w:tr>
    </w:tbl>
    <w:p w:rsidR="003B3E54" w:rsidRPr="00E535D0" w:rsidRDefault="003B3E54">
      <w:pPr>
        <w:widowControl w:val="0"/>
        <w:spacing w:before="360" w:after="240"/>
        <w:ind w:left="1559" w:hanging="1559"/>
        <w:outlineLvl w:val="0"/>
        <w:rPr>
          <w:b/>
          <w:szCs w:val="24"/>
          <w:lang w:val="ru-RU"/>
        </w:rPr>
      </w:pPr>
    </w:p>
    <w:p w:rsidR="003B3E54" w:rsidRPr="00E535D0" w:rsidRDefault="00A426A8">
      <w:pPr>
        <w:rPr>
          <w:b/>
          <w:lang w:val="ru-RU"/>
        </w:rPr>
      </w:pPr>
      <w:r w:rsidRPr="00E535D0">
        <w:rPr>
          <w:b/>
          <w:lang w:val="bg-BG"/>
        </w:rPr>
        <w:t>Таблица 20: Орган или органи, изпълняващи задачи в областта на контрола и одита</w:t>
      </w:r>
    </w:p>
    <w:p w:rsidR="003B3E54" w:rsidRPr="00E535D0" w:rsidRDefault="00A426A8">
      <w:pPr>
        <w:keepNext/>
        <w:suppressAutoHyphens/>
        <w:spacing w:after="240"/>
        <w:ind w:left="720" w:hanging="720"/>
        <w:rPr>
          <w:lang w:val="ru-RU"/>
        </w:rPr>
      </w:pPr>
      <w:r w:rsidRPr="00E535D0">
        <w:rPr>
          <w:lang w:val="bg-BG"/>
        </w:rPr>
        <w:t>(Източник: буква(a)(ii) и (iii) на чл. 8(4) от Регламент (ЕС) № 1299/2013)</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6"/>
        <w:gridCol w:w="3637"/>
        <w:gridCol w:w="3972"/>
      </w:tblGrid>
      <w:tr w:rsidR="007104D0" w:rsidRPr="00B94F53" w:rsidTr="00C75135">
        <w:tc>
          <w:tcPr>
            <w:tcW w:w="1886" w:type="dxa"/>
            <w:shd w:val="clear" w:color="auto" w:fill="DBE5F1"/>
          </w:tcPr>
          <w:p w:rsidR="003B3E54" w:rsidRPr="00E535D0" w:rsidRDefault="00A426A8">
            <w:pPr>
              <w:suppressAutoHyphens/>
              <w:jc w:val="center"/>
              <w:rPr>
                <w:b/>
                <w:sz w:val="20"/>
              </w:rPr>
            </w:pPr>
            <w:r w:rsidRPr="00E535D0">
              <w:rPr>
                <w:b/>
                <w:sz w:val="20"/>
                <w:lang w:val="bg-BG"/>
              </w:rPr>
              <w:t>Ведомство/орган</w:t>
            </w:r>
          </w:p>
        </w:tc>
        <w:tc>
          <w:tcPr>
            <w:tcW w:w="3637" w:type="dxa"/>
            <w:shd w:val="clear" w:color="auto" w:fill="DBE5F1"/>
          </w:tcPr>
          <w:p w:rsidR="003B3E54" w:rsidRPr="00E535D0" w:rsidRDefault="00A426A8">
            <w:pPr>
              <w:suppressAutoHyphens/>
              <w:jc w:val="center"/>
              <w:rPr>
                <w:b/>
                <w:sz w:val="20"/>
                <w:lang w:val="ru-RU"/>
              </w:rPr>
            </w:pPr>
            <w:r w:rsidRPr="00E535D0">
              <w:rPr>
                <w:b/>
                <w:sz w:val="20"/>
                <w:lang w:val="bg-BG"/>
              </w:rPr>
              <w:t xml:space="preserve">Наименование на ведомството/органа и отдела или звеното </w:t>
            </w:r>
          </w:p>
        </w:tc>
        <w:tc>
          <w:tcPr>
            <w:tcW w:w="3972" w:type="dxa"/>
            <w:shd w:val="clear" w:color="auto" w:fill="DBE5F1"/>
          </w:tcPr>
          <w:p w:rsidR="003B3E54" w:rsidRPr="00E535D0" w:rsidRDefault="00A426A8">
            <w:pPr>
              <w:suppressAutoHyphens/>
              <w:jc w:val="center"/>
              <w:rPr>
                <w:b/>
                <w:sz w:val="20"/>
                <w:lang w:val="ru-RU"/>
              </w:rPr>
            </w:pPr>
            <w:r w:rsidRPr="00E535D0">
              <w:rPr>
                <w:b/>
                <w:sz w:val="20"/>
                <w:lang w:val="bg-BG"/>
              </w:rPr>
              <w:t>Ръководител на ведомството/органа (длъжност или пост)</w:t>
            </w:r>
          </w:p>
        </w:tc>
      </w:tr>
      <w:tr w:rsidR="007104D0" w:rsidRPr="00B94F53" w:rsidTr="00C75135">
        <w:tc>
          <w:tcPr>
            <w:tcW w:w="1886" w:type="dxa"/>
            <w:vMerge w:val="restart"/>
          </w:tcPr>
          <w:p w:rsidR="003B3E54" w:rsidRPr="00E535D0" w:rsidRDefault="00A426A8">
            <w:pPr>
              <w:suppressAutoHyphens/>
              <w:rPr>
                <w:b/>
                <w:sz w:val="20"/>
                <w:lang w:val="ru-RU"/>
              </w:rPr>
            </w:pPr>
            <w:r w:rsidRPr="00E535D0">
              <w:rPr>
                <w:sz w:val="20"/>
                <w:lang w:val="bg-BG"/>
              </w:rPr>
              <w:t>Орган или органи, определени да изпълняват контролни функции</w:t>
            </w:r>
          </w:p>
        </w:tc>
        <w:tc>
          <w:tcPr>
            <w:tcW w:w="3637" w:type="dxa"/>
          </w:tcPr>
          <w:p w:rsidR="003B3E54" w:rsidRPr="00E535D0" w:rsidRDefault="00A426A8">
            <w:pPr>
              <w:shd w:val="clear" w:color="auto" w:fill="FFFFFF"/>
              <w:jc w:val="left"/>
              <w:rPr>
                <w:sz w:val="20"/>
                <w:lang w:val="ru-RU"/>
              </w:rPr>
            </w:pPr>
            <w:r w:rsidRPr="00E535D0">
              <w:rPr>
                <w:sz w:val="20"/>
                <w:u w:val="single"/>
                <w:lang w:val="bg-BG"/>
              </w:rPr>
              <w:t>За Република България:</w:t>
            </w:r>
            <w:r w:rsidRPr="00E535D0">
              <w:rPr>
                <w:sz w:val="20"/>
                <w:lang w:val="bg-BG"/>
              </w:rPr>
              <w:t xml:space="preserve"> Министерството на регионалното развитие на Република България</w:t>
            </w:r>
          </w:p>
        </w:tc>
        <w:tc>
          <w:tcPr>
            <w:tcW w:w="3972" w:type="dxa"/>
          </w:tcPr>
          <w:p w:rsidR="003B3E54" w:rsidRPr="00E535D0" w:rsidRDefault="00A426A8">
            <w:pPr>
              <w:shd w:val="clear" w:color="auto" w:fill="FFFFFF"/>
              <w:jc w:val="left"/>
              <w:rPr>
                <w:sz w:val="20"/>
                <w:lang w:val="ru-RU"/>
              </w:rPr>
            </w:pPr>
            <w:r w:rsidRPr="00E535D0">
              <w:rPr>
                <w:sz w:val="20"/>
                <w:lang w:val="bg-BG"/>
              </w:rPr>
              <w:t>Министърът на регионалното развитие на Република България</w:t>
            </w:r>
          </w:p>
        </w:tc>
      </w:tr>
      <w:tr w:rsidR="007104D0" w:rsidRPr="00B94F53" w:rsidTr="00C75135">
        <w:tc>
          <w:tcPr>
            <w:tcW w:w="1886" w:type="dxa"/>
            <w:vMerge/>
          </w:tcPr>
          <w:p w:rsidR="003B3E54" w:rsidRPr="00E535D0" w:rsidRDefault="003B3E54">
            <w:pPr>
              <w:suppressAutoHyphens/>
              <w:rPr>
                <w:sz w:val="20"/>
                <w:lang w:val="ru-RU"/>
              </w:rPr>
            </w:pPr>
          </w:p>
        </w:tc>
        <w:tc>
          <w:tcPr>
            <w:tcW w:w="3637" w:type="dxa"/>
          </w:tcPr>
          <w:p w:rsidR="003B3E54" w:rsidRPr="00E535D0" w:rsidRDefault="00A426A8">
            <w:pPr>
              <w:shd w:val="clear" w:color="auto" w:fill="FFFFFF"/>
              <w:jc w:val="left"/>
              <w:rPr>
                <w:sz w:val="20"/>
                <w:lang w:val="ru-RU"/>
              </w:rPr>
            </w:pPr>
            <w:r w:rsidRPr="00E535D0">
              <w:rPr>
                <w:sz w:val="20"/>
                <w:u w:val="single"/>
                <w:lang w:val="bg-BG"/>
              </w:rPr>
              <w:t>За Република Сърбия</w:t>
            </w:r>
            <w:r w:rsidRPr="00E535D0">
              <w:rPr>
                <w:sz w:val="20"/>
                <w:lang w:val="bg-BG"/>
              </w:rPr>
              <w:t xml:space="preserve"> Министерство на финансите на Република Сърбия, Отдел за сключване на договори и финансиране на програми, финансирани от ЕС - ЦЗФД, Звено за контрол на първо ниво на проекти, финансирани по компонента от ИПП за проекти за трансгранично и транснационално сътрудничество</w:t>
            </w:r>
          </w:p>
        </w:tc>
        <w:tc>
          <w:tcPr>
            <w:tcW w:w="3972" w:type="dxa"/>
          </w:tcPr>
          <w:p w:rsidR="003B3E54" w:rsidRPr="00E535D0" w:rsidRDefault="00A426A8">
            <w:pPr>
              <w:shd w:val="clear" w:color="auto" w:fill="FFFFFF"/>
              <w:jc w:val="left"/>
              <w:rPr>
                <w:sz w:val="20"/>
                <w:lang w:val="ru-RU"/>
              </w:rPr>
            </w:pPr>
            <w:r w:rsidRPr="00E535D0">
              <w:rPr>
                <w:sz w:val="20"/>
                <w:lang w:val="bg-BG"/>
              </w:rPr>
              <w:t xml:space="preserve">Помощник на министъра за сключване на договори по програми, </w:t>
            </w:r>
            <w:proofErr w:type="spellStart"/>
            <w:r w:rsidRPr="00E535D0">
              <w:rPr>
                <w:sz w:val="20"/>
                <w:lang w:val="bg-BG"/>
              </w:rPr>
              <w:t>финасирани</w:t>
            </w:r>
            <w:proofErr w:type="spellEnd"/>
            <w:r w:rsidRPr="00E535D0">
              <w:rPr>
                <w:sz w:val="20"/>
                <w:lang w:val="bg-BG"/>
              </w:rPr>
              <w:t xml:space="preserve"> от ЕС - ЦЗФД</w:t>
            </w:r>
          </w:p>
          <w:p w:rsidR="003B3E54" w:rsidRPr="00E535D0" w:rsidRDefault="00A426A8">
            <w:pPr>
              <w:shd w:val="clear" w:color="auto" w:fill="FFFFFF"/>
              <w:jc w:val="left"/>
              <w:rPr>
                <w:sz w:val="20"/>
                <w:lang w:val="ru-RU"/>
              </w:rPr>
            </w:pPr>
            <w:r w:rsidRPr="00E535D0">
              <w:rPr>
                <w:sz w:val="20"/>
                <w:lang w:val="bg-BG"/>
              </w:rPr>
              <w:t>Началник на звено за контрол на първо ниво на проекти, финансирани от компонента на ИНПП за трансгранично и транснационално сътрудничество</w:t>
            </w:r>
          </w:p>
        </w:tc>
      </w:tr>
      <w:tr w:rsidR="007104D0" w:rsidRPr="00B94F53" w:rsidTr="00C75135">
        <w:trPr>
          <w:trHeight w:val="1013"/>
        </w:trPr>
        <w:tc>
          <w:tcPr>
            <w:tcW w:w="1886" w:type="dxa"/>
            <w:vMerge w:val="restart"/>
          </w:tcPr>
          <w:p w:rsidR="003B3E54" w:rsidRPr="00E535D0" w:rsidRDefault="00A426A8">
            <w:pPr>
              <w:suppressAutoHyphens/>
              <w:rPr>
                <w:sz w:val="20"/>
                <w:lang w:val="ru-RU"/>
              </w:rPr>
            </w:pPr>
            <w:r w:rsidRPr="00E535D0">
              <w:rPr>
                <w:sz w:val="20"/>
                <w:lang w:val="bg-BG"/>
              </w:rPr>
              <w:t xml:space="preserve">Орган или органи, определени да отговарят за изпълнение на </w:t>
            </w:r>
            <w:proofErr w:type="spellStart"/>
            <w:r w:rsidRPr="00E535D0">
              <w:rPr>
                <w:sz w:val="20"/>
                <w:lang w:val="bg-BG"/>
              </w:rPr>
              <w:t>одитни</w:t>
            </w:r>
            <w:proofErr w:type="spellEnd"/>
            <w:r w:rsidRPr="00E535D0">
              <w:rPr>
                <w:sz w:val="20"/>
                <w:lang w:val="bg-BG"/>
              </w:rPr>
              <w:t xml:space="preserve"> функции</w:t>
            </w:r>
          </w:p>
        </w:tc>
        <w:tc>
          <w:tcPr>
            <w:tcW w:w="3637" w:type="dxa"/>
          </w:tcPr>
          <w:p w:rsidR="003B3E54" w:rsidRPr="00E535D0" w:rsidRDefault="00A426A8">
            <w:pPr>
              <w:shd w:val="clear" w:color="auto" w:fill="FFFFFF"/>
              <w:jc w:val="left"/>
              <w:rPr>
                <w:sz w:val="20"/>
                <w:lang w:val="ru-RU"/>
              </w:rPr>
            </w:pPr>
            <w:r w:rsidRPr="00E535D0">
              <w:rPr>
                <w:sz w:val="20"/>
                <w:u w:val="single"/>
                <w:lang w:val="bg-BG"/>
              </w:rPr>
              <w:t xml:space="preserve">За Република България: </w:t>
            </w:r>
            <w:r w:rsidRPr="00E535D0">
              <w:rPr>
                <w:sz w:val="20"/>
                <w:lang w:val="bg-BG"/>
              </w:rPr>
              <w:t>Изпълнителна агенция „Одит на средствата от ЕС“ към министъра на финансите на Република България</w:t>
            </w:r>
          </w:p>
        </w:tc>
        <w:tc>
          <w:tcPr>
            <w:tcW w:w="3972" w:type="dxa"/>
          </w:tcPr>
          <w:p w:rsidR="003B3E54" w:rsidRPr="00E535D0" w:rsidRDefault="00A426A8">
            <w:pPr>
              <w:shd w:val="clear" w:color="auto" w:fill="FFFFFF"/>
              <w:tabs>
                <w:tab w:val="left" w:pos="4799"/>
              </w:tabs>
              <w:jc w:val="left"/>
              <w:rPr>
                <w:sz w:val="20"/>
                <w:lang w:val="ru-RU"/>
              </w:rPr>
            </w:pPr>
            <w:r w:rsidRPr="00E535D0">
              <w:rPr>
                <w:sz w:val="20"/>
                <w:lang w:val="bg-BG"/>
              </w:rPr>
              <w:t>Изпълнителен директор на Изпълнителна агенция „Одит на средствата от ЕС“ към министъра на финансите на Република България</w:t>
            </w:r>
          </w:p>
        </w:tc>
      </w:tr>
      <w:tr w:rsidR="007104D0" w:rsidRPr="00B94F53" w:rsidTr="00C75135">
        <w:tc>
          <w:tcPr>
            <w:tcW w:w="1886" w:type="dxa"/>
            <w:vMerge/>
          </w:tcPr>
          <w:p w:rsidR="003B3E54" w:rsidRPr="00E535D0" w:rsidRDefault="003B3E54">
            <w:pPr>
              <w:suppressAutoHyphens/>
              <w:rPr>
                <w:sz w:val="20"/>
                <w:lang w:val="ru-RU"/>
              </w:rPr>
            </w:pPr>
          </w:p>
        </w:tc>
        <w:tc>
          <w:tcPr>
            <w:tcW w:w="3637" w:type="dxa"/>
          </w:tcPr>
          <w:p w:rsidR="003B3E54" w:rsidRPr="00E535D0" w:rsidRDefault="00A426A8">
            <w:pPr>
              <w:shd w:val="clear" w:color="auto" w:fill="FFFFFF"/>
              <w:jc w:val="left"/>
              <w:rPr>
                <w:sz w:val="20"/>
                <w:lang w:val="ru-RU"/>
              </w:rPr>
            </w:pPr>
            <w:r w:rsidRPr="00E535D0">
              <w:rPr>
                <w:sz w:val="20"/>
                <w:u w:val="single"/>
                <w:lang w:val="bg-BG"/>
              </w:rPr>
              <w:t>За Република Сърбия:</w:t>
            </w:r>
            <w:r w:rsidRPr="00E535D0">
              <w:rPr>
                <w:sz w:val="20"/>
                <w:lang w:val="bg-BG"/>
              </w:rPr>
              <w:t xml:space="preserve"> Представител на групата </w:t>
            </w:r>
            <w:proofErr w:type="spellStart"/>
            <w:r w:rsidRPr="00E535D0">
              <w:rPr>
                <w:sz w:val="20"/>
                <w:lang w:val="bg-BG"/>
              </w:rPr>
              <w:t>одитори</w:t>
            </w:r>
            <w:proofErr w:type="spellEnd"/>
            <w:r w:rsidRPr="00E535D0">
              <w:rPr>
                <w:sz w:val="20"/>
                <w:lang w:val="bg-BG"/>
              </w:rPr>
              <w:t xml:space="preserve"> - Правителство на Република Сърбия, Сметна палата, Офис за средствата от ЕС</w:t>
            </w:r>
          </w:p>
        </w:tc>
        <w:tc>
          <w:tcPr>
            <w:tcW w:w="3972" w:type="dxa"/>
          </w:tcPr>
          <w:p w:rsidR="003B3E54" w:rsidRPr="00E535D0" w:rsidRDefault="00A426A8">
            <w:pPr>
              <w:shd w:val="clear" w:color="auto" w:fill="FFFFFF"/>
              <w:jc w:val="left"/>
              <w:rPr>
                <w:sz w:val="20"/>
                <w:lang w:val="ru-RU"/>
              </w:rPr>
            </w:pPr>
            <w:r w:rsidRPr="00E535D0">
              <w:rPr>
                <w:sz w:val="20"/>
                <w:lang w:val="bg-BG"/>
              </w:rPr>
              <w:t>Директор на Офиса за средствата от ЕС в Сметната палата</w:t>
            </w:r>
          </w:p>
        </w:tc>
      </w:tr>
    </w:tbl>
    <w:p w:rsidR="003B3E54" w:rsidRPr="00E535D0" w:rsidRDefault="003B3E54">
      <w:pPr>
        <w:spacing w:after="240"/>
        <w:rPr>
          <w:b/>
          <w:lang w:val="ru-RU"/>
        </w:rPr>
      </w:pPr>
    </w:p>
    <w:p w:rsidR="003B3E54" w:rsidRPr="00E535D0" w:rsidRDefault="00A426A8">
      <w:pPr>
        <w:pStyle w:val="Heading2"/>
        <w:numPr>
          <w:ilvl w:val="1"/>
          <w:numId w:val="68"/>
        </w:numPr>
      </w:pPr>
      <w:bookmarkStart w:id="102" w:name="_Toc408586968"/>
      <w:r w:rsidRPr="00E535D0">
        <w:t>Съвместен комитет за наблюдение</w:t>
      </w:r>
      <w:bookmarkEnd w:id="102"/>
    </w:p>
    <w:p w:rsidR="003B3E54" w:rsidRPr="00E535D0" w:rsidRDefault="00A426A8">
      <w:pPr>
        <w:spacing w:after="240"/>
        <w:rPr>
          <w:b/>
          <w:lang w:val="ru-RU"/>
        </w:rPr>
      </w:pPr>
      <w:r w:rsidRPr="00E535D0">
        <w:rPr>
          <w:b/>
          <w:lang w:val="bg-BG"/>
        </w:rPr>
        <w:t>Таблица 21: Примерен списък на Съвместния комитет за наблюдение</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1774"/>
        <w:gridCol w:w="4395"/>
      </w:tblGrid>
      <w:tr w:rsidR="007104D0" w:rsidRPr="00E535D0" w:rsidTr="00FD1EE0">
        <w:tc>
          <w:tcPr>
            <w:tcW w:w="3227" w:type="dxa"/>
          </w:tcPr>
          <w:p w:rsidR="003B3E54" w:rsidRPr="00E535D0" w:rsidRDefault="00A426A8">
            <w:pPr>
              <w:spacing w:after="240"/>
              <w:jc w:val="left"/>
              <w:rPr>
                <w:b/>
                <w:sz w:val="20"/>
                <w:lang w:val="ru-RU"/>
              </w:rPr>
            </w:pPr>
            <w:r w:rsidRPr="00E535D0">
              <w:rPr>
                <w:b/>
                <w:sz w:val="20"/>
                <w:lang w:val="bg-BG"/>
              </w:rPr>
              <w:t>Наименование на ведомството/органа и отдела или звеното</w:t>
            </w:r>
          </w:p>
        </w:tc>
        <w:tc>
          <w:tcPr>
            <w:tcW w:w="1774" w:type="dxa"/>
          </w:tcPr>
          <w:p w:rsidR="003B3E54" w:rsidRPr="00E535D0" w:rsidRDefault="00A426A8">
            <w:pPr>
              <w:spacing w:after="240"/>
              <w:jc w:val="center"/>
              <w:rPr>
                <w:b/>
                <w:sz w:val="20"/>
              </w:rPr>
            </w:pPr>
            <w:r w:rsidRPr="00E535D0">
              <w:rPr>
                <w:b/>
                <w:sz w:val="20"/>
                <w:lang w:val="bg-BG"/>
              </w:rPr>
              <w:t>Роля в програмата</w:t>
            </w:r>
          </w:p>
        </w:tc>
        <w:tc>
          <w:tcPr>
            <w:tcW w:w="4395" w:type="dxa"/>
          </w:tcPr>
          <w:p w:rsidR="003B3E54" w:rsidRPr="00E535D0" w:rsidRDefault="00A426A8">
            <w:pPr>
              <w:spacing w:after="240"/>
              <w:rPr>
                <w:b/>
                <w:sz w:val="20"/>
                <w:lang w:val="ru-RU"/>
              </w:rPr>
            </w:pPr>
            <w:r w:rsidRPr="00E535D0">
              <w:rPr>
                <w:b/>
                <w:sz w:val="20"/>
                <w:lang w:val="bg-BG"/>
              </w:rPr>
              <w:t>Данни за връзка с ведомството/органа</w:t>
            </w:r>
          </w:p>
        </w:tc>
      </w:tr>
      <w:tr w:rsidR="007104D0" w:rsidRPr="00E535D0" w:rsidTr="00FD1EE0">
        <w:tc>
          <w:tcPr>
            <w:tcW w:w="3227" w:type="dxa"/>
          </w:tcPr>
          <w:p w:rsidR="003B3E54" w:rsidRPr="00E535D0" w:rsidRDefault="00A426A8">
            <w:pPr>
              <w:spacing w:after="240"/>
              <w:jc w:val="left"/>
              <w:rPr>
                <w:sz w:val="20"/>
              </w:rPr>
            </w:pPr>
            <w:r w:rsidRPr="00E535D0">
              <w:rPr>
                <w:sz w:val="20"/>
                <w:lang w:val="bg-BG"/>
              </w:rPr>
              <w:t>Европейска комисия</w:t>
            </w:r>
          </w:p>
        </w:tc>
        <w:tc>
          <w:tcPr>
            <w:tcW w:w="1774" w:type="dxa"/>
          </w:tcPr>
          <w:p w:rsidR="003B3E54" w:rsidRPr="00E535D0" w:rsidRDefault="00A426A8">
            <w:pPr>
              <w:shd w:val="clear" w:color="auto" w:fill="FFFFFF"/>
              <w:jc w:val="center"/>
              <w:rPr>
                <w:sz w:val="20"/>
              </w:rPr>
            </w:pPr>
            <w:r w:rsidRPr="00E535D0">
              <w:rPr>
                <w:sz w:val="20"/>
                <w:lang w:val="bg-BG"/>
              </w:rPr>
              <w:t>Съвещателна</w:t>
            </w:r>
          </w:p>
        </w:tc>
        <w:tc>
          <w:tcPr>
            <w:tcW w:w="4395" w:type="dxa"/>
          </w:tcPr>
          <w:p w:rsidR="003B3E54" w:rsidRPr="00E535D0" w:rsidRDefault="00A426A8">
            <w:pPr>
              <w:shd w:val="clear" w:color="auto" w:fill="FFFFFF"/>
              <w:jc w:val="left"/>
              <w:rPr>
                <w:sz w:val="20"/>
                <w:lang w:val="ru-RU"/>
              </w:rPr>
            </w:pPr>
            <w:r w:rsidRPr="00E535D0">
              <w:rPr>
                <w:sz w:val="20"/>
                <w:lang w:val="bg-BG"/>
              </w:rPr>
              <w:t>Европейска комисия, Дирекция „Регионална и урбанистична политика“</w:t>
            </w:r>
          </w:p>
        </w:tc>
      </w:tr>
      <w:tr w:rsidR="007104D0" w:rsidRPr="00E535D0" w:rsidTr="00FD1EE0">
        <w:tc>
          <w:tcPr>
            <w:tcW w:w="3227" w:type="dxa"/>
          </w:tcPr>
          <w:p w:rsidR="003B3E54" w:rsidRPr="00E535D0" w:rsidRDefault="00A426A8">
            <w:pPr>
              <w:spacing w:after="240"/>
              <w:jc w:val="left"/>
              <w:rPr>
                <w:sz w:val="20"/>
              </w:rPr>
            </w:pPr>
            <w:r w:rsidRPr="00E535D0">
              <w:rPr>
                <w:sz w:val="20"/>
                <w:lang w:val="bg-BG"/>
              </w:rPr>
              <w:t>Национален координатор по ИПП</w:t>
            </w:r>
          </w:p>
        </w:tc>
        <w:tc>
          <w:tcPr>
            <w:tcW w:w="1774" w:type="dxa"/>
          </w:tcPr>
          <w:p w:rsidR="003B3E54" w:rsidRPr="00E535D0" w:rsidRDefault="00A426A8">
            <w:pPr>
              <w:shd w:val="clear" w:color="auto" w:fill="FFFFFF"/>
              <w:jc w:val="center"/>
              <w:rPr>
                <w:sz w:val="20"/>
              </w:rPr>
            </w:pPr>
            <w:r w:rsidRPr="00E535D0">
              <w:rPr>
                <w:sz w:val="20"/>
                <w:lang w:val="bg-BG"/>
              </w:rPr>
              <w:t>Решение</w:t>
            </w:r>
          </w:p>
        </w:tc>
        <w:tc>
          <w:tcPr>
            <w:tcW w:w="4395" w:type="dxa"/>
          </w:tcPr>
          <w:p w:rsidR="003B3E54" w:rsidRPr="00E535D0" w:rsidRDefault="003B3E54">
            <w:pPr>
              <w:shd w:val="clear" w:color="auto" w:fill="FFFFFF"/>
              <w:jc w:val="left"/>
              <w:rPr>
                <w:sz w:val="20"/>
              </w:rPr>
            </w:pPr>
          </w:p>
        </w:tc>
      </w:tr>
      <w:tr w:rsidR="007104D0" w:rsidRPr="00B94F53" w:rsidTr="00BA5A38">
        <w:trPr>
          <w:trHeight w:val="1526"/>
        </w:trPr>
        <w:tc>
          <w:tcPr>
            <w:tcW w:w="3227" w:type="dxa"/>
          </w:tcPr>
          <w:p w:rsidR="003B3E54" w:rsidRPr="00E535D0" w:rsidRDefault="00A426A8">
            <w:pPr>
              <w:spacing w:after="240"/>
              <w:jc w:val="left"/>
              <w:rPr>
                <w:sz w:val="20"/>
              </w:rPr>
            </w:pPr>
            <w:r w:rsidRPr="00E535D0">
              <w:rPr>
                <w:sz w:val="20"/>
                <w:lang w:val="bg-BG"/>
              </w:rPr>
              <w:t>Управляващ орган</w:t>
            </w:r>
          </w:p>
        </w:tc>
        <w:tc>
          <w:tcPr>
            <w:tcW w:w="1774" w:type="dxa"/>
          </w:tcPr>
          <w:p w:rsidR="003B3E54" w:rsidRPr="00E535D0" w:rsidRDefault="00A426A8">
            <w:pPr>
              <w:shd w:val="clear" w:color="auto" w:fill="FFFFFF"/>
              <w:jc w:val="center"/>
              <w:rPr>
                <w:sz w:val="20"/>
              </w:rPr>
            </w:pPr>
            <w:r w:rsidRPr="00E535D0">
              <w:rPr>
                <w:sz w:val="20"/>
                <w:lang w:val="bg-BG"/>
              </w:rPr>
              <w:t>Решение</w:t>
            </w:r>
          </w:p>
        </w:tc>
        <w:tc>
          <w:tcPr>
            <w:tcW w:w="4395" w:type="dxa"/>
          </w:tcPr>
          <w:p w:rsidR="003B3E54" w:rsidRPr="00E535D0" w:rsidRDefault="00A426A8">
            <w:pPr>
              <w:shd w:val="clear" w:color="auto" w:fill="FFFFFF"/>
              <w:jc w:val="left"/>
              <w:rPr>
                <w:sz w:val="20"/>
                <w:lang w:val="ru-RU"/>
              </w:rPr>
            </w:pPr>
            <w:r w:rsidRPr="00E535D0">
              <w:rPr>
                <w:sz w:val="20"/>
                <w:lang w:val="bg-BG"/>
              </w:rPr>
              <w:t>Министерството на регионалното развитие на Република България</w:t>
            </w:r>
          </w:p>
          <w:p w:rsidR="003B3E54" w:rsidRPr="00E535D0" w:rsidRDefault="00A426A8">
            <w:pPr>
              <w:shd w:val="clear" w:color="auto" w:fill="FFFFFF"/>
              <w:jc w:val="left"/>
              <w:rPr>
                <w:sz w:val="20"/>
                <w:lang w:val="ru-RU"/>
              </w:rPr>
            </w:pPr>
            <w:r w:rsidRPr="00E535D0">
              <w:rPr>
                <w:i/>
                <w:sz w:val="20"/>
                <w:lang w:val="bg-BG"/>
              </w:rPr>
              <w:t>България, 1202, гр. София, ул. „Кирил и Методий“ № 17-19</w:t>
            </w:r>
            <w:r w:rsidRPr="00E535D0">
              <w:rPr>
                <w:i/>
                <w:sz w:val="20"/>
                <w:lang w:val="bg-BG"/>
              </w:rPr>
              <w:br/>
              <w:t>тел.: +359 2 9405 487, факс: +359 2 9870 737</w:t>
            </w:r>
            <w:r w:rsidRPr="00E535D0">
              <w:rPr>
                <w:i/>
                <w:sz w:val="20"/>
                <w:lang w:val="bg-BG"/>
              </w:rPr>
              <w:br/>
            </w:r>
            <w:hyperlink r:id="rId55" w:history="1">
              <w:r w:rsidRPr="00E535D0">
                <w:rPr>
                  <w:rStyle w:val="Hyperlink"/>
                  <w:sz w:val="20"/>
                  <w:lang w:val="bg-BG"/>
                </w:rPr>
                <w:t>www.mrrb.government.bg</w:t>
              </w:r>
            </w:hyperlink>
          </w:p>
        </w:tc>
      </w:tr>
      <w:tr w:rsidR="007104D0" w:rsidRPr="00B94F53" w:rsidTr="00FD1EE0">
        <w:tc>
          <w:tcPr>
            <w:tcW w:w="3227" w:type="dxa"/>
          </w:tcPr>
          <w:p w:rsidR="003B3E54" w:rsidRPr="00E535D0" w:rsidRDefault="00A426A8">
            <w:pPr>
              <w:spacing w:after="240"/>
              <w:jc w:val="left"/>
              <w:rPr>
                <w:sz w:val="20"/>
              </w:rPr>
            </w:pPr>
            <w:r w:rsidRPr="00E535D0">
              <w:rPr>
                <w:sz w:val="20"/>
                <w:lang w:val="bg-BG"/>
              </w:rPr>
              <w:t>Национални органи</w:t>
            </w:r>
          </w:p>
        </w:tc>
        <w:tc>
          <w:tcPr>
            <w:tcW w:w="1774" w:type="dxa"/>
          </w:tcPr>
          <w:p w:rsidR="003B3E54" w:rsidRPr="00E535D0" w:rsidRDefault="00A426A8">
            <w:pPr>
              <w:shd w:val="clear" w:color="auto" w:fill="FFFFFF"/>
              <w:jc w:val="center"/>
              <w:rPr>
                <w:sz w:val="20"/>
              </w:rPr>
            </w:pPr>
            <w:r w:rsidRPr="00E535D0">
              <w:rPr>
                <w:sz w:val="20"/>
                <w:lang w:val="bg-BG"/>
              </w:rPr>
              <w:t>Решение</w:t>
            </w:r>
          </w:p>
        </w:tc>
        <w:tc>
          <w:tcPr>
            <w:tcW w:w="4395" w:type="dxa"/>
          </w:tcPr>
          <w:p w:rsidR="003B3E54" w:rsidRPr="00E535D0" w:rsidRDefault="00A426A8">
            <w:pPr>
              <w:shd w:val="clear" w:color="auto" w:fill="FFFFFF"/>
              <w:jc w:val="left"/>
              <w:rPr>
                <w:sz w:val="20"/>
                <w:lang w:val="ru-RU"/>
              </w:rPr>
            </w:pPr>
            <w:r w:rsidRPr="00E535D0">
              <w:rPr>
                <w:sz w:val="20"/>
                <w:lang w:val="bg-BG"/>
              </w:rPr>
              <w:t>Правителство на Република Сърбия - Служба за европейска интеграция на Сърбия</w:t>
            </w:r>
          </w:p>
          <w:p w:rsidR="003B3E54" w:rsidRPr="00E535D0" w:rsidRDefault="00A426A8">
            <w:pPr>
              <w:shd w:val="clear" w:color="auto" w:fill="FFFFFF"/>
              <w:jc w:val="left"/>
              <w:rPr>
                <w:i/>
                <w:sz w:val="20"/>
                <w:lang w:val="ru-RU"/>
              </w:rPr>
            </w:pPr>
            <w:r w:rsidRPr="00E535D0">
              <w:rPr>
                <w:i/>
                <w:sz w:val="20"/>
                <w:lang w:val="bg-BG"/>
              </w:rPr>
              <w:t>Сърбия, 1000, гр. Белград, ул. „</w:t>
            </w:r>
            <w:proofErr w:type="spellStart"/>
            <w:r w:rsidRPr="00E535D0">
              <w:rPr>
                <w:i/>
                <w:sz w:val="20"/>
                <w:lang w:val="bg-BG"/>
              </w:rPr>
              <w:t>Неманйина</w:t>
            </w:r>
            <w:proofErr w:type="spellEnd"/>
            <w:r w:rsidRPr="00E535D0">
              <w:rPr>
                <w:i/>
                <w:sz w:val="20"/>
                <w:lang w:val="bg-BG"/>
              </w:rPr>
              <w:t>“ № 34</w:t>
            </w:r>
            <w:r w:rsidRPr="00E535D0">
              <w:rPr>
                <w:i/>
                <w:sz w:val="20"/>
                <w:lang w:val="bg-BG"/>
              </w:rPr>
              <w:br/>
              <w:t>тел.: +381 11 3061 192; факс: +381 11 3061 124</w:t>
            </w:r>
            <w:r w:rsidRPr="00E535D0">
              <w:rPr>
                <w:i/>
                <w:sz w:val="20"/>
                <w:lang w:val="bg-BG"/>
              </w:rPr>
              <w:br/>
            </w:r>
            <w:hyperlink r:id="rId56" w:history="1">
              <w:r w:rsidRPr="00E535D0">
                <w:rPr>
                  <w:rStyle w:val="Hyperlink"/>
                  <w:sz w:val="20"/>
                  <w:lang w:val="bg-BG"/>
                </w:rPr>
                <w:t>www.seio.gov.rs</w:t>
              </w:r>
            </w:hyperlink>
          </w:p>
        </w:tc>
      </w:tr>
      <w:tr w:rsidR="007104D0" w:rsidRPr="00B94F53" w:rsidTr="00FD1EE0">
        <w:tc>
          <w:tcPr>
            <w:tcW w:w="3227" w:type="dxa"/>
          </w:tcPr>
          <w:p w:rsidR="003B3E54" w:rsidRPr="00E535D0" w:rsidRDefault="00A426A8">
            <w:pPr>
              <w:spacing w:after="240"/>
              <w:jc w:val="left"/>
              <w:rPr>
                <w:sz w:val="20"/>
                <w:lang w:val="ru-RU"/>
              </w:rPr>
            </w:pPr>
            <w:r w:rsidRPr="00E535D0">
              <w:rPr>
                <w:sz w:val="20"/>
                <w:lang w:val="bg-BG"/>
              </w:rPr>
              <w:t xml:space="preserve">Представител по макрорегионалната стратегия (когато програмата се припокрива с </w:t>
            </w:r>
            <w:proofErr w:type="spellStart"/>
            <w:r w:rsidRPr="00E535D0">
              <w:rPr>
                <w:sz w:val="20"/>
                <w:lang w:val="bg-BG"/>
              </w:rPr>
              <w:t>макрорегион</w:t>
            </w:r>
            <w:proofErr w:type="spellEnd"/>
            <w:r w:rsidRPr="00E535D0">
              <w:rPr>
                <w:sz w:val="20"/>
                <w:lang w:val="bg-BG"/>
              </w:rPr>
              <w:t>, включен в стратегия на ЕС)</w:t>
            </w:r>
          </w:p>
        </w:tc>
        <w:tc>
          <w:tcPr>
            <w:tcW w:w="1774" w:type="dxa"/>
          </w:tcPr>
          <w:p w:rsidR="003B3E54" w:rsidRPr="00E535D0" w:rsidRDefault="00A426A8">
            <w:pPr>
              <w:shd w:val="clear" w:color="auto" w:fill="FFFFFF"/>
              <w:jc w:val="center"/>
              <w:rPr>
                <w:sz w:val="20"/>
              </w:rPr>
            </w:pPr>
            <w:r w:rsidRPr="00E535D0">
              <w:rPr>
                <w:sz w:val="20"/>
                <w:lang w:val="bg-BG"/>
              </w:rPr>
              <w:t>Решение</w:t>
            </w:r>
          </w:p>
        </w:tc>
        <w:tc>
          <w:tcPr>
            <w:tcW w:w="4395" w:type="dxa"/>
          </w:tcPr>
          <w:p w:rsidR="003B3E54" w:rsidRPr="00E535D0" w:rsidRDefault="00A426A8">
            <w:pPr>
              <w:shd w:val="clear" w:color="auto" w:fill="FFFFFF"/>
              <w:jc w:val="left"/>
              <w:rPr>
                <w:sz w:val="20"/>
                <w:lang w:val="ru-RU"/>
              </w:rPr>
            </w:pPr>
            <w:r w:rsidRPr="00E535D0">
              <w:rPr>
                <w:sz w:val="20"/>
                <w:u w:val="single"/>
                <w:lang w:val="bg-BG"/>
              </w:rPr>
              <w:t xml:space="preserve">За Република България: </w:t>
            </w:r>
            <w:r w:rsidRPr="00E535D0">
              <w:rPr>
                <w:sz w:val="20"/>
                <w:u w:val="single"/>
                <w:lang w:val="bg-BG"/>
              </w:rPr>
              <w:br/>
            </w:r>
            <w:r w:rsidRPr="00E535D0">
              <w:rPr>
                <w:sz w:val="20"/>
                <w:lang w:val="bg-BG"/>
              </w:rPr>
              <w:t xml:space="preserve">Министерство на регионалното развитие </w:t>
            </w:r>
          </w:p>
          <w:p w:rsidR="003B3E54" w:rsidRPr="00E535D0" w:rsidRDefault="00A426A8">
            <w:pPr>
              <w:shd w:val="clear" w:color="auto" w:fill="FFFFFF"/>
              <w:jc w:val="left"/>
              <w:rPr>
                <w:sz w:val="20"/>
                <w:lang w:val="ru-RU"/>
              </w:rPr>
            </w:pPr>
            <w:r w:rsidRPr="00E535D0">
              <w:rPr>
                <w:i/>
                <w:sz w:val="20"/>
                <w:lang w:val="bg-BG"/>
              </w:rPr>
              <w:t>България, 1202, гр. София, ул. „Кирил и Методий“ № 17-19</w:t>
            </w:r>
            <w:r w:rsidRPr="00E535D0">
              <w:rPr>
                <w:i/>
                <w:sz w:val="20"/>
                <w:lang w:val="bg-BG"/>
              </w:rPr>
              <w:br/>
              <w:t>тел.: +359 2 9405 455, факс: +359 2 9872 517</w:t>
            </w:r>
          </w:p>
          <w:p w:rsidR="003B3E54" w:rsidRPr="00E535D0" w:rsidRDefault="00A426A8">
            <w:pPr>
              <w:shd w:val="clear" w:color="auto" w:fill="FFFFFF"/>
              <w:jc w:val="left"/>
              <w:rPr>
                <w:sz w:val="20"/>
                <w:lang w:val="ru-RU"/>
              </w:rPr>
            </w:pPr>
            <w:r w:rsidRPr="00E535D0">
              <w:rPr>
                <w:sz w:val="20"/>
                <w:u w:val="single"/>
                <w:lang w:val="bg-BG"/>
              </w:rPr>
              <w:t xml:space="preserve">За Република Сърбия </w:t>
            </w:r>
            <w:r w:rsidRPr="00E535D0">
              <w:rPr>
                <w:sz w:val="20"/>
                <w:u w:val="single"/>
                <w:lang w:val="bg-BG"/>
              </w:rPr>
              <w:br/>
            </w:r>
            <w:r w:rsidRPr="00E535D0">
              <w:rPr>
                <w:sz w:val="20"/>
                <w:lang w:val="bg-BG"/>
              </w:rPr>
              <w:t>Правителство на Република Сърбия - Служба за европейска интеграция на Сърбия</w:t>
            </w:r>
          </w:p>
          <w:p w:rsidR="003B3E54" w:rsidRPr="00E535D0" w:rsidRDefault="00A426A8">
            <w:pPr>
              <w:shd w:val="clear" w:color="auto" w:fill="FFFFFF"/>
              <w:jc w:val="left"/>
              <w:rPr>
                <w:sz w:val="20"/>
                <w:lang w:val="ru-RU"/>
              </w:rPr>
            </w:pPr>
            <w:r w:rsidRPr="00E535D0">
              <w:rPr>
                <w:sz w:val="20"/>
                <w:lang w:val="bg-BG"/>
              </w:rPr>
              <w:t xml:space="preserve">Отдел за програми за трансгранично и транснационално сътрудничество - Наталия </w:t>
            </w:r>
            <w:proofErr w:type="spellStart"/>
            <w:r w:rsidRPr="00E535D0">
              <w:rPr>
                <w:sz w:val="20"/>
                <w:lang w:val="bg-BG"/>
              </w:rPr>
              <w:t>Матунович</w:t>
            </w:r>
            <w:proofErr w:type="spellEnd"/>
            <w:r w:rsidRPr="00E535D0">
              <w:rPr>
                <w:sz w:val="20"/>
                <w:lang w:val="bg-BG"/>
              </w:rPr>
              <w:t xml:space="preserve"> - </w:t>
            </w:r>
            <w:proofErr w:type="spellStart"/>
            <w:r w:rsidRPr="00E535D0">
              <w:rPr>
                <w:sz w:val="20"/>
                <w:lang w:val="bg-BG"/>
              </w:rPr>
              <w:t>Милошевич</w:t>
            </w:r>
            <w:proofErr w:type="spellEnd"/>
            <w:r w:rsidRPr="00E535D0">
              <w:rPr>
                <w:sz w:val="20"/>
                <w:lang w:val="bg-BG"/>
              </w:rPr>
              <w:t>, координатор за МРС на ЕС, свързани с ЕТС (</w:t>
            </w:r>
            <w:proofErr w:type="spellStart"/>
            <w:r w:rsidRPr="00E535D0">
              <w:rPr>
                <w:sz w:val="20"/>
                <w:lang w:val="bg-BG"/>
              </w:rPr>
              <w:t>nmatunovic@seio</w:t>
            </w:r>
            <w:proofErr w:type="spellEnd"/>
            <w:r w:rsidRPr="00E535D0">
              <w:rPr>
                <w:sz w:val="20"/>
                <w:lang w:val="bg-BG"/>
              </w:rPr>
              <w:t>.</w:t>
            </w:r>
            <w:proofErr w:type="spellStart"/>
            <w:r w:rsidRPr="00E535D0">
              <w:rPr>
                <w:sz w:val="20"/>
                <w:lang w:val="bg-BG"/>
              </w:rPr>
              <w:t>gov</w:t>
            </w:r>
            <w:proofErr w:type="spellEnd"/>
            <w:r w:rsidRPr="00E535D0">
              <w:rPr>
                <w:sz w:val="20"/>
                <w:lang w:val="bg-BG"/>
              </w:rPr>
              <w:t>.</w:t>
            </w:r>
            <w:proofErr w:type="spellStart"/>
            <w:r w:rsidRPr="00E535D0">
              <w:rPr>
                <w:sz w:val="20"/>
                <w:lang w:val="bg-BG"/>
              </w:rPr>
              <w:t>rs</w:t>
            </w:r>
            <w:proofErr w:type="spellEnd"/>
            <w:r w:rsidRPr="00E535D0">
              <w:rPr>
                <w:sz w:val="20"/>
                <w:lang w:val="bg-BG"/>
              </w:rPr>
              <w:t>)</w:t>
            </w:r>
          </w:p>
          <w:p w:rsidR="003B3E54" w:rsidRPr="00E535D0" w:rsidRDefault="00A426A8">
            <w:pPr>
              <w:shd w:val="clear" w:color="auto" w:fill="FFFFFF"/>
              <w:jc w:val="left"/>
              <w:rPr>
                <w:sz w:val="20"/>
                <w:lang w:val="ru-RU"/>
              </w:rPr>
            </w:pPr>
            <w:r w:rsidRPr="00E535D0">
              <w:rPr>
                <w:sz w:val="20"/>
                <w:lang w:val="bg-BG"/>
              </w:rPr>
              <w:t xml:space="preserve">Отдел за планиране, програмиране, наблюдение и контрол на средствата от ЕС и помощта за развитие - Саня </w:t>
            </w:r>
            <w:proofErr w:type="spellStart"/>
            <w:r w:rsidRPr="00E535D0">
              <w:rPr>
                <w:sz w:val="20"/>
                <w:lang w:val="bg-BG"/>
              </w:rPr>
              <w:t>Кнежевич</w:t>
            </w:r>
            <w:proofErr w:type="spellEnd"/>
            <w:r w:rsidRPr="00E535D0">
              <w:rPr>
                <w:sz w:val="20"/>
                <w:lang w:val="bg-BG"/>
              </w:rPr>
              <w:t xml:space="preserve"> </w:t>
            </w:r>
            <w:proofErr w:type="spellStart"/>
            <w:r w:rsidRPr="00E535D0">
              <w:rPr>
                <w:sz w:val="20"/>
                <w:lang w:val="bg-BG"/>
              </w:rPr>
              <w:t>Митрович</w:t>
            </w:r>
            <w:proofErr w:type="spellEnd"/>
            <w:r w:rsidRPr="00E535D0">
              <w:rPr>
                <w:sz w:val="20"/>
                <w:lang w:val="bg-BG"/>
              </w:rPr>
              <w:t xml:space="preserve"> (</w:t>
            </w:r>
            <w:proofErr w:type="spellStart"/>
            <w:r w:rsidRPr="00E535D0">
              <w:rPr>
                <w:sz w:val="20"/>
                <w:lang w:val="bg-BG"/>
              </w:rPr>
              <w:t>sknezevic@seio</w:t>
            </w:r>
            <w:proofErr w:type="spellEnd"/>
            <w:r w:rsidRPr="00E535D0">
              <w:rPr>
                <w:sz w:val="20"/>
                <w:lang w:val="bg-BG"/>
              </w:rPr>
              <w:t>.</w:t>
            </w:r>
            <w:proofErr w:type="spellStart"/>
            <w:r w:rsidRPr="00E535D0">
              <w:rPr>
                <w:sz w:val="20"/>
                <w:lang w:val="bg-BG"/>
              </w:rPr>
              <w:t>gov</w:t>
            </w:r>
            <w:proofErr w:type="spellEnd"/>
            <w:r w:rsidRPr="00E535D0">
              <w:rPr>
                <w:sz w:val="20"/>
                <w:lang w:val="bg-BG"/>
              </w:rPr>
              <w:t>.</w:t>
            </w:r>
            <w:proofErr w:type="spellStart"/>
            <w:r w:rsidRPr="00E535D0">
              <w:rPr>
                <w:sz w:val="20"/>
                <w:lang w:val="bg-BG"/>
              </w:rPr>
              <w:t>rs</w:t>
            </w:r>
            <w:proofErr w:type="spellEnd"/>
            <w:r w:rsidRPr="00E535D0">
              <w:rPr>
                <w:sz w:val="20"/>
                <w:lang w:val="bg-BG"/>
              </w:rPr>
              <w:t>)</w:t>
            </w:r>
          </w:p>
        </w:tc>
      </w:tr>
      <w:tr w:rsidR="007104D0" w:rsidRPr="00E535D0" w:rsidTr="00FD1EE0">
        <w:tc>
          <w:tcPr>
            <w:tcW w:w="3227" w:type="dxa"/>
          </w:tcPr>
          <w:p w:rsidR="003B3E54" w:rsidRPr="00E535D0" w:rsidRDefault="00A426A8">
            <w:pPr>
              <w:spacing w:after="240"/>
              <w:jc w:val="left"/>
              <w:rPr>
                <w:sz w:val="20"/>
              </w:rPr>
            </w:pPr>
            <w:r w:rsidRPr="00E535D0">
              <w:rPr>
                <w:sz w:val="20"/>
                <w:lang w:val="bg-BG"/>
              </w:rPr>
              <w:t>Регионални органи</w:t>
            </w:r>
          </w:p>
        </w:tc>
        <w:tc>
          <w:tcPr>
            <w:tcW w:w="1774" w:type="dxa"/>
          </w:tcPr>
          <w:p w:rsidR="003B3E54" w:rsidRPr="00E535D0" w:rsidRDefault="00A426A8">
            <w:pPr>
              <w:shd w:val="clear" w:color="auto" w:fill="FFFFFF"/>
              <w:jc w:val="center"/>
              <w:rPr>
                <w:sz w:val="20"/>
              </w:rPr>
            </w:pPr>
            <w:r w:rsidRPr="00E535D0">
              <w:rPr>
                <w:sz w:val="20"/>
                <w:lang w:val="bg-BG"/>
              </w:rPr>
              <w:t>Консултативни</w:t>
            </w:r>
          </w:p>
        </w:tc>
        <w:tc>
          <w:tcPr>
            <w:tcW w:w="4395" w:type="dxa"/>
          </w:tcPr>
          <w:p w:rsidR="003B3E54" w:rsidRPr="00E535D0" w:rsidRDefault="003B3E54">
            <w:pPr>
              <w:shd w:val="clear" w:color="auto" w:fill="FFFFFF"/>
              <w:jc w:val="left"/>
              <w:rPr>
                <w:sz w:val="20"/>
              </w:rPr>
            </w:pPr>
          </w:p>
        </w:tc>
      </w:tr>
      <w:tr w:rsidR="007104D0" w:rsidRPr="00E535D0" w:rsidTr="00FD1EE0">
        <w:tc>
          <w:tcPr>
            <w:tcW w:w="3227" w:type="dxa"/>
          </w:tcPr>
          <w:p w:rsidR="003B3E54" w:rsidRPr="00E535D0" w:rsidRDefault="00A426A8">
            <w:pPr>
              <w:spacing w:after="240"/>
              <w:jc w:val="left"/>
              <w:rPr>
                <w:sz w:val="20"/>
              </w:rPr>
            </w:pPr>
            <w:r w:rsidRPr="00E535D0">
              <w:rPr>
                <w:sz w:val="20"/>
                <w:lang w:val="bg-BG"/>
              </w:rPr>
              <w:t>Местни органи</w:t>
            </w:r>
          </w:p>
        </w:tc>
        <w:tc>
          <w:tcPr>
            <w:tcW w:w="1774" w:type="dxa"/>
          </w:tcPr>
          <w:p w:rsidR="003B3E54" w:rsidRPr="00E535D0" w:rsidRDefault="00A426A8">
            <w:pPr>
              <w:shd w:val="clear" w:color="auto" w:fill="FFFFFF"/>
              <w:jc w:val="center"/>
              <w:rPr>
                <w:sz w:val="20"/>
              </w:rPr>
            </w:pPr>
            <w:r w:rsidRPr="00E535D0">
              <w:rPr>
                <w:sz w:val="20"/>
                <w:lang w:val="bg-BG"/>
              </w:rPr>
              <w:t>Решение</w:t>
            </w:r>
          </w:p>
        </w:tc>
        <w:tc>
          <w:tcPr>
            <w:tcW w:w="4395" w:type="dxa"/>
          </w:tcPr>
          <w:p w:rsidR="003B3E54" w:rsidRPr="00E535D0" w:rsidRDefault="003B3E54">
            <w:pPr>
              <w:shd w:val="clear" w:color="auto" w:fill="FFFFFF"/>
              <w:jc w:val="left"/>
              <w:rPr>
                <w:sz w:val="20"/>
              </w:rPr>
            </w:pPr>
          </w:p>
        </w:tc>
      </w:tr>
      <w:tr w:rsidR="007104D0" w:rsidRPr="00E535D0" w:rsidTr="00FD1EE0">
        <w:tc>
          <w:tcPr>
            <w:tcW w:w="3227" w:type="dxa"/>
          </w:tcPr>
          <w:p w:rsidR="003B3E54" w:rsidRPr="00E535D0" w:rsidRDefault="00A426A8">
            <w:pPr>
              <w:spacing w:after="240"/>
              <w:jc w:val="left"/>
              <w:rPr>
                <w:sz w:val="20"/>
                <w:lang w:val="ru-RU"/>
              </w:rPr>
            </w:pPr>
            <w:r w:rsidRPr="00E535D0">
              <w:rPr>
                <w:sz w:val="20"/>
                <w:lang w:val="bg-BG"/>
              </w:rPr>
              <w:t xml:space="preserve">Компетентни органи на централната публична администрация </w:t>
            </w:r>
          </w:p>
        </w:tc>
        <w:tc>
          <w:tcPr>
            <w:tcW w:w="1774" w:type="dxa"/>
          </w:tcPr>
          <w:p w:rsidR="003B3E54" w:rsidRPr="00E535D0" w:rsidRDefault="00A426A8">
            <w:pPr>
              <w:shd w:val="clear" w:color="auto" w:fill="FFFFFF"/>
              <w:jc w:val="center"/>
              <w:rPr>
                <w:sz w:val="20"/>
              </w:rPr>
            </w:pPr>
            <w:r w:rsidRPr="00E535D0">
              <w:rPr>
                <w:sz w:val="20"/>
                <w:lang w:val="bg-BG"/>
              </w:rPr>
              <w:t>Решение</w:t>
            </w:r>
          </w:p>
        </w:tc>
        <w:tc>
          <w:tcPr>
            <w:tcW w:w="4395" w:type="dxa"/>
          </w:tcPr>
          <w:p w:rsidR="003B3E54" w:rsidRPr="00E535D0" w:rsidRDefault="003B3E54">
            <w:pPr>
              <w:shd w:val="clear" w:color="auto" w:fill="FFFFFF"/>
              <w:jc w:val="left"/>
              <w:rPr>
                <w:sz w:val="20"/>
              </w:rPr>
            </w:pPr>
          </w:p>
        </w:tc>
      </w:tr>
      <w:tr w:rsidR="007104D0" w:rsidRPr="00E535D0" w:rsidTr="00FD1EE0">
        <w:trPr>
          <w:trHeight w:val="779"/>
        </w:trPr>
        <w:tc>
          <w:tcPr>
            <w:tcW w:w="3227" w:type="dxa"/>
          </w:tcPr>
          <w:p w:rsidR="003B3E54" w:rsidRPr="00E535D0" w:rsidRDefault="00A426A8">
            <w:pPr>
              <w:spacing w:after="240"/>
              <w:jc w:val="left"/>
              <w:rPr>
                <w:sz w:val="20"/>
              </w:rPr>
            </w:pPr>
            <w:r w:rsidRPr="00E535D0">
              <w:rPr>
                <w:sz w:val="20"/>
                <w:lang w:val="bg-BG"/>
              </w:rPr>
              <w:t>Социални и икономически партньори</w:t>
            </w:r>
          </w:p>
        </w:tc>
        <w:tc>
          <w:tcPr>
            <w:tcW w:w="1774" w:type="dxa"/>
          </w:tcPr>
          <w:p w:rsidR="003B3E54" w:rsidRPr="00E535D0" w:rsidRDefault="00A426A8">
            <w:pPr>
              <w:shd w:val="clear" w:color="auto" w:fill="FFFFFF"/>
              <w:jc w:val="center"/>
              <w:rPr>
                <w:sz w:val="20"/>
              </w:rPr>
            </w:pPr>
            <w:r w:rsidRPr="00E535D0">
              <w:rPr>
                <w:sz w:val="20"/>
                <w:lang w:val="bg-BG"/>
              </w:rPr>
              <w:t>Решение</w:t>
            </w:r>
          </w:p>
        </w:tc>
        <w:tc>
          <w:tcPr>
            <w:tcW w:w="4395" w:type="dxa"/>
          </w:tcPr>
          <w:p w:rsidR="003B3E54" w:rsidRPr="00E535D0" w:rsidRDefault="003B3E54">
            <w:pPr>
              <w:shd w:val="clear" w:color="auto" w:fill="FFFFFF"/>
              <w:jc w:val="left"/>
              <w:rPr>
                <w:sz w:val="20"/>
              </w:rPr>
            </w:pPr>
          </w:p>
        </w:tc>
      </w:tr>
      <w:tr w:rsidR="007104D0" w:rsidRPr="00E535D0" w:rsidTr="00FD1EE0">
        <w:tc>
          <w:tcPr>
            <w:tcW w:w="3227" w:type="dxa"/>
          </w:tcPr>
          <w:p w:rsidR="003B3E54" w:rsidRPr="00E535D0" w:rsidRDefault="00A426A8">
            <w:pPr>
              <w:spacing w:after="240"/>
              <w:jc w:val="left"/>
              <w:rPr>
                <w:sz w:val="20"/>
                <w:lang w:val="ru-RU"/>
              </w:rPr>
            </w:pPr>
            <w:r w:rsidRPr="00E535D0">
              <w:rPr>
                <w:sz w:val="20"/>
                <w:lang w:val="bg-BG"/>
              </w:rPr>
              <w:t>Организации на гражданското общество (околна среда, равни възможности, недопускане на дискриминация)</w:t>
            </w:r>
          </w:p>
        </w:tc>
        <w:tc>
          <w:tcPr>
            <w:tcW w:w="1774" w:type="dxa"/>
          </w:tcPr>
          <w:p w:rsidR="003B3E54" w:rsidRPr="00E535D0" w:rsidRDefault="00A426A8">
            <w:pPr>
              <w:shd w:val="clear" w:color="auto" w:fill="FFFFFF"/>
              <w:jc w:val="center"/>
              <w:rPr>
                <w:sz w:val="20"/>
              </w:rPr>
            </w:pPr>
            <w:r w:rsidRPr="00E535D0">
              <w:rPr>
                <w:sz w:val="20"/>
                <w:lang w:val="bg-BG"/>
              </w:rPr>
              <w:t>Решение</w:t>
            </w:r>
          </w:p>
        </w:tc>
        <w:tc>
          <w:tcPr>
            <w:tcW w:w="4395" w:type="dxa"/>
          </w:tcPr>
          <w:p w:rsidR="003B3E54" w:rsidRPr="00E535D0" w:rsidRDefault="003B3E54">
            <w:pPr>
              <w:shd w:val="clear" w:color="auto" w:fill="FFFFFF"/>
              <w:jc w:val="left"/>
              <w:rPr>
                <w:sz w:val="20"/>
              </w:rPr>
            </w:pPr>
          </w:p>
        </w:tc>
      </w:tr>
      <w:tr w:rsidR="007104D0" w:rsidRPr="00E535D0" w:rsidTr="00FD1EE0">
        <w:tc>
          <w:tcPr>
            <w:tcW w:w="3227" w:type="dxa"/>
          </w:tcPr>
          <w:p w:rsidR="003B3E54" w:rsidRPr="00E535D0" w:rsidRDefault="00A426A8">
            <w:pPr>
              <w:spacing w:after="240"/>
              <w:jc w:val="left"/>
              <w:rPr>
                <w:sz w:val="20"/>
              </w:rPr>
            </w:pPr>
            <w:r w:rsidRPr="00E535D0">
              <w:rPr>
                <w:sz w:val="20"/>
                <w:lang w:val="bg-BG"/>
              </w:rPr>
              <w:t xml:space="preserve">Академична и научна общност </w:t>
            </w:r>
          </w:p>
        </w:tc>
        <w:tc>
          <w:tcPr>
            <w:tcW w:w="1774" w:type="dxa"/>
          </w:tcPr>
          <w:p w:rsidR="003B3E54" w:rsidRPr="00E535D0" w:rsidRDefault="00A426A8">
            <w:pPr>
              <w:shd w:val="clear" w:color="auto" w:fill="FFFFFF"/>
              <w:jc w:val="center"/>
              <w:rPr>
                <w:sz w:val="20"/>
              </w:rPr>
            </w:pPr>
            <w:r w:rsidRPr="00E535D0">
              <w:rPr>
                <w:sz w:val="20"/>
                <w:lang w:val="bg-BG"/>
              </w:rPr>
              <w:t>Решение</w:t>
            </w:r>
          </w:p>
        </w:tc>
        <w:tc>
          <w:tcPr>
            <w:tcW w:w="4395" w:type="dxa"/>
          </w:tcPr>
          <w:p w:rsidR="003B3E54" w:rsidRPr="00E535D0" w:rsidRDefault="003B3E54">
            <w:pPr>
              <w:shd w:val="clear" w:color="auto" w:fill="FFFFFF"/>
              <w:jc w:val="left"/>
              <w:rPr>
                <w:sz w:val="20"/>
              </w:rPr>
            </w:pPr>
          </w:p>
        </w:tc>
      </w:tr>
      <w:tr w:rsidR="007104D0" w:rsidRPr="00E535D0" w:rsidTr="00FD1EE0">
        <w:tc>
          <w:tcPr>
            <w:tcW w:w="3227" w:type="dxa"/>
          </w:tcPr>
          <w:p w:rsidR="003B3E54" w:rsidRPr="00E535D0" w:rsidRDefault="00A426A8">
            <w:pPr>
              <w:spacing w:after="240"/>
              <w:jc w:val="left"/>
              <w:rPr>
                <w:sz w:val="20"/>
              </w:rPr>
            </w:pPr>
            <w:r w:rsidRPr="00E535D0">
              <w:rPr>
                <w:sz w:val="20"/>
                <w:lang w:val="bg-BG"/>
              </w:rPr>
              <w:t>ЕИБ</w:t>
            </w:r>
          </w:p>
        </w:tc>
        <w:tc>
          <w:tcPr>
            <w:tcW w:w="1774" w:type="dxa"/>
          </w:tcPr>
          <w:p w:rsidR="003B3E54" w:rsidRPr="00E535D0" w:rsidRDefault="00A426A8">
            <w:pPr>
              <w:shd w:val="clear" w:color="auto" w:fill="FFFFFF"/>
              <w:jc w:val="center"/>
              <w:rPr>
                <w:sz w:val="20"/>
              </w:rPr>
            </w:pPr>
            <w:r w:rsidRPr="00E535D0">
              <w:rPr>
                <w:sz w:val="20"/>
                <w:lang w:val="bg-BG"/>
              </w:rPr>
              <w:t>Консултативни</w:t>
            </w:r>
          </w:p>
        </w:tc>
        <w:tc>
          <w:tcPr>
            <w:tcW w:w="4395" w:type="dxa"/>
          </w:tcPr>
          <w:p w:rsidR="003B3E54" w:rsidRPr="00E535D0" w:rsidRDefault="003B3E54">
            <w:pPr>
              <w:shd w:val="clear" w:color="auto" w:fill="FFFFFF"/>
              <w:jc w:val="left"/>
              <w:rPr>
                <w:sz w:val="20"/>
              </w:rPr>
            </w:pPr>
          </w:p>
        </w:tc>
      </w:tr>
      <w:tr w:rsidR="007104D0" w:rsidRPr="00E535D0" w:rsidTr="00FD1EE0">
        <w:tc>
          <w:tcPr>
            <w:tcW w:w="3227" w:type="dxa"/>
          </w:tcPr>
          <w:p w:rsidR="003B3E54" w:rsidRPr="00E535D0" w:rsidRDefault="00A426A8">
            <w:pPr>
              <w:spacing w:after="240"/>
              <w:jc w:val="left"/>
              <w:rPr>
                <w:sz w:val="20"/>
                <w:lang w:val="ru-RU"/>
              </w:rPr>
            </w:pPr>
            <w:r w:rsidRPr="00E535D0">
              <w:rPr>
                <w:sz w:val="20"/>
                <w:lang w:val="bg-BG"/>
              </w:rPr>
              <w:t>Други (по договореност между държавите-партньори)</w:t>
            </w:r>
          </w:p>
        </w:tc>
        <w:tc>
          <w:tcPr>
            <w:tcW w:w="1774" w:type="dxa"/>
          </w:tcPr>
          <w:p w:rsidR="003B3E54" w:rsidRPr="00E535D0" w:rsidRDefault="00A426A8">
            <w:pPr>
              <w:shd w:val="clear" w:color="auto" w:fill="FFFFFF"/>
              <w:jc w:val="center"/>
              <w:rPr>
                <w:sz w:val="20"/>
              </w:rPr>
            </w:pPr>
            <w:r w:rsidRPr="00E535D0">
              <w:rPr>
                <w:sz w:val="20"/>
                <w:lang w:val="bg-BG"/>
              </w:rPr>
              <w:t>Консултативни</w:t>
            </w:r>
          </w:p>
        </w:tc>
        <w:tc>
          <w:tcPr>
            <w:tcW w:w="4395" w:type="dxa"/>
          </w:tcPr>
          <w:p w:rsidR="003B3E54" w:rsidRPr="00E535D0" w:rsidRDefault="00A426A8">
            <w:pPr>
              <w:jc w:val="left"/>
              <w:rPr>
                <w:sz w:val="20"/>
                <w:lang w:val="ru-RU"/>
              </w:rPr>
            </w:pPr>
            <w:r w:rsidRPr="00E535D0">
              <w:rPr>
                <w:sz w:val="20"/>
                <w:lang w:val="bg-BG"/>
              </w:rPr>
              <w:t>Сертифициращ орган - Дирекция „Национален фонд“ към Министерството на финансите на Република България</w:t>
            </w:r>
          </w:p>
          <w:p w:rsidR="003B3E54" w:rsidRPr="00E535D0" w:rsidRDefault="00A426A8">
            <w:pPr>
              <w:shd w:val="clear" w:color="auto" w:fill="FFFFFF"/>
              <w:jc w:val="left"/>
              <w:rPr>
                <w:i/>
                <w:sz w:val="20"/>
                <w:lang w:val="ru-RU"/>
              </w:rPr>
            </w:pPr>
            <w:r w:rsidRPr="00E535D0">
              <w:rPr>
                <w:i/>
                <w:sz w:val="20"/>
                <w:lang w:val="bg-BG"/>
              </w:rPr>
              <w:t>ул. „Г. С. Раковски“ № 102, София 1040, България</w:t>
            </w:r>
            <w:r w:rsidRPr="00E535D0">
              <w:rPr>
                <w:i/>
                <w:sz w:val="20"/>
                <w:lang w:val="bg-BG"/>
              </w:rPr>
              <w:br/>
              <w:t>тел.: +359 2 9859 2781, +359 2 9859 2790</w:t>
            </w:r>
          </w:p>
          <w:p w:rsidR="003B3E54" w:rsidRPr="00E535D0" w:rsidRDefault="00A426A8">
            <w:pPr>
              <w:jc w:val="left"/>
              <w:rPr>
                <w:sz w:val="20"/>
                <w:lang w:val="ru-RU"/>
              </w:rPr>
            </w:pPr>
            <w:proofErr w:type="spellStart"/>
            <w:r w:rsidRPr="00E535D0">
              <w:rPr>
                <w:sz w:val="20"/>
                <w:lang w:val="bg-BG"/>
              </w:rPr>
              <w:t>Одитен</w:t>
            </w:r>
            <w:proofErr w:type="spellEnd"/>
            <w:r w:rsidRPr="00E535D0">
              <w:rPr>
                <w:sz w:val="20"/>
                <w:lang w:val="bg-BG"/>
              </w:rPr>
              <w:t xml:space="preserve"> орган - Изпълнителна агенция „Одит на средствата от ЕС“ към министъра на финансите на Република България</w:t>
            </w:r>
          </w:p>
          <w:p w:rsidR="003B3E54" w:rsidRPr="00E535D0" w:rsidRDefault="00A426A8">
            <w:pPr>
              <w:shd w:val="clear" w:color="auto" w:fill="FFFFFF"/>
              <w:jc w:val="left"/>
              <w:rPr>
                <w:i/>
                <w:sz w:val="20"/>
                <w:lang w:val="en-US"/>
              </w:rPr>
            </w:pPr>
            <w:r w:rsidRPr="00E535D0">
              <w:rPr>
                <w:i/>
                <w:sz w:val="20"/>
                <w:lang w:val="bg-BG"/>
              </w:rPr>
              <w:t>ул. „Славянска“ № 4, София 1040, България</w:t>
            </w:r>
            <w:r w:rsidRPr="00E535D0">
              <w:rPr>
                <w:i/>
                <w:sz w:val="20"/>
                <w:lang w:val="bg-BG"/>
              </w:rPr>
              <w:br/>
              <w:t>тел. +359 2 9859 5200; факс: +359 2 9859 5202</w:t>
            </w:r>
          </w:p>
        </w:tc>
      </w:tr>
    </w:tbl>
    <w:p w:rsidR="003B3E54" w:rsidRPr="00E535D0" w:rsidRDefault="003B3E54">
      <w:pPr>
        <w:spacing w:after="240"/>
        <w:rPr>
          <w:b/>
        </w:rPr>
      </w:pPr>
    </w:p>
    <w:p w:rsidR="003B3E54" w:rsidRPr="00E535D0" w:rsidRDefault="00A426A8">
      <w:r w:rsidRPr="00E535D0">
        <w:rPr>
          <w:lang w:val="bg-BG"/>
        </w:rPr>
        <w:br w:type="page"/>
      </w:r>
    </w:p>
    <w:p w:rsidR="003B3E54" w:rsidRPr="00E535D0" w:rsidRDefault="00A426A8">
      <w:pPr>
        <w:pStyle w:val="Heading2"/>
        <w:numPr>
          <w:ilvl w:val="1"/>
          <w:numId w:val="68"/>
        </w:numPr>
      </w:pPr>
      <w:bookmarkStart w:id="103" w:name="_Toc408586969"/>
      <w:r w:rsidRPr="00E535D0">
        <w:t>Процедура за сформиране на Съвместния секретариат</w:t>
      </w:r>
      <w:bookmarkEnd w:id="103"/>
    </w:p>
    <w:p w:rsidR="003B3E54" w:rsidRPr="00E535D0" w:rsidRDefault="00A426A8">
      <w:pPr>
        <w:suppressAutoHyphens/>
        <w:spacing w:after="240"/>
        <w:ind w:left="720" w:hanging="720"/>
        <w:rPr>
          <w:lang w:val="ru-RU"/>
        </w:rPr>
      </w:pPr>
      <w:r w:rsidRPr="00E535D0">
        <w:rPr>
          <w:lang w:val="bg-BG"/>
        </w:rPr>
        <w:t>(Източник: точка (а)(iv) на чл. 8(4) от Регламент (ЕС) № 1299/2013)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8"/>
      </w:tblGrid>
      <w:tr w:rsidR="007104D0" w:rsidRPr="00B94F53" w:rsidTr="00024143">
        <w:tc>
          <w:tcPr>
            <w:tcW w:w="8608" w:type="dxa"/>
          </w:tcPr>
          <w:p w:rsidR="003B3E54" w:rsidRPr="00E535D0" w:rsidRDefault="00A426A8">
            <w:pPr>
              <w:spacing w:line="269" w:lineRule="auto"/>
              <w:rPr>
                <w:bCs/>
                <w:szCs w:val="24"/>
                <w:lang w:val="ru-RU"/>
              </w:rPr>
            </w:pPr>
            <w:r w:rsidRPr="00E535D0">
              <w:rPr>
                <w:bCs/>
                <w:szCs w:val="24"/>
                <w:lang w:val="bg-BG"/>
              </w:rPr>
              <w:t xml:space="preserve">В съответствие с член 23 (2) на Регламент (ЕС) № 1299/2013 Управляващият орган (УО) съгласувано с Националния орган (НО) създава Съвместен секретариат (СС). </w:t>
            </w:r>
          </w:p>
          <w:p w:rsidR="003B3E54" w:rsidRPr="00E535D0" w:rsidRDefault="00A426A8">
            <w:pPr>
              <w:spacing w:line="269" w:lineRule="auto"/>
              <w:rPr>
                <w:bCs/>
                <w:szCs w:val="24"/>
                <w:lang w:val="ru-RU"/>
              </w:rPr>
            </w:pPr>
            <w:r w:rsidRPr="00E535D0">
              <w:rPr>
                <w:bCs/>
                <w:szCs w:val="24"/>
                <w:lang w:val="bg-BG"/>
              </w:rPr>
              <w:t xml:space="preserve">Съвместната работна група реши да разположи СС на същото място в гр. София (Република България) с клон в гр. Ниш, Сърбия, през програмния период 2014-2020 г., както беше и по време на Програмата за ТГС по ИПП България - Сърбия 2007-2013 г. поради следните съображения: </w:t>
            </w:r>
          </w:p>
          <w:p w:rsidR="003B3E54" w:rsidRPr="00E535D0" w:rsidRDefault="00A426A8">
            <w:pPr>
              <w:numPr>
                <w:ilvl w:val="0"/>
                <w:numId w:val="42"/>
              </w:numPr>
              <w:tabs>
                <w:tab w:val="clear" w:pos="720"/>
              </w:tabs>
              <w:autoSpaceDE w:val="0"/>
              <w:autoSpaceDN w:val="0"/>
              <w:adjustRightInd w:val="0"/>
              <w:spacing w:line="269" w:lineRule="auto"/>
              <w:rPr>
                <w:szCs w:val="24"/>
                <w:lang w:val="ru-RU"/>
              </w:rPr>
            </w:pPr>
            <w:r w:rsidRPr="00E535D0">
              <w:rPr>
                <w:szCs w:val="24"/>
                <w:lang w:val="bg-BG"/>
              </w:rPr>
              <w:t>опитът от един цял програмен период ще позволи да се започне изпълнението на новата програма колкото е възможно по-бързо (бързо пускане на поканите за представяне на предложения след одобрението на програмата, за да се осигури висока степен на усвояване),</w:t>
            </w:r>
          </w:p>
          <w:p w:rsidR="003B3E54" w:rsidRPr="00E535D0" w:rsidRDefault="00A426A8">
            <w:pPr>
              <w:numPr>
                <w:ilvl w:val="0"/>
                <w:numId w:val="42"/>
              </w:numPr>
              <w:tabs>
                <w:tab w:val="clear" w:pos="720"/>
              </w:tabs>
              <w:autoSpaceDE w:val="0"/>
              <w:autoSpaceDN w:val="0"/>
              <w:adjustRightInd w:val="0"/>
              <w:spacing w:line="269" w:lineRule="auto"/>
              <w:rPr>
                <w:szCs w:val="24"/>
                <w:lang w:val="ru-RU"/>
              </w:rPr>
            </w:pPr>
            <w:r w:rsidRPr="00E535D0">
              <w:rPr>
                <w:szCs w:val="24"/>
                <w:lang w:val="bg-BG"/>
              </w:rPr>
              <w:t xml:space="preserve">офисите в гр. София и гр. Ниш са вече съществуващи административни органи с напълно функциониращи структури за управление и с опит в управлението на програмата. Това ще гарантира намаляване на  разходите за дейността, като например разходите за обучение. </w:t>
            </w:r>
          </w:p>
          <w:p w:rsidR="003B3E54" w:rsidRPr="00E535D0" w:rsidRDefault="00A426A8">
            <w:pPr>
              <w:numPr>
                <w:ilvl w:val="0"/>
                <w:numId w:val="42"/>
              </w:numPr>
              <w:tabs>
                <w:tab w:val="clear" w:pos="720"/>
              </w:tabs>
              <w:autoSpaceDE w:val="0"/>
              <w:autoSpaceDN w:val="0"/>
              <w:adjustRightInd w:val="0"/>
              <w:spacing w:line="269" w:lineRule="auto"/>
              <w:rPr>
                <w:szCs w:val="24"/>
                <w:lang w:val="ru-RU"/>
              </w:rPr>
            </w:pPr>
            <w:r w:rsidRPr="00E535D0">
              <w:rPr>
                <w:szCs w:val="24"/>
                <w:lang w:val="bg-BG"/>
              </w:rPr>
              <w:t xml:space="preserve">работните процедури на съществуващия СС вече са били </w:t>
            </w:r>
            <w:proofErr w:type="spellStart"/>
            <w:r w:rsidRPr="00E535D0">
              <w:rPr>
                <w:szCs w:val="24"/>
                <w:lang w:val="bg-BG"/>
              </w:rPr>
              <w:t>одитирани</w:t>
            </w:r>
            <w:proofErr w:type="spellEnd"/>
            <w:r w:rsidRPr="00E535D0">
              <w:rPr>
                <w:szCs w:val="24"/>
                <w:lang w:val="bg-BG"/>
              </w:rPr>
              <w:t xml:space="preserve"> и може лесно да бъдат актуализирани в съответствие с разпоредбите на новите регламенти на ЕС и извлечените поуки,  </w:t>
            </w:r>
          </w:p>
          <w:p w:rsidR="003B3E54" w:rsidRPr="00E535D0" w:rsidRDefault="00A426A8">
            <w:pPr>
              <w:spacing w:line="269" w:lineRule="auto"/>
              <w:rPr>
                <w:bCs/>
                <w:szCs w:val="24"/>
                <w:lang w:val="ru-RU"/>
              </w:rPr>
            </w:pPr>
            <w:r w:rsidRPr="00E535D0">
              <w:rPr>
                <w:bCs/>
                <w:szCs w:val="24"/>
                <w:lang w:val="bg-BG"/>
              </w:rPr>
              <w:t>Разходите за задачите на СС ще бъдат финансирани от бюджета за Техническа помощ на програмата. Персоналът на СС говори добре английски, както и един от официалните езици на страните-партньори (сръбски или български).</w:t>
            </w:r>
          </w:p>
          <w:p w:rsidR="003B3E54" w:rsidRPr="00E535D0" w:rsidRDefault="00A426A8">
            <w:pPr>
              <w:spacing w:line="269" w:lineRule="auto"/>
              <w:rPr>
                <w:bCs/>
                <w:szCs w:val="24"/>
                <w:lang w:val="ru-RU"/>
              </w:rPr>
            </w:pPr>
            <w:r w:rsidRPr="00E535D0">
              <w:rPr>
                <w:bCs/>
                <w:szCs w:val="24"/>
                <w:lang w:val="bg-BG"/>
              </w:rPr>
              <w:t xml:space="preserve">Главната роля на клона в гр. Ниш ще бъде да служи като местен пункт за контакт за бенефициентите или потенциалните бенефициенти на проекти. </w:t>
            </w:r>
          </w:p>
          <w:p w:rsidR="003B3E54" w:rsidRPr="00E535D0" w:rsidRDefault="00A426A8">
            <w:pPr>
              <w:spacing w:line="269" w:lineRule="auto"/>
              <w:rPr>
                <w:bCs/>
                <w:szCs w:val="24"/>
                <w:lang w:val="bg-BG"/>
              </w:rPr>
            </w:pPr>
            <w:r w:rsidRPr="00E535D0">
              <w:rPr>
                <w:bCs/>
                <w:szCs w:val="24"/>
                <w:lang w:val="bg-BG"/>
              </w:rPr>
              <w:t>Тъй като персоналът на СС на Програмата за ТГС по ИПП България – Сърбия вече е обучен и има опит, той ще поеме допълнителни отговорности с съответствие със специализацията на всяко лице за Програмата за ТГС по ИПП България – Сърбия 2014–2020 г.</w:t>
            </w:r>
          </w:p>
          <w:p w:rsidR="003B3E54" w:rsidRPr="00E535D0" w:rsidRDefault="00A426A8">
            <w:pPr>
              <w:spacing w:line="269" w:lineRule="auto"/>
              <w:rPr>
                <w:bCs/>
                <w:szCs w:val="24"/>
                <w:lang w:val="bg-BG"/>
              </w:rPr>
            </w:pPr>
            <w:r w:rsidRPr="00E535D0">
              <w:rPr>
                <w:bCs/>
                <w:szCs w:val="24"/>
                <w:lang w:val="bg-BG"/>
              </w:rPr>
              <w:t>Набирането на нов персонал на СС (в главния офис и в клона) ще се организира чрез публична и прозрачна процедура, осигуряваща баланс на броя на експертите от двете страни чрез насърчаване на равни възможности сред кандидатите.</w:t>
            </w:r>
          </w:p>
          <w:p w:rsidR="003B3E54" w:rsidRPr="00E535D0" w:rsidRDefault="00A426A8">
            <w:pPr>
              <w:spacing w:line="269" w:lineRule="auto"/>
              <w:rPr>
                <w:bCs/>
                <w:szCs w:val="24"/>
                <w:lang w:val="ru-RU"/>
              </w:rPr>
            </w:pPr>
            <w:r w:rsidRPr="00E535D0">
              <w:rPr>
                <w:bCs/>
                <w:szCs w:val="24"/>
                <w:lang w:val="bg-BG"/>
              </w:rPr>
              <w:t xml:space="preserve">Процедурата за подбор на персонал ще се извършва само от УО и/или НО съгласно съответните национални разпоредби и/или постановления и ще се състои от четири етапа: - (1) административно съответствие на подаденото заявление и допустимост на кандидата, (2) оценка на представената документация, (3) писмен изпит и (4) интервю. Разходите на СС ще се покриват от бюджета на ПО 4 „Техническа помощ“. Броят на персонала и длъжностните характеристики на СС ще подлежат на одобрение от СКН. </w:t>
            </w:r>
          </w:p>
        </w:tc>
      </w:tr>
    </w:tbl>
    <w:p w:rsidR="003B3E54" w:rsidRPr="00E535D0" w:rsidRDefault="003B3E54">
      <w:pPr>
        <w:spacing w:after="240"/>
        <w:rPr>
          <w:lang w:val="ru-RU"/>
        </w:rPr>
      </w:pPr>
    </w:p>
    <w:p w:rsidR="003B3E54" w:rsidRPr="00E535D0" w:rsidRDefault="00A426A8">
      <w:pPr>
        <w:pStyle w:val="Heading2"/>
        <w:numPr>
          <w:ilvl w:val="1"/>
          <w:numId w:val="68"/>
        </w:numPr>
      </w:pPr>
      <w:bookmarkStart w:id="104" w:name="_Toc408586970"/>
      <w:r w:rsidRPr="00E535D0">
        <w:t>Обобщено описание на организацията по управлението и контрола</w:t>
      </w:r>
      <w:bookmarkEnd w:id="104"/>
    </w:p>
    <w:p w:rsidR="003B3E54" w:rsidRPr="00E535D0" w:rsidRDefault="00A426A8">
      <w:pPr>
        <w:suppressAutoHyphens/>
        <w:spacing w:after="240"/>
        <w:ind w:left="720" w:hanging="720"/>
        <w:rPr>
          <w:lang w:val="ru-RU"/>
        </w:rPr>
      </w:pPr>
      <w:r w:rsidRPr="00E535D0">
        <w:rPr>
          <w:lang w:val="bg-BG"/>
        </w:rPr>
        <w:t>(Източник: буква (a)(v) на чл. 8(4) от Регламент (ЕС) № 1299/2013)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4"/>
      </w:tblGrid>
      <w:tr w:rsidR="007104D0" w:rsidRPr="00E535D0" w:rsidTr="00D17A3D">
        <w:tc>
          <w:tcPr>
            <w:tcW w:w="8834" w:type="dxa"/>
          </w:tcPr>
          <w:p w:rsidR="003B3E54" w:rsidRPr="00E535D0" w:rsidRDefault="00A426A8">
            <w:pPr>
              <w:pStyle w:val="NormalWeb"/>
              <w:widowControl w:val="0"/>
              <w:numPr>
                <w:ilvl w:val="0"/>
                <w:numId w:val="57"/>
              </w:numPr>
              <w:spacing w:before="240" w:after="0" w:line="269" w:lineRule="auto"/>
              <w:jc w:val="both"/>
              <w:rPr>
                <w:b/>
                <w:bCs/>
                <w:iCs/>
              </w:rPr>
            </w:pPr>
            <w:r w:rsidRPr="00E535D0">
              <w:rPr>
                <w:b/>
                <w:bCs/>
                <w:iCs/>
                <w:lang w:val="bg-BG"/>
              </w:rPr>
              <w:t xml:space="preserve">Институционни мерки </w:t>
            </w:r>
          </w:p>
          <w:p w:rsidR="003B3E54" w:rsidRPr="00E535D0" w:rsidRDefault="00A426A8">
            <w:pPr>
              <w:suppressAutoHyphens/>
              <w:autoSpaceDN w:val="0"/>
              <w:spacing w:after="160" w:line="256" w:lineRule="auto"/>
              <w:jc w:val="left"/>
              <w:textAlignment w:val="baseline"/>
              <w:rPr>
                <w:b/>
                <w:szCs w:val="24"/>
                <w:u w:val="single"/>
              </w:rPr>
            </w:pPr>
            <w:r w:rsidRPr="00E535D0">
              <w:rPr>
                <w:b/>
                <w:szCs w:val="24"/>
                <w:u w:val="single"/>
                <w:lang w:val="bg-BG"/>
              </w:rPr>
              <w:t xml:space="preserve">Съвместен комитет за наблюдение </w:t>
            </w:r>
          </w:p>
          <w:p w:rsidR="003B3E54" w:rsidRPr="00E535D0" w:rsidRDefault="00A426A8">
            <w:pPr>
              <w:autoSpaceDE w:val="0"/>
              <w:autoSpaceDN w:val="0"/>
              <w:adjustRightInd w:val="0"/>
              <w:spacing w:line="269" w:lineRule="auto"/>
              <w:rPr>
                <w:szCs w:val="24"/>
                <w:lang w:val="ru-RU"/>
              </w:rPr>
            </w:pPr>
            <w:r w:rsidRPr="00E535D0">
              <w:rPr>
                <w:szCs w:val="24"/>
                <w:lang w:val="bg-BG"/>
              </w:rPr>
              <w:t>Съгласно член 38 на Регламента за изпълнение (ЕС) № 447/214 на Комисията от 2 май 2014 година относно специфичните правила за изпълнение на Регламент (ЕС) № 231/2014 на Европейския парламент и на Съвета за създаване на Инструмент за предприсъединителна помощ (ИПП II) държавите-членки ще създадат Съвместен комитет за наблюдение (СКН) в срок от 3 месеца след уведомлението за одобрението на програмата от Европейската комисия.</w:t>
            </w:r>
          </w:p>
          <w:p w:rsidR="003B3E54" w:rsidRPr="00E535D0" w:rsidRDefault="00A426A8">
            <w:pPr>
              <w:autoSpaceDE w:val="0"/>
              <w:autoSpaceDN w:val="0"/>
              <w:adjustRightInd w:val="0"/>
              <w:spacing w:line="269" w:lineRule="auto"/>
              <w:rPr>
                <w:szCs w:val="24"/>
                <w:lang w:val="ru-RU"/>
              </w:rPr>
            </w:pPr>
            <w:r w:rsidRPr="00E535D0">
              <w:rPr>
                <w:szCs w:val="24"/>
                <w:lang w:val="bg-BG"/>
              </w:rPr>
              <w:t>СКН ще се състои от представители на Управляващия орган (УО), Националния орган (НО), Комисията и националния координатор по ИПП, както и други съответни национални органи и заинтересовани страни, включително гражданското общество и неправителствени организации. Съставът на СКН ще спазва принципите на партньорство и многостепенно управление.</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Комисията, Сертифициращият орган (СО) и </w:t>
            </w:r>
            <w:proofErr w:type="spellStart"/>
            <w:r w:rsidRPr="00E535D0">
              <w:rPr>
                <w:szCs w:val="24"/>
                <w:lang w:val="bg-BG"/>
              </w:rPr>
              <w:t>Одитният</w:t>
            </w:r>
            <w:proofErr w:type="spellEnd"/>
            <w:r w:rsidRPr="00E535D0">
              <w:rPr>
                <w:szCs w:val="24"/>
                <w:lang w:val="bg-BG"/>
              </w:rPr>
              <w:t xml:space="preserve"> орган (ОО) ще участват в работата на СКН със съвещателен глас.</w:t>
            </w:r>
          </w:p>
          <w:p w:rsidR="003B3E54" w:rsidRPr="00E535D0" w:rsidRDefault="00A426A8">
            <w:pPr>
              <w:autoSpaceDE w:val="0"/>
              <w:autoSpaceDN w:val="0"/>
              <w:adjustRightInd w:val="0"/>
              <w:spacing w:line="269" w:lineRule="auto"/>
              <w:rPr>
                <w:szCs w:val="24"/>
              </w:rPr>
            </w:pPr>
            <w:r w:rsidRPr="00E535D0">
              <w:rPr>
                <w:szCs w:val="24"/>
                <w:lang w:val="bg-BG"/>
              </w:rPr>
              <w:t>СКН ще изпълнява функциите си в съответствие с разпоредбите на член 38 на Регламента за изпълнение ИПП I) и чл.</w:t>
            </w:r>
            <w:proofErr w:type="spellStart"/>
            <w:r w:rsidRPr="00E535D0">
              <w:rPr>
                <w:szCs w:val="24"/>
                <w:lang w:val="bg-BG"/>
              </w:rPr>
              <w:t>чл</w:t>
            </w:r>
            <w:proofErr w:type="spellEnd"/>
            <w:r w:rsidRPr="00E535D0">
              <w:rPr>
                <w:szCs w:val="24"/>
                <w:lang w:val="bg-BG"/>
              </w:rPr>
              <w:t>. 49 и 110 на Регламент (ЕС) № 1303/2013. Основните компетенции и отговорности на СКН са, както следва: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Преглед на общата ефективност, качество и последователност на изпълнението на  всички действия за постигане на целите, поставени в трансграничната програма, финансовите споразумения и съответния стратегически документ(и). Той може да прави препоръки за коригиращи действия, когато това е необходимо.</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Наблюдение чрез референтни показатели, посочени в програмата за трансгранично сътрудничество, съгласно Регламент (ЕС) № 1299/2013).</w:t>
            </w:r>
          </w:p>
          <w:p w:rsidR="003B3E54" w:rsidRPr="00E535D0" w:rsidRDefault="00A426A8">
            <w:pPr>
              <w:autoSpaceDE w:val="0"/>
              <w:autoSpaceDN w:val="0"/>
              <w:adjustRightInd w:val="0"/>
              <w:spacing w:line="268" w:lineRule="auto"/>
              <w:rPr>
                <w:szCs w:val="24"/>
                <w:lang w:val="ru-RU"/>
              </w:rPr>
            </w:pPr>
            <w:r w:rsidRPr="00E535D0">
              <w:rPr>
                <w:szCs w:val="24"/>
                <w:lang w:val="bg-BG"/>
              </w:rPr>
              <w:t>СКН ще разглежда и одобрява: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въпросите, които засягат изпълнението на оперативната програма;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методологията и критериите, които се използват за подбор на дейностите;</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годишния и окончателния доклад за изпълнението;</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плана за оценка на оперативната програма и всички изменения в него, включително когато той е част от общ план за оценка съгласно чл. 114(1). СКН ще разглежда постигнатия напредък при изпълнението на плана за оценка и последващите действия по констатациите от оценките;</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комуникационната стратегия/плана за оперативната програма и всички изменения на стратегията/плана;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всякакви предложения на УО за изменения на оперативната програма.</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СКН приема сам процедурните си правила на първото си заседание. Процедурните правила трябва да включват като една от другите теми подробен списък на задачите на СКН.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СКН ще се ръководи от Председател (УО) и </w:t>
            </w:r>
            <w:proofErr w:type="spellStart"/>
            <w:r w:rsidRPr="00E535D0">
              <w:rPr>
                <w:szCs w:val="24"/>
                <w:lang w:val="bg-BG"/>
              </w:rPr>
              <w:t>Съпредседател</w:t>
            </w:r>
            <w:proofErr w:type="spellEnd"/>
            <w:r w:rsidRPr="00E535D0">
              <w:rPr>
                <w:szCs w:val="24"/>
                <w:lang w:val="bg-BG"/>
              </w:rPr>
              <w:t xml:space="preserve"> (НО). Заседанията на СКН ще се ръководят от представителя на страната-домакин или УО. Решенията ще се вземат единодушно.</w:t>
            </w:r>
          </w:p>
          <w:p w:rsidR="003B3E54" w:rsidRPr="00E535D0" w:rsidRDefault="00A426A8">
            <w:pPr>
              <w:autoSpaceDE w:val="0"/>
              <w:autoSpaceDN w:val="0"/>
              <w:adjustRightInd w:val="0"/>
              <w:spacing w:line="269" w:lineRule="auto"/>
              <w:rPr>
                <w:szCs w:val="24"/>
                <w:lang w:val="ru-RU"/>
              </w:rPr>
            </w:pPr>
            <w:r w:rsidRPr="00E535D0">
              <w:rPr>
                <w:szCs w:val="24"/>
                <w:lang w:val="bg-BG"/>
              </w:rPr>
              <w:t>СКН ще заседава поне веднъж годишно. Могат да се свикват и допълнителни заседания по инициатива на една от участващите страни или от Комисията, в частност на тематична основа.</w:t>
            </w:r>
          </w:p>
          <w:p w:rsidR="003B3E54" w:rsidRPr="00E535D0" w:rsidRDefault="00A426A8">
            <w:pPr>
              <w:suppressAutoHyphens/>
              <w:autoSpaceDN w:val="0"/>
              <w:spacing w:after="160" w:line="256" w:lineRule="auto"/>
              <w:jc w:val="left"/>
              <w:textAlignment w:val="baseline"/>
              <w:rPr>
                <w:b/>
                <w:szCs w:val="24"/>
                <w:u w:val="single"/>
                <w:lang w:val="ru-RU"/>
              </w:rPr>
            </w:pPr>
            <w:r w:rsidRPr="00E535D0">
              <w:rPr>
                <w:b/>
                <w:szCs w:val="24"/>
                <w:u w:val="single"/>
                <w:lang w:val="bg-BG"/>
              </w:rPr>
              <w:t>Управляващ орган</w:t>
            </w:r>
          </w:p>
          <w:p w:rsidR="003B3E54" w:rsidRPr="00E535D0" w:rsidRDefault="00A426A8">
            <w:pPr>
              <w:autoSpaceDE w:val="0"/>
              <w:autoSpaceDN w:val="0"/>
              <w:adjustRightInd w:val="0"/>
              <w:spacing w:line="269" w:lineRule="auto"/>
              <w:rPr>
                <w:szCs w:val="24"/>
                <w:lang w:val="ru-RU"/>
              </w:rPr>
            </w:pPr>
            <w:r w:rsidRPr="00E535D0">
              <w:rPr>
                <w:szCs w:val="24"/>
                <w:lang w:val="bg-BG"/>
              </w:rPr>
              <w:t>Главна дирекция „Управление на териториалното сътрудничество“ – Министерство на регионалното развитие на Република България е определена да изпълнява функциите на единствен Управляващ орган по трансграничната програма по ИПП България – Сърбия.</w:t>
            </w:r>
          </w:p>
          <w:p w:rsidR="003B3E54" w:rsidRPr="00E535D0" w:rsidRDefault="00A426A8">
            <w:pPr>
              <w:autoSpaceDE w:val="0"/>
              <w:autoSpaceDN w:val="0"/>
              <w:adjustRightInd w:val="0"/>
              <w:spacing w:line="269" w:lineRule="auto"/>
              <w:rPr>
                <w:szCs w:val="24"/>
                <w:lang w:val="ru-RU" w:eastAsia="ar-SA"/>
              </w:rPr>
            </w:pPr>
            <w:r w:rsidRPr="00E535D0">
              <w:rPr>
                <w:szCs w:val="24"/>
                <w:lang w:val="bg-BG"/>
              </w:rPr>
              <w:t xml:space="preserve">Управляващият орган отговаря за управлението и изпълнението на Програмата за ТГС по ИПП в съответствие с принципа за доброто финансово управление и разпоредбите на чл.125 от Регламент (ЕС) № 1303/2013, и по-конкретно за: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подпомагане на работата на Комитета за наблюдение, посочен в чл. 47 Регламента за </w:t>
            </w:r>
            <w:proofErr w:type="spellStart"/>
            <w:r w:rsidRPr="00E535D0">
              <w:rPr>
                <w:szCs w:val="24"/>
                <w:lang w:val="bg-BG"/>
              </w:rPr>
              <w:t>общоприложимите</w:t>
            </w:r>
            <w:proofErr w:type="spellEnd"/>
            <w:r w:rsidRPr="00E535D0">
              <w:rPr>
                <w:szCs w:val="24"/>
                <w:lang w:val="bg-BG"/>
              </w:rPr>
              <w:t xml:space="preserve"> разпоредби и предоставяне на информацията, която му е необходима за изпълнение на задачите си (данни, свързани с напредъка на оперативната програмата по постигане на целите ѝ, финансова информация и данни, свързани с показателите и етапите);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съставяне и представяне  пред Комисията след одобрение от СКН на годишния и окончателния доклад за изпълнението;</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представяне на междинни органи и бенефициенти на информация, която има отношение съответно към изпълнение на техните задачи и осъществяването на дейностите;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създаване на система за записване и съхраняване в електронна форма на данни за всяка дейност, необходими за мониторинг, оценка,проверка и одит, включително данни за отделните участници в дейностите, ако е приложимо;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осигуряване щото данните, посочени в горната точка се събират, въвеждат и съхраняват в Информационната система за управление (ИСУ). </w:t>
            </w:r>
          </w:p>
          <w:p w:rsidR="003B3E54" w:rsidRPr="00E535D0" w:rsidRDefault="00A426A8">
            <w:pPr>
              <w:pStyle w:val="NormalWeb"/>
              <w:widowControl w:val="0"/>
              <w:rPr>
                <w:i/>
                <w:lang w:val="ru-RU"/>
              </w:rPr>
            </w:pPr>
            <w:r w:rsidRPr="00E535D0">
              <w:rPr>
                <w:i/>
                <w:lang w:val="bg-BG"/>
              </w:rPr>
              <w:t xml:space="preserve">Що се отнася до подбора на дейностите, УО отговаря за: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съставяне и, след одобрение, прилагане на процедури за подбор и критерии, които: </w:t>
            </w:r>
          </w:p>
          <w:p w:rsidR="003B3E54" w:rsidRPr="00E535D0" w:rsidRDefault="00A426A8">
            <w:pPr>
              <w:pStyle w:val="NormalWeb"/>
              <w:numPr>
                <w:ilvl w:val="0"/>
                <w:numId w:val="51"/>
              </w:numPr>
              <w:spacing w:before="120" w:after="120"/>
              <w:jc w:val="both"/>
              <w:rPr>
                <w:lang w:val="ru-RU"/>
              </w:rPr>
            </w:pPr>
            <w:r w:rsidRPr="00E535D0">
              <w:rPr>
                <w:lang w:val="bg-BG"/>
              </w:rPr>
              <w:t xml:space="preserve">осигуряват принос на дейностите за постигане на конкретните цели и резултати на съответната приоритетна ос; </w:t>
            </w:r>
          </w:p>
          <w:p w:rsidR="003B3E54" w:rsidRPr="00E535D0" w:rsidRDefault="00A426A8">
            <w:pPr>
              <w:pStyle w:val="NormalWeb"/>
              <w:numPr>
                <w:ilvl w:val="0"/>
                <w:numId w:val="51"/>
              </w:numPr>
              <w:spacing w:before="120" w:after="120"/>
              <w:jc w:val="both"/>
            </w:pPr>
            <w:r w:rsidRPr="00E535D0">
              <w:rPr>
                <w:lang w:val="bg-BG"/>
              </w:rPr>
              <w:t xml:space="preserve">са недискриминационни и прозрачни;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гарантиране изборът на дейности за финансиране да става съгласно критериите, приложими към трансграничната програма и те да съответстват на действащите </w:t>
            </w:r>
            <w:proofErr w:type="spellStart"/>
            <w:r w:rsidRPr="00E535D0">
              <w:rPr>
                <w:szCs w:val="24"/>
                <w:lang w:val="bg-BG"/>
              </w:rPr>
              <w:t>Общностни</w:t>
            </w:r>
            <w:proofErr w:type="spellEnd"/>
            <w:r w:rsidRPr="00E535D0">
              <w:rPr>
                <w:szCs w:val="24"/>
                <w:lang w:val="bg-BG"/>
              </w:rPr>
              <w:t xml:space="preserve"> и национални правила през целия период на изпълнението;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осигуряване бенефициентите да получават документи, посочващи условията за подпомагане за всяка дейност, включително конкретните изисквания относно продуктите или услугите, които трябва да доставят по дейността, финансовия план и сроковете за изпълнение;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да бъде уверен, че бенефициентите имат административния, финансов и оперативен капацитет да изпълнят условията, посочени в горната точка, преди одобрението на дейността;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осигуряване дейностите, избрани за подпомагане от фондовете, да не включват дейности, които са били част от операция, която е била или трябва да е била обект на възстановяване съгласно чл.71 от Регламент (ЕС) № 1303/2013 след преместване на производствена дейност извън програмния район;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определяне на категориите дейности и мерките, на които се предоставят разходи за дейност. </w:t>
            </w:r>
          </w:p>
          <w:p w:rsidR="003B3E54" w:rsidRPr="00E535D0" w:rsidRDefault="00A426A8">
            <w:pPr>
              <w:pStyle w:val="NormalWeb"/>
              <w:widowControl w:val="0"/>
              <w:rPr>
                <w:i/>
                <w:lang w:val="ru-RU"/>
              </w:rPr>
            </w:pPr>
            <w:r w:rsidRPr="00E535D0">
              <w:rPr>
                <w:i/>
                <w:lang w:val="bg-BG"/>
              </w:rPr>
              <w:t xml:space="preserve">Що се отнася до финансовото управление и контрола на оперативната програма УО отговаря за: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осигуряване на проверка, че </w:t>
            </w:r>
            <w:proofErr w:type="spellStart"/>
            <w:r w:rsidRPr="00E535D0">
              <w:rPr>
                <w:szCs w:val="24"/>
                <w:lang w:val="bg-BG"/>
              </w:rPr>
              <w:t>съфинансираните</w:t>
            </w:r>
            <w:proofErr w:type="spellEnd"/>
            <w:r w:rsidRPr="00E535D0">
              <w:rPr>
                <w:szCs w:val="24"/>
                <w:lang w:val="bg-BG"/>
              </w:rPr>
              <w:t xml:space="preserve"> продукти и услуги са доставени  и заявените разходи от бенефициентите са платени и че те съответстват на действащото право, оперативната програма и условията за подпомагане на дейността;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извършване на плащания на водещите бенефициенти;</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осигуряване бенефициентите, участващи в изпълнението на дейностите, за които са възстановени средства на основата на допустимите и реално направени разходи, да поддържат или отделна счетоводна система, или адекватен счетоводен код за всички операции, свързани с дейността;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въвеждане на ефективни и пропорционални мерки срещу измамите, като се взема под внимание установените рискове;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определяне на процедури за осигуряване всички документи, свързани с разходи и одити, необходими за осигуряване на достатъчна </w:t>
            </w:r>
            <w:proofErr w:type="spellStart"/>
            <w:r w:rsidRPr="00E535D0">
              <w:rPr>
                <w:szCs w:val="24"/>
                <w:lang w:val="bg-BG"/>
              </w:rPr>
              <w:t>одитна</w:t>
            </w:r>
            <w:proofErr w:type="spellEnd"/>
            <w:r w:rsidRPr="00E535D0">
              <w:rPr>
                <w:szCs w:val="24"/>
                <w:lang w:val="bg-BG"/>
              </w:rPr>
              <w:t xml:space="preserve"> следа, да се съхраняват съобразно точка (ж) на чл. 72 на Регламент (ЕС) № 1303/2013.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съставяне на декларацията за управление и годишното обобщение, посочени в точки (а) и (б) на чл. 59 (5) на Финансовия регламент. </w:t>
            </w:r>
          </w:p>
          <w:p w:rsidR="003B3E54" w:rsidRPr="00E535D0" w:rsidRDefault="00A426A8">
            <w:pPr>
              <w:suppressAutoHyphens/>
              <w:autoSpaceDN w:val="0"/>
              <w:spacing w:after="160" w:line="256" w:lineRule="auto"/>
              <w:jc w:val="left"/>
              <w:textAlignment w:val="baseline"/>
              <w:rPr>
                <w:b/>
                <w:szCs w:val="24"/>
                <w:u w:val="single"/>
                <w:lang w:val="ru-RU"/>
              </w:rPr>
            </w:pPr>
            <w:r w:rsidRPr="00E535D0">
              <w:rPr>
                <w:b/>
                <w:szCs w:val="24"/>
                <w:u w:val="single"/>
                <w:lang w:val="bg-BG"/>
              </w:rPr>
              <w:t>Национални органи</w:t>
            </w:r>
          </w:p>
          <w:p w:rsidR="003B3E54" w:rsidRPr="00E535D0" w:rsidRDefault="00A426A8">
            <w:pPr>
              <w:autoSpaceDE w:val="0"/>
              <w:autoSpaceDN w:val="0"/>
              <w:adjustRightInd w:val="0"/>
              <w:spacing w:line="269" w:lineRule="auto"/>
              <w:rPr>
                <w:szCs w:val="24"/>
                <w:lang w:val="ru-RU"/>
              </w:rPr>
            </w:pPr>
            <w:r w:rsidRPr="00E535D0">
              <w:rPr>
                <w:szCs w:val="24"/>
                <w:lang w:val="bg-BG"/>
              </w:rPr>
              <w:t>Аналогът на УО отговарящ за програмното координиране в Сърбия,  е  правителството на Република Сърбия - Службата за европейска интеграция на Сърбия, действаща като Национален орган.</w:t>
            </w:r>
          </w:p>
          <w:p w:rsidR="003B3E54" w:rsidRPr="00E535D0" w:rsidRDefault="00A426A8">
            <w:pPr>
              <w:autoSpaceDE w:val="0"/>
              <w:autoSpaceDN w:val="0"/>
              <w:adjustRightInd w:val="0"/>
              <w:spacing w:line="269" w:lineRule="auto"/>
              <w:rPr>
                <w:szCs w:val="24"/>
                <w:lang w:val="ru-RU"/>
              </w:rPr>
            </w:pPr>
            <w:r w:rsidRPr="00E535D0">
              <w:rPr>
                <w:szCs w:val="24"/>
                <w:lang w:val="bg-BG"/>
              </w:rPr>
              <w:t>Компетенциите и отговорностите на сръбския Национален орган са следните:</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Подпомага УО при изпълнението на Програмата;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Осигурява наличието на средства от националното </w:t>
            </w:r>
            <w:proofErr w:type="spellStart"/>
            <w:r w:rsidRPr="00E535D0">
              <w:rPr>
                <w:szCs w:val="24"/>
                <w:lang w:val="bg-BG"/>
              </w:rPr>
              <w:t>съфинансиране</w:t>
            </w:r>
            <w:proofErr w:type="spellEnd"/>
            <w:r w:rsidRPr="00E535D0">
              <w:rPr>
                <w:szCs w:val="24"/>
                <w:lang w:val="bg-BG"/>
              </w:rPr>
              <w:t xml:space="preserve"> за бюджета на приоритета за Техническа помощ;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Осигурява достъп до информация за УО и ОО, за да изпълняват съответните си задачи;</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Организира процедурите по избор и назначение на оценители от сръбска страна;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Осигурява съответствието на разходите с правилата на програмата, правилата на Общността и на програмните процедури чрез адекватна система за контрол;</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Определя контрольорите, отговорни за извършване на контрола на първо равнище на партньорите, намиращи се в Република Сърбия;</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Определя представителите на Република Сърбия в СКН;</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Осигурява подходяща </w:t>
            </w:r>
            <w:proofErr w:type="spellStart"/>
            <w:r w:rsidRPr="00E535D0">
              <w:rPr>
                <w:szCs w:val="24"/>
                <w:lang w:val="bg-BG"/>
              </w:rPr>
              <w:t>одитна</w:t>
            </w:r>
            <w:proofErr w:type="spellEnd"/>
            <w:r w:rsidRPr="00E535D0">
              <w:rPr>
                <w:szCs w:val="24"/>
                <w:lang w:val="bg-BG"/>
              </w:rPr>
              <w:t xml:space="preserve"> следа за системата във връзка с изпълнението на програмата в Република Сърбия;</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Предотвратява, разкрива и коригира нередности, извършени от бенефициенти от Република Сърбия;</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Информира УО в срок от 15 работни дни за всяка свързана с Програмата нередност, която е била разкрита или се предполага, че е била извършена на територията на Република Сърбия;</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Осигурява необходимите средства в случай на освобождаване на средства на програмно равнище пропорционално на одобрения бюджет на проектите и извършените от сръбските бенефициенти дейности;</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осигуряване бенефициентите, участващи в изпълнението на дейностите, за които са възстановени средства на основата на допустимите и реално направени разходи, да поддържат или отделна счетоводна система, или адекватен счетоводен код за всички операции, свързани с дейността;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въвеждане на ефективни и пропорционални мерки срещу измамите, като се взема под внимание установените рискове;</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определяне на процедури за осигуряване щото всички документи, свързани с разходи и одити, необходими за осигуряване на подходяща </w:t>
            </w:r>
            <w:proofErr w:type="spellStart"/>
            <w:r w:rsidRPr="00E535D0">
              <w:rPr>
                <w:szCs w:val="24"/>
                <w:lang w:val="bg-BG"/>
              </w:rPr>
              <w:t>одитна</w:t>
            </w:r>
            <w:proofErr w:type="spellEnd"/>
            <w:r w:rsidRPr="00E535D0">
              <w:rPr>
                <w:szCs w:val="24"/>
                <w:lang w:val="bg-BG"/>
              </w:rPr>
              <w:t xml:space="preserve"> следа се съхраняват съобразно точка (ж) на член 72 на Регламент (ЕС) № 1303/2013.</w:t>
            </w:r>
          </w:p>
          <w:p w:rsidR="003B3E54" w:rsidRPr="00E535D0" w:rsidRDefault="00A426A8">
            <w:pPr>
              <w:suppressAutoHyphens/>
              <w:autoSpaceDN w:val="0"/>
              <w:spacing w:after="160" w:line="256" w:lineRule="auto"/>
              <w:jc w:val="left"/>
              <w:textAlignment w:val="baseline"/>
              <w:rPr>
                <w:b/>
                <w:szCs w:val="24"/>
                <w:u w:val="single"/>
                <w:lang w:val="ru-RU"/>
              </w:rPr>
            </w:pPr>
            <w:r w:rsidRPr="00E535D0">
              <w:rPr>
                <w:b/>
                <w:szCs w:val="24"/>
                <w:u w:val="single"/>
                <w:lang w:val="bg-BG"/>
              </w:rPr>
              <w:t xml:space="preserve">Сертифициращ орган </w:t>
            </w:r>
          </w:p>
          <w:p w:rsidR="003B3E54" w:rsidRPr="00E535D0" w:rsidRDefault="00A426A8">
            <w:pPr>
              <w:autoSpaceDE w:val="0"/>
              <w:autoSpaceDN w:val="0"/>
              <w:adjustRightInd w:val="0"/>
              <w:spacing w:line="269" w:lineRule="auto"/>
              <w:rPr>
                <w:szCs w:val="24"/>
                <w:lang w:val="ru-RU"/>
              </w:rPr>
            </w:pPr>
            <w:r w:rsidRPr="00E535D0">
              <w:rPr>
                <w:szCs w:val="24"/>
                <w:lang w:val="bg-BG"/>
              </w:rPr>
              <w:t>С решение на Министерския съвет Дирекция „Национален фонд“ към Министерството на финансите на Република България е определена като Сертифициращ орган, отговарящ за получаване на средства от Европейската комисия по програмите за ТГС по ИПП по външните граници на ЕС за периода 2014–2020 г. Съгласно чл. 126 от Регламент (ЕС) № 1303/2013, Сертифициращият орган отговаря за: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съставянето и представянето пред Комисията на заявленията за плащане и удостоверяването, че те са изготвени от надеждни счетоводни системи, основават се на </w:t>
            </w:r>
            <w:proofErr w:type="spellStart"/>
            <w:r w:rsidRPr="00E535D0">
              <w:rPr>
                <w:szCs w:val="24"/>
                <w:lang w:val="bg-BG"/>
              </w:rPr>
              <w:t>проверими</w:t>
            </w:r>
            <w:proofErr w:type="spellEnd"/>
            <w:r w:rsidRPr="00E535D0">
              <w:rPr>
                <w:szCs w:val="24"/>
                <w:lang w:val="bg-BG"/>
              </w:rPr>
              <w:t xml:space="preserve"> подкрепящи документи и са били обект на проверка от страна на УО;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съставяне на годишните отчети, посочени в буква (а) на чл. 59(5) от Финансовия регламент;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удостоверяването на пълнотата, точността и истинността на годишните отчети и на това дали разходите, записани в отчетите, съответстват на приложимото законодателство и са извършени във връзка с дейности, избрани за финансиране съгласно критериите, приложими спрямо оперативната програма и съответстват на приложимото законодателство;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гарантиране, че съществува система, която записва и съхранява в електронна форма счетоводни данни за всяка дейност и която потвърждава всички данни, необходими за изготвянето на заявленията за плащане и отчетите, включително суми за възстановяване, възстановени суми и изтеглени суми след пълно или частично анулиране на финансирането на дадена дейност или на програмата;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гарантиране с цел съставяне  и представяне на заявления за плащане, че той е получил от УО необходимата информация за процедурите и проверките, извършени във връзка с разходите;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вземане под внимание, когато се съставят и представят заявления за плащане, на резултатите от всички одити, извършени от или под егидата на </w:t>
            </w:r>
            <w:proofErr w:type="spellStart"/>
            <w:r w:rsidRPr="00E535D0">
              <w:rPr>
                <w:szCs w:val="24"/>
                <w:lang w:val="bg-BG"/>
              </w:rPr>
              <w:t>Одитния</w:t>
            </w:r>
            <w:proofErr w:type="spellEnd"/>
            <w:r w:rsidRPr="00E535D0">
              <w:rPr>
                <w:szCs w:val="24"/>
                <w:lang w:val="bg-BG"/>
              </w:rPr>
              <w:t xml:space="preserve"> орган;</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поддържане на компютъризирани счетоводни данни за разходите, заявени пред Комисията, и за съответното държавно участие, изплатено на бенефициентите;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отчитане на сумите за възстановяване и сумите, изтеглени след пълно или частично анулиране на финансирането на дадена дейност. Възстановените суми се връщат в бюджета на Съюза преди приключването на програмата чрез изваждането им от последващите заявления за плащане.</w:t>
            </w:r>
          </w:p>
          <w:p w:rsidR="003B3E54" w:rsidRPr="00E535D0" w:rsidRDefault="003B3E54">
            <w:pPr>
              <w:suppressAutoHyphens/>
              <w:autoSpaceDN w:val="0"/>
              <w:spacing w:after="160" w:line="256" w:lineRule="auto"/>
              <w:jc w:val="left"/>
              <w:textAlignment w:val="baseline"/>
              <w:rPr>
                <w:b/>
                <w:szCs w:val="24"/>
                <w:u w:val="single"/>
                <w:lang w:val="ru-RU"/>
              </w:rPr>
            </w:pPr>
          </w:p>
          <w:p w:rsidR="003B3E54" w:rsidRPr="00E535D0" w:rsidRDefault="00A426A8">
            <w:pPr>
              <w:suppressAutoHyphens/>
              <w:autoSpaceDN w:val="0"/>
              <w:spacing w:after="160" w:line="256" w:lineRule="auto"/>
              <w:jc w:val="left"/>
              <w:textAlignment w:val="baseline"/>
              <w:rPr>
                <w:b/>
                <w:szCs w:val="24"/>
                <w:u w:val="single"/>
                <w:lang w:val="ru-RU"/>
              </w:rPr>
            </w:pPr>
            <w:proofErr w:type="spellStart"/>
            <w:r w:rsidRPr="00E535D0">
              <w:rPr>
                <w:b/>
                <w:szCs w:val="24"/>
                <w:u w:val="single"/>
                <w:lang w:val="bg-BG"/>
              </w:rPr>
              <w:t>Одитен</w:t>
            </w:r>
            <w:proofErr w:type="spellEnd"/>
            <w:r w:rsidRPr="00E535D0">
              <w:rPr>
                <w:b/>
                <w:szCs w:val="24"/>
                <w:u w:val="single"/>
                <w:lang w:val="bg-BG"/>
              </w:rPr>
              <w:t xml:space="preserve"> орган</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Изпълнителна агенция „Одит на средствата от ЕС“ към министъра на финансите на Република България е определена за </w:t>
            </w:r>
            <w:proofErr w:type="spellStart"/>
            <w:r w:rsidRPr="00E535D0">
              <w:rPr>
                <w:szCs w:val="24"/>
                <w:lang w:val="bg-BG"/>
              </w:rPr>
              <w:t>Одитен</w:t>
            </w:r>
            <w:proofErr w:type="spellEnd"/>
            <w:r w:rsidRPr="00E535D0">
              <w:rPr>
                <w:szCs w:val="24"/>
                <w:lang w:val="bg-BG"/>
              </w:rPr>
              <w:t xml:space="preserve"> орган.</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Съгласно чл. 127 на РОР, ОО осигурява провеждането на одити на правилното функциониране на системата за управление и контрол на Програмата и на подходяща извадка  на основата на декларираните разходи. Всички декларирани разходи трябва да се </w:t>
            </w:r>
            <w:proofErr w:type="spellStart"/>
            <w:r w:rsidRPr="00E535D0">
              <w:rPr>
                <w:szCs w:val="24"/>
                <w:lang w:val="bg-BG"/>
              </w:rPr>
              <w:t>одитират</w:t>
            </w:r>
            <w:proofErr w:type="spellEnd"/>
            <w:r w:rsidRPr="00E535D0">
              <w:rPr>
                <w:szCs w:val="24"/>
                <w:lang w:val="bg-BG"/>
              </w:rPr>
              <w:t xml:space="preserve"> на основата на представителна извадка и, като  общо правило, с методите на статистическите извадки.</w:t>
            </w:r>
          </w:p>
          <w:p w:rsidR="003B3E54" w:rsidRPr="00E535D0" w:rsidRDefault="00A426A8">
            <w:pPr>
              <w:autoSpaceDE w:val="0"/>
              <w:autoSpaceDN w:val="0"/>
              <w:adjustRightInd w:val="0"/>
              <w:spacing w:line="269" w:lineRule="auto"/>
              <w:rPr>
                <w:szCs w:val="24"/>
                <w:lang w:val="ru-RU"/>
              </w:rPr>
            </w:pPr>
            <w:proofErr w:type="spellStart"/>
            <w:r w:rsidRPr="00E535D0">
              <w:rPr>
                <w:szCs w:val="24"/>
                <w:lang w:val="bg-BG"/>
              </w:rPr>
              <w:t>Одитният</w:t>
            </w:r>
            <w:proofErr w:type="spellEnd"/>
            <w:r w:rsidRPr="00E535D0">
              <w:rPr>
                <w:szCs w:val="24"/>
                <w:lang w:val="bg-BG"/>
              </w:rPr>
              <w:t xml:space="preserve"> орган отговаря също за: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осигуряване одитите да вземат под внимание международно приетите </w:t>
            </w:r>
            <w:proofErr w:type="spellStart"/>
            <w:r w:rsidRPr="00E535D0">
              <w:rPr>
                <w:szCs w:val="24"/>
                <w:lang w:val="bg-BG"/>
              </w:rPr>
              <w:t>одитни</w:t>
            </w:r>
            <w:proofErr w:type="spellEnd"/>
            <w:r w:rsidRPr="00E535D0">
              <w:rPr>
                <w:szCs w:val="24"/>
                <w:lang w:val="bg-BG"/>
              </w:rPr>
              <w:t xml:space="preserve"> стандарти;</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изготвянето на </w:t>
            </w:r>
            <w:proofErr w:type="spellStart"/>
            <w:r w:rsidRPr="00E535D0">
              <w:rPr>
                <w:szCs w:val="24"/>
                <w:lang w:val="bg-BG"/>
              </w:rPr>
              <w:t>одитна</w:t>
            </w:r>
            <w:proofErr w:type="spellEnd"/>
            <w:r w:rsidRPr="00E535D0">
              <w:rPr>
                <w:szCs w:val="24"/>
                <w:lang w:val="bg-BG"/>
              </w:rPr>
              <w:t xml:space="preserve"> стратегия за извършването на одити в срок от осем месеца след приемането на оперативната програма.  </w:t>
            </w:r>
            <w:proofErr w:type="spellStart"/>
            <w:r w:rsidRPr="00E535D0">
              <w:rPr>
                <w:szCs w:val="24"/>
                <w:lang w:val="bg-BG"/>
              </w:rPr>
              <w:t>Одитната</w:t>
            </w:r>
            <w:proofErr w:type="spellEnd"/>
            <w:r w:rsidRPr="00E535D0">
              <w:rPr>
                <w:szCs w:val="24"/>
                <w:lang w:val="bg-BG"/>
              </w:rPr>
              <w:t xml:space="preserve"> стратегия определя методологията за одит, метода за формиране на </w:t>
            </w:r>
            <w:proofErr w:type="spellStart"/>
            <w:r w:rsidRPr="00E535D0">
              <w:rPr>
                <w:szCs w:val="24"/>
                <w:lang w:val="bg-BG"/>
              </w:rPr>
              <w:t>одитните</w:t>
            </w:r>
            <w:proofErr w:type="spellEnd"/>
            <w:r w:rsidRPr="00E535D0">
              <w:rPr>
                <w:szCs w:val="24"/>
                <w:lang w:val="bg-BG"/>
              </w:rPr>
              <w:t xml:space="preserve"> извадки по проектите и планирането на одитите по отношение на текущата отчетна година и двете следващи отчетни години. </w:t>
            </w:r>
            <w:proofErr w:type="spellStart"/>
            <w:r w:rsidRPr="00E535D0">
              <w:rPr>
                <w:szCs w:val="24"/>
                <w:lang w:val="bg-BG"/>
              </w:rPr>
              <w:t>Одитната</w:t>
            </w:r>
            <w:proofErr w:type="spellEnd"/>
            <w:r w:rsidRPr="00E535D0">
              <w:rPr>
                <w:szCs w:val="24"/>
                <w:lang w:val="bg-BG"/>
              </w:rPr>
              <w:t xml:space="preserve"> стратегия се актуализира ежегодно от 2016 г. до 2024 г. включително.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Освен това </w:t>
            </w:r>
            <w:proofErr w:type="spellStart"/>
            <w:r w:rsidRPr="00E535D0">
              <w:rPr>
                <w:szCs w:val="24"/>
                <w:lang w:val="bg-BG"/>
              </w:rPr>
              <w:t>Одитният</w:t>
            </w:r>
            <w:proofErr w:type="spellEnd"/>
            <w:r w:rsidRPr="00E535D0">
              <w:rPr>
                <w:szCs w:val="24"/>
                <w:lang w:val="bg-BG"/>
              </w:rPr>
              <w:t xml:space="preserve"> орган съставя:</w:t>
            </w:r>
          </w:p>
          <w:p w:rsidR="003B3E54" w:rsidRPr="00E535D0" w:rsidRDefault="00A426A8">
            <w:pPr>
              <w:numPr>
                <w:ilvl w:val="0"/>
                <w:numId w:val="51"/>
              </w:numPr>
              <w:autoSpaceDE w:val="0"/>
              <w:autoSpaceDN w:val="0"/>
              <w:adjustRightInd w:val="0"/>
              <w:spacing w:line="269" w:lineRule="auto"/>
              <w:rPr>
                <w:szCs w:val="24"/>
                <w:lang w:val="ru-RU"/>
              </w:rPr>
            </w:pPr>
            <w:proofErr w:type="spellStart"/>
            <w:r w:rsidRPr="00E535D0">
              <w:rPr>
                <w:szCs w:val="24"/>
                <w:lang w:val="bg-BG"/>
              </w:rPr>
              <w:t>одитно</w:t>
            </w:r>
            <w:proofErr w:type="spellEnd"/>
            <w:r w:rsidRPr="00E535D0">
              <w:rPr>
                <w:szCs w:val="24"/>
                <w:lang w:val="bg-BG"/>
              </w:rPr>
              <w:t xml:space="preserve"> становище в съответствие с ал.2 на чл. 59 (5) на Финансовия регламент № 966/2012;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годишен доклад за контрола, съдържащ основните заключения от извършените одити в съответствие с чл. 127 от Регламент (ЕС) № 1303/2013, включително констатации във връзка с недостатъци, установени в системите за управление и контрол, и предложените и осъществени коригиращи действия.</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В края на изпълнението на програмата </w:t>
            </w:r>
            <w:proofErr w:type="spellStart"/>
            <w:r w:rsidRPr="00E535D0">
              <w:rPr>
                <w:szCs w:val="24"/>
                <w:lang w:val="bg-BG"/>
              </w:rPr>
              <w:t>Одитният</w:t>
            </w:r>
            <w:proofErr w:type="spellEnd"/>
            <w:r w:rsidRPr="00E535D0">
              <w:rPr>
                <w:szCs w:val="24"/>
                <w:lang w:val="bg-BG"/>
              </w:rPr>
              <w:t xml:space="preserve"> орган изготвя окончателен доклад за </w:t>
            </w:r>
            <w:proofErr w:type="spellStart"/>
            <w:r w:rsidRPr="00E535D0">
              <w:rPr>
                <w:szCs w:val="24"/>
                <w:lang w:val="bg-BG"/>
              </w:rPr>
              <w:t>одитната</w:t>
            </w:r>
            <w:proofErr w:type="spellEnd"/>
            <w:r w:rsidRPr="00E535D0">
              <w:rPr>
                <w:szCs w:val="24"/>
                <w:lang w:val="bg-BG"/>
              </w:rPr>
              <w:t xml:space="preserve"> дейност и изразява </w:t>
            </w:r>
            <w:proofErr w:type="spellStart"/>
            <w:r w:rsidRPr="00E535D0">
              <w:rPr>
                <w:szCs w:val="24"/>
                <w:lang w:val="bg-BG"/>
              </w:rPr>
              <w:t>одитно</w:t>
            </w:r>
            <w:proofErr w:type="spellEnd"/>
            <w:r w:rsidRPr="00E535D0">
              <w:rPr>
                <w:szCs w:val="24"/>
                <w:lang w:val="bg-BG"/>
              </w:rPr>
              <w:t xml:space="preserve"> становище за окончателния отчет за разходите.</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Съгласно чл. 52 (г) на Регламента за изпълнение (ЕС) № 447/214 на Комисията от 2 май 2014, </w:t>
            </w:r>
            <w:proofErr w:type="spellStart"/>
            <w:r w:rsidRPr="00E535D0">
              <w:rPr>
                <w:szCs w:val="24"/>
                <w:lang w:val="bg-BG"/>
              </w:rPr>
              <w:t>Одитният</w:t>
            </w:r>
            <w:proofErr w:type="spellEnd"/>
            <w:r w:rsidRPr="00E535D0">
              <w:rPr>
                <w:szCs w:val="24"/>
                <w:lang w:val="bg-BG"/>
              </w:rPr>
              <w:t xml:space="preserve"> орган се подпомага от Група </w:t>
            </w:r>
            <w:proofErr w:type="spellStart"/>
            <w:r w:rsidRPr="00E535D0">
              <w:rPr>
                <w:szCs w:val="24"/>
                <w:lang w:val="bg-BG"/>
              </w:rPr>
              <w:t>одитори</w:t>
            </w:r>
            <w:proofErr w:type="spellEnd"/>
            <w:r w:rsidRPr="00E535D0">
              <w:rPr>
                <w:szCs w:val="24"/>
                <w:lang w:val="bg-BG"/>
              </w:rPr>
              <w:t xml:space="preserve">, включваща представители на България и Сърбия. Групата </w:t>
            </w:r>
            <w:proofErr w:type="spellStart"/>
            <w:r w:rsidRPr="00E535D0">
              <w:rPr>
                <w:szCs w:val="24"/>
                <w:lang w:val="bg-BG"/>
              </w:rPr>
              <w:t>одитори</w:t>
            </w:r>
            <w:proofErr w:type="spellEnd"/>
            <w:r w:rsidRPr="00E535D0">
              <w:rPr>
                <w:szCs w:val="24"/>
                <w:lang w:val="bg-BG"/>
              </w:rPr>
              <w:t xml:space="preserve"> подпомага ОО при съставянето и осъществяването на </w:t>
            </w:r>
            <w:proofErr w:type="spellStart"/>
            <w:r w:rsidRPr="00E535D0">
              <w:rPr>
                <w:szCs w:val="24"/>
                <w:lang w:val="bg-BG"/>
              </w:rPr>
              <w:t>одитната</w:t>
            </w:r>
            <w:proofErr w:type="spellEnd"/>
            <w:r w:rsidRPr="00E535D0">
              <w:rPr>
                <w:szCs w:val="24"/>
                <w:lang w:val="bg-BG"/>
              </w:rPr>
              <w:t xml:space="preserve"> стратегия. </w:t>
            </w:r>
            <w:proofErr w:type="spellStart"/>
            <w:r w:rsidRPr="00E535D0">
              <w:rPr>
                <w:szCs w:val="24"/>
                <w:lang w:val="bg-BG"/>
              </w:rPr>
              <w:t>Одитната</w:t>
            </w:r>
            <w:proofErr w:type="spellEnd"/>
            <w:r w:rsidRPr="00E535D0">
              <w:rPr>
                <w:szCs w:val="24"/>
                <w:lang w:val="bg-BG"/>
              </w:rPr>
              <w:t xml:space="preserve"> стратегия също така посочва какви мерки са приложени от ОО и Групата </w:t>
            </w:r>
            <w:proofErr w:type="spellStart"/>
            <w:r w:rsidRPr="00E535D0">
              <w:rPr>
                <w:szCs w:val="24"/>
                <w:lang w:val="bg-BG"/>
              </w:rPr>
              <w:t>одитори</w:t>
            </w:r>
            <w:proofErr w:type="spellEnd"/>
            <w:r w:rsidRPr="00E535D0">
              <w:rPr>
                <w:szCs w:val="24"/>
                <w:lang w:val="bg-BG"/>
              </w:rPr>
              <w:t xml:space="preserve">, за да се осигури прилагането от всички членове на Групата на </w:t>
            </w:r>
            <w:proofErr w:type="spellStart"/>
            <w:r w:rsidRPr="00E535D0">
              <w:rPr>
                <w:szCs w:val="24"/>
                <w:lang w:val="bg-BG"/>
              </w:rPr>
              <w:t>одиторите</w:t>
            </w:r>
            <w:proofErr w:type="spellEnd"/>
            <w:r w:rsidRPr="00E535D0">
              <w:rPr>
                <w:szCs w:val="24"/>
                <w:lang w:val="bg-BG"/>
              </w:rPr>
              <w:t xml:space="preserve"> на единна </w:t>
            </w:r>
            <w:proofErr w:type="spellStart"/>
            <w:r w:rsidRPr="00E535D0">
              <w:rPr>
                <w:szCs w:val="24"/>
                <w:lang w:val="bg-BG"/>
              </w:rPr>
              <w:t>одитна</w:t>
            </w:r>
            <w:proofErr w:type="spellEnd"/>
            <w:r w:rsidRPr="00E535D0">
              <w:rPr>
                <w:szCs w:val="24"/>
                <w:lang w:val="bg-BG"/>
              </w:rPr>
              <w:t xml:space="preserve"> методология в съответствие с международно признатите </w:t>
            </w:r>
            <w:proofErr w:type="spellStart"/>
            <w:r w:rsidRPr="00E535D0">
              <w:rPr>
                <w:szCs w:val="24"/>
                <w:lang w:val="bg-BG"/>
              </w:rPr>
              <w:t>одитни</w:t>
            </w:r>
            <w:proofErr w:type="spellEnd"/>
            <w:r w:rsidRPr="00E535D0">
              <w:rPr>
                <w:szCs w:val="24"/>
                <w:lang w:val="bg-BG"/>
              </w:rPr>
              <w:t xml:space="preserve"> стандарти.</w:t>
            </w:r>
          </w:p>
          <w:p w:rsidR="003B3E54" w:rsidRPr="00E535D0" w:rsidRDefault="00A426A8">
            <w:pPr>
              <w:suppressAutoHyphens/>
              <w:autoSpaceDN w:val="0"/>
              <w:spacing w:after="160" w:line="256" w:lineRule="auto"/>
              <w:jc w:val="left"/>
              <w:textAlignment w:val="baseline"/>
              <w:rPr>
                <w:b/>
                <w:szCs w:val="24"/>
                <w:u w:val="single"/>
                <w:lang w:val="ru-RU"/>
              </w:rPr>
            </w:pPr>
            <w:r w:rsidRPr="00E535D0">
              <w:rPr>
                <w:b/>
                <w:szCs w:val="24"/>
                <w:u w:val="single"/>
                <w:lang w:val="bg-BG"/>
              </w:rPr>
              <w:t xml:space="preserve">Съвместен секретариат </w:t>
            </w:r>
          </w:p>
          <w:p w:rsidR="003B3E54" w:rsidRPr="00E535D0" w:rsidRDefault="00A426A8">
            <w:pPr>
              <w:spacing w:line="269" w:lineRule="auto"/>
              <w:rPr>
                <w:bCs/>
                <w:szCs w:val="24"/>
                <w:lang w:val="ru-RU"/>
              </w:rPr>
            </w:pPr>
            <w:r w:rsidRPr="00E535D0">
              <w:rPr>
                <w:bCs/>
                <w:szCs w:val="24"/>
                <w:lang w:val="bg-BG"/>
              </w:rPr>
              <w:t xml:space="preserve">СС е обща структура, която гарантира безпристрастността на изпълнението на програмата. </w:t>
            </w:r>
          </w:p>
          <w:p w:rsidR="003B3E54" w:rsidRPr="00E535D0" w:rsidRDefault="00A426A8">
            <w:pPr>
              <w:spacing w:line="269" w:lineRule="auto"/>
              <w:rPr>
                <w:bCs/>
                <w:szCs w:val="24"/>
                <w:lang w:val="ru-RU"/>
              </w:rPr>
            </w:pPr>
            <w:r w:rsidRPr="00E535D0">
              <w:rPr>
                <w:bCs/>
                <w:szCs w:val="24"/>
                <w:lang w:val="bg-BG"/>
              </w:rPr>
              <w:t xml:space="preserve">СС има двояка функция (съобразно чл. 23(2) на Регламента за ЕТС): да подпомага УО и СКН при извършване на съответните им функции и да предоставя съответна информация за програмата на потенциални бенефициенти. </w:t>
            </w:r>
          </w:p>
          <w:p w:rsidR="003B3E54" w:rsidRPr="00E535D0" w:rsidRDefault="00A426A8">
            <w:pPr>
              <w:spacing w:line="269" w:lineRule="auto"/>
              <w:rPr>
                <w:bCs/>
                <w:szCs w:val="24"/>
                <w:lang w:val="ru-RU"/>
              </w:rPr>
            </w:pPr>
            <w:r w:rsidRPr="00E535D0">
              <w:rPr>
                <w:bCs/>
                <w:szCs w:val="24"/>
                <w:lang w:val="bg-BG"/>
              </w:rPr>
              <w:t xml:space="preserve">Задачите на Съвместния секретариат са следните: </w:t>
            </w:r>
          </w:p>
          <w:p w:rsidR="003B3E54" w:rsidRPr="00E535D0" w:rsidRDefault="00A426A8">
            <w:pPr>
              <w:pStyle w:val="ListParagraph"/>
              <w:numPr>
                <w:ilvl w:val="0"/>
                <w:numId w:val="58"/>
              </w:numPr>
              <w:spacing w:after="0" w:line="269" w:lineRule="auto"/>
              <w:ind w:left="284" w:hanging="284"/>
              <w:rPr>
                <w:b/>
                <w:bCs/>
                <w:i/>
                <w:szCs w:val="24"/>
              </w:rPr>
            </w:pPr>
            <w:r w:rsidRPr="00E535D0">
              <w:rPr>
                <w:b/>
                <w:bCs/>
                <w:i/>
                <w:szCs w:val="24"/>
                <w:lang w:val="bg-BG"/>
              </w:rPr>
              <w:t>Общи задачи:</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Управление, съгласувано с УО, на изпълнението на оперативната програма, подготовка на необходимите материали за изпълнението на оперативната програма/проектите; извършване на посещения на място; предлагане на помощ на партньорите по проектите относно изпълнението на дейностите и финансовото управление;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Сътрудничество с бенефициентите/потенциалните бенефициенти за събиране на необходимите данни и информация за процеса на актуализиране на програмните документи, изготвянето на доклади и други документи, които са необходими за наблюдение на напредъка на програмата;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Събиране и обработка на информацията, получена от бенефициентите;</w:t>
            </w:r>
          </w:p>
          <w:p w:rsidR="003B3E54" w:rsidRPr="00E535D0" w:rsidRDefault="00A426A8">
            <w:pPr>
              <w:pStyle w:val="ListParagraph"/>
              <w:numPr>
                <w:ilvl w:val="0"/>
                <w:numId w:val="58"/>
              </w:numPr>
              <w:spacing w:after="0" w:line="269" w:lineRule="auto"/>
              <w:ind w:left="284" w:hanging="284"/>
              <w:rPr>
                <w:b/>
                <w:bCs/>
                <w:i/>
                <w:szCs w:val="24"/>
              </w:rPr>
            </w:pPr>
            <w:r w:rsidRPr="00E535D0">
              <w:rPr>
                <w:b/>
                <w:bCs/>
                <w:i/>
                <w:szCs w:val="24"/>
                <w:lang w:val="bg-BG"/>
              </w:rPr>
              <w:t xml:space="preserve">Административни задачи: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Принос за процедурния наръчник по програмата (одобрен от УО);</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Осигуряване на надлежно обучение на персонала с цел осигуряване на правилно изпълнение на програмата;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Изпълнение на функциите на секретариат на СКН;</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Осигуряване на секретариат на всеки друг комитет, създаден в рамките на програмата;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Организиране, съгласувано  с УО и съвместно с него, на всякакви други заседания, срещи, семинари, конференции и др., свързани с изпълнението на програмата;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Изпълнение в срок на всякакви други указания на УО относно изпълнението на програмата, указания, които стават задължителни от датата на тяхното съобщаване в писмен вид;</w:t>
            </w:r>
          </w:p>
          <w:p w:rsidR="003B3E54" w:rsidRPr="00E535D0" w:rsidRDefault="00A426A8">
            <w:pPr>
              <w:pStyle w:val="ListParagraph"/>
              <w:numPr>
                <w:ilvl w:val="0"/>
                <w:numId w:val="58"/>
              </w:numPr>
              <w:spacing w:after="0" w:line="269" w:lineRule="auto"/>
              <w:ind w:left="284" w:hanging="284"/>
              <w:rPr>
                <w:b/>
                <w:bCs/>
                <w:i/>
                <w:szCs w:val="24"/>
                <w:lang w:val="ru-RU"/>
              </w:rPr>
            </w:pPr>
            <w:r w:rsidRPr="00E535D0">
              <w:rPr>
                <w:b/>
                <w:bCs/>
                <w:i/>
                <w:szCs w:val="24"/>
                <w:lang w:val="bg-BG"/>
              </w:rPr>
              <w:t>Пускане на поканата за предложения, оценяване и подбор на дейностите;</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Участие, съгласувано с УО, в разработването на критериите за допустимост и оценка на проектите, в разработването на Наръчник на кандидата, както и в изготвянето на календар на поканите за представяне на предложения;</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Подпомагане на подготовката и разработването на проектите;</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Организиране на мероприятия, свързани с пускането на поканите за представяне на предложения в допустимата област на програмата; осигуряване на публичност на поканите за представяне на предложения; стимулиране на партньорства в допустимата област;</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Управление на представянето на формуляри за кандидатстване; участие в изготвянето на съответните образци за оценка;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Участие в процеса на оценка; осигуряване уведомяването на бенефициентите за резултатите от процеса на оценка и подбор;</w:t>
            </w:r>
          </w:p>
          <w:p w:rsidR="003B3E54" w:rsidRPr="00E535D0" w:rsidRDefault="00A426A8">
            <w:pPr>
              <w:pStyle w:val="ListParagraph"/>
              <w:numPr>
                <w:ilvl w:val="0"/>
                <w:numId w:val="58"/>
              </w:numPr>
              <w:spacing w:after="0" w:line="269" w:lineRule="auto"/>
              <w:ind w:left="284" w:hanging="284"/>
              <w:rPr>
                <w:b/>
                <w:bCs/>
                <w:i/>
                <w:szCs w:val="24"/>
              </w:rPr>
            </w:pPr>
            <w:r w:rsidRPr="00E535D0">
              <w:rPr>
                <w:b/>
                <w:bCs/>
                <w:i/>
                <w:szCs w:val="24"/>
                <w:lang w:val="bg-BG"/>
              </w:rPr>
              <w:t>Сключване на договори</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Участие в изготвянето на типови договори за субсидии;</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Изготвяне на договори за субсидиране, събиране на данни от бенефициентите и представяне на договорите на УО за подпис;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Извършване на посещения на място преди подписването на договорите за подбрани дейности (когато е приложимо);</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Участие в процедурата на преговори по избраните проекти (когато е приложимо);</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Даване на пояснения на бенефициентите за техните задължения, определени в договорите за субсидия.</w:t>
            </w:r>
          </w:p>
          <w:p w:rsidR="003B3E54" w:rsidRPr="00E535D0" w:rsidRDefault="00A426A8">
            <w:pPr>
              <w:pStyle w:val="ListParagraph"/>
              <w:numPr>
                <w:ilvl w:val="0"/>
                <w:numId w:val="58"/>
              </w:numPr>
              <w:spacing w:after="0" w:line="269" w:lineRule="auto"/>
              <w:ind w:left="284" w:hanging="284"/>
              <w:rPr>
                <w:b/>
                <w:bCs/>
                <w:i/>
                <w:szCs w:val="24"/>
              </w:rPr>
            </w:pPr>
            <w:r w:rsidRPr="00E535D0">
              <w:rPr>
                <w:b/>
                <w:bCs/>
                <w:i/>
                <w:szCs w:val="24"/>
                <w:lang w:val="bg-BG"/>
              </w:rPr>
              <w:t>Финансово управление и одит</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Работа като звено за контакт за всички бенефициенти, като получава документите, свързани с изпълнението на дейностите и ги анализира съобразно процедурите;</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Уведомяване на УО за евентуални потенциални нередности в съответните срокове;</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Предприемане на мерки за предотвратяване, установяване и контролиране на нередности;</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Вземане на всички необходими мерки за борба с измамите;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Осигуряване на всякаква информация или документация на УО относно финансираните проекти в определените срокове и подпомагане на контролните и </w:t>
            </w:r>
            <w:proofErr w:type="spellStart"/>
            <w:r w:rsidRPr="00E535D0">
              <w:rPr>
                <w:szCs w:val="24"/>
                <w:lang w:val="bg-BG"/>
              </w:rPr>
              <w:t>одитните</w:t>
            </w:r>
            <w:proofErr w:type="spellEnd"/>
            <w:r w:rsidRPr="00E535D0">
              <w:rPr>
                <w:szCs w:val="24"/>
                <w:lang w:val="bg-BG"/>
              </w:rPr>
              <w:t xml:space="preserve"> дейности;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Подпомагане на УО при спазването и прилагането на всички препоръки, идващи от одита на ЕС и от </w:t>
            </w:r>
            <w:proofErr w:type="spellStart"/>
            <w:r w:rsidRPr="00E535D0">
              <w:rPr>
                <w:szCs w:val="24"/>
                <w:lang w:val="bg-BG"/>
              </w:rPr>
              <w:t>Одитния</w:t>
            </w:r>
            <w:proofErr w:type="spellEnd"/>
            <w:r w:rsidRPr="00E535D0">
              <w:rPr>
                <w:szCs w:val="24"/>
                <w:lang w:val="bg-BG"/>
              </w:rPr>
              <w:t xml:space="preserve"> орган съобразно установените срокове.</w:t>
            </w:r>
          </w:p>
          <w:p w:rsidR="003B3E54" w:rsidRPr="00E535D0" w:rsidRDefault="00A426A8">
            <w:pPr>
              <w:pStyle w:val="ListParagraph"/>
              <w:numPr>
                <w:ilvl w:val="0"/>
                <w:numId w:val="58"/>
              </w:numPr>
              <w:spacing w:after="0" w:line="269" w:lineRule="auto"/>
              <w:ind w:left="284" w:hanging="284"/>
              <w:rPr>
                <w:b/>
                <w:bCs/>
                <w:i/>
                <w:szCs w:val="24"/>
              </w:rPr>
            </w:pPr>
            <w:r w:rsidRPr="00E535D0">
              <w:rPr>
                <w:b/>
                <w:bCs/>
                <w:i/>
                <w:szCs w:val="24"/>
                <w:lang w:val="bg-BG"/>
              </w:rPr>
              <w:t xml:space="preserve">Наблюдение на програмата и проектите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Наблюдение на изпълнението на дейностите, анализиране и проверка на докладите за напредъка, посещения на място и др.;</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Съставяне и представяне на всякакви други доклади или документи, поискани от УО;</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Събиране и актуализиране на технически, финансови и статистически данни на проектно равнище, осигуряване включването на тези данни в електронната система.</w:t>
            </w:r>
          </w:p>
          <w:p w:rsidR="003B3E54" w:rsidRPr="00E535D0" w:rsidRDefault="00A426A8">
            <w:pPr>
              <w:pStyle w:val="ListParagraph"/>
              <w:numPr>
                <w:ilvl w:val="0"/>
                <w:numId w:val="58"/>
              </w:numPr>
              <w:spacing w:after="0" w:line="269" w:lineRule="auto"/>
              <w:ind w:left="284" w:hanging="284"/>
              <w:rPr>
                <w:b/>
                <w:bCs/>
                <w:i/>
                <w:szCs w:val="24"/>
              </w:rPr>
            </w:pPr>
            <w:r w:rsidRPr="00E535D0">
              <w:rPr>
                <w:b/>
                <w:bCs/>
                <w:i/>
                <w:szCs w:val="24"/>
                <w:lang w:val="bg-BG"/>
              </w:rPr>
              <w:t>Информация и публичност</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Изпълнение на съответните (за СС) дейности от Комуникационния план на Програмата;</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Подпомагане на УО при изготвянето и представянето на информационни материали на бенефициентите;</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Актуализиране на информацията на Интернет страницата на програмата.</w:t>
            </w:r>
          </w:p>
          <w:p w:rsidR="003B3E54" w:rsidRPr="00E535D0" w:rsidRDefault="00A426A8">
            <w:pPr>
              <w:spacing w:line="269" w:lineRule="auto"/>
              <w:rPr>
                <w:bCs/>
                <w:szCs w:val="24"/>
                <w:lang w:val="ru-RU"/>
              </w:rPr>
            </w:pPr>
            <w:r w:rsidRPr="00E535D0">
              <w:rPr>
                <w:bCs/>
                <w:szCs w:val="24"/>
                <w:lang w:val="bg-BG"/>
              </w:rPr>
              <w:t>Подробен списък на задълженията на СС ще бъде включен в Наръчника за изпълнение на програмата.</w:t>
            </w:r>
          </w:p>
          <w:p w:rsidR="003B3E54" w:rsidRPr="00E535D0" w:rsidRDefault="00A426A8">
            <w:pPr>
              <w:pStyle w:val="NormalWeb"/>
              <w:widowControl w:val="0"/>
              <w:numPr>
                <w:ilvl w:val="0"/>
                <w:numId w:val="57"/>
              </w:numPr>
              <w:spacing w:before="240" w:after="0" w:line="269" w:lineRule="auto"/>
              <w:jc w:val="both"/>
              <w:rPr>
                <w:b/>
                <w:bCs/>
                <w:iCs/>
                <w:lang w:val="ru-RU"/>
              </w:rPr>
            </w:pPr>
            <w:r w:rsidRPr="00E535D0">
              <w:rPr>
                <w:b/>
                <w:bCs/>
                <w:iCs/>
                <w:lang w:val="bg-BG"/>
              </w:rPr>
              <w:t xml:space="preserve">Организация на управлението, изпълнението и контрола на програмата </w:t>
            </w:r>
          </w:p>
          <w:p w:rsidR="003B3E54" w:rsidRPr="00E535D0" w:rsidRDefault="00A426A8">
            <w:pPr>
              <w:suppressAutoHyphens/>
              <w:autoSpaceDN w:val="0"/>
              <w:spacing w:after="160" w:line="256" w:lineRule="auto"/>
              <w:jc w:val="left"/>
              <w:textAlignment w:val="baseline"/>
              <w:rPr>
                <w:b/>
                <w:szCs w:val="24"/>
                <w:u w:val="single"/>
                <w:lang w:val="ru-RU"/>
              </w:rPr>
            </w:pPr>
            <w:r w:rsidRPr="00E535D0">
              <w:rPr>
                <w:b/>
                <w:szCs w:val="24"/>
                <w:u w:val="single"/>
                <w:lang w:val="bg-BG"/>
              </w:rPr>
              <w:t>Подбор на дейностите</w:t>
            </w:r>
          </w:p>
          <w:p w:rsidR="003B3E54" w:rsidRPr="00E535D0" w:rsidRDefault="00A426A8">
            <w:pPr>
              <w:spacing w:after="200" w:line="276" w:lineRule="auto"/>
              <w:rPr>
                <w:szCs w:val="24"/>
                <w:lang w:val="ru-RU" w:eastAsia="en-US"/>
              </w:rPr>
            </w:pPr>
            <w:r w:rsidRPr="00E535D0">
              <w:rPr>
                <w:szCs w:val="24"/>
                <w:shd w:val="clear" w:color="auto" w:fill="FFFFFF"/>
                <w:lang w:val="bg-BG" w:eastAsia="ar-SA"/>
              </w:rPr>
              <w:t xml:space="preserve">Програмата за ТГС по ИПП България – Сърбия 2014–2020 г. ще подпомага дейности, които имат пряко трансгранично въздействие, което се разбира като съответстващо на следните условия: съвместно развитие, съвместен персонал, съвместно изпълнение и съвместно финансиране. </w:t>
            </w:r>
            <w:r w:rsidRPr="00E535D0">
              <w:rPr>
                <w:szCs w:val="24"/>
                <w:lang w:val="bg-BG" w:eastAsia="en-US"/>
              </w:rPr>
              <w:t>Трансграничните проекти по програмата за ТГС по ИПП предполагат партньорите от двете участващи страни да трябва задължително да си сътрудничат в съвместната разработка и изпълнение. Освен това те трябва да изберат един от следните принципи на партньорство: съвместно осигуряване на персонал или съвместно финансиране.</w:t>
            </w:r>
          </w:p>
          <w:p w:rsidR="003B3E54" w:rsidRPr="00E535D0" w:rsidRDefault="00A426A8">
            <w:pPr>
              <w:widowControl w:val="0"/>
              <w:suppressAutoHyphens/>
              <w:spacing w:line="276" w:lineRule="auto"/>
              <w:rPr>
                <w:szCs w:val="24"/>
                <w:shd w:val="clear" w:color="auto" w:fill="FFFFFF"/>
                <w:lang w:val="ru-RU" w:eastAsia="ar-SA"/>
              </w:rPr>
            </w:pPr>
            <w:r w:rsidRPr="00E535D0">
              <w:rPr>
                <w:szCs w:val="24"/>
                <w:shd w:val="clear" w:color="auto" w:fill="FFFFFF"/>
                <w:lang w:val="bg-BG" w:eastAsia="ar-SA"/>
              </w:rPr>
              <w:t>Подборът на дейностите се прави чрез публични покани за представяне на предложения и/или стратегически проекти по решение на СКН:</w:t>
            </w:r>
          </w:p>
          <w:p w:rsidR="003B3E54" w:rsidRPr="00E535D0" w:rsidRDefault="00A426A8">
            <w:pPr>
              <w:pStyle w:val="Tekstkader"/>
              <w:keepNext/>
              <w:widowControl w:val="0"/>
              <w:numPr>
                <w:ilvl w:val="0"/>
                <w:numId w:val="60"/>
              </w:numPr>
              <w:pBdr>
                <w:left w:val="none" w:sz="0" w:space="0" w:color="auto"/>
              </w:pBdr>
              <w:suppressAutoHyphens w:val="0"/>
              <w:spacing w:before="60" w:after="60" w:line="276" w:lineRule="auto"/>
              <w:jc w:val="both"/>
              <w:rPr>
                <w:rFonts w:ascii="Times New Roman" w:hAnsi="Times New Roman"/>
                <w:color w:val="auto"/>
                <w:sz w:val="24"/>
                <w:szCs w:val="24"/>
                <w:lang w:val="ru-RU"/>
              </w:rPr>
            </w:pPr>
            <w:r w:rsidRPr="00E535D0">
              <w:rPr>
                <w:rFonts w:ascii="Times New Roman" w:hAnsi="Times New Roman"/>
                <w:b/>
                <w:color w:val="auto"/>
                <w:sz w:val="24"/>
                <w:szCs w:val="24"/>
                <w:lang w:val="bg-BG"/>
              </w:rPr>
              <w:t>Поканите за представяне на предложения</w:t>
            </w:r>
            <w:r w:rsidRPr="00E535D0">
              <w:rPr>
                <w:rFonts w:ascii="Times New Roman" w:hAnsi="Times New Roman"/>
                <w:color w:val="auto"/>
                <w:sz w:val="24"/>
                <w:szCs w:val="24"/>
                <w:lang w:val="bg-BG"/>
              </w:rPr>
              <w:t xml:space="preserve"> се отнасят до механизъм, при който процесът на подбор се провежда, за да се избере кандидат на конкурсна основа. </w:t>
            </w:r>
          </w:p>
          <w:p w:rsidR="003B3E54" w:rsidRPr="00E535D0" w:rsidRDefault="00A426A8">
            <w:pPr>
              <w:pStyle w:val="Tekstkader"/>
              <w:keepNext/>
              <w:widowControl w:val="0"/>
              <w:numPr>
                <w:ilvl w:val="0"/>
                <w:numId w:val="42"/>
              </w:numPr>
              <w:pBdr>
                <w:left w:val="none" w:sz="0" w:space="0" w:color="auto"/>
              </w:pBdr>
              <w:suppressAutoHyphens w:val="0"/>
              <w:spacing w:before="120" w:after="120" w:line="269" w:lineRule="auto"/>
              <w:jc w:val="both"/>
              <w:rPr>
                <w:rFonts w:ascii="Times New Roman" w:hAnsi="Times New Roman"/>
                <w:color w:val="auto"/>
                <w:sz w:val="24"/>
                <w:szCs w:val="24"/>
                <w:lang w:val="ru-RU"/>
              </w:rPr>
            </w:pPr>
            <w:r w:rsidRPr="00E535D0">
              <w:rPr>
                <w:rFonts w:ascii="Times New Roman" w:hAnsi="Times New Roman"/>
                <w:b/>
                <w:color w:val="auto"/>
                <w:sz w:val="24"/>
                <w:szCs w:val="24"/>
                <w:lang w:val="bg-BG"/>
              </w:rPr>
              <w:t>Стратегическите проекти</w:t>
            </w:r>
            <w:r w:rsidRPr="00E535D0">
              <w:rPr>
                <w:rFonts w:ascii="Times New Roman" w:hAnsi="Times New Roman"/>
                <w:color w:val="auto"/>
                <w:sz w:val="24"/>
                <w:szCs w:val="24"/>
                <w:lang w:val="bg-BG"/>
              </w:rPr>
              <w:t xml:space="preserve"> трябва да са насочени към възлови конкретни цели, които могат да бъдат постигнати само с участие на големи сдружения и се основават на отпускането на повече финансови средства отколкото заявление за общи проекти по публичните покани за представяне на предложения.</w:t>
            </w:r>
          </w:p>
          <w:p w:rsidR="003B3E54" w:rsidRPr="00E535D0" w:rsidRDefault="00A426A8">
            <w:pPr>
              <w:suppressAutoHyphens/>
              <w:autoSpaceDN w:val="0"/>
              <w:spacing w:after="160" w:line="256" w:lineRule="auto"/>
              <w:jc w:val="left"/>
              <w:textAlignment w:val="baseline"/>
              <w:rPr>
                <w:i/>
                <w:szCs w:val="24"/>
                <w:u w:val="single"/>
                <w:lang w:val="ru-RU"/>
              </w:rPr>
            </w:pPr>
            <w:r w:rsidRPr="00E535D0">
              <w:rPr>
                <w:i/>
                <w:szCs w:val="24"/>
                <w:u w:val="single"/>
                <w:lang w:val="bg-BG"/>
              </w:rPr>
              <w:t>Географска допустимост</w:t>
            </w:r>
          </w:p>
          <w:p w:rsidR="003B3E54" w:rsidRPr="00E535D0" w:rsidRDefault="00A426A8">
            <w:pPr>
              <w:spacing w:after="200" w:line="276" w:lineRule="auto"/>
              <w:rPr>
                <w:szCs w:val="24"/>
                <w:lang w:val="ru-RU" w:eastAsia="en-US"/>
              </w:rPr>
            </w:pPr>
            <w:r w:rsidRPr="00E535D0">
              <w:rPr>
                <w:szCs w:val="24"/>
                <w:lang w:val="bg-BG" w:eastAsia="en-US"/>
              </w:rPr>
              <w:t>Съгласно чл. 39(2) на Регламента за изпълнение (ЕС) № 447/214 на Комисията от 2 май 2014 избраните дейности трябва да включват бенефициенти от двете участващи страни, най-малко един от които трябва да бъде от България като държава–членка.  Бенефициентите и дейностите трябва да се намират най-малко в един от регионите на ниво NUTS III (или еквивалентен регион в страна-нечленка), включен в трансграничната програма и посочен по-горе. Важно изключение от това правило е допустимостта на бенефициенти, които се намират извън допустимите трансгранични региони и гарантират, че дейностите облагодетелстват програмния район и са изпълнени условията на чл. 44(2) на Регламента за изпълнение (ЕС) № 447/214 на Комисията от 2 май 2014. Общата сума, определена по програмата за дейности извън програмния район, не трябва да надхвърля 20% от помощта от Съюза на програмно равнище.</w:t>
            </w:r>
          </w:p>
          <w:p w:rsidR="003B3E54" w:rsidRPr="00E535D0" w:rsidRDefault="00A426A8">
            <w:pPr>
              <w:suppressAutoHyphens/>
              <w:autoSpaceDN w:val="0"/>
              <w:spacing w:after="160" w:line="256" w:lineRule="auto"/>
              <w:jc w:val="left"/>
              <w:textAlignment w:val="baseline"/>
              <w:rPr>
                <w:i/>
                <w:szCs w:val="24"/>
                <w:u w:val="single"/>
                <w:lang w:val="ru-RU"/>
              </w:rPr>
            </w:pPr>
            <w:r w:rsidRPr="00E535D0">
              <w:rPr>
                <w:i/>
                <w:szCs w:val="24"/>
                <w:u w:val="single"/>
                <w:lang w:val="bg-BG"/>
              </w:rPr>
              <w:t>Бенефициенти:</w:t>
            </w:r>
          </w:p>
          <w:p w:rsidR="003B3E54" w:rsidRPr="00E535D0" w:rsidRDefault="00A426A8">
            <w:pPr>
              <w:spacing w:after="200" w:line="276" w:lineRule="auto"/>
              <w:rPr>
                <w:szCs w:val="24"/>
                <w:lang w:val="en-US" w:eastAsia="en-US"/>
              </w:rPr>
            </w:pPr>
            <w:r w:rsidRPr="00E535D0">
              <w:rPr>
                <w:szCs w:val="24"/>
                <w:lang w:val="bg-BG" w:eastAsia="en-US"/>
              </w:rPr>
              <w:t>Съгласно чл. 40(2) на Регламента за изпълнение (ЕС) № 447/214 на Комисията от 2 май 2014 един от потенциалните бенефициенти трябва да бъде определен от партньорите като водещ бенефициент. Водещият бенефициент изпълнява задачите, посочени в чл. 40, а именно:</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да включи договореностите с другите бенефициенти в споразумение, предвиждащо разпоредби, които между другото гарантират доброто финансово управление на средствата, отпуснати за дейността, включително уредба за връщане на неправилно изплатени средства;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да носи отговорност за осигуряване изпълнението на цялата дейност;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да гарантира разходите, представени от бенефициентите, да са направени в изпълнение на дейността и съответстват на договорените дейности между всички бенефициенти и да отговарят на документа, предоставен от УО;</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да гарантира, че разходите представени от другите бенефициенти, са проверени от контрольор(и).</w:t>
            </w:r>
          </w:p>
          <w:p w:rsidR="003B3E54" w:rsidRPr="00E535D0" w:rsidRDefault="00A426A8">
            <w:pPr>
              <w:spacing w:after="200" w:line="276" w:lineRule="auto"/>
              <w:rPr>
                <w:szCs w:val="24"/>
                <w:lang w:val="ru-RU" w:eastAsia="en-US"/>
              </w:rPr>
            </w:pPr>
            <w:r w:rsidRPr="00E535D0">
              <w:rPr>
                <w:szCs w:val="24"/>
                <w:lang w:val="bg-BG" w:eastAsia="en-US"/>
              </w:rPr>
              <w:t xml:space="preserve">Водещият бенефициент и неговите партньори трябва да са законно създадени организации (юридически лица) на територията на България или Сърбия и трябва да бъдат с нестопанска цел.  Организации, които работят за печалба, и политически партии не могат да бъдат допустими бенефициенти по Програмата за ТГС ИПП България – Сърбия. </w:t>
            </w:r>
          </w:p>
          <w:p w:rsidR="003B3E54" w:rsidRPr="00E535D0" w:rsidRDefault="00A426A8">
            <w:pPr>
              <w:suppressAutoHyphens/>
              <w:autoSpaceDN w:val="0"/>
              <w:spacing w:after="160" w:line="256" w:lineRule="auto"/>
              <w:jc w:val="left"/>
              <w:textAlignment w:val="baseline"/>
              <w:rPr>
                <w:i/>
                <w:szCs w:val="24"/>
                <w:u w:val="single"/>
                <w:lang w:val="ru-RU"/>
              </w:rPr>
            </w:pPr>
            <w:r w:rsidRPr="00E535D0">
              <w:rPr>
                <w:i/>
                <w:szCs w:val="24"/>
                <w:u w:val="single"/>
                <w:lang w:val="bg-BG"/>
              </w:rPr>
              <w:t>Създаване/ изготвяне на проекти</w:t>
            </w:r>
          </w:p>
          <w:p w:rsidR="003B3E54" w:rsidRPr="00E535D0" w:rsidRDefault="00A426A8">
            <w:pPr>
              <w:spacing w:after="200" w:line="276" w:lineRule="auto"/>
              <w:rPr>
                <w:szCs w:val="24"/>
                <w:lang w:val="ru-RU" w:eastAsia="en-US"/>
              </w:rPr>
            </w:pPr>
            <w:r w:rsidRPr="00E535D0">
              <w:rPr>
                <w:szCs w:val="24"/>
                <w:lang w:val="bg-BG" w:eastAsia="en-US"/>
              </w:rPr>
              <w:t xml:space="preserve">Потенциалните бенефициенти ще бъдат информирани своевременно за целите и приоритетите за подпомагане от програмата, за предпоставките за получаване на средства и отделните процедури. СС осигурява помощ за създаване и изготвяне на проекти, включително при търсенето на партньори. </w:t>
            </w:r>
          </w:p>
          <w:p w:rsidR="003B3E54" w:rsidRPr="00E535D0" w:rsidRDefault="00A426A8">
            <w:pPr>
              <w:suppressAutoHyphens/>
              <w:autoSpaceDN w:val="0"/>
              <w:spacing w:after="160" w:line="256" w:lineRule="auto"/>
              <w:jc w:val="left"/>
              <w:textAlignment w:val="baseline"/>
              <w:rPr>
                <w:i/>
                <w:szCs w:val="24"/>
                <w:u w:val="single"/>
                <w:lang w:val="ru-RU"/>
              </w:rPr>
            </w:pPr>
            <w:r w:rsidRPr="00E535D0">
              <w:rPr>
                <w:i/>
                <w:szCs w:val="24"/>
                <w:u w:val="single"/>
                <w:lang w:val="bg-BG"/>
              </w:rPr>
              <w:t>Допустимост и критерии за подбор</w:t>
            </w:r>
          </w:p>
          <w:p w:rsidR="003B3E54" w:rsidRPr="00E535D0" w:rsidRDefault="00A426A8">
            <w:pPr>
              <w:autoSpaceDE w:val="0"/>
              <w:autoSpaceDN w:val="0"/>
              <w:adjustRightInd w:val="0"/>
              <w:spacing w:line="268" w:lineRule="auto"/>
              <w:rPr>
                <w:szCs w:val="24"/>
                <w:lang w:val="ru-RU"/>
              </w:rPr>
            </w:pPr>
            <w:r w:rsidRPr="00E535D0">
              <w:rPr>
                <w:szCs w:val="24"/>
                <w:lang w:val="bg-BG"/>
              </w:rPr>
              <w:t>Дейностите се оценяват съобразно критериите, одобрени предварително от СКН.</w:t>
            </w:r>
          </w:p>
          <w:p w:rsidR="003B3E54" w:rsidRPr="00E535D0" w:rsidRDefault="00A426A8">
            <w:pPr>
              <w:autoSpaceDE w:val="0"/>
              <w:autoSpaceDN w:val="0"/>
              <w:adjustRightInd w:val="0"/>
              <w:spacing w:line="268" w:lineRule="auto"/>
              <w:rPr>
                <w:szCs w:val="24"/>
                <w:lang w:val="ru-RU"/>
              </w:rPr>
            </w:pPr>
            <w:r w:rsidRPr="00E535D0">
              <w:rPr>
                <w:szCs w:val="24"/>
                <w:lang w:val="bg-BG"/>
              </w:rPr>
              <w:t xml:space="preserve">Критериите за допустимост и административно съответствие се формулират, за да се осигури административно и официално съответствие на проектите, които ще бъдат представени. Те включват: внасяне преди изтичане на срока, пълнота на представената документация, трансграничен характер на състава на партньорството, формално съответствие на кандидатите с критериите и др. </w:t>
            </w:r>
          </w:p>
          <w:p w:rsidR="003B3E54" w:rsidRPr="00E535D0" w:rsidRDefault="00A426A8">
            <w:pPr>
              <w:autoSpaceDE w:val="0"/>
              <w:autoSpaceDN w:val="0"/>
              <w:adjustRightInd w:val="0"/>
              <w:spacing w:line="268" w:lineRule="auto"/>
              <w:rPr>
                <w:lang w:val="ru-RU"/>
              </w:rPr>
            </w:pPr>
            <w:r w:rsidRPr="00E535D0">
              <w:rPr>
                <w:szCs w:val="24"/>
                <w:lang w:val="bg-BG"/>
              </w:rPr>
              <w:t xml:space="preserve">Критериите за подбор се прилагат спрямо тези проекти, които първо са удовлетворили критериите за допустимост и административно съответствие и оценяват доколко те отговарят на стратегическите и оперативните принципи, от които се ръководи подбора на проектите. </w:t>
            </w:r>
          </w:p>
          <w:p w:rsidR="003B3E54" w:rsidRPr="00E535D0" w:rsidRDefault="00A426A8">
            <w:pPr>
              <w:spacing w:line="269" w:lineRule="auto"/>
              <w:rPr>
                <w:szCs w:val="24"/>
                <w:lang w:val="ru-RU"/>
              </w:rPr>
            </w:pPr>
            <w:r w:rsidRPr="00E535D0">
              <w:rPr>
                <w:szCs w:val="24"/>
                <w:lang w:val="bg-BG"/>
              </w:rPr>
              <w:t xml:space="preserve">Качеството на проектите, така както е отразено в съответствието им с критериите за подбора, е много важно, за да се гарантира, че програмата дава конкретни и видими резултати, които решават проблемите и нуждите на програмната област по трансграничен и интегриран начин. Проектите, които се концентрират само върху изследвания (без приложни резултати), включително само обмен на опит, или които не посочват конкретни или устойчиви дейности, следващи „меките“ дейности (проучвания, изследвания), няма да се подпомагат от програмата. </w:t>
            </w:r>
          </w:p>
          <w:p w:rsidR="003B3E54" w:rsidRPr="00E535D0" w:rsidRDefault="00A426A8">
            <w:pPr>
              <w:suppressAutoHyphens/>
              <w:autoSpaceDN w:val="0"/>
              <w:spacing w:after="160" w:line="256" w:lineRule="auto"/>
              <w:jc w:val="left"/>
              <w:textAlignment w:val="baseline"/>
              <w:rPr>
                <w:i/>
                <w:szCs w:val="24"/>
                <w:u w:val="single"/>
                <w:lang w:val="ru-RU"/>
              </w:rPr>
            </w:pPr>
            <w:r w:rsidRPr="00E535D0">
              <w:rPr>
                <w:i/>
                <w:szCs w:val="24"/>
                <w:u w:val="single"/>
                <w:lang w:val="bg-BG"/>
              </w:rPr>
              <w:t>Оценка</w:t>
            </w:r>
          </w:p>
          <w:p w:rsidR="003B3E54" w:rsidRPr="00E535D0" w:rsidRDefault="00A426A8">
            <w:pPr>
              <w:autoSpaceDE w:val="0"/>
              <w:autoSpaceDN w:val="0"/>
              <w:adjustRightInd w:val="0"/>
              <w:spacing w:line="268" w:lineRule="auto"/>
              <w:rPr>
                <w:szCs w:val="24"/>
                <w:lang w:val="ru-RU"/>
              </w:rPr>
            </w:pPr>
            <w:r w:rsidRPr="00E535D0">
              <w:rPr>
                <w:szCs w:val="24"/>
                <w:lang w:val="bg-BG"/>
              </w:rPr>
              <w:t xml:space="preserve">Оценката на дейностите (предложенията за проекти) се извършва на следните три етапа: </w:t>
            </w:r>
          </w:p>
          <w:p w:rsidR="003B3E54" w:rsidRPr="00E535D0" w:rsidRDefault="00A426A8">
            <w:pPr>
              <w:numPr>
                <w:ilvl w:val="0"/>
                <w:numId w:val="51"/>
              </w:numPr>
              <w:autoSpaceDE w:val="0"/>
              <w:autoSpaceDN w:val="0"/>
              <w:adjustRightInd w:val="0"/>
              <w:spacing w:line="269" w:lineRule="auto"/>
              <w:rPr>
                <w:szCs w:val="24"/>
              </w:rPr>
            </w:pPr>
            <w:r w:rsidRPr="00E535D0">
              <w:rPr>
                <w:szCs w:val="24"/>
                <w:lang w:val="bg-BG"/>
              </w:rPr>
              <w:t xml:space="preserve">Отваряне на офертите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Проверка на административното съответствие и допустимостта и </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 xml:space="preserve">Техническа оценка / Оценка на качеството. </w:t>
            </w:r>
          </w:p>
          <w:p w:rsidR="003B3E54" w:rsidRPr="00E535D0" w:rsidRDefault="00A426A8">
            <w:pPr>
              <w:pStyle w:val="NormalWeb"/>
              <w:widowControl w:val="0"/>
              <w:spacing w:before="120" w:after="120" w:line="269" w:lineRule="auto"/>
              <w:jc w:val="both"/>
              <w:rPr>
                <w:lang w:val="ru-RU"/>
              </w:rPr>
            </w:pPr>
            <w:r w:rsidRPr="00E535D0">
              <w:rPr>
                <w:lang w:val="bg-BG"/>
              </w:rPr>
              <w:t>Проверката на административното съответствие и допустимостта се извършва от официално определена група представители на УО/НО/СС.</w:t>
            </w:r>
          </w:p>
          <w:p w:rsidR="003B3E54" w:rsidRPr="00E535D0" w:rsidRDefault="00A426A8">
            <w:pPr>
              <w:pStyle w:val="NormalWeb"/>
              <w:widowControl w:val="0"/>
              <w:spacing w:before="120" w:after="120" w:line="269" w:lineRule="auto"/>
              <w:jc w:val="both"/>
              <w:rPr>
                <w:lang w:val="ru-RU"/>
              </w:rPr>
            </w:pPr>
            <w:r w:rsidRPr="00E535D0">
              <w:rPr>
                <w:lang w:val="bg-BG"/>
              </w:rPr>
              <w:t>Оценката на качеството се извършва от външни оценители от България и Сърбия, назначени от УО/НО.</w:t>
            </w:r>
          </w:p>
          <w:p w:rsidR="003B3E54" w:rsidRPr="00E535D0" w:rsidRDefault="00A426A8">
            <w:pPr>
              <w:pStyle w:val="NormalWeb"/>
              <w:widowControl w:val="0"/>
              <w:spacing w:before="120" w:after="120" w:line="269" w:lineRule="auto"/>
              <w:jc w:val="both"/>
              <w:rPr>
                <w:lang w:val="ru-RU"/>
              </w:rPr>
            </w:pPr>
            <w:r w:rsidRPr="00E535D0">
              <w:rPr>
                <w:lang w:val="bg-BG"/>
              </w:rPr>
              <w:t xml:space="preserve">В процедурните правила/наръчника за външните оценители и другите съответни програмни документи се определят стандартни правила и процедури за възлагане и обхватът на задачите на външните оценители. </w:t>
            </w:r>
          </w:p>
          <w:p w:rsidR="003B3E54" w:rsidRPr="00E535D0" w:rsidRDefault="00A426A8">
            <w:pPr>
              <w:pStyle w:val="NormalWeb"/>
              <w:widowControl w:val="0"/>
              <w:spacing w:before="120" w:after="120" w:line="269" w:lineRule="auto"/>
              <w:jc w:val="both"/>
              <w:rPr>
                <w:lang w:val="ru-RU"/>
              </w:rPr>
            </w:pPr>
            <w:r w:rsidRPr="00E535D0">
              <w:rPr>
                <w:lang w:val="bg-BG"/>
              </w:rPr>
              <w:t xml:space="preserve">Критериите за назначаване на външни оценители се формулират, за да се осигури честно състезание, равни възможности и качествен подбор на кандидатите. Избраните външни оценители трябва да притежават минималните изисквани знания и опит по въпросите, включени в Трансгранична програма по ИПП България – Сърбия. </w:t>
            </w:r>
          </w:p>
          <w:p w:rsidR="003B3E54" w:rsidRPr="00E535D0" w:rsidRDefault="00A426A8">
            <w:pPr>
              <w:pStyle w:val="NormalWeb"/>
              <w:widowControl w:val="0"/>
              <w:spacing w:before="120" w:after="120" w:line="269" w:lineRule="auto"/>
              <w:jc w:val="both"/>
              <w:rPr>
                <w:lang w:val="ru-RU"/>
              </w:rPr>
            </w:pPr>
            <w:r w:rsidRPr="00E535D0">
              <w:rPr>
                <w:lang w:val="bg-BG"/>
              </w:rPr>
              <w:t xml:space="preserve">За всяка покана за представяне на предложения се определят равен брой оценители от двете страни за техническата оценка/оценката на качеството на получените предложения за проекти. </w:t>
            </w:r>
          </w:p>
          <w:p w:rsidR="003B3E54" w:rsidRPr="00E535D0" w:rsidRDefault="00A426A8">
            <w:pPr>
              <w:pStyle w:val="NormalWeb"/>
              <w:widowControl w:val="0"/>
              <w:spacing w:before="120" w:after="120" w:line="269" w:lineRule="auto"/>
              <w:jc w:val="both"/>
              <w:rPr>
                <w:lang w:val="ru-RU"/>
              </w:rPr>
            </w:pPr>
            <w:r w:rsidRPr="00E535D0">
              <w:rPr>
                <w:lang w:val="bg-BG"/>
              </w:rPr>
              <w:t xml:space="preserve">Процесът на оценка се организира и подпомага технически от СС, като съответната информация се записва в Информационната система за управление. Резултатите от всички етапи на оценяване се обобщават в доклад и се представят на СКН за вземане на решение. </w:t>
            </w:r>
          </w:p>
          <w:p w:rsidR="003B3E54" w:rsidRPr="00E535D0" w:rsidRDefault="00A426A8">
            <w:pPr>
              <w:suppressAutoHyphens/>
              <w:autoSpaceDN w:val="0"/>
              <w:spacing w:after="160" w:line="256" w:lineRule="auto"/>
              <w:jc w:val="left"/>
              <w:textAlignment w:val="baseline"/>
              <w:rPr>
                <w:i/>
                <w:szCs w:val="24"/>
                <w:u w:val="single"/>
                <w:lang w:val="ru-RU"/>
              </w:rPr>
            </w:pPr>
            <w:r w:rsidRPr="00E535D0">
              <w:rPr>
                <w:i/>
                <w:szCs w:val="24"/>
                <w:u w:val="single"/>
                <w:lang w:val="bg-BG"/>
              </w:rPr>
              <w:t>Подбор и одобрение на проектите</w:t>
            </w:r>
          </w:p>
          <w:p w:rsidR="003B3E54" w:rsidRPr="00E535D0" w:rsidRDefault="00A426A8">
            <w:pPr>
              <w:autoSpaceDE w:val="0"/>
              <w:autoSpaceDN w:val="0"/>
              <w:adjustRightInd w:val="0"/>
              <w:spacing w:line="268" w:lineRule="auto"/>
              <w:rPr>
                <w:szCs w:val="24"/>
                <w:lang w:val="ru-RU"/>
              </w:rPr>
            </w:pPr>
            <w:r w:rsidRPr="00E535D0">
              <w:rPr>
                <w:szCs w:val="24"/>
                <w:lang w:val="bg-BG"/>
              </w:rPr>
              <w:t xml:space="preserve">СКН взема решения за одобряване на проекти и размера на отпуснатите по програмата финансови средства за всяка операция. В процедурните правила на Комитета за наблюдение се включват подробни правила за вземането на решения. </w:t>
            </w:r>
          </w:p>
          <w:p w:rsidR="003B3E54" w:rsidRPr="00E535D0" w:rsidRDefault="00A426A8">
            <w:pPr>
              <w:autoSpaceDE w:val="0"/>
              <w:autoSpaceDN w:val="0"/>
              <w:adjustRightInd w:val="0"/>
              <w:spacing w:line="268" w:lineRule="auto"/>
              <w:rPr>
                <w:szCs w:val="24"/>
                <w:lang w:val="ru-RU"/>
              </w:rPr>
            </w:pPr>
            <w:r w:rsidRPr="00E535D0">
              <w:rPr>
                <w:szCs w:val="24"/>
                <w:lang w:val="bg-BG"/>
              </w:rPr>
              <w:t>Дейности не могат да се избират за помощ по ИПП ІІ, ако са били физически завършени или напълно изпълнени, преди заявлението за финансиране по програмата за трансгранично сътрудничество да бъде представено от бенефициента пред УО, независимо дали от бенефициента са били направени всички съответни плащания.</w:t>
            </w:r>
          </w:p>
          <w:p w:rsidR="003B3E54" w:rsidRPr="00E535D0" w:rsidRDefault="00A426A8">
            <w:pPr>
              <w:autoSpaceDE w:val="0"/>
              <w:autoSpaceDN w:val="0"/>
              <w:adjustRightInd w:val="0"/>
              <w:spacing w:line="268" w:lineRule="auto"/>
              <w:rPr>
                <w:szCs w:val="24"/>
                <w:lang w:val="ru-RU"/>
              </w:rPr>
            </w:pPr>
            <w:r w:rsidRPr="00E535D0">
              <w:rPr>
                <w:szCs w:val="24"/>
                <w:lang w:val="bg-BG"/>
              </w:rPr>
              <w:t>По време на процедурата за подбор по дадена покана за представяне на предложения се вземат мерки за избягване на дублиране на финансирането на дейности, предложени за финансиране, чрез:</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Членовете на СКН – представители на различни институции и организации, отговарящи за управление на финансирани на национално равнище програми/схеми в области, свързани с тези, финансирани по програмата - следят да няма припокриване на дейности;</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Документална проверка за припокриване на дейности, подпомагани от други финансови източници (национални, от ЕС, други);</w:t>
            </w:r>
          </w:p>
          <w:p w:rsidR="003B3E54" w:rsidRPr="00E535D0" w:rsidRDefault="00A426A8">
            <w:pPr>
              <w:numPr>
                <w:ilvl w:val="0"/>
                <w:numId w:val="51"/>
              </w:numPr>
              <w:autoSpaceDE w:val="0"/>
              <w:autoSpaceDN w:val="0"/>
              <w:adjustRightInd w:val="0"/>
              <w:spacing w:line="269" w:lineRule="auto"/>
              <w:rPr>
                <w:szCs w:val="24"/>
                <w:lang w:val="ru-RU"/>
              </w:rPr>
            </w:pPr>
            <w:r w:rsidRPr="00E535D0">
              <w:rPr>
                <w:szCs w:val="24"/>
                <w:lang w:val="bg-BG"/>
              </w:rPr>
              <w:t>Извършване на посещения на място на инвестиционни проекти, с цел да се провери дали: (1) обектът, предмет на предвидената инвестиция, действително съществува и се намира във физическо състояние, както е описан в проектното предложение (по време на етапа на оценка не са извършени други инвестиционни дейности); и (2) обектът, предмет на предвидената инвестиция, вече е бил изпълнен/частично изпълнен или се намира в  процес на изпълнение.</w:t>
            </w:r>
          </w:p>
          <w:p w:rsidR="003B3E54" w:rsidRPr="00E535D0" w:rsidRDefault="00A426A8">
            <w:pPr>
              <w:suppressAutoHyphens/>
              <w:autoSpaceDN w:val="0"/>
              <w:spacing w:after="160" w:line="256" w:lineRule="auto"/>
              <w:jc w:val="left"/>
              <w:textAlignment w:val="baseline"/>
              <w:rPr>
                <w:b/>
                <w:i/>
                <w:szCs w:val="24"/>
                <w:lang w:val="ru-RU"/>
              </w:rPr>
            </w:pPr>
            <w:r w:rsidRPr="00E535D0">
              <w:rPr>
                <w:i/>
                <w:szCs w:val="24"/>
                <w:u w:val="single"/>
                <w:lang w:val="bg-BG"/>
              </w:rPr>
              <w:t>Сключване на договори</w:t>
            </w:r>
          </w:p>
          <w:p w:rsidR="003B3E54" w:rsidRPr="00E535D0" w:rsidRDefault="00A426A8">
            <w:pPr>
              <w:autoSpaceDE w:val="0"/>
              <w:autoSpaceDN w:val="0"/>
              <w:adjustRightInd w:val="0"/>
              <w:spacing w:line="269" w:lineRule="auto"/>
              <w:rPr>
                <w:szCs w:val="24"/>
                <w:lang w:val="ru-RU" w:eastAsia="ar-SA"/>
              </w:rPr>
            </w:pPr>
            <w:r w:rsidRPr="00E535D0">
              <w:rPr>
                <w:szCs w:val="24"/>
                <w:lang w:val="bg-BG" w:eastAsia="ar-SA"/>
              </w:rPr>
              <w:t xml:space="preserve">На основата на решението на СКН УО пристъпва към провеждане на процедура за сключване на договори за субсидиране с водещите бенефициенти. Преди сключване на договорите УО и СС извършват посещения на предложените за финансиране инвестиции и организират  преговори по всички предложения, одобрени за финансиране. </w:t>
            </w:r>
          </w:p>
          <w:p w:rsidR="003B3E54" w:rsidRPr="00E535D0" w:rsidRDefault="00A426A8">
            <w:pPr>
              <w:autoSpaceDE w:val="0"/>
              <w:autoSpaceDN w:val="0"/>
              <w:adjustRightInd w:val="0"/>
              <w:spacing w:line="269" w:lineRule="auto"/>
              <w:rPr>
                <w:szCs w:val="24"/>
                <w:lang w:val="ru-RU" w:eastAsia="ar-SA"/>
              </w:rPr>
            </w:pPr>
            <w:r w:rsidRPr="00E535D0">
              <w:rPr>
                <w:szCs w:val="24"/>
                <w:lang w:val="bg-BG" w:eastAsia="ar-SA"/>
              </w:rPr>
              <w:t xml:space="preserve">Договорите с водещите бенефициенти се изготвят по одобрен формуляр-образец на стандартен договор за субсидиране с приложения. Изпълнението на дейностите по проекта може да започне само след подписването на договорите както от УО, така и от водещия бенефициент. </w:t>
            </w:r>
          </w:p>
          <w:p w:rsidR="003B3E54" w:rsidRPr="00E535D0" w:rsidRDefault="00A426A8">
            <w:pPr>
              <w:suppressAutoHyphens/>
              <w:autoSpaceDN w:val="0"/>
              <w:spacing w:after="160" w:line="256" w:lineRule="auto"/>
              <w:jc w:val="left"/>
              <w:textAlignment w:val="baseline"/>
              <w:rPr>
                <w:b/>
                <w:szCs w:val="24"/>
                <w:u w:val="single"/>
                <w:lang w:val="ru-RU"/>
              </w:rPr>
            </w:pPr>
            <w:r w:rsidRPr="00E535D0">
              <w:rPr>
                <w:b/>
                <w:szCs w:val="24"/>
                <w:u w:val="single"/>
                <w:lang w:val="bg-BG"/>
              </w:rPr>
              <w:t xml:space="preserve">Система за управление и контрол </w:t>
            </w:r>
          </w:p>
          <w:p w:rsidR="003B3E54" w:rsidRPr="00E535D0" w:rsidRDefault="00A426A8">
            <w:pPr>
              <w:autoSpaceDE w:val="0"/>
              <w:autoSpaceDN w:val="0"/>
              <w:adjustRightInd w:val="0"/>
              <w:spacing w:line="269" w:lineRule="auto"/>
              <w:rPr>
                <w:szCs w:val="24"/>
                <w:lang w:val="ru-RU" w:eastAsia="ar-SA"/>
              </w:rPr>
            </w:pPr>
            <w:r w:rsidRPr="00E535D0">
              <w:rPr>
                <w:szCs w:val="24"/>
                <w:lang w:val="bg-BG" w:eastAsia="ar-SA"/>
              </w:rPr>
              <w:t>Системите за управление и контрол на програмата се създават в съответствие с чл. 47 на Регламента за изпълнение (ЕС) № 447/214 на Комисията от 2 май 2014 и съответно чл.</w:t>
            </w:r>
            <w:proofErr w:type="spellStart"/>
            <w:r w:rsidRPr="00E535D0">
              <w:rPr>
                <w:szCs w:val="24"/>
                <w:lang w:val="bg-BG" w:eastAsia="ar-SA"/>
              </w:rPr>
              <w:t>чл</w:t>
            </w:r>
            <w:proofErr w:type="spellEnd"/>
            <w:r w:rsidRPr="00E535D0">
              <w:rPr>
                <w:szCs w:val="24"/>
                <w:lang w:val="bg-BG" w:eastAsia="ar-SA"/>
              </w:rPr>
              <w:t xml:space="preserve">. 72, 73 и 74, 122(1) и (3), 128 и 148 на Регламент (ЕС) № 1303/2013. </w:t>
            </w:r>
          </w:p>
          <w:p w:rsidR="003B3E54" w:rsidRPr="00E535D0" w:rsidRDefault="00A426A8">
            <w:pPr>
              <w:autoSpaceDE w:val="0"/>
              <w:autoSpaceDN w:val="0"/>
              <w:adjustRightInd w:val="0"/>
              <w:spacing w:line="269" w:lineRule="auto"/>
              <w:rPr>
                <w:szCs w:val="24"/>
                <w:lang w:val="ru-RU" w:eastAsia="ar-SA"/>
              </w:rPr>
            </w:pPr>
            <w:r w:rsidRPr="00E535D0">
              <w:rPr>
                <w:szCs w:val="24"/>
                <w:lang w:val="bg-BG" w:eastAsia="ar-SA"/>
              </w:rPr>
              <w:t>Системата за управление и контрол следва тази, създадена за програмния период 2007-2013 г. и УО осигурява системата да бъде в съответствие с конкретните правила за ИПП и да функционира ефикасно.</w:t>
            </w:r>
          </w:p>
          <w:p w:rsidR="003B3E54" w:rsidRPr="00E535D0" w:rsidRDefault="00A426A8">
            <w:pPr>
              <w:suppressAutoHyphens/>
              <w:autoSpaceDN w:val="0"/>
              <w:spacing w:after="160" w:line="256" w:lineRule="auto"/>
              <w:jc w:val="left"/>
              <w:textAlignment w:val="baseline"/>
              <w:rPr>
                <w:i/>
                <w:szCs w:val="24"/>
                <w:u w:val="single"/>
                <w:lang w:val="ru-RU"/>
              </w:rPr>
            </w:pPr>
            <w:r w:rsidRPr="00E535D0">
              <w:rPr>
                <w:i/>
                <w:szCs w:val="24"/>
                <w:u w:val="single"/>
                <w:lang w:val="bg-BG"/>
              </w:rPr>
              <w:t xml:space="preserve">Система за контрол на първо ниво </w:t>
            </w:r>
          </w:p>
          <w:p w:rsidR="003B3E54" w:rsidRPr="00E535D0" w:rsidRDefault="00A426A8">
            <w:pPr>
              <w:pStyle w:val="NormalWeb"/>
              <w:widowControl w:val="0"/>
              <w:spacing w:before="120" w:after="120" w:line="269" w:lineRule="auto"/>
              <w:jc w:val="both"/>
              <w:rPr>
                <w:lang w:val="ru-RU"/>
              </w:rPr>
            </w:pPr>
            <w:r w:rsidRPr="00E535D0">
              <w:rPr>
                <w:lang w:val="bg-BG"/>
              </w:rPr>
              <w:t>Съгласно чл. 23 (4) Регламент (ЕС) № 1299/2013 и чл. 125 (4) (a) на Регламент (ЕС) № 1303/2013, всяка участваща страна определя органа или лицето, отговорно за извършване на проверка на разходите за дейността по отношение на бенефициентите на своята територия („контрольор(и)“).</w:t>
            </w:r>
          </w:p>
          <w:p w:rsidR="003B3E54" w:rsidRPr="00E535D0" w:rsidRDefault="00A426A8">
            <w:pPr>
              <w:pStyle w:val="NormalWeb"/>
              <w:widowControl w:val="0"/>
              <w:spacing w:before="120" w:after="120" w:line="269" w:lineRule="auto"/>
              <w:jc w:val="both"/>
              <w:rPr>
                <w:lang w:val="ru-RU"/>
              </w:rPr>
            </w:pPr>
            <w:r w:rsidRPr="00E535D0">
              <w:rPr>
                <w:lang w:val="bg-BG"/>
              </w:rPr>
              <w:t>Контрольорът(</w:t>
            </w:r>
            <w:proofErr w:type="spellStart"/>
            <w:r w:rsidRPr="00E535D0">
              <w:rPr>
                <w:lang w:val="bg-BG"/>
              </w:rPr>
              <w:t>ите</w:t>
            </w:r>
            <w:proofErr w:type="spellEnd"/>
            <w:r w:rsidRPr="00E535D0">
              <w:rPr>
                <w:lang w:val="bg-BG"/>
              </w:rPr>
              <w:t xml:space="preserve">) осигуряват контрол и проверка на: </w:t>
            </w:r>
          </w:p>
          <w:p w:rsidR="003B3E54" w:rsidRPr="00E535D0" w:rsidRDefault="00A426A8">
            <w:pPr>
              <w:numPr>
                <w:ilvl w:val="0"/>
                <w:numId w:val="51"/>
              </w:numPr>
              <w:autoSpaceDE w:val="0"/>
              <w:autoSpaceDN w:val="0"/>
              <w:adjustRightInd w:val="0"/>
              <w:spacing w:line="268" w:lineRule="auto"/>
              <w:rPr>
                <w:szCs w:val="24"/>
                <w:lang w:val="ru-RU"/>
              </w:rPr>
            </w:pPr>
            <w:r w:rsidRPr="00E535D0">
              <w:rPr>
                <w:szCs w:val="24"/>
                <w:lang w:val="bg-BG"/>
              </w:rPr>
              <w:t>доставката на продуктите и услугите;</w:t>
            </w:r>
          </w:p>
          <w:p w:rsidR="003B3E54" w:rsidRPr="00E535D0" w:rsidRDefault="00A426A8">
            <w:pPr>
              <w:numPr>
                <w:ilvl w:val="0"/>
                <w:numId w:val="51"/>
              </w:numPr>
              <w:autoSpaceDE w:val="0"/>
              <w:autoSpaceDN w:val="0"/>
              <w:adjustRightInd w:val="0"/>
              <w:spacing w:line="268" w:lineRule="auto"/>
              <w:rPr>
                <w:szCs w:val="24"/>
                <w:lang w:val="ru-RU"/>
              </w:rPr>
            </w:pPr>
            <w:r w:rsidRPr="00E535D0">
              <w:rPr>
                <w:szCs w:val="24"/>
                <w:lang w:val="bg-BG"/>
              </w:rPr>
              <w:t>верността на разходите, заявени за дейностите, извършени от съответния бенефициент;</w:t>
            </w:r>
          </w:p>
          <w:p w:rsidR="003B3E54" w:rsidRPr="00E535D0" w:rsidRDefault="00A426A8">
            <w:pPr>
              <w:numPr>
                <w:ilvl w:val="0"/>
                <w:numId w:val="51"/>
              </w:numPr>
              <w:autoSpaceDE w:val="0"/>
              <w:autoSpaceDN w:val="0"/>
              <w:adjustRightInd w:val="0"/>
              <w:spacing w:line="268" w:lineRule="auto"/>
              <w:rPr>
                <w:szCs w:val="24"/>
                <w:lang w:val="ru-RU"/>
              </w:rPr>
            </w:pPr>
            <w:r w:rsidRPr="00E535D0">
              <w:rPr>
                <w:szCs w:val="24"/>
                <w:lang w:val="bg-BG"/>
              </w:rPr>
              <w:t xml:space="preserve">съответствието на тези разходи, свързаните дейности, както и тръжните процедури с правилата на Общността и, когато това е уместно, с националните правила; и </w:t>
            </w:r>
          </w:p>
          <w:p w:rsidR="003B3E54" w:rsidRPr="00E535D0" w:rsidRDefault="00A426A8">
            <w:pPr>
              <w:numPr>
                <w:ilvl w:val="0"/>
                <w:numId w:val="51"/>
              </w:numPr>
              <w:autoSpaceDE w:val="0"/>
              <w:autoSpaceDN w:val="0"/>
              <w:adjustRightInd w:val="0"/>
              <w:spacing w:line="268" w:lineRule="auto"/>
              <w:rPr>
                <w:i/>
                <w:szCs w:val="24"/>
                <w:lang w:val="ru-RU"/>
              </w:rPr>
            </w:pPr>
            <w:r w:rsidRPr="00E535D0">
              <w:rPr>
                <w:szCs w:val="24"/>
                <w:lang w:val="bg-BG"/>
              </w:rPr>
              <w:t>съответствието на тези разходи, свързаните дейности и част от дейностите с допустимите разходи, посочени в заявлението.</w:t>
            </w:r>
          </w:p>
          <w:p w:rsidR="003B3E54" w:rsidRPr="00E535D0" w:rsidRDefault="00A426A8">
            <w:pPr>
              <w:pStyle w:val="NormalWeb"/>
              <w:widowControl w:val="0"/>
              <w:spacing w:before="120" w:after="120" w:line="269" w:lineRule="auto"/>
              <w:jc w:val="both"/>
              <w:rPr>
                <w:lang w:val="ru-RU"/>
              </w:rPr>
            </w:pPr>
            <w:r w:rsidRPr="00E535D0">
              <w:rPr>
                <w:b/>
                <w:lang w:val="bg-BG"/>
              </w:rPr>
              <w:t>България</w:t>
            </w:r>
            <w:r w:rsidRPr="00E535D0">
              <w:rPr>
                <w:lang w:val="bg-BG"/>
              </w:rPr>
              <w:t xml:space="preserve"> ще продължи да прилага децентрализирана система за контрол на първо ниво. Министърът на регионалното развитие или лице, упълномощено от него/нея, възлага задачите по контрол на първо ниво на контрольора(</w:t>
            </w:r>
            <w:proofErr w:type="spellStart"/>
            <w:r w:rsidRPr="00E535D0">
              <w:rPr>
                <w:lang w:val="bg-BG"/>
              </w:rPr>
              <w:t>ите</w:t>
            </w:r>
            <w:proofErr w:type="spellEnd"/>
            <w:r w:rsidRPr="00E535D0">
              <w:rPr>
                <w:lang w:val="bg-BG"/>
              </w:rPr>
              <w:t xml:space="preserve">) съгласно действащото законодателство за обществените поръчки или съществуващия кодекс на труда.  </w:t>
            </w:r>
          </w:p>
          <w:p w:rsidR="003B3E54" w:rsidRPr="00E535D0" w:rsidRDefault="00A426A8">
            <w:pPr>
              <w:pStyle w:val="NormalWeb"/>
              <w:widowControl w:val="0"/>
              <w:spacing w:before="120" w:after="120" w:line="269" w:lineRule="auto"/>
              <w:jc w:val="both"/>
              <w:rPr>
                <w:lang w:val="ru-RU"/>
              </w:rPr>
            </w:pPr>
            <w:r w:rsidRPr="00E535D0">
              <w:rPr>
                <w:lang w:val="bg-BG"/>
              </w:rPr>
              <w:t>В наръчника за контрол на първо ниво и в другите съответни документи се определят стандартни правила за извършване на контролните дейности. Разходите за проверките на контрола на първо ниво се покриват от бюджета на програмата по ПО „Техническа помощ“.</w:t>
            </w:r>
          </w:p>
          <w:p w:rsidR="003B3E54" w:rsidRPr="00E535D0" w:rsidRDefault="00A426A8">
            <w:pPr>
              <w:pStyle w:val="NormalWeb"/>
              <w:widowControl w:val="0"/>
              <w:spacing w:before="120" w:after="120" w:line="269" w:lineRule="auto"/>
              <w:jc w:val="both"/>
              <w:rPr>
                <w:lang w:val="ru-RU"/>
              </w:rPr>
            </w:pPr>
            <w:r w:rsidRPr="00E535D0">
              <w:rPr>
                <w:b/>
                <w:lang w:val="bg-BG"/>
              </w:rPr>
              <w:t>Сърбия</w:t>
            </w:r>
            <w:r w:rsidRPr="00E535D0">
              <w:rPr>
                <w:lang w:val="bg-BG"/>
              </w:rPr>
              <w:t xml:space="preserve"> създава система за централизиран контрол. В националния наръчник за контрол на първо ниво в другите съответни документи се определят стандартни правила за извършване на контролните дейности.</w:t>
            </w:r>
          </w:p>
          <w:p w:rsidR="003B3E54" w:rsidRPr="00E535D0" w:rsidRDefault="00A426A8">
            <w:pPr>
              <w:pStyle w:val="NormalWeb"/>
              <w:widowControl w:val="0"/>
              <w:spacing w:before="120" w:after="120" w:line="269" w:lineRule="auto"/>
              <w:jc w:val="both"/>
              <w:rPr>
                <w:lang w:val="ru-RU"/>
              </w:rPr>
            </w:pPr>
            <w:r w:rsidRPr="00E535D0">
              <w:rPr>
                <w:lang w:val="bg-BG"/>
              </w:rPr>
              <w:t>Същинската проверка на разходите се осъществява от отдела за контрол на първо ниво на проекти, финансирани от компонента на ИПП за трансгранично и транснационално сътрудничество в звеното за сключване на договори и финансиране на програми, финансирани от ЕС (ЦЗФД), Министерство на финансите - Република Сърбия. Гореспоменатият Отдел се занимава с проверката на разходите и поема отговорност за издаване на декларации за утвърждаване на разходи. Проверката на разходите се извършва от контрольори, назначени в Министерството на финансите на Република Сърбия като държавни служители или въз основа на граждански договор между Министерството на финансите, Служба за европейска интеграция на Сърбия и експерти. Изискването за официално разделяне на функциите на органите с отговорности по управление на програми, избор и одобряване на проекти, дейности по проекти, проверка на разходите по проекти и доставка на продуктите и услугите, е изцяло спазено (съгласно чл. 47 от Регламент (ЕО) № 447/2014 г. и чл. 72(б) от Регламент № 1303/2013). Заплатите на служителите по контрола на първо ниво на сръбските партньори се финансират от националния бюджет в Министерството на финансите на Република Сърбия и отделно от тях разходите за не повече двама контрольори се покриват от годишния бюджет за ТП на НО, като всички командировъчни разходи във връзка с проверки на място или участия в съответни заседания или мероприятия по Програмата или в дейности по одит се поемат от бюджета за ТП на НО за Програмата за трансгранично сътрудничество по ИПП България-Сърбия.</w:t>
            </w:r>
          </w:p>
          <w:p w:rsidR="003B3E54" w:rsidRPr="00E535D0" w:rsidRDefault="00A426A8">
            <w:pPr>
              <w:pStyle w:val="NormalWeb"/>
              <w:widowControl w:val="0"/>
              <w:spacing w:line="269" w:lineRule="auto"/>
              <w:rPr>
                <w:lang w:val="ru-RU"/>
              </w:rPr>
            </w:pPr>
            <w:r w:rsidRPr="00E535D0">
              <w:rPr>
                <w:lang w:val="bg-BG"/>
              </w:rPr>
              <w:t>Всяка страна-партньор носи отговорност за осигуряване на качеството на контрола на първо ниво:</w:t>
            </w:r>
          </w:p>
          <w:p w:rsidR="003B3E54" w:rsidRPr="00E535D0" w:rsidRDefault="00A426A8">
            <w:pPr>
              <w:pStyle w:val="NormalWeb"/>
              <w:widowControl w:val="0"/>
              <w:spacing w:line="269" w:lineRule="auto"/>
              <w:rPr>
                <w:lang w:val="ru-RU"/>
              </w:rPr>
            </w:pPr>
            <w:r w:rsidRPr="00E535D0">
              <w:rPr>
                <w:lang w:val="bg-BG"/>
              </w:rPr>
              <w:t>- УО провежда 100% кръстосани проверки по документи и 10% проверки на място на утвърдените документи;</w:t>
            </w:r>
          </w:p>
          <w:p w:rsidR="003B3E54" w:rsidRPr="00E535D0" w:rsidRDefault="00A426A8">
            <w:pPr>
              <w:pStyle w:val="NormalWeb"/>
              <w:widowControl w:val="0"/>
              <w:spacing w:before="120" w:after="120" w:line="269" w:lineRule="auto"/>
              <w:jc w:val="both"/>
              <w:rPr>
                <w:lang w:val="ru-RU"/>
              </w:rPr>
            </w:pPr>
            <w:r w:rsidRPr="00E535D0">
              <w:rPr>
                <w:lang w:val="bg-BG"/>
              </w:rPr>
              <w:t>- НО осигурява адекватно качество на контролните дейности чрез провеждане на мониторинг на дейностите по контрол на първо ниво.</w:t>
            </w:r>
          </w:p>
          <w:p w:rsidR="003B3E54" w:rsidRPr="00E535D0" w:rsidRDefault="00A426A8">
            <w:pPr>
              <w:suppressAutoHyphens/>
              <w:autoSpaceDN w:val="0"/>
              <w:spacing w:after="160" w:line="256" w:lineRule="auto"/>
              <w:jc w:val="left"/>
              <w:textAlignment w:val="baseline"/>
              <w:rPr>
                <w:i/>
                <w:szCs w:val="24"/>
                <w:u w:val="single"/>
                <w:lang w:val="ru-RU"/>
              </w:rPr>
            </w:pPr>
            <w:r w:rsidRPr="00E535D0">
              <w:rPr>
                <w:i/>
                <w:szCs w:val="24"/>
                <w:u w:val="single"/>
                <w:lang w:val="bg-BG"/>
              </w:rPr>
              <w:t xml:space="preserve">Финансово управление </w:t>
            </w:r>
          </w:p>
          <w:p w:rsidR="003B3E54" w:rsidRPr="00E535D0" w:rsidRDefault="00A426A8">
            <w:pPr>
              <w:autoSpaceDE w:val="0"/>
              <w:autoSpaceDN w:val="0"/>
              <w:adjustRightInd w:val="0"/>
              <w:spacing w:line="268" w:lineRule="auto"/>
              <w:rPr>
                <w:szCs w:val="24"/>
                <w:lang w:val="ru-RU"/>
              </w:rPr>
            </w:pPr>
            <w:r w:rsidRPr="00E535D0">
              <w:rPr>
                <w:szCs w:val="24"/>
                <w:lang w:val="bg-BG"/>
              </w:rPr>
              <w:t xml:space="preserve">УО отговаря за управлението на оперативната програма в съответствие с принципа на доброто финансово управление. </w:t>
            </w:r>
          </w:p>
          <w:p w:rsidR="003B3E54" w:rsidRPr="00E535D0" w:rsidRDefault="00A426A8">
            <w:pPr>
              <w:autoSpaceDE w:val="0"/>
              <w:autoSpaceDN w:val="0"/>
              <w:adjustRightInd w:val="0"/>
              <w:spacing w:line="268" w:lineRule="auto"/>
              <w:rPr>
                <w:szCs w:val="24"/>
                <w:lang w:val="ru-RU"/>
              </w:rPr>
            </w:pPr>
            <w:r w:rsidRPr="00E535D0">
              <w:rPr>
                <w:szCs w:val="24"/>
                <w:lang w:val="bg-BG"/>
              </w:rPr>
              <w:t xml:space="preserve">УО извършва плащания на водещия бенефициент в съответствие с чл. 132 на Регламент (ЕС) </w:t>
            </w:r>
            <w:proofErr w:type="spellStart"/>
            <w:r w:rsidRPr="00E535D0">
              <w:rPr>
                <w:szCs w:val="24"/>
                <w:lang w:val="bg-BG"/>
              </w:rPr>
              <w:t>No</w:t>
            </w:r>
            <w:proofErr w:type="spellEnd"/>
            <w:r w:rsidRPr="00E535D0">
              <w:rPr>
                <w:szCs w:val="24"/>
                <w:lang w:val="bg-BG"/>
              </w:rPr>
              <w:t xml:space="preserve">. 1303/2013 (след това водещият бенефициент отговаря за превеждане на финансирането по ИПП на своите партньори по проекта). </w:t>
            </w:r>
          </w:p>
          <w:p w:rsidR="003B3E54" w:rsidRPr="00E535D0" w:rsidRDefault="00A426A8">
            <w:pPr>
              <w:autoSpaceDE w:val="0"/>
              <w:autoSpaceDN w:val="0"/>
              <w:adjustRightInd w:val="0"/>
              <w:spacing w:after="0" w:line="269" w:lineRule="auto"/>
              <w:rPr>
                <w:szCs w:val="24"/>
                <w:lang w:val="ru-RU"/>
              </w:rPr>
            </w:pPr>
            <w:r w:rsidRPr="00E535D0">
              <w:rPr>
                <w:szCs w:val="24"/>
                <w:lang w:val="bg-BG"/>
              </w:rPr>
              <w:t xml:space="preserve">МА създава процедури за осигуряване на това всички документи, свързани с разходи и одити (необходими за осигуряване на подходяща </w:t>
            </w:r>
            <w:proofErr w:type="spellStart"/>
            <w:r w:rsidRPr="00E535D0">
              <w:rPr>
                <w:szCs w:val="24"/>
                <w:lang w:val="bg-BG"/>
              </w:rPr>
              <w:t>одитна</w:t>
            </w:r>
            <w:proofErr w:type="spellEnd"/>
            <w:r w:rsidRPr="00E535D0">
              <w:rPr>
                <w:szCs w:val="24"/>
                <w:lang w:val="bg-BG"/>
              </w:rPr>
              <w:t xml:space="preserve"> следа), да се съхраняват съобразно чл. 72 (ж) на Регламент (ЕС) № 1303/2013. </w:t>
            </w:r>
          </w:p>
          <w:p w:rsidR="003B3E54" w:rsidRPr="00E535D0" w:rsidRDefault="00A426A8">
            <w:pPr>
              <w:autoSpaceDE w:val="0"/>
              <w:autoSpaceDN w:val="0"/>
              <w:adjustRightInd w:val="0"/>
              <w:spacing w:before="0" w:line="269" w:lineRule="auto"/>
              <w:rPr>
                <w:szCs w:val="24"/>
                <w:lang w:val="ru-RU"/>
              </w:rPr>
            </w:pPr>
            <w:r w:rsidRPr="00E535D0">
              <w:rPr>
                <w:szCs w:val="24"/>
                <w:lang w:val="bg-BG"/>
              </w:rPr>
              <w:t xml:space="preserve">УО осигурява обобщаването на информацията за плащанията и  представя редовно на СО доклад за сертифициране и отчет за разходите. </w:t>
            </w:r>
          </w:p>
          <w:p w:rsidR="003B3E54" w:rsidRPr="00E535D0" w:rsidRDefault="00A426A8">
            <w:pPr>
              <w:suppressAutoHyphens/>
              <w:autoSpaceDN w:val="0"/>
              <w:spacing w:after="160" w:line="256" w:lineRule="auto"/>
              <w:jc w:val="left"/>
              <w:textAlignment w:val="baseline"/>
              <w:rPr>
                <w:b/>
                <w:szCs w:val="24"/>
                <w:u w:val="single"/>
                <w:lang w:val="ru-RU"/>
              </w:rPr>
            </w:pPr>
            <w:r w:rsidRPr="00E535D0">
              <w:rPr>
                <w:b/>
                <w:szCs w:val="24"/>
                <w:u w:val="single"/>
                <w:lang w:val="bg-BG"/>
              </w:rPr>
              <w:t>Наблюдение</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УО и СКН осигуряват качеството на изпълнението на програмата в съответствие с принципа на доброто финансово управление. СКН наблюдава изпълнението на програмата и осигурява постигането на целите на програмата чрез рационално използване на отпуснатите средства. Наблюдението се извършва чрез съпоставяне на показателите, посочени тук. Инструментите, използвани за наблюдението на програмата, са годишните доклади (и окончателния доклад) за изпълнението, както е посочено в чл.14 на Регламент (ЕС) № 1299/2013. Годишните доклади (и окончателният доклад) се съставят от СС, проверяват се от УО и се одобряват от СКН преди да бъдат представени на Комисията. Задачите по отчитане, информация и комуникация се изпълняват съгласно чл.42 на Регламент (ЕО) № 447/2014. </w:t>
            </w:r>
          </w:p>
          <w:p w:rsidR="003B3E54" w:rsidRPr="00E535D0" w:rsidRDefault="00A426A8">
            <w:pPr>
              <w:autoSpaceDE w:val="0"/>
              <w:autoSpaceDN w:val="0"/>
              <w:adjustRightInd w:val="0"/>
              <w:spacing w:line="269" w:lineRule="auto"/>
              <w:rPr>
                <w:szCs w:val="24"/>
                <w:lang w:val="ru-RU"/>
              </w:rPr>
            </w:pPr>
            <w:r w:rsidRPr="00E535D0">
              <w:rPr>
                <w:szCs w:val="24"/>
                <w:lang w:val="bg-BG"/>
              </w:rPr>
              <w:t>Наблюдението на програмата се извършва чрез вече внедрената Информационна система за управление, която предоставя техническа и финансова информация за всеки конкретен проект. Отчитането се извършва от Водещия бенефициент от името на всички партньори чрез периодични и окончателен доклади до СС. СС проверява съответствието на докладите със заявлението по проекта. Данните от докладите се съхраняват в системата за управление, която от своя страна на тяхна основа създава годишни доклади за изпълнението, които се представят на Европейската комисия.</w:t>
            </w:r>
          </w:p>
          <w:p w:rsidR="003B3E54" w:rsidRPr="00E535D0" w:rsidRDefault="00A426A8">
            <w:pPr>
              <w:suppressAutoHyphens/>
              <w:autoSpaceDN w:val="0"/>
              <w:spacing w:after="160" w:line="256" w:lineRule="auto"/>
              <w:jc w:val="left"/>
              <w:textAlignment w:val="baseline"/>
              <w:rPr>
                <w:b/>
                <w:szCs w:val="24"/>
                <w:u w:val="single"/>
                <w:lang w:val="ru-RU"/>
              </w:rPr>
            </w:pPr>
            <w:r w:rsidRPr="00E535D0">
              <w:rPr>
                <w:b/>
                <w:szCs w:val="24"/>
                <w:u w:val="single"/>
                <w:lang w:val="bg-BG"/>
              </w:rPr>
              <w:t>Оценка на програмата</w:t>
            </w:r>
          </w:p>
          <w:p w:rsidR="003B3E54" w:rsidRPr="00E535D0" w:rsidRDefault="00A426A8">
            <w:pPr>
              <w:autoSpaceDE w:val="0"/>
              <w:autoSpaceDN w:val="0"/>
              <w:adjustRightInd w:val="0"/>
              <w:spacing w:line="269" w:lineRule="auto"/>
              <w:rPr>
                <w:szCs w:val="24"/>
                <w:lang w:val="ru-RU"/>
              </w:rPr>
            </w:pPr>
            <w:r w:rsidRPr="00E535D0">
              <w:rPr>
                <w:szCs w:val="24"/>
                <w:lang w:val="bg-BG"/>
              </w:rPr>
              <w:t>Програмата подлежи на предварителна (</w:t>
            </w:r>
            <w:proofErr w:type="spellStart"/>
            <w:r w:rsidRPr="00E535D0">
              <w:rPr>
                <w:szCs w:val="24"/>
                <w:lang w:val="bg-BG"/>
              </w:rPr>
              <w:t>ex-ante</w:t>
            </w:r>
            <w:proofErr w:type="spellEnd"/>
            <w:r w:rsidRPr="00E535D0">
              <w:rPr>
                <w:szCs w:val="24"/>
                <w:lang w:val="bg-BG"/>
              </w:rPr>
              <w:t>), междинна и последваща (</w:t>
            </w:r>
            <w:proofErr w:type="spellStart"/>
            <w:r w:rsidRPr="00E535D0">
              <w:rPr>
                <w:szCs w:val="24"/>
                <w:lang w:val="bg-BG"/>
              </w:rPr>
              <w:t>ex-post</w:t>
            </w:r>
            <w:proofErr w:type="spellEnd"/>
            <w:r w:rsidRPr="00E535D0">
              <w:rPr>
                <w:szCs w:val="24"/>
                <w:lang w:val="bg-BG"/>
              </w:rPr>
              <w:t xml:space="preserve">)  оценка от външни оценители, за да се подобри общото ѝ качество и да бъде оптимизирано разпределението на финансовите ресурси . Оценките се извършват от вътрешни или външни експерти, които са функционално независими от органите, отговарящи за изпълнението на програмата. Всички оценки се оповестяват публично. Разпоредбите на чл. 41 на Регламент (ЕО) № 447/2014 важат в пълен обем. </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Участващите страни съвместно са  извършили </w:t>
            </w:r>
            <w:r w:rsidRPr="00E535D0">
              <w:rPr>
                <w:i/>
                <w:iCs/>
                <w:szCs w:val="24"/>
                <w:lang w:val="bg-BG"/>
              </w:rPr>
              <w:t xml:space="preserve">предварителна </w:t>
            </w:r>
            <w:r w:rsidRPr="00E535D0">
              <w:rPr>
                <w:szCs w:val="24"/>
                <w:lang w:val="bg-BG"/>
              </w:rPr>
              <w:t>оценка в съответствие с чл.55 на Регламент (ЕС) № 1303/2013. Предварителната оценка е извършена от външни експерти, които са функционално независими от органите, отговарящи за изготвянето на програмата. Препоръките на екипа за предварителна проверка са взети под внимание в хода на процеса на разработване на Програмата.</w:t>
            </w:r>
          </w:p>
          <w:p w:rsidR="003B3E54" w:rsidRPr="00E535D0" w:rsidRDefault="00A426A8">
            <w:pPr>
              <w:autoSpaceDE w:val="0"/>
              <w:autoSpaceDN w:val="0"/>
              <w:adjustRightInd w:val="0"/>
              <w:spacing w:line="269" w:lineRule="auto"/>
              <w:rPr>
                <w:szCs w:val="24"/>
                <w:lang w:val="ru-RU"/>
              </w:rPr>
            </w:pPr>
            <w:r w:rsidRPr="00E535D0">
              <w:rPr>
                <w:szCs w:val="24"/>
                <w:lang w:val="bg-BG"/>
              </w:rPr>
              <w:t>По време на програмния период УО осигурява оценка(и) за оценяване на ефективността, ефикасността и въздействието на изпълнението на програмата на основата на план за оценки и последващи действия. Най-малко веднъж по време на програмния период трябва да се направи оценка на това как помощта със средства по програмата е допринесла за постигане на целите по всяка приоритетна ос. Всички оценки трябва да бъдат разгледани от СКН и изпратени до Комисията.</w:t>
            </w:r>
          </w:p>
        </w:tc>
      </w:tr>
    </w:tbl>
    <w:p w:rsidR="003B3E54" w:rsidRPr="00E535D0" w:rsidRDefault="003B3E54">
      <w:pPr>
        <w:spacing w:after="240"/>
        <w:rPr>
          <w:lang w:val="ru-RU"/>
        </w:rPr>
      </w:pPr>
    </w:p>
    <w:p w:rsidR="003B3E54" w:rsidRPr="00E535D0" w:rsidRDefault="00A426A8">
      <w:pPr>
        <w:pStyle w:val="Heading2"/>
        <w:numPr>
          <w:ilvl w:val="1"/>
          <w:numId w:val="68"/>
        </w:numPr>
      </w:pPr>
      <w:bookmarkStart w:id="105" w:name="_Toc408586971"/>
      <w:r w:rsidRPr="00E535D0">
        <w:t>Разпределение на задълженията сред участващите страни в случай на финансови корекции, наложени от управляващия орган или Комисията</w:t>
      </w:r>
      <w:bookmarkEnd w:id="105"/>
    </w:p>
    <w:p w:rsidR="003B3E54" w:rsidRPr="00E535D0" w:rsidRDefault="00A426A8">
      <w:pPr>
        <w:suppressAutoHyphens/>
        <w:spacing w:after="240"/>
        <w:ind w:left="720" w:hanging="720"/>
        <w:rPr>
          <w:lang w:val="ru-RU"/>
        </w:rPr>
      </w:pPr>
      <w:r w:rsidRPr="00E535D0">
        <w:rPr>
          <w:lang w:val="bg-BG"/>
        </w:rPr>
        <w:t>(Източник: буква(a)(vi) на чл. 8(4) от Регламент (ЕС) № 1299/2013)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4"/>
      </w:tblGrid>
      <w:tr w:rsidR="007104D0" w:rsidRPr="00E535D0" w:rsidTr="00D17A3D">
        <w:tc>
          <w:tcPr>
            <w:tcW w:w="8834" w:type="dxa"/>
          </w:tcPr>
          <w:p w:rsidR="003B3E54" w:rsidRPr="00E535D0" w:rsidRDefault="00A426A8">
            <w:pPr>
              <w:spacing w:line="269" w:lineRule="auto"/>
              <w:rPr>
                <w:szCs w:val="24"/>
                <w:lang w:val="ru-RU"/>
              </w:rPr>
            </w:pPr>
            <w:r w:rsidRPr="00E535D0">
              <w:rPr>
                <w:szCs w:val="24"/>
                <w:lang w:val="bg-BG"/>
              </w:rPr>
              <w:t xml:space="preserve">Всяка държава-партньор отговоря за разследване на  нередности, допуснати от бенефициенти, намиращи се на нейна територия. В случай на системни нередности държавата–партньор разширява проверката си, за да обхване всички дейности, които са потенциално засегнати. Държавата–партньор извършва финансовите корекции, налагащи се поради отделни или системни нередности, разкрити в дейностите или оперативната програма. Финансовите корекции представляват пълно или частично анулиране на публичното финансиране на дадена дейности или на оперативната програма. Финансовите корекции се отразяват в годишните отчети на УО за финансовата година, когато е взето решението за анулиране.  </w:t>
            </w:r>
          </w:p>
          <w:p w:rsidR="003B3E54" w:rsidRPr="00E535D0" w:rsidRDefault="00A426A8">
            <w:pPr>
              <w:spacing w:line="269" w:lineRule="auto"/>
              <w:rPr>
                <w:szCs w:val="24"/>
                <w:lang w:val="ru-RU"/>
              </w:rPr>
            </w:pPr>
            <w:r w:rsidRPr="00E535D0">
              <w:rPr>
                <w:szCs w:val="24"/>
                <w:lang w:val="bg-BG"/>
              </w:rPr>
              <w:t xml:space="preserve">Управляващият орган трябва да осигури връщането на всички суми, платени неправомерно, от проекта чрез водещия партньор. Бенефициентите трябва да възстановят на водещия бенефициент всички неправилно изплатени суми. Както в договора, който ще бъде подписан с водещия бенефициент, така и в споразумението на партньорство, което се подписва между партньорите, трябва да се включат специални разпоредби относно възстановяване на сумите, които са предмет на нередности. Програмата предоставя на бенефициентите образец на Споразумение за партньорство.  </w:t>
            </w:r>
          </w:p>
          <w:p w:rsidR="003B3E54" w:rsidRPr="00E535D0" w:rsidRDefault="00A426A8">
            <w:pPr>
              <w:spacing w:line="269" w:lineRule="auto"/>
              <w:rPr>
                <w:szCs w:val="24"/>
                <w:lang w:val="ru-RU"/>
              </w:rPr>
            </w:pPr>
            <w:r w:rsidRPr="00E535D0">
              <w:rPr>
                <w:szCs w:val="24"/>
                <w:lang w:val="bg-BG"/>
              </w:rPr>
              <w:t xml:space="preserve">Ако водещият бенефициент не успее да осигури възстановяването от другите бенефициенти или  УО не успее да осигури възстановяване от водещия бенефициент, държавата–партньор, на територията на която се намира въпросният бенефициент, възстановява на УО всички суми, изплатени неправилно на въпросния бенефициент. УО отговаря за връщането на въпросните суми в общия бюджет на Съюза в съответствие с разпределението на задълженията сред участващите държави членки.  </w:t>
            </w:r>
          </w:p>
          <w:p w:rsidR="003B3E54" w:rsidRPr="00E535D0" w:rsidRDefault="00A426A8">
            <w:pPr>
              <w:spacing w:line="269" w:lineRule="auto"/>
              <w:rPr>
                <w:szCs w:val="24"/>
                <w:lang w:val="ru-RU"/>
              </w:rPr>
            </w:pPr>
            <w:r w:rsidRPr="00E535D0">
              <w:rPr>
                <w:szCs w:val="24"/>
                <w:lang w:val="bg-BG"/>
              </w:rPr>
              <w:t xml:space="preserve">Съгласно чл. 85 на Регламент (ЕС) № 1303/2013 (РОР), Комисията прави финансови корекции, като отменя целия или част от приноса на Съюза в дадена програма и извършва събиране от страната–партньор, с цел изключване от финансиране от Съюза на разходи, които са направени в нарушение на прило­жимото право на Съюза или национално право, включително по отношение на недостатъци в системите за управление и контрол, които са разкрити от Комисията или Европейската сметна палата. </w:t>
            </w:r>
          </w:p>
          <w:p w:rsidR="003B3E54" w:rsidRPr="00E535D0" w:rsidRDefault="00A426A8">
            <w:pPr>
              <w:spacing w:line="269" w:lineRule="auto"/>
              <w:rPr>
                <w:bCs/>
                <w:szCs w:val="24"/>
                <w:lang w:val="ru-RU"/>
              </w:rPr>
            </w:pPr>
            <w:r w:rsidRPr="00E535D0">
              <w:rPr>
                <w:szCs w:val="24"/>
                <w:lang w:val="bg-BG"/>
              </w:rPr>
              <w:t xml:space="preserve">В случай на финансови корекции от Комисията поради системни нередности двете държави–партньори се задължават да разделят сумата помежду си пропорционално на одобрените бюджети за проектите и извършваните дейности от бенефициентите от България и Сърбия, засегнати от финансовите корекции. В случай на финансови корекции от Комисията поради случайни или необясними нередности двете държави–партньори се задължават да разследват всеки случай отделно. Финансовите корекции от страна на Комисията не засягат задължението на държавите–партньори да търсят възстановяване съгласно разпоредбите на действащите европейски регламенти.        </w:t>
            </w:r>
          </w:p>
        </w:tc>
      </w:tr>
    </w:tbl>
    <w:p w:rsidR="003B3E54" w:rsidRPr="00E535D0" w:rsidRDefault="003B3E54">
      <w:pPr>
        <w:spacing w:after="240"/>
        <w:rPr>
          <w:lang w:val="ru-RU"/>
        </w:rPr>
      </w:pPr>
    </w:p>
    <w:p w:rsidR="003B3E54" w:rsidRPr="00E535D0" w:rsidRDefault="00A426A8">
      <w:pPr>
        <w:pStyle w:val="Heading2"/>
        <w:numPr>
          <w:ilvl w:val="1"/>
          <w:numId w:val="68"/>
        </w:numPr>
      </w:pPr>
      <w:bookmarkStart w:id="106" w:name="_Toc408586972"/>
      <w:r w:rsidRPr="00E535D0">
        <w:rPr>
          <w:b w:val="0"/>
          <w:i/>
        </w:rPr>
        <w:t>Използване на еврото (където е приложимо)</w:t>
      </w:r>
      <w:bookmarkEnd w:id="106"/>
    </w:p>
    <w:p w:rsidR="003B3E54" w:rsidRPr="00E535D0" w:rsidRDefault="00A426A8">
      <w:pPr>
        <w:spacing w:after="240"/>
        <w:rPr>
          <w:lang w:val="ru-RU"/>
        </w:rPr>
      </w:pPr>
      <w:r w:rsidRPr="00E535D0">
        <w:rPr>
          <w:lang w:val="bg-BG"/>
        </w:rPr>
        <w:t>(Източник: чл. 28 от Регламент (ЕС) № 1299/2013)</w:t>
      </w:r>
    </w:p>
    <w:p w:rsidR="003B3E54" w:rsidRPr="00E535D0" w:rsidRDefault="00A426A8">
      <w:pPr>
        <w:spacing w:after="240"/>
        <w:rPr>
          <w:lang w:val="ru-RU"/>
        </w:rPr>
      </w:pPr>
      <w:r w:rsidRPr="00E535D0">
        <w:rPr>
          <w:lang w:val="bg-BG"/>
        </w:rPr>
        <w:t>Метод, избран за превръщане на разходи, направени във валута различна от евро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34"/>
      </w:tblGrid>
      <w:tr w:rsidR="007104D0" w:rsidRPr="00E535D0" w:rsidTr="00D17A3D">
        <w:tc>
          <w:tcPr>
            <w:tcW w:w="8834" w:type="dxa"/>
          </w:tcPr>
          <w:p w:rsidR="003B3E54" w:rsidRPr="00E535D0" w:rsidRDefault="00A426A8">
            <w:pPr>
              <w:spacing w:line="269" w:lineRule="auto"/>
              <w:rPr>
                <w:bCs/>
                <w:szCs w:val="24"/>
                <w:lang w:val="ru-RU"/>
              </w:rPr>
            </w:pPr>
            <w:r w:rsidRPr="00E535D0">
              <w:rPr>
                <w:bCs/>
                <w:szCs w:val="24"/>
                <w:lang w:val="bg-BG"/>
              </w:rPr>
              <w:t>Съгласно чл.28 на Регламента за ЕТС разходите, направени от партньори по проекти, намиращи се в страни, които са извън еврозоната, се превръщат в евро. Превръщането се прави от бенефициентите, като се използва месечният счетоводен обменен курс на Комисията за месеца, през който разходът е бил представен за проверка пред Управляващия орган или контрольора съгласно чл.23 на този Регламент.</w:t>
            </w:r>
          </w:p>
        </w:tc>
      </w:tr>
    </w:tbl>
    <w:p w:rsidR="003B3E54" w:rsidRPr="00E535D0" w:rsidRDefault="003B3E54">
      <w:pPr>
        <w:spacing w:after="240"/>
        <w:rPr>
          <w:b/>
          <w:lang w:val="ru-RU"/>
        </w:rPr>
      </w:pPr>
    </w:p>
    <w:p w:rsidR="003B3E54" w:rsidRPr="00E535D0" w:rsidRDefault="00A426A8">
      <w:pPr>
        <w:pStyle w:val="Heading2"/>
        <w:numPr>
          <w:ilvl w:val="1"/>
          <w:numId w:val="68"/>
        </w:numPr>
      </w:pPr>
      <w:bookmarkStart w:id="107" w:name="_Toc408586973"/>
      <w:r w:rsidRPr="00E535D0">
        <w:t>Участие на партньорите</w:t>
      </w:r>
      <w:bookmarkEnd w:id="107"/>
      <w:r w:rsidRPr="00E535D0">
        <w:t xml:space="preserve"> </w:t>
      </w:r>
    </w:p>
    <w:p w:rsidR="003B3E54" w:rsidRPr="00E535D0" w:rsidRDefault="00A426A8">
      <w:pPr>
        <w:spacing w:after="240"/>
        <w:rPr>
          <w:b/>
          <w:lang w:val="ru-RU"/>
        </w:rPr>
      </w:pPr>
      <w:r w:rsidRPr="00E535D0">
        <w:rPr>
          <w:lang w:val="bg-BG"/>
        </w:rPr>
        <w:t>(Източник: буква(в) на чл. 8(4) от Регламент (ЕС) № 1299/2013)</w:t>
      </w:r>
    </w:p>
    <w:p w:rsidR="003B3E54" w:rsidRPr="00E535D0" w:rsidRDefault="00A426A8">
      <w:pPr>
        <w:suppressAutoHyphens/>
        <w:spacing w:after="240"/>
        <w:rPr>
          <w:b/>
          <w:lang w:val="ru-RU"/>
        </w:rPr>
      </w:pPr>
      <w:r w:rsidRPr="00E535D0">
        <w:rPr>
          <w:b/>
          <w:lang w:val="bg-BG"/>
        </w:rPr>
        <w:t xml:space="preserve">Действия, предприети за включване на партньорите, посочени в чл.5 на Регламент (ЕС) № 1303/2013, в изготвянето на програмата за сътрудничество и роля на тези партньори в изготвянето и изпълнението на програмата за сътрудничество, включително тяхното участие в Съвместния комитет за наблюдение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67"/>
      </w:tblGrid>
      <w:tr w:rsidR="007104D0" w:rsidRPr="00E535D0" w:rsidTr="00D17A3D">
        <w:trPr>
          <w:trHeight w:val="588"/>
        </w:trPr>
        <w:tc>
          <w:tcPr>
            <w:tcW w:w="8867" w:type="dxa"/>
          </w:tcPr>
          <w:p w:rsidR="003B3E54" w:rsidRPr="00E535D0" w:rsidRDefault="00A426A8">
            <w:pPr>
              <w:pStyle w:val="NormalWeb"/>
              <w:widowControl w:val="0"/>
              <w:spacing w:before="360" w:after="120" w:line="269" w:lineRule="auto"/>
              <w:jc w:val="both"/>
              <w:rPr>
                <w:b/>
                <w:u w:val="single"/>
                <w:lang w:val="ru-RU" w:eastAsia="en-GB"/>
              </w:rPr>
            </w:pPr>
            <w:r w:rsidRPr="00E535D0">
              <w:rPr>
                <w:b/>
                <w:u w:val="single"/>
                <w:lang w:val="bg-BG" w:eastAsia="en-GB"/>
              </w:rPr>
              <w:t xml:space="preserve">Участие на партньорите в хода на подготовката на програмата </w:t>
            </w:r>
          </w:p>
          <w:p w:rsidR="003B3E54" w:rsidRPr="00E535D0" w:rsidRDefault="00A426A8">
            <w:pPr>
              <w:spacing w:line="269" w:lineRule="auto"/>
              <w:rPr>
                <w:szCs w:val="24"/>
                <w:lang w:val="ru-RU"/>
              </w:rPr>
            </w:pPr>
            <w:r w:rsidRPr="00E535D0">
              <w:rPr>
                <w:szCs w:val="24"/>
                <w:lang w:val="bg-BG"/>
              </w:rPr>
              <w:t xml:space="preserve">Изготвянето на Програмата за ИПП по ТГС България - Сърбия 2014-2020 г. е било организирано в съответствие с подхода за партньорство, посочен в чл. 5 на Регламент (ЕС) № 1303/2013. Главна дирекция „Управление на териториалното сътрудничество“ - Министерство на регионалното развитие на Република България като бъдещ УО на програмата, координира този процес с помощта на СС.  През ноември 2013 г. са създадени Съвместна работна група (СРГ) и  Работна група (РГ) по програмиране за обсъждане на конкретни теми и проекти за предложения. СРГ и РГ са съставени от национални и регионални представители от двете страни, участващи в Програмата. </w:t>
            </w:r>
          </w:p>
          <w:p w:rsidR="003B3E54" w:rsidRPr="00E535D0" w:rsidRDefault="00A426A8">
            <w:pPr>
              <w:spacing w:line="269" w:lineRule="auto"/>
              <w:rPr>
                <w:szCs w:val="24"/>
                <w:lang w:val="ru-RU"/>
              </w:rPr>
            </w:pPr>
            <w:r w:rsidRPr="00E535D0">
              <w:rPr>
                <w:szCs w:val="24"/>
                <w:lang w:val="bg-BG"/>
              </w:rPr>
              <w:t xml:space="preserve">Важна стъпка от процеса на програмиране е събирането на становища от заинтересованите страни относно вида и съдържанието на бъдещата програма. Проведените широки публични консултации имаха за цел да допринесат за процеса на програмиране с опит и </w:t>
            </w:r>
            <w:proofErr w:type="spellStart"/>
            <w:r w:rsidRPr="00E535D0">
              <w:rPr>
                <w:szCs w:val="24"/>
                <w:lang w:val="bg-BG"/>
              </w:rPr>
              <w:t>ноу-хау</w:t>
            </w:r>
            <w:proofErr w:type="spellEnd"/>
            <w:r w:rsidRPr="00E535D0">
              <w:rPr>
                <w:szCs w:val="24"/>
                <w:lang w:val="bg-BG"/>
              </w:rPr>
              <w:t xml:space="preserve">. Освен това тези консултации имаха за цел да се определят конкретните искания и очаквания към новата Програма сред потенциалните целеви групи: </w:t>
            </w:r>
          </w:p>
          <w:p w:rsidR="003B3E54" w:rsidRPr="00E535D0" w:rsidRDefault="00A426A8">
            <w:pPr>
              <w:numPr>
                <w:ilvl w:val="0"/>
                <w:numId w:val="52"/>
              </w:numPr>
              <w:tabs>
                <w:tab w:val="num" w:pos="720"/>
              </w:tabs>
              <w:spacing w:line="269" w:lineRule="auto"/>
              <w:ind w:left="720"/>
              <w:rPr>
                <w:szCs w:val="24"/>
                <w:lang w:val="ru-RU"/>
              </w:rPr>
            </w:pPr>
            <w:r w:rsidRPr="00E535D0">
              <w:rPr>
                <w:szCs w:val="24"/>
                <w:lang w:val="bg-BG"/>
              </w:rPr>
              <w:t xml:space="preserve">Първата стъпка в процеса на консултации стана провеждането на </w:t>
            </w:r>
            <w:r w:rsidRPr="00E535D0">
              <w:rPr>
                <w:b/>
                <w:szCs w:val="24"/>
                <w:lang w:val="bg-BG"/>
              </w:rPr>
              <w:t>анкета в Интернет</w:t>
            </w:r>
            <w:r w:rsidRPr="00E535D0">
              <w:rPr>
                <w:szCs w:val="24"/>
                <w:lang w:val="bg-BG"/>
              </w:rPr>
              <w:t xml:space="preserve">. Тя целеше набиране на мнения за потребностите, предложения и стратегически адреси пряко от широка група различни заинтересовани страни. Заинтересованите страни бяха поканени на ранен етап да дадат предложения за разработването на бъдещата Програма за ТГС по ИПП България-Сърбия 2014-2020 г. Консултацията в Интернет протече между 25и януари и 14и февруари 2014 г. и около 180 участници дадоха обратна информация по повдигнатите въпроси.  </w:t>
            </w:r>
          </w:p>
          <w:p w:rsidR="003B3E54" w:rsidRPr="00E535D0" w:rsidRDefault="00A426A8">
            <w:pPr>
              <w:numPr>
                <w:ilvl w:val="0"/>
                <w:numId w:val="52"/>
              </w:numPr>
              <w:tabs>
                <w:tab w:val="num" w:pos="720"/>
              </w:tabs>
              <w:spacing w:line="269" w:lineRule="auto"/>
              <w:ind w:left="720"/>
              <w:rPr>
                <w:szCs w:val="24"/>
                <w:lang w:val="ru-RU"/>
              </w:rPr>
            </w:pPr>
            <w:r w:rsidRPr="00E535D0">
              <w:rPr>
                <w:szCs w:val="24"/>
                <w:lang w:val="bg-BG"/>
              </w:rPr>
              <w:t>1</w:t>
            </w:r>
            <w:r w:rsidRPr="00E535D0">
              <w:rPr>
                <w:b/>
                <w:szCs w:val="24"/>
                <w:lang w:val="bg-BG"/>
              </w:rPr>
              <w:t>ят</w:t>
            </w:r>
            <w:r w:rsidRPr="00E535D0">
              <w:rPr>
                <w:szCs w:val="24"/>
                <w:lang w:val="bg-BG"/>
              </w:rPr>
              <w:t xml:space="preserve"> Регионален консултативен форум (РКФ) събра широк кръг заинтересовани страни, които изразиха мненията си по анализа на ситуацията и анализа ССВЗ  по отношение на предизвикателствата и възможностите за трансграничното сътрудничество между България и Сърбия, както и за евентуално тематично подреждане по приоритети на новата двустранна програма. Форумът се проведе между 5и и 14и март 2014 г. и обхвана всичките 13 региона от NUTS-III в географския обхват на програмата. Домакини на мероприятията бяха съответните общински/областни администрации. В регионалните срещи се включиха 257 участници представляващи общини, областни и централна администрация/публични институции, регионални НПО, образователни и други имащи отношение институции. </w:t>
            </w:r>
          </w:p>
          <w:p w:rsidR="003B3E54" w:rsidRPr="00E535D0" w:rsidRDefault="00A426A8">
            <w:pPr>
              <w:numPr>
                <w:ilvl w:val="0"/>
                <w:numId w:val="52"/>
              </w:numPr>
              <w:tabs>
                <w:tab w:val="num" w:pos="720"/>
              </w:tabs>
              <w:spacing w:line="269" w:lineRule="auto"/>
              <w:ind w:left="720"/>
              <w:rPr>
                <w:szCs w:val="24"/>
                <w:lang w:val="ru-RU"/>
              </w:rPr>
            </w:pPr>
            <w:r w:rsidRPr="00E535D0">
              <w:rPr>
                <w:szCs w:val="24"/>
                <w:lang w:val="bg-BG"/>
              </w:rPr>
              <w:t>В рамките на</w:t>
            </w:r>
            <w:r w:rsidRPr="00E535D0">
              <w:rPr>
                <w:b/>
                <w:szCs w:val="24"/>
                <w:lang w:val="bg-BG"/>
              </w:rPr>
              <w:t xml:space="preserve"> 2</w:t>
            </w:r>
            <w:r w:rsidRPr="00E535D0">
              <w:rPr>
                <w:szCs w:val="24"/>
                <w:lang w:val="bg-BG"/>
              </w:rPr>
              <w:t xml:space="preserve">я Регионален консултативен форум отново се проведоха обществени консултации със заинтересовани страни от географския обхват на програмата с цел: (1) да бъде представена „тематичната насоченост“ на програмата и предложени варианти за тематични приоритети на новата програма  за ТГС по ИПП; и (2) да бъде представена и обсъдена със заинтересованите страни  „логиката на действията“ на Програмата - нейните конкретни цели, съответни резултати и бъдещи дейности . Във 2я РКФ се включиха 124 участници, представляващи общини, областни и централна администрация/публични институции, регионални НПО, образователни и други имащи отношение институции и обхвана всичките 13 региона от NUTS-III в географския обхват на програмата. </w:t>
            </w:r>
          </w:p>
          <w:p w:rsidR="003B3E54" w:rsidRPr="00E535D0" w:rsidRDefault="00A426A8">
            <w:pPr>
              <w:spacing w:line="269" w:lineRule="auto"/>
              <w:rPr>
                <w:szCs w:val="24"/>
                <w:lang w:val="ru-RU"/>
              </w:rPr>
            </w:pPr>
            <w:r w:rsidRPr="00E535D0">
              <w:rPr>
                <w:szCs w:val="24"/>
                <w:lang w:val="bg-BG"/>
              </w:rPr>
              <w:t xml:space="preserve">Въз основа на готов проект на Програмата за сътрудничество през юни 2013 г. на уебсайта на Програмата се проведе обществена консултация. Физическите лица и организациите, заинтересовани от Програмата, получиха възможност да изкажат мнения по нейния проект, което доведе до последни изменения преди приемането на окончателната Програма за сътрудничество през август 2014 г. </w:t>
            </w:r>
          </w:p>
          <w:p w:rsidR="003B3E54" w:rsidRPr="00E535D0" w:rsidRDefault="00A426A8">
            <w:pPr>
              <w:pStyle w:val="NormalWeb"/>
              <w:widowControl w:val="0"/>
              <w:spacing w:before="360" w:after="120" w:line="269" w:lineRule="auto"/>
              <w:jc w:val="both"/>
              <w:rPr>
                <w:b/>
                <w:u w:val="single"/>
                <w:lang w:val="ru-RU" w:eastAsia="en-GB"/>
              </w:rPr>
            </w:pPr>
            <w:r w:rsidRPr="00E535D0">
              <w:rPr>
                <w:b/>
                <w:u w:val="single"/>
                <w:lang w:val="bg-BG" w:eastAsia="en-GB"/>
              </w:rPr>
              <w:t xml:space="preserve">Участие на партньорите в хода на изпълнението на програмата </w:t>
            </w:r>
          </w:p>
          <w:p w:rsidR="003B3E54" w:rsidRPr="00E535D0" w:rsidRDefault="00A426A8">
            <w:pPr>
              <w:spacing w:line="269" w:lineRule="auto"/>
              <w:rPr>
                <w:szCs w:val="24"/>
                <w:lang w:val="ru-RU"/>
              </w:rPr>
            </w:pPr>
            <w:r w:rsidRPr="00E535D0">
              <w:rPr>
                <w:szCs w:val="24"/>
                <w:lang w:val="bg-BG"/>
              </w:rPr>
              <w:t xml:space="preserve">Включването на централни, областни и местни държавни органи, делови, изследователски и социални партньори и неправителствени организации, в т.ч. екологични такива, в изпълнението на Програмата ще бъде от голяма важност. </w:t>
            </w:r>
          </w:p>
          <w:p w:rsidR="003B3E54" w:rsidRPr="00E535D0" w:rsidRDefault="00A426A8">
            <w:pPr>
              <w:spacing w:line="269" w:lineRule="auto"/>
              <w:rPr>
                <w:szCs w:val="24"/>
                <w:lang w:val="ru-RU"/>
              </w:rPr>
            </w:pPr>
            <w:r w:rsidRPr="00E535D0">
              <w:rPr>
                <w:szCs w:val="24"/>
                <w:lang w:val="bg-BG"/>
              </w:rPr>
              <w:t xml:space="preserve">Ще бъде организиран </w:t>
            </w:r>
            <w:r w:rsidRPr="00E535D0">
              <w:rPr>
                <w:b/>
                <w:szCs w:val="24"/>
                <w:lang w:val="bg-BG"/>
              </w:rPr>
              <w:t>постоянен Интернет-форум за партньорство</w:t>
            </w:r>
            <w:r w:rsidRPr="00E535D0">
              <w:rPr>
                <w:szCs w:val="24"/>
                <w:lang w:val="bg-BG"/>
              </w:rPr>
              <w:t xml:space="preserve"> (през уебсайта на Програмата) и така ще се събират мнения и от заинтересованите страни и ще се оценяват по-нататъшните им потребности през срока на Програмата. Освен това в хода на изпълнението на Програмата оценителите ще приложат като средства за оценка </w:t>
            </w:r>
            <w:r w:rsidRPr="00E535D0">
              <w:rPr>
                <w:b/>
                <w:szCs w:val="24"/>
                <w:lang w:val="bg-BG"/>
              </w:rPr>
              <w:t xml:space="preserve">анализ на потребностите </w:t>
            </w:r>
            <w:r w:rsidRPr="00E535D0">
              <w:rPr>
                <w:szCs w:val="24"/>
                <w:lang w:val="bg-BG"/>
              </w:rPr>
              <w:t xml:space="preserve">и </w:t>
            </w:r>
            <w:r w:rsidRPr="00E535D0">
              <w:rPr>
                <w:b/>
                <w:szCs w:val="24"/>
                <w:lang w:val="bg-BG"/>
              </w:rPr>
              <w:t>удовлетвореността на клиентите.</w:t>
            </w:r>
            <w:r w:rsidRPr="00E535D0">
              <w:rPr>
                <w:szCs w:val="24"/>
                <w:lang w:val="bg-BG"/>
              </w:rPr>
              <w:t xml:space="preserve">  Опирайки се на опита от миналото ще бъде приложено съчетание от методи, като с това ще се осигури ефикасно включване на заинтересованите страни.</w:t>
            </w:r>
          </w:p>
          <w:p w:rsidR="003B3E54" w:rsidRPr="00E535D0" w:rsidRDefault="00A426A8">
            <w:pPr>
              <w:spacing w:line="269" w:lineRule="auto"/>
              <w:rPr>
                <w:szCs w:val="24"/>
                <w:lang w:val="ru-RU"/>
              </w:rPr>
            </w:pPr>
            <w:r w:rsidRPr="00E535D0">
              <w:rPr>
                <w:szCs w:val="24"/>
                <w:lang w:val="bg-BG"/>
              </w:rPr>
              <w:t>Бъдещият Съвместен комитет за наблюдение (СКН) на Програмата ТГС ИПП България-Сърбия (2014-2020 г.) ще включва представители от национално, регионално и местно ниво в участващите страни, като ще осигури широко включване на делови и социални партньори, научноизследователски и развойни организации, академични среди, гражданското общество и други неправителствени организации.</w:t>
            </w:r>
          </w:p>
        </w:tc>
      </w:tr>
    </w:tbl>
    <w:p w:rsidR="003B3E54" w:rsidRPr="00E535D0" w:rsidRDefault="003B3E54">
      <w:pPr>
        <w:suppressAutoHyphens/>
        <w:spacing w:after="240"/>
        <w:rPr>
          <w:lang w:val="ru-RU"/>
        </w:rPr>
      </w:pPr>
    </w:p>
    <w:p w:rsidR="003B3E54" w:rsidRPr="00E535D0" w:rsidRDefault="003B3E54">
      <w:pPr>
        <w:suppressAutoHyphens/>
        <w:spacing w:after="240"/>
        <w:rPr>
          <w:lang w:val="ru-RU"/>
        </w:rPr>
        <w:sectPr w:rsidR="003B3E54" w:rsidRPr="00E535D0" w:rsidSect="006A4BDD">
          <w:pgSz w:w="11906" w:h="16838"/>
          <w:pgMar w:top="1020" w:right="1701" w:bottom="1020" w:left="1587" w:header="601" w:footer="1077" w:gutter="0"/>
          <w:cols w:space="708"/>
          <w:docGrid w:linePitch="326"/>
        </w:sectPr>
      </w:pPr>
    </w:p>
    <w:p w:rsidR="003B3E54" w:rsidRPr="00E535D0" w:rsidRDefault="00A426A8">
      <w:pPr>
        <w:pStyle w:val="ManualHeading1"/>
        <w:tabs>
          <w:tab w:val="clear" w:pos="850"/>
          <w:tab w:val="left" w:pos="1418"/>
        </w:tabs>
        <w:ind w:left="1418" w:hanging="1418"/>
        <w:rPr>
          <w:lang w:val="ru-RU"/>
        </w:rPr>
      </w:pPr>
      <w:bookmarkStart w:id="108" w:name="_Toc408586974"/>
      <w:r w:rsidRPr="00E535D0">
        <w:rPr>
          <w:lang w:val="bg-BG"/>
        </w:rPr>
        <w:t>РАЗДЕЛ 6</w:t>
      </w:r>
      <w:r w:rsidRPr="00E535D0">
        <w:rPr>
          <w:lang w:val="bg-BG"/>
        </w:rPr>
        <w:tab/>
        <w:t>Хоризонтални принципи</w:t>
      </w:r>
      <w:bookmarkEnd w:id="108"/>
      <w:r w:rsidRPr="00E535D0">
        <w:rPr>
          <w:lang w:val="bg-BG"/>
        </w:rPr>
        <w:t xml:space="preserve"> </w:t>
      </w:r>
    </w:p>
    <w:p w:rsidR="003B3E54" w:rsidRPr="00E535D0" w:rsidRDefault="00A426A8">
      <w:pPr>
        <w:rPr>
          <w:lang w:val="ru-RU"/>
        </w:rPr>
      </w:pPr>
      <w:r w:rsidRPr="00E535D0">
        <w:rPr>
          <w:lang w:val="bg-BG"/>
        </w:rPr>
        <w:t>(Източник: чл. 8(7) от Регламент (ЕС) № 1299/2013)</w:t>
      </w:r>
    </w:p>
    <w:p w:rsidR="003B3E54" w:rsidRPr="00E535D0" w:rsidRDefault="003B3E54">
      <w:pPr>
        <w:rPr>
          <w:lang w:val="ru-RU"/>
        </w:rPr>
      </w:pPr>
    </w:p>
    <w:p w:rsidR="003B3E54" w:rsidRPr="00E535D0" w:rsidRDefault="003B3E54">
      <w:pPr>
        <w:pStyle w:val="ListParagraph"/>
        <w:keepNext/>
        <w:numPr>
          <w:ilvl w:val="0"/>
          <w:numId w:val="69"/>
        </w:numPr>
        <w:spacing w:before="120" w:after="120"/>
        <w:outlineLvl w:val="1"/>
        <w:rPr>
          <w:b/>
          <w:bCs/>
          <w:vanish/>
          <w:szCs w:val="26"/>
          <w:lang w:val="bg-BG"/>
        </w:rPr>
      </w:pPr>
      <w:bookmarkStart w:id="109" w:name="_Toc396820837"/>
      <w:bookmarkStart w:id="110" w:name="_Toc396821067"/>
      <w:bookmarkStart w:id="111" w:name="_Toc408586975"/>
      <w:bookmarkEnd w:id="109"/>
      <w:bookmarkEnd w:id="110"/>
      <w:bookmarkEnd w:id="111"/>
    </w:p>
    <w:p w:rsidR="003B3E54" w:rsidRPr="00E535D0" w:rsidRDefault="003B3E54">
      <w:pPr>
        <w:pStyle w:val="ListParagraph"/>
        <w:keepNext/>
        <w:numPr>
          <w:ilvl w:val="0"/>
          <w:numId w:val="69"/>
        </w:numPr>
        <w:spacing w:before="120" w:after="120"/>
        <w:outlineLvl w:val="1"/>
        <w:rPr>
          <w:b/>
          <w:bCs/>
          <w:vanish/>
          <w:szCs w:val="26"/>
          <w:lang w:val="bg-BG"/>
        </w:rPr>
      </w:pPr>
      <w:bookmarkStart w:id="112" w:name="_Toc396820838"/>
      <w:bookmarkStart w:id="113" w:name="_Toc396821068"/>
      <w:bookmarkStart w:id="114" w:name="_Toc408586976"/>
      <w:bookmarkEnd w:id="112"/>
      <w:bookmarkEnd w:id="113"/>
      <w:bookmarkEnd w:id="114"/>
    </w:p>
    <w:p w:rsidR="003B3E54" w:rsidRPr="00E535D0" w:rsidRDefault="003B3E54">
      <w:pPr>
        <w:pStyle w:val="ListParagraph"/>
        <w:keepNext/>
        <w:numPr>
          <w:ilvl w:val="0"/>
          <w:numId w:val="69"/>
        </w:numPr>
        <w:spacing w:before="120" w:after="120"/>
        <w:outlineLvl w:val="1"/>
        <w:rPr>
          <w:b/>
          <w:bCs/>
          <w:vanish/>
          <w:szCs w:val="26"/>
          <w:lang w:val="bg-BG"/>
        </w:rPr>
      </w:pPr>
      <w:bookmarkStart w:id="115" w:name="_Toc396820839"/>
      <w:bookmarkStart w:id="116" w:name="_Toc396821069"/>
      <w:bookmarkStart w:id="117" w:name="_Toc408586977"/>
      <w:bookmarkEnd w:id="115"/>
      <w:bookmarkEnd w:id="116"/>
      <w:bookmarkEnd w:id="117"/>
    </w:p>
    <w:p w:rsidR="003B3E54" w:rsidRPr="00E535D0" w:rsidRDefault="003B3E54">
      <w:pPr>
        <w:pStyle w:val="ListParagraph"/>
        <w:keepNext/>
        <w:numPr>
          <w:ilvl w:val="0"/>
          <w:numId w:val="69"/>
        </w:numPr>
        <w:spacing w:before="120" w:after="120"/>
        <w:outlineLvl w:val="1"/>
        <w:rPr>
          <w:b/>
          <w:bCs/>
          <w:vanish/>
          <w:szCs w:val="26"/>
          <w:lang w:val="bg-BG"/>
        </w:rPr>
      </w:pPr>
      <w:bookmarkStart w:id="118" w:name="_Toc396820840"/>
      <w:bookmarkStart w:id="119" w:name="_Toc396821070"/>
      <w:bookmarkStart w:id="120" w:name="_Toc408586978"/>
      <w:bookmarkEnd w:id="118"/>
      <w:bookmarkEnd w:id="119"/>
      <w:bookmarkEnd w:id="120"/>
    </w:p>
    <w:p w:rsidR="003B3E54" w:rsidRPr="00E535D0" w:rsidRDefault="00A426A8">
      <w:pPr>
        <w:pStyle w:val="Heading2"/>
        <w:numPr>
          <w:ilvl w:val="1"/>
          <w:numId w:val="69"/>
        </w:numPr>
      </w:pPr>
      <w:bookmarkStart w:id="121" w:name="_Toc408586979"/>
      <w:r w:rsidRPr="00E535D0">
        <w:t>Устойчиво развитие</w:t>
      </w:r>
      <w:bookmarkEnd w:id="121"/>
    </w:p>
    <w:p w:rsidR="003B3E54" w:rsidRPr="00E535D0" w:rsidRDefault="00A426A8">
      <w:pPr>
        <w:spacing w:after="240"/>
        <w:rPr>
          <w:lang w:val="ru-RU"/>
        </w:rPr>
      </w:pPr>
      <w:r w:rsidRPr="00E535D0">
        <w:rPr>
          <w:lang w:val="bg-BG"/>
        </w:rPr>
        <w:t>Описание на конкретните действия, които да вземат предвид изискванията за опазване на околната среда, ефективно използване на ресурсите, смекчаване на и приспособяване към изменението на климата, устойчивост на бедствия и превенция и управление на рискове при подбора на дейности.</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0"/>
      </w:tblGrid>
      <w:tr w:rsidR="007104D0" w:rsidRPr="00E535D0" w:rsidTr="00D17A3D">
        <w:trPr>
          <w:trHeight w:val="610"/>
        </w:trPr>
        <w:tc>
          <w:tcPr>
            <w:tcW w:w="8170" w:type="dxa"/>
          </w:tcPr>
          <w:p w:rsidR="003B3E54" w:rsidRPr="00E535D0" w:rsidRDefault="00A426A8">
            <w:pPr>
              <w:autoSpaceDE w:val="0"/>
              <w:autoSpaceDN w:val="0"/>
              <w:adjustRightInd w:val="0"/>
              <w:spacing w:line="269" w:lineRule="auto"/>
              <w:rPr>
                <w:szCs w:val="24"/>
                <w:lang w:val="ru-RU"/>
              </w:rPr>
            </w:pPr>
            <w:r w:rsidRPr="00E535D0">
              <w:rPr>
                <w:szCs w:val="24"/>
                <w:lang w:val="bg-BG"/>
              </w:rPr>
              <w:t>Устойчивото развитие е един от основните стълбове на Програмата за ТГС по ИПП България-Сърбия 2014-2020 г. Програмата подпомага няколко Приоритетни оси и конкретни цели, които са изцяло насочени към устойчивото развитие, а именно: ПО 1 (КЦ 1 и 2) и ПО (КЦ 2).</w:t>
            </w:r>
          </w:p>
          <w:p w:rsidR="003B3E54" w:rsidRPr="00E535D0" w:rsidRDefault="00A426A8">
            <w:pPr>
              <w:autoSpaceDE w:val="0"/>
              <w:autoSpaceDN w:val="0"/>
              <w:adjustRightInd w:val="0"/>
              <w:spacing w:line="269" w:lineRule="auto"/>
              <w:rPr>
                <w:szCs w:val="24"/>
                <w:lang w:val="ru-RU"/>
              </w:rPr>
            </w:pPr>
            <w:r w:rsidRPr="00E535D0">
              <w:rPr>
                <w:szCs w:val="24"/>
                <w:lang w:val="bg-BG"/>
              </w:rPr>
              <w:t>По тези ПО и съответни конкретни цели Програмата ще подкрепи Проекти за трансгранично сътрудничество, които имат за основна цел подобряване прилагането на инициативи за трансгранично сътрудничество, свързани с въпросите на устойчивото развитие. Проектите ще трябва ясно да покажат при прилагането си, че дейностите които предлагат, ще подобрят прилагането на тези инициативи, за да може в крайна сметка да допринесат за устойчивото развитие на пограничната територия. Проекти, за които не бъде показан такъв ясен принос за подобряването на трансграничните политики за устойчиво развитие, няма да бъдат избирани.</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ПО 2 е насочена изцяло към активно обучение, свързано с младежкото предприемачество и не е пряко съсредоточена върху проблемите на устойчивото развитие. Доста вероятно е обаче проектите, подкрепени по този приоритет, да застъпят и аспекти на устойчивото развитие при работата си. Случаят може, например, да бъде такъв при проекти, свързани с иновации , които са насочени към капацитет и умения за </w:t>
            </w:r>
            <w:proofErr w:type="spellStart"/>
            <w:r w:rsidRPr="00E535D0">
              <w:rPr>
                <w:szCs w:val="24"/>
                <w:lang w:val="bg-BG"/>
              </w:rPr>
              <w:t>екоиновации</w:t>
            </w:r>
            <w:proofErr w:type="spellEnd"/>
            <w:r w:rsidRPr="00E535D0">
              <w:rPr>
                <w:szCs w:val="24"/>
                <w:lang w:val="bg-BG"/>
              </w:rPr>
              <w:t xml:space="preserve"> или проекти, насочени към интернационализация на младите хора в секторите на  „зелените“ технологии. От кандидатите за проекти по тази ПО ще се очаква да обяснят в заявленията си как техният проект ще отговаря на или евентуално дори ще подкрепи устойчивото развитие. В края на проекта от партньорите ще бъде поискано да докладват как дейностите и резултатите по техния проект реално са допринесли за този хоризонтален принцип. </w:t>
            </w:r>
          </w:p>
          <w:p w:rsidR="003B3E54" w:rsidRPr="00E535D0" w:rsidRDefault="00A426A8">
            <w:pPr>
              <w:autoSpaceDE w:val="0"/>
              <w:autoSpaceDN w:val="0"/>
              <w:adjustRightInd w:val="0"/>
              <w:spacing w:line="269" w:lineRule="auto"/>
              <w:rPr>
                <w:szCs w:val="24"/>
                <w:lang w:val="ru-RU"/>
              </w:rPr>
            </w:pPr>
            <w:r w:rsidRPr="00E535D0">
              <w:rPr>
                <w:szCs w:val="24"/>
                <w:lang w:val="bg-BG"/>
              </w:rPr>
              <w:t>Въз основа на сумираните вноски, отчетени от проектите, Програмата за ТГС ИПП ще бъде в състояние да наблюдава и покаже как тя конкретно е допринесла за устойчивото развитие. Обаче не са предвидени конкретни критерии за подбор, които да благоприятстват разработката на проекти, занимаващи се с този въпрос. Дейностите могат да се занимават със съответните трансгранични прояви и практики, свързани с принципа на устойчиво развитие.</w:t>
            </w:r>
          </w:p>
          <w:p w:rsidR="003B3E54" w:rsidRPr="00E535D0" w:rsidRDefault="00A426A8">
            <w:pPr>
              <w:autoSpaceDE w:val="0"/>
              <w:autoSpaceDN w:val="0"/>
              <w:adjustRightInd w:val="0"/>
              <w:spacing w:line="269" w:lineRule="auto"/>
              <w:rPr>
                <w:color w:val="000000"/>
                <w:szCs w:val="24"/>
                <w:lang w:val="ru-RU"/>
              </w:rPr>
            </w:pPr>
            <w:r w:rsidRPr="00E535D0">
              <w:rPr>
                <w:szCs w:val="24"/>
                <w:lang w:val="bg-BG"/>
              </w:rPr>
              <w:t xml:space="preserve">Дейностите по Програмата за ТГС ИПП най-вероятно ще доведат до много пътувания, което ще доведе до свързаните с тези пътувания емисии на CO2. Въпреки че тези пътувания са съществен аспект на дейностите по трансгранично сътрудничество, бенефициентите на Програмата ще бъдат поощрявани да използват, когато е възможно, методи на взаимодействие, които не изискват пътуване.  </w:t>
            </w:r>
          </w:p>
        </w:tc>
      </w:tr>
    </w:tbl>
    <w:p w:rsidR="003B3E54" w:rsidRPr="00E535D0" w:rsidRDefault="003B3E54">
      <w:pPr>
        <w:spacing w:after="240"/>
        <w:rPr>
          <w:lang w:val="ru-RU"/>
        </w:rPr>
      </w:pPr>
    </w:p>
    <w:p w:rsidR="003B3E54" w:rsidRPr="00E535D0" w:rsidRDefault="00A426A8">
      <w:pPr>
        <w:pStyle w:val="Heading2"/>
        <w:numPr>
          <w:ilvl w:val="1"/>
          <w:numId w:val="69"/>
        </w:numPr>
      </w:pPr>
      <w:bookmarkStart w:id="122" w:name="_Toc408586980"/>
      <w:r w:rsidRPr="00E535D0">
        <w:t>Равни възможности и недискриминация</w:t>
      </w:r>
      <w:bookmarkEnd w:id="122"/>
    </w:p>
    <w:p w:rsidR="003B3E54" w:rsidRPr="00E535D0" w:rsidRDefault="00A426A8">
      <w:pPr>
        <w:spacing w:after="240"/>
        <w:rPr>
          <w:lang w:val="ru-RU" w:eastAsia="fr-FR"/>
        </w:rPr>
      </w:pPr>
      <w:r w:rsidRPr="00E535D0">
        <w:rPr>
          <w:lang w:val="bg-BG"/>
        </w:rPr>
        <w:t>Описание на конкретните действия за насърчаване на равните възможности и предотвратяване на всякаква дискриминация, основана на пол, расов или етнически произход, религия или убеждения, увреждания, възраст или сексуална ориентация при изготвянето, разработването и изпълнението на програмата за сътрудничество, и по-специално по отношение на достъпа до финансиране, като се вземат предвид потребностите на различните целеви групи, изложени на риск от подобна дискриминация, и по-специално изискванията за осигуряване на достъп за хората с увреждания.</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4"/>
      </w:tblGrid>
      <w:tr w:rsidR="007104D0" w:rsidRPr="00E535D0" w:rsidTr="00D17A3D">
        <w:trPr>
          <w:trHeight w:val="690"/>
        </w:trPr>
        <w:tc>
          <w:tcPr>
            <w:tcW w:w="8834" w:type="dxa"/>
          </w:tcPr>
          <w:p w:rsidR="003B3E54" w:rsidRPr="00E535D0" w:rsidRDefault="00A426A8">
            <w:pPr>
              <w:autoSpaceDE w:val="0"/>
              <w:autoSpaceDN w:val="0"/>
              <w:adjustRightInd w:val="0"/>
              <w:spacing w:line="269" w:lineRule="auto"/>
              <w:rPr>
                <w:szCs w:val="24"/>
                <w:lang w:val="ru-RU"/>
              </w:rPr>
            </w:pPr>
            <w:r w:rsidRPr="00E535D0">
              <w:rPr>
                <w:szCs w:val="24"/>
                <w:lang w:val="bg-BG"/>
              </w:rPr>
              <w:t>Програмата за ТГС по ИПП България-Сърбия 2014-2020 г. не предвижда разработване на конкретни действия, насочени единствено към утвърждаването равните възможности и недопускането на дискриминация. Причината този хоризонтален принцип да не бъде активно подкрепен е най-вече в тематичния обхват на вече приетата стратегия на Програмата.</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С насочеността си към устойчиво туристическо развитие, младежко предприемачество, околна среда и ресурсна ефективност както и предотвратяване на рискове по-голямата част от конкретните цели на програмата обхващат тематични области, които нямат пряка връзка с хоризонталния принцип на равните възможности и недискриминацията. По-скоро програмата възприема социалното приобщаване, което също предполага равни възможности и недискриминация, като </w:t>
            </w:r>
            <w:proofErr w:type="spellStart"/>
            <w:r w:rsidRPr="00E535D0">
              <w:rPr>
                <w:szCs w:val="24"/>
                <w:lang w:val="bg-BG"/>
              </w:rPr>
              <w:t>междудисциплинарна</w:t>
            </w:r>
            <w:proofErr w:type="spellEnd"/>
            <w:r w:rsidRPr="00E535D0">
              <w:rPr>
                <w:szCs w:val="24"/>
                <w:lang w:val="bg-BG"/>
              </w:rPr>
              <w:t xml:space="preserve"> тема, която да се прилага в имащите отношение случаи в обхвата на действията на Програмата. Най-вероятно е тази </w:t>
            </w:r>
            <w:proofErr w:type="spellStart"/>
            <w:r w:rsidRPr="00E535D0">
              <w:rPr>
                <w:szCs w:val="24"/>
                <w:lang w:val="bg-BG"/>
              </w:rPr>
              <w:t>междудисциплинарна</w:t>
            </w:r>
            <w:proofErr w:type="spellEnd"/>
            <w:r w:rsidRPr="00E535D0">
              <w:rPr>
                <w:szCs w:val="24"/>
                <w:lang w:val="bg-BG"/>
              </w:rPr>
              <w:t xml:space="preserve"> тема да се появи в проектите по ПО 2 (КЦ 2.1 и КЦ 2.2), посветена на подпомагане на развитието на младите хора и предприемачеството. Дори и ако основната насоченост на тази конкретна цел не е към принципа на равни възможности/недискриминация, смята се че могат да се появят определени трансгранични проекти за сътрудничество, насочени към или поне включващи принципа на равните възможности. За климата за иновациите може да бъде от полза да се насърчи многообразието по отношение на пол, етнически произход, изповедание и възраст и др. за да се осигури по-широка рамка за проектите. В това отношение многообразието може също да увеличи възможностите за навлизане на нови пазари, да подобри пазарните позиции, да разшири базата за наемане на работа и да засили творческия подход.</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В рамките на ПО 2 проектите биха могли например да работят по въпроса за насърчаване на предприемачеството сред специфични целеви групи в риск от дискриминация (напр. младежи с увреждания, </w:t>
            </w:r>
            <w:proofErr w:type="spellStart"/>
            <w:r w:rsidRPr="00E535D0">
              <w:rPr>
                <w:szCs w:val="24"/>
                <w:lang w:val="bg-BG"/>
              </w:rPr>
              <w:t>маргинализирани</w:t>
            </w:r>
            <w:proofErr w:type="spellEnd"/>
            <w:r w:rsidRPr="00E535D0">
              <w:rPr>
                <w:szCs w:val="24"/>
                <w:lang w:val="bg-BG"/>
              </w:rPr>
              <w:t xml:space="preserve"> и/или етнически групи млади хора). Разработването на такива проекти, наред с възможните заявления, които могат да постъпят по съответната Приоритетна ос, ще бъде приветствано от органите на Програмата, както е посочено и в представянето на конкретна цел 2 в раздел 2 от документа на Програмата. Проектите ще трябва да покажат при прилагането си, че дейностите които те предлагат ще гарантират, когато е възможно, прилагането на схващането на еднакви възможности и недискриминация в пограничния регион.</w:t>
            </w:r>
          </w:p>
          <w:p w:rsidR="003B3E54" w:rsidRPr="00E535D0" w:rsidRDefault="00A426A8">
            <w:pPr>
              <w:spacing w:after="240"/>
              <w:rPr>
                <w:i/>
                <w:color w:val="000000"/>
                <w:szCs w:val="24"/>
                <w:lang w:val="ru-RU"/>
              </w:rPr>
            </w:pPr>
            <w:r w:rsidRPr="00E535D0">
              <w:rPr>
                <w:szCs w:val="24"/>
                <w:lang w:val="bg-BG"/>
              </w:rPr>
              <w:t>Кандидатите за проекти ще бъдат приканени да обяснят в заявленията си как техният проект ще отговаря на или евентуално дори ще подкрепи равните възможности и недискриминацията. Обаче не са предвидени конкретни критерии за подбор, които да благоприятстват разработката на проекти, занимаващи се с този въпрос. Дейностите могат да се занимават със съответните трансгранични прояви и практики, свързани с принципа на равните възможности и недискриминацията. В края на проекта от партньорите ще бъде поискано да докладват как дейностите и резултатите по техния проект реално са допринесли за този хоризонтален принцип. Въз основа на сумираните вноски, отчетени от проектите Програмата ще бъде в състояние да наблюдава и покаже как тя конкретно е допринесла за равните възможности и недискриминацията.</w:t>
            </w:r>
          </w:p>
        </w:tc>
      </w:tr>
    </w:tbl>
    <w:p w:rsidR="003B3E54" w:rsidRPr="00E535D0" w:rsidRDefault="003B3E54">
      <w:pPr>
        <w:spacing w:after="240"/>
        <w:rPr>
          <w:lang w:val="ru-RU"/>
        </w:rPr>
      </w:pPr>
    </w:p>
    <w:p w:rsidR="003B3E54" w:rsidRPr="00E535D0" w:rsidRDefault="00A426A8">
      <w:pPr>
        <w:pStyle w:val="Heading2"/>
        <w:numPr>
          <w:ilvl w:val="1"/>
          <w:numId w:val="69"/>
        </w:numPr>
      </w:pPr>
      <w:bookmarkStart w:id="123" w:name="_Toc408586981"/>
      <w:r w:rsidRPr="00E535D0">
        <w:t>Равенство между мъжете и жените</w:t>
      </w:r>
      <w:bookmarkEnd w:id="123"/>
    </w:p>
    <w:p w:rsidR="003B3E54" w:rsidRPr="00E535D0" w:rsidRDefault="00A426A8">
      <w:pPr>
        <w:rPr>
          <w:lang w:val="ru-RU"/>
        </w:rPr>
      </w:pPr>
      <w:r w:rsidRPr="00E535D0">
        <w:rPr>
          <w:lang w:val="bg-BG"/>
        </w:rPr>
        <w:t xml:space="preserve">Описание на приноса на програмата за сътрудничество за насърчаване на равенството между мъжете и жените и, когато е уместно, мерките за осигуряване на интегрирането на принципа за равенство между половете в програмата за сътрудничество и на ниво дейности. </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48"/>
      </w:tblGrid>
      <w:tr w:rsidR="007104D0" w:rsidRPr="00E535D0" w:rsidTr="00D17A3D">
        <w:trPr>
          <w:trHeight w:val="1177"/>
        </w:trPr>
        <w:tc>
          <w:tcPr>
            <w:tcW w:w="8248" w:type="dxa"/>
          </w:tcPr>
          <w:p w:rsidR="003B3E54" w:rsidRPr="00E535D0" w:rsidRDefault="00A426A8">
            <w:pPr>
              <w:autoSpaceDE w:val="0"/>
              <w:autoSpaceDN w:val="0"/>
              <w:adjustRightInd w:val="0"/>
              <w:spacing w:line="269" w:lineRule="auto"/>
              <w:rPr>
                <w:szCs w:val="24"/>
                <w:lang w:val="ru-RU"/>
              </w:rPr>
            </w:pPr>
            <w:r w:rsidRPr="00E535D0">
              <w:rPr>
                <w:szCs w:val="24"/>
                <w:lang w:val="bg-BG"/>
              </w:rPr>
              <w:t xml:space="preserve">Хоризонталният принцип на равенството между половете не се смята за основна сфера на Програмата. Както и при предишната точка, причината за това е в естеството на тематичната стратегия на Програмата. Конкретните цели на Програмата обхващат тематични области, които нямат пряка връзка с хоризонталния принцип на равенството между половете. </w:t>
            </w:r>
          </w:p>
          <w:p w:rsidR="003B3E54" w:rsidRPr="00E535D0" w:rsidRDefault="00A426A8">
            <w:pPr>
              <w:autoSpaceDE w:val="0"/>
              <w:autoSpaceDN w:val="0"/>
              <w:adjustRightInd w:val="0"/>
              <w:spacing w:line="269" w:lineRule="auto"/>
              <w:rPr>
                <w:szCs w:val="24"/>
                <w:lang w:val="ru-RU"/>
              </w:rPr>
            </w:pPr>
            <w:r w:rsidRPr="00E535D0">
              <w:rPr>
                <w:szCs w:val="24"/>
                <w:lang w:val="bg-BG"/>
              </w:rPr>
              <w:t>В случая на конкретни цели (2.1 и 2.2), посветена на подпомагането на развитието на младите хора и предприемачеството, основната насоченост също не е към този хоризонтален принцип. Но в този случай не е невъзможно да се появят проекти за трансгранично сътрудничество, които да са насочени към имащи връзка въпроси. Има признаци, които сочат положителна взаимовръзка между равенството между половете и факторите, насърчаващи икономическия растеж. Схемите за подпомагане на новаторските инициативи за развитие на младите хора биха могли да повлияят и на равенството между половете, тъй като мъжете и жените се насочват към различни сектори на промишлеността. По същия начин при същата ПО 2, например, някои проекти биха могли да се занимаят с насърчаване на предприемачеството сред младите жени. Разработването на такива проекти, като част от по-широкия тематичен обхват на ПО 2, ще бъде приветствано от органите на програмата, както е посочено и в представянето на съответните конкретни цели в раздел 2 от документа на Програмата. Проектите ще трябва да покажат при прилагането си, че дейностите които те предлагат ще гарантират, когато е възможно, прилагането на принципа на равенството между мъжете и жените в пограничния регион.</w:t>
            </w:r>
          </w:p>
          <w:p w:rsidR="003B3E54" w:rsidRPr="00E535D0" w:rsidRDefault="00A426A8">
            <w:pPr>
              <w:autoSpaceDE w:val="0"/>
              <w:autoSpaceDN w:val="0"/>
              <w:adjustRightInd w:val="0"/>
              <w:spacing w:line="269" w:lineRule="auto"/>
              <w:rPr>
                <w:szCs w:val="24"/>
                <w:lang w:val="ru-RU"/>
              </w:rPr>
            </w:pPr>
            <w:r w:rsidRPr="00E535D0">
              <w:rPr>
                <w:szCs w:val="24"/>
                <w:lang w:val="bg-BG"/>
              </w:rPr>
              <w:t>Кандидатите за проекти ще бъдат приканени да обяснят в заявленията си как техният проект ще отговаря на или евентуално дори ще подкрепи равенството между половете. В края на проекта от партньорите ще бъде поискано да докладват как дейностите и резултатите по техния проект реално са допринесли за този хоризонтален принцип. Въз основа на сумираните вноски, отчетени от проектите, Програмата ще бъде в състояние да наблюдава и покаже как тя конкретно е допринесла за равенството между мъжете и жените. Обаче не са предвидени конкретни критерии за подбор, които да благоприятстват разработката на проекти, занимаващи се с този въпрос.</w:t>
            </w:r>
          </w:p>
          <w:p w:rsidR="003B3E54" w:rsidRPr="00E535D0" w:rsidRDefault="00A426A8">
            <w:pPr>
              <w:autoSpaceDE w:val="0"/>
              <w:autoSpaceDN w:val="0"/>
              <w:adjustRightInd w:val="0"/>
              <w:spacing w:line="269" w:lineRule="auto"/>
              <w:rPr>
                <w:szCs w:val="24"/>
                <w:lang w:val="ru-RU"/>
              </w:rPr>
            </w:pPr>
            <w:r w:rsidRPr="00E535D0">
              <w:rPr>
                <w:szCs w:val="24"/>
                <w:lang w:val="bg-BG"/>
              </w:rPr>
              <w:t xml:space="preserve">Прилагането на хоризонталните принципи на равнище проект и програма ще бъде наблюдавано, оценявано и докладвано в Годишните доклади за изпълнението, както и при други оценките, провеждани през програмния период, като оценки на изпълнението, междинна оценка (ако се направи), оценки на резултатите от приоритетите и проучване на теориите им промените в тях, които биха настъпили по-късно. Докладите ще бъдат адаптирани за различните бъдещи ползватели и ще се търси обратна информация от оценителя към бенефициентите, за да се подобри качеството и използването на процеса на оценка, в т.ч. за споделяне и обмен на най-добри практики при прилагането на хоризонтални принципи от бенефициентите в рамките на проектите и за Програмата като цяло. </w:t>
            </w:r>
          </w:p>
        </w:tc>
      </w:tr>
    </w:tbl>
    <w:p w:rsidR="003B3E54" w:rsidRPr="00E535D0" w:rsidRDefault="003B3E54">
      <w:pPr>
        <w:spacing w:after="480"/>
        <w:rPr>
          <w:b/>
          <w:lang w:val="ru-RU"/>
        </w:rPr>
      </w:pPr>
    </w:p>
    <w:p w:rsidR="003B3E54" w:rsidRPr="00E535D0" w:rsidRDefault="00A426A8">
      <w:pPr>
        <w:spacing w:before="0" w:after="0"/>
        <w:jc w:val="left"/>
        <w:rPr>
          <w:b/>
          <w:lang w:val="ru-RU"/>
        </w:rPr>
      </w:pPr>
      <w:r w:rsidRPr="00E535D0">
        <w:rPr>
          <w:b/>
          <w:lang w:val="bg-BG"/>
        </w:rPr>
        <w:br w:type="page"/>
      </w:r>
    </w:p>
    <w:p w:rsidR="003B3E54" w:rsidRPr="00E535D0" w:rsidRDefault="00A426A8">
      <w:pPr>
        <w:pStyle w:val="Heading1"/>
        <w:tabs>
          <w:tab w:val="clear" w:pos="850"/>
        </w:tabs>
        <w:ind w:left="0" w:firstLine="0"/>
      </w:pPr>
      <w:bookmarkStart w:id="124" w:name="_Toc408586982"/>
      <w:r w:rsidRPr="00E535D0">
        <w:t>ПРИЛОЖЕНИЯ (качени на електронните системи за обмен на данни като отделни файлове):</w:t>
      </w:r>
      <w:bookmarkEnd w:id="124"/>
    </w:p>
    <w:p w:rsidR="003B3E54" w:rsidRPr="00E535D0" w:rsidRDefault="00A426A8">
      <w:pPr>
        <w:pStyle w:val="Heading2"/>
        <w:numPr>
          <w:ilvl w:val="1"/>
          <w:numId w:val="70"/>
        </w:numPr>
        <w:rPr>
          <w:b w:val="0"/>
        </w:rPr>
      </w:pPr>
      <w:bookmarkStart w:id="125" w:name="_Toc408586983"/>
      <w:r w:rsidRPr="00E535D0">
        <w:rPr>
          <w:b w:val="0"/>
        </w:rPr>
        <w:t>Приложение 1</w:t>
      </w:r>
      <w:r w:rsidRPr="00E535D0">
        <w:rPr>
          <w:b w:val="0"/>
        </w:rPr>
        <w:tab/>
        <w:t>Проект на доклад от предварителната оценка (включително резюме на доклада)</w:t>
      </w:r>
      <w:bookmarkEnd w:id="125"/>
      <w:r w:rsidRPr="00E535D0">
        <w:rPr>
          <w:b w:val="0"/>
        </w:rPr>
        <w:t xml:space="preserve"> </w:t>
      </w:r>
    </w:p>
    <w:p w:rsidR="003B3E54" w:rsidRPr="00E535D0" w:rsidRDefault="00A426A8">
      <w:pPr>
        <w:pStyle w:val="Heading2"/>
        <w:numPr>
          <w:ilvl w:val="1"/>
          <w:numId w:val="70"/>
        </w:numPr>
        <w:rPr>
          <w:b w:val="0"/>
        </w:rPr>
      </w:pPr>
      <w:bookmarkStart w:id="126" w:name="_Toc408586984"/>
      <w:r w:rsidRPr="00E535D0">
        <w:rPr>
          <w:b w:val="0"/>
        </w:rPr>
        <w:t>Приложение 2 Писмено потвърждение на съгласие със съдържанието на програмата за сътрудничество (Източник:  чл. 8(9) от Регламент (ЕС) № 1299/2013)</w:t>
      </w:r>
      <w:bookmarkEnd w:id="126"/>
    </w:p>
    <w:p w:rsidR="003B3E54" w:rsidRPr="00E535D0" w:rsidRDefault="00A426A8">
      <w:pPr>
        <w:pStyle w:val="Heading2"/>
        <w:numPr>
          <w:ilvl w:val="1"/>
          <w:numId w:val="70"/>
        </w:numPr>
        <w:rPr>
          <w:b w:val="0"/>
        </w:rPr>
      </w:pPr>
      <w:bookmarkStart w:id="127" w:name="_Toc408586985"/>
      <w:r w:rsidRPr="00E535D0">
        <w:rPr>
          <w:b w:val="0"/>
        </w:rPr>
        <w:t xml:space="preserve">Приложение 3 </w:t>
      </w:r>
      <w:r w:rsidRPr="00E535D0">
        <w:rPr>
          <w:b w:val="0"/>
        </w:rPr>
        <w:tab/>
        <w:t>Карта на региона, включен в програмата за сътрудничество</w:t>
      </w:r>
      <w:bookmarkEnd w:id="127"/>
      <w:r w:rsidRPr="00E535D0">
        <w:rPr>
          <w:b w:val="0"/>
        </w:rPr>
        <w:t xml:space="preserve"> </w:t>
      </w:r>
    </w:p>
    <w:p w:rsidR="003B3E54" w:rsidRPr="00E535D0" w:rsidRDefault="00A426A8">
      <w:pPr>
        <w:pStyle w:val="Heading2"/>
        <w:numPr>
          <w:ilvl w:val="1"/>
          <w:numId w:val="70"/>
        </w:numPr>
        <w:rPr>
          <w:b w:val="0"/>
        </w:rPr>
      </w:pPr>
      <w:bookmarkStart w:id="128" w:name="_Toc408586986"/>
      <w:r w:rsidRPr="00E535D0">
        <w:rPr>
          <w:b w:val="0"/>
        </w:rPr>
        <w:t xml:space="preserve">Приложение 4 </w:t>
      </w:r>
      <w:r w:rsidRPr="00E535D0">
        <w:rPr>
          <w:b w:val="0"/>
        </w:rPr>
        <w:tab/>
        <w:t>„Резюме за гражданите“ за програмата за сътрудничество</w:t>
      </w:r>
      <w:bookmarkEnd w:id="128"/>
      <w:r w:rsidRPr="00E535D0">
        <w:rPr>
          <w:b w:val="0"/>
        </w:rPr>
        <w:t xml:space="preserve"> </w:t>
      </w:r>
    </w:p>
    <w:p w:rsidR="003B3E54" w:rsidRPr="00E535D0" w:rsidRDefault="00A426A8">
      <w:pPr>
        <w:pStyle w:val="Heading2"/>
        <w:numPr>
          <w:ilvl w:val="1"/>
          <w:numId w:val="70"/>
        </w:numPr>
        <w:rPr>
          <w:b w:val="0"/>
          <w:lang w:val="en-US"/>
        </w:rPr>
      </w:pPr>
      <w:bookmarkStart w:id="129" w:name="_Toc408586987"/>
      <w:r w:rsidRPr="00E535D0">
        <w:rPr>
          <w:b w:val="0"/>
        </w:rPr>
        <w:t>Приложение 5.1</w:t>
      </w:r>
      <w:r w:rsidRPr="00E535D0">
        <w:rPr>
          <w:b w:val="0"/>
        </w:rPr>
        <w:tab/>
        <w:t>Стратегическа екологична оценка</w:t>
      </w:r>
      <w:bookmarkEnd w:id="129"/>
    </w:p>
    <w:p w:rsidR="003B3E54" w:rsidRPr="00E535D0" w:rsidRDefault="00A426A8">
      <w:pPr>
        <w:pStyle w:val="Heading2"/>
        <w:numPr>
          <w:ilvl w:val="1"/>
          <w:numId w:val="70"/>
        </w:numPr>
        <w:rPr>
          <w:b w:val="0"/>
          <w:lang w:val="en-US"/>
        </w:rPr>
      </w:pPr>
      <w:bookmarkStart w:id="130" w:name="_Toc408586988"/>
      <w:r w:rsidRPr="00E535D0">
        <w:rPr>
          <w:b w:val="0"/>
        </w:rPr>
        <w:t>Приложение 5.2</w:t>
      </w:r>
      <w:r w:rsidRPr="00E535D0">
        <w:rPr>
          <w:b w:val="0"/>
        </w:rPr>
        <w:tab/>
        <w:t>Становище по екологична оценка</w:t>
      </w:r>
      <w:bookmarkEnd w:id="130"/>
    </w:p>
    <w:p w:rsidR="003B3E54" w:rsidRPr="00E535D0" w:rsidRDefault="00A426A8">
      <w:pPr>
        <w:pStyle w:val="Heading2"/>
        <w:numPr>
          <w:ilvl w:val="1"/>
          <w:numId w:val="70"/>
        </w:numPr>
        <w:rPr>
          <w:b w:val="0"/>
        </w:rPr>
      </w:pPr>
      <w:bookmarkStart w:id="131" w:name="_Toc408586989"/>
      <w:r w:rsidRPr="00E535D0">
        <w:rPr>
          <w:b w:val="0"/>
        </w:rPr>
        <w:t xml:space="preserve">Приложение 6 </w:t>
      </w:r>
      <w:r w:rsidRPr="00E535D0">
        <w:rPr>
          <w:b w:val="0"/>
        </w:rPr>
        <w:tab/>
        <w:t>Външна съгласуваност с СЕСДР</w:t>
      </w:r>
      <w:bookmarkEnd w:id="131"/>
      <w:r w:rsidRPr="00E535D0">
        <w:rPr>
          <w:b w:val="0"/>
        </w:rPr>
        <w:t xml:space="preserve"> </w:t>
      </w:r>
    </w:p>
    <w:p w:rsidR="003B3E54" w:rsidRPr="00E535D0" w:rsidRDefault="00A426A8">
      <w:pPr>
        <w:pStyle w:val="Heading2"/>
        <w:numPr>
          <w:ilvl w:val="1"/>
          <w:numId w:val="70"/>
        </w:numPr>
        <w:rPr>
          <w:b w:val="0"/>
        </w:rPr>
      </w:pPr>
      <w:bookmarkStart w:id="132" w:name="_Toc408586990"/>
      <w:r w:rsidRPr="00E535D0">
        <w:rPr>
          <w:b w:val="0"/>
        </w:rPr>
        <w:t>Приложение 7</w:t>
      </w:r>
      <w:r w:rsidRPr="00E535D0">
        <w:rPr>
          <w:b w:val="0"/>
        </w:rPr>
        <w:tab/>
        <w:t>Ситуационен анализ и анализ на ССВР</w:t>
      </w:r>
      <w:bookmarkEnd w:id="132"/>
      <w:r w:rsidRPr="00E535D0">
        <w:rPr>
          <w:b w:val="0"/>
        </w:rPr>
        <w:t xml:space="preserve">  </w:t>
      </w:r>
    </w:p>
    <w:p w:rsidR="003B3E54" w:rsidRPr="00E535D0" w:rsidRDefault="00A426A8">
      <w:pPr>
        <w:pStyle w:val="Heading2"/>
        <w:numPr>
          <w:ilvl w:val="1"/>
          <w:numId w:val="70"/>
        </w:numPr>
        <w:rPr>
          <w:b w:val="0"/>
        </w:rPr>
      </w:pPr>
      <w:bookmarkStart w:id="133" w:name="_Toc408586991"/>
      <w:r w:rsidRPr="00E535D0">
        <w:rPr>
          <w:b w:val="0"/>
        </w:rPr>
        <w:t xml:space="preserve">Приложение 8 </w:t>
      </w:r>
      <w:r w:rsidRPr="00E535D0">
        <w:rPr>
          <w:b w:val="0"/>
        </w:rPr>
        <w:tab/>
        <w:t>Консултации с регионални заинтересовани страни</w:t>
      </w:r>
      <w:bookmarkEnd w:id="133"/>
    </w:p>
    <w:p w:rsidR="003B3E54" w:rsidRPr="00E535D0" w:rsidRDefault="00A426A8">
      <w:pPr>
        <w:pStyle w:val="Heading2"/>
        <w:numPr>
          <w:ilvl w:val="1"/>
          <w:numId w:val="70"/>
        </w:numPr>
        <w:rPr>
          <w:b w:val="0"/>
        </w:rPr>
      </w:pPr>
      <w:bookmarkStart w:id="134" w:name="_Toc408586992"/>
      <w:r w:rsidRPr="00E535D0">
        <w:rPr>
          <w:b w:val="0"/>
        </w:rPr>
        <w:t xml:space="preserve">Приложение 9 </w:t>
      </w:r>
      <w:r w:rsidRPr="00E535D0">
        <w:rPr>
          <w:b w:val="0"/>
        </w:rPr>
        <w:tab/>
        <w:t>Сравнителна таблица на бележките от предварителната оценка с окончателния проект на програмата</w:t>
      </w:r>
      <w:bookmarkEnd w:id="134"/>
    </w:p>
    <w:p w:rsidR="003B3E54" w:rsidRPr="00E535D0" w:rsidRDefault="00A426A8">
      <w:pPr>
        <w:pStyle w:val="Heading2"/>
        <w:numPr>
          <w:ilvl w:val="1"/>
          <w:numId w:val="70"/>
        </w:numPr>
        <w:rPr>
          <w:b w:val="0"/>
          <w:lang w:val="ru-RU"/>
        </w:rPr>
      </w:pPr>
      <w:bookmarkStart w:id="135" w:name="_Toc408586993"/>
      <w:r w:rsidRPr="00E535D0">
        <w:rPr>
          <w:b w:val="0"/>
        </w:rPr>
        <w:t>Приложение 10</w:t>
      </w:r>
      <w:r w:rsidRPr="00E535D0">
        <w:rPr>
          <w:b w:val="0"/>
        </w:rPr>
        <w:tab/>
        <w:t xml:space="preserve">Писмо за включване на административните единици Враца и </w:t>
      </w:r>
      <w:proofErr w:type="spellStart"/>
      <w:r w:rsidRPr="00E535D0">
        <w:rPr>
          <w:b w:val="0"/>
        </w:rPr>
        <w:t>Топлица</w:t>
      </w:r>
      <w:proofErr w:type="spellEnd"/>
      <w:r w:rsidRPr="00E535D0">
        <w:rPr>
          <w:b w:val="0"/>
        </w:rPr>
        <w:t>.</w:t>
      </w:r>
      <w:bookmarkEnd w:id="135"/>
    </w:p>
    <w:p w:rsidR="003B3E54" w:rsidRPr="00E535D0" w:rsidRDefault="00A426A8">
      <w:pPr>
        <w:pStyle w:val="Heading2"/>
        <w:numPr>
          <w:ilvl w:val="1"/>
          <w:numId w:val="70"/>
        </w:numPr>
        <w:rPr>
          <w:b w:val="0"/>
        </w:rPr>
      </w:pPr>
      <w:bookmarkStart w:id="136" w:name="_Toc408586994"/>
      <w:r w:rsidRPr="00E535D0">
        <w:rPr>
          <w:b w:val="0"/>
        </w:rPr>
        <w:t>Приложение 11 Концептуална бележка за методологията за установяване на показателите за резултатите по Програма ТГС ИПП България-Сърбия 2014-2020 г.</w:t>
      </w:r>
      <w:bookmarkEnd w:id="136"/>
    </w:p>
    <w:sectPr w:rsidR="003B3E54" w:rsidRPr="00E535D0">
      <w:headerReference w:type="default" r:id="rId57"/>
      <w:footerReference w:type="default" r:id="rId58"/>
      <w:headerReference w:type="first" r:id="rId59"/>
      <w:footerReference w:type="first" r:id="rId6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F5F" w:rsidRPr="00B76110" w:rsidRDefault="00F85F5F" w:rsidP="00292003">
      <w:pPr>
        <w:spacing w:before="0" w:after="0"/>
      </w:pPr>
      <w:r w:rsidRPr="00B76110">
        <w:rPr>
          <w:lang w:val="bg-BG"/>
        </w:rPr>
        <w:separator/>
      </w:r>
    </w:p>
  </w:endnote>
  <w:endnote w:type="continuationSeparator" w:id="0">
    <w:p w:rsidR="00F85F5F" w:rsidRPr="00B76110" w:rsidRDefault="00F85F5F" w:rsidP="00292003">
      <w:pPr>
        <w:spacing w:before="0" w:after="0"/>
      </w:pPr>
      <w:r w:rsidRPr="00B76110">
        <w:rPr>
          <w:lang w:val="bg-BG"/>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Book">
    <w:altName w:val="Toyota Display"/>
    <w:panose1 w:val="020B0503020102020204"/>
    <w:charset w:val="CC"/>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Times New Roman Bold">
    <w:altName w:val="Vodafone ExB"/>
    <w:panose1 w:val="02020803070505020304"/>
    <w:charset w:val="00"/>
    <w:family w:val="auto"/>
    <w:notTrueType/>
    <w:pitch w:val="variable"/>
    <w:sig w:usb0="00000003" w:usb1="00000000" w:usb2="00000000" w:usb3="00000000" w:csb0="00000001" w:csb1="00000000"/>
  </w:font>
  <w:font w:name="Frutiger Roman">
    <w:altName w:val="Arial Narrow"/>
    <w:panose1 w:val="00000000000000000000"/>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KZBVH B+ EU Albertina# 20">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pPr>
      <w:pStyle w:val="Footer"/>
    </w:pPr>
    <w:r w:rsidRPr="006A4BDD">
      <w:rPr>
        <w:rFonts w:ascii="Arial" w:hAnsi="Arial" w:cs="Arial"/>
        <w:b/>
        <w:sz w:val="48"/>
        <w:lang w:val="bg-BG"/>
      </w:rPr>
      <w:t>BG</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Landscape"/>
      <w:rPr>
        <w:rFonts w:ascii="Arial" w:hAnsi="Arial" w:cs="Arial"/>
        <w:b/>
        <w:sz w:val="48"/>
      </w:rPr>
    </w:pPr>
    <w:r w:rsidRPr="006A4BDD">
      <w:rPr>
        <w:rFonts w:ascii="Arial" w:hAnsi="Arial" w:cs="Arial"/>
        <w:b/>
        <w:sz w:val="48"/>
        <w:lang w:val="bg-BG"/>
      </w:rPr>
      <w:t>BG</w:t>
    </w:r>
    <w:r w:rsidRPr="006A4BDD">
      <w:rPr>
        <w:rFonts w:ascii="Arial" w:hAnsi="Arial" w:cs="Arial"/>
        <w:b/>
        <w:sz w:val="48"/>
        <w:lang w:val="bg-BG"/>
      </w:rPr>
      <w:tab/>
    </w:r>
    <w:r>
      <w:rPr>
        <w:lang w:val="bg-BG"/>
      </w:rPr>
      <w:tab/>
    </w:r>
    <w:fldSimple w:instr=" DOCVARIABLE &quot;LW_Confidence&quot; \* MERGEFORMAT ">
      <w:r>
        <w:rPr>
          <w:lang w:val="bg-BG"/>
        </w:rPr>
        <w:t xml:space="preserve"> </w:t>
      </w:r>
    </w:fldSimple>
    <w:r w:rsidRPr="006A4BDD">
      <w:rPr>
        <w:lang w:val="bg-BG"/>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
      <w:rPr>
        <w:rFonts w:ascii="Arial" w:hAnsi="Arial" w:cs="Arial"/>
        <w:b/>
        <w:sz w:val="48"/>
      </w:rPr>
    </w:pPr>
    <w:r w:rsidRPr="006A4BDD">
      <w:rPr>
        <w:rFonts w:ascii="Arial" w:hAnsi="Arial" w:cs="Arial"/>
        <w:b/>
        <w:sz w:val="48"/>
        <w:lang w:val="bg-BG"/>
      </w:rPr>
      <w:t>BG</w:t>
    </w:r>
    <w:r w:rsidRPr="006A4BDD">
      <w:rPr>
        <w:rFonts w:ascii="Arial" w:hAnsi="Arial" w:cs="Arial"/>
        <w:b/>
        <w:sz w:val="48"/>
        <w:lang w:val="bg-BG"/>
      </w:rPr>
      <w:tab/>
    </w:r>
    <w:r>
      <w:rPr>
        <w:lang w:val="bg-BG"/>
      </w:rPr>
      <w:tab/>
    </w:r>
    <w:fldSimple w:instr=" DOCVARIABLE &quot;LW_Confidence&quot; \* MERGEFORMAT ">
      <w:r>
        <w:rPr>
          <w:lang w:val="bg-BG"/>
        </w:rPr>
        <w:t xml:space="preserve"> </w:t>
      </w:r>
    </w:fldSimple>
    <w:r w:rsidRPr="006A4BDD">
      <w:rPr>
        <w:lang w:val="bg-BG"/>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Landscape"/>
      <w:rPr>
        <w:rFonts w:ascii="Arial" w:hAnsi="Arial" w:cs="Arial"/>
        <w:b/>
        <w:sz w:val="48"/>
      </w:rPr>
    </w:pPr>
    <w:r w:rsidRPr="006A4BDD">
      <w:rPr>
        <w:rFonts w:ascii="Arial" w:hAnsi="Arial" w:cs="Arial"/>
        <w:b/>
        <w:sz w:val="48"/>
        <w:lang w:val="bg-BG"/>
      </w:rPr>
      <w:t>BG</w:t>
    </w:r>
    <w:r w:rsidRPr="006A4BDD">
      <w:rPr>
        <w:rFonts w:ascii="Arial" w:hAnsi="Arial" w:cs="Arial"/>
        <w:b/>
        <w:sz w:val="48"/>
        <w:lang w:val="bg-BG"/>
      </w:rPr>
      <w:tab/>
    </w:r>
    <w:r>
      <w:rPr>
        <w:lang w:val="bg-BG"/>
      </w:rPr>
      <w:tab/>
    </w:r>
    <w:fldSimple w:instr=" DOCVARIABLE &quot;LW_Confidence&quot; \* MERGEFORMAT ">
      <w:r>
        <w:rPr>
          <w:lang w:val="bg-BG"/>
        </w:rPr>
        <w:t xml:space="preserve"> </w:t>
      </w:r>
    </w:fldSimple>
    <w:r w:rsidRPr="006A4BDD">
      <w:rPr>
        <w:lang w:val="bg-BG"/>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Landscap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
      <w:rPr>
        <w:rFonts w:ascii="Arial" w:hAnsi="Arial" w:cs="Arial"/>
        <w:b/>
        <w:sz w:val="48"/>
      </w:rPr>
    </w:pPr>
    <w:r w:rsidRPr="006A4BDD">
      <w:rPr>
        <w:rFonts w:ascii="Arial" w:hAnsi="Arial" w:cs="Arial"/>
        <w:b/>
        <w:sz w:val="48"/>
        <w:lang w:val="bg-BG"/>
      </w:rPr>
      <w:t>BG</w:t>
    </w:r>
    <w:r w:rsidRPr="006A4BDD">
      <w:rPr>
        <w:rFonts w:ascii="Arial" w:hAnsi="Arial" w:cs="Arial"/>
        <w:b/>
        <w:sz w:val="48"/>
        <w:lang w:val="bg-BG"/>
      </w:rPr>
      <w:tab/>
    </w:r>
    <w:r>
      <w:rPr>
        <w:lang w:val="bg-BG"/>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Landscape"/>
      <w:rPr>
        <w:rFonts w:ascii="Arial" w:hAnsi="Arial" w:cs="Arial"/>
        <w:b/>
        <w:sz w:val="48"/>
      </w:rPr>
    </w:pPr>
    <w:r w:rsidRPr="006A4BDD">
      <w:rPr>
        <w:rFonts w:ascii="Arial" w:hAnsi="Arial" w:cs="Arial"/>
        <w:b/>
        <w:sz w:val="48"/>
        <w:lang w:val="bg-BG"/>
      </w:rPr>
      <w:t>BG</w:t>
    </w:r>
    <w:r w:rsidRPr="006A4BDD">
      <w:rPr>
        <w:rFonts w:ascii="Arial" w:hAnsi="Arial" w:cs="Arial"/>
        <w:b/>
        <w:sz w:val="48"/>
        <w:lang w:val="bg-BG"/>
      </w:rPr>
      <w:tab/>
    </w:r>
    <w:r>
      <w:rPr>
        <w:lang w:val="bg-BG"/>
      </w:rPr>
      <w:tab/>
    </w:r>
    <w:fldSimple w:instr=" DOCVARIABLE &quot;LW_Confidence&quot; \* MERGEFORMAT ">
      <w:r>
        <w:rPr>
          <w:lang w:val="bg-BG"/>
        </w:rPr>
        <w:t xml:space="preserve"> </w:t>
      </w:r>
    </w:fldSimple>
    <w:r w:rsidRPr="006A4BDD">
      <w:rPr>
        <w:lang w:val="bg-BG"/>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Landscap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Landscape"/>
      <w:rPr>
        <w:rFonts w:ascii="Arial" w:hAnsi="Arial" w:cs="Arial"/>
        <w:b/>
        <w:sz w:val="48"/>
      </w:rPr>
    </w:pPr>
    <w:r w:rsidRPr="006A4BDD">
      <w:rPr>
        <w:rFonts w:ascii="Arial" w:hAnsi="Arial" w:cs="Arial"/>
        <w:b/>
        <w:sz w:val="48"/>
        <w:lang w:val="bg-BG"/>
      </w:rPr>
      <w:t>BG</w:t>
    </w:r>
    <w:r w:rsidRPr="006A4BDD">
      <w:rPr>
        <w:rFonts w:ascii="Arial" w:hAnsi="Arial" w:cs="Arial"/>
        <w:b/>
        <w:sz w:val="48"/>
        <w:lang w:val="bg-BG"/>
      </w:rPr>
      <w:tab/>
    </w:r>
    <w:r>
      <w:rPr>
        <w:lang w:val="bg-BG"/>
      </w:rPr>
      <w:tab/>
    </w:r>
    <w:fldSimple w:instr=" DOCVARIABLE &quot;LW_Confidence&quot; \* MERGEFORMAT ">
      <w:r>
        <w:rPr>
          <w:lang w:val="bg-BG"/>
        </w:rPr>
        <w:t xml:space="preserve"> </w:t>
      </w:r>
    </w:fldSimple>
    <w:r w:rsidRPr="006A4BDD">
      <w:rPr>
        <w:lang w:val="bg-BG"/>
      </w:rPr>
      <w:tab/>
    </w:r>
    <w:proofErr w:type="spellStart"/>
    <w:r w:rsidRPr="006A4BDD">
      <w:rPr>
        <w:rFonts w:ascii="Arial" w:hAnsi="Arial" w:cs="Arial"/>
        <w:b/>
        <w:sz w:val="48"/>
        <w:lang w:val="bg-BG"/>
      </w:rPr>
      <w:t>BG</w:t>
    </w:r>
    <w:proofErr w:type="spellEnd"/>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
      <w:rPr>
        <w:rFonts w:ascii="Arial" w:hAnsi="Arial" w:cs="Arial"/>
        <w:b/>
        <w:sz w:val="48"/>
      </w:rPr>
    </w:pPr>
    <w:r w:rsidRPr="006A4BDD">
      <w:rPr>
        <w:rFonts w:ascii="Arial" w:hAnsi="Arial" w:cs="Arial"/>
        <w:b/>
        <w:sz w:val="48"/>
        <w:lang w:val="bg-BG"/>
      </w:rPr>
      <w:t>BG</w:t>
    </w:r>
    <w:r w:rsidRPr="006A4BDD">
      <w:rPr>
        <w:rFonts w:ascii="Arial" w:hAnsi="Arial" w:cs="Arial"/>
        <w:b/>
        <w:sz w:val="48"/>
        <w:lang w:val="bg-BG"/>
      </w:rP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Landscape"/>
      <w:rPr>
        <w:rFonts w:ascii="Arial" w:hAnsi="Arial" w:cs="Arial"/>
        <w:b/>
        <w:sz w:val="48"/>
      </w:rPr>
    </w:pPr>
    <w:r w:rsidRPr="006A4BDD">
      <w:rPr>
        <w:rFonts w:ascii="Arial" w:hAnsi="Arial" w:cs="Arial"/>
        <w:b/>
        <w:sz w:val="48"/>
        <w:lang w:val="bg-BG"/>
      </w:rPr>
      <w:t>BG</w:t>
    </w:r>
    <w:r w:rsidRPr="006A4BDD">
      <w:rPr>
        <w:rFonts w:ascii="Arial" w:hAnsi="Arial" w:cs="Arial"/>
        <w:b/>
        <w:sz w:val="48"/>
        <w:lang w:val="bg-BG"/>
      </w:rPr>
      <w:tab/>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Landscape"/>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
      <w:rPr>
        <w:rFonts w:ascii="Arial" w:hAnsi="Arial" w:cs="Arial"/>
        <w:b/>
        <w:sz w:val="48"/>
      </w:rPr>
    </w:pPr>
    <w:r w:rsidRPr="006A4BDD">
      <w:rPr>
        <w:rFonts w:ascii="Arial" w:hAnsi="Arial" w:cs="Arial"/>
        <w:b/>
        <w:sz w:val="48"/>
        <w:lang w:val="bg-BG"/>
      </w:rPr>
      <w:t>BG</w:t>
    </w:r>
    <w:r w:rsidRPr="006A4BDD">
      <w:rPr>
        <w:rFonts w:ascii="Arial" w:hAnsi="Arial" w:cs="Arial"/>
        <w:b/>
        <w:sz w:val="48"/>
        <w:lang w:val="bg-BG"/>
      </w:rPr>
      <w:tab/>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Landscap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
      <w:rPr>
        <w:rFonts w:ascii="Arial" w:hAnsi="Arial" w:cs="Arial"/>
        <w:b/>
        <w:sz w:val="48"/>
      </w:rPr>
    </w:pPr>
    <w:r w:rsidRPr="006A4BDD">
      <w:rPr>
        <w:rFonts w:ascii="Arial" w:hAnsi="Arial" w:cs="Arial"/>
        <w:b/>
        <w:sz w:val="48"/>
        <w:lang w:val="bg-BG"/>
      </w:rPr>
      <w:t>BG</w:t>
    </w:r>
    <w:r w:rsidRPr="006A4BDD">
      <w:rPr>
        <w:rFonts w:ascii="Arial" w:hAnsi="Arial" w:cs="Arial"/>
        <w:b/>
        <w:sz w:val="48"/>
        <w:lang w:val="bg-BG"/>
      </w:rPr>
      <w:tab/>
    </w:r>
    <w:r>
      <w:rPr>
        <w:lang w:val="bg-BG"/>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Landscape"/>
      <w:rPr>
        <w:rFonts w:ascii="Arial" w:hAnsi="Arial" w:cs="Arial"/>
        <w:b/>
        <w:sz w:val="48"/>
      </w:rPr>
    </w:pPr>
    <w:r w:rsidRPr="006A4BDD">
      <w:rPr>
        <w:rFonts w:ascii="Arial" w:hAnsi="Arial" w:cs="Arial"/>
        <w:b/>
        <w:sz w:val="48"/>
        <w:lang w:val="bg-BG"/>
      </w:rPr>
      <w:t>BG</w:t>
    </w:r>
    <w:r w:rsidRPr="006A4BDD">
      <w:rPr>
        <w:rFonts w:ascii="Arial" w:hAnsi="Arial" w:cs="Arial"/>
        <w:b/>
        <w:sz w:val="48"/>
        <w:lang w:val="bg-BG"/>
      </w:rPr>
      <w:tab/>
    </w:r>
    <w:r>
      <w:rPr>
        <w:lang w:val="bg-BG"/>
      </w:rPr>
      <w:tab/>
    </w:r>
    <w:fldSimple w:instr=" DOCVARIABLE &quot;LW_Confidence&quot; \* MERGEFORMAT ">
      <w:r>
        <w:rPr>
          <w:lang w:val="bg-BG"/>
        </w:rPr>
        <w:t xml:space="preserve"> </w:t>
      </w:r>
    </w:fldSimple>
    <w:r w:rsidRPr="006A4BDD">
      <w:rPr>
        <w:lang w:val="bg-BG"/>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
      <w:rPr>
        <w:rFonts w:ascii="Arial" w:hAnsi="Arial" w:cs="Arial"/>
        <w:b/>
        <w:sz w:val="48"/>
      </w:rPr>
    </w:pPr>
    <w:r w:rsidRPr="006A4BDD">
      <w:rPr>
        <w:rFonts w:ascii="Arial" w:hAnsi="Arial" w:cs="Arial"/>
        <w:b/>
        <w:sz w:val="48"/>
        <w:lang w:val="bg-BG"/>
      </w:rPr>
      <w:t>BG</w:t>
    </w:r>
    <w:r w:rsidRPr="006A4BDD">
      <w:rPr>
        <w:rFonts w:ascii="Arial" w:hAnsi="Arial" w:cs="Arial"/>
        <w:b/>
        <w:sz w:val="48"/>
        <w:lang w:val="bg-BG"/>
      </w:rPr>
      <w:tab/>
    </w:r>
    <w:r>
      <w:rPr>
        <w:lang w:val="bg-BG"/>
      </w:rPr>
      <w:tab/>
    </w:r>
    <w:fldSimple w:instr=" DOCVARIABLE &quot;LW_Confidence&quot; \* MERGEFORMAT ">
      <w:r>
        <w:rPr>
          <w:lang w:val="bg-BG"/>
        </w:rPr>
        <w:t xml:space="preserve"> </w:t>
      </w:r>
    </w:fldSimple>
    <w:r w:rsidRPr="006A4BDD">
      <w:rPr>
        <w:lang w:val="bg-BG"/>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F5F" w:rsidRPr="00B76110" w:rsidRDefault="00F85F5F" w:rsidP="00292003">
      <w:pPr>
        <w:spacing w:before="0" w:after="0"/>
      </w:pPr>
      <w:r w:rsidRPr="00B76110">
        <w:rPr>
          <w:lang w:val="bg-BG"/>
        </w:rPr>
        <w:separator/>
      </w:r>
    </w:p>
  </w:footnote>
  <w:footnote w:type="continuationSeparator" w:id="0">
    <w:p w:rsidR="00F85F5F" w:rsidRPr="00B76110" w:rsidRDefault="00F85F5F" w:rsidP="00292003">
      <w:pPr>
        <w:spacing w:before="0" w:after="0"/>
      </w:pPr>
      <w:r w:rsidRPr="00B76110">
        <w:rPr>
          <w:lang w:val="bg-BG"/>
        </w:rPr>
        <w:continuationSeparator/>
      </w:r>
    </w:p>
  </w:footnote>
  <w:footnote w:id="1">
    <w:p w:rsidR="00885178" w:rsidRPr="00A426A8" w:rsidRDefault="00885178" w:rsidP="00D963AC">
      <w:pPr>
        <w:pStyle w:val="FootnoteText"/>
        <w:rPr>
          <w:lang w:val="ru-RU"/>
        </w:rPr>
      </w:pPr>
      <w:r w:rsidRPr="00D963AC">
        <w:rPr>
          <w:rStyle w:val="FootnoteReference"/>
          <w:sz w:val="18"/>
          <w:szCs w:val="18"/>
          <w:lang w:val="bg-BG"/>
        </w:rPr>
        <w:footnoteRef/>
      </w:r>
      <w:r w:rsidRPr="00D963AC">
        <w:rPr>
          <w:color w:val="333333"/>
          <w:sz w:val="18"/>
          <w:szCs w:val="18"/>
          <w:lang w:val="bg-BG"/>
        </w:rPr>
        <w:t xml:space="preserve"> INTERACT, работни документи.</w:t>
      </w:r>
    </w:p>
  </w:footnote>
  <w:footnote w:id="2">
    <w:p w:rsidR="00885178" w:rsidRPr="00A426A8" w:rsidRDefault="00885178" w:rsidP="00EE3C70">
      <w:pPr>
        <w:pStyle w:val="FootnoteText"/>
        <w:ind w:left="0" w:firstLine="0"/>
        <w:rPr>
          <w:lang w:val="ru-RU"/>
        </w:rPr>
      </w:pPr>
      <w:r w:rsidRPr="00D963AC">
        <w:rPr>
          <w:rStyle w:val="FootnoteReference"/>
          <w:sz w:val="18"/>
          <w:szCs w:val="18"/>
          <w:lang w:val="bg-BG"/>
        </w:rPr>
        <w:footnoteRef/>
      </w:r>
      <w:r w:rsidRPr="00D963AC">
        <w:rPr>
          <w:color w:val="333333"/>
          <w:sz w:val="18"/>
          <w:szCs w:val="18"/>
          <w:lang w:val="bg-BG"/>
        </w:rPr>
        <w:t xml:space="preserve"> Ц</w:t>
      </w:r>
      <w:r>
        <w:rPr>
          <w:color w:val="333333"/>
          <w:sz w:val="18"/>
          <w:szCs w:val="18"/>
          <w:lang w:val="bg-BG"/>
        </w:rPr>
        <w:t>я</w:t>
      </w:r>
      <w:r w:rsidRPr="00D963AC">
        <w:rPr>
          <w:color w:val="333333"/>
          <w:sz w:val="18"/>
          <w:szCs w:val="18"/>
          <w:lang w:val="bg-BG"/>
        </w:rPr>
        <w:t>л</w:t>
      </w:r>
      <w:r>
        <w:rPr>
          <w:color w:val="333333"/>
          <w:sz w:val="18"/>
          <w:szCs w:val="18"/>
          <w:lang w:val="bg-BG"/>
        </w:rPr>
        <w:t>ата допустима програмна област</w:t>
      </w:r>
      <w:r w:rsidRPr="00D963AC">
        <w:rPr>
          <w:color w:val="333333"/>
          <w:sz w:val="18"/>
          <w:szCs w:val="18"/>
          <w:lang w:val="bg-BG"/>
        </w:rPr>
        <w:t xml:space="preserve"> на Програмата за ТГС по ИПП България-Сърбия </w:t>
      </w:r>
      <w:r>
        <w:rPr>
          <w:color w:val="333333"/>
          <w:sz w:val="18"/>
          <w:szCs w:val="18"/>
          <w:lang w:val="bg-BG"/>
        </w:rPr>
        <w:t xml:space="preserve">попада в рамките на </w:t>
      </w:r>
      <w:r w:rsidRPr="00D963AC">
        <w:rPr>
          <w:color w:val="333333"/>
          <w:sz w:val="18"/>
          <w:szCs w:val="18"/>
          <w:lang w:val="bg-BG"/>
        </w:rPr>
        <w:t xml:space="preserve">Дунавския регион.  </w:t>
      </w:r>
    </w:p>
  </w:footnote>
  <w:footnote w:id="3">
    <w:p w:rsidR="00885178" w:rsidRPr="00A426A8" w:rsidRDefault="00885178" w:rsidP="00D963AC">
      <w:pPr>
        <w:pStyle w:val="FootnoteText"/>
        <w:ind w:left="0" w:firstLine="0"/>
        <w:rPr>
          <w:lang w:val="ru-RU"/>
        </w:rPr>
      </w:pPr>
      <w:r w:rsidRPr="00D963AC">
        <w:rPr>
          <w:rStyle w:val="FootnoteReference"/>
          <w:sz w:val="18"/>
          <w:szCs w:val="18"/>
          <w:lang w:val="bg-BG"/>
        </w:rPr>
        <w:footnoteRef/>
      </w:r>
      <w:r w:rsidRPr="00D963AC">
        <w:rPr>
          <w:color w:val="333333"/>
          <w:sz w:val="18"/>
          <w:szCs w:val="18"/>
          <w:lang w:val="bg-BG"/>
        </w:rPr>
        <w:t xml:space="preserve"> В Дунавския регион влизат 12 държави (Австрия, Словашката Република, Чешката република, Унгария, Словения, Хърватия, Румъния и България, като държави членки на ЕС, както и Сърбия, Босна и Херцеговина, Черна гора и Република Молдова), плюс „дунавските региони“ на Германия и Украйна.</w:t>
      </w:r>
    </w:p>
  </w:footnote>
  <w:footnote w:id="4">
    <w:p w:rsidR="00885178" w:rsidRPr="00A426A8" w:rsidRDefault="00885178" w:rsidP="00D963AC">
      <w:pPr>
        <w:pStyle w:val="FootnoteText"/>
        <w:ind w:left="0" w:firstLine="0"/>
        <w:rPr>
          <w:lang w:val="ru-RU"/>
        </w:rPr>
      </w:pPr>
      <w:r w:rsidRPr="00D963AC">
        <w:rPr>
          <w:rStyle w:val="FootnoteReference"/>
          <w:sz w:val="18"/>
          <w:szCs w:val="18"/>
          <w:lang w:val="bg-BG"/>
        </w:rPr>
        <w:footnoteRef/>
      </w:r>
      <w:r w:rsidRPr="00D963AC">
        <w:rPr>
          <w:sz w:val="18"/>
          <w:szCs w:val="18"/>
          <w:lang w:val="bg-BG"/>
        </w:rPr>
        <w:t xml:space="preserve"> </w:t>
      </w:r>
      <w:r w:rsidRPr="00D963AC">
        <w:rPr>
          <w:b/>
          <w:color w:val="333333"/>
          <w:sz w:val="18"/>
          <w:szCs w:val="18"/>
          <w:u w:val="single"/>
          <w:lang w:val="bg-BG"/>
        </w:rPr>
        <w:t>България</w:t>
      </w:r>
      <w:r w:rsidRPr="00D963AC">
        <w:rPr>
          <w:color w:val="333333"/>
          <w:sz w:val="18"/>
          <w:szCs w:val="18"/>
          <w:lang w:val="bg-BG"/>
        </w:rPr>
        <w:t xml:space="preserve">. Белоградчик (културен и </w:t>
      </w:r>
      <w:proofErr w:type="spellStart"/>
      <w:r w:rsidRPr="00D963AC">
        <w:rPr>
          <w:color w:val="333333"/>
          <w:sz w:val="18"/>
          <w:szCs w:val="18"/>
          <w:lang w:val="bg-BG"/>
        </w:rPr>
        <w:t>екотуризъм</w:t>
      </w:r>
      <w:proofErr w:type="spellEnd"/>
      <w:r w:rsidRPr="00D963AC">
        <w:rPr>
          <w:color w:val="333333"/>
          <w:sz w:val="18"/>
          <w:szCs w:val="18"/>
          <w:lang w:val="bg-BG"/>
        </w:rPr>
        <w:t>), Чипровци (културен туризъм), Вършец (балнеология), Враца (културен туризъм) и Врачански балкан (</w:t>
      </w:r>
      <w:proofErr w:type="spellStart"/>
      <w:r w:rsidRPr="00D963AC">
        <w:rPr>
          <w:color w:val="333333"/>
          <w:sz w:val="18"/>
          <w:szCs w:val="18"/>
          <w:lang w:val="bg-BG"/>
        </w:rPr>
        <w:t>еко</w:t>
      </w:r>
      <w:proofErr w:type="spellEnd"/>
      <w:r w:rsidRPr="00D963AC">
        <w:rPr>
          <w:color w:val="333333"/>
          <w:sz w:val="18"/>
          <w:szCs w:val="18"/>
          <w:lang w:val="bg-BG"/>
        </w:rPr>
        <w:t>- и приключенски туризъм), Трън (</w:t>
      </w:r>
      <w:proofErr w:type="spellStart"/>
      <w:r w:rsidRPr="00D963AC">
        <w:rPr>
          <w:color w:val="333333"/>
          <w:sz w:val="18"/>
          <w:szCs w:val="18"/>
          <w:lang w:val="bg-BG"/>
        </w:rPr>
        <w:t>екотуризъм</w:t>
      </w:r>
      <w:proofErr w:type="spellEnd"/>
      <w:r w:rsidRPr="00D963AC">
        <w:rPr>
          <w:color w:val="333333"/>
          <w:sz w:val="18"/>
          <w:szCs w:val="18"/>
          <w:lang w:val="bg-BG"/>
        </w:rPr>
        <w:t xml:space="preserve"> и културен туризъм), Земен (културен туризъм), Кюстендил (балнеология), Паничище (планински курорт със ски) и Рилският манастир; и </w:t>
      </w:r>
      <w:r w:rsidRPr="00D963AC">
        <w:rPr>
          <w:b/>
          <w:color w:val="333333"/>
          <w:sz w:val="18"/>
          <w:szCs w:val="18"/>
          <w:u w:val="single"/>
          <w:lang w:val="bg-BG"/>
        </w:rPr>
        <w:t>Сърбия:</w:t>
      </w:r>
      <w:r w:rsidRPr="00D963AC">
        <w:rPr>
          <w:color w:val="333333"/>
          <w:sz w:val="18"/>
          <w:szCs w:val="18"/>
          <w:lang w:val="bg-BG"/>
        </w:rPr>
        <w:t xml:space="preserve"> </w:t>
      </w:r>
      <w:proofErr w:type="spellStart"/>
      <w:r w:rsidRPr="00D963AC">
        <w:rPr>
          <w:color w:val="333333"/>
          <w:sz w:val="18"/>
          <w:szCs w:val="18"/>
          <w:lang w:val="bg-BG"/>
        </w:rPr>
        <w:t>Гамзиград</w:t>
      </w:r>
      <w:proofErr w:type="spellEnd"/>
      <w:r w:rsidRPr="00D963AC">
        <w:rPr>
          <w:color w:val="333333"/>
          <w:sz w:val="18"/>
          <w:szCs w:val="18"/>
          <w:lang w:val="bg-BG"/>
        </w:rPr>
        <w:t xml:space="preserve"> (културен туризъм), Ниш и Неготин (културен туризъм), Пирот (културен туризъм), </w:t>
      </w:r>
      <w:proofErr w:type="spellStart"/>
      <w:r w:rsidRPr="00D963AC">
        <w:rPr>
          <w:color w:val="333333"/>
          <w:sz w:val="18"/>
          <w:szCs w:val="18"/>
          <w:lang w:val="bg-BG"/>
        </w:rPr>
        <w:t>Звоначка</w:t>
      </w:r>
      <w:proofErr w:type="spellEnd"/>
      <w:r w:rsidRPr="00D963AC">
        <w:rPr>
          <w:color w:val="333333"/>
          <w:sz w:val="18"/>
          <w:szCs w:val="18"/>
          <w:lang w:val="bg-BG"/>
        </w:rPr>
        <w:t xml:space="preserve"> Баня (балнеология, окръг Пирот), </w:t>
      </w:r>
      <w:proofErr w:type="spellStart"/>
      <w:r w:rsidRPr="00D963AC">
        <w:rPr>
          <w:color w:val="333333"/>
          <w:sz w:val="18"/>
          <w:szCs w:val="18"/>
          <w:lang w:val="bg-BG"/>
        </w:rPr>
        <w:t>Враньска</w:t>
      </w:r>
      <w:proofErr w:type="spellEnd"/>
      <w:r w:rsidRPr="00D963AC">
        <w:rPr>
          <w:color w:val="333333"/>
          <w:sz w:val="18"/>
          <w:szCs w:val="18"/>
          <w:lang w:val="bg-BG"/>
        </w:rPr>
        <w:t xml:space="preserve"> Баня (окръг Пчиня) и Нишка Баня (балнеология, окръг Нишава), Стара Планина (планински туризъм).</w:t>
      </w:r>
    </w:p>
  </w:footnote>
  <w:footnote w:id="5">
    <w:p w:rsidR="00885178" w:rsidRDefault="00885178" w:rsidP="00D963AC">
      <w:pPr>
        <w:pStyle w:val="CM23"/>
        <w:spacing w:after="215"/>
        <w:jc w:val="both"/>
      </w:pPr>
      <w:r w:rsidRPr="00B62E93">
        <w:rPr>
          <w:rStyle w:val="FootnoteReference"/>
        </w:rPr>
        <w:footnoteRef/>
      </w:r>
      <w:r w:rsidRPr="00B62E93">
        <w:t xml:space="preserve"> </w:t>
      </w:r>
      <w:r w:rsidRPr="00BE3982">
        <w:rPr>
          <w:rFonts w:ascii="Arial" w:hAnsi="Arial" w:cs="Arial"/>
          <w:color w:val="333333"/>
          <w:sz w:val="20"/>
          <w:szCs w:val="20"/>
          <w:lang w:eastAsia="en-GB"/>
        </w:rPr>
        <w:t>РЕГЛАМЕНТ (ЕС) № 231/2014 НА ЕВРОПЕЙСКИЯ ПАРЛАМЕНТ И НА СЪВЕТА от 11 март 2014 година за създаване на Инструмент за предприсъединителна помощ (ИПП II), ПРИЛОЖЕНИЕ III - Тематични приоритети  в областта на помощта за териториално сътрудничество</w:t>
      </w:r>
    </w:p>
  </w:footnote>
  <w:footnote w:id="6">
    <w:p w:rsidR="00885178" w:rsidRPr="00A426A8" w:rsidRDefault="00885178" w:rsidP="00502A78">
      <w:pPr>
        <w:pStyle w:val="Tekstkader"/>
        <w:widowControl w:val="0"/>
        <w:pBdr>
          <w:left w:val="none" w:sz="0" w:space="0" w:color="auto"/>
        </w:pBdr>
        <w:suppressAutoHyphens w:val="0"/>
        <w:spacing w:before="120" w:after="120" w:line="269" w:lineRule="auto"/>
        <w:ind w:left="0"/>
        <w:jc w:val="both"/>
        <w:rPr>
          <w:rFonts w:ascii="Arial" w:hAnsi="Arial" w:cs="Arial"/>
          <w:color w:val="auto"/>
          <w:sz w:val="22"/>
          <w:szCs w:val="22"/>
          <w:lang w:val="ru-RU" w:eastAsia="en-US"/>
        </w:rPr>
      </w:pPr>
      <w:r>
        <w:rPr>
          <w:rStyle w:val="FootnoteReference"/>
          <w:lang w:val="bg-BG"/>
        </w:rPr>
        <w:footnoteRef/>
      </w:r>
      <w:r>
        <w:rPr>
          <w:lang w:val="bg-BG"/>
        </w:rPr>
        <w:t xml:space="preserve"> </w:t>
      </w:r>
      <w:r w:rsidRPr="008820C9">
        <w:rPr>
          <w:rFonts w:ascii="Arial" w:hAnsi="Arial" w:cs="Arial"/>
          <w:color w:val="333333"/>
          <w:sz w:val="20"/>
          <w:lang w:val="bg-BG" w:eastAsia="en-GB"/>
        </w:rPr>
        <w:t>Списъкът не е пълен, допълнителни конкретни дейности ще бъдат посочвани във всяка конкретна покана за представяне на оферти</w:t>
      </w:r>
    </w:p>
    <w:p w:rsidR="00885178" w:rsidRPr="00A426A8" w:rsidRDefault="00885178" w:rsidP="00502A78">
      <w:pPr>
        <w:pStyle w:val="Tekstkader"/>
        <w:widowControl w:val="0"/>
        <w:pBdr>
          <w:left w:val="none" w:sz="0" w:space="0" w:color="auto"/>
        </w:pBdr>
        <w:suppressAutoHyphens w:val="0"/>
        <w:spacing w:before="120" w:after="120" w:line="269" w:lineRule="auto"/>
        <w:ind w:left="0"/>
        <w:jc w:val="both"/>
        <w:rPr>
          <w:lang w:val="ru-RU"/>
        </w:rPr>
      </w:pPr>
    </w:p>
  </w:footnote>
  <w:footnote w:id="7">
    <w:p w:rsidR="00885178" w:rsidRPr="00A426A8" w:rsidRDefault="00885178" w:rsidP="008C7DC4">
      <w:pPr>
        <w:pStyle w:val="FootnoteText"/>
        <w:rPr>
          <w:lang w:val="ru-RU"/>
        </w:rPr>
      </w:pPr>
      <w:r>
        <w:rPr>
          <w:rStyle w:val="FootnoteReference"/>
          <w:lang w:val="bg-BG"/>
        </w:rPr>
        <w:footnoteRef/>
      </w:r>
      <w:r w:rsidRPr="003F70DF">
        <w:rPr>
          <w:rFonts w:ascii="Arial" w:hAnsi="Arial" w:cs="Arial"/>
          <w:color w:val="333333"/>
          <w:lang w:val="bg-BG"/>
        </w:rPr>
        <w:t xml:space="preserve"> Списъкът не е пълен, допълнителни конкретни дейности ще бъдат посочвани във всяка конкретна покана за представяне на оферти</w:t>
      </w:r>
    </w:p>
  </w:footnote>
  <w:footnote w:id="8">
    <w:p w:rsidR="00885178" w:rsidRPr="00A426A8" w:rsidRDefault="00885178" w:rsidP="008C7DC4">
      <w:pPr>
        <w:pStyle w:val="FootnoteText"/>
        <w:rPr>
          <w:lang w:val="ru-RU"/>
        </w:rPr>
      </w:pPr>
      <w:r>
        <w:rPr>
          <w:rStyle w:val="FootnoteReference"/>
          <w:lang w:val="bg-BG"/>
        </w:rPr>
        <w:footnoteRef/>
      </w:r>
      <w:r w:rsidRPr="003F70DF">
        <w:rPr>
          <w:rFonts w:ascii="Arial" w:hAnsi="Arial" w:cs="Arial"/>
          <w:color w:val="333333"/>
          <w:lang w:val="bg-BG"/>
        </w:rPr>
        <w:t xml:space="preserve"> Списъкът не е пълен, допълнителни конкретни дейности ще бъдат посочвани във всяка конкретна покана за представяне на оферти</w:t>
      </w:r>
    </w:p>
  </w:footnote>
  <w:footnote w:id="9">
    <w:p w:rsidR="00885178" w:rsidRPr="00A426A8" w:rsidRDefault="00885178">
      <w:pPr>
        <w:pStyle w:val="FootnoteText"/>
        <w:rPr>
          <w:lang w:val="ru-RU"/>
        </w:rPr>
      </w:pPr>
      <w:r w:rsidRPr="00394F8E">
        <w:rPr>
          <w:rStyle w:val="FootnoteReference"/>
          <w:lang w:val="bg-BG"/>
        </w:rPr>
        <w:footnoteRef/>
      </w:r>
      <w:r>
        <w:rPr>
          <w:lang w:val="bg-BG"/>
        </w:rPr>
        <w:tab/>
        <w:t xml:space="preserve">Целевите показатели могат да бъдат качествени или количествени. </w:t>
      </w:r>
    </w:p>
  </w:footnote>
  <w:footnote w:id="10">
    <w:p w:rsidR="00885178" w:rsidRPr="00A426A8" w:rsidRDefault="00885178" w:rsidP="008C7DC4">
      <w:pPr>
        <w:pStyle w:val="FootnoteText"/>
        <w:rPr>
          <w:lang w:val="ru-RU"/>
        </w:rPr>
      </w:pPr>
      <w:r>
        <w:rPr>
          <w:rStyle w:val="FootnoteReference"/>
          <w:lang w:val="bg-BG"/>
        </w:rPr>
        <w:footnoteRef/>
      </w:r>
      <w:r w:rsidRPr="003F70DF">
        <w:rPr>
          <w:rFonts w:ascii="Arial" w:hAnsi="Arial" w:cs="Arial"/>
          <w:color w:val="333333"/>
          <w:lang w:val="bg-BG"/>
        </w:rPr>
        <w:t xml:space="preserve"> Списъкът не е пълен, допълнителни конкретни дейности ще бъдат посочвани във всяка конкретна покана за представяне на оферти</w:t>
      </w:r>
    </w:p>
  </w:footnote>
  <w:footnote w:id="11">
    <w:p w:rsidR="00885178" w:rsidRPr="00A426A8" w:rsidRDefault="00885178" w:rsidP="008C7DC4">
      <w:pPr>
        <w:pStyle w:val="FootnoteText"/>
        <w:rPr>
          <w:lang w:val="ru-RU"/>
        </w:rPr>
      </w:pPr>
      <w:r>
        <w:rPr>
          <w:rStyle w:val="FootnoteReference"/>
          <w:lang w:val="bg-BG"/>
        </w:rPr>
        <w:footnoteRef/>
      </w:r>
      <w:r w:rsidRPr="003F70DF">
        <w:rPr>
          <w:rFonts w:ascii="Arial" w:hAnsi="Arial" w:cs="Arial"/>
          <w:color w:val="333333"/>
          <w:lang w:val="bg-BG"/>
        </w:rPr>
        <w:t xml:space="preserve"> Списъкът не е пълен, допълнителни конкретни дейности ще бъдат посочвани във всяка конкретна покана за представяне на оферти</w:t>
      </w:r>
    </w:p>
  </w:footnote>
  <w:footnote w:id="12">
    <w:p w:rsidR="00885178" w:rsidRPr="00A426A8" w:rsidRDefault="00885178" w:rsidP="001F5008">
      <w:pPr>
        <w:pStyle w:val="FootnoteText"/>
        <w:rPr>
          <w:lang w:val="ru-RU"/>
        </w:rPr>
      </w:pPr>
      <w:r w:rsidRPr="00394F8E">
        <w:rPr>
          <w:rStyle w:val="FootnoteReference"/>
          <w:lang w:val="bg-BG"/>
        </w:rPr>
        <w:footnoteRef/>
      </w:r>
      <w:r>
        <w:rPr>
          <w:lang w:val="bg-BG"/>
        </w:rPr>
        <w:tab/>
        <w:t xml:space="preserve">Целевите показатели могат да бъдат качествени или количествени. </w:t>
      </w:r>
    </w:p>
  </w:footnote>
  <w:footnote w:id="13">
    <w:p w:rsidR="00885178" w:rsidRPr="00A426A8" w:rsidRDefault="00885178" w:rsidP="00B6735D">
      <w:pPr>
        <w:pStyle w:val="FootnoteText"/>
        <w:rPr>
          <w:lang w:val="ru-RU"/>
        </w:rPr>
      </w:pPr>
      <w:r>
        <w:rPr>
          <w:rStyle w:val="FootnoteReference"/>
          <w:lang w:val="bg-BG"/>
        </w:rPr>
        <w:footnoteRef/>
      </w:r>
      <w:r w:rsidRPr="003F70DF">
        <w:rPr>
          <w:rFonts w:ascii="Arial" w:hAnsi="Arial" w:cs="Arial"/>
          <w:color w:val="333333"/>
          <w:lang w:val="bg-BG"/>
        </w:rPr>
        <w:t xml:space="preserve"> Списъкът не е пълен, допълнителни конкретни дейности ще бъдат посочвани във всяка конкретна покана за представяне на оферти</w:t>
      </w:r>
    </w:p>
  </w:footnote>
  <w:footnote w:id="14">
    <w:p w:rsidR="00885178" w:rsidRPr="00A426A8" w:rsidRDefault="00885178" w:rsidP="00D36A50">
      <w:pPr>
        <w:pStyle w:val="FootnoteText"/>
        <w:rPr>
          <w:lang w:val="ru-RU"/>
        </w:rPr>
      </w:pPr>
      <w:r>
        <w:rPr>
          <w:rStyle w:val="FootnoteReference"/>
          <w:lang w:val="bg-BG"/>
        </w:rPr>
        <w:footnoteRef/>
      </w:r>
      <w:r w:rsidRPr="003F70DF">
        <w:rPr>
          <w:rFonts w:ascii="Arial" w:hAnsi="Arial" w:cs="Arial"/>
          <w:color w:val="333333"/>
          <w:lang w:val="bg-BG"/>
        </w:rPr>
        <w:t xml:space="preserve"> Списъкът не е пълен, допълнителни конкретни дейности ще бъдат посочвани във всяка конкретна покана за представяне на оферти</w:t>
      </w:r>
    </w:p>
  </w:footnote>
  <w:footnote w:id="15">
    <w:p w:rsidR="00885178" w:rsidRPr="00A426A8" w:rsidRDefault="00885178" w:rsidP="0097672B">
      <w:pPr>
        <w:pStyle w:val="FootnoteText"/>
        <w:rPr>
          <w:lang w:val="ru-RU"/>
        </w:rPr>
      </w:pPr>
      <w:r w:rsidRPr="00394F8E">
        <w:rPr>
          <w:rStyle w:val="FootnoteReference"/>
          <w:lang w:val="bg-BG"/>
        </w:rPr>
        <w:footnoteRef/>
      </w:r>
      <w:r>
        <w:rPr>
          <w:lang w:val="bg-BG"/>
        </w:rPr>
        <w:tab/>
        <w:t xml:space="preserve">Целевите показатели могат да бъдат качествени или количествени. </w:t>
      </w:r>
    </w:p>
  </w:footnote>
  <w:footnote w:id="16">
    <w:p w:rsidR="00885178" w:rsidRPr="00A426A8" w:rsidRDefault="00885178" w:rsidP="00D36A50">
      <w:pPr>
        <w:pStyle w:val="FootnoteText"/>
        <w:ind w:left="0" w:firstLine="0"/>
        <w:rPr>
          <w:lang w:val="ru-RU"/>
        </w:rPr>
      </w:pPr>
      <w:r w:rsidRPr="00B76110">
        <w:rPr>
          <w:rStyle w:val="FootnoteReference"/>
          <w:lang w:val="bg-BG"/>
        </w:rPr>
        <w:footnoteRef/>
      </w:r>
      <w:r w:rsidRPr="00567F19">
        <w:rPr>
          <w:lang w:val="bg-BG"/>
        </w:rPr>
        <w:t xml:space="preserve"> Изисква се когато вноската на Съюза за техническа помощ в програмата за сътрудничество надхвърля 15 млн. евро.</w:t>
      </w:r>
    </w:p>
  </w:footnote>
  <w:footnote w:id="17">
    <w:p w:rsidR="00885178" w:rsidRPr="00A426A8" w:rsidRDefault="00885178" w:rsidP="00D36A50">
      <w:pPr>
        <w:pStyle w:val="FootnoteText"/>
        <w:ind w:left="0" w:firstLine="0"/>
        <w:rPr>
          <w:lang w:val="ru-RU"/>
        </w:rPr>
      </w:pPr>
      <w:r w:rsidRPr="00B76110">
        <w:rPr>
          <w:rStyle w:val="FootnoteReference"/>
          <w:lang w:val="bg-BG"/>
        </w:rPr>
        <w:footnoteRef/>
      </w:r>
      <w:r w:rsidRPr="00B76110">
        <w:rPr>
          <w:lang w:val="bg-BG"/>
        </w:rPr>
        <w:t xml:space="preserve"> Изисква се когато това е обективно обосновано, като се има предвид съдържанието на дейностите, и когато вноската на Съюза за техническа помощ в програмата за сътрудничество надхвърля 15 млн. евро.</w:t>
      </w:r>
    </w:p>
  </w:footnote>
  <w:footnote w:id="18">
    <w:p w:rsidR="00885178" w:rsidRPr="00A426A8" w:rsidRDefault="00885178" w:rsidP="00D36A50">
      <w:pPr>
        <w:pStyle w:val="FootnoteText"/>
        <w:rPr>
          <w:lang w:val="ru-RU"/>
        </w:rPr>
      </w:pPr>
      <w:r w:rsidRPr="00394F8E">
        <w:rPr>
          <w:rStyle w:val="FootnoteReference"/>
          <w:lang w:val="bg-BG"/>
        </w:rPr>
        <w:footnoteRef/>
      </w:r>
      <w:r>
        <w:rPr>
          <w:lang w:val="bg-BG"/>
        </w:rPr>
        <w:t xml:space="preserve">Целевите показатели могат да бъдат качествени или количествени. </w:t>
      </w:r>
    </w:p>
  </w:footnote>
  <w:footnote w:id="19">
    <w:p w:rsidR="00885178" w:rsidRPr="00A426A8" w:rsidRDefault="00885178">
      <w:pPr>
        <w:pStyle w:val="FootnoteText"/>
        <w:rPr>
          <w:lang w:val="ru-RU"/>
        </w:rPr>
      </w:pPr>
      <w:r w:rsidRPr="00613EA2">
        <w:rPr>
          <w:rStyle w:val="FootnoteReference"/>
          <w:lang w:val="bg-BG"/>
        </w:rPr>
        <w:footnoteRef/>
      </w:r>
      <w:r w:rsidRPr="00166627">
        <w:rPr>
          <w:lang w:val="bg-BG"/>
        </w:rPr>
        <w:tab/>
        <w:t>Европейска инвестиционна банка</w:t>
      </w:r>
    </w:p>
  </w:footnote>
  <w:footnote w:id="20">
    <w:p w:rsidR="00885178" w:rsidRPr="00A426A8" w:rsidRDefault="00885178" w:rsidP="00A92BA3">
      <w:pPr>
        <w:pStyle w:val="FootnoteText"/>
        <w:rPr>
          <w:lang w:val="ru-RU"/>
        </w:rPr>
      </w:pPr>
      <w:r w:rsidRPr="00D2274D">
        <w:rPr>
          <w:rStyle w:val="FootnoteReference"/>
          <w:i/>
          <w:sz w:val="18"/>
          <w:szCs w:val="18"/>
          <w:lang w:val="bg-BG"/>
        </w:rPr>
        <w:footnoteRef/>
      </w:r>
      <w:r w:rsidRPr="001A711A">
        <w:rPr>
          <w:i/>
          <w:sz w:val="18"/>
          <w:szCs w:val="18"/>
          <w:lang w:val="bg-BG"/>
        </w:rPr>
        <w:t>„Осигуряването на успешна мобилизация (на финансиране от Съюза) може да се постигне, наред с другите действия, чрез подреждане по приоритет на операциите, произтичащи от макрорегионални стратегии и стратегии за морски басейни, чрез организиране на специални покани за представяне на оферти за тях или чрез отдаване на приоритет на тези операции в процеса на подбор чрез определяне на операции, които могат да бъдат финансирани съвместно от различни програми.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rsidP="007C2888">
    <w:pPr>
      <w:pStyle w:val="Header"/>
      <w:pBdr>
        <w:bottom w:val="single" w:sz="4" w:space="1" w:color="D9D9D9"/>
      </w:pBdr>
      <w:jc w:val="right"/>
      <w:rPr>
        <w:b/>
        <w:bCs/>
      </w:rPr>
    </w:pPr>
    <w:r w:rsidRPr="007C2888">
      <w:rPr>
        <w:color w:val="808080"/>
        <w:spacing w:val="60"/>
        <w:lang w:val="bg-BG"/>
      </w:rPr>
      <w:t>Страница</w:t>
    </w:r>
    <w:r>
      <w:rPr>
        <w:lang w:val="bg-BG"/>
      </w:rPr>
      <w:t xml:space="preserve"> | </w:t>
    </w:r>
    <w:r>
      <w:fldChar w:fldCharType="begin"/>
    </w:r>
    <w:r>
      <w:instrText>PAGE   \* MERGEFORMAT</w:instrText>
    </w:r>
    <w:r>
      <w:fldChar w:fldCharType="separate"/>
    </w:r>
    <w:r w:rsidR="00B94F53" w:rsidRPr="00B94F53">
      <w:rPr>
        <w:b/>
        <w:bCs/>
        <w:noProof/>
        <w:lang w:val="bg-BG"/>
      </w:rPr>
      <w:t>1</w:t>
    </w:r>
    <w:r>
      <w:rPr>
        <w:b/>
        <w:bCs/>
      </w:rPr>
      <w:fldChar w:fldCharType="end"/>
    </w:r>
  </w:p>
  <w:p w:rsidR="00885178" w:rsidRDefault="0088517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rsidP="0050646D">
    <w:pPr>
      <w:pStyle w:val="Header"/>
      <w:pBdr>
        <w:bottom w:val="single" w:sz="4" w:space="1" w:color="D9D9D9"/>
      </w:pBdr>
      <w:jc w:val="right"/>
      <w:rPr>
        <w:b/>
        <w:bCs/>
      </w:rPr>
    </w:pPr>
    <w:r>
      <w:rPr>
        <w:color w:val="7F7F7F"/>
        <w:spacing w:val="60"/>
        <w:lang w:val="bg-BG"/>
      </w:rPr>
      <w:t xml:space="preserve">Стр. | </w:t>
    </w:r>
    <w:r>
      <w:rPr>
        <w:lang w:val="bg-BG"/>
      </w:rPr>
      <w:t>58</w:t>
    </w:r>
    <w:r>
      <w:fldChar w:fldCharType="begin"/>
    </w:r>
    <w:r>
      <w:instrText xml:space="preserve"> PAGE   \* MERGEFORMAT </w:instrText>
    </w:r>
    <w:r>
      <w:fldChar w:fldCharType="separate"/>
    </w:r>
    <w:r w:rsidR="00B94F53">
      <w:rPr>
        <w:noProof/>
      </w:rPr>
      <w:t>70</w:t>
    </w:r>
    <w:r>
      <w:fldChar w:fldCharType="end"/>
    </w:r>
  </w:p>
  <w:p w:rsidR="00885178" w:rsidRPr="00690517" w:rsidRDefault="00885178" w:rsidP="006A4BDD">
    <w:pPr>
      <w:pStyle w:val="HeaderLandscap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HeaderLandscap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rsidP="0050646D">
    <w:pPr>
      <w:pStyle w:val="Header"/>
      <w:pBdr>
        <w:bottom w:val="single" w:sz="4" w:space="1" w:color="D9D9D9"/>
      </w:pBdr>
      <w:jc w:val="right"/>
      <w:rPr>
        <w:b/>
        <w:bCs/>
      </w:rPr>
    </w:pPr>
    <w:r>
      <w:rPr>
        <w:color w:val="7F7F7F"/>
        <w:spacing w:val="60"/>
        <w:lang w:val="bg-BG"/>
      </w:rPr>
      <w:t xml:space="preserve">Стр. | </w:t>
    </w:r>
    <w:r>
      <w:rPr>
        <w:lang w:val="bg-BG"/>
      </w:rPr>
      <w:t>68</w:t>
    </w:r>
    <w:r>
      <w:fldChar w:fldCharType="begin"/>
    </w:r>
    <w:r>
      <w:instrText xml:space="preserve"> PAGE   \* MERGEFORMAT </w:instrText>
    </w:r>
    <w:r>
      <w:fldChar w:fldCharType="separate"/>
    </w:r>
    <w:r w:rsidR="00B94F53">
      <w:rPr>
        <w:noProof/>
      </w:rPr>
      <w:t>81</w:t>
    </w:r>
    <w:r>
      <w:fldChar w:fldCharType="end"/>
    </w:r>
  </w:p>
  <w:p w:rsidR="00885178" w:rsidRPr="006A4BDD" w:rsidRDefault="00885178" w:rsidP="006A4BD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rsidP="0050646D">
    <w:pPr>
      <w:pStyle w:val="Header"/>
      <w:pBdr>
        <w:bottom w:val="single" w:sz="4" w:space="1" w:color="D9D9D9"/>
      </w:pBdr>
      <w:jc w:val="right"/>
      <w:rPr>
        <w:b/>
        <w:bCs/>
      </w:rPr>
    </w:pPr>
    <w:r>
      <w:rPr>
        <w:color w:val="7F7F7F"/>
        <w:spacing w:val="60"/>
        <w:lang w:val="bg-BG"/>
      </w:rPr>
      <w:t xml:space="preserve">Стр. | </w:t>
    </w:r>
    <w:r>
      <w:rPr>
        <w:lang w:val="bg-BG"/>
      </w:rPr>
      <w:t>70</w:t>
    </w:r>
    <w:r>
      <w:fldChar w:fldCharType="begin"/>
    </w:r>
    <w:r>
      <w:instrText xml:space="preserve"> PAGE   \* MERGEFORMAT </w:instrText>
    </w:r>
    <w:r>
      <w:fldChar w:fldCharType="separate"/>
    </w:r>
    <w:r w:rsidR="00B94F53">
      <w:rPr>
        <w:noProof/>
      </w:rPr>
      <w:t>84</w:t>
    </w:r>
    <w:r>
      <w:fldChar w:fldCharType="end"/>
    </w:r>
  </w:p>
  <w:p w:rsidR="00885178" w:rsidRPr="00690517" w:rsidRDefault="00885178" w:rsidP="006A4BDD">
    <w:pPr>
      <w:pStyle w:val="HeaderLandscap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HeaderLandscap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rsidP="0050646D">
    <w:pPr>
      <w:pStyle w:val="Header"/>
      <w:pBdr>
        <w:bottom w:val="single" w:sz="4" w:space="1" w:color="D9D9D9"/>
      </w:pBdr>
      <w:jc w:val="right"/>
      <w:rPr>
        <w:b/>
        <w:bCs/>
      </w:rPr>
    </w:pPr>
    <w:r>
      <w:rPr>
        <w:color w:val="7F7F7F"/>
        <w:spacing w:val="60"/>
        <w:lang w:val="bg-BG"/>
      </w:rPr>
      <w:t xml:space="preserve">Стр. | </w:t>
    </w:r>
    <w:r>
      <w:rPr>
        <w:lang w:val="bg-BG"/>
      </w:rPr>
      <w:t>75</w:t>
    </w:r>
    <w:r>
      <w:fldChar w:fldCharType="begin"/>
    </w:r>
    <w:r>
      <w:instrText xml:space="preserve"> PAGE   \* MERGEFORMAT </w:instrText>
    </w:r>
    <w:r>
      <w:fldChar w:fldCharType="separate"/>
    </w:r>
    <w:r w:rsidR="00B94F53">
      <w:rPr>
        <w:noProof/>
      </w:rPr>
      <w:t>90</w:t>
    </w:r>
    <w:r>
      <w:fldChar w:fldCharType="end"/>
    </w:r>
  </w:p>
  <w:p w:rsidR="00885178" w:rsidRPr="006A4BDD" w:rsidRDefault="00885178" w:rsidP="006A4BD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rsidP="0050646D">
    <w:pPr>
      <w:pStyle w:val="Header"/>
      <w:pBdr>
        <w:bottom w:val="single" w:sz="4" w:space="1" w:color="D9D9D9"/>
      </w:pBdr>
      <w:jc w:val="right"/>
      <w:rPr>
        <w:b/>
        <w:bCs/>
      </w:rPr>
    </w:pPr>
    <w:r>
      <w:rPr>
        <w:color w:val="7F7F7F"/>
        <w:spacing w:val="60"/>
        <w:lang w:val="bg-BG"/>
      </w:rPr>
      <w:t xml:space="preserve">Стр. | </w:t>
    </w:r>
    <w:r>
      <w:rPr>
        <w:lang w:val="bg-BG"/>
      </w:rPr>
      <w:t>76</w:t>
    </w:r>
    <w:r>
      <w:fldChar w:fldCharType="begin"/>
    </w:r>
    <w:r>
      <w:instrText xml:space="preserve"> PAGE   \* MERGEFORMAT </w:instrText>
    </w:r>
    <w:r>
      <w:fldChar w:fldCharType="separate"/>
    </w:r>
    <w:r w:rsidR="00B94F53">
      <w:rPr>
        <w:noProof/>
      </w:rPr>
      <w:t>91</w:t>
    </w:r>
    <w:r>
      <w:fldChar w:fldCharType="end"/>
    </w:r>
  </w:p>
  <w:p w:rsidR="00885178" w:rsidRPr="00690517" w:rsidRDefault="00885178" w:rsidP="006A4BDD">
    <w:pPr>
      <w:pStyle w:val="HeaderLandscap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pPr>
      <w:pStyle w:val="Header"/>
      <w:pBdr>
        <w:bottom w:val="single" w:sz="4" w:space="1" w:color="D9D9D9"/>
      </w:pBdr>
      <w:jc w:val="right"/>
      <w:rPr>
        <w:b/>
        <w:bCs/>
      </w:rPr>
    </w:pPr>
    <w:r>
      <w:rPr>
        <w:color w:val="7F7F7F"/>
        <w:spacing w:val="60"/>
        <w:lang w:val="bg-BG"/>
      </w:rPr>
      <w:t xml:space="preserve">Стр. | </w:t>
    </w:r>
    <w:r>
      <w:rPr>
        <w:lang w:val="bg-BG"/>
      </w:rPr>
      <w:t>31</w:t>
    </w:r>
    <w:r>
      <w:fldChar w:fldCharType="begin"/>
    </w:r>
    <w:r>
      <w:instrText xml:space="preserve"> PAGE   \* MERGEFORMAT </w:instrText>
    </w:r>
    <w:r>
      <w:fldChar w:fldCharType="separate"/>
    </w:r>
    <w:r w:rsidR="00B94F53">
      <w:rPr>
        <w:noProof/>
      </w:rPr>
      <w:t>39</w:t>
    </w:r>
    <w:r>
      <w:fldChar w:fldCharType="end"/>
    </w:r>
  </w:p>
  <w:p w:rsidR="00885178" w:rsidRPr="006A4BDD" w:rsidRDefault="00885178" w:rsidP="006A4BDD">
    <w:pPr>
      <w:pStyle w:val="HeaderLandscap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rsidP="0050646D">
    <w:pPr>
      <w:pStyle w:val="Header"/>
      <w:pBdr>
        <w:bottom w:val="single" w:sz="4" w:space="1" w:color="D9D9D9"/>
      </w:pBdr>
      <w:jc w:val="right"/>
      <w:rPr>
        <w:b/>
        <w:bCs/>
      </w:rPr>
    </w:pPr>
    <w:r>
      <w:rPr>
        <w:color w:val="7F7F7F"/>
        <w:spacing w:val="60"/>
        <w:lang w:val="bg-BG"/>
      </w:rPr>
      <w:t xml:space="preserve">Стр. | </w:t>
    </w:r>
    <w:r>
      <w:rPr>
        <w:lang w:val="bg-BG"/>
      </w:rPr>
      <w:t>77</w:t>
    </w:r>
    <w:r>
      <w:fldChar w:fldCharType="begin"/>
    </w:r>
    <w:r>
      <w:instrText xml:space="preserve"> PAGE   \* MERGEFORMAT </w:instrText>
    </w:r>
    <w:r>
      <w:fldChar w:fldCharType="separate"/>
    </w:r>
    <w:r w:rsidR="00B94F53">
      <w:rPr>
        <w:noProof/>
      </w:rPr>
      <w:t>92</w:t>
    </w:r>
    <w:r>
      <w:fldChar w:fldCharType="end"/>
    </w:r>
  </w:p>
  <w:p w:rsidR="00885178" w:rsidRPr="00690517" w:rsidRDefault="00885178" w:rsidP="006A4BDD">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rsidP="0050646D">
    <w:pPr>
      <w:pStyle w:val="Header"/>
      <w:pBdr>
        <w:bottom w:val="single" w:sz="4" w:space="1" w:color="D9D9D9"/>
      </w:pBdr>
      <w:jc w:val="right"/>
      <w:rPr>
        <w:b/>
        <w:bCs/>
      </w:rPr>
    </w:pPr>
    <w:r>
      <w:rPr>
        <w:color w:val="7F7F7F"/>
        <w:spacing w:val="60"/>
        <w:lang w:val="bg-BG"/>
      </w:rPr>
      <w:t xml:space="preserve">Стр. | </w:t>
    </w:r>
    <w:r>
      <w:rPr>
        <w:lang w:val="bg-BG"/>
      </w:rPr>
      <w:t>109</w:t>
    </w:r>
    <w:r>
      <w:fldChar w:fldCharType="begin"/>
    </w:r>
    <w:r>
      <w:instrText xml:space="preserve"> PAGE   \* MERGEFORMAT </w:instrText>
    </w:r>
    <w:r>
      <w:fldChar w:fldCharType="separate"/>
    </w:r>
    <w:r w:rsidR="00B94F53">
      <w:rPr>
        <w:noProof/>
      </w:rPr>
      <w:t>105</w:t>
    </w:r>
    <w:r>
      <w:fldChar w:fldCharType="end"/>
    </w:r>
  </w:p>
  <w:p w:rsidR="00885178" w:rsidRPr="00690517" w:rsidRDefault="00885178" w:rsidP="006A4BDD">
    <w:pPr>
      <w:pStyle w:val="HeaderLandscape"/>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HeaderLandscap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rsidP="0050646D">
    <w:pPr>
      <w:pStyle w:val="Header"/>
      <w:pBdr>
        <w:bottom w:val="single" w:sz="4" w:space="1" w:color="D9D9D9"/>
      </w:pBdr>
      <w:jc w:val="right"/>
      <w:rPr>
        <w:b/>
        <w:bCs/>
      </w:rPr>
    </w:pPr>
    <w:r>
      <w:rPr>
        <w:color w:val="7F7F7F"/>
        <w:spacing w:val="60"/>
        <w:lang w:val="bg-BG"/>
      </w:rPr>
      <w:t xml:space="preserve">Стр. | </w:t>
    </w:r>
    <w:r>
      <w:rPr>
        <w:lang w:val="bg-BG"/>
      </w:rPr>
      <w:t>114</w:t>
    </w:r>
    <w:r>
      <w:fldChar w:fldCharType="begin"/>
    </w:r>
    <w:r>
      <w:instrText xml:space="preserve"> PAGE   \* MERGEFORMAT </w:instrText>
    </w:r>
    <w:r>
      <w:fldChar w:fldCharType="separate"/>
    </w:r>
    <w:r w:rsidR="00E535D0">
      <w:rPr>
        <w:noProof/>
      </w:rPr>
      <w:t>133</w:t>
    </w:r>
    <w:r>
      <w:fldChar w:fldCharType="end"/>
    </w:r>
  </w:p>
  <w:p w:rsidR="00885178" w:rsidRPr="00690517" w:rsidRDefault="00885178" w:rsidP="006A4BDD">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rsidP="0050646D">
    <w:pPr>
      <w:pStyle w:val="Header"/>
      <w:pBdr>
        <w:bottom w:val="single" w:sz="4" w:space="1" w:color="D9D9D9"/>
      </w:pBdr>
      <w:jc w:val="right"/>
      <w:rPr>
        <w:b/>
        <w:bCs/>
      </w:rPr>
    </w:pPr>
    <w:r>
      <w:rPr>
        <w:color w:val="7F7F7F"/>
        <w:spacing w:val="60"/>
        <w:lang w:val="bg-BG"/>
      </w:rPr>
      <w:t xml:space="preserve">Стр. | </w:t>
    </w:r>
    <w:r>
      <w:rPr>
        <w:lang w:val="bg-BG"/>
      </w:rPr>
      <w:t>40</w:t>
    </w:r>
    <w:r>
      <w:fldChar w:fldCharType="begin"/>
    </w:r>
    <w:r>
      <w:instrText xml:space="preserve"> PAGE   \* MERGEFORMAT </w:instrText>
    </w:r>
    <w:r>
      <w:fldChar w:fldCharType="separate"/>
    </w:r>
    <w:r w:rsidR="00B94F53">
      <w:rPr>
        <w:noProof/>
      </w:rPr>
      <w:t>49</w:t>
    </w:r>
    <w:r>
      <w:fldChar w:fldCharType="end"/>
    </w:r>
  </w:p>
  <w:p w:rsidR="00885178" w:rsidRPr="006A4BDD" w:rsidRDefault="00885178" w:rsidP="006A4BD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rsidP="0050646D">
    <w:pPr>
      <w:pStyle w:val="Header"/>
      <w:pBdr>
        <w:bottom w:val="single" w:sz="4" w:space="1" w:color="D9D9D9"/>
      </w:pBdr>
      <w:jc w:val="right"/>
      <w:rPr>
        <w:b/>
        <w:bCs/>
      </w:rPr>
    </w:pPr>
    <w:r>
      <w:rPr>
        <w:color w:val="7F7F7F"/>
        <w:spacing w:val="60"/>
        <w:lang w:val="bg-BG"/>
      </w:rPr>
      <w:t xml:space="preserve">Стр. | </w:t>
    </w:r>
    <w:r>
      <w:rPr>
        <w:lang w:val="bg-BG"/>
      </w:rPr>
      <w:t>46</w:t>
    </w:r>
    <w:r>
      <w:fldChar w:fldCharType="begin"/>
    </w:r>
    <w:r>
      <w:instrText xml:space="preserve"> PAGE   \* MERGEFORMAT </w:instrText>
    </w:r>
    <w:r>
      <w:fldChar w:fldCharType="separate"/>
    </w:r>
    <w:r w:rsidR="00B94F53">
      <w:rPr>
        <w:noProof/>
      </w:rPr>
      <w:t>55</w:t>
    </w:r>
    <w:r>
      <w:fldChar w:fldCharType="end"/>
    </w:r>
  </w:p>
  <w:p w:rsidR="00885178" w:rsidRPr="00690517" w:rsidRDefault="00885178" w:rsidP="006A4BDD">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Default="00885178" w:rsidP="0050646D">
    <w:pPr>
      <w:pStyle w:val="Header"/>
      <w:pBdr>
        <w:bottom w:val="single" w:sz="4" w:space="1" w:color="D9D9D9"/>
      </w:pBdr>
      <w:jc w:val="right"/>
      <w:rPr>
        <w:b/>
        <w:bCs/>
      </w:rPr>
    </w:pPr>
    <w:r>
      <w:rPr>
        <w:color w:val="7F7F7F"/>
        <w:spacing w:val="60"/>
        <w:lang w:val="bg-BG"/>
      </w:rPr>
      <w:t xml:space="preserve">Стр. | </w:t>
    </w:r>
    <w:r>
      <w:rPr>
        <w:lang w:val="bg-BG"/>
      </w:rPr>
      <w:t>57</w:t>
    </w:r>
    <w:r>
      <w:fldChar w:fldCharType="begin"/>
    </w:r>
    <w:r>
      <w:instrText xml:space="preserve"> PAGE   \* MERGEFORMAT </w:instrText>
    </w:r>
    <w:r>
      <w:fldChar w:fldCharType="separate"/>
    </w:r>
    <w:r w:rsidR="00B94F53">
      <w:rPr>
        <w:noProof/>
      </w:rPr>
      <w:t>65</w:t>
    </w:r>
    <w:r>
      <w:fldChar w:fldCharType="end"/>
    </w:r>
  </w:p>
  <w:p w:rsidR="00885178" w:rsidRPr="006A4BDD" w:rsidRDefault="00885178" w:rsidP="006A4BD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178" w:rsidRPr="006A4BDD" w:rsidRDefault="00885178" w:rsidP="006A4B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7ACA34"/>
    <w:lvl w:ilvl="0">
      <w:start w:val="1"/>
      <w:numFmt w:val="decimal"/>
      <w:lvlText w:val="%1."/>
      <w:lvlJc w:val="left"/>
      <w:pPr>
        <w:tabs>
          <w:tab w:val="num" w:pos="1492"/>
        </w:tabs>
        <w:ind w:left="1492" w:hanging="360"/>
      </w:pPr>
    </w:lvl>
  </w:abstractNum>
  <w:abstractNum w:abstractNumId="1">
    <w:nsid w:val="FFFFFF7D"/>
    <w:multiLevelType w:val="singleLevel"/>
    <w:tmpl w:val="BF443F8C"/>
    <w:lvl w:ilvl="0">
      <w:start w:val="1"/>
      <w:numFmt w:val="decimal"/>
      <w:lvlText w:val="%1."/>
      <w:lvlJc w:val="left"/>
      <w:pPr>
        <w:tabs>
          <w:tab w:val="num" w:pos="1209"/>
        </w:tabs>
        <w:ind w:left="1209" w:hanging="360"/>
      </w:pPr>
    </w:lvl>
  </w:abstractNum>
  <w:abstractNum w:abstractNumId="2">
    <w:nsid w:val="FFFFFF7E"/>
    <w:multiLevelType w:val="singleLevel"/>
    <w:tmpl w:val="CC686E52"/>
    <w:lvl w:ilvl="0">
      <w:start w:val="1"/>
      <w:numFmt w:val="decimal"/>
      <w:lvlText w:val="%1."/>
      <w:lvlJc w:val="left"/>
      <w:pPr>
        <w:tabs>
          <w:tab w:val="num" w:pos="926"/>
        </w:tabs>
        <w:ind w:left="926" w:hanging="360"/>
      </w:pPr>
    </w:lvl>
  </w:abstractNum>
  <w:abstractNum w:abstractNumId="3">
    <w:nsid w:val="FFFFFF7F"/>
    <w:multiLevelType w:val="singleLevel"/>
    <w:tmpl w:val="4888F3DC"/>
    <w:lvl w:ilvl="0">
      <w:start w:val="1"/>
      <w:numFmt w:val="decimal"/>
      <w:lvlText w:val="%1."/>
      <w:lvlJc w:val="left"/>
      <w:pPr>
        <w:tabs>
          <w:tab w:val="num" w:pos="643"/>
        </w:tabs>
        <w:ind w:left="643" w:hanging="360"/>
      </w:pPr>
    </w:lvl>
  </w:abstractNum>
  <w:abstractNum w:abstractNumId="4">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4C6D0F4"/>
    <w:lvl w:ilvl="0">
      <w:start w:val="1"/>
      <w:numFmt w:val="decimal"/>
      <w:pStyle w:val="ListNumber5"/>
      <w:lvlText w:val="%1."/>
      <w:lvlJc w:val="left"/>
      <w:pPr>
        <w:tabs>
          <w:tab w:val="num" w:pos="360"/>
        </w:tabs>
        <w:ind w:left="360" w:hanging="360"/>
      </w:pPr>
      <w:rPr>
        <w:rFonts w:cs="Times New Roman"/>
      </w:rPr>
    </w:lvl>
  </w:abstractNum>
  <w:abstractNum w:abstractNumId="9">
    <w:nsid w:val="FFFFFF89"/>
    <w:multiLevelType w:val="singleLevel"/>
    <w:tmpl w:val="BC94FA2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E489A"/>
    <w:multiLevelType w:val="multilevel"/>
    <w:tmpl w:val="F66C45B0"/>
    <w:lvl w:ilvl="0">
      <w:start w:val="1"/>
      <w:numFmt w:val="decimal"/>
      <w:lvlRestart w:val="0"/>
      <w:lvlText w:val="%1."/>
      <w:lvlJc w:val="left"/>
      <w:pPr>
        <w:tabs>
          <w:tab w:val="num" w:pos="850"/>
        </w:tabs>
        <w:ind w:left="850" w:hanging="850"/>
      </w:pPr>
      <w:rPr>
        <w:rFonts w:cs="Times New Roman"/>
      </w:rPr>
    </w:lvl>
    <w:lvl w:ilvl="1">
      <w:start w:val="1"/>
      <w:numFmt w:val="bullet"/>
      <w:lvlText w:val=""/>
      <w:lvlJc w:val="left"/>
      <w:pPr>
        <w:tabs>
          <w:tab w:val="num" w:pos="850"/>
        </w:tabs>
        <w:ind w:left="850" w:hanging="850"/>
      </w:pPr>
      <w:rPr>
        <w:rFonts w:ascii="Symbol" w:hAnsi="Symbol" w:hint="default"/>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02801B20"/>
    <w:multiLevelType w:val="multilevel"/>
    <w:tmpl w:val="9B5820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055652B5"/>
    <w:multiLevelType w:val="multilevel"/>
    <w:tmpl w:val="B10A6748"/>
    <w:lvl w:ilvl="0">
      <w:start w:val="1"/>
      <w:numFmt w:val="decimal"/>
      <w:pStyle w:val="ListNumber3"/>
      <w:lvlText w:val="(%1)"/>
      <w:lvlJc w:val="left"/>
      <w:pPr>
        <w:tabs>
          <w:tab w:val="num" w:pos="2625"/>
        </w:tabs>
        <w:ind w:left="2625" w:hanging="709"/>
      </w:pPr>
      <w:rPr>
        <w:rFonts w:cs="Times New Roman"/>
      </w:rPr>
    </w:lvl>
    <w:lvl w:ilvl="1">
      <w:start w:val="1"/>
      <w:numFmt w:val="lowerLetter"/>
      <w:pStyle w:val="ListNumber3Level2"/>
      <w:lvlText w:val="(%2)"/>
      <w:lvlJc w:val="left"/>
      <w:pPr>
        <w:tabs>
          <w:tab w:val="num" w:pos="3333"/>
        </w:tabs>
        <w:ind w:left="3333" w:hanging="708"/>
      </w:pPr>
      <w:rPr>
        <w:rFonts w:cs="Times New Roman"/>
      </w:r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0413672"/>
    <w:multiLevelType w:val="hybridMultilevel"/>
    <w:tmpl w:val="82EC22FC"/>
    <w:lvl w:ilvl="0" w:tplc="0E60EF50">
      <w:start w:val="1"/>
      <w:numFmt w:val="decimal"/>
      <w:pStyle w:val="StyleHeading1Left0cm"/>
      <w:lvlText w:val="%1."/>
      <w:lvlJc w:val="left"/>
      <w:pPr>
        <w:ind w:left="3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183F6457"/>
    <w:multiLevelType w:val="hybridMultilevel"/>
    <w:tmpl w:val="42E47958"/>
    <w:lvl w:ilvl="0" w:tplc="7280F44E">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1B3C78B8"/>
    <w:multiLevelType w:val="multilevel"/>
    <w:tmpl w:val="2ED4F4D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6">
    <w:nsid w:val="1D3C3689"/>
    <w:multiLevelType w:val="hybridMultilevel"/>
    <w:tmpl w:val="1618F1FE"/>
    <w:lvl w:ilvl="0" w:tplc="7280F44E">
      <w:start w:val="1"/>
      <w:numFmt w:val="bullet"/>
      <w:lvlText w:val="-"/>
      <w:lvlJc w:val="left"/>
      <w:pPr>
        <w:ind w:left="720" w:hanging="360"/>
      </w:pPr>
      <w:rPr>
        <w:rFonts w:ascii="Calibri" w:hAnsi="Calibri" w:hint="default"/>
      </w:rPr>
    </w:lvl>
    <w:lvl w:ilvl="1" w:tplc="14070003">
      <w:start w:val="1"/>
      <w:numFmt w:val="bullet"/>
      <w:lvlText w:val="o"/>
      <w:lvlJc w:val="left"/>
      <w:pPr>
        <w:ind w:left="1440" w:hanging="360"/>
      </w:pPr>
      <w:rPr>
        <w:rFonts w:ascii="Courier New" w:hAnsi="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hint="default"/>
      </w:rPr>
    </w:lvl>
    <w:lvl w:ilvl="5" w:tplc="14070005">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7">
    <w:nsid w:val="1D63260D"/>
    <w:multiLevelType w:val="multilevel"/>
    <w:tmpl w:val="93E6555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0">
    <w:nsid w:val="255F5C82"/>
    <w:multiLevelType w:val="hybridMultilevel"/>
    <w:tmpl w:val="591AD2A4"/>
    <w:lvl w:ilvl="0" w:tplc="F35EF5FE">
      <w:numFmt w:val="bullet"/>
      <w:lvlText w:val="-"/>
      <w:lvlJc w:val="left"/>
      <w:pPr>
        <w:ind w:left="1080" w:hanging="360"/>
      </w:pPr>
      <w:rPr>
        <w:rFonts w:ascii="Franklin Gothic Book" w:eastAsia="Times New Roman" w:hAnsi="Franklin Gothic Book" w:hint="default"/>
        <w:color w:val="auto"/>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nsid w:val="2705201E"/>
    <w:multiLevelType w:val="multilevel"/>
    <w:tmpl w:val="94A4D59C"/>
    <w:lvl w:ilvl="0">
      <w:start w:val="2"/>
      <w:numFmt w:val="decimal"/>
      <w:lvlText w:val="%1"/>
      <w:lvlJc w:val="left"/>
      <w:pPr>
        <w:ind w:left="360" w:hanging="360"/>
      </w:pPr>
      <w:rPr>
        <w:rFonts w:cs="Times New Roman" w:hint="default"/>
      </w:rPr>
    </w:lvl>
    <w:lvl w:ilvl="1">
      <w:start w:val="1"/>
      <w:numFmt w:val="decimal"/>
      <w:lvlText w:val="%1.%2"/>
      <w:lvlJc w:val="left"/>
      <w:pPr>
        <w:ind w:left="473" w:hanging="360"/>
      </w:pPr>
      <w:rPr>
        <w:rFonts w:cs="Times New Roman" w:hint="default"/>
      </w:rPr>
    </w:lvl>
    <w:lvl w:ilvl="2">
      <w:start w:val="1"/>
      <w:numFmt w:val="decimal"/>
      <w:lvlText w:val="%1.%2.%3"/>
      <w:lvlJc w:val="left"/>
      <w:pPr>
        <w:ind w:left="946" w:hanging="720"/>
      </w:pPr>
      <w:rPr>
        <w:rFonts w:cs="Times New Roman" w:hint="default"/>
      </w:rPr>
    </w:lvl>
    <w:lvl w:ilvl="3">
      <w:start w:val="1"/>
      <w:numFmt w:val="decimal"/>
      <w:lvlText w:val="%1.%2.%3.%4"/>
      <w:lvlJc w:val="left"/>
      <w:pPr>
        <w:ind w:left="1059" w:hanging="720"/>
      </w:pPr>
      <w:rPr>
        <w:rFonts w:cs="Times New Roman" w:hint="default"/>
      </w:rPr>
    </w:lvl>
    <w:lvl w:ilvl="4">
      <w:start w:val="1"/>
      <w:numFmt w:val="decimal"/>
      <w:lvlText w:val="%1.%2.%3.%4.%5"/>
      <w:lvlJc w:val="left"/>
      <w:pPr>
        <w:ind w:left="1532" w:hanging="1080"/>
      </w:pPr>
      <w:rPr>
        <w:rFonts w:cs="Times New Roman" w:hint="default"/>
      </w:rPr>
    </w:lvl>
    <w:lvl w:ilvl="5">
      <w:start w:val="1"/>
      <w:numFmt w:val="decimal"/>
      <w:lvlText w:val="%1.%2.%3.%4.%5.%6"/>
      <w:lvlJc w:val="left"/>
      <w:pPr>
        <w:ind w:left="1645" w:hanging="1080"/>
      </w:pPr>
      <w:rPr>
        <w:rFonts w:cs="Times New Roman" w:hint="default"/>
      </w:rPr>
    </w:lvl>
    <w:lvl w:ilvl="6">
      <w:start w:val="1"/>
      <w:numFmt w:val="decimal"/>
      <w:lvlText w:val="%1.%2.%3.%4.%5.%6.%7"/>
      <w:lvlJc w:val="left"/>
      <w:pPr>
        <w:ind w:left="2118" w:hanging="1440"/>
      </w:pPr>
      <w:rPr>
        <w:rFonts w:cs="Times New Roman" w:hint="default"/>
      </w:rPr>
    </w:lvl>
    <w:lvl w:ilvl="7">
      <w:start w:val="1"/>
      <w:numFmt w:val="decimal"/>
      <w:lvlText w:val="%1.%2.%3.%4.%5.%6.%7.%8"/>
      <w:lvlJc w:val="left"/>
      <w:pPr>
        <w:ind w:left="2591" w:hanging="1800"/>
      </w:pPr>
      <w:rPr>
        <w:rFonts w:cs="Times New Roman" w:hint="default"/>
      </w:rPr>
    </w:lvl>
    <w:lvl w:ilvl="8">
      <w:start w:val="1"/>
      <w:numFmt w:val="decimal"/>
      <w:lvlText w:val="%1.%2.%3.%4.%5.%6.%7.%8.%9"/>
      <w:lvlJc w:val="left"/>
      <w:pPr>
        <w:ind w:left="2704" w:hanging="1800"/>
      </w:pPr>
      <w:rPr>
        <w:rFonts w:cs="Times New Roman" w:hint="default"/>
      </w:rPr>
    </w:lvl>
  </w:abstractNum>
  <w:abstractNum w:abstractNumId="22">
    <w:nsid w:val="2C543DE4"/>
    <w:multiLevelType w:val="multilevel"/>
    <w:tmpl w:val="4210D30C"/>
    <w:lvl w:ilvl="0">
      <w:start w:val="3"/>
      <w:numFmt w:val="decimal"/>
      <w:lvlText w:val="%1"/>
      <w:lvlJc w:val="left"/>
      <w:pPr>
        <w:ind w:left="360" w:hanging="360"/>
      </w:pPr>
      <w:rPr>
        <w:rFonts w:cs="Times New Roman" w:hint="default"/>
      </w:rPr>
    </w:lvl>
    <w:lvl w:ilvl="1">
      <w:start w:val="1"/>
      <w:numFmt w:val="decimal"/>
      <w:lvlText w:val="%1.%2"/>
      <w:lvlJc w:val="left"/>
      <w:pPr>
        <w:ind w:left="833" w:hanging="360"/>
      </w:pPr>
      <w:rPr>
        <w:rFonts w:cs="Times New Roman" w:hint="default"/>
      </w:rPr>
    </w:lvl>
    <w:lvl w:ilvl="2">
      <w:start w:val="1"/>
      <w:numFmt w:val="decimal"/>
      <w:lvlText w:val="%1.%2.%3"/>
      <w:lvlJc w:val="left"/>
      <w:pPr>
        <w:ind w:left="1666" w:hanging="720"/>
      </w:pPr>
      <w:rPr>
        <w:rFonts w:cs="Times New Roman" w:hint="default"/>
      </w:rPr>
    </w:lvl>
    <w:lvl w:ilvl="3">
      <w:start w:val="1"/>
      <w:numFmt w:val="decimal"/>
      <w:lvlText w:val="%1.%2.%3.%4"/>
      <w:lvlJc w:val="left"/>
      <w:pPr>
        <w:ind w:left="2139" w:hanging="720"/>
      </w:pPr>
      <w:rPr>
        <w:rFonts w:cs="Times New Roman" w:hint="default"/>
      </w:rPr>
    </w:lvl>
    <w:lvl w:ilvl="4">
      <w:start w:val="1"/>
      <w:numFmt w:val="decimal"/>
      <w:lvlText w:val="%1.%2.%3.%4.%5"/>
      <w:lvlJc w:val="left"/>
      <w:pPr>
        <w:ind w:left="2972" w:hanging="1080"/>
      </w:pPr>
      <w:rPr>
        <w:rFonts w:cs="Times New Roman" w:hint="default"/>
      </w:rPr>
    </w:lvl>
    <w:lvl w:ilvl="5">
      <w:start w:val="1"/>
      <w:numFmt w:val="decimal"/>
      <w:lvlText w:val="%1.%2.%3.%4.%5.%6"/>
      <w:lvlJc w:val="left"/>
      <w:pPr>
        <w:ind w:left="3445" w:hanging="1080"/>
      </w:pPr>
      <w:rPr>
        <w:rFonts w:cs="Times New Roman" w:hint="default"/>
      </w:rPr>
    </w:lvl>
    <w:lvl w:ilvl="6">
      <w:start w:val="1"/>
      <w:numFmt w:val="decimal"/>
      <w:lvlText w:val="%1.%2.%3.%4.%5.%6.%7"/>
      <w:lvlJc w:val="left"/>
      <w:pPr>
        <w:ind w:left="4278" w:hanging="1440"/>
      </w:pPr>
      <w:rPr>
        <w:rFonts w:cs="Times New Roman" w:hint="default"/>
      </w:rPr>
    </w:lvl>
    <w:lvl w:ilvl="7">
      <w:start w:val="1"/>
      <w:numFmt w:val="decimal"/>
      <w:lvlText w:val="%1.%2.%3.%4.%5.%6.%7.%8"/>
      <w:lvlJc w:val="left"/>
      <w:pPr>
        <w:ind w:left="5111" w:hanging="1800"/>
      </w:pPr>
      <w:rPr>
        <w:rFonts w:cs="Times New Roman" w:hint="default"/>
      </w:rPr>
    </w:lvl>
    <w:lvl w:ilvl="8">
      <w:start w:val="1"/>
      <w:numFmt w:val="decimal"/>
      <w:lvlText w:val="%1.%2.%3.%4.%5.%6.%7.%8.%9"/>
      <w:lvlJc w:val="left"/>
      <w:pPr>
        <w:ind w:left="5584" w:hanging="1800"/>
      </w:pPr>
      <w:rPr>
        <w:rFonts w:cs="Times New Roman" w:hint="default"/>
      </w:rPr>
    </w:lvl>
  </w:abstractNum>
  <w:abstractNum w:abstractNumId="2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5">
    <w:nsid w:val="325E09D5"/>
    <w:multiLevelType w:val="multilevel"/>
    <w:tmpl w:val="DC1A5DB4"/>
    <w:lvl w:ilvl="0">
      <w:numFmt w:val="bullet"/>
      <w:lvlText w:val="-"/>
      <w:lvlJc w:val="left"/>
      <w:pPr>
        <w:ind w:left="720" w:hanging="360"/>
      </w:pPr>
      <w:rPr>
        <w:rFonts w:ascii="Times New Roman" w:eastAsia="MS Mincho"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nsid w:val="35F5400B"/>
    <w:multiLevelType w:val="hybridMultilevel"/>
    <w:tmpl w:val="A0C4E850"/>
    <w:lvl w:ilvl="0" w:tplc="B948A3AC">
      <w:start w:val="3"/>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37032D08"/>
    <w:multiLevelType w:val="multilevel"/>
    <w:tmpl w:val="93E6555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3D49497B"/>
    <w:multiLevelType w:val="multilevel"/>
    <w:tmpl w:val="93E6555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3E837B70"/>
    <w:multiLevelType w:val="multilevel"/>
    <w:tmpl w:val="9BDA8E80"/>
    <w:lvl w:ilvl="0">
      <w:start w:val="1"/>
      <w:numFmt w:val="decimal"/>
      <w:lvlText w:val="%1"/>
      <w:lvlJc w:val="left"/>
      <w:pPr>
        <w:ind w:left="360" w:hanging="360"/>
      </w:pPr>
      <w:rPr>
        <w:rFonts w:cs="Times New Roman" w:hint="default"/>
      </w:rPr>
    </w:lvl>
    <w:lvl w:ilvl="1">
      <w:start w:val="1"/>
      <w:numFmt w:val="decimal"/>
      <w:lvlText w:val="%1.%2"/>
      <w:lvlJc w:val="left"/>
      <w:pPr>
        <w:ind w:left="473" w:hanging="360"/>
      </w:pPr>
      <w:rPr>
        <w:rFonts w:cs="Times New Roman" w:hint="default"/>
      </w:rPr>
    </w:lvl>
    <w:lvl w:ilvl="2">
      <w:start w:val="1"/>
      <w:numFmt w:val="decimal"/>
      <w:lvlText w:val="%1.%2.%3"/>
      <w:lvlJc w:val="left"/>
      <w:pPr>
        <w:ind w:left="946" w:hanging="720"/>
      </w:pPr>
      <w:rPr>
        <w:rFonts w:cs="Times New Roman" w:hint="default"/>
      </w:rPr>
    </w:lvl>
    <w:lvl w:ilvl="3">
      <w:start w:val="1"/>
      <w:numFmt w:val="decimal"/>
      <w:lvlText w:val="%1.%2.%3.%4"/>
      <w:lvlJc w:val="left"/>
      <w:pPr>
        <w:ind w:left="1059" w:hanging="720"/>
      </w:pPr>
      <w:rPr>
        <w:rFonts w:cs="Times New Roman" w:hint="default"/>
      </w:rPr>
    </w:lvl>
    <w:lvl w:ilvl="4">
      <w:start w:val="1"/>
      <w:numFmt w:val="decimal"/>
      <w:lvlText w:val="%1.%2.%3.%4.%5"/>
      <w:lvlJc w:val="left"/>
      <w:pPr>
        <w:ind w:left="1532" w:hanging="1080"/>
      </w:pPr>
      <w:rPr>
        <w:rFonts w:cs="Times New Roman" w:hint="default"/>
      </w:rPr>
    </w:lvl>
    <w:lvl w:ilvl="5">
      <w:start w:val="1"/>
      <w:numFmt w:val="decimal"/>
      <w:lvlText w:val="%1.%2.%3.%4.%5.%6"/>
      <w:lvlJc w:val="left"/>
      <w:pPr>
        <w:ind w:left="1645" w:hanging="1080"/>
      </w:pPr>
      <w:rPr>
        <w:rFonts w:cs="Times New Roman" w:hint="default"/>
      </w:rPr>
    </w:lvl>
    <w:lvl w:ilvl="6">
      <w:start w:val="1"/>
      <w:numFmt w:val="decimal"/>
      <w:lvlText w:val="%1.%2.%3.%4.%5.%6.%7"/>
      <w:lvlJc w:val="left"/>
      <w:pPr>
        <w:ind w:left="2118" w:hanging="1440"/>
      </w:pPr>
      <w:rPr>
        <w:rFonts w:cs="Times New Roman" w:hint="default"/>
      </w:rPr>
    </w:lvl>
    <w:lvl w:ilvl="7">
      <w:start w:val="1"/>
      <w:numFmt w:val="decimal"/>
      <w:lvlText w:val="%1.%2.%3.%4.%5.%6.%7.%8"/>
      <w:lvlJc w:val="left"/>
      <w:pPr>
        <w:ind w:left="2591" w:hanging="1800"/>
      </w:pPr>
      <w:rPr>
        <w:rFonts w:cs="Times New Roman" w:hint="default"/>
      </w:rPr>
    </w:lvl>
    <w:lvl w:ilvl="8">
      <w:start w:val="1"/>
      <w:numFmt w:val="decimal"/>
      <w:lvlText w:val="%1.%2.%3.%4.%5.%6.%7.%8.%9"/>
      <w:lvlJc w:val="left"/>
      <w:pPr>
        <w:ind w:left="2704" w:hanging="1800"/>
      </w:pPr>
      <w:rPr>
        <w:rFonts w:cs="Times New Roman" w:hint="default"/>
      </w:rPr>
    </w:lvl>
  </w:abstractNum>
  <w:abstractNum w:abstractNumId="30">
    <w:nsid w:val="404E2B65"/>
    <w:multiLevelType w:val="hybridMultilevel"/>
    <w:tmpl w:val="DD58355C"/>
    <w:lvl w:ilvl="0" w:tplc="7280F44E">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42050549"/>
    <w:multiLevelType w:val="hybridMultilevel"/>
    <w:tmpl w:val="CFD81F0A"/>
    <w:lvl w:ilvl="0" w:tplc="04020013">
      <w:start w:val="1"/>
      <w:numFmt w:val="upperRoman"/>
      <w:lvlText w:val="%1."/>
      <w:lvlJc w:val="right"/>
      <w:pPr>
        <w:ind w:left="1080" w:hanging="360"/>
      </w:pPr>
      <w:rPr>
        <w:rFonts w:cs="Times New Roman"/>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3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5">
    <w:nsid w:val="430B3554"/>
    <w:multiLevelType w:val="hybridMultilevel"/>
    <w:tmpl w:val="12B4DFE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45481EA4"/>
    <w:multiLevelType w:val="multilevel"/>
    <w:tmpl w:val="28525E6E"/>
    <w:lvl w:ilvl="0">
      <w:start w:val="1"/>
      <w:numFmt w:val="decimal"/>
      <w:pStyle w:val="ListNumber2"/>
      <w:lvlText w:val="(%1)"/>
      <w:lvlJc w:val="left"/>
      <w:pPr>
        <w:tabs>
          <w:tab w:val="num" w:pos="1786"/>
        </w:tabs>
        <w:ind w:left="1786" w:hanging="709"/>
      </w:pPr>
      <w:rPr>
        <w:rFonts w:cs="Times New Roman"/>
      </w:rPr>
    </w:lvl>
    <w:lvl w:ilvl="1">
      <w:start w:val="1"/>
      <w:numFmt w:val="lowerLetter"/>
      <w:pStyle w:val="ListNumber2Level2"/>
      <w:lvlText w:val="(%2)"/>
      <w:lvlJc w:val="left"/>
      <w:pPr>
        <w:tabs>
          <w:tab w:val="num" w:pos="2494"/>
        </w:tabs>
        <w:ind w:left="2494" w:hanging="708"/>
      </w:pPr>
      <w:rPr>
        <w:rFonts w:cs="Times New Roman"/>
      </w:r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38">
    <w:nsid w:val="465D172F"/>
    <w:multiLevelType w:val="multilevel"/>
    <w:tmpl w:val="6AEE9BA4"/>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48860AAB"/>
    <w:multiLevelType w:val="multilevel"/>
    <w:tmpl w:val="E8744BD2"/>
    <w:lvl w:ilvl="0">
      <w:start w:val="1"/>
      <w:numFmt w:val="decimal"/>
      <w:pStyle w:val="ListNumber4"/>
      <w:lvlText w:val="(%1)"/>
      <w:lvlJc w:val="left"/>
      <w:pPr>
        <w:tabs>
          <w:tab w:val="num" w:pos="3589"/>
        </w:tabs>
        <w:ind w:left="3589" w:hanging="709"/>
      </w:pPr>
      <w:rPr>
        <w:rFonts w:cs="Times New Roman"/>
      </w:rPr>
    </w:lvl>
    <w:lvl w:ilvl="1">
      <w:start w:val="1"/>
      <w:numFmt w:val="lowerLetter"/>
      <w:pStyle w:val="ListNumber4Level2"/>
      <w:lvlText w:val="(%2)"/>
      <w:lvlJc w:val="left"/>
      <w:pPr>
        <w:tabs>
          <w:tab w:val="num" w:pos="4297"/>
        </w:tabs>
        <w:ind w:left="4297" w:hanging="708"/>
      </w:pPr>
      <w:rPr>
        <w:rFonts w:cs="Times New Roman"/>
      </w:r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51254BEE"/>
    <w:multiLevelType w:val="hybridMultilevel"/>
    <w:tmpl w:val="EC564D94"/>
    <w:lvl w:ilvl="0" w:tplc="AA0282F4">
      <w:start w:val="1"/>
      <w:numFmt w:val="bullet"/>
      <w:lvlText w:val=""/>
      <w:lvlJc w:val="left"/>
      <w:pPr>
        <w:ind w:left="360" w:hanging="360"/>
      </w:pPr>
      <w:rPr>
        <w:rFonts w:ascii="Symbol" w:hAnsi="Symbol" w:hint="default"/>
        <w:color w:val="auto"/>
      </w:rPr>
    </w:lvl>
    <w:lvl w:ilvl="1" w:tplc="04020003">
      <w:start w:val="1"/>
      <w:numFmt w:val="bullet"/>
      <w:lvlText w:val="o"/>
      <w:lvlJc w:val="left"/>
      <w:pPr>
        <w:ind w:left="1080" w:hanging="360"/>
      </w:pPr>
      <w:rPr>
        <w:rFonts w:ascii="Courier New" w:hAnsi="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2">
    <w:nsid w:val="58E16E9A"/>
    <w:multiLevelType w:val="multilevel"/>
    <w:tmpl w:val="93E6555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59AF615C"/>
    <w:multiLevelType w:val="hybridMultilevel"/>
    <w:tmpl w:val="DC180F66"/>
    <w:lvl w:ilvl="0" w:tplc="8368909A">
      <w:start w:val="1"/>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5A233BF5"/>
    <w:multiLevelType w:val="hybridMultilevel"/>
    <w:tmpl w:val="86A87A1E"/>
    <w:lvl w:ilvl="0" w:tplc="47E6BA14">
      <w:numFmt w:val="bullet"/>
      <w:lvlText w:val=""/>
      <w:lvlJc w:val="left"/>
      <w:pPr>
        <w:tabs>
          <w:tab w:val="num" w:pos="0"/>
        </w:tabs>
        <w:ind w:left="720" w:hanging="360"/>
      </w:pPr>
      <w:rPr>
        <w:rFonts w:ascii="Wingdings" w:eastAsia="Times New Roman" w:hAnsi="Wingdings"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6">
    <w:nsid w:val="5BF8739B"/>
    <w:multiLevelType w:val="hybridMultilevel"/>
    <w:tmpl w:val="BF76AAF6"/>
    <w:lvl w:ilvl="0" w:tplc="04020011">
      <w:start w:val="1"/>
      <w:numFmt w:val="decimal"/>
      <w:lvlText w:val="%1)"/>
      <w:lvlJc w:val="left"/>
      <w:pPr>
        <w:ind w:left="1080" w:hanging="360"/>
      </w:pPr>
      <w:rPr>
        <w:rFonts w:cs="Times New Roman"/>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4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9">
    <w:nsid w:val="5E483C1F"/>
    <w:multiLevelType w:val="hybridMultilevel"/>
    <w:tmpl w:val="1272DD28"/>
    <w:lvl w:ilvl="0" w:tplc="0390F4EE">
      <w:start w:val="3"/>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64A12FA4"/>
    <w:multiLevelType w:val="multilevel"/>
    <w:tmpl w:val="5B227A02"/>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3">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5">
    <w:nsid w:val="6D8139DF"/>
    <w:multiLevelType w:val="hybridMultilevel"/>
    <w:tmpl w:val="01FC8230"/>
    <w:lvl w:ilvl="0" w:tplc="54EE9D18">
      <w:start w:val="2"/>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7">
    <w:nsid w:val="74FD668C"/>
    <w:multiLevelType w:val="hybridMultilevel"/>
    <w:tmpl w:val="33D0FEB4"/>
    <w:lvl w:ilvl="0" w:tplc="035C44D0">
      <w:start w:val="13"/>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77C04F7F"/>
    <w:multiLevelType w:val="multilevel"/>
    <w:tmpl w:val="185023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nsid w:val="7C063B46"/>
    <w:multiLevelType w:val="hybridMultilevel"/>
    <w:tmpl w:val="E8407B60"/>
    <w:lvl w:ilvl="0" w:tplc="A37A10C6">
      <w:start w:val="1"/>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51"/>
  </w:num>
  <w:num w:numId="18">
    <w:abstractNumId w:val="53"/>
  </w:num>
  <w:num w:numId="19">
    <w:abstractNumId w:val="52"/>
  </w:num>
  <w:num w:numId="20">
    <w:abstractNumId w:val="56"/>
  </w:num>
  <w:num w:numId="21">
    <w:abstractNumId w:val="19"/>
  </w:num>
  <w:num w:numId="22">
    <w:abstractNumId w:val="33"/>
  </w:num>
  <w:num w:numId="23">
    <w:abstractNumId w:val="38"/>
  </w:num>
  <w:num w:numId="24">
    <w:abstractNumId w:val="36"/>
  </w:num>
  <w:num w:numId="25">
    <w:abstractNumId w:val="12"/>
  </w:num>
  <w:num w:numId="26">
    <w:abstractNumId w:val="39"/>
  </w:num>
  <w:num w:numId="27">
    <w:abstractNumId w:val="35"/>
  </w:num>
  <w:num w:numId="28">
    <w:abstractNumId w:val="13"/>
  </w:num>
  <w:num w:numId="29">
    <w:abstractNumId w:val="48"/>
  </w:num>
  <w:num w:numId="30">
    <w:abstractNumId w:val="32"/>
  </w:num>
  <w:num w:numId="31">
    <w:abstractNumId w:val="54"/>
  </w:num>
  <w:num w:numId="32">
    <w:abstractNumId w:val="24"/>
  </w:num>
  <w:num w:numId="33">
    <w:abstractNumId w:val="34"/>
  </w:num>
  <w:num w:numId="34">
    <w:abstractNumId w:val="18"/>
  </w:num>
  <w:num w:numId="35">
    <w:abstractNumId w:val="50"/>
  </w:num>
  <w:num w:numId="36">
    <w:abstractNumId w:val="15"/>
  </w:num>
  <w:num w:numId="37">
    <w:abstractNumId w:val="45"/>
  </w:num>
  <w:num w:numId="38">
    <w:abstractNumId w:val="47"/>
  </w:num>
  <w:num w:numId="39">
    <w:abstractNumId w:val="23"/>
  </w:num>
  <w:num w:numId="40">
    <w:abstractNumId w:val="41"/>
  </w:num>
  <w:num w:numId="41">
    <w:abstractNumId w:val="60"/>
  </w:num>
  <w:num w:numId="42">
    <w:abstractNumId w:val="26"/>
  </w:num>
  <w:num w:numId="43">
    <w:abstractNumId w:val="59"/>
  </w:num>
  <w:num w:numId="44">
    <w:abstractNumId w:val="43"/>
  </w:num>
  <w:num w:numId="45">
    <w:abstractNumId w:val="55"/>
  </w:num>
  <w:num w:numId="46">
    <w:abstractNumId w:val="29"/>
  </w:num>
  <w:num w:numId="47">
    <w:abstractNumId w:val="21"/>
  </w:num>
  <w:num w:numId="48">
    <w:abstractNumId w:val="22"/>
  </w:num>
  <w:num w:numId="49">
    <w:abstractNumId w:val="57"/>
  </w:num>
  <w:num w:numId="50">
    <w:abstractNumId w:val="58"/>
  </w:num>
  <w:num w:numId="51">
    <w:abstractNumId w:val="16"/>
  </w:num>
  <w:num w:numId="52">
    <w:abstractNumId w:val="20"/>
  </w:num>
  <w:num w:numId="53">
    <w:abstractNumId w:val="44"/>
  </w:num>
  <w:num w:numId="54">
    <w:abstractNumId w:val="49"/>
  </w:num>
  <w:num w:numId="55">
    <w:abstractNumId w:val="25"/>
  </w:num>
  <w:num w:numId="56">
    <w:abstractNumId w:val="11"/>
  </w:num>
  <w:num w:numId="57">
    <w:abstractNumId w:val="31"/>
  </w:num>
  <w:num w:numId="58">
    <w:abstractNumId w:val="46"/>
  </w:num>
  <w:num w:numId="59">
    <w:abstractNumId w:val="14"/>
  </w:num>
  <w:num w:numId="60">
    <w:abstractNumId w:val="30"/>
  </w:num>
  <w:num w:numId="61">
    <w:abstractNumId w:val="40"/>
  </w:num>
  <w:num w:numId="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42"/>
  </w:num>
  <w:num w:numId="68">
    <w:abstractNumId w:val="28"/>
  </w:num>
  <w:num w:numId="69">
    <w:abstractNumId w:val="17"/>
  </w:num>
  <w:num w:numId="70">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3-12-20 16:22:2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0"/>
    <w:docVar w:name="DQCResult_StructureCheck" w:val="0;0"/>
    <w:docVar w:name="DQCResult_SuperfluousWhitespace" w:val="0;57"/>
    <w:docVar w:name="DQCResult_UnknownFonts" w:val="0;0"/>
    <w:docVar w:name="DQCResult_UnknownStyles" w:val="0;3"/>
    <w:docVar w:name="DQCStatus" w:val="Yellow"/>
    <w:docVar w:name="DQCVersion" w:val="3"/>
    <w:docVar w:name="DQCWithWarnings" w:val="0"/>
    <w:docVar w:name="LW_ACCOMPAGNANT.CP" w:val="to the"/>
    <w:docVar w:name="LW_ANNEX_NBR_FIRST" w:val="2"/>
    <w:docVar w:name="LW_ANNEX_NBR_LAST" w:val="2"/>
    <w:docVar w:name="LW_CONFIDENCE" w:val=" "/>
    <w:docVar w:name="LW_CONST_RESTREINT_UE" w:val="RESTREINT UE"/>
    <w:docVar w:name="LW_CORRIGENDUM" w:val="&lt;UNUSED&gt;"/>
    <w:docVar w:name="LW_COVERPAGE_GUID" w:val="6634FBEDC06C4C0A8EB2C36FE3593655"/>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MARKING" w:val="&lt;UNUSED&gt;"/>
    <w:docVar w:name="LW_NOM.INST" w:val="EUROPEAN COMMISSION"/>
    <w:docVar w:name="LW_NOM.INST_JOINTDOC" w:val="&lt;EMPTY&gt;"/>
    <w:docVar w:name="LW_OBJETACTEPRINCIPAL.CP" w:val="laying down rules pursuant to Regulation (EU) No 1303/2013 of the European Parliament and of the Council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with regard to models for operational programmes under the Investment for growth and jobs goal and pursuant to Regulation (EU) No 1299/2013 of the European Parliament and of the Council on specific provisions for the support from the European Regional Development Fund to the European territorial cooperation goal with regard to models for cooperation programmes under the European territorial cooperation goal"/>
    <w:docVar w:name="LW_PART_NBR" w:val="1"/>
    <w:docVar w:name="LW_PART_NBR_TOTAL" w:val="1"/>
    <w:docVar w:name="LW_REF.INST.NEW" w:val="&lt;EMPTY&gt;"/>
    <w:docVar w:name="LW_REF.INST.NEW_ADOPTED" w:val="draft"/>
    <w:docVar w:name="LW_REF.INST.NEW_TEXT" w:val="(2013) XXX"/>
    <w:docVar w:name="LW_REF.INTERNE" w:val="&lt;UNUSED&gt;"/>
    <w:docVar w:name="LW_SUPERTITRE" w:val="&lt;UNUSED&gt;"/>
    <w:docVar w:name="LW_TITRE.OBJ.CP" w:val="Model for cooperation programmes under the European territorial cooperation goal"/>
    <w:docVar w:name="LW_TYPE.DOC.CP" w:val="ANNEX"/>
    <w:docVar w:name="LW_TYPEACTEPRINCIPAL.CP" w:val="COMMISSION IMPLEMENTING REGULATION (EU) No \u8230?/.."/>
    <w:docVar w:name="Stamp" w:val="\\dossiers.dgt.cec.eu.int\dossiers\REGIO\REGIO-2013-00828\REGIO-2013-00828-00-02-EN-REV-00.DOC"/>
  </w:docVars>
  <w:rsids>
    <w:rsidRoot w:val="00292003"/>
    <w:rsid w:val="00007D81"/>
    <w:rsid w:val="00011F40"/>
    <w:rsid w:val="00016935"/>
    <w:rsid w:val="00024143"/>
    <w:rsid w:val="00036A1B"/>
    <w:rsid w:val="000371FA"/>
    <w:rsid w:val="00042E79"/>
    <w:rsid w:val="00050A46"/>
    <w:rsid w:val="00057A0B"/>
    <w:rsid w:val="00070A08"/>
    <w:rsid w:val="00071C15"/>
    <w:rsid w:val="00073B6E"/>
    <w:rsid w:val="0007480E"/>
    <w:rsid w:val="00074B12"/>
    <w:rsid w:val="00077168"/>
    <w:rsid w:val="00077AA7"/>
    <w:rsid w:val="0008435A"/>
    <w:rsid w:val="0008673D"/>
    <w:rsid w:val="00092883"/>
    <w:rsid w:val="000959F2"/>
    <w:rsid w:val="000B50FE"/>
    <w:rsid w:val="000B5F72"/>
    <w:rsid w:val="000B6995"/>
    <w:rsid w:val="000C550C"/>
    <w:rsid w:val="000C59E8"/>
    <w:rsid w:val="000D648C"/>
    <w:rsid w:val="000D755D"/>
    <w:rsid w:val="000E2340"/>
    <w:rsid w:val="000F791D"/>
    <w:rsid w:val="00105ED2"/>
    <w:rsid w:val="0010765A"/>
    <w:rsid w:val="00110C82"/>
    <w:rsid w:val="001149DD"/>
    <w:rsid w:val="00123837"/>
    <w:rsid w:val="00124288"/>
    <w:rsid w:val="0013070F"/>
    <w:rsid w:val="00133CCB"/>
    <w:rsid w:val="00150B41"/>
    <w:rsid w:val="00154580"/>
    <w:rsid w:val="00154999"/>
    <w:rsid w:val="001604DB"/>
    <w:rsid w:val="00160A45"/>
    <w:rsid w:val="00166627"/>
    <w:rsid w:val="0017143D"/>
    <w:rsid w:val="00171635"/>
    <w:rsid w:val="00190C40"/>
    <w:rsid w:val="00192586"/>
    <w:rsid w:val="00195E3C"/>
    <w:rsid w:val="001A1A97"/>
    <w:rsid w:val="001A1DE9"/>
    <w:rsid w:val="001A38A7"/>
    <w:rsid w:val="001A711A"/>
    <w:rsid w:val="001B402A"/>
    <w:rsid w:val="001B6014"/>
    <w:rsid w:val="001C1FDA"/>
    <w:rsid w:val="001C46B5"/>
    <w:rsid w:val="001D026F"/>
    <w:rsid w:val="001D3041"/>
    <w:rsid w:val="001D7296"/>
    <w:rsid w:val="001E1DBD"/>
    <w:rsid w:val="001E581E"/>
    <w:rsid w:val="001F2AC5"/>
    <w:rsid w:val="001F5008"/>
    <w:rsid w:val="001F6E0B"/>
    <w:rsid w:val="002015B1"/>
    <w:rsid w:val="00202803"/>
    <w:rsid w:val="00206CF0"/>
    <w:rsid w:val="00210B53"/>
    <w:rsid w:val="00213C1B"/>
    <w:rsid w:val="00220064"/>
    <w:rsid w:val="0022046E"/>
    <w:rsid w:val="002230A3"/>
    <w:rsid w:val="00225BBC"/>
    <w:rsid w:val="002260DC"/>
    <w:rsid w:val="00226DAD"/>
    <w:rsid w:val="00230E2F"/>
    <w:rsid w:val="00237BE3"/>
    <w:rsid w:val="0024617C"/>
    <w:rsid w:val="0025205D"/>
    <w:rsid w:val="00252DD5"/>
    <w:rsid w:val="002557D1"/>
    <w:rsid w:val="00263D3E"/>
    <w:rsid w:val="00264755"/>
    <w:rsid w:val="0026681D"/>
    <w:rsid w:val="002728D6"/>
    <w:rsid w:val="00283AB2"/>
    <w:rsid w:val="0028452A"/>
    <w:rsid w:val="00285DCB"/>
    <w:rsid w:val="00287FEA"/>
    <w:rsid w:val="00291AE7"/>
    <w:rsid w:val="00292003"/>
    <w:rsid w:val="00292253"/>
    <w:rsid w:val="002A1819"/>
    <w:rsid w:val="002A7778"/>
    <w:rsid w:val="002C0B63"/>
    <w:rsid w:val="002C1897"/>
    <w:rsid w:val="002C61E4"/>
    <w:rsid w:val="002C77CC"/>
    <w:rsid w:val="002D193E"/>
    <w:rsid w:val="002E0699"/>
    <w:rsid w:val="002E37B7"/>
    <w:rsid w:val="002F442C"/>
    <w:rsid w:val="002F4E3E"/>
    <w:rsid w:val="002F6A7F"/>
    <w:rsid w:val="002F73E1"/>
    <w:rsid w:val="00300D59"/>
    <w:rsid w:val="0030774F"/>
    <w:rsid w:val="003104C4"/>
    <w:rsid w:val="00313413"/>
    <w:rsid w:val="00321DFD"/>
    <w:rsid w:val="00330891"/>
    <w:rsid w:val="0033565E"/>
    <w:rsid w:val="00337F5E"/>
    <w:rsid w:val="0034445E"/>
    <w:rsid w:val="00350BC0"/>
    <w:rsid w:val="003531D1"/>
    <w:rsid w:val="00360D04"/>
    <w:rsid w:val="00365018"/>
    <w:rsid w:val="003656A0"/>
    <w:rsid w:val="003662DE"/>
    <w:rsid w:val="00373F1C"/>
    <w:rsid w:val="00374D7B"/>
    <w:rsid w:val="00376A2A"/>
    <w:rsid w:val="00376CCA"/>
    <w:rsid w:val="00394F8E"/>
    <w:rsid w:val="003A15A7"/>
    <w:rsid w:val="003A241C"/>
    <w:rsid w:val="003A5420"/>
    <w:rsid w:val="003B2279"/>
    <w:rsid w:val="003B3E54"/>
    <w:rsid w:val="003B73F0"/>
    <w:rsid w:val="003C29AF"/>
    <w:rsid w:val="003C33DE"/>
    <w:rsid w:val="003D0733"/>
    <w:rsid w:val="003E10BA"/>
    <w:rsid w:val="003E28E0"/>
    <w:rsid w:val="003E4B5D"/>
    <w:rsid w:val="003E530B"/>
    <w:rsid w:val="003E75F1"/>
    <w:rsid w:val="003F41E0"/>
    <w:rsid w:val="003F4530"/>
    <w:rsid w:val="003F70DF"/>
    <w:rsid w:val="00411271"/>
    <w:rsid w:val="00413D19"/>
    <w:rsid w:val="00414867"/>
    <w:rsid w:val="004201F5"/>
    <w:rsid w:val="004211E3"/>
    <w:rsid w:val="00427A0C"/>
    <w:rsid w:val="00430AA7"/>
    <w:rsid w:val="004360E6"/>
    <w:rsid w:val="00437319"/>
    <w:rsid w:val="004428E3"/>
    <w:rsid w:val="004436C6"/>
    <w:rsid w:val="00446913"/>
    <w:rsid w:val="00460712"/>
    <w:rsid w:val="0046536C"/>
    <w:rsid w:val="004704E8"/>
    <w:rsid w:val="00481558"/>
    <w:rsid w:val="00486313"/>
    <w:rsid w:val="00494EB2"/>
    <w:rsid w:val="004A05B0"/>
    <w:rsid w:val="004A1074"/>
    <w:rsid w:val="004A516D"/>
    <w:rsid w:val="004B49C8"/>
    <w:rsid w:val="004B4D42"/>
    <w:rsid w:val="004B7198"/>
    <w:rsid w:val="004C299C"/>
    <w:rsid w:val="004E50FB"/>
    <w:rsid w:val="004F13B7"/>
    <w:rsid w:val="004F140E"/>
    <w:rsid w:val="004F222C"/>
    <w:rsid w:val="00502A78"/>
    <w:rsid w:val="0050646D"/>
    <w:rsid w:val="00510C7F"/>
    <w:rsid w:val="00512CFE"/>
    <w:rsid w:val="00516ADD"/>
    <w:rsid w:val="00517115"/>
    <w:rsid w:val="00520A17"/>
    <w:rsid w:val="00523794"/>
    <w:rsid w:val="00537A5E"/>
    <w:rsid w:val="0054042D"/>
    <w:rsid w:val="00542DEC"/>
    <w:rsid w:val="00544A97"/>
    <w:rsid w:val="00546E6A"/>
    <w:rsid w:val="00556540"/>
    <w:rsid w:val="0055656C"/>
    <w:rsid w:val="005609B2"/>
    <w:rsid w:val="00567F19"/>
    <w:rsid w:val="0057223D"/>
    <w:rsid w:val="00575154"/>
    <w:rsid w:val="0057661B"/>
    <w:rsid w:val="005811D3"/>
    <w:rsid w:val="0059168F"/>
    <w:rsid w:val="005A0B65"/>
    <w:rsid w:val="005A0BE5"/>
    <w:rsid w:val="005A3510"/>
    <w:rsid w:val="005A4A5E"/>
    <w:rsid w:val="005B3931"/>
    <w:rsid w:val="005C00DF"/>
    <w:rsid w:val="005C07F9"/>
    <w:rsid w:val="005C3D44"/>
    <w:rsid w:val="005C633B"/>
    <w:rsid w:val="005D283D"/>
    <w:rsid w:val="005E2DE3"/>
    <w:rsid w:val="005E307E"/>
    <w:rsid w:val="005E5B4B"/>
    <w:rsid w:val="005E61C3"/>
    <w:rsid w:val="005F0A7B"/>
    <w:rsid w:val="005F431B"/>
    <w:rsid w:val="005F4A09"/>
    <w:rsid w:val="005F606B"/>
    <w:rsid w:val="005F69F2"/>
    <w:rsid w:val="006037F7"/>
    <w:rsid w:val="0061146B"/>
    <w:rsid w:val="00612C72"/>
    <w:rsid w:val="00613EA2"/>
    <w:rsid w:val="0061402F"/>
    <w:rsid w:val="00616F99"/>
    <w:rsid w:val="0062141F"/>
    <w:rsid w:val="006262CB"/>
    <w:rsid w:val="00626D4E"/>
    <w:rsid w:val="00627F39"/>
    <w:rsid w:val="00630EA9"/>
    <w:rsid w:val="00631813"/>
    <w:rsid w:val="00634455"/>
    <w:rsid w:val="006409EB"/>
    <w:rsid w:val="00645294"/>
    <w:rsid w:val="00646C7A"/>
    <w:rsid w:val="0065033A"/>
    <w:rsid w:val="0065075A"/>
    <w:rsid w:val="006513B3"/>
    <w:rsid w:val="00660E98"/>
    <w:rsid w:val="00660FCA"/>
    <w:rsid w:val="00663619"/>
    <w:rsid w:val="0066716C"/>
    <w:rsid w:val="0067454E"/>
    <w:rsid w:val="00674929"/>
    <w:rsid w:val="00674E4E"/>
    <w:rsid w:val="0067574C"/>
    <w:rsid w:val="00690517"/>
    <w:rsid w:val="00693173"/>
    <w:rsid w:val="0069320D"/>
    <w:rsid w:val="00697B4D"/>
    <w:rsid w:val="006A4BDD"/>
    <w:rsid w:val="006A7AA9"/>
    <w:rsid w:val="006B2AC9"/>
    <w:rsid w:val="006B5552"/>
    <w:rsid w:val="006B68CB"/>
    <w:rsid w:val="006C4CEF"/>
    <w:rsid w:val="006C4D73"/>
    <w:rsid w:val="006D2DA9"/>
    <w:rsid w:val="006D701A"/>
    <w:rsid w:val="006E1133"/>
    <w:rsid w:val="006E42DF"/>
    <w:rsid w:val="006F0F86"/>
    <w:rsid w:val="006F2E3E"/>
    <w:rsid w:val="006F5014"/>
    <w:rsid w:val="006F5E29"/>
    <w:rsid w:val="00703E50"/>
    <w:rsid w:val="0070697A"/>
    <w:rsid w:val="007104D0"/>
    <w:rsid w:val="0071178E"/>
    <w:rsid w:val="00716B9D"/>
    <w:rsid w:val="00721FAB"/>
    <w:rsid w:val="00727972"/>
    <w:rsid w:val="0074412F"/>
    <w:rsid w:val="00752CE1"/>
    <w:rsid w:val="0075503A"/>
    <w:rsid w:val="007664B3"/>
    <w:rsid w:val="00766545"/>
    <w:rsid w:val="00766C98"/>
    <w:rsid w:val="00771D10"/>
    <w:rsid w:val="00774592"/>
    <w:rsid w:val="00780DA6"/>
    <w:rsid w:val="00783A0C"/>
    <w:rsid w:val="00786DAB"/>
    <w:rsid w:val="0079345D"/>
    <w:rsid w:val="007966EA"/>
    <w:rsid w:val="00796970"/>
    <w:rsid w:val="00797341"/>
    <w:rsid w:val="007A0A92"/>
    <w:rsid w:val="007A659E"/>
    <w:rsid w:val="007B438B"/>
    <w:rsid w:val="007B5FB1"/>
    <w:rsid w:val="007C12AB"/>
    <w:rsid w:val="007C2888"/>
    <w:rsid w:val="007C356E"/>
    <w:rsid w:val="007C3BB8"/>
    <w:rsid w:val="007C587D"/>
    <w:rsid w:val="007C7B30"/>
    <w:rsid w:val="007D0EB3"/>
    <w:rsid w:val="007E4342"/>
    <w:rsid w:val="007E7EA4"/>
    <w:rsid w:val="007F2709"/>
    <w:rsid w:val="00804385"/>
    <w:rsid w:val="00806929"/>
    <w:rsid w:val="008102D1"/>
    <w:rsid w:val="00815C2B"/>
    <w:rsid w:val="00816658"/>
    <w:rsid w:val="008268E7"/>
    <w:rsid w:val="00830959"/>
    <w:rsid w:val="00830CCB"/>
    <w:rsid w:val="0083291C"/>
    <w:rsid w:val="008346F4"/>
    <w:rsid w:val="0083494D"/>
    <w:rsid w:val="00835956"/>
    <w:rsid w:val="00837E64"/>
    <w:rsid w:val="0084321E"/>
    <w:rsid w:val="00843DCD"/>
    <w:rsid w:val="00844A3E"/>
    <w:rsid w:val="008469D5"/>
    <w:rsid w:val="00852554"/>
    <w:rsid w:val="0085711A"/>
    <w:rsid w:val="00862075"/>
    <w:rsid w:val="00864635"/>
    <w:rsid w:val="00865B25"/>
    <w:rsid w:val="0086644D"/>
    <w:rsid w:val="0087376E"/>
    <w:rsid w:val="008762C6"/>
    <w:rsid w:val="00877DDB"/>
    <w:rsid w:val="00877F6E"/>
    <w:rsid w:val="00880A07"/>
    <w:rsid w:val="008820C9"/>
    <w:rsid w:val="00885178"/>
    <w:rsid w:val="00892AF9"/>
    <w:rsid w:val="008A3105"/>
    <w:rsid w:val="008A6C19"/>
    <w:rsid w:val="008A6D45"/>
    <w:rsid w:val="008A70CF"/>
    <w:rsid w:val="008B0DF1"/>
    <w:rsid w:val="008B1BD4"/>
    <w:rsid w:val="008C194E"/>
    <w:rsid w:val="008C4C31"/>
    <w:rsid w:val="008C5456"/>
    <w:rsid w:val="008C6C0F"/>
    <w:rsid w:val="008C7DC4"/>
    <w:rsid w:val="008D16A3"/>
    <w:rsid w:val="008D3FE2"/>
    <w:rsid w:val="008D4F85"/>
    <w:rsid w:val="008F1FB5"/>
    <w:rsid w:val="008F41E8"/>
    <w:rsid w:val="008F533F"/>
    <w:rsid w:val="008F5B01"/>
    <w:rsid w:val="00901CB6"/>
    <w:rsid w:val="00904236"/>
    <w:rsid w:val="00906380"/>
    <w:rsid w:val="009124F0"/>
    <w:rsid w:val="0091402F"/>
    <w:rsid w:val="009210BB"/>
    <w:rsid w:val="009248C7"/>
    <w:rsid w:val="00927450"/>
    <w:rsid w:val="00931B1F"/>
    <w:rsid w:val="00940AD9"/>
    <w:rsid w:val="00942C08"/>
    <w:rsid w:val="00946D42"/>
    <w:rsid w:val="00950B6F"/>
    <w:rsid w:val="0095443E"/>
    <w:rsid w:val="00954A6E"/>
    <w:rsid w:val="00956063"/>
    <w:rsid w:val="00962A75"/>
    <w:rsid w:val="00965678"/>
    <w:rsid w:val="0096629E"/>
    <w:rsid w:val="00967196"/>
    <w:rsid w:val="00971D62"/>
    <w:rsid w:val="00971E32"/>
    <w:rsid w:val="00972AEF"/>
    <w:rsid w:val="009735BF"/>
    <w:rsid w:val="0097672B"/>
    <w:rsid w:val="00986007"/>
    <w:rsid w:val="009871C0"/>
    <w:rsid w:val="009911EB"/>
    <w:rsid w:val="009A3C68"/>
    <w:rsid w:val="009A6F90"/>
    <w:rsid w:val="009B2A00"/>
    <w:rsid w:val="009B4032"/>
    <w:rsid w:val="009D2831"/>
    <w:rsid w:val="009E646A"/>
    <w:rsid w:val="009F014B"/>
    <w:rsid w:val="009F0957"/>
    <w:rsid w:val="009F3089"/>
    <w:rsid w:val="009F671B"/>
    <w:rsid w:val="00A03B98"/>
    <w:rsid w:val="00A11B48"/>
    <w:rsid w:val="00A1575D"/>
    <w:rsid w:val="00A1790F"/>
    <w:rsid w:val="00A17922"/>
    <w:rsid w:val="00A340F8"/>
    <w:rsid w:val="00A35CB2"/>
    <w:rsid w:val="00A366E4"/>
    <w:rsid w:val="00A3691E"/>
    <w:rsid w:val="00A377A3"/>
    <w:rsid w:val="00A426A8"/>
    <w:rsid w:val="00A45FDB"/>
    <w:rsid w:val="00A4670C"/>
    <w:rsid w:val="00A52424"/>
    <w:rsid w:val="00A52827"/>
    <w:rsid w:val="00A60E94"/>
    <w:rsid w:val="00A617BB"/>
    <w:rsid w:val="00A653FE"/>
    <w:rsid w:val="00A74DF9"/>
    <w:rsid w:val="00A80851"/>
    <w:rsid w:val="00A87019"/>
    <w:rsid w:val="00A87A02"/>
    <w:rsid w:val="00A922DB"/>
    <w:rsid w:val="00A92BA3"/>
    <w:rsid w:val="00A935AC"/>
    <w:rsid w:val="00A97639"/>
    <w:rsid w:val="00A97B72"/>
    <w:rsid w:val="00AA1B96"/>
    <w:rsid w:val="00AB05A1"/>
    <w:rsid w:val="00AB18F2"/>
    <w:rsid w:val="00AB3155"/>
    <w:rsid w:val="00AB7B1A"/>
    <w:rsid w:val="00AC40A6"/>
    <w:rsid w:val="00AC487B"/>
    <w:rsid w:val="00AC69B1"/>
    <w:rsid w:val="00AC7371"/>
    <w:rsid w:val="00AD55AC"/>
    <w:rsid w:val="00AD61DA"/>
    <w:rsid w:val="00AE507E"/>
    <w:rsid w:val="00AE61D4"/>
    <w:rsid w:val="00AE7ABD"/>
    <w:rsid w:val="00AF14F7"/>
    <w:rsid w:val="00AF5616"/>
    <w:rsid w:val="00B00CF6"/>
    <w:rsid w:val="00B0359F"/>
    <w:rsid w:val="00B04DCA"/>
    <w:rsid w:val="00B153BA"/>
    <w:rsid w:val="00B15922"/>
    <w:rsid w:val="00B271BC"/>
    <w:rsid w:val="00B30930"/>
    <w:rsid w:val="00B33D10"/>
    <w:rsid w:val="00B41F33"/>
    <w:rsid w:val="00B4247F"/>
    <w:rsid w:val="00B42A4D"/>
    <w:rsid w:val="00B44CFD"/>
    <w:rsid w:val="00B54DBC"/>
    <w:rsid w:val="00B61DC3"/>
    <w:rsid w:val="00B620F7"/>
    <w:rsid w:val="00B62E93"/>
    <w:rsid w:val="00B6735D"/>
    <w:rsid w:val="00B6792F"/>
    <w:rsid w:val="00B70EBE"/>
    <w:rsid w:val="00B70F03"/>
    <w:rsid w:val="00B76110"/>
    <w:rsid w:val="00B9063F"/>
    <w:rsid w:val="00B94F53"/>
    <w:rsid w:val="00B97075"/>
    <w:rsid w:val="00BA085A"/>
    <w:rsid w:val="00BA1B5C"/>
    <w:rsid w:val="00BA29D4"/>
    <w:rsid w:val="00BA5A38"/>
    <w:rsid w:val="00BA642B"/>
    <w:rsid w:val="00BB2AAB"/>
    <w:rsid w:val="00BC0014"/>
    <w:rsid w:val="00BC19B7"/>
    <w:rsid w:val="00BC4BC3"/>
    <w:rsid w:val="00BD0CAA"/>
    <w:rsid w:val="00BD0E55"/>
    <w:rsid w:val="00BD17CC"/>
    <w:rsid w:val="00BD3E81"/>
    <w:rsid w:val="00BE1E8B"/>
    <w:rsid w:val="00BE3982"/>
    <w:rsid w:val="00BE4516"/>
    <w:rsid w:val="00BF246A"/>
    <w:rsid w:val="00BF5BDA"/>
    <w:rsid w:val="00BF7F1C"/>
    <w:rsid w:val="00C0542A"/>
    <w:rsid w:val="00C128C4"/>
    <w:rsid w:val="00C14ABF"/>
    <w:rsid w:val="00C15C16"/>
    <w:rsid w:val="00C17803"/>
    <w:rsid w:val="00C219D8"/>
    <w:rsid w:val="00C25270"/>
    <w:rsid w:val="00C338EF"/>
    <w:rsid w:val="00C35D77"/>
    <w:rsid w:val="00C36ECA"/>
    <w:rsid w:val="00C41AA0"/>
    <w:rsid w:val="00C4220B"/>
    <w:rsid w:val="00C45BB1"/>
    <w:rsid w:val="00C472D5"/>
    <w:rsid w:val="00C5051A"/>
    <w:rsid w:val="00C548D8"/>
    <w:rsid w:val="00C702CF"/>
    <w:rsid w:val="00C73CA4"/>
    <w:rsid w:val="00C75135"/>
    <w:rsid w:val="00C87754"/>
    <w:rsid w:val="00C908F6"/>
    <w:rsid w:val="00C94411"/>
    <w:rsid w:val="00C95AE1"/>
    <w:rsid w:val="00C97046"/>
    <w:rsid w:val="00CA213B"/>
    <w:rsid w:val="00CA604B"/>
    <w:rsid w:val="00CB1265"/>
    <w:rsid w:val="00CC0CF0"/>
    <w:rsid w:val="00CD28EB"/>
    <w:rsid w:val="00CD6BE3"/>
    <w:rsid w:val="00CF1CF7"/>
    <w:rsid w:val="00CF28B0"/>
    <w:rsid w:val="00CF348C"/>
    <w:rsid w:val="00D0106E"/>
    <w:rsid w:val="00D17A3D"/>
    <w:rsid w:val="00D2274D"/>
    <w:rsid w:val="00D24521"/>
    <w:rsid w:val="00D25B41"/>
    <w:rsid w:val="00D32274"/>
    <w:rsid w:val="00D36A50"/>
    <w:rsid w:val="00D417F8"/>
    <w:rsid w:val="00D41B73"/>
    <w:rsid w:val="00D45D9A"/>
    <w:rsid w:val="00D46593"/>
    <w:rsid w:val="00D4797B"/>
    <w:rsid w:val="00D53B6F"/>
    <w:rsid w:val="00D540E6"/>
    <w:rsid w:val="00D60DA2"/>
    <w:rsid w:val="00D60F56"/>
    <w:rsid w:val="00D61E65"/>
    <w:rsid w:val="00D65451"/>
    <w:rsid w:val="00D712D9"/>
    <w:rsid w:val="00D725B4"/>
    <w:rsid w:val="00D7282A"/>
    <w:rsid w:val="00D72B00"/>
    <w:rsid w:val="00D772AF"/>
    <w:rsid w:val="00D815D7"/>
    <w:rsid w:val="00D81717"/>
    <w:rsid w:val="00D81D6F"/>
    <w:rsid w:val="00D9003B"/>
    <w:rsid w:val="00D91042"/>
    <w:rsid w:val="00D963AC"/>
    <w:rsid w:val="00D96D9D"/>
    <w:rsid w:val="00DA1533"/>
    <w:rsid w:val="00DA20AE"/>
    <w:rsid w:val="00DA4108"/>
    <w:rsid w:val="00DA4F67"/>
    <w:rsid w:val="00DA71D6"/>
    <w:rsid w:val="00DB2F51"/>
    <w:rsid w:val="00DB3A27"/>
    <w:rsid w:val="00DC2FAC"/>
    <w:rsid w:val="00DC3C18"/>
    <w:rsid w:val="00DC4838"/>
    <w:rsid w:val="00DD2A0E"/>
    <w:rsid w:val="00DD33A6"/>
    <w:rsid w:val="00DE5D22"/>
    <w:rsid w:val="00DF36AE"/>
    <w:rsid w:val="00DF4946"/>
    <w:rsid w:val="00DF727F"/>
    <w:rsid w:val="00E012BF"/>
    <w:rsid w:val="00E02617"/>
    <w:rsid w:val="00E07DAB"/>
    <w:rsid w:val="00E13977"/>
    <w:rsid w:val="00E14050"/>
    <w:rsid w:val="00E171DF"/>
    <w:rsid w:val="00E17367"/>
    <w:rsid w:val="00E175CD"/>
    <w:rsid w:val="00E178FB"/>
    <w:rsid w:val="00E23117"/>
    <w:rsid w:val="00E26B3C"/>
    <w:rsid w:val="00E351B1"/>
    <w:rsid w:val="00E43ABD"/>
    <w:rsid w:val="00E4462B"/>
    <w:rsid w:val="00E45E59"/>
    <w:rsid w:val="00E531C1"/>
    <w:rsid w:val="00E535D0"/>
    <w:rsid w:val="00E57A1A"/>
    <w:rsid w:val="00E66071"/>
    <w:rsid w:val="00E66B87"/>
    <w:rsid w:val="00E72F3C"/>
    <w:rsid w:val="00E73316"/>
    <w:rsid w:val="00E761F7"/>
    <w:rsid w:val="00E802F9"/>
    <w:rsid w:val="00E84D9E"/>
    <w:rsid w:val="00E93CFA"/>
    <w:rsid w:val="00EA16E0"/>
    <w:rsid w:val="00EA3E84"/>
    <w:rsid w:val="00EC0786"/>
    <w:rsid w:val="00EC3C45"/>
    <w:rsid w:val="00ED6CEE"/>
    <w:rsid w:val="00EE13A3"/>
    <w:rsid w:val="00EE3C70"/>
    <w:rsid w:val="00EE503D"/>
    <w:rsid w:val="00EF00E0"/>
    <w:rsid w:val="00EF118F"/>
    <w:rsid w:val="00EF32FA"/>
    <w:rsid w:val="00F00365"/>
    <w:rsid w:val="00F01286"/>
    <w:rsid w:val="00F01731"/>
    <w:rsid w:val="00F021E1"/>
    <w:rsid w:val="00F04798"/>
    <w:rsid w:val="00F056AF"/>
    <w:rsid w:val="00F07C87"/>
    <w:rsid w:val="00F22DA7"/>
    <w:rsid w:val="00F3026A"/>
    <w:rsid w:val="00F30B68"/>
    <w:rsid w:val="00F3250B"/>
    <w:rsid w:val="00F4778D"/>
    <w:rsid w:val="00F57C97"/>
    <w:rsid w:val="00F72E82"/>
    <w:rsid w:val="00F74106"/>
    <w:rsid w:val="00F85DC7"/>
    <w:rsid w:val="00F85F5F"/>
    <w:rsid w:val="00F87183"/>
    <w:rsid w:val="00F91737"/>
    <w:rsid w:val="00FA23DF"/>
    <w:rsid w:val="00FA3CE3"/>
    <w:rsid w:val="00FA7765"/>
    <w:rsid w:val="00FB283B"/>
    <w:rsid w:val="00FB701A"/>
    <w:rsid w:val="00FC0F93"/>
    <w:rsid w:val="00FD0F69"/>
    <w:rsid w:val="00FD1EE0"/>
    <w:rsid w:val="00FD2D9E"/>
    <w:rsid w:val="00FD37C7"/>
    <w:rsid w:val="00FE0561"/>
    <w:rsid w:val="00FE4A89"/>
    <w:rsid w:val="00FE67A0"/>
    <w:rsid w:val="00FF22E8"/>
    <w:rsid w:val="00FF5F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F118F"/>
    <w:pPr>
      <w:spacing w:before="120" w:after="120"/>
      <w:jc w:val="both"/>
    </w:pPr>
    <w:rPr>
      <w:rFonts w:ascii="Times New Roman" w:hAnsi="Times New Roman"/>
      <w:sz w:val="24"/>
      <w:lang w:val="en-GB" w:eastAsia="en-GB" w:bidi="bg-BG"/>
    </w:rPr>
  </w:style>
  <w:style w:type="paragraph" w:styleId="Heading1">
    <w:name w:val="heading 1"/>
    <w:basedOn w:val="Normal"/>
    <w:next w:val="Text1"/>
    <w:link w:val="Heading1Char"/>
    <w:uiPriority w:val="99"/>
    <w:qFormat/>
    <w:rsid w:val="0075503A"/>
    <w:pPr>
      <w:keepNext/>
      <w:tabs>
        <w:tab w:val="num" w:pos="850"/>
      </w:tabs>
      <w:spacing w:before="360"/>
      <w:ind w:left="850" w:hanging="850"/>
      <w:outlineLvl w:val="0"/>
    </w:pPr>
    <w:rPr>
      <w:rFonts w:eastAsia="Times New Roman"/>
      <w:b/>
      <w:bCs/>
      <w:smallCaps/>
      <w:szCs w:val="28"/>
      <w:lang w:val="bg-BG"/>
    </w:rPr>
  </w:style>
  <w:style w:type="paragraph" w:styleId="Heading2">
    <w:name w:val="heading 2"/>
    <w:basedOn w:val="Normal"/>
    <w:next w:val="Text1"/>
    <w:link w:val="Heading2Char"/>
    <w:uiPriority w:val="99"/>
    <w:qFormat/>
    <w:rsid w:val="0075503A"/>
    <w:pPr>
      <w:keepNext/>
      <w:tabs>
        <w:tab w:val="num" w:pos="850"/>
      </w:tabs>
      <w:ind w:left="850" w:hanging="850"/>
      <w:outlineLvl w:val="1"/>
    </w:pPr>
    <w:rPr>
      <w:rFonts w:eastAsia="Times New Roman"/>
      <w:b/>
      <w:bCs/>
      <w:szCs w:val="26"/>
      <w:lang w:val="bg-BG"/>
    </w:rPr>
  </w:style>
  <w:style w:type="paragraph" w:styleId="Heading3">
    <w:name w:val="heading 3"/>
    <w:basedOn w:val="Normal"/>
    <w:next w:val="Text1"/>
    <w:link w:val="Heading3Char"/>
    <w:uiPriority w:val="99"/>
    <w:qFormat/>
    <w:rsid w:val="0075503A"/>
    <w:pPr>
      <w:keepNext/>
      <w:tabs>
        <w:tab w:val="num" w:pos="850"/>
      </w:tabs>
      <w:ind w:left="850" w:hanging="850"/>
      <w:outlineLvl w:val="2"/>
    </w:pPr>
    <w:rPr>
      <w:rFonts w:eastAsia="Times New Roman"/>
      <w:bCs/>
      <w:i/>
      <w:lang w:val="bg-BG"/>
    </w:rPr>
  </w:style>
  <w:style w:type="paragraph" w:styleId="Heading4">
    <w:name w:val="heading 4"/>
    <w:basedOn w:val="Normal"/>
    <w:next w:val="Text1"/>
    <w:link w:val="Heading4Char"/>
    <w:uiPriority w:val="99"/>
    <w:qFormat/>
    <w:rsid w:val="0075503A"/>
    <w:pPr>
      <w:keepNext/>
      <w:tabs>
        <w:tab w:val="num" w:pos="850"/>
      </w:tabs>
      <w:ind w:left="850" w:hanging="850"/>
      <w:outlineLvl w:val="3"/>
    </w:pPr>
    <w:rPr>
      <w:rFonts w:eastAsia="Times New Roman"/>
      <w:bCs/>
      <w:iCs/>
      <w:lang w:val="bg-BG"/>
    </w:rPr>
  </w:style>
  <w:style w:type="paragraph" w:styleId="Heading5">
    <w:name w:val="heading 5"/>
    <w:basedOn w:val="Normal"/>
    <w:next w:val="Normal"/>
    <w:link w:val="Heading5Char"/>
    <w:uiPriority w:val="99"/>
    <w:qFormat/>
    <w:rsid w:val="00FB701A"/>
    <w:pPr>
      <w:spacing w:before="240" w:after="60"/>
      <w:ind w:left="1008" w:hanging="1008"/>
      <w:outlineLvl w:val="4"/>
    </w:pPr>
    <w:rPr>
      <w:rFonts w:ascii="Arial" w:eastAsia="Times New Roman" w:hAnsi="Arial"/>
      <w:sz w:val="22"/>
      <w:lang w:val="bg-BG" w:eastAsia="en-US"/>
    </w:rPr>
  </w:style>
  <w:style w:type="paragraph" w:styleId="Heading6">
    <w:name w:val="heading 6"/>
    <w:basedOn w:val="Normal"/>
    <w:next w:val="Normal"/>
    <w:link w:val="Heading6Char"/>
    <w:uiPriority w:val="99"/>
    <w:qFormat/>
    <w:rsid w:val="00FB701A"/>
    <w:pPr>
      <w:spacing w:before="240" w:after="60"/>
      <w:ind w:left="1152" w:hanging="1152"/>
      <w:outlineLvl w:val="5"/>
    </w:pPr>
    <w:rPr>
      <w:rFonts w:ascii="Arial" w:eastAsia="Times New Roman" w:hAnsi="Arial"/>
      <w:i/>
      <w:sz w:val="22"/>
      <w:lang w:val="bg-BG" w:eastAsia="en-US"/>
    </w:rPr>
  </w:style>
  <w:style w:type="paragraph" w:styleId="Heading7">
    <w:name w:val="heading 7"/>
    <w:basedOn w:val="Normal"/>
    <w:next w:val="Normal"/>
    <w:link w:val="Heading7Char"/>
    <w:uiPriority w:val="99"/>
    <w:qFormat/>
    <w:rsid w:val="00FB701A"/>
    <w:pPr>
      <w:spacing w:before="240" w:after="60"/>
      <w:ind w:left="1296" w:hanging="1296"/>
      <w:outlineLvl w:val="6"/>
    </w:pPr>
    <w:rPr>
      <w:rFonts w:ascii="Arial" w:eastAsia="Times New Roman" w:hAnsi="Arial"/>
      <w:sz w:val="20"/>
      <w:lang w:val="bg-BG" w:eastAsia="en-US"/>
    </w:rPr>
  </w:style>
  <w:style w:type="paragraph" w:styleId="Heading8">
    <w:name w:val="heading 8"/>
    <w:basedOn w:val="Normal"/>
    <w:next w:val="Normal"/>
    <w:link w:val="Heading8Char"/>
    <w:uiPriority w:val="99"/>
    <w:qFormat/>
    <w:rsid w:val="00FB701A"/>
    <w:pPr>
      <w:spacing w:before="240" w:after="60"/>
      <w:ind w:left="1440" w:hanging="1440"/>
      <w:outlineLvl w:val="7"/>
    </w:pPr>
    <w:rPr>
      <w:rFonts w:ascii="Arial" w:eastAsia="Times New Roman" w:hAnsi="Arial"/>
      <w:i/>
      <w:sz w:val="20"/>
      <w:lang w:val="bg-BG" w:eastAsia="en-US"/>
    </w:rPr>
  </w:style>
  <w:style w:type="paragraph" w:styleId="Heading9">
    <w:name w:val="heading 9"/>
    <w:basedOn w:val="Normal"/>
    <w:next w:val="Normal"/>
    <w:link w:val="Heading9Char"/>
    <w:uiPriority w:val="99"/>
    <w:qFormat/>
    <w:rsid w:val="00FB701A"/>
    <w:pPr>
      <w:spacing w:before="240" w:after="60"/>
      <w:ind w:left="1584" w:hanging="1584"/>
      <w:outlineLvl w:val="8"/>
    </w:pPr>
    <w:rPr>
      <w:rFonts w:ascii="Arial" w:eastAsia="Times New Roman" w:hAnsi="Arial"/>
      <w:i/>
      <w:sz w:val="18"/>
      <w:lang w:val="bg-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503A"/>
    <w:rPr>
      <w:rFonts w:ascii="Times New Roman" w:eastAsia="Times New Roman" w:hAnsi="Times New Roman"/>
      <w:b/>
      <w:bCs/>
      <w:smallCaps/>
      <w:sz w:val="24"/>
      <w:szCs w:val="28"/>
      <w:lang w:eastAsia="en-GB"/>
    </w:rPr>
  </w:style>
  <w:style w:type="character" w:customStyle="1" w:styleId="Heading2Char">
    <w:name w:val="Heading 2 Char"/>
    <w:link w:val="Heading2"/>
    <w:uiPriority w:val="99"/>
    <w:locked/>
    <w:rsid w:val="0075503A"/>
    <w:rPr>
      <w:rFonts w:ascii="Times New Roman" w:eastAsia="Times New Roman" w:hAnsi="Times New Roman"/>
      <w:b/>
      <w:bCs/>
      <w:sz w:val="24"/>
      <w:szCs w:val="26"/>
      <w:lang w:eastAsia="en-GB"/>
    </w:rPr>
  </w:style>
  <w:style w:type="character" w:customStyle="1" w:styleId="Heading3Char">
    <w:name w:val="Heading 3 Char"/>
    <w:link w:val="Heading3"/>
    <w:uiPriority w:val="99"/>
    <w:locked/>
    <w:rsid w:val="0075503A"/>
    <w:rPr>
      <w:rFonts w:ascii="Times New Roman" w:eastAsia="Times New Roman" w:hAnsi="Times New Roman"/>
      <w:bCs/>
      <w:i/>
      <w:sz w:val="24"/>
      <w:szCs w:val="20"/>
      <w:lang w:eastAsia="en-GB"/>
    </w:rPr>
  </w:style>
  <w:style w:type="character" w:customStyle="1" w:styleId="Heading4Char">
    <w:name w:val="Heading 4 Char"/>
    <w:link w:val="Heading4"/>
    <w:uiPriority w:val="99"/>
    <w:locked/>
    <w:rsid w:val="0075503A"/>
    <w:rPr>
      <w:rFonts w:ascii="Times New Roman" w:eastAsia="Times New Roman" w:hAnsi="Times New Roman"/>
      <w:bCs/>
      <w:iCs/>
      <w:sz w:val="24"/>
      <w:szCs w:val="20"/>
      <w:lang w:eastAsia="en-GB"/>
    </w:rPr>
  </w:style>
  <w:style w:type="character" w:customStyle="1" w:styleId="Heading5Char">
    <w:name w:val="Heading 5 Char"/>
    <w:link w:val="Heading5"/>
    <w:uiPriority w:val="99"/>
    <w:locked/>
    <w:rsid w:val="00FB701A"/>
    <w:rPr>
      <w:rFonts w:ascii="Arial" w:hAnsi="Arial" w:cs="Times New Roman"/>
      <w:sz w:val="22"/>
      <w:lang w:eastAsia="en-US"/>
    </w:rPr>
  </w:style>
  <w:style w:type="character" w:customStyle="1" w:styleId="Heading6Char">
    <w:name w:val="Heading 6 Char"/>
    <w:link w:val="Heading6"/>
    <w:uiPriority w:val="99"/>
    <w:locked/>
    <w:rsid w:val="00FB701A"/>
    <w:rPr>
      <w:rFonts w:ascii="Arial" w:hAnsi="Arial" w:cs="Times New Roman"/>
      <w:i/>
      <w:sz w:val="22"/>
      <w:lang w:eastAsia="en-US"/>
    </w:rPr>
  </w:style>
  <w:style w:type="character" w:customStyle="1" w:styleId="Heading7Char">
    <w:name w:val="Heading 7 Char"/>
    <w:link w:val="Heading7"/>
    <w:uiPriority w:val="99"/>
    <w:locked/>
    <w:rsid w:val="00FB701A"/>
    <w:rPr>
      <w:rFonts w:ascii="Arial" w:hAnsi="Arial" w:cs="Times New Roman"/>
      <w:lang w:eastAsia="en-US"/>
    </w:rPr>
  </w:style>
  <w:style w:type="character" w:customStyle="1" w:styleId="Heading8Char">
    <w:name w:val="Heading 8 Char"/>
    <w:link w:val="Heading8"/>
    <w:uiPriority w:val="99"/>
    <w:locked/>
    <w:rsid w:val="00FB701A"/>
    <w:rPr>
      <w:rFonts w:ascii="Arial" w:hAnsi="Arial" w:cs="Times New Roman"/>
      <w:i/>
      <w:lang w:eastAsia="en-US"/>
    </w:rPr>
  </w:style>
  <w:style w:type="character" w:customStyle="1" w:styleId="Heading9Char">
    <w:name w:val="Heading 9 Char"/>
    <w:link w:val="Heading9"/>
    <w:uiPriority w:val="99"/>
    <w:locked/>
    <w:rsid w:val="00FB701A"/>
    <w:rPr>
      <w:rFonts w:ascii="Arial" w:hAnsi="Arial" w:cs="Times New Roman"/>
      <w:i/>
      <w:sz w:val="18"/>
      <w:lang w:eastAsia="en-US"/>
    </w:rPr>
  </w:style>
  <w:style w:type="paragraph" w:styleId="BalloonText">
    <w:name w:val="Balloon Text"/>
    <w:basedOn w:val="Normal"/>
    <w:link w:val="BalloonTextChar"/>
    <w:uiPriority w:val="99"/>
    <w:semiHidden/>
    <w:rsid w:val="00FB701A"/>
    <w:pPr>
      <w:spacing w:before="0" w:after="240"/>
    </w:pPr>
    <w:rPr>
      <w:rFonts w:ascii="Tahoma" w:eastAsia="Times New Roman" w:hAnsi="Tahoma"/>
      <w:sz w:val="16"/>
      <w:szCs w:val="16"/>
      <w:lang w:val="bg-BG" w:eastAsia="en-US"/>
    </w:rPr>
  </w:style>
  <w:style w:type="character" w:customStyle="1" w:styleId="BalloonTextChar">
    <w:name w:val="Balloon Text Char"/>
    <w:link w:val="BalloonText"/>
    <w:uiPriority w:val="99"/>
    <w:semiHidden/>
    <w:locked/>
    <w:rsid w:val="00FB701A"/>
    <w:rPr>
      <w:rFonts w:ascii="Tahoma" w:hAnsi="Tahoma" w:cs="Times New Roman"/>
      <w:sz w:val="16"/>
      <w:lang w:eastAsia="en-US"/>
    </w:rPr>
  </w:style>
  <w:style w:type="paragraph" w:styleId="ListBullet">
    <w:name w:val="List Bullet"/>
    <w:basedOn w:val="Normal"/>
    <w:uiPriority w:val="99"/>
    <w:rsid w:val="00796970"/>
    <w:pPr>
      <w:numPr>
        <w:numId w:val="11"/>
      </w:numPr>
      <w:contextualSpacing/>
    </w:pPr>
  </w:style>
  <w:style w:type="paragraph" w:styleId="ListBullet2">
    <w:name w:val="List Bullet 2"/>
    <w:basedOn w:val="Normal"/>
    <w:uiPriority w:val="99"/>
    <w:rsid w:val="00796970"/>
    <w:pPr>
      <w:numPr>
        <w:numId w:val="12"/>
      </w:numPr>
      <w:contextualSpacing/>
    </w:pPr>
  </w:style>
  <w:style w:type="paragraph" w:styleId="ListBullet3">
    <w:name w:val="List Bullet 3"/>
    <w:basedOn w:val="Normal"/>
    <w:uiPriority w:val="99"/>
    <w:rsid w:val="00796970"/>
    <w:pPr>
      <w:numPr>
        <w:numId w:val="13"/>
      </w:numPr>
      <w:contextualSpacing/>
    </w:pPr>
  </w:style>
  <w:style w:type="paragraph" w:styleId="ListBullet4">
    <w:name w:val="List Bullet 4"/>
    <w:basedOn w:val="Normal"/>
    <w:uiPriority w:val="99"/>
    <w:rsid w:val="00796970"/>
    <w:pPr>
      <w:numPr>
        <w:numId w:val="14"/>
      </w:numPr>
      <w:contextualSpacing/>
    </w:pPr>
  </w:style>
  <w:style w:type="paragraph" w:customStyle="1" w:styleId="AddressTL">
    <w:name w:val="AddressTL"/>
    <w:basedOn w:val="Normal"/>
    <w:next w:val="Normal"/>
    <w:uiPriority w:val="99"/>
    <w:rsid w:val="00FB701A"/>
    <w:pPr>
      <w:spacing w:before="0" w:after="720"/>
      <w:jc w:val="left"/>
    </w:pPr>
    <w:rPr>
      <w:rFonts w:eastAsia="Times New Roman"/>
    </w:rPr>
  </w:style>
  <w:style w:type="paragraph" w:customStyle="1" w:styleId="AddressTR">
    <w:name w:val="AddressTR"/>
    <w:basedOn w:val="Normal"/>
    <w:next w:val="Normal"/>
    <w:uiPriority w:val="99"/>
    <w:rsid w:val="00FB701A"/>
    <w:pPr>
      <w:spacing w:before="0" w:after="720"/>
      <w:ind w:left="5103"/>
      <w:jc w:val="left"/>
    </w:pPr>
    <w:rPr>
      <w:rFonts w:eastAsia="Times New Roman"/>
    </w:rPr>
  </w:style>
  <w:style w:type="paragraph" w:styleId="BlockText">
    <w:name w:val="Block Text"/>
    <w:basedOn w:val="Normal"/>
    <w:uiPriority w:val="99"/>
    <w:rsid w:val="00FB701A"/>
    <w:pPr>
      <w:spacing w:before="0"/>
      <w:ind w:left="1440" w:right="1440"/>
    </w:pPr>
    <w:rPr>
      <w:rFonts w:eastAsia="Times New Roman"/>
    </w:rPr>
  </w:style>
  <w:style w:type="paragraph" w:styleId="BodyText">
    <w:name w:val="Body Text"/>
    <w:basedOn w:val="Normal"/>
    <w:link w:val="BodyTextChar"/>
    <w:uiPriority w:val="99"/>
    <w:rsid w:val="00FB701A"/>
    <w:pPr>
      <w:spacing w:before="0"/>
    </w:pPr>
    <w:rPr>
      <w:rFonts w:eastAsia="Times New Roman"/>
      <w:lang w:val="bg-BG" w:eastAsia="en-US"/>
    </w:rPr>
  </w:style>
  <w:style w:type="character" w:customStyle="1" w:styleId="BodyTextChar">
    <w:name w:val="Body Text Char"/>
    <w:link w:val="BodyText"/>
    <w:uiPriority w:val="99"/>
    <w:locked/>
    <w:rsid w:val="00FB701A"/>
    <w:rPr>
      <w:rFonts w:ascii="Times New Roman" w:hAnsi="Times New Roman" w:cs="Times New Roman"/>
      <w:sz w:val="24"/>
      <w:lang w:eastAsia="en-US"/>
    </w:rPr>
  </w:style>
  <w:style w:type="paragraph" w:styleId="BodyText2">
    <w:name w:val="Body Text 2"/>
    <w:basedOn w:val="Normal"/>
    <w:link w:val="BodyText2Char"/>
    <w:uiPriority w:val="99"/>
    <w:rsid w:val="00FB701A"/>
    <w:pPr>
      <w:spacing w:before="0" w:line="480" w:lineRule="auto"/>
    </w:pPr>
    <w:rPr>
      <w:rFonts w:eastAsia="Times New Roman"/>
      <w:lang w:val="bg-BG" w:eastAsia="en-US"/>
    </w:rPr>
  </w:style>
  <w:style w:type="character" w:customStyle="1" w:styleId="BodyText2Char">
    <w:name w:val="Body Text 2 Char"/>
    <w:link w:val="BodyText2"/>
    <w:uiPriority w:val="99"/>
    <w:locked/>
    <w:rsid w:val="00FB701A"/>
    <w:rPr>
      <w:rFonts w:ascii="Times New Roman" w:hAnsi="Times New Roman" w:cs="Times New Roman"/>
      <w:sz w:val="24"/>
      <w:lang w:eastAsia="en-US"/>
    </w:rPr>
  </w:style>
  <w:style w:type="paragraph" w:styleId="BodyText3">
    <w:name w:val="Body Text 3"/>
    <w:basedOn w:val="Normal"/>
    <w:link w:val="BodyText3Char"/>
    <w:uiPriority w:val="99"/>
    <w:rsid w:val="00FB701A"/>
    <w:pPr>
      <w:spacing w:before="0"/>
    </w:pPr>
    <w:rPr>
      <w:rFonts w:eastAsia="Times New Roman"/>
      <w:sz w:val="16"/>
      <w:lang w:val="bg-BG" w:eastAsia="en-US"/>
    </w:rPr>
  </w:style>
  <w:style w:type="character" w:customStyle="1" w:styleId="BodyText3Char">
    <w:name w:val="Body Text 3 Char"/>
    <w:link w:val="BodyText3"/>
    <w:uiPriority w:val="99"/>
    <w:locked/>
    <w:rsid w:val="00FB701A"/>
    <w:rPr>
      <w:rFonts w:ascii="Times New Roman" w:hAnsi="Times New Roman" w:cs="Times New Roman"/>
      <w:sz w:val="16"/>
      <w:lang w:eastAsia="en-US"/>
    </w:rPr>
  </w:style>
  <w:style w:type="paragraph" w:styleId="BodyTextFirstIndent">
    <w:name w:val="Body Text First Indent"/>
    <w:basedOn w:val="BodyText"/>
    <w:link w:val="BodyTextFirstIndentChar"/>
    <w:uiPriority w:val="99"/>
    <w:rsid w:val="00FB701A"/>
    <w:pPr>
      <w:ind w:firstLine="210"/>
    </w:pPr>
  </w:style>
  <w:style w:type="character" w:customStyle="1" w:styleId="BodyTextFirstIndentChar">
    <w:name w:val="Body Text First Indent Char"/>
    <w:link w:val="BodyTextFirstIndent"/>
    <w:uiPriority w:val="99"/>
    <w:locked/>
    <w:rsid w:val="00FB701A"/>
    <w:rPr>
      <w:rFonts w:ascii="Times New Roman" w:hAnsi="Times New Roman" w:cs="Times New Roman"/>
      <w:sz w:val="24"/>
      <w:lang w:eastAsia="en-US"/>
    </w:rPr>
  </w:style>
  <w:style w:type="paragraph" w:styleId="BodyTextIndent">
    <w:name w:val="Body Text Indent"/>
    <w:basedOn w:val="Normal"/>
    <w:link w:val="BodyTextIndentChar"/>
    <w:uiPriority w:val="99"/>
    <w:rsid w:val="00FB701A"/>
    <w:pPr>
      <w:spacing w:before="0"/>
      <w:ind w:left="283"/>
    </w:pPr>
    <w:rPr>
      <w:rFonts w:eastAsia="Times New Roman"/>
      <w:lang w:val="bg-BG" w:eastAsia="en-US"/>
    </w:rPr>
  </w:style>
  <w:style w:type="character" w:customStyle="1" w:styleId="BodyTextIndentChar">
    <w:name w:val="Body Text Indent Char"/>
    <w:link w:val="BodyTextIndent"/>
    <w:uiPriority w:val="99"/>
    <w:locked/>
    <w:rsid w:val="00FB701A"/>
    <w:rPr>
      <w:rFonts w:ascii="Times New Roman" w:hAnsi="Times New Roman" w:cs="Times New Roman"/>
      <w:sz w:val="24"/>
      <w:lang w:eastAsia="en-US"/>
    </w:rPr>
  </w:style>
  <w:style w:type="paragraph" w:styleId="BodyTextFirstIndent2">
    <w:name w:val="Body Text First Indent 2"/>
    <w:basedOn w:val="BodyTextIndent"/>
    <w:link w:val="BodyTextFirstIndent2Char"/>
    <w:uiPriority w:val="99"/>
    <w:rsid w:val="00FB701A"/>
    <w:pPr>
      <w:ind w:firstLine="210"/>
    </w:pPr>
  </w:style>
  <w:style w:type="character" w:customStyle="1" w:styleId="BodyTextFirstIndent2Char">
    <w:name w:val="Body Text First Indent 2 Char"/>
    <w:link w:val="BodyTextFirstIndent2"/>
    <w:uiPriority w:val="99"/>
    <w:locked/>
    <w:rsid w:val="00FB701A"/>
    <w:rPr>
      <w:rFonts w:ascii="Times New Roman" w:hAnsi="Times New Roman" w:cs="Times New Roman"/>
      <w:sz w:val="24"/>
      <w:lang w:eastAsia="en-US"/>
    </w:rPr>
  </w:style>
  <w:style w:type="paragraph" w:styleId="BodyTextIndent2">
    <w:name w:val="Body Text Indent 2"/>
    <w:basedOn w:val="Normal"/>
    <w:link w:val="BodyTextIndent2Char"/>
    <w:uiPriority w:val="99"/>
    <w:rsid w:val="00FB701A"/>
    <w:pPr>
      <w:spacing w:before="0" w:line="480" w:lineRule="auto"/>
      <w:ind w:left="283"/>
    </w:pPr>
    <w:rPr>
      <w:rFonts w:eastAsia="Times New Roman"/>
      <w:lang w:val="bg-BG" w:eastAsia="en-US"/>
    </w:rPr>
  </w:style>
  <w:style w:type="character" w:customStyle="1" w:styleId="BodyTextIndent2Char">
    <w:name w:val="Body Text Indent 2 Char"/>
    <w:link w:val="BodyTextIndent2"/>
    <w:uiPriority w:val="99"/>
    <w:locked/>
    <w:rsid w:val="00FB701A"/>
    <w:rPr>
      <w:rFonts w:ascii="Times New Roman" w:hAnsi="Times New Roman" w:cs="Times New Roman"/>
      <w:sz w:val="24"/>
      <w:lang w:eastAsia="en-US"/>
    </w:rPr>
  </w:style>
  <w:style w:type="paragraph" w:styleId="BodyTextIndent3">
    <w:name w:val="Body Text Indent 3"/>
    <w:basedOn w:val="Normal"/>
    <w:link w:val="BodyTextIndent3Char"/>
    <w:uiPriority w:val="99"/>
    <w:rsid w:val="00FB701A"/>
    <w:pPr>
      <w:spacing w:before="0"/>
      <w:ind w:left="283"/>
    </w:pPr>
    <w:rPr>
      <w:rFonts w:eastAsia="Times New Roman"/>
      <w:sz w:val="16"/>
      <w:lang w:val="bg-BG" w:eastAsia="en-US"/>
    </w:rPr>
  </w:style>
  <w:style w:type="character" w:customStyle="1" w:styleId="BodyTextIndent3Char">
    <w:name w:val="Body Text Indent 3 Char"/>
    <w:link w:val="BodyTextIndent3"/>
    <w:uiPriority w:val="99"/>
    <w:locked/>
    <w:rsid w:val="00FB701A"/>
    <w:rPr>
      <w:rFonts w:ascii="Times New Roman" w:hAnsi="Times New Roman" w:cs="Times New Roman"/>
      <w:sz w:val="16"/>
      <w:lang w:eastAsia="en-US"/>
    </w:rPr>
  </w:style>
  <w:style w:type="paragraph" w:styleId="Caption">
    <w:name w:val="caption"/>
    <w:aliases w:val="Beschriftung Char,Beschriftung Char Char Char Char Char,Beschriftung Char Char Char"/>
    <w:basedOn w:val="Normal"/>
    <w:next w:val="Normal"/>
    <w:uiPriority w:val="99"/>
    <w:qFormat/>
    <w:rsid w:val="00FB701A"/>
    <w:rPr>
      <w:rFonts w:eastAsia="Times New Roman"/>
      <w:b/>
    </w:rPr>
  </w:style>
  <w:style w:type="paragraph" w:styleId="Closing">
    <w:name w:val="Closing"/>
    <w:basedOn w:val="Normal"/>
    <w:next w:val="Signature"/>
    <w:link w:val="ClosingChar"/>
    <w:uiPriority w:val="99"/>
    <w:rsid w:val="00FB701A"/>
    <w:pPr>
      <w:tabs>
        <w:tab w:val="left" w:pos="5103"/>
      </w:tabs>
      <w:spacing w:before="240" w:after="240"/>
      <w:ind w:left="5103"/>
      <w:jc w:val="left"/>
    </w:pPr>
    <w:rPr>
      <w:rFonts w:eastAsia="Times New Roman"/>
      <w:lang w:val="bg-BG" w:eastAsia="en-US"/>
    </w:rPr>
  </w:style>
  <w:style w:type="character" w:customStyle="1" w:styleId="ClosingChar">
    <w:name w:val="Closing Char"/>
    <w:link w:val="Closing"/>
    <w:uiPriority w:val="99"/>
    <w:locked/>
    <w:rsid w:val="00FB701A"/>
    <w:rPr>
      <w:rFonts w:ascii="Times New Roman" w:hAnsi="Times New Roman" w:cs="Times New Roman"/>
      <w:sz w:val="24"/>
      <w:lang w:eastAsia="en-US"/>
    </w:rPr>
  </w:style>
  <w:style w:type="paragraph" w:styleId="Signature">
    <w:name w:val="Signature"/>
    <w:basedOn w:val="Normal"/>
    <w:next w:val="Contact"/>
    <w:link w:val="SignatureChar"/>
    <w:uiPriority w:val="99"/>
    <w:rsid w:val="00FB701A"/>
    <w:pPr>
      <w:tabs>
        <w:tab w:val="left" w:pos="5103"/>
      </w:tabs>
      <w:spacing w:before="1200" w:after="0"/>
      <w:ind w:left="5103"/>
      <w:jc w:val="center"/>
    </w:pPr>
    <w:rPr>
      <w:rFonts w:eastAsia="Times New Roman"/>
      <w:lang w:val="bg-BG" w:eastAsia="en-US"/>
    </w:rPr>
  </w:style>
  <w:style w:type="character" w:customStyle="1" w:styleId="SignatureChar">
    <w:name w:val="Signature Char"/>
    <w:link w:val="Signature"/>
    <w:uiPriority w:val="99"/>
    <w:locked/>
    <w:rsid w:val="00FB701A"/>
    <w:rPr>
      <w:rFonts w:ascii="Times New Roman" w:hAnsi="Times New Roman" w:cs="Times New Roman"/>
      <w:sz w:val="24"/>
      <w:lang w:eastAsia="en-US"/>
    </w:rPr>
  </w:style>
  <w:style w:type="paragraph" w:customStyle="1" w:styleId="Enclosures">
    <w:name w:val="Enclosures"/>
    <w:basedOn w:val="Normal"/>
    <w:next w:val="Participants"/>
    <w:uiPriority w:val="99"/>
    <w:rsid w:val="00FB701A"/>
    <w:pPr>
      <w:keepNext/>
      <w:keepLines/>
      <w:tabs>
        <w:tab w:val="left" w:pos="5670"/>
      </w:tabs>
      <w:spacing w:before="480" w:after="0"/>
      <w:ind w:left="1985" w:hanging="1985"/>
      <w:jc w:val="left"/>
    </w:pPr>
    <w:rPr>
      <w:rFonts w:eastAsia="Times New Roman"/>
    </w:rPr>
  </w:style>
  <w:style w:type="paragraph" w:customStyle="1" w:styleId="Participants">
    <w:name w:val="Participants"/>
    <w:basedOn w:val="Normal"/>
    <w:next w:val="Copies"/>
    <w:uiPriority w:val="99"/>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customStyle="1" w:styleId="Copies">
    <w:name w:val="Copies"/>
    <w:basedOn w:val="Normal"/>
    <w:next w:val="Normal"/>
    <w:uiPriority w:val="99"/>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styleId="CommentText">
    <w:name w:val="annotation text"/>
    <w:basedOn w:val="Normal"/>
    <w:link w:val="CommentTextChar"/>
    <w:uiPriority w:val="99"/>
    <w:rsid w:val="00FB701A"/>
    <w:pPr>
      <w:spacing w:before="0" w:after="240"/>
    </w:pPr>
    <w:rPr>
      <w:rFonts w:eastAsia="Times New Roman"/>
      <w:sz w:val="20"/>
      <w:lang w:val="bg-BG" w:eastAsia="en-US"/>
    </w:rPr>
  </w:style>
  <w:style w:type="character" w:customStyle="1" w:styleId="CommentTextChar">
    <w:name w:val="Comment Text Char"/>
    <w:link w:val="CommentText"/>
    <w:uiPriority w:val="99"/>
    <w:locked/>
    <w:rsid w:val="00FB701A"/>
    <w:rPr>
      <w:rFonts w:ascii="Times New Roman" w:hAnsi="Times New Roman" w:cs="Times New Roman"/>
      <w:lang w:eastAsia="en-US"/>
    </w:rPr>
  </w:style>
  <w:style w:type="paragraph" w:styleId="Date">
    <w:name w:val="Date"/>
    <w:basedOn w:val="Normal"/>
    <w:next w:val="References"/>
    <w:link w:val="DateChar"/>
    <w:uiPriority w:val="99"/>
    <w:rsid w:val="00FB701A"/>
    <w:pPr>
      <w:spacing w:before="0" w:after="0"/>
      <w:ind w:left="5103" w:right="-567"/>
      <w:jc w:val="left"/>
    </w:pPr>
    <w:rPr>
      <w:rFonts w:eastAsia="Times New Roman"/>
      <w:lang w:val="bg-BG" w:eastAsia="en-US"/>
    </w:rPr>
  </w:style>
  <w:style w:type="character" w:customStyle="1" w:styleId="DateChar">
    <w:name w:val="Date Char"/>
    <w:link w:val="Date"/>
    <w:uiPriority w:val="99"/>
    <w:locked/>
    <w:rsid w:val="00FB701A"/>
    <w:rPr>
      <w:rFonts w:ascii="Times New Roman" w:hAnsi="Times New Roman" w:cs="Times New Roman"/>
      <w:sz w:val="24"/>
      <w:lang w:eastAsia="en-US"/>
    </w:rPr>
  </w:style>
  <w:style w:type="paragraph" w:customStyle="1" w:styleId="References">
    <w:name w:val="References"/>
    <w:basedOn w:val="Normal"/>
    <w:next w:val="AddressTR"/>
    <w:uiPriority w:val="99"/>
    <w:rsid w:val="00FB701A"/>
    <w:pPr>
      <w:spacing w:before="0" w:after="240"/>
      <w:ind w:left="5103"/>
      <w:jc w:val="left"/>
    </w:pPr>
    <w:rPr>
      <w:rFonts w:eastAsia="Times New Roman"/>
      <w:sz w:val="20"/>
    </w:rPr>
  </w:style>
  <w:style w:type="paragraph" w:styleId="DocumentMap">
    <w:name w:val="Document Map"/>
    <w:basedOn w:val="Normal"/>
    <w:link w:val="DocumentMapChar"/>
    <w:uiPriority w:val="99"/>
    <w:semiHidden/>
    <w:rsid w:val="00FB701A"/>
    <w:pPr>
      <w:shd w:val="clear" w:color="auto" w:fill="000080"/>
      <w:spacing w:before="0" w:after="240"/>
    </w:pPr>
    <w:rPr>
      <w:rFonts w:ascii="Tahoma" w:eastAsia="Times New Roman" w:hAnsi="Tahoma"/>
      <w:lang w:val="bg-BG" w:eastAsia="en-US"/>
    </w:rPr>
  </w:style>
  <w:style w:type="character" w:customStyle="1" w:styleId="DocumentMapChar">
    <w:name w:val="Document Map Char"/>
    <w:link w:val="DocumentMap"/>
    <w:uiPriority w:val="99"/>
    <w:semiHidden/>
    <w:locked/>
    <w:rsid w:val="00FB701A"/>
    <w:rPr>
      <w:rFonts w:ascii="Tahoma" w:hAnsi="Tahoma" w:cs="Times New Roman"/>
      <w:sz w:val="24"/>
      <w:shd w:val="clear" w:color="auto" w:fill="000080"/>
      <w:lang w:eastAsia="en-US"/>
    </w:rPr>
  </w:style>
  <w:style w:type="paragraph" w:customStyle="1" w:styleId="DoubSign">
    <w:name w:val="DoubSign"/>
    <w:basedOn w:val="Normal"/>
    <w:next w:val="Contact"/>
    <w:uiPriority w:val="99"/>
    <w:rsid w:val="00FB701A"/>
    <w:pPr>
      <w:tabs>
        <w:tab w:val="left" w:pos="5103"/>
      </w:tabs>
      <w:spacing w:before="1200" w:after="0"/>
      <w:jc w:val="left"/>
    </w:pPr>
    <w:rPr>
      <w:rFonts w:eastAsia="Times New Roman"/>
    </w:rPr>
  </w:style>
  <w:style w:type="paragraph" w:styleId="EndnoteText">
    <w:name w:val="endnote text"/>
    <w:basedOn w:val="Normal"/>
    <w:link w:val="EndnoteTextChar"/>
    <w:uiPriority w:val="99"/>
    <w:semiHidden/>
    <w:rsid w:val="00FB701A"/>
    <w:pPr>
      <w:spacing w:before="0" w:after="240"/>
    </w:pPr>
    <w:rPr>
      <w:rFonts w:eastAsia="Times New Roman"/>
      <w:sz w:val="20"/>
      <w:lang w:val="bg-BG" w:eastAsia="en-US"/>
    </w:rPr>
  </w:style>
  <w:style w:type="character" w:customStyle="1" w:styleId="EndnoteTextChar">
    <w:name w:val="Endnote Text Char"/>
    <w:link w:val="EndnoteText"/>
    <w:uiPriority w:val="99"/>
    <w:semiHidden/>
    <w:locked/>
    <w:rsid w:val="00FB701A"/>
    <w:rPr>
      <w:rFonts w:ascii="Times New Roman" w:hAnsi="Times New Roman" w:cs="Times New Roman"/>
      <w:lang w:eastAsia="en-US"/>
    </w:rPr>
  </w:style>
  <w:style w:type="paragraph" w:styleId="EnvelopeAddress">
    <w:name w:val="envelope address"/>
    <w:basedOn w:val="Normal"/>
    <w:uiPriority w:val="99"/>
    <w:rsid w:val="00FB701A"/>
    <w:pPr>
      <w:framePr w:w="7920" w:h="1980" w:hRule="exact" w:hSpace="180" w:wrap="auto" w:hAnchor="page" w:xAlign="center" w:yAlign="bottom"/>
      <w:spacing w:before="0" w:after="0"/>
    </w:pPr>
    <w:rPr>
      <w:rFonts w:eastAsia="Times New Roman"/>
    </w:rPr>
  </w:style>
  <w:style w:type="paragraph" w:styleId="EnvelopeReturn">
    <w:name w:val="envelope return"/>
    <w:basedOn w:val="Normal"/>
    <w:uiPriority w:val="99"/>
    <w:rsid w:val="00FB701A"/>
    <w:pPr>
      <w:spacing w:before="0" w:after="0"/>
    </w:pPr>
    <w:rPr>
      <w:rFonts w:eastAsia="Times New Roman"/>
      <w:sz w:val="20"/>
    </w:rPr>
  </w:style>
  <w:style w:type="paragraph" w:styleId="Index1">
    <w:name w:val="index 1"/>
    <w:basedOn w:val="Normal"/>
    <w:next w:val="Normal"/>
    <w:autoRedefine/>
    <w:uiPriority w:val="99"/>
    <w:semiHidden/>
    <w:rsid w:val="00FB701A"/>
    <w:pPr>
      <w:spacing w:before="0" w:after="240"/>
      <w:ind w:left="240" w:hanging="240"/>
    </w:pPr>
    <w:rPr>
      <w:rFonts w:eastAsia="Times New Roman"/>
    </w:rPr>
  </w:style>
  <w:style w:type="paragraph" w:styleId="Index2">
    <w:name w:val="index 2"/>
    <w:basedOn w:val="Normal"/>
    <w:next w:val="Normal"/>
    <w:autoRedefine/>
    <w:uiPriority w:val="99"/>
    <w:semiHidden/>
    <w:rsid w:val="00FB701A"/>
    <w:pPr>
      <w:spacing w:before="0" w:after="240"/>
      <w:ind w:left="480" w:hanging="240"/>
    </w:pPr>
    <w:rPr>
      <w:rFonts w:eastAsia="Times New Roman"/>
    </w:rPr>
  </w:style>
  <w:style w:type="paragraph" w:styleId="Index3">
    <w:name w:val="index 3"/>
    <w:basedOn w:val="Normal"/>
    <w:next w:val="Normal"/>
    <w:autoRedefine/>
    <w:uiPriority w:val="99"/>
    <w:semiHidden/>
    <w:rsid w:val="00FB701A"/>
    <w:pPr>
      <w:spacing w:before="0" w:after="240"/>
      <w:ind w:left="720" w:hanging="240"/>
    </w:pPr>
    <w:rPr>
      <w:rFonts w:eastAsia="Times New Roman"/>
    </w:rPr>
  </w:style>
  <w:style w:type="paragraph" w:styleId="Index4">
    <w:name w:val="index 4"/>
    <w:basedOn w:val="Normal"/>
    <w:next w:val="Normal"/>
    <w:autoRedefine/>
    <w:uiPriority w:val="99"/>
    <w:semiHidden/>
    <w:rsid w:val="00FB701A"/>
    <w:pPr>
      <w:spacing w:before="0" w:after="240"/>
      <w:ind w:left="960" w:hanging="240"/>
    </w:pPr>
    <w:rPr>
      <w:rFonts w:eastAsia="Times New Roman"/>
    </w:rPr>
  </w:style>
  <w:style w:type="paragraph" w:styleId="Index5">
    <w:name w:val="index 5"/>
    <w:basedOn w:val="Normal"/>
    <w:next w:val="Normal"/>
    <w:autoRedefine/>
    <w:uiPriority w:val="99"/>
    <w:semiHidden/>
    <w:rsid w:val="00FB701A"/>
    <w:pPr>
      <w:spacing w:before="0" w:after="240"/>
      <w:ind w:left="1200" w:hanging="240"/>
    </w:pPr>
    <w:rPr>
      <w:rFonts w:eastAsia="Times New Roman"/>
    </w:rPr>
  </w:style>
  <w:style w:type="paragraph" w:styleId="Index6">
    <w:name w:val="index 6"/>
    <w:basedOn w:val="Normal"/>
    <w:next w:val="Normal"/>
    <w:autoRedefine/>
    <w:uiPriority w:val="99"/>
    <w:semiHidden/>
    <w:rsid w:val="00FB701A"/>
    <w:pPr>
      <w:spacing w:before="0" w:after="240"/>
      <w:ind w:left="1440" w:hanging="240"/>
    </w:pPr>
    <w:rPr>
      <w:rFonts w:eastAsia="Times New Roman"/>
    </w:rPr>
  </w:style>
  <w:style w:type="paragraph" w:styleId="Index7">
    <w:name w:val="index 7"/>
    <w:basedOn w:val="Normal"/>
    <w:next w:val="Normal"/>
    <w:autoRedefine/>
    <w:uiPriority w:val="99"/>
    <w:semiHidden/>
    <w:rsid w:val="00FB701A"/>
    <w:pPr>
      <w:spacing w:before="0" w:after="240"/>
      <w:ind w:left="1680" w:hanging="240"/>
    </w:pPr>
    <w:rPr>
      <w:rFonts w:eastAsia="Times New Roman"/>
    </w:rPr>
  </w:style>
  <w:style w:type="paragraph" w:styleId="Index8">
    <w:name w:val="index 8"/>
    <w:basedOn w:val="Normal"/>
    <w:next w:val="Normal"/>
    <w:autoRedefine/>
    <w:uiPriority w:val="99"/>
    <w:semiHidden/>
    <w:rsid w:val="00FB701A"/>
    <w:pPr>
      <w:spacing w:before="0" w:after="240"/>
      <w:ind w:left="1920" w:hanging="240"/>
    </w:pPr>
    <w:rPr>
      <w:rFonts w:eastAsia="Times New Roman"/>
    </w:rPr>
  </w:style>
  <w:style w:type="paragraph" w:styleId="Index9">
    <w:name w:val="index 9"/>
    <w:basedOn w:val="Normal"/>
    <w:next w:val="Normal"/>
    <w:autoRedefine/>
    <w:uiPriority w:val="99"/>
    <w:semiHidden/>
    <w:rsid w:val="00FB701A"/>
    <w:pPr>
      <w:spacing w:before="0" w:after="240"/>
      <w:ind w:left="2160" w:hanging="240"/>
    </w:pPr>
    <w:rPr>
      <w:rFonts w:eastAsia="Times New Roman"/>
    </w:rPr>
  </w:style>
  <w:style w:type="paragraph" w:styleId="IndexHeading">
    <w:name w:val="index heading"/>
    <w:basedOn w:val="Normal"/>
    <w:next w:val="Index1"/>
    <w:uiPriority w:val="99"/>
    <w:semiHidden/>
    <w:rsid w:val="00FB701A"/>
    <w:pPr>
      <w:spacing w:before="0" w:after="240"/>
    </w:pPr>
    <w:rPr>
      <w:rFonts w:ascii="Arial" w:eastAsia="Times New Roman" w:hAnsi="Arial"/>
      <w:b/>
    </w:rPr>
  </w:style>
  <w:style w:type="paragraph" w:styleId="List">
    <w:name w:val="List"/>
    <w:basedOn w:val="Normal"/>
    <w:uiPriority w:val="99"/>
    <w:rsid w:val="00FB701A"/>
    <w:pPr>
      <w:spacing w:before="0" w:after="240"/>
      <w:ind w:left="283" w:hanging="283"/>
    </w:pPr>
    <w:rPr>
      <w:rFonts w:eastAsia="Times New Roman"/>
    </w:rPr>
  </w:style>
  <w:style w:type="paragraph" w:styleId="List2">
    <w:name w:val="List 2"/>
    <w:basedOn w:val="Normal"/>
    <w:uiPriority w:val="99"/>
    <w:rsid w:val="00FB701A"/>
    <w:pPr>
      <w:spacing w:before="0" w:after="240"/>
      <w:ind w:left="566" w:hanging="283"/>
    </w:pPr>
    <w:rPr>
      <w:rFonts w:eastAsia="Times New Roman"/>
    </w:rPr>
  </w:style>
  <w:style w:type="paragraph" w:styleId="List3">
    <w:name w:val="List 3"/>
    <w:basedOn w:val="Normal"/>
    <w:uiPriority w:val="99"/>
    <w:rsid w:val="00FB701A"/>
    <w:pPr>
      <w:spacing w:before="0" w:after="240"/>
      <w:ind w:left="849" w:hanging="283"/>
    </w:pPr>
    <w:rPr>
      <w:rFonts w:eastAsia="Times New Roman"/>
    </w:rPr>
  </w:style>
  <w:style w:type="paragraph" w:styleId="List4">
    <w:name w:val="List 4"/>
    <w:basedOn w:val="Normal"/>
    <w:uiPriority w:val="99"/>
    <w:rsid w:val="00FB701A"/>
    <w:pPr>
      <w:spacing w:before="0" w:after="240"/>
      <w:ind w:left="1132" w:hanging="283"/>
    </w:pPr>
    <w:rPr>
      <w:rFonts w:eastAsia="Times New Roman"/>
    </w:rPr>
  </w:style>
  <w:style w:type="paragraph" w:styleId="List5">
    <w:name w:val="List 5"/>
    <w:basedOn w:val="Normal"/>
    <w:uiPriority w:val="99"/>
    <w:rsid w:val="00FB701A"/>
    <w:pPr>
      <w:spacing w:before="0" w:after="240"/>
      <w:ind w:left="1415" w:hanging="283"/>
    </w:pPr>
    <w:rPr>
      <w:rFonts w:eastAsia="Times New Roman"/>
    </w:rPr>
  </w:style>
  <w:style w:type="paragraph" w:styleId="ListBullet5">
    <w:name w:val="List Bullet 5"/>
    <w:basedOn w:val="Normal"/>
    <w:autoRedefine/>
    <w:uiPriority w:val="99"/>
    <w:rsid w:val="00FB701A"/>
    <w:pPr>
      <w:numPr>
        <w:numId w:val="15"/>
      </w:numPr>
      <w:spacing w:before="0" w:after="240"/>
    </w:pPr>
    <w:rPr>
      <w:rFonts w:eastAsia="Times New Roman"/>
    </w:rPr>
  </w:style>
  <w:style w:type="paragraph" w:styleId="ListContinue">
    <w:name w:val="List Continue"/>
    <w:basedOn w:val="Normal"/>
    <w:uiPriority w:val="99"/>
    <w:rsid w:val="00FB701A"/>
    <w:pPr>
      <w:spacing w:before="0"/>
      <w:ind w:left="283"/>
    </w:pPr>
    <w:rPr>
      <w:rFonts w:eastAsia="Times New Roman"/>
    </w:rPr>
  </w:style>
  <w:style w:type="paragraph" w:styleId="ListContinue2">
    <w:name w:val="List Continue 2"/>
    <w:basedOn w:val="Normal"/>
    <w:uiPriority w:val="99"/>
    <w:rsid w:val="00FB701A"/>
    <w:pPr>
      <w:spacing w:before="0"/>
      <w:ind w:left="566"/>
    </w:pPr>
    <w:rPr>
      <w:rFonts w:eastAsia="Times New Roman"/>
    </w:rPr>
  </w:style>
  <w:style w:type="paragraph" w:styleId="ListContinue3">
    <w:name w:val="List Continue 3"/>
    <w:basedOn w:val="Normal"/>
    <w:uiPriority w:val="99"/>
    <w:rsid w:val="00FB701A"/>
    <w:pPr>
      <w:spacing w:before="0"/>
      <w:ind w:left="849"/>
    </w:pPr>
    <w:rPr>
      <w:rFonts w:eastAsia="Times New Roman"/>
    </w:rPr>
  </w:style>
  <w:style w:type="paragraph" w:styleId="ListContinue4">
    <w:name w:val="List Continue 4"/>
    <w:basedOn w:val="Normal"/>
    <w:uiPriority w:val="99"/>
    <w:rsid w:val="00FB701A"/>
    <w:pPr>
      <w:spacing w:before="0"/>
      <w:ind w:left="1132"/>
    </w:pPr>
    <w:rPr>
      <w:rFonts w:eastAsia="Times New Roman"/>
    </w:rPr>
  </w:style>
  <w:style w:type="paragraph" w:styleId="ListContinue5">
    <w:name w:val="List Continue 5"/>
    <w:basedOn w:val="Normal"/>
    <w:uiPriority w:val="99"/>
    <w:rsid w:val="00FB701A"/>
    <w:pPr>
      <w:spacing w:before="0"/>
      <w:ind w:left="1415"/>
    </w:pPr>
    <w:rPr>
      <w:rFonts w:eastAsia="Times New Roman"/>
    </w:rPr>
  </w:style>
  <w:style w:type="paragraph" w:styleId="ListNumber">
    <w:name w:val="List Number"/>
    <w:basedOn w:val="Normal"/>
    <w:uiPriority w:val="99"/>
    <w:rsid w:val="00FB701A"/>
    <w:pPr>
      <w:numPr>
        <w:numId w:val="22"/>
      </w:numPr>
      <w:spacing w:before="0" w:after="240"/>
    </w:pPr>
    <w:rPr>
      <w:rFonts w:eastAsia="Times New Roman"/>
    </w:rPr>
  </w:style>
  <w:style w:type="paragraph" w:styleId="ListNumber2">
    <w:name w:val="List Number 2"/>
    <w:basedOn w:val="Text2"/>
    <w:uiPriority w:val="99"/>
    <w:rsid w:val="00FB701A"/>
    <w:pPr>
      <w:numPr>
        <w:numId w:val="24"/>
      </w:numPr>
      <w:spacing w:before="0" w:after="240"/>
    </w:pPr>
    <w:rPr>
      <w:rFonts w:eastAsia="Times New Roman"/>
    </w:rPr>
  </w:style>
  <w:style w:type="paragraph" w:styleId="ListNumber3">
    <w:name w:val="List Number 3"/>
    <w:basedOn w:val="Text3"/>
    <w:uiPriority w:val="99"/>
    <w:rsid w:val="00FB701A"/>
    <w:pPr>
      <w:numPr>
        <w:numId w:val="25"/>
      </w:numPr>
      <w:spacing w:before="0" w:after="240"/>
    </w:pPr>
    <w:rPr>
      <w:rFonts w:eastAsia="Times New Roman"/>
    </w:rPr>
  </w:style>
  <w:style w:type="paragraph" w:styleId="ListNumber4">
    <w:name w:val="List Number 4"/>
    <w:basedOn w:val="Text4"/>
    <w:uiPriority w:val="99"/>
    <w:rsid w:val="00FB701A"/>
    <w:pPr>
      <w:numPr>
        <w:numId w:val="26"/>
      </w:numPr>
      <w:spacing w:before="0" w:after="240"/>
    </w:pPr>
    <w:rPr>
      <w:rFonts w:eastAsia="Times New Roman"/>
    </w:rPr>
  </w:style>
  <w:style w:type="paragraph" w:styleId="ListNumber5">
    <w:name w:val="List Number 5"/>
    <w:basedOn w:val="Normal"/>
    <w:uiPriority w:val="99"/>
    <w:rsid w:val="00FB701A"/>
    <w:pPr>
      <w:numPr>
        <w:numId w:val="16"/>
      </w:numPr>
      <w:tabs>
        <w:tab w:val="clear" w:pos="360"/>
        <w:tab w:val="num" w:pos="1492"/>
      </w:tabs>
      <w:spacing w:before="0" w:after="240"/>
      <w:ind w:left="1492"/>
    </w:pPr>
    <w:rPr>
      <w:rFonts w:eastAsia="Times New Roman"/>
    </w:rPr>
  </w:style>
  <w:style w:type="paragraph" w:styleId="MacroText">
    <w:name w:val="macro"/>
    <w:link w:val="MacroTextChar"/>
    <w:uiPriority w:val="99"/>
    <w:semiHidden/>
    <w:rsid w:val="00FB701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eastAsia="en-US" w:bidi="bg-BG"/>
    </w:rPr>
  </w:style>
  <w:style w:type="character" w:customStyle="1" w:styleId="MacroTextChar">
    <w:name w:val="Macro Text Char"/>
    <w:link w:val="MacroText"/>
    <w:uiPriority w:val="99"/>
    <w:semiHidden/>
    <w:locked/>
    <w:rsid w:val="00FB701A"/>
    <w:rPr>
      <w:rFonts w:ascii="Courier New" w:hAnsi="Courier New" w:cs="Times New Roman"/>
      <w:lang w:val="bg-BG" w:eastAsia="en-US" w:bidi="ar-SA"/>
    </w:rPr>
  </w:style>
  <w:style w:type="paragraph" w:styleId="MessageHeader">
    <w:name w:val="Message Header"/>
    <w:basedOn w:val="Normal"/>
    <w:link w:val="MessageHeaderChar"/>
    <w:uiPriority w:val="99"/>
    <w:rsid w:val="00FB701A"/>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lang w:val="bg-BG" w:eastAsia="en-US"/>
    </w:rPr>
  </w:style>
  <w:style w:type="character" w:customStyle="1" w:styleId="MessageHeaderChar">
    <w:name w:val="Message Header Char"/>
    <w:link w:val="MessageHeader"/>
    <w:uiPriority w:val="99"/>
    <w:locked/>
    <w:rsid w:val="00FB701A"/>
    <w:rPr>
      <w:rFonts w:ascii="Arial" w:hAnsi="Arial" w:cs="Times New Roman"/>
      <w:sz w:val="24"/>
      <w:shd w:val="pct20" w:color="auto" w:fill="auto"/>
      <w:lang w:eastAsia="en-US"/>
    </w:rPr>
  </w:style>
  <w:style w:type="paragraph" w:styleId="NormalIndent">
    <w:name w:val="Normal Indent"/>
    <w:basedOn w:val="Normal"/>
    <w:uiPriority w:val="99"/>
    <w:rsid w:val="00FB701A"/>
    <w:pPr>
      <w:spacing w:before="0" w:after="240"/>
      <w:ind w:left="720"/>
    </w:pPr>
    <w:rPr>
      <w:rFonts w:eastAsia="Times New Roman"/>
    </w:rPr>
  </w:style>
  <w:style w:type="paragraph" w:styleId="NoteHeading">
    <w:name w:val="Note Heading"/>
    <w:basedOn w:val="Normal"/>
    <w:next w:val="Normal"/>
    <w:link w:val="NoteHeadingChar"/>
    <w:uiPriority w:val="99"/>
    <w:rsid w:val="00FB701A"/>
    <w:pPr>
      <w:spacing w:before="0" w:after="240"/>
    </w:pPr>
    <w:rPr>
      <w:rFonts w:eastAsia="Times New Roman"/>
      <w:lang w:val="bg-BG" w:eastAsia="en-US"/>
    </w:rPr>
  </w:style>
  <w:style w:type="character" w:customStyle="1" w:styleId="NoteHeadingChar">
    <w:name w:val="Note Heading Char"/>
    <w:link w:val="NoteHeading"/>
    <w:uiPriority w:val="99"/>
    <w:locked/>
    <w:rsid w:val="00FB701A"/>
    <w:rPr>
      <w:rFonts w:ascii="Times New Roman" w:hAnsi="Times New Roman" w:cs="Times New Roman"/>
      <w:sz w:val="24"/>
      <w:lang w:eastAsia="en-US"/>
    </w:rPr>
  </w:style>
  <w:style w:type="paragraph" w:customStyle="1" w:styleId="NoteHead">
    <w:name w:val="NoteHead"/>
    <w:basedOn w:val="Normal"/>
    <w:next w:val="Subject"/>
    <w:uiPriority w:val="99"/>
    <w:rsid w:val="00FB701A"/>
    <w:pPr>
      <w:spacing w:before="720" w:after="720"/>
      <w:jc w:val="center"/>
    </w:pPr>
    <w:rPr>
      <w:rFonts w:eastAsia="Times New Roman"/>
      <w:b/>
      <w:smallCaps/>
    </w:rPr>
  </w:style>
  <w:style w:type="paragraph" w:customStyle="1" w:styleId="Subject">
    <w:name w:val="Subject"/>
    <w:basedOn w:val="Normal"/>
    <w:next w:val="Normal"/>
    <w:uiPriority w:val="99"/>
    <w:rsid w:val="00FB701A"/>
    <w:pPr>
      <w:spacing w:before="0" w:after="480"/>
      <w:ind w:left="1531" w:hanging="1531"/>
      <w:jc w:val="left"/>
    </w:pPr>
    <w:rPr>
      <w:rFonts w:eastAsia="Times New Roman"/>
      <w:b/>
    </w:rPr>
  </w:style>
  <w:style w:type="paragraph" w:customStyle="1" w:styleId="NoteList">
    <w:name w:val="NoteList"/>
    <w:basedOn w:val="Normal"/>
    <w:next w:val="Subject"/>
    <w:uiPriority w:val="99"/>
    <w:rsid w:val="00FB701A"/>
    <w:pPr>
      <w:tabs>
        <w:tab w:val="left" w:pos="5823"/>
      </w:tabs>
      <w:spacing w:before="720" w:after="720"/>
      <w:ind w:left="5104" w:hanging="3119"/>
      <w:jc w:val="left"/>
    </w:pPr>
    <w:rPr>
      <w:rFonts w:eastAsia="Times New Roman"/>
      <w:b/>
      <w:smallCaps/>
    </w:rPr>
  </w:style>
  <w:style w:type="paragraph" w:styleId="PlainText">
    <w:name w:val="Plain Text"/>
    <w:basedOn w:val="Normal"/>
    <w:link w:val="PlainTextChar"/>
    <w:uiPriority w:val="99"/>
    <w:rsid w:val="00FB701A"/>
    <w:pPr>
      <w:spacing w:before="0" w:after="240"/>
    </w:pPr>
    <w:rPr>
      <w:rFonts w:ascii="Courier New" w:eastAsia="Times New Roman" w:hAnsi="Courier New"/>
      <w:sz w:val="20"/>
      <w:lang w:val="bg-BG" w:eastAsia="en-US"/>
    </w:rPr>
  </w:style>
  <w:style w:type="character" w:customStyle="1" w:styleId="PlainTextChar">
    <w:name w:val="Plain Text Char"/>
    <w:link w:val="PlainText"/>
    <w:uiPriority w:val="99"/>
    <w:locked/>
    <w:rsid w:val="00FB701A"/>
    <w:rPr>
      <w:rFonts w:ascii="Courier New" w:hAnsi="Courier New" w:cs="Times New Roman"/>
      <w:lang w:eastAsia="en-US"/>
    </w:rPr>
  </w:style>
  <w:style w:type="paragraph" w:styleId="Salutation">
    <w:name w:val="Salutation"/>
    <w:basedOn w:val="Normal"/>
    <w:next w:val="Normal"/>
    <w:link w:val="SalutationChar"/>
    <w:uiPriority w:val="99"/>
    <w:rsid w:val="00FB701A"/>
    <w:pPr>
      <w:spacing w:before="0" w:after="240"/>
    </w:pPr>
    <w:rPr>
      <w:rFonts w:eastAsia="Times New Roman"/>
      <w:lang w:val="bg-BG" w:eastAsia="en-US"/>
    </w:rPr>
  </w:style>
  <w:style w:type="character" w:customStyle="1" w:styleId="SalutationChar">
    <w:name w:val="Salutation Char"/>
    <w:link w:val="Salutation"/>
    <w:uiPriority w:val="99"/>
    <w:locked/>
    <w:rsid w:val="00FB701A"/>
    <w:rPr>
      <w:rFonts w:ascii="Times New Roman" w:hAnsi="Times New Roman" w:cs="Times New Roman"/>
      <w:sz w:val="24"/>
      <w:lang w:eastAsia="en-US"/>
    </w:rPr>
  </w:style>
  <w:style w:type="paragraph" w:styleId="Subtitle">
    <w:name w:val="Subtitle"/>
    <w:basedOn w:val="Normal"/>
    <w:link w:val="SubtitleChar"/>
    <w:uiPriority w:val="99"/>
    <w:qFormat/>
    <w:rsid w:val="00FB701A"/>
    <w:pPr>
      <w:spacing w:before="0" w:after="60"/>
      <w:jc w:val="center"/>
      <w:outlineLvl w:val="1"/>
    </w:pPr>
    <w:rPr>
      <w:rFonts w:ascii="Arial" w:eastAsia="Times New Roman" w:hAnsi="Arial"/>
      <w:lang w:val="bg-BG" w:eastAsia="en-US"/>
    </w:rPr>
  </w:style>
  <w:style w:type="character" w:customStyle="1" w:styleId="SubtitleChar">
    <w:name w:val="Subtitle Char"/>
    <w:link w:val="Subtitle"/>
    <w:uiPriority w:val="99"/>
    <w:locked/>
    <w:rsid w:val="00FB701A"/>
    <w:rPr>
      <w:rFonts w:ascii="Arial" w:hAnsi="Arial" w:cs="Times New Roman"/>
      <w:sz w:val="24"/>
      <w:lang w:eastAsia="en-US"/>
    </w:rPr>
  </w:style>
  <w:style w:type="paragraph" w:styleId="TableofAuthorities">
    <w:name w:val="table of authorities"/>
    <w:basedOn w:val="Normal"/>
    <w:next w:val="Normal"/>
    <w:uiPriority w:val="99"/>
    <w:semiHidden/>
    <w:rsid w:val="00FB701A"/>
    <w:pPr>
      <w:spacing w:before="0" w:after="240"/>
      <w:ind w:left="240" w:hanging="240"/>
    </w:pPr>
    <w:rPr>
      <w:rFonts w:eastAsia="Times New Roman"/>
    </w:rPr>
  </w:style>
  <w:style w:type="paragraph" w:styleId="TableofFigures">
    <w:name w:val="table of figures"/>
    <w:basedOn w:val="Normal"/>
    <w:next w:val="Normal"/>
    <w:uiPriority w:val="99"/>
    <w:semiHidden/>
    <w:rsid w:val="00FB701A"/>
    <w:pPr>
      <w:spacing w:before="0" w:after="240"/>
      <w:ind w:left="480" w:hanging="480"/>
    </w:pPr>
    <w:rPr>
      <w:rFonts w:eastAsia="Times New Roman"/>
    </w:rPr>
  </w:style>
  <w:style w:type="paragraph" w:styleId="Title">
    <w:name w:val="Title"/>
    <w:basedOn w:val="Normal"/>
    <w:link w:val="TitleChar"/>
    <w:uiPriority w:val="99"/>
    <w:qFormat/>
    <w:rsid w:val="00FB701A"/>
    <w:pPr>
      <w:spacing w:before="240" w:after="60"/>
      <w:jc w:val="center"/>
      <w:outlineLvl w:val="0"/>
    </w:pPr>
    <w:rPr>
      <w:rFonts w:ascii="Arial" w:eastAsia="Times New Roman" w:hAnsi="Arial"/>
      <w:b/>
      <w:kern w:val="28"/>
      <w:sz w:val="32"/>
      <w:lang w:val="bg-BG" w:eastAsia="en-US"/>
    </w:rPr>
  </w:style>
  <w:style w:type="character" w:customStyle="1" w:styleId="TitleChar">
    <w:name w:val="Title Char"/>
    <w:link w:val="Title"/>
    <w:uiPriority w:val="99"/>
    <w:locked/>
    <w:rsid w:val="00FB701A"/>
    <w:rPr>
      <w:rFonts w:ascii="Arial" w:hAnsi="Arial" w:cs="Times New Roman"/>
      <w:b/>
      <w:kern w:val="28"/>
      <w:sz w:val="32"/>
      <w:lang w:eastAsia="en-US"/>
    </w:rPr>
  </w:style>
  <w:style w:type="paragraph" w:styleId="TOAHeading">
    <w:name w:val="toa heading"/>
    <w:basedOn w:val="Normal"/>
    <w:next w:val="Normal"/>
    <w:uiPriority w:val="99"/>
    <w:semiHidden/>
    <w:rsid w:val="00FB701A"/>
    <w:pPr>
      <w:spacing w:after="240"/>
    </w:pPr>
    <w:rPr>
      <w:rFonts w:ascii="Arial" w:eastAsia="Times New Roman" w:hAnsi="Arial"/>
      <w:b/>
    </w:rPr>
  </w:style>
  <w:style w:type="paragraph" w:customStyle="1" w:styleId="YReferences">
    <w:name w:val="YReferences"/>
    <w:basedOn w:val="Normal"/>
    <w:next w:val="Normal"/>
    <w:uiPriority w:val="99"/>
    <w:rsid w:val="00FB701A"/>
    <w:pPr>
      <w:spacing w:before="0" w:after="480"/>
      <w:ind w:left="1531" w:hanging="1531"/>
    </w:pPr>
    <w:rPr>
      <w:rFonts w:eastAsia="Times New Roman"/>
    </w:rPr>
  </w:style>
  <w:style w:type="paragraph" w:customStyle="1" w:styleId="ListBullet1">
    <w:name w:val="List Bullet 1"/>
    <w:basedOn w:val="Text1"/>
    <w:uiPriority w:val="99"/>
    <w:rsid w:val="00FB701A"/>
    <w:pPr>
      <w:tabs>
        <w:tab w:val="num" w:pos="765"/>
      </w:tabs>
      <w:spacing w:before="0" w:after="240"/>
      <w:ind w:left="765" w:hanging="283"/>
    </w:pPr>
    <w:rPr>
      <w:rFonts w:eastAsia="Times New Roman"/>
    </w:rPr>
  </w:style>
  <w:style w:type="paragraph" w:customStyle="1" w:styleId="ListDash">
    <w:name w:val="List Dash"/>
    <w:basedOn w:val="Normal"/>
    <w:uiPriority w:val="99"/>
    <w:rsid w:val="00FB701A"/>
    <w:pPr>
      <w:numPr>
        <w:numId w:val="17"/>
      </w:numPr>
      <w:spacing w:before="0" w:after="240"/>
    </w:pPr>
    <w:rPr>
      <w:rFonts w:eastAsia="Times New Roman"/>
    </w:rPr>
  </w:style>
  <w:style w:type="paragraph" w:customStyle="1" w:styleId="ListDash1">
    <w:name w:val="List Dash 1"/>
    <w:basedOn w:val="Text1"/>
    <w:uiPriority w:val="99"/>
    <w:rsid w:val="00FB701A"/>
    <w:pPr>
      <w:numPr>
        <w:numId w:val="18"/>
      </w:numPr>
      <w:spacing w:before="0" w:after="240"/>
    </w:pPr>
    <w:rPr>
      <w:rFonts w:eastAsia="Times New Roman"/>
    </w:rPr>
  </w:style>
  <w:style w:type="paragraph" w:customStyle="1" w:styleId="ListDash2">
    <w:name w:val="List Dash 2"/>
    <w:basedOn w:val="Text2"/>
    <w:uiPriority w:val="99"/>
    <w:rsid w:val="00FB701A"/>
    <w:pPr>
      <w:numPr>
        <w:numId w:val="19"/>
      </w:numPr>
      <w:spacing w:before="0" w:after="240"/>
    </w:pPr>
    <w:rPr>
      <w:rFonts w:eastAsia="Times New Roman"/>
    </w:rPr>
  </w:style>
  <w:style w:type="paragraph" w:customStyle="1" w:styleId="ListDash3">
    <w:name w:val="List Dash 3"/>
    <w:basedOn w:val="Text3"/>
    <w:uiPriority w:val="99"/>
    <w:rsid w:val="00FB701A"/>
    <w:pPr>
      <w:numPr>
        <w:numId w:val="20"/>
      </w:numPr>
      <w:spacing w:before="0" w:after="240"/>
    </w:pPr>
    <w:rPr>
      <w:rFonts w:eastAsia="Times New Roman"/>
    </w:rPr>
  </w:style>
  <w:style w:type="paragraph" w:customStyle="1" w:styleId="ListDash4">
    <w:name w:val="List Dash 4"/>
    <w:basedOn w:val="Text4"/>
    <w:uiPriority w:val="99"/>
    <w:rsid w:val="00FB701A"/>
    <w:pPr>
      <w:numPr>
        <w:numId w:val="21"/>
      </w:numPr>
      <w:spacing w:before="0" w:after="240"/>
    </w:pPr>
    <w:rPr>
      <w:rFonts w:eastAsia="Times New Roman"/>
    </w:rPr>
  </w:style>
  <w:style w:type="paragraph" w:customStyle="1" w:styleId="ListNumberLevel2">
    <w:name w:val="List Number (Level 2)"/>
    <w:basedOn w:val="Normal"/>
    <w:uiPriority w:val="99"/>
    <w:rsid w:val="00FB701A"/>
    <w:pPr>
      <w:numPr>
        <w:ilvl w:val="1"/>
        <w:numId w:val="22"/>
      </w:numPr>
      <w:spacing w:before="0" w:after="240"/>
    </w:pPr>
    <w:rPr>
      <w:rFonts w:eastAsia="Times New Roman"/>
    </w:rPr>
  </w:style>
  <w:style w:type="paragraph" w:customStyle="1" w:styleId="ListNumberLevel3">
    <w:name w:val="List Number (Level 3)"/>
    <w:basedOn w:val="Normal"/>
    <w:uiPriority w:val="99"/>
    <w:rsid w:val="00FB701A"/>
    <w:pPr>
      <w:numPr>
        <w:ilvl w:val="2"/>
        <w:numId w:val="22"/>
      </w:numPr>
      <w:spacing w:before="0" w:after="240"/>
    </w:pPr>
    <w:rPr>
      <w:rFonts w:eastAsia="Times New Roman"/>
    </w:rPr>
  </w:style>
  <w:style w:type="paragraph" w:customStyle="1" w:styleId="ListNumberLevel4">
    <w:name w:val="List Number (Level 4)"/>
    <w:basedOn w:val="Normal"/>
    <w:uiPriority w:val="99"/>
    <w:rsid w:val="00FB701A"/>
    <w:pPr>
      <w:numPr>
        <w:ilvl w:val="3"/>
        <w:numId w:val="22"/>
      </w:numPr>
      <w:spacing w:before="0" w:after="240"/>
    </w:pPr>
    <w:rPr>
      <w:rFonts w:eastAsia="Times New Roman"/>
    </w:rPr>
  </w:style>
  <w:style w:type="paragraph" w:customStyle="1" w:styleId="ListNumber1">
    <w:name w:val="List Number 1"/>
    <w:basedOn w:val="Text1"/>
    <w:uiPriority w:val="99"/>
    <w:rsid w:val="00FB701A"/>
    <w:pPr>
      <w:numPr>
        <w:numId w:val="23"/>
      </w:numPr>
      <w:spacing w:before="0" w:after="240"/>
    </w:pPr>
    <w:rPr>
      <w:rFonts w:eastAsia="Times New Roman"/>
    </w:rPr>
  </w:style>
  <w:style w:type="paragraph" w:customStyle="1" w:styleId="ListNumber1Level2">
    <w:name w:val="List Number 1 (Level 2)"/>
    <w:basedOn w:val="Text1"/>
    <w:uiPriority w:val="99"/>
    <w:rsid w:val="00FB701A"/>
    <w:pPr>
      <w:numPr>
        <w:ilvl w:val="1"/>
        <w:numId w:val="23"/>
      </w:numPr>
      <w:spacing w:before="0" w:after="240"/>
    </w:pPr>
    <w:rPr>
      <w:rFonts w:eastAsia="Times New Roman"/>
    </w:rPr>
  </w:style>
  <w:style w:type="paragraph" w:customStyle="1" w:styleId="ListNumber1Level3">
    <w:name w:val="List Number 1 (Level 3)"/>
    <w:basedOn w:val="Text1"/>
    <w:uiPriority w:val="99"/>
    <w:rsid w:val="00FB701A"/>
    <w:pPr>
      <w:numPr>
        <w:ilvl w:val="2"/>
        <w:numId w:val="23"/>
      </w:numPr>
      <w:spacing w:before="0" w:after="240"/>
    </w:pPr>
    <w:rPr>
      <w:rFonts w:eastAsia="Times New Roman"/>
    </w:rPr>
  </w:style>
  <w:style w:type="paragraph" w:customStyle="1" w:styleId="ListNumber1Level4">
    <w:name w:val="List Number 1 (Level 4)"/>
    <w:basedOn w:val="Text1"/>
    <w:uiPriority w:val="99"/>
    <w:rsid w:val="00FB701A"/>
    <w:pPr>
      <w:numPr>
        <w:ilvl w:val="3"/>
        <w:numId w:val="23"/>
      </w:numPr>
      <w:spacing w:before="0" w:after="240"/>
    </w:pPr>
    <w:rPr>
      <w:rFonts w:eastAsia="Times New Roman"/>
    </w:rPr>
  </w:style>
  <w:style w:type="paragraph" w:customStyle="1" w:styleId="ListNumber2Level2">
    <w:name w:val="List Number 2 (Level 2)"/>
    <w:basedOn w:val="Text2"/>
    <w:uiPriority w:val="99"/>
    <w:rsid w:val="00FB701A"/>
    <w:pPr>
      <w:numPr>
        <w:ilvl w:val="1"/>
        <w:numId w:val="24"/>
      </w:numPr>
      <w:spacing w:before="0" w:after="240"/>
    </w:pPr>
    <w:rPr>
      <w:rFonts w:eastAsia="Times New Roman"/>
    </w:rPr>
  </w:style>
  <w:style w:type="paragraph" w:customStyle="1" w:styleId="ListNumber2Level3">
    <w:name w:val="List Number 2 (Level 3)"/>
    <w:basedOn w:val="Text2"/>
    <w:uiPriority w:val="99"/>
    <w:rsid w:val="00FB701A"/>
    <w:pPr>
      <w:numPr>
        <w:ilvl w:val="2"/>
        <w:numId w:val="24"/>
      </w:numPr>
      <w:spacing w:before="0" w:after="240"/>
    </w:pPr>
    <w:rPr>
      <w:rFonts w:eastAsia="Times New Roman"/>
    </w:rPr>
  </w:style>
  <w:style w:type="paragraph" w:customStyle="1" w:styleId="ListNumber2Level4">
    <w:name w:val="List Number 2 (Level 4)"/>
    <w:basedOn w:val="Text2"/>
    <w:uiPriority w:val="99"/>
    <w:rsid w:val="00FB701A"/>
    <w:pPr>
      <w:numPr>
        <w:ilvl w:val="3"/>
        <w:numId w:val="24"/>
      </w:numPr>
      <w:spacing w:before="0" w:after="240"/>
      <w:ind w:left="3901" w:hanging="703"/>
    </w:pPr>
    <w:rPr>
      <w:rFonts w:eastAsia="Times New Roman"/>
    </w:rPr>
  </w:style>
  <w:style w:type="paragraph" w:customStyle="1" w:styleId="ListNumber3Level2">
    <w:name w:val="List Number 3 (Level 2)"/>
    <w:basedOn w:val="Text3"/>
    <w:uiPriority w:val="99"/>
    <w:rsid w:val="00FB701A"/>
    <w:pPr>
      <w:numPr>
        <w:ilvl w:val="1"/>
        <w:numId w:val="25"/>
      </w:numPr>
      <w:spacing w:before="0" w:after="240"/>
    </w:pPr>
    <w:rPr>
      <w:rFonts w:eastAsia="Times New Roman"/>
    </w:rPr>
  </w:style>
  <w:style w:type="paragraph" w:customStyle="1" w:styleId="ListNumber3Level3">
    <w:name w:val="List Number 3 (Level 3)"/>
    <w:basedOn w:val="Text3"/>
    <w:uiPriority w:val="99"/>
    <w:rsid w:val="00FB701A"/>
    <w:pPr>
      <w:numPr>
        <w:ilvl w:val="2"/>
        <w:numId w:val="25"/>
      </w:numPr>
      <w:spacing w:before="0" w:after="240"/>
    </w:pPr>
    <w:rPr>
      <w:rFonts w:eastAsia="Times New Roman"/>
    </w:rPr>
  </w:style>
  <w:style w:type="paragraph" w:customStyle="1" w:styleId="ListNumber3Level4">
    <w:name w:val="List Number 3 (Level 4)"/>
    <w:basedOn w:val="Text3"/>
    <w:uiPriority w:val="99"/>
    <w:rsid w:val="00FB701A"/>
    <w:pPr>
      <w:numPr>
        <w:ilvl w:val="3"/>
        <w:numId w:val="25"/>
      </w:numPr>
      <w:spacing w:before="0" w:after="240"/>
    </w:pPr>
    <w:rPr>
      <w:rFonts w:eastAsia="Times New Roman"/>
    </w:rPr>
  </w:style>
  <w:style w:type="paragraph" w:customStyle="1" w:styleId="ListNumber4Level2">
    <w:name w:val="List Number 4 (Level 2)"/>
    <w:basedOn w:val="Text4"/>
    <w:uiPriority w:val="99"/>
    <w:rsid w:val="00FB701A"/>
    <w:pPr>
      <w:numPr>
        <w:ilvl w:val="1"/>
        <w:numId w:val="26"/>
      </w:numPr>
      <w:spacing w:before="0" w:after="240"/>
    </w:pPr>
    <w:rPr>
      <w:rFonts w:eastAsia="Times New Roman"/>
    </w:rPr>
  </w:style>
  <w:style w:type="paragraph" w:customStyle="1" w:styleId="ListNumber4Level3">
    <w:name w:val="List Number 4 (Level 3)"/>
    <w:basedOn w:val="Text4"/>
    <w:uiPriority w:val="99"/>
    <w:rsid w:val="00FB701A"/>
    <w:pPr>
      <w:numPr>
        <w:ilvl w:val="2"/>
        <w:numId w:val="26"/>
      </w:numPr>
      <w:spacing w:before="0" w:after="240"/>
    </w:pPr>
    <w:rPr>
      <w:rFonts w:eastAsia="Times New Roman"/>
    </w:rPr>
  </w:style>
  <w:style w:type="paragraph" w:customStyle="1" w:styleId="ListNumber4Level4">
    <w:name w:val="List Number 4 (Level 4)"/>
    <w:basedOn w:val="Text4"/>
    <w:uiPriority w:val="99"/>
    <w:rsid w:val="00FB701A"/>
    <w:pPr>
      <w:numPr>
        <w:ilvl w:val="3"/>
        <w:numId w:val="26"/>
      </w:numPr>
      <w:spacing w:before="0" w:after="240"/>
    </w:pPr>
    <w:rPr>
      <w:rFonts w:eastAsia="Times New Roman"/>
    </w:rPr>
  </w:style>
  <w:style w:type="paragraph" w:customStyle="1" w:styleId="Contact">
    <w:name w:val="Contact"/>
    <w:basedOn w:val="Normal"/>
    <w:next w:val="Enclosures"/>
    <w:uiPriority w:val="99"/>
    <w:rsid w:val="00FB701A"/>
    <w:pPr>
      <w:spacing w:before="480" w:after="0"/>
      <w:ind w:left="567" w:hanging="567"/>
      <w:jc w:val="left"/>
    </w:pPr>
    <w:rPr>
      <w:rFonts w:eastAsia="Times New Roman"/>
    </w:rPr>
  </w:style>
  <w:style w:type="paragraph" w:customStyle="1" w:styleId="DisclaimerNotice">
    <w:name w:val="Disclaimer Notice"/>
    <w:basedOn w:val="Normal"/>
    <w:next w:val="AddressTR"/>
    <w:uiPriority w:val="99"/>
    <w:rsid w:val="00FB701A"/>
    <w:pPr>
      <w:spacing w:before="0" w:after="240"/>
      <w:ind w:left="5103"/>
      <w:jc w:val="left"/>
    </w:pPr>
    <w:rPr>
      <w:rFonts w:eastAsia="Times New Roman"/>
      <w:i/>
      <w:sz w:val="20"/>
    </w:rPr>
  </w:style>
  <w:style w:type="paragraph" w:customStyle="1" w:styleId="Disclaimer">
    <w:name w:val="Disclaimer"/>
    <w:basedOn w:val="Normal"/>
    <w:uiPriority w:val="99"/>
    <w:rsid w:val="00FB701A"/>
    <w:pPr>
      <w:keepLines/>
      <w:pBdr>
        <w:top w:val="single" w:sz="4" w:space="1" w:color="auto"/>
      </w:pBdr>
      <w:spacing w:before="480" w:after="0"/>
    </w:pPr>
    <w:rPr>
      <w:rFonts w:eastAsia="Times New Roman"/>
      <w:i/>
    </w:rPr>
  </w:style>
  <w:style w:type="character" w:styleId="FollowedHyperlink">
    <w:name w:val="FollowedHyperlink"/>
    <w:uiPriority w:val="99"/>
    <w:rsid w:val="00FB701A"/>
    <w:rPr>
      <w:rFonts w:cs="Times New Roman"/>
      <w:color w:val="800080"/>
      <w:u w:val="single"/>
    </w:rPr>
  </w:style>
  <w:style w:type="paragraph" w:customStyle="1" w:styleId="DisclaimerSJ">
    <w:name w:val="Disclaimer_SJ"/>
    <w:basedOn w:val="Normal"/>
    <w:next w:val="Normal"/>
    <w:uiPriority w:val="99"/>
    <w:rsid w:val="00FB701A"/>
    <w:pPr>
      <w:spacing w:before="0" w:after="0"/>
    </w:pPr>
    <w:rPr>
      <w:rFonts w:ascii="Arial" w:eastAsia="Times New Roman" w:hAnsi="Arial"/>
      <w:b/>
      <w:sz w:val="16"/>
    </w:rPr>
  </w:style>
  <w:style w:type="paragraph" w:styleId="NormalWeb">
    <w:name w:val="Normal (Web)"/>
    <w:basedOn w:val="Normal"/>
    <w:uiPriority w:val="99"/>
    <w:rsid w:val="00FB701A"/>
    <w:pPr>
      <w:suppressAutoHyphens/>
      <w:spacing w:before="100" w:after="100"/>
      <w:jc w:val="left"/>
    </w:pPr>
    <w:rPr>
      <w:rFonts w:eastAsia="Times New Roman"/>
      <w:szCs w:val="24"/>
      <w:lang w:eastAsia="ar-SA"/>
    </w:rPr>
  </w:style>
  <w:style w:type="character" w:customStyle="1" w:styleId="Text1Char">
    <w:name w:val="Text 1 Char"/>
    <w:link w:val="Text1"/>
    <w:uiPriority w:val="99"/>
    <w:locked/>
    <w:rsid w:val="00FB701A"/>
    <w:rPr>
      <w:rFonts w:ascii="Times New Roman" w:hAnsi="Times New Roman"/>
      <w:sz w:val="22"/>
      <w:lang w:eastAsia="en-US"/>
    </w:rPr>
  </w:style>
  <w:style w:type="table" w:styleId="TableGrid">
    <w:name w:val="Table Grid"/>
    <w:basedOn w:val="TableNormal"/>
    <w:uiPriority w:val="99"/>
    <w:rsid w:val="00FB70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uiPriority w:val="99"/>
    <w:locked/>
    <w:rsid w:val="00FB701A"/>
    <w:rPr>
      <w:rFonts w:ascii="Times New Roman" w:hAnsi="Times New Roman"/>
      <w:sz w:val="22"/>
      <w:lang w:eastAsia="en-US"/>
    </w:rPr>
  </w:style>
  <w:style w:type="character" w:styleId="PageNumber">
    <w:name w:val="page number"/>
    <w:uiPriority w:val="99"/>
    <w:rsid w:val="00FB701A"/>
    <w:rPr>
      <w:rFonts w:cs="Times New Roman"/>
    </w:rPr>
  </w:style>
  <w:style w:type="paragraph" w:customStyle="1" w:styleId="StyleHeading3BoldNotItalic">
    <w:name w:val="Style Heading 3 + Bold Not Italic"/>
    <w:basedOn w:val="Heading3"/>
    <w:autoRedefine/>
    <w:uiPriority w:val="99"/>
    <w:rsid w:val="00FB701A"/>
    <w:pPr>
      <w:spacing w:before="0" w:after="240"/>
      <w:ind w:left="720" w:hanging="720"/>
    </w:pPr>
    <w:rPr>
      <w:rFonts w:ascii="Times New Roman Bold" w:hAnsi="Times New Roman Bold"/>
    </w:rPr>
  </w:style>
  <w:style w:type="character" w:styleId="CommentReference">
    <w:name w:val="annotation reference"/>
    <w:uiPriority w:val="99"/>
    <w:rsid w:val="00FB701A"/>
    <w:rPr>
      <w:rFonts w:cs="Times New Roman"/>
      <w:sz w:val="16"/>
    </w:rPr>
  </w:style>
  <w:style w:type="paragraph" w:styleId="CommentSubject">
    <w:name w:val="annotation subject"/>
    <w:basedOn w:val="CommentText"/>
    <w:next w:val="CommentText"/>
    <w:link w:val="CommentSubjectChar"/>
    <w:uiPriority w:val="99"/>
    <w:semiHidden/>
    <w:rsid w:val="00FB701A"/>
    <w:rPr>
      <w:b/>
      <w:bCs/>
    </w:rPr>
  </w:style>
  <w:style w:type="character" w:customStyle="1" w:styleId="CommentSubjectChar">
    <w:name w:val="Comment Subject Char"/>
    <w:link w:val="CommentSubject"/>
    <w:uiPriority w:val="99"/>
    <w:semiHidden/>
    <w:locked/>
    <w:rsid w:val="00FB701A"/>
    <w:rPr>
      <w:rFonts w:ascii="Times New Roman" w:hAnsi="Times New Roman" w:cs="Times New Roman"/>
      <w:b/>
      <w:lang w:eastAsia="en-US"/>
    </w:rPr>
  </w:style>
  <w:style w:type="paragraph" w:customStyle="1" w:styleId="Annextitle">
    <w:name w:val="Annex title"/>
    <w:basedOn w:val="Normal"/>
    <w:autoRedefine/>
    <w:uiPriority w:val="99"/>
    <w:rsid w:val="00FB701A"/>
    <w:pPr>
      <w:spacing w:after="240"/>
      <w:jc w:val="left"/>
    </w:pPr>
    <w:rPr>
      <w:rFonts w:ascii="Times New Roman Bold" w:eastAsia="Times New Roman" w:hAnsi="Times New Roman Bold"/>
      <w:iCs/>
      <w:smallCaps/>
      <w:szCs w:val="24"/>
    </w:rPr>
  </w:style>
  <w:style w:type="paragraph" w:styleId="Revision">
    <w:name w:val="Revision"/>
    <w:hidden/>
    <w:uiPriority w:val="99"/>
    <w:semiHidden/>
    <w:rsid w:val="00FB701A"/>
    <w:rPr>
      <w:rFonts w:ascii="Times New Roman" w:eastAsia="Times New Roman" w:hAnsi="Times New Roman"/>
      <w:sz w:val="24"/>
      <w:lang w:val="en-GB" w:eastAsia="en-US" w:bidi="bg-BG"/>
    </w:rPr>
  </w:style>
  <w:style w:type="character" w:styleId="EndnoteReference">
    <w:name w:val="endnote reference"/>
    <w:uiPriority w:val="99"/>
    <w:rsid w:val="00FB701A"/>
    <w:rPr>
      <w:rFonts w:cs="Times New Roman"/>
      <w:vertAlign w:val="superscript"/>
    </w:rPr>
  </w:style>
  <w:style w:type="paragraph" w:styleId="ListParagraph">
    <w:name w:val="List Paragraph"/>
    <w:basedOn w:val="Normal"/>
    <w:link w:val="ListParagraphChar"/>
    <w:uiPriority w:val="99"/>
    <w:qFormat/>
    <w:rsid w:val="00FB701A"/>
    <w:pPr>
      <w:spacing w:before="0" w:after="240"/>
      <w:ind w:left="720"/>
    </w:pPr>
    <w:rPr>
      <w:rFonts w:eastAsia="Times New Roman"/>
    </w:rPr>
  </w:style>
  <w:style w:type="paragraph" w:customStyle="1" w:styleId="StyleHeading1Hanging085cm">
    <w:name w:val="Style Heading 1 + Hanging:  0.85 cm"/>
    <w:basedOn w:val="Heading1"/>
    <w:autoRedefine/>
    <w:uiPriority w:val="99"/>
    <w:rsid w:val="00FB701A"/>
    <w:pPr>
      <w:tabs>
        <w:tab w:val="clear" w:pos="850"/>
      </w:tabs>
      <w:spacing w:after="240"/>
      <w:ind w:left="0" w:firstLine="0"/>
    </w:pPr>
    <w:rPr>
      <w:bCs w:val="0"/>
      <w:szCs w:val="24"/>
    </w:rPr>
  </w:style>
  <w:style w:type="paragraph" w:customStyle="1" w:styleId="StyleHeading1Left0cm">
    <w:name w:val="Style Heading 1 + Left:  0 cm"/>
    <w:basedOn w:val="Heading1"/>
    <w:autoRedefine/>
    <w:uiPriority w:val="99"/>
    <w:rsid w:val="00FB701A"/>
    <w:pPr>
      <w:numPr>
        <w:numId w:val="28"/>
      </w:numPr>
      <w:spacing w:after="240"/>
    </w:pPr>
    <w:rPr>
      <w:rFonts w:ascii="Times New Roman Bold" w:hAnsi="Times New Roman Bold"/>
      <w:bCs w:val="0"/>
      <w:szCs w:val="24"/>
    </w:rPr>
  </w:style>
  <w:style w:type="character" w:customStyle="1" w:styleId="CharacterStyle2">
    <w:name w:val="Character Style 2"/>
    <w:uiPriority w:val="99"/>
    <w:rsid w:val="00FB701A"/>
    <w:rPr>
      <w:sz w:val="20"/>
    </w:rPr>
  </w:style>
  <w:style w:type="character" w:styleId="Hyperlink">
    <w:name w:val="Hyperlink"/>
    <w:uiPriority w:val="99"/>
    <w:rsid w:val="00481558"/>
    <w:rPr>
      <w:rFonts w:cs="Times New Roman"/>
      <w:color w:val="0000FF"/>
      <w:u w:val="single"/>
    </w:rPr>
  </w:style>
  <w:style w:type="paragraph" w:styleId="Header">
    <w:name w:val="header"/>
    <w:basedOn w:val="Normal"/>
    <w:link w:val="HeaderChar"/>
    <w:uiPriority w:val="99"/>
    <w:rsid w:val="006A4BDD"/>
    <w:pPr>
      <w:tabs>
        <w:tab w:val="center" w:pos="4535"/>
        <w:tab w:val="right" w:pos="9071"/>
      </w:tabs>
      <w:spacing w:before="0"/>
    </w:pPr>
    <w:rPr>
      <w:szCs w:val="22"/>
      <w:lang w:eastAsia="en-US"/>
    </w:rPr>
  </w:style>
  <w:style w:type="character" w:customStyle="1" w:styleId="HeaderChar">
    <w:name w:val="Header Char"/>
    <w:link w:val="Header"/>
    <w:uiPriority w:val="99"/>
    <w:locked/>
    <w:rsid w:val="006A4BDD"/>
    <w:rPr>
      <w:rFonts w:ascii="Times New Roman" w:hAnsi="Times New Roman" w:cs="Times New Roman"/>
      <w:sz w:val="22"/>
      <w:szCs w:val="22"/>
      <w:lang w:eastAsia="en-US"/>
    </w:rPr>
  </w:style>
  <w:style w:type="paragraph" w:styleId="Footer">
    <w:name w:val="footer"/>
    <w:basedOn w:val="Normal"/>
    <w:link w:val="FooterChar"/>
    <w:uiPriority w:val="99"/>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locked/>
    <w:rsid w:val="0075503A"/>
    <w:rPr>
      <w:rFonts w:ascii="Times New Roman" w:hAnsi="Times New Roman" w:cs="Times New Roman"/>
      <w:sz w:val="24"/>
      <w:shd w:val="clear" w:color="auto" w:fill="auto"/>
      <w:lang w:val="en-GB"/>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f,Char1,fn Char"/>
    <w:basedOn w:val="Normal"/>
    <w:link w:val="FootnoteTextChar"/>
    <w:uiPriority w:val="99"/>
    <w:rsid w:val="0075503A"/>
    <w:pPr>
      <w:spacing w:before="0" w:after="0"/>
      <w:ind w:left="720" w:hanging="720"/>
    </w:pPr>
    <w:rPr>
      <w:sz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link w:val="FootnoteText"/>
    <w:uiPriority w:val="99"/>
    <w:semiHidden/>
    <w:locked/>
    <w:rsid w:val="0075503A"/>
    <w:rPr>
      <w:rFonts w:ascii="Times New Roman" w:hAnsi="Times New Roman" w:cs="Times New Roman"/>
      <w:sz w:val="20"/>
      <w:shd w:val="clear" w:color="auto" w:fill="auto"/>
      <w:lang w:val="en-GB"/>
    </w:rPr>
  </w:style>
  <w:style w:type="paragraph" w:styleId="TOCHeading">
    <w:name w:val="TOC Heading"/>
    <w:basedOn w:val="Normal"/>
    <w:next w:val="Normal"/>
    <w:uiPriority w:val="99"/>
    <w:qFormat/>
    <w:rsid w:val="0075503A"/>
    <w:pPr>
      <w:spacing w:after="240"/>
      <w:jc w:val="center"/>
    </w:pPr>
    <w:rPr>
      <w:b/>
      <w:sz w:val="28"/>
    </w:rPr>
  </w:style>
  <w:style w:type="paragraph" w:styleId="TOC1">
    <w:name w:val="toc 1"/>
    <w:basedOn w:val="Normal"/>
    <w:next w:val="Normal"/>
    <w:uiPriority w:val="39"/>
    <w:rsid w:val="0075503A"/>
    <w:pPr>
      <w:tabs>
        <w:tab w:val="right" w:leader="dot" w:pos="9071"/>
      </w:tabs>
      <w:spacing w:before="60"/>
      <w:ind w:left="850" w:hanging="850"/>
      <w:jc w:val="left"/>
    </w:pPr>
  </w:style>
  <w:style w:type="paragraph" w:styleId="TOC2">
    <w:name w:val="toc 2"/>
    <w:basedOn w:val="Normal"/>
    <w:next w:val="Normal"/>
    <w:uiPriority w:val="39"/>
    <w:rsid w:val="0075503A"/>
    <w:pPr>
      <w:tabs>
        <w:tab w:val="right" w:leader="dot" w:pos="9071"/>
      </w:tabs>
      <w:spacing w:before="60"/>
      <w:ind w:left="850" w:hanging="850"/>
      <w:jc w:val="left"/>
    </w:pPr>
  </w:style>
  <w:style w:type="paragraph" w:styleId="TOC3">
    <w:name w:val="toc 3"/>
    <w:basedOn w:val="Normal"/>
    <w:next w:val="Normal"/>
    <w:uiPriority w:val="39"/>
    <w:rsid w:val="0075503A"/>
    <w:pPr>
      <w:tabs>
        <w:tab w:val="right" w:leader="dot" w:pos="9071"/>
      </w:tabs>
      <w:spacing w:before="60"/>
      <w:ind w:left="850" w:hanging="850"/>
      <w:jc w:val="left"/>
    </w:pPr>
  </w:style>
  <w:style w:type="paragraph" w:styleId="TOC4">
    <w:name w:val="toc 4"/>
    <w:basedOn w:val="Normal"/>
    <w:next w:val="Normal"/>
    <w:uiPriority w:val="99"/>
    <w:semiHidden/>
    <w:rsid w:val="0075503A"/>
    <w:pPr>
      <w:tabs>
        <w:tab w:val="right" w:leader="dot" w:pos="9071"/>
      </w:tabs>
      <w:spacing w:before="60"/>
      <w:ind w:left="850" w:hanging="850"/>
      <w:jc w:val="left"/>
    </w:pPr>
  </w:style>
  <w:style w:type="paragraph" w:styleId="TOC5">
    <w:name w:val="toc 5"/>
    <w:basedOn w:val="Normal"/>
    <w:next w:val="Normal"/>
    <w:uiPriority w:val="99"/>
    <w:semiHidden/>
    <w:rsid w:val="0075503A"/>
    <w:pPr>
      <w:tabs>
        <w:tab w:val="right" w:leader="dot" w:pos="9071"/>
      </w:tabs>
      <w:spacing w:before="300"/>
      <w:jc w:val="left"/>
    </w:pPr>
  </w:style>
  <w:style w:type="paragraph" w:styleId="TOC6">
    <w:name w:val="toc 6"/>
    <w:basedOn w:val="Normal"/>
    <w:next w:val="Normal"/>
    <w:uiPriority w:val="99"/>
    <w:semiHidden/>
    <w:rsid w:val="0075503A"/>
    <w:pPr>
      <w:tabs>
        <w:tab w:val="right" w:leader="dot" w:pos="9071"/>
      </w:tabs>
      <w:spacing w:before="240"/>
      <w:jc w:val="left"/>
    </w:pPr>
  </w:style>
  <w:style w:type="paragraph" w:styleId="TOC7">
    <w:name w:val="toc 7"/>
    <w:basedOn w:val="Normal"/>
    <w:next w:val="Normal"/>
    <w:uiPriority w:val="99"/>
    <w:semiHidden/>
    <w:rsid w:val="0075503A"/>
    <w:pPr>
      <w:tabs>
        <w:tab w:val="right" w:leader="dot" w:pos="9071"/>
      </w:tabs>
      <w:spacing w:before="180"/>
      <w:jc w:val="left"/>
    </w:pPr>
  </w:style>
  <w:style w:type="paragraph" w:styleId="TOC8">
    <w:name w:val="toc 8"/>
    <w:basedOn w:val="Normal"/>
    <w:next w:val="Normal"/>
    <w:uiPriority w:val="99"/>
    <w:semiHidden/>
    <w:rsid w:val="0075503A"/>
    <w:pPr>
      <w:tabs>
        <w:tab w:val="right" w:leader="dot" w:pos="9071"/>
      </w:tabs>
      <w:jc w:val="left"/>
    </w:pPr>
  </w:style>
  <w:style w:type="paragraph" w:styleId="TOC9">
    <w:name w:val="toc 9"/>
    <w:basedOn w:val="Normal"/>
    <w:next w:val="Normal"/>
    <w:uiPriority w:val="99"/>
    <w:semiHidden/>
    <w:rsid w:val="0075503A"/>
    <w:pPr>
      <w:tabs>
        <w:tab w:val="right" w:leader="dot" w:pos="9071"/>
      </w:tabs>
    </w:pPr>
  </w:style>
  <w:style w:type="paragraph" w:customStyle="1" w:styleId="HeaderLandscape">
    <w:name w:val="HeaderLandscape"/>
    <w:basedOn w:val="Normal"/>
    <w:uiPriority w:val="99"/>
    <w:rsid w:val="006A4BDD"/>
    <w:pPr>
      <w:tabs>
        <w:tab w:val="center" w:pos="7285"/>
        <w:tab w:val="right" w:pos="14003"/>
      </w:tabs>
      <w:spacing w:before="0"/>
    </w:pPr>
    <w:rPr>
      <w:szCs w:val="22"/>
      <w:lang w:eastAsia="en-US"/>
    </w:rPr>
  </w:style>
  <w:style w:type="paragraph" w:customStyle="1" w:styleId="FooterLandscape">
    <w:name w:val="FooterLandscape"/>
    <w:basedOn w:val="Normal"/>
    <w:uiPriority w:val="99"/>
    <w:rsid w:val="0075503A"/>
    <w:pPr>
      <w:tabs>
        <w:tab w:val="center" w:pos="7285"/>
        <w:tab w:val="center" w:pos="10913"/>
        <w:tab w:val="right" w:pos="15137"/>
      </w:tabs>
      <w:spacing w:before="360" w:after="0"/>
      <w:ind w:left="-567" w:right="-567"/>
      <w:jc w:val="left"/>
    </w:pPr>
  </w:style>
  <w:style w:type="character" w:styleId="FootnoteReference">
    <w:name w:val="footnote reference"/>
    <w:aliases w:val="Footnote symbol,Überschrift 4 Zchn1,Título 4 Car Zchn,Heading 4 Char1 Car Zchn,no vale 2 Zchn,no vale 2 Car Zchn,ftref,-E Fußnotenzeichen,ESPON Footnote No,Footnote call,Odwołanie przypisu,Voetnootverwijzing,FuЯnotenzeichen2,Fussnota"/>
    <w:uiPriority w:val="99"/>
    <w:rsid w:val="0075503A"/>
    <w:rPr>
      <w:rFonts w:cs="Times New Roman"/>
      <w:shd w:val="clear" w:color="auto" w:fill="auto"/>
      <w:vertAlign w:val="superscript"/>
    </w:rPr>
  </w:style>
  <w:style w:type="paragraph" w:customStyle="1" w:styleId="Text1">
    <w:name w:val="Text 1"/>
    <w:basedOn w:val="Normal"/>
    <w:link w:val="Text1Char"/>
    <w:uiPriority w:val="99"/>
    <w:rsid w:val="0075503A"/>
    <w:pPr>
      <w:ind w:left="850"/>
    </w:pPr>
    <w:rPr>
      <w:sz w:val="22"/>
      <w:lang w:val="bg-BG" w:eastAsia="en-US"/>
    </w:rPr>
  </w:style>
  <w:style w:type="paragraph" w:customStyle="1" w:styleId="Text2">
    <w:name w:val="Text 2"/>
    <w:basedOn w:val="Normal"/>
    <w:uiPriority w:val="99"/>
    <w:rsid w:val="0075503A"/>
    <w:pPr>
      <w:ind w:left="1417"/>
    </w:pPr>
  </w:style>
  <w:style w:type="paragraph" w:customStyle="1" w:styleId="Text3">
    <w:name w:val="Text 3"/>
    <w:basedOn w:val="Normal"/>
    <w:uiPriority w:val="99"/>
    <w:rsid w:val="0075503A"/>
    <w:pPr>
      <w:ind w:left="1984"/>
    </w:pPr>
  </w:style>
  <w:style w:type="paragraph" w:customStyle="1" w:styleId="Text4">
    <w:name w:val="Text 4"/>
    <w:basedOn w:val="Normal"/>
    <w:uiPriority w:val="99"/>
    <w:rsid w:val="0075503A"/>
    <w:pPr>
      <w:ind w:left="2551"/>
    </w:pPr>
  </w:style>
  <w:style w:type="paragraph" w:customStyle="1" w:styleId="NormalCentered">
    <w:name w:val="Normal Centered"/>
    <w:basedOn w:val="Normal"/>
    <w:uiPriority w:val="99"/>
    <w:rsid w:val="0075503A"/>
    <w:pPr>
      <w:jc w:val="center"/>
    </w:pPr>
  </w:style>
  <w:style w:type="paragraph" w:customStyle="1" w:styleId="NormalLeft">
    <w:name w:val="Normal Left"/>
    <w:basedOn w:val="Normal"/>
    <w:uiPriority w:val="99"/>
    <w:rsid w:val="0075503A"/>
    <w:pPr>
      <w:jc w:val="left"/>
    </w:pPr>
  </w:style>
  <w:style w:type="paragraph" w:customStyle="1" w:styleId="NormalRight">
    <w:name w:val="Normal Right"/>
    <w:basedOn w:val="Normal"/>
    <w:uiPriority w:val="99"/>
    <w:rsid w:val="0075503A"/>
    <w:pPr>
      <w:jc w:val="right"/>
    </w:pPr>
  </w:style>
  <w:style w:type="paragraph" w:customStyle="1" w:styleId="QuotedText">
    <w:name w:val="Quoted Text"/>
    <w:basedOn w:val="Normal"/>
    <w:uiPriority w:val="99"/>
    <w:rsid w:val="0075503A"/>
    <w:pPr>
      <w:ind w:left="1417"/>
    </w:pPr>
  </w:style>
  <w:style w:type="paragraph" w:customStyle="1" w:styleId="Point0">
    <w:name w:val="Point 0"/>
    <w:basedOn w:val="Normal"/>
    <w:uiPriority w:val="99"/>
    <w:rsid w:val="0075503A"/>
    <w:pPr>
      <w:ind w:left="850" w:hanging="850"/>
    </w:pPr>
  </w:style>
  <w:style w:type="paragraph" w:customStyle="1" w:styleId="Point1">
    <w:name w:val="Point 1"/>
    <w:basedOn w:val="Normal"/>
    <w:uiPriority w:val="99"/>
    <w:rsid w:val="0075503A"/>
    <w:pPr>
      <w:ind w:left="1417" w:hanging="567"/>
    </w:pPr>
  </w:style>
  <w:style w:type="paragraph" w:customStyle="1" w:styleId="Point2">
    <w:name w:val="Point 2"/>
    <w:basedOn w:val="Normal"/>
    <w:uiPriority w:val="99"/>
    <w:rsid w:val="0075503A"/>
    <w:pPr>
      <w:ind w:left="1984" w:hanging="567"/>
    </w:pPr>
  </w:style>
  <w:style w:type="paragraph" w:customStyle="1" w:styleId="Point3">
    <w:name w:val="Point 3"/>
    <w:basedOn w:val="Normal"/>
    <w:uiPriority w:val="99"/>
    <w:rsid w:val="0075503A"/>
    <w:pPr>
      <w:ind w:left="2551" w:hanging="567"/>
    </w:pPr>
  </w:style>
  <w:style w:type="paragraph" w:customStyle="1" w:styleId="Point4">
    <w:name w:val="Point 4"/>
    <w:basedOn w:val="Normal"/>
    <w:uiPriority w:val="99"/>
    <w:rsid w:val="0075503A"/>
    <w:pPr>
      <w:ind w:left="3118" w:hanging="567"/>
    </w:pPr>
  </w:style>
  <w:style w:type="paragraph" w:customStyle="1" w:styleId="Tiret0">
    <w:name w:val="Tiret 0"/>
    <w:basedOn w:val="Point0"/>
    <w:uiPriority w:val="99"/>
    <w:rsid w:val="0075503A"/>
    <w:pPr>
      <w:numPr>
        <w:numId w:val="29"/>
      </w:numPr>
    </w:pPr>
  </w:style>
  <w:style w:type="paragraph" w:customStyle="1" w:styleId="Tiret1">
    <w:name w:val="Tiret 1"/>
    <w:basedOn w:val="Point1"/>
    <w:uiPriority w:val="99"/>
    <w:rsid w:val="0075503A"/>
    <w:pPr>
      <w:numPr>
        <w:numId w:val="30"/>
      </w:numPr>
    </w:pPr>
  </w:style>
  <w:style w:type="paragraph" w:customStyle="1" w:styleId="Tiret2">
    <w:name w:val="Tiret 2"/>
    <w:basedOn w:val="Point2"/>
    <w:uiPriority w:val="99"/>
    <w:rsid w:val="0075503A"/>
    <w:pPr>
      <w:numPr>
        <w:numId w:val="31"/>
      </w:numPr>
    </w:pPr>
  </w:style>
  <w:style w:type="paragraph" w:customStyle="1" w:styleId="Tiret3">
    <w:name w:val="Tiret 3"/>
    <w:basedOn w:val="Point3"/>
    <w:uiPriority w:val="99"/>
    <w:rsid w:val="0075503A"/>
    <w:pPr>
      <w:numPr>
        <w:numId w:val="32"/>
      </w:numPr>
    </w:pPr>
  </w:style>
  <w:style w:type="paragraph" w:customStyle="1" w:styleId="Tiret4">
    <w:name w:val="Tiret 4"/>
    <w:basedOn w:val="Point4"/>
    <w:uiPriority w:val="99"/>
    <w:rsid w:val="0075503A"/>
    <w:pPr>
      <w:numPr>
        <w:numId w:val="33"/>
      </w:numPr>
    </w:pPr>
  </w:style>
  <w:style w:type="paragraph" w:customStyle="1" w:styleId="PointDouble0">
    <w:name w:val="PointDouble 0"/>
    <w:basedOn w:val="Normal"/>
    <w:uiPriority w:val="99"/>
    <w:rsid w:val="0075503A"/>
    <w:pPr>
      <w:tabs>
        <w:tab w:val="left" w:pos="850"/>
      </w:tabs>
      <w:ind w:left="1417" w:hanging="1417"/>
    </w:pPr>
  </w:style>
  <w:style w:type="paragraph" w:customStyle="1" w:styleId="PointDouble1">
    <w:name w:val="PointDouble 1"/>
    <w:basedOn w:val="Normal"/>
    <w:uiPriority w:val="99"/>
    <w:rsid w:val="0075503A"/>
    <w:pPr>
      <w:tabs>
        <w:tab w:val="left" w:pos="1417"/>
      </w:tabs>
      <w:ind w:left="1984" w:hanging="1134"/>
    </w:pPr>
  </w:style>
  <w:style w:type="paragraph" w:customStyle="1" w:styleId="PointDouble2">
    <w:name w:val="PointDouble 2"/>
    <w:basedOn w:val="Normal"/>
    <w:uiPriority w:val="99"/>
    <w:rsid w:val="0075503A"/>
    <w:pPr>
      <w:tabs>
        <w:tab w:val="left" w:pos="1984"/>
      </w:tabs>
      <w:ind w:left="2551" w:hanging="1134"/>
    </w:pPr>
  </w:style>
  <w:style w:type="paragraph" w:customStyle="1" w:styleId="PointDouble3">
    <w:name w:val="PointDouble 3"/>
    <w:basedOn w:val="Normal"/>
    <w:uiPriority w:val="99"/>
    <w:rsid w:val="0075503A"/>
    <w:pPr>
      <w:tabs>
        <w:tab w:val="left" w:pos="2551"/>
      </w:tabs>
      <w:ind w:left="3118" w:hanging="1134"/>
    </w:pPr>
  </w:style>
  <w:style w:type="paragraph" w:customStyle="1" w:styleId="PointDouble4">
    <w:name w:val="PointDouble 4"/>
    <w:basedOn w:val="Normal"/>
    <w:uiPriority w:val="99"/>
    <w:rsid w:val="0075503A"/>
    <w:pPr>
      <w:tabs>
        <w:tab w:val="left" w:pos="3118"/>
      </w:tabs>
      <w:ind w:left="3685" w:hanging="1134"/>
    </w:pPr>
  </w:style>
  <w:style w:type="paragraph" w:customStyle="1" w:styleId="PointTriple0">
    <w:name w:val="PointTriple 0"/>
    <w:basedOn w:val="Normal"/>
    <w:uiPriority w:val="99"/>
    <w:rsid w:val="0075503A"/>
    <w:pPr>
      <w:tabs>
        <w:tab w:val="left" w:pos="850"/>
        <w:tab w:val="left" w:pos="1417"/>
      </w:tabs>
      <w:ind w:left="1984" w:hanging="1984"/>
    </w:pPr>
  </w:style>
  <w:style w:type="paragraph" w:customStyle="1" w:styleId="PointTriple1">
    <w:name w:val="PointTriple 1"/>
    <w:basedOn w:val="Normal"/>
    <w:uiPriority w:val="99"/>
    <w:rsid w:val="0075503A"/>
    <w:pPr>
      <w:tabs>
        <w:tab w:val="left" w:pos="1417"/>
        <w:tab w:val="left" w:pos="1984"/>
      </w:tabs>
      <w:ind w:left="2551" w:hanging="1701"/>
    </w:pPr>
  </w:style>
  <w:style w:type="paragraph" w:customStyle="1" w:styleId="PointTriple2">
    <w:name w:val="PointTriple 2"/>
    <w:basedOn w:val="Normal"/>
    <w:uiPriority w:val="99"/>
    <w:rsid w:val="0075503A"/>
    <w:pPr>
      <w:tabs>
        <w:tab w:val="left" w:pos="1984"/>
        <w:tab w:val="left" w:pos="2551"/>
      </w:tabs>
      <w:ind w:left="3118" w:hanging="1701"/>
    </w:pPr>
  </w:style>
  <w:style w:type="paragraph" w:customStyle="1" w:styleId="PointTriple3">
    <w:name w:val="PointTriple 3"/>
    <w:basedOn w:val="Normal"/>
    <w:uiPriority w:val="99"/>
    <w:rsid w:val="0075503A"/>
    <w:pPr>
      <w:tabs>
        <w:tab w:val="left" w:pos="2551"/>
        <w:tab w:val="left" w:pos="3118"/>
      </w:tabs>
      <w:ind w:left="3685" w:hanging="1701"/>
    </w:pPr>
  </w:style>
  <w:style w:type="paragraph" w:customStyle="1" w:styleId="PointTriple4">
    <w:name w:val="PointTriple 4"/>
    <w:basedOn w:val="Normal"/>
    <w:uiPriority w:val="99"/>
    <w:rsid w:val="0075503A"/>
    <w:pPr>
      <w:tabs>
        <w:tab w:val="left" w:pos="3118"/>
        <w:tab w:val="left" w:pos="3685"/>
      </w:tabs>
      <w:ind w:left="4252" w:hanging="1701"/>
    </w:pPr>
  </w:style>
  <w:style w:type="paragraph" w:customStyle="1" w:styleId="NumPar1">
    <w:name w:val="NumPar 1"/>
    <w:basedOn w:val="Normal"/>
    <w:next w:val="Text1"/>
    <w:uiPriority w:val="99"/>
    <w:rsid w:val="0075503A"/>
    <w:pPr>
      <w:numPr>
        <w:numId w:val="34"/>
      </w:numPr>
    </w:pPr>
  </w:style>
  <w:style w:type="paragraph" w:customStyle="1" w:styleId="NumPar2">
    <w:name w:val="NumPar 2"/>
    <w:basedOn w:val="Normal"/>
    <w:next w:val="Text1"/>
    <w:uiPriority w:val="99"/>
    <w:rsid w:val="0075503A"/>
    <w:pPr>
      <w:numPr>
        <w:ilvl w:val="1"/>
        <w:numId w:val="34"/>
      </w:numPr>
    </w:pPr>
  </w:style>
  <w:style w:type="paragraph" w:customStyle="1" w:styleId="NumPar3">
    <w:name w:val="NumPar 3"/>
    <w:basedOn w:val="Normal"/>
    <w:next w:val="Text1"/>
    <w:uiPriority w:val="99"/>
    <w:rsid w:val="0075503A"/>
    <w:pPr>
      <w:numPr>
        <w:ilvl w:val="2"/>
        <w:numId w:val="34"/>
      </w:numPr>
    </w:pPr>
  </w:style>
  <w:style w:type="paragraph" w:customStyle="1" w:styleId="NumPar4">
    <w:name w:val="NumPar 4"/>
    <w:basedOn w:val="Normal"/>
    <w:next w:val="Text1"/>
    <w:uiPriority w:val="99"/>
    <w:rsid w:val="0075503A"/>
    <w:pPr>
      <w:numPr>
        <w:ilvl w:val="3"/>
        <w:numId w:val="34"/>
      </w:numPr>
    </w:pPr>
  </w:style>
  <w:style w:type="paragraph" w:customStyle="1" w:styleId="ManualNumPar1">
    <w:name w:val="Manual NumPar 1"/>
    <w:basedOn w:val="Normal"/>
    <w:next w:val="Text1"/>
    <w:link w:val="ManualNumPar1Char"/>
    <w:uiPriority w:val="99"/>
    <w:rsid w:val="0075503A"/>
    <w:pPr>
      <w:ind w:left="850" w:hanging="850"/>
    </w:pPr>
    <w:rPr>
      <w:sz w:val="22"/>
      <w:lang w:val="bg-BG" w:eastAsia="en-US"/>
    </w:rPr>
  </w:style>
  <w:style w:type="paragraph" w:customStyle="1" w:styleId="ManualNumPar2">
    <w:name w:val="Manual NumPar 2"/>
    <w:basedOn w:val="Normal"/>
    <w:next w:val="Text1"/>
    <w:uiPriority w:val="99"/>
    <w:rsid w:val="0075503A"/>
    <w:pPr>
      <w:ind w:left="850" w:hanging="850"/>
    </w:pPr>
  </w:style>
  <w:style w:type="paragraph" w:customStyle="1" w:styleId="ManualNumPar3">
    <w:name w:val="Manual NumPar 3"/>
    <w:basedOn w:val="Normal"/>
    <w:next w:val="Text1"/>
    <w:uiPriority w:val="99"/>
    <w:rsid w:val="0075503A"/>
    <w:pPr>
      <w:ind w:left="850" w:hanging="850"/>
    </w:pPr>
  </w:style>
  <w:style w:type="paragraph" w:customStyle="1" w:styleId="ManualNumPar4">
    <w:name w:val="Manual NumPar 4"/>
    <w:basedOn w:val="Normal"/>
    <w:next w:val="Text1"/>
    <w:uiPriority w:val="99"/>
    <w:rsid w:val="0075503A"/>
    <w:pPr>
      <w:ind w:left="850" w:hanging="850"/>
    </w:pPr>
  </w:style>
  <w:style w:type="paragraph" w:customStyle="1" w:styleId="QuotedNumPar">
    <w:name w:val="Quoted NumPar"/>
    <w:basedOn w:val="Normal"/>
    <w:uiPriority w:val="99"/>
    <w:rsid w:val="0075503A"/>
    <w:pPr>
      <w:ind w:left="1417" w:hanging="567"/>
    </w:pPr>
  </w:style>
  <w:style w:type="paragraph" w:customStyle="1" w:styleId="ManualHeading1">
    <w:name w:val="Manual Heading 1"/>
    <w:basedOn w:val="Normal"/>
    <w:next w:val="Text1"/>
    <w:uiPriority w:val="99"/>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uiPriority w:val="99"/>
    <w:rsid w:val="0075503A"/>
    <w:pPr>
      <w:keepNext/>
      <w:tabs>
        <w:tab w:val="left" w:pos="850"/>
      </w:tabs>
      <w:ind w:left="850" w:hanging="850"/>
      <w:outlineLvl w:val="1"/>
    </w:pPr>
    <w:rPr>
      <w:b/>
    </w:rPr>
  </w:style>
  <w:style w:type="paragraph" w:customStyle="1" w:styleId="ManualHeading3">
    <w:name w:val="Manual Heading 3"/>
    <w:basedOn w:val="Normal"/>
    <w:next w:val="Text1"/>
    <w:uiPriority w:val="99"/>
    <w:rsid w:val="0075503A"/>
    <w:pPr>
      <w:keepNext/>
      <w:tabs>
        <w:tab w:val="left" w:pos="850"/>
      </w:tabs>
      <w:ind w:left="850" w:hanging="850"/>
      <w:outlineLvl w:val="2"/>
    </w:pPr>
    <w:rPr>
      <w:i/>
    </w:rPr>
  </w:style>
  <w:style w:type="paragraph" w:customStyle="1" w:styleId="ManualHeading4">
    <w:name w:val="Manual Heading 4"/>
    <w:basedOn w:val="Normal"/>
    <w:next w:val="Text1"/>
    <w:uiPriority w:val="99"/>
    <w:rsid w:val="0075503A"/>
    <w:pPr>
      <w:keepNext/>
      <w:tabs>
        <w:tab w:val="left" w:pos="850"/>
      </w:tabs>
      <w:ind w:left="850" w:hanging="850"/>
      <w:outlineLvl w:val="3"/>
    </w:pPr>
  </w:style>
  <w:style w:type="paragraph" w:customStyle="1" w:styleId="ChapterTitle">
    <w:name w:val="ChapterTitle"/>
    <w:basedOn w:val="Normal"/>
    <w:next w:val="Normal"/>
    <w:uiPriority w:val="99"/>
    <w:rsid w:val="0075503A"/>
    <w:pPr>
      <w:keepNext/>
      <w:spacing w:after="360"/>
      <w:jc w:val="center"/>
    </w:pPr>
    <w:rPr>
      <w:b/>
      <w:sz w:val="32"/>
    </w:rPr>
  </w:style>
  <w:style w:type="paragraph" w:customStyle="1" w:styleId="PartTitle">
    <w:name w:val="PartTitle"/>
    <w:basedOn w:val="Normal"/>
    <w:next w:val="ChapterTitle"/>
    <w:uiPriority w:val="99"/>
    <w:rsid w:val="0075503A"/>
    <w:pPr>
      <w:keepNext/>
      <w:pageBreakBefore/>
      <w:spacing w:after="360"/>
      <w:jc w:val="center"/>
    </w:pPr>
    <w:rPr>
      <w:b/>
      <w:sz w:val="36"/>
    </w:rPr>
  </w:style>
  <w:style w:type="paragraph" w:customStyle="1" w:styleId="SectionTitle">
    <w:name w:val="SectionTitle"/>
    <w:basedOn w:val="Normal"/>
    <w:next w:val="Heading1"/>
    <w:uiPriority w:val="99"/>
    <w:rsid w:val="0075503A"/>
    <w:pPr>
      <w:keepNext/>
      <w:spacing w:after="360"/>
      <w:jc w:val="center"/>
    </w:pPr>
    <w:rPr>
      <w:b/>
      <w:smallCaps/>
      <w:sz w:val="28"/>
    </w:rPr>
  </w:style>
  <w:style w:type="paragraph" w:customStyle="1" w:styleId="TableTitle">
    <w:name w:val="Table Title"/>
    <w:basedOn w:val="Normal"/>
    <w:next w:val="Normal"/>
    <w:uiPriority w:val="99"/>
    <w:rsid w:val="0075503A"/>
    <w:pPr>
      <w:jc w:val="center"/>
    </w:pPr>
    <w:rPr>
      <w:b/>
    </w:rPr>
  </w:style>
  <w:style w:type="character" w:customStyle="1" w:styleId="Marker">
    <w:name w:val="Marker"/>
    <w:uiPriority w:val="99"/>
    <w:rsid w:val="0075503A"/>
    <w:rPr>
      <w:color w:val="0000FF"/>
      <w:shd w:val="clear" w:color="auto" w:fill="auto"/>
    </w:rPr>
  </w:style>
  <w:style w:type="character" w:customStyle="1" w:styleId="Marker1">
    <w:name w:val="Marker1"/>
    <w:uiPriority w:val="99"/>
    <w:rsid w:val="0075503A"/>
    <w:rPr>
      <w:color w:val="008000"/>
      <w:shd w:val="clear" w:color="auto" w:fill="auto"/>
    </w:rPr>
  </w:style>
  <w:style w:type="character" w:customStyle="1" w:styleId="Marker2">
    <w:name w:val="Marker2"/>
    <w:uiPriority w:val="99"/>
    <w:rsid w:val="0075503A"/>
    <w:rPr>
      <w:color w:val="FF0000"/>
      <w:shd w:val="clear" w:color="auto" w:fill="auto"/>
    </w:rPr>
  </w:style>
  <w:style w:type="paragraph" w:customStyle="1" w:styleId="Point0number">
    <w:name w:val="Point 0 (number)"/>
    <w:basedOn w:val="Normal"/>
    <w:uiPriority w:val="99"/>
    <w:rsid w:val="0075503A"/>
    <w:pPr>
      <w:numPr>
        <w:numId w:val="36"/>
      </w:numPr>
    </w:pPr>
  </w:style>
  <w:style w:type="paragraph" w:customStyle="1" w:styleId="Point1number">
    <w:name w:val="Point 1 (number)"/>
    <w:basedOn w:val="Normal"/>
    <w:uiPriority w:val="99"/>
    <w:rsid w:val="0075503A"/>
    <w:pPr>
      <w:numPr>
        <w:ilvl w:val="2"/>
        <w:numId w:val="36"/>
      </w:numPr>
    </w:pPr>
  </w:style>
  <w:style w:type="paragraph" w:customStyle="1" w:styleId="Point2number">
    <w:name w:val="Point 2 (number)"/>
    <w:basedOn w:val="Normal"/>
    <w:uiPriority w:val="99"/>
    <w:rsid w:val="0075503A"/>
    <w:pPr>
      <w:numPr>
        <w:ilvl w:val="4"/>
        <w:numId w:val="36"/>
      </w:numPr>
    </w:pPr>
  </w:style>
  <w:style w:type="paragraph" w:customStyle="1" w:styleId="Point3number">
    <w:name w:val="Point 3 (number)"/>
    <w:basedOn w:val="Normal"/>
    <w:uiPriority w:val="99"/>
    <w:rsid w:val="0075503A"/>
    <w:pPr>
      <w:numPr>
        <w:ilvl w:val="6"/>
        <w:numId w:val="36"/>
      </w:numPr>
    </w:pPr>
  </w:style>
  <w:style w:type="paragraph" w:customStyle="1" w:styleId="Point0letter">
    <w:name w:val="Point 0 (letter)"/>
    <w:basedOn w:val="Normal"/>
    <w:uiPriority w:val="99"/>
    <w:rsid w:val="0075503A"/>
    <w:pPr>
      <w:numPr>
        <w:ilvl w:val="1"/>
        <w:numId w:val="36"/>
      </w:numPr>
    </w:pPr>
  </w:style>
  <w:style w:type="paragraph" w:customStyle="1" w:styleId="Point1letter">
    <w:name w:val="Point 1 (letter)"/>
    <w:basedOn w:val="Normal"/>
    <w:uiPriority w:val="99"/>
    <w:rsid w:val="0075503A"/>
    <w:pPr>
      <w:numPr>
        <w:ilvl w:val="3"/>
        <w:numId w:val="36"/>
      </w:numPr>
    </w:pPr>
  </w:style>
  <w:style w:type="paragraph" w:customStyle="1" w:styleId="Point2letter">
    <w:name w:val="Point 2 (letter)"/>
    <w:basedOn w:val="Normal"/>
    <w:uiPriority w:val="99"/>
    <w:rsid w:val="0075503A"/>
    <w:pPr>
      <w:numPr>
        <w:ilvl w:val="5"/>
        <w:numId w:val="36"/>
      </w:numPr>
    </w:pPr>
  </w:style>
  <w:style w:type="paragraph" w:customStyle="1" w:styleId="Point3letter">
    <w:name w:val="Point 3 (letter)"/>
    <w:basedOn w:val="Normal"/>
    <w:uiPriority w:val="99"/>
    <w:rsid w:val="0075503A"/>
    <w:pPr>
      <w:numPr>
        <w:ilvl w:val="7"/>
        <w:numId w:val="36"/>
      </w:numPr>
    </w:pPr>
  </w:style>
  <w:style w:type="paragraph" w:customStyle="1" w:styleId="Point4letter">
    <w:name w:val="Point 4 (letter)"/>
    <w:basedOn w:val="Normal"/>
    <w:uiPriority w:val="99"/>
    <w:rsid w:val="0075503A"/>
    <w:pPr>
      <w:numPr>
        <w:ilvl w:val="8"/>
        <w:numId w:val="36"/>
      </w:numPr>
    </w:pPr>
  </w:style>
  <w:style w:type="paragraph" w:customStyle="1" w:styleId="Bullet0">
    <w:name w:val="Bullet 0"/>
    <w:basedOn w:val="Normal"/>
    <w:uiPriority w:val="99"/>
    <w:rsid w:val="0075503A"/>
    <w:pPr>
      <w:tabs>
        <w:tab w:val="num" w:pos="850"/>
      </w:tabs>
      <w:ind w:left="850" w:hanging="850"/>
    </w:pPr>
  </w:style>
  <w:style w:type="paragraph" w:customStyle="1" w:styleId="Bullet1">
    <w:name w:val="Bullet 1"/>
    <w:basedOn w:val="Normal"/>
    <w:uiPriority w:val="99"/>
    <w:rsid w:val="0075503A"/>
    <w:pPr>
      <w:numPr>
        <w:numId w:val="37"/>
      </w:numPr>
    </w:pPr>
  </w:style>
  <w:style w:type="paragraph" w:customStyle="1" w:styleId="Bullet2">
    <w:name w:val="Bullet 2"/>
    <w:basedOn w:val="Normal"/>
    <w:uiPriority w:val="99"/>
    <w:rsid w:val="0075503A"/>
    <w:pPr>
      <w:numPr>
        <w:numId w:val="38"/>
      </w:numPr>
    </w:pPr>
  </w:style>
  <w:style w:type="paragraph" w:customStyle="1" w:styleId="Bullet3">
    <w:name w:val="Bullet 3"/>
    <w:basedOn w:val="Normal"/>
    <w:uiPriority w:val="99"/>
    <w:rsid w:val="0075503A"/>
    <w:pPr>
      <w:numPr>
        <w:numId w:val="39"/>
      </w:numPr>
    </w:pPr>
  </w:style>
  <w:style w:type="paragraph" w:customStyle="1" w:styleId="Bullet4">
    <w:name w:val="Bullet 4"/>
    <w:basedOn w:val="Normal"/>
    <w:uiPriority w:val="99"/>
    <w:rsid w:val="0075503A"/>
    <w:pPr>
      <w:numPr>
        <w:numId w:val="40"/>
      </w:numPr>
    </w:pPr>
  </w:style>
  <w:style w:type="paragraph" w:customStyle="1" w:styleId="Annexetitreexpos">
    <w:name w:val="Annexe titre (exposé)"/>
    <w:basedOn w:val="Normal"/>
    <w:next w:val="Normal"/>
    <w:uiPriority w:val="99"/>
    <w:rsid w:val="0075503A"/>
    <w:pPr>
      <w:jc w:val="center"/>
    </w:pPr>
    <w:rPr>
      <w:b/>
      <w:u w:val="single"/>
    </w:rPr>
  </w:style>
  <w:style w:type="paragraph" w:customStyle="1" w:styleId="Annexetitre">
    <w:name w:val="Annexe titre"/>
    <w:basedOn w:val="Normal"/>
    <w:next w:val="Normal"/>
    <w:uiPriority w:val="99"/>
    <w:rsid w:val="0075503A"/>
    <w:pPr>
      <w:jc w:val="center"/>
    </w:pPr>
    <w:rPr>
      <w:b/>
      <w:u w:val="single"/>
    </w:rPr>
  </w:style>
  <w:style w:type="paragraph" w:customStyle="1" w:styleId="Annexetitrefichefinancire">
    <w:name w:val="Annexe titre (fiche financière)"/>
    <w:basedOn w:val="Normal"/>
    <w:next w:val="Normal"/>
    <w:uiPriority w:val="99"/>
    <w:rsid w:val="0075503A"/>
    <w:pPr>
      <w:jc w:val="center"/>
    </w:pPr>
    <w:rPr>
      <w:b/>
      <w:u w:val="single"/>
    </w:rPr>
  </w:style>
  <w:style w:type="paragraph" w:customStyle="1" w:styleId="Applicationdirecte">
    <w:name w:val="Application directe"/>
    <w:basedOn w:val="Normal"/>
    <w:next w:val="Fait"/>
    <w:uiPriority w:val="99"/>
    <w:rsid w:val="0075503A"/>
    <w:pPr>
      <w:spacing w:before="480"/>
    </w:pPr>
  </w:style>
  <w:style w:type="paragraph" w:customStyle="1" w:styleId="Avertissementtitre">
    <w:name w:val="Avertissement titre"/>
    <w:basedOn w:val="Normal"/>
    <w:next w:val="Normal"/>
    <w:uiPriority w:val="99"/>
    <w:rsid w:val="0075503A"/>
    <w:pPr>
      <w:keepNext/>
      <w:spacing w:before="480"/>
    </w:pPr>
    <w:rPr>
      <w:u w:val="single"/>
    </w:rPr>
  </w:style>
  <w:style w:type="paragraph" w:customStyle="1" w:styleId="Confidence">
    <w:name w:val="Confidence"/>
    <w:basedOn w:val="Normal"/>
    <w:next w:val="Normal"/>
    <w:uiPriority w:val="99"/>
    <w:rsid w:val="0075503A"/>
    <w:pPr>
      <w:spacing w:before="360"/>
      <w:jc w:val="center"/>
    </w:pPr>
  </w:style>
  <w:style w:type="paragraph" w:customStyle="1" w:styleId="Confidentialit">
    <w:name w:val="Confidentialité"/>
    <w:basedOn w:val="Normal"/>
    <w:next w:val="TypedudocumentPagedecouverture"/>
    <w:uiPriority w:val="99"/>
    <w:rsid w:val="0075503A"/>
    <w:pPr>
      <w:spacing w:before="240" w:after="240"/>
      <w:ind w:left="5103"/>
      <w:jc w:val="left"/>
    </w:pPr>
    <w:rPr>
      <w:i/>
      <w:sz w:val="32"/>
    </w:rPr>
  </w:style>
  <w:style w:type="paragraph" w:customStyle="1" w:styleId="Considrant">
    <w:name w:val="Considérant"/>
    <w:basedOn w:val="Normal"/>
    <w:uiPriority w:val="99"/>
    <w:rsid w:val="0075503A"/>
    <w:pPr>
      <w:numPr>
        <w:numId w:val="41"/>
      </w:numPr>
    </w:pPr>
  </w:style>
  <w:style w:type="paragraph" w:customStyle="1" w:styleId="Corrigendum">
    <w:name w:val="Corrigendum"/>
    <w:basedOn w:val="Normal"/>
    <w:next w:val="Normal"/>
    <w:uiPriority w:val="99"/>
    <w:rsid w:val="0075503A"/>
    <w:pPr>
      <w:spacing w:before="0" w:after="240"/>
      <w:jc w:val="left"/>
    </w:pPr>
  </w:style>
  <w:style w:type="paragraph" w:customStyle="1" w:styleId="Datedadoption">
    <w:name w:val="Date d'adoption"/>
    <w:basedOn w:val="Normal"/>
    <w:next w:val="Titreobjet"/>
    <w:uiPriority w:val="99"/>
    <w:rsid w:val="0075503A"/>
    <w:pPr>
      <w:spacing w:before="360" w:after="0"/>
      <w:jc w:val="center"/>
    </w:pPr>
    <w:rPr>
      <w:b/>
    </w:rPr>
  </w:style>
  <w:style w:type="paragraph" w:customStyle="1" w:styleId="Emission">
    <w:name w:val="Emission"/>
    <w:basedOn w:val="Normal"/>
    <w:next w:val="Rfrenceinstitutionnelle"/>
    <w:uiPriority w:val="99"/>
    <w:rsid w:val="0075503A"/>
    <w:pPr>
      <w:spacing w:before="0" w:after="0"/>
      <w:ind w:left="5103"/>
      <w:jc w:val="left"/>
    </w:pPr>
  </w:style>
  <w:style w:type="paragraph" w:customStyle="1" w:styleId="Exposdesmotifstitre">
    <w:name w:val="Exposé des motifs titre"/>
    <w:basedOn w:val="Normal"/>
    <w:next w:val="Normal"/>
    <w:uiPriority w:val="99"/>
    <w:rsid w:val="0075503A"/>
    <w:pPr>
      <w:jc w:val="center"/>
    </w:pPr>
    <w:rPr>
      <w:b/>
      <w:u w:val="single"/>
    </w:rPr>
  </w:style>
  <w:style w:type="paragraph" w:customStyle="1" w:styleId="Fait">
    <w:name w:val="Fait à"/>
    <w:basedOn w:val="Normal"/>
    <w:next w:val="Institutionquisigne"/>
    <w:uiPriority w:val="99"/>
    <w:rsid w:val="0075503A"/>
    <w:pPr>
      <w:keepNext/>
      <w:spacing w:after="0"/>
    </w:pPr>
  </w:style>
  <w:style w:type="paragraph" w:customStyle="1" w:styleId="Formuledadoption">
    <w:name w:val="Formule d'adoption"/>
    <w:basedOn w:val="Normal"/>
    <w:next w:val="Titrearticle"/>
    <w:uiPriority w:val="99"/>
    <w:rsid w:val="0075503A"/>
    <w:pPr>
      <w:keepNext/>
    </w:pPr>
  </w:style>
  <w:style w:type="paragraph" w:customStyle="1" w:styleId="Institutionquiagit">
    <w:name w:val="Institution qui agit"/>
    <w:basedOn w:val="Normal"/>
    <w:next w:val="Normal"/>
    <w:uiPriority w:val="99"/>
    <w:rsid w:val="0075503A"/>
    <w:pPr>
      <w:keepNext/>
      <w:spacing w:before="600"/>
    </w:pPr>
  </w:style>
  <w:style w:type="paragraph" w:customStyle="1" w:styleId="Institutionquisigne">
    <w:name w:val="Institution qui signe"/>
    <w:basedOn w:val="Normal"/>
    <w:next w:val="Personnequisigne"/>
    <w:uiPriority w:val="99"/>
    <w:rsid w:val="0075503A"/>
    <w:pPr>
      <w:keepNext/>
      <w:tabs>
        <w:tab w:val="left" w:pos="4252"/>
      </w:tabs>
      <w:spacing w:before="720" w:after="0"/>
    </w:pPr>
    <w:rPr>
      <w:i/>
    </w:rPr>
  </w:style>
  <w:style w:type="paragraph" w:customStyle="1" w:styleId="Langue">
    <w:name w:val="Langue"/>
    <w:basedOn w:val="Normal"/>
    <w:next w:val="Rfrenceinterne"/>
    <w:uiPriority w:val="99"/>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uiPriority w:val="99"/>
    <w:rsid w:val="0075503A"/>
    <w:pPr>
      <w:ind w:left="709" w:hanging="709"/>
    </w:pPr>
  </w:style>
  <w:style w:type="paragraph" w:customStyle="1" w:styleId="Nomdelinstitution">
    <w:name w:val="Nom de l'institution"/>
    <w:basedOn w:val="Normal"/>
    <w:next w:val="Emission"/>
    <w:uiPriority w:val="99"/>
    <w:rsid w:val="0075503A"/>
    <w:pPr>
      <w:spacing w:before="0" w:after="0"/>
      <w:jc w:val="left"/>
    </w:pPr>
    <w:rPr>
      <w:rFonts w:ascii="Arial" w:hAnsi="Arial" w:cs="Arial"/>
    </w:rPr>
  </w:style>
  <w:style w:type="paragraph" w:customStyle="1" w:styleId="Personnequisigne">
    <w:name w:val="Personne qui signe"/>
    <w:basedOn w:val="Normal"/>
    <w:next w:val="Institutionquisigne"/>
    <w:uiPriority w:val="99"/>
    <w:rsid w:val="0075503A"/>
    <w:pPr>
      <w:tabs>
        <w:tab w:val="left" w:pos="4252"/>
      </w:tabs>
      <w:spacing w:before="0" w:after="0"/>
      <w:jc w:val="left"/>
    </w:pPr>
    <w:rPr>
      <w:i/>
    </w:rPr>
  </w:style>
  <w:style w:type="paragraph" w:customStyle="1" w:styleId="Rfrenceinstitutionnelle">
    <w:name w:val="Référence institutionnelle"/>
    <w:basedOn w:val="Normal"/>
    <w:next w:val="Confidentialit"/>
    <w:uiPriority w:val="99"/>
    <w:rsid w:val="0075503A"/>
    <w:pPr>
      <w:spacing w:before="0" w:after="240"/>
      <w:ind w:left="5103"/>
      <w:jc w:val="left"/>
    </w:pPr>
  </w:style>
  <w:style w:type="paragraph" w:customStyle="1" w:styleId="Rfrenceinterinstitutionnelle">
    <w:name w:val="Référence interinstitutionnelle"/>
    <w:basedOn w:val="Normal"/>
    <w:next w:val="Statut"/>
    <w:uiPriority w:val="99"/>
    <w:rsid w:val="0075503A"/>
    <w:pPr>
      <w:spacing w:before="0" w:after="0"/>
      <w:ind w:left="5103"/>
      <w:jc w:val="left"/>
    </w:pPr>
  </w:style>
  <w:style w:type="paragraph" w:customStyle="1" w:styleId="Rfrenceinterne">
    <w:name w:val="Référence interne"/>
    <w:basedOn w:val="Normal"/>
    <w:next w:val="Rfrenceinterinstitutionnelle"/>
    <w:uiPriority w:val="99"/>
    <w:rsid w:val="0075503A"/>
    <w:pPr>
      <w:spacing w:before="0" w:after="0"/>
      <w:ind w:left="5103"/>
      <w:jc w:val="left"/>
    </w:pPr>
  </w:style>
  <w:style w:type="paragraph" w:customStyle="1" w:styleId="Sous-titreobjet">
    <w:name w:val="Sous-titre objet"/>
    <w:basedOn w:val="Normal"/>
    <w:uiPriority w:val="99"/>
    <w:rsid w:val="0075503A"/>
    <w:pPr>
      <w:spacing w:before="0" w:after="0"/>
      <w:jc w:val="center"/>
    </w:pPr>
    <w:rPr>
      <w:b/>
    </w:rPr>
  </w:style>
  <w:style w:type="paragraph" w:customStyle="1" w:styleId="Statut">
    <w:name w:val="Statut"/>
    <w:basedOn w:val="Normal"/>
    <w:next w:val="Typedudocument"/>
    <w:uiPriority w:val="99"/>
    <w:rsid w:val="0075503A"/>
    <w:pPr>
      <w:spacing w:before="360" w:after="0"/>
      <w:jc w:val="center"/>
    </w:pPr>
  </w:style>
  <w:style w:type="paragraph" w:customStyle="1" w:styleId="Titrearticle">
    <w:name w:val="Titre article"/>
    <w:basedOn w:val="Normal"/>
    <w:next w:val="Normal"/>
    <w:uiPriority w:val="99"/>
    <w:rsid w:val="0075503A"/>
    <w:pPr>
      <w:keepNext/>
      <w:spacing w:before="360"/>
      <w:jc w:val="center"/>
    </w:pPr>
    <w:rPr>
      <w:i/>
    </w:rPr>
  </w:style>
  <w:style w:type="paragraph" w:customStyle="1" w:styleId="Titreobjet">
    <w:name w:val="Titre objet"/>
    <w:basedOn w:val="Normal"/>
    <w:next w:val="Sous-titreobjet"/>
    <w:uiPriority w:val="99"/>
    <w:rsid w:val="0075503A"/>
    <w:pPr>
      <w:spacing w:before="180" w:after="180"/>
      <w:jc w:val="center"/>
    </w:pPr>
    <w:rPr>
      <w:b/>
    </w:rPr>
  </w:style>
  <w:style w:type="paragraph" w:customStyle="1" w:styleId="Typedudocument">
    <w:name w:val="Type du document"/>
    <w:basedOn w:val="Normal"/>
    <w:next w:val="Titreobjet"/>
    <w:uiPriority w:val="99"/>
    <w:rsid w:val="0075503A"/>
    <w:pPr>
      <w:spacing w:before="360" w:after="180"/>
      <w:jc w:val="center"/>
    </w:pPr>
    <w:rPr>
      <w:b/>
    </w:rPr>
  </w:style>
  <w:style w:type="character" w:customStyle="1" w:styleId="Added">
    <w:name w:val="Added"/>
    <w:uiPriority w:val="99"/>
    <w:rsid w:val="0075503A"/>
    <w:rPr>
      <w:b/>
      <w:u w:val="single"/>
      <w:shd w:val="clear" w:color="auto" w:fill="auto"/>
    </w:rPr>
  </w:style>
  <w:style w:type="character" w:customStyle="1" w:styleId="Deleted">
    <w:name w:val="Deleted"/>
    <w:uiPriority w:val="99"/>
    <w:rsid w:val="0075503A"/>
    <w:rPr>
      <w:strike/>
      <w:shd w:val="clear" w:color="auto" w:fill="auto"/>
    </w:rPr>
  </w:style>
  <w:style w:type="paragraph" w:customStyle="1" w:styleId="Address">
    <w:name w:val="Address"/>
    <w:basedOn w:val="Normal"/>
    <w:next w:val="Normal"/>
    <w:uiPriority w:val="99"/>
    <w:rsid w:val="0075503A"/>
    <w:pPr>
      <w:keepLines/>
      <w:spacing w:line="360" w:lineRule="auto"/>
      <w:ind w:left="3402"/>
      <w:jc w:val="left"/>
    </w:pPr>
  </w:style>
  <w:style w:type="paragraph" w:customStyle="1" w:styleId="Objetexterne">
    <w:name w:val="Objet externe"/>
    <w:basedOn w:val="Normal"/>
    <w:next w:val="Normal"/>
    <w:uiPriority w:val="99"/>
    <w:rsid w:val="0075503A"/>
    <w:rPr>
      <w:i/>
      <w:caps/>
    </w:rPr>
  </w:style>
  <w:style w:type="paragraph" w:customStyle="1" w:styleId="Pagedecouverture">
    <w:name w:val="Page de couverture"/>
    <w:basedOn w:val="Normal"/>
    <w:next w:val="Normal"/>
    <w:uiPriority w:val="99"/>
    <w:rsid w:val="0075503A"/>
    <w:pPr>
      <w:spacing w:before="0" w:after="0"/>
    </w:pPr>
  </w:style>
  <w:style w:type="paragraph" w:customStyle="1" w:styleId="Supertitre">
    <w:name w:val="Supertitre"/>
    <w:basedOn w:val="Normal"/>
    <w:next w:val="Normal"/>
    <w:uiPriority w:val="99"/>
    <w:rsid w:val="0075503A"/>
    <w:pPr>
      <w:spacing w:before="0" w:after="600"/>
      <w:jc w:val="center"/>
    </w:pPr>
    <w:rPr>
      <w:b/>
    </w:rPr>
  </w:style>
  <w:style w:type="paragraph" w:customStyle="1" w:styleId="Languesfaisantfoi">
    <w:name w:val="Langues faisant foi"/>
    <w:basedOn w:val="Normal"/>
    <w:next w:val="Normal"/>
    <w:uiPriority w:val="99"/>
    <w:rsid w:val="0075503A"/>
    <w:pPr>
      <w:spacing w:before="360" w:after="0"/>
      <w:jc w:val="center"/>
    </w:pPr>
  </w:style>
  <w:style w:type="paragraph" w:customStyle="1" w:styleId="Rfrencecroise">
    <w:name w:val="Référence croisée"/>
    <w:basedOn w:val="Normal"/>
    <w:uiPriority w:val="99"/>
    <w:rsid w:val="0075503A"/>
    <w:pPr>
      <w:spacing w:before="0" w:after="0"/>
      <w:jc w:val="center"/>
    </w:pPr>
  </w:style>
  <w:style w:type="paragraph" w:customStyle="1" w:styleId="Fichefinanciretitre">
    <w:name w:val="Fiche financière titre"/>
    <w:basedOn w:val="Normal"/>
    <w:next w:val="Normal"/>
    <w:uiPriority w:val="99"/>
    <w:rsid w:val="0075503A"/>
    <w:pPr>
      <w:jc w:val="center"/>
    </w:pPr>
    <w:rPr>
      <w:b/>
      <w:u w:val="single"/>
    </w:rPr>
  </w:style>
  <w:style w:type="paragraph" w:customStyle="1" w:styleId="DatedadoptionPagedecouverture">
    <w:name w:val="Date d'adoption (Page de couverture)"/>
    <w:basedOn w:val="Datedadoption"/>
    <w:next w:val="TitreobjetPagedecouverture"/>
    <w:uiPriority w:val="99"/>
    <w:rsid w:val="0075503A"/>
  </w:style>
  <w:style w:type="paragraph" w:customStyle="1" w:styleId="RfrenceinterinstitutionnellePagedecouverture">
    <w:name w:val="Référence interinstitutionnelle (Page de couverture)"/>
    <w:basedOn w:val="Rfrenceinterinstitutionnelle"/>
    <w:next w:val="Confidentialit"/>
    <w:uiPriority w:val="99"/>
    <w:rsid w:val="0075503A"/>
  </w:style>
  <w:style w:type="paragraph" w:customStyle="1" w:styleId="Sous-titreobjetPagedecouverture">
    <w:name w:val="Sous-titre objet (Page de couverture)"/>
    <w:basedOn w:val="Sous-titreobjet"/>
    <w:uiPriority w:val="99"/>
    <w:rsid w:val="0075503A"/>
  </w:style>
  <w:style w:type="paragraph" w:customStyle="1" w:styleId="StatutPagedecouverture">
    <w:name w:val="Statut (Page de couverture)"/>
    <w:basedOn w:val="Statut"/>
    <w:next w:val="TypedudocumentPagedecouverture"/>
    <w:uiPriority w:val="99"/>
    <w:rsid w:val="0075503A"/>
  </w:style>
  <w:style w:type="paragraph" w:customStyle="1" w:styleId="TitreobjetPagedecouverture">
    <w:name w:val="Titre objet (Page de couverture)"/>
    <w:basedOn w:val="Titreobjet"/>
    <w:next w:val="Sous-titreobjetPagedecouverture"/>
    <w:uiPriority w:val="99"/>
    <w:rsid w:val="0075503A"/>
  </w:style>
  <w:style w:type="paragraph" w:customStyle="1" w:styleId="TypedudocumentPagedecouverture">
    <w:name w:val="Type du document (Page de couverture)"/>
    <w:basedOn w:val="Typedudocument"/>
    <w:next w:val="TitreobjetPagedecouverture"/>
    <w:uiPriority w:val="99"/>
    <w:rsid w:val="0075503A"/>
  </w:style>
  <w:style w:type="paragraph" w:customStyle="1" w:styleId="Volume">
    <w:name w:val="Volume"/>
    <w:basedOn w:val="Normal"/>
    <w:next w:val="Confidentialit"/>
    <w:uiPriority w:val="99"/>
    <w:rsid w:val="0075503A"/>
    <w:pPr>
      <w:spacing w:before="0" w:after="240"/>
      <w:ind w:left="5103"/>
      <w:jc w:val="left"/>
    </w:pPr>
  </w:style>
  <w:style w:type="paragraph" w:customStyle="1" w:styleId="IntrtEEE">
    <w:name w:val="Intérêt EEE"/>
    <w:basedOn w:val="Languesfaisantfoi"/>
    <w:next w:val="Normal"/>
    <w:uiPriority w:val="99"/>
    <w:rsid w:val="0075503A"/>
    <w:pPr>
      <w:spacing w:after="240"/>
    </w:pPr>
  </w:style>
  <w:style w:type="paragraph" w:customStyle="1" w:styleId="Accompagnant">
    <w:name w:val="Accompagnant"/>
    <w:basedOn w:val="Normal"/>
    <w:next w:val="Typeacteprincipal"/>
    <w:uiPriority w:val="99"/>
    <w:rsid w:val="0075503A"/>
    <w:pPr>
      <w:spacing w:before="180" w:after="240"/>
      <w:jc w:val="center"/>
    </w:pPr>
    <w:rPr>
      <w:b/>
    </w:rPr>
  </w:style>
  <w:style w:type="paragraph" w:customStyle="1" w:styleId="Typeacteprincipal">
    <w:name w:val="Type acte principal"/>
    <w:basedOn w:val="Normal"/>
    <w:next w:val="Objetacteprincipal"/>
    <w:uiPriority w:val="99"/>
    <w:rsid w:val="0075503A"/>
    <w:pPr>
      <w:spacing w:before="0" w:after="240"/>
      <w:jc w:val="center"/>
    </w:pPr>
    <w:rPr>
      <w:b/>
    </w:rPr>
  </w:style>
  <w:style w:type="paragraph" w:customStyle="1" w:styleId="Objetacteprincipal">
    <w:name w:val="Objet acte principal"/>
    <w:basedOn w:val="Normal"/>
    <w:next w:val="Titrearticle"/>
    <w:uiPriority w:val="99"/>
    <w:rsid w:val="0075503A"/>
    <w:pPr>
      <w:spacing w:before="0" w:after="360"/>
      <w:jc w:val="center"/>
    </w:pPr>
    <w:rPr>
      <w:b/>
    </w:rPr>
  </w:style>
  <w:style w:type="paragraph" w:customStyle="1" w:styleId="IntrtEEEPagedecouverture">
    <w:name w:val="Intérêt EEE (Page de couverture)"/>
    <w:basedOn w:val="IntrtEEE"/>
    <w:next w:val="Rfrencecroise"/>
    <w:uiPriority w:val="99"/>
    <w:rsid w:val="0075503A"/>
  </w:style>
  <w:style w:type="paragraph" w:customStyle="1" w:styleId="AccompagnantPagedecouverture">
    <w:name w:val="Accompagnant (Page de couverture)"/>
    <w:basedOn w:val="Accompagnant"/>
    <w:next w:val="TypeacteprincipalPagedecouverture"/>
    <w:uiPriority w:val="99"/>
    <w:rsid w:val="0075503A"/>
  </w:style>
  <w:style w:type="paragraph" w:customStyle="1" w:styleId="TypeacteprincipalPagedecouverture">
    <w:name w:val="Type acte principal (Page de couverture)"/>
    <w:basedOn w:val="Typeacteprincipal"/>
    <w:next w:val="ObjetacteprincipalPagedecouverture"/>
    <w:uiPriority w:val="99"/>
    <w:rsid w:val="0075503A"/>
  </w:style>
  <w:style w:type="paragraph" w:customStyle="1" w:styleId="ObjetacteprincipalPagedecouverture">
    <w:name w:val="Objet acte principal (Page de couverture)"/>
    <w:basedOn w:val="Objetacteprincipal"/>
    <w:next w:val="Rfrencecroise"/>
    <w:uiPriority w:val="99"/>
    <w:rsid w:val="0075503A"/>
  </w:style>
  <w:style w:type="paragraph" w:customStyle="1" w:styleId="LanguesfaisantfoiPagedecouverture">
    <w:name w:val="Langues faisant foi (Page de couverture)"/>
    <w:basedOn w:val="Normal"/>
    <w:next w:val="Normal"/>
    <w:uiPriority w:val="99"/>
    <w:rsid w:val="0075503A"/>
    <w:pPr>
      <w:spacing w:before="360" w:after="0"/>
      <w:jc w:val="center"/>
    </w:pPr>
  </w:style>
  <w:style w:type="paragraph" w:styleId="NoSpacing">
    <w:name w:val="No Spacing"/>
    <w:link w:val="NoSpacingChar"/>
    <w:uiPriority w:val="99"/>
    <w:qFormat/>
    <w:rsid w:val="00BA642B"/>
    <w:rPr>
      <w:rFonts w:eastAsia="Times New Roman"/>
      <w:sz w:val="22"/>
      <w:szCs w:val="22"/>
      <w:lang w:val="en-US" w:eastAsia="ja-JP" w:bidi="bg-BG"/>
    </w:rPr>
  </w:style>
  <w:style w:type="character" w:customStyle="1" w:styleId="NoSpacingChar">
    <w:name w:val="No Spacing Char"/>
    <w:link w:val="NoSpacing"/>
    <w:uiPriority w:val="99"/>
    <w:locked/>
    <w:rsid w:val="00BA642B"/>
    <w:rPr>
      <w:rFonts w:eastAsia="Times New Roman" w:cs="Times New Roman"/>
      <w:sz w:val="22"/>
      <w:szCs w:val="22"/>
      <w:lang w:val="en-US" w:eastAsia="ja-JP" w:bidi="ar-SA"/>
    </w:rPr>
  </w:style>
  <w:style w:type="paragraph" w:customStyle="1" w:styleId="7C1ACB1844B645AE9187B20DABB10BEE">
    <w:name w:val="7C1ACB1844B645AE9187B20DABB10BEE"/>
    <w:uiPriority w:val="99"/>
    <w:rsid w:val="00BA642B"/>
    <w:pPr>
      <w:spacing w:after="200" w:line="276" w:lineRule="auto"/>
    </w:pPr>
    <w:rPr>
      <w:rFonts w:eastAsia="Times New Roman"/>
      <w:sz w:val="22"/>
      <w:szCs w:val="22"/>
      <w:lang w:val="en-US" w:eastAsia="ja-JP" w:bidi="bg-BG"/>
    </w:rPr>
  </w:style>
  <w:style w:type="paragraph" w:customStyle="1" w:styleId="Tekstkader">
    <w:name w:val="Tekstkader"/>
    <w:basedOn w:val="Normal"/>
    <w:uiPriority w:val="99"/>
    <w:rsid w:val="003A5420"/>
    <w:pPr>
      <w:pBdr>
        <w:left w:val="single" w:sz="4" w:space="4" w:color="006487"/>
      </w:pBdr>
      <w:suppressAutoHyphens/>
      <w:overflowPunct w:val="0"/>
      <w:autoSpaceDE w:val="0"/>
      <w:autoSpaceDN w:val="0"/>
      <w:adjustRightInd w:val="0"/>
      <w:spacing w:before="0" w:after="0" w:line="280" w:lineRule="exact"/>
      <w:ind w:left="113"/>
      <w:jc w:val="left"/>
      <w:textAlignment w:val="baseline"/>
    </w:pPr>
    <w:rPr>
      <w:rFonts w:ascii="Frutiger Roman" w:eastAsia="Times New Roman" w:hAnsi="Frutiger Roman"/>
      <w:color w:val="006487"/>
      <w:sz w:val="16"/>
      <w:lang w:eastAsia="nl-NL"/>
    </w:rPr>
  </w:style>
  <w:style w:type="paragraph" w:customStyle="1" w:styleId="Default">
    <w:name w:val="Default"/>
    <w:rsid w:val="00B41F33"/>
    <w:pPr>
      <w:autoSpaceDE w:val="0"/>
      <w:autoSpaceDN w:val="0"/>
      <w:adjustRightInd w:val="0"/>
    </w:pPr>
    <w:rPr>
      <w:rFonts w:ascii="Arial" w:eastAsia="Times New Roman" w:hAnsi="Arial" w:cs="Arial"/>
      <w:color w:val="000000"/>
      <w:sz w:val="24"/>
      <w:szCs w:val="24"/>
      <w:lang w:val="en-GB" w:eastAsia="en-GB" w:bidi="bg-BG"/>
    </w:rPr>
  </w:style>
  <w:style w:type="character" w:customStyle="1" w:styleId="hps">
    <w:name w:val="hps"/>
    <w:uiPriority w:val="99"/>
    <w:rsid w:val="00B41F33"/>
    <w:rPr>
      <w:rFonts w:cs="Times New Roman"/>
    </w:rPr>
  </w:style>
  <w:style w:type="paragraph" w:customStyle="1" w:styleId="Caption1">
    <w:name w:val="Caption1"/>
    <w:basedOn w:val="Normal"/>
    <w:uiPriority w:val="99"/>
    <w:locked/>
    <w:rsid w:val="00502A78"/>
    <w:pPr>
      <w:suppressLineNumbers/>
      <w:suppressAutoHyphens/>
      <w:jc w:val="left"/>
    </w:pPr>
    <w:rPr>
      <w:rFonts w:ascii="Calibri" w:eastAsia="Times New Roman" w:hAnsi="Calibri"/>
      <w:i/>
      <w:iCs/>
      <w:szCs w:val="24"/>
      <w:lang w:eastAsia="ar-SA"/>
    </w:rPr>
  </w:style>
  <w:style w:type="character" w:customStyle="1" w:styleId="ListParagraphChar">
    <w:name w:val="List Paragraph Char"/>
    <w:link w:val="ListParagraph"/>
    <w:uiPriority w:val="99"/>
    <w:locked/>
    <w:rsid w:val="000C59E8"/>
    <w:rPr>
      <w:rFonts w:ascii="Times New Roman" w:hAnsi="Times New Roman"/>
      <w:sz w:val="20"/>
      <w:lang w:val="en-GB" w:eastAsia="en-GB"/>
    </w:rPr>
  </w:style>
  <w:style w:type="paragraph" w:customStyle="1" w:styleId="CM1">
    <w:name w:val="CM1"/>
    <w:basedOn w:val="Default"/>
    <w:next w:val="Default"/>
    <w:uiPriority w:val="99"/>
    <w:rsid w:val="000C550C"/>
    <w:rPr>
      <w:rFonts w:ascii="EUAlbertina" w:eastAsia="Calibri" w:hAnsi="EUAlbertina" w:cs="Times New Roman"/>
      <w:color w:val="auto"/>
      <w:lang w:val="bg-BG" w:eastAsia="bg-BG"/>
    </w:rPr>
  </w:style>
  <w:style w:type="paragraph" w:customStyle="1" w:styleId="CM3">
    <w:name w:val="CM3"/>
    <w:basedOn w:val="Default"/>
    <w:next w:val="Default"/>
    <w:uiPriority w:val="99"/>
    <w:rsid w:val="000C550C"/>
    <w:rPr>
      <w:rFonts w:ascii="EUAlbertina" w:eastAsia="Calibri" w:hAnsi="EUAlbertina" w:cs="Times New Roman"/>
      <w:color w:val="auto"/>
      <w:lang w:val="bg-BG" w:eastAsia="bg-BG"/>
    </w:rPr>
  </w:style>
  <w:style w:type="character" w:customStyle="1" w:styleId="shorttext">
    <w:name w:val="short_text"/>
    <w:uiPriority w:val="99"/>
    <w:rsid w:val="000D648C"/>
    <w:rPr>
      <w:rFonts w:cs="Times New Roman"/>
    </w:rPr>
  </w:style>
  <w:style w:type="paragraph" w:customStyle="1" w:styleId="ZnakZnak2ZnakZnakZnak2ZnakZnakZnak1">
    <w:name w:val="Znak Znak2 Znak Znak Znak2 Znak Znak Znak1"/>
    <w:basedOn w:val="Normal"/>
    <w:uiPriority w:val="99"/>
    <w:locked/>
    <w:rsid w:val="00D36A50"/>
    <w:pPr>
      <w:suppressAutoHyphens/>
      <w:spacing w:before="0" w:after="160" w:line="240" w:lineRule="exact"/>
      <w:jc w:val="left"/>
    </w:pPr>
    <w:rPr>
      <w:rFonts w:ascii="Arial" w:eastAsia="Times New Roman" w:hAnsi="Arial"/>
      <w:lang w:val="en-US" w:eastAsia="ar-SA"/>
    </w:rPr>
  </w:style>
  <w:style w:type="character" w:customStyle="1" w:styleId="longtext">
    <w:name w:val="long_text"/>
    <w:uiPriority w:val="99"/>
    <w:rsid w:val="00D36A50"/>
    <w:rPr>
      <w:rFonts w:cs="Times New Roman"/>
    </w:rPr>
  </w:style>
  <w:style w:type="paragraph" w:customStyle="1" w:styleId="CM23">
    <w:name w:val="CM23"/>
    <w:basedOn w:val="Default"/>
    <w:next w:val="Default"/>
    <w:uiPriority w:val="99"/>
    <w:rsid w:val="00D963AC"/>
    <w:rPr>
      <w:rFonts w:ascii="KZBVH B+ EU Albertina# 20" w:hAnsi="KZBVH B+ EU Albertina# 20" w:cs="Times New Roman"/>
      <w:color w:val="auto"/>
      <w:lang w:val="bg-BG" w:eastAsia="bg-BG"/>
    </w:rPr>
  </w:style>
  <w:style w:type="paragraph" w:customStyle="1" w:styleId="TCCH1">
    <w:name w:val="TCCH1"/>
    <w:basedOn w:val="Heading1"/>
    <w:next w:val="BodyText"/>
    <w:uiPriority w:val="99"/>
    <w:rsid w:val="00154999"/>
    <w:pPr>
      <w:pageBreakBefore/>
      <w:pBdr>
        <w:top w:val="single" w:sz="4" w:space="6" w:color="003366"/>
        <w:left w:val="single" w:sz="4" w:space="4" w:color="003366"/>
        <w:bottom w:val="single" w:sz="4" w:space="5" w:color="003366"/>
        <w:right w:val="single" w:sz="4" w:space="4" w:color="003366"/>
      </w:pBdr>
      <w:shd w:val="clear" w:color="auto" w:fill="003366"/>
      <w:tabs>
        <w:tab w:val="clear" w:pos="850"/>
        <w:tab w:val="num" w:pos="1440"/>
      </w:tabs>
      <w:spacing w:before="240" w:after="60"/>
      <w:ind w:left="1440" w:hanging="1440"/>
      <w:jc w:val="left"/>
    </w:pPr>
    <w:rPr>
      <w:rFonts w:ascii="Arial" w:eastAsia="MS Mincho" w:hAnsi="Arial" w:cs="Tahoma"/>
      <w:smallCaps w:val="0"/>
      <w:kern w:val="32"/>
      <w:szCs w:val="32"/>
      <w:lang w:val="en-US" w:eastAsia="ja-JP"/>
    </w:rPr>
  </w:style>
  <w:style w:type="paragraph" w:customStyle="1" w:styleId="Style1">
    <w:name w:val="Style1"/>
    <w:basedOn w:val="Heading1"/>
    <w:link w:val="Style1Char"/>
    <w:uiPriority w:val="99"/>
    <w:rsid w:val="00154999"/>
    <w:pPr>
      <w:tabs>
        <w:tab w:val="clear" w:pos="850"/>
      </w:tabs>
      <w:ind w:left="1418" w:hanging="1418"/>
    </w:pPr>
    <w:rPr>
      <w:szCs w:val="20"/>
    </w:rPr>
  </w:style>
  <w:style w:type="paragraph" w:customStyle="1" w:styleId="Style3">
    <w:name w:val="Style3"/>
    <w:basedOn w:val="Heading3"/>
    <w:link w:val="Style3Char"/>
    <w:uiPriority w:val="99"/>
    <w:rsid w:val="00154999"/>
    <w:rPr>
      <w:i w:val="0"/>
      <w:lang w:eastAsia="fr-BE"/>
    </w:rPr>
  </w:style>
  <w:style w:type="character" w:customStyle="1" w:styleId="Style1Char">
    <w:name w:val="Style1 Char"/>
    <w:link w:val="Style1"/>
    <w:uiPriority w:val="99"/>
    <w:locked/>
    <w:rsid w:val="00154999"/>
    <w:rPr>
      <w:rFonts w:ascii="Times New Roman" w:eastAsia="Times New Roman" w:hAnsi="Times New Roman"/>
      <w:b/>
      <w:bCs/>
      <w:smallCaps/>
      <w:sz w:val="20"/>
      <w:szCs w:val="20"/>
      <w:lang w:eastAsia="en-GB"/>
    </w:rPr>
  </w:style>
  <w:style w:type="paragraph" w:customStyle="1" w:styleId="Style2">
    <w:name w:val="Style2"/>
    <w:basedOn w:val="Style3"/>
    <w:link w:val="Style2Char"/>
    <w:uiPriority w:val="99"/>
    <w:rsid w:val="00154999"/>
    <w:rPr>
      <w:b/>
    </w:rPr>
  </w:style>
  <w:style w:type="character" w:customStyle="1" w:styleId="Style3Char">
    <w:name w:val="Style3 Char"/>
    <w:link w:val="Style3"/>
    <w:uiPriority w:val="99"/>
    <w:locked/>
    <w:rsid w:val="00154999"/>
    <w:rPr>
      <w:rFonts w:ascii="Times New Roman" w:eastAsia="Times New Roman" w:hAnsi="Times New Roman"/>
      <w:bCs/>
      <w:i/>
      <w:sz w:val="24"/>
      <w:szCs w:val="20"/>
      <w:lang w:eastAsia="fr-BE"/>
    </w:rPr>
  </w:style>
  <w:style w:type="paragraph" w:customStyle="1" w:styleId="Style4">
    <w:name w:val="Style4"/>
    <w:basedOn w:val="Heading4"/>
    <w:link w:val="Style4Char"/>
    <w:uiPriority w:val="99"/>
    <w:rsid w:val="0024617C"/>
    <w:rPr>
      <w:b/>
      <w:i/>
    </w:rPr>
  </w:style>
  <w:style w:type="character" w:customStyle="1" w:styleId="Style2Char">
    <w:name w:val="Style2 Char"/>
    <w:link w:val="Style2"/>
    <w:uiPriority w:val="99"/>
    <w:locked/>
    <w:rsid w:val="00154999"/>
    <w:rPr>
      <w:rFonts w:ascii="Times New Roman" w:eastAsia="Times New Roman" w:hAnsi="Times New Roman"/>
      <w:b/>
      <w:bCs/>
      <w:i/>
      <w:sz w:val="24"/>
      <w:szCs w:val="20"/>
      <w:lang w:eastAsia="fr-BE"/>
    </w:rPr>
  </w:style>
  <w:style w:type="character" w:customStyle="1" w:styleId="Style4Char">
    <w:name w:val="Style4 Char"/>
    <w:link w:val="Style4"/>
    <w:uiPriority w:val="99"/>
    <w:locked/>
    <w:rsid w:val="0024617C"/>
    <w:rPr>
      <w:rFonts w:ascii="Times New Roman" w:eastAsia="Times New Roman" w:hAnsi="Times New Roman"/>
      <w:b/>
      <w:bCs/>
      <w:i/>
      <w:iCs/>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F118F"/>
    <w:pPr>
      <w:spacing w:before="120" w:after="120"/>
      <w:jc w:val="both"/>
    </w:pPr>
    <w:rPr>
      <w:rFonts w:ascii="Times New Roman" w:hAnsi="Times New Roman"/>
      <w:sz w:val="24"/>
      <w:lang w:val="en-GB" w:eastAsia="en-GB" w:bidi="bg-BG"/>
    </w:rPr>
  </w:style>
  <w:style w:type="paragraph" w:styleId="Heading1">
    <w:name w:val="heading 1"/>
    <w:basedOn w:val="Normal"/>
    <w:next w:val="Text1"/>
    <w:link w:val="Heading1Char"/>
    <w:uiPriority w:val="99"/>
    <w:qFormat/>
    <w:rsid w:val="0075503A"/>
    <w:pPr>
      <w:keepNext/>
      <w:tabs>
        <w:tab w:val="num" w:pos="850"/>
      </w:tabs>
      <w:spacing w:before="360"/>
      <w:ind w:left="850" w:hanging="850"/>
      <w:outlineLvl w:val="0"/>
    </w:pPr>
    <w:rPr>
      <w:rFonts w:eastAsia="Times New Roman"/>
      <w:b/>
      <w:bCs/>
      <w:smallCaps/>
      <w:szCs w:val="28"/>
      <w:lang w:val="bg-BG"/>
    </w:rPr>
  </w:style>
  <w:style w:type="paragraph" w:styleId="Heading2">
    <w:name w:val="heading 2"/>
    <w:basedOn w:val="Normal"/>
    <w:next w:val="Text1"/>
    <w:link w:val="Heading2Char"/>
    <w:uiPriority w:val="99"/>
    <w:qFormat/>
    <w:rsid w:val="0075503A"/>
    <w:pPr>
      <w:keepNext/>
      <w:tabs>
        <w:tab w:val="num" w:pos="850"/>
      </w:tabs>
      <w:ind w:left="850" w:hanging="850"/>
      <w:outlineLvl w:val="1"/>
    </w:pPr>
    <w:rPr>
      <w:rFonts w:eastAsia="Times New Roman"/>
      <w:b/>
      <w:bCs/>
      <w:szCs w:val="26"/>
      <w:lang w:val="bg-BG"/>
    </w:rPr>
  </w:style>
  <w:style w:type="paragraph" w:styleId="Heading3">
    <w:name w:val="heading 3"/>
    <w:basedOn w:val="Normal"/>
    <w:next w:val="Text1"/>
    <w:link w:val="Heading3Char"/>
    <w:uiPriority w:val="99"/>
    <w:qFormat/>
    <w:rsid w:val="0075503A"/>
    <w:pPr>
      <w:keepNext/>
      <w:tabs>
        <w:tab w:val="num" w:pos="850"/>
      </w:tabs>
      <w:ind w:left="850" w:hanging="850"/>
      <w:outlineLvl w:val="2"/>
    </w:pPr>
    <w:rPr>
      <w:rFonts w:eastAsia="Times New Roman"/>
      <w:bCs/>
      <w:i/>
      <w:lang w:val="bg-BG"/>
    </w:rPr>
  </w:style>
  <w:style w:type="paragraph" w:styleId="Heading4">
    <w:name w:val="heading 4"/>
    <w:basedOn w:val="Normal"/>
    <w:next w:val="Text1"/>
    <w:link w:val="Heading4Char"/>
    <w:uiPriority w:val="99"/>
    <w:qFormat/>
    <w:rsid w:val="0075503A"/>
    <w:pPr>
      <w:keepNext/>
      <w:tabs>
        <w:tab w:val="num" w:pos="850"/>
      </w:tabs>
      <w:ind w:left="850" w:hanging="850"/>
      <w:outlineLvl w:val="3"/>
    </w:pPr>
    <w:rPr>
      <w:rFonts w:eastAsia="Times New Roman"/>
      <w:bCs/>
      <w:iCs/>
      <w:lang w:val="bg-BG"/>
    </w:rPr>
  </w:style>
  <w:style w:type="paragraph" w:styleId="Heading5">
    <w:name w:val="heading 5"/>
    <w:basedOn w:val="Normal"/>
    <w:next w:val="Normal"/>
    <w:link w:val="Heading5Char"/>
    <w:uiPriority w:val="99"/>
    <w:qFormat/>
    <w:rsid w:val="00FB701A"/>
    <w:pPr>
      <w:spacing w:before="240" w:after="60"/>
      <w:ind w:left="1008" w:hanging="1008"/>
      <w:outlineLvl w:val="4"/>
    </w:pPr>
    <w:rPr>
      <w:rFonts w:ascii="Arial" w:eastAsia="Times New Roman" w:hAnsi="Arial"/>
      <w:sz w:val="22"/>
      <w:lang w:val="bg-BG" w:eastAsia="en-US"/>
    </w:rPr>
  </w:style>
  <w:style w:type="paragraph" w:styleId="Heading6">
    <w:name w:val="heading 6"/>
    <w:basedOn w:val="Normal"/>
    <w:next w:val="Normal"/>
    <w:link w:val="Heading6Char"/>
    <w:uiPriority w:val="99"/>
    <w:qFormat/>
    <w:rsid w:val="00FB701A"/>
    <w:pPr>
      <w:spacing w:before="240" w:after="60"/>
      <w:ind w:left="1152" w:hanging="1152"/>
      <w:outlineLvl w:val="5"/>
    </w:pPr>
    <w:rPr>
      <w:rFonts w:ascii="Arial" w:eastAsia="Times New Roman" w:hAnsi="Arial"/>
      <w:i/>
      <w:sz w:val="22"/>
      <w:lang w:val="bg-BG" w:eastAsia="en-US"/>
    </w:rPr>
  </w:style>
  <w:style w:type="paragraph" w:styleId="Heading7">
    <w:name w:val="heading 7"/>
    <w:basedOn w:val="Normal"/>
    <w:next w:val="Normal"/>
    <w:link w:val="Heading7Char"/>
    <w:uiPriority w:val="99"/>
    <w:qFormat/>
    <w:rsid w:val="00FB701A"/>
    <w:pPr>
      <w:spacing w:before="240" w:after="60"/>
      <w:ind w:left="1296" w:hanging="1296"/>
      <w:outlineLvl w:val="6"/>
    </w:pPr>
    <w:rPr>
      <w:rFonts w:ascii="Arial" w:eastAsia="Times New Roman" w:hAnsi="Arial"/>
      <w:sz w:val="20"/>
      <w:lang w:val="bg-BG" w:eastAsia="en-US"/>
    </w:rPr>
  </w:style>
  <w:style w:type="paragraph" w:styleId="Heading8">
    <w:name w:val="heading 8"/>
    <w:basedOn w:val="Normal"/>
    <w:next w:val="Normal"/>
    <w:link w:val="Heading8Char"/>
    <w:uiPriority w:val="99"/>
    <w:qFormat/>
    <w:rsid w:val="00FB701A"/>
    <w:pPr>
      <w:spacing w:before="240" w:after="60"/>
      <w:ind w:left="1440" w:hanging="1440"/>
      <w:outlineLvl w:val="7"/>
    </w:pPr>
    <w:rPr>
      <w:rFonts w:ascii="Arial" w:eastAsia="Times New Roman" w:hAnsi="Arial"/>
      <w:i/>
      <w:sz w:val="20"/>
      <w:lang w:val="bg-BG" w:eastAsia="en-US"/>
    </w:rPr>
  </w:style>
  <w:style w:type="paragraph" w:styleId="Heading9">
    <w:name w:val="heading 9"/>
    <w:basedOn w:val="Normal"/>
    <w:next w:val="Normal"/>
    <w:link w:val="Heading9Char"/>
    <w:uiPriority w:val="99"/>
    <w:qFormat/>
    <w:rsid w:val="00FB701A"/>
    <w:pPr>
      <w:spacing w:before="240" w:after="60"/>
      <w:ind w:left="1584" w:hanging="1584"/>
      <w:outlineLvl w:val="8"/>
    </w:pPr>
    <w:rPr>
      <w:rFonts w:ascii="Arial" w:eastAsia="Times New Roman" w:hAnsi="Arial"/>
      <w:i/>
      <w:sz w:val="18"/>
      <w:lang w:val="bg-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503A"/>
    <w:rPr>
      <w:rFonts w:ascii="Times New Roman" w:eastAsia="Times New Roman" w:hAnsi="Times New Roman"/>
      <w:b/>
      <w:bCs/>
      <w:smallCaps/>
      <w:sz w:val="24"/>
      <w:szCs w:val="28"/>
      <w:lang w:eastAsia="en-GB"/>
    </w:rPr>
  </w:style>
  <w:style w:type="character" w:customStyle="1" w:styleId="Heading2Char">
    <w:name w:val="Heading 2 Char"/>
    <w:link w:val="Heading2"/>
    <w:uiPriority w:val="99"/>
    <w:locked/>
    <w:rsid w:val="0075503A"/>
    <w:rPr>
      <w:rFonts w:ascii="Times New Roman" w:eastAsia="Times New Roman" w:hAnsi="Times New Roman"/>
      <w:b/>
      <w:bCs/>
      <w:sz w:val="24"/>
      <w:szCs w:val="26"/>
      <w:lang w:eastAsia="en-GB"/>
    </w:rPr>
  </w:style>
  <w:style w:type="character" w:customStyle="1" w:styleId="Heading3Char">
    <w:name w:val="Heading 3 Char"/>
    <w:link w:val="Heading3"/>
    <w:uiPriority w:val="99"/>
    <w:locked/>
    <w:rsid w:val="0075503A"/>
    <w:rPr>
      <w:rFonts w:ascii="Times New Roman" w:eastAsia="Times New Roman" w:hAnsi="Times New Roman"/>
      <w:bCs/>
      <w:i/>
      <w:sz w:val="24"/>
      <w:szCs w:val="20"/>
      <w:lang w:eastAsia="en-GB"/>
    </w:rPr>
  </w:style>
  <w:style w:type="character" w:customStyle="1" w:styleId="Heading4Char">
    <w:name w:val="Heading 4 Char"/>
    <w:link w:val="Heading4"/>
    <w:uiPriority w:val="99"/>
    <w:locked/>
    <w:rsid w:val="0075503A"/>
    <w:rPr>
      <w:rFonts w:ascii="Times New Roman" w:eastAsia="Times New Roman" w:hAnsi="Times New Roman"/>
      <w:bCs/>
      <w:iCs/>
      <w:sz w:val="24"/>
      <w:szCs w:val="20"/>
      <w:lang w:eastAsia="en-GB"/>
    </w:rPr>
  </w:style>
  <w:style w:type="character" w:customStyle="1" w:styleId="Heading5Char">
    <w:name w:val="Heading 5 Char"/>
    <w:link w:val="Heading5"/>
    <w:uiPriority w:val="99"/>
    <w:locked/>
    <w:rsid w:val="00FB701A"/>
    <w:rPr>
      <w:rFonts w:ascii="Arial" w:hAnsi="Arial" w:cs="Times New Roman"/>
      <w:sz w:val="22"/>
      <w:lang w:eastAsia="en-US"/>
    </w:rPr>
  </w:style>
  <w:style w:type="character" w:customStyle="1" w:styleId="Heading6Char">
    <w:name w:val="Heading 6 Char"/>
    <w:link w:val="Heading6"/>
    <w:uiPriority w:val="99"/>
    <w:locked/>
    <w:rsid w:val="00FB701A"/>
    <w:rPr>
      <w:rFonts w:ascii="Arial" w:hAnsi="Arial" w:cs="Times New Roman"/>
      <w:i/>
      <w:sz w:val="22"/>
      <w:lang w:eastAsia="en-US"/>
    </w:rPr>
  </w:style>
  <w:style w:type="character" w:customStyle="1" w:styleId="Heading7Char">
    <w:name w:val="Heading 7 Char"/>
    <w:link w:val="Heading7"/>
    <w:uiPriority w:val="99"/>
    <w:locked/>
    <w:rsid w:val="00FB701A"/>
    <w:rPr>
      <w:rFonts w:ascii="Arial" w:hAnsi="Arial" w:cs="Times New Roman"/>
      <w:lang w:eastAsia="en-US"/>
    </w:rPr>
  </w:style>
  <w:style w:type="character" w:customStyle="1" w:styleId="Heading8Char">
    <w:name w:val="Heading 8 Char"/>
    <w:link w:val="Heading8"/>
    <w:uiPriority w:val="99"/>
    <w:locked/>
    <w:rsid w:val="00FB701A"/>
    <w:rPr>
      <w:rFonts w:ascii="Arial" w:hAnsi="Arial" w:cs="Times New Roman"/>
      <w:i/>
      <w:lang w:eastAsia="en-US"/>
    </w:rPr>
  </w:style>
  <w:style w:type="character" w:customStyle="1" w:styleId="Heading9Char">
    <w:name w:val="Heading 9 Char"/>
    <w:link w:val="Heading9"/>
    <w:uiPriority w:val="99"/>
    <w:locked/>
    <w:rsid w:val="00FB701A"/>
    <w:rPr>
      <w:rFonts w:ascii="Arial" w:hAnsi="Arial" w:cs="Times New Roman"/>
      <w:i/>
      <w:sz w:val="18"/>
      <w:lang w:eastAsia="en-US"/>
    </w:rPr>
  </w:style>
  <w:style w:type="paragraph" w:styleId="BalloonText">
    <w:name w:val="Balloon Text"/>
    <w:basedOn w:val="Normal"/>
    <w:link w:val="BalloonTextChar"/>
    <w:uiPriority w:val="99"/>
    <w:semiHidden/>
    <w:rsid w:val="00FB701A"/>
    <w:pPr>
      <w:spacing w:before="0" w:after="240"/>
    </w:pPr>
    <w:rPr>
      <w:rFonts w:ascii="Tahoma" w:eastAsia="Times New Roman" w:hAnsi="Tahoma"/>
      <w:sz w:val="16"/>
      <w:szCs w:val="16"/>
      <w:lang w:val="bg-BG" w:eastAsia="en-US"/>
    </w:rPr>
  </w:style>
  <w:style w:type="character" w:customStyle="1" w:styleId="BalloonTextChar">
    <w:name w:val="Balloon Text Char"/>
    <w:link w:val="BalloonText"/>
    <w:uiPriority w:val="99"/>
    <w:semiHidden/>
    <w:locked/>
    <w:rsid w:val="00FB701A"/>
    <w:rPr>
      <w:rFonts w:ascii="Tahoma" w:hAnsi="Tahoma" w:cs="Times New Roman"/>
      <w:sz w:val="16"/>
      <w:lang w:eastAsia="en-US"/>
    </w:rPr>
  </w:style>
  <w:style w:type="paragraph" w:styleId="ListBullet">
    <w:name w:val="List Bullet"/>
    <w:basedOn w:val="Normal"/>
    <w:uiPriority w:val="99"/>
    <w:rsid w:val="00796970"/>
    <w:pPr>
      <w:numPr>
        <w:numId w:val="11"/>
      </w:numPr>
      <w:contextualSpacing/>
    </w:pPr>
  </w:style>
  <w:style w:type="paragraph" w:styleId="ListBullet2">
    <w:name w:val="List Bullet 2"/>
    <w:basedOn w:val="Normal"/>
    <w:uiPriority w:val="99"/>
    <w:rsid w:val="00796970"/>
    <w:pPr>
      <w:numPr>
        <w:numId w:val="12"/>
      </w:numPr>
      <w:contextualSpacing/>
    </w:pPr>
  </w:style>
  <w:style w:type="paragraph" w:styleId="ListBullet3">
    <w:name w:val="List Bullet 3"/>
    <w:basedOn w:val="Normal"/>
    <w:uiPriority w:val="99"/>
    <w:rsid w:val="00796970"/>
    <w:pPr>
      <w:numPr>
        <w:numId w:val="13"/>
      </w:numPr>
      <w:contextualSpacing/>
    </w:pPr>
  </w:style>
  <w:style w:type="paragraph" w:styleId="ListBullet4">
    <w:name w:val="List Bullet 4"/>
    <w:basedOn w:val="Normal"/>
    <w:uiPriority w:val="99"/>
    <w:rsid w:val="00796970"/>
    <w:pPr>
      <w:numPr>
        <w:numId w:val="14"/>
      </w:numPr>
      <w:contextualSpacing/>
    </w:pPr>
  </w:style>
  <w:style w:type="paragraph" w:customStyle="1" w:styleId="AddressTL">
    <w:name w:val="AddressTL"/>
    <w:basedOn w:val="Normal"/>
    <w:next w:val="Normal"/>
    <w:uiPriority w:val="99"/>
    <w:rsid w:val="00FB701A"/>
    <w:pPr>
      <w:spacing w:before="0" w:after="720"/>
      <w:jc w:val="left"/>
    </w:pPr>
    <w:rPr>
      <w:rFonts w:eastAsia="Times New Roman"/>
    </w:rPr>
  </w:style>
  <w:style w:type="paragraph" w:customStyle="1" w:styleId="AddressTR">
    <w:name w:val="AddressTR"/>
    <w:basedOn w:val="Normal"/>
    <w:next w:val="Normal"/>
    <w:uiPriority w:val="99"/>
    <w:rsid w:val="00FB701A"/>
    <w:pPr>
      <w:spacing w:before="0" w:after="720"/>
      <w:ind w:left="5103"/>
      <w:jc w:val="left"/>
    </w:pPr>
    <w:rPr>
      <w:rFonts w:eastAsia="Times New Roman"/>
    </w:rPr>
  </w:style>
  <w:style w:type="paragraph" w:styleId="BlockText">
    <w:name w:val="Block Text"/>
    <w:basedOn w:val="Normal"/>
    <w:uiPriority w:val="99"/>
    <w:rsid w:val="00FB701A"/>
    <w:pPr>
      <w:spacing w:before="0"/>
      <w:ind w:left="1440" w:right="1440"/>
    </w:pPr>
    <w:rPr>
      <w:rFonts w:eastAsia="Times New Roman"/>
    </w:rPr>
  </w:style>
  <w:style w:type="paragraph" w:styleId="BodyText">
    <w:name w:val="Body Text"/>
    <w:basedOn w:val="Normal"/>
    <w:link w:val="BodyTextChar"/>
    <w:uiPriority w:val="99"/>
    <w:rsid w:val="00FB701A"/>
    <w:pPr>
      <w:spacing w:before="0"/>
    </w:pPr>
    <w:rPr>
      <w:rFonts w:eastAsia="Times New Roman"/>
      <w:lang w:val="bg-BG" w:eastAsia="en-US"/>
    </w:rPr>
  </w:style>
  <w:style w:type="character" w:customStyle="1" w:styleId="BodyTextChar">
    <w:name w:val="Body Text Char"/>
    <w:link w:val="BodyText"/>
    <w:uiPriority w:val="99"/>
    <w:locked/>
    <w:rsid w:val="00FB701A"/>
    <w:rPr>
      <w:rFonts w:ascii="Times New Roman" w:hAnsi="Times New Roman" w:cs="Times New Roman"/>
      <w:sz w:val="24"/>
      <w:lang w:eastAsia="en-US"/>
    </w:rPr>
  </w:style>
  <w:style w:type="paragraph" w:styleId="BodyText2">
    <w:name w:val="Body Text 2"/>
    <w:basedOn w:val="Normal"/>
    <w:link w:val="BodyText2Char"/>
    <w:uiPriority w:val="99"/>
    <w:rsid w:val="00FB701A"/>
    <w:pPr>
      <w:spacing w:before="0" w:line="480" w:lineRule="auto"/>
    </w:pPr>
    <w:rPr>
      <w:rFonts w:eastAsia="Times New Roman"/>
      <w:lang w:val="bg-BG" w:eastAsia="en-US"/>
    </w:rPr>
  </w:style>
  <w:style w:type="character" w:customStyle="1" w:styleId="BodyText2Char">
    <w:name w:val="Body Text 2 Char"/>
    <w:link w:val="BodyText2"/>
    <w:uiPriority w:val="99"/>
    <w:locked/>
    <w:rsid w:val="00FB701A"/>
    <w:rPr>
      <w:rFonts w:ascii="Times New Roman" w:hAnsi="Times New Roman" w:cs="Times New Roman"/>
      <w:sz w:val="24"/>
      <w:lang w:eastAsia="en-US"/>
    </w:rPr>
  </w:style>
  <w:style w:type="paragraph" w:styleId="BodyText3">
    <w:name w:val="Body Text 3"/>
    <w:basedOn w:val="Normal"/>
    <w:link w:val="BodyText3Char"/>
    <w:uiPriority w:val="99"/>
    <w:rsid w:val="00FB701A"/>
    <w:pPr>
      <w:spacing w:before="0"/>
    </w:pPr>
    <w:rPr>
      <w:rFonts w:eastAsia="Times New Roman"/>
      <w:sz w:val="16"/>
      <w:lang w:val="bg-BG" w:eastAsia="en-US"/>
    </w:rPr>
  </w:style>
  <w:style w:type="character" w:customStyle="1" w:styleId="BodyText3Char">
    <w:name w:val="Body Text 3 Char"/>
    <w:link w:val="BodyText3"/>
    <w:uiPriority w:val="99"/>
    <w:locked/>
    <w:rsid w:val="00FB701A"/>
    <w:rPr>
      <w:rFonts w:ascii="Times New Roman" w:hAnsi="Times New Roman" w:cs="Times New Roman"/>
      <w:sz w:val="16"/>
      <w:lang w:eastAsia="en-US"/>
    </w:rPr>
  </w:style>
  <w:style w:type="paragraph" w:styleId="BodyTextFirstIndent">
    <w:name w:val="Body Text First Indent"/>
    <w:basedOn w:val="BodyText"/>
    <w:link w:val="BodyTextFirstIndentChar"/>
    <w:uiPriority w:val="99"/>
    <w:rsid w:val="00FB701A"/>
    <w:pPr>
      <w:ind w:firstLine="210"/>
    </w:pPr>
  </w:style>
  <w:style w:type="character" w:customStyle="1" w:styleId="BodyTextFirstIndentChar">
    <w:name w:val="Body Text First Indent Char"/>
    <w:link w:val="BodyTextFirstIndent"/>
    <w:uiPriority w:val="99"/>
    <w:locked/>
    <w:rsid w:val="00FB701A"/>
    <w:rPr>
      <w:rFonts w:ascii="Times New Roman" w:hAnsi="Times New Roman" w:cs="Times New Roman"/>
      <w:sz w:val="24"/>
      <w:lang w:eastAsia="en-US"/>
    </w:rPr>
  </w:style>
  <w:style w:type="paragraph" w:styleId="BodyTextIndent">
    <w:name w:val="Body Text Indent"/>
    <w:basedOn w:val="Normal"/>
    <w:link w:val="BodyTextIndentChar"/>
    <w:uiPriority w:val="99"/>
    <w:rsid w:val="00FB701A"/>
    <w:pPr>
      <w:spacing w:before="0"/>
      <w:ind w:left="283"/>
    </w:pPr>
    <w:rPr>
      <w:rFonts w:eastAsia="Times New Roman"/>
      <w:lang w:val="bg-BG" w:eastAsia="en-US"/>
    </w:rPr>
  </w:style>
  <w:style w:type="character" w:customStyle="1" w:styleId="BodyTextIndentChar">
    <w:name w:val="Body Text Indent Char"/>
    <w:link w:val="BodyTextIndent"/>
    <w:uiPriority w:val="99"/>
    <w:locked/>
    <w:rsid w:val="00FB701A"/>
    <w:rPr>
      <w:rFonts w:ascii="Times New Roman" w:hAnsi="Times New Roman" w:cs="Times New Roman"/>
      <w:sz w:val="24"/>
      <w:lang w:eastAsia="en-US"/>
    </w:rPr>
  </w:style>
  <w:style w:type="paragraph" w:styleId="BodyTextFirstIndent2">
    <w:name w:val="Body Text First Indent 2"/>
    <w:basedOn w:val="BodyTextIndent"/>
    <w:link w:val="BodyTextFirstIndent2Char"/>
    <w:uiPriority w:val="99"/>
    <w:rsid w:val="00FB701A"/>
    <w:pPr>
      <w:ind w:firstLine="210"/>
    </w:pPr>
  </w:style>
  <w:style w:type="character" w:customStyle="1" w:styleId="BodyTextFirstIndent2Char">
    <w:name w:val="Body Text First Indent 2 Char"/>
    <w:link w:val="BodyTextFirstIndent2"/>
    <w:uiPriority w:val="99"/>
    <w:locked/>
    <w:rsid w:val="00FB701A"/>
    <w:rPr>
      <w:rFonts w:ascii="Times New Roman" w:hAnsi="Times New Roman" w:cs="Times New Roman"/>
      <w:sz w:val="24"/>
      <w:lang w:eastAsia="en-US"/>
    </w:rPr>
  </w:style>
  <w:style w:type="paragraph" w:styleId="BodyTextIndent2">
    <w:name w:val="Body Text Indent 2"/>
    <w:basedOn w:val="Normal"/>
    <w:link w:val="BodyTextIndent2Char"/>
    <w:uiPriority w:val="99"/>
    <w:rsid w:val="00FB701A"/>
    <w:pPr>
      <w:spacing w:before="0" w:line="480" w:lineRule="auto"/>
      <w:ind w:left="283"/>
    </w:pPr>
    <w:rPr>
      <w:rFonts w:eastAsia="Times New Roman"/>
      <w:lang w:val="bg-BG" w:eastAsia="en-US"/>
    </w:rPr>
  </w:style>
  <w:style w:type="character" w:customStyle="1" w:styleId="BodyTextIndent2Char">
    <w:name w:val="Body Text Indent 2 Char"/>
    <w:link w:val="BodyTextIndent2"/>
    <w:uiPriority w:val="99"/>
    <w:locked/>
    <w:rsid w:val="00FB701A"/>
    <w:rPr>
      <w:rFonts w:ascii="Times New Roman" w:hAnsi="Times New Roman" w:cs="Times New Roman"/>
      <w:sz w:val="24"/>
      <w:lang w:eastAsia="en-US"/>
    </w:rPr>
  </w:style>
  <w:style w:type="paragraph" w:styleId="BodyTextIndent3">
    <w:name w:val="Body Text Indent 3"/>
    <w:basedOn w:val="Normal"/>
    <w:link w:val="BodyTextIndent3Char"/>
    <w:uiPriority w:val="99"/>
    <w:rsid w:val="00FB701A"/>
    <w:pPr>
      <w:spacing w:before="0"/>
      <w:ind w:left="283"/>
    </w:pPr>
    <w:rPr>
      <w:rFonts w:eastAsia="Times New Roman"/>
      <w:sz w:val="16"/>
      <w:lang w:val="bg-BG" w:eastAsia="en-US"/>
    </w:rPr>
  </w:style>
  <w:style w:type="character" w:customStyle="1" w:styleId="BodyTextIndent3Char">
    <w:name w:val="Body Text Indent 3 Char"/>
    <w:link w:val="BodyTextIndent3"/>
    <w:uiPriority w:val="99"/>
    <w:locked/>
    <w:rsid w:val="00FB701A"/>
    <w:rPr>
      <w:rFonts w:ascii="Times New Roman" w:hAnsi="Times New Roman" w:cs="Times New Roman"/>
      <w:sz w:val="16"/>
      <w:lang w:eastAsia="en-US"/>
    </w:rPr>
  </w:style>
  <w:style w:type="paragraph" w:styleId="Caption">
    <w:name w:val="caption"/>
    <w:aliases w:val="Beschriftung Char,Beschriftung Char Char Char Char Char,Beschriftung Char Char Char"/>
    <w:basedOn w:val="Normal"/>
    <w:next w:val="Normal"/>
    <w:uiPriority w:val="99"/>
    <w:qFormat/>
    <w:rsid w:val="00FB701A"/>
    <w:rPr>
      <w:rFonts w:eastAsia="Times New Roman"/>
      <w:b/>
    </w:rPr>
  </w:style>
  <w:style w:type="paragraph" w:styleId="Closing">
    <w:name w:val="Closing"/>
    <w:basedOn w:val="Normal"/>
    <w:next w:val="Signature"/>
    <w:link w:val="ClosingChar"/>
    <w:uiPriority w:val="99"/>
    <w:rsid w:val="00FB701A"/>
    <w:pPr>
      <w:tabs>
        <w:tab w:val="left" w:pos="5103"/>
      </w:tabs>
      <w:spacing w:before="240" w:after="240"/>
      <w:ind w:left="5103"/>
      <w:jc w:val="left"/>
    </w:pPr>
    <w:rPr>
      <w:rFonts w:eastAsia="Times New Roman"/>
      <w:lang w:val="bg-BG" w:eastAsia="en-US"/>
    </w:rPr>
  </w:style>
  <w:style w:type="character" w:customStyle="1" w:styleId="ClosingChar">
    <w:name w:val="Closing Char"/>
    <w:link w:val="Closing"/>
    <w:uiPriority w:val="99"/>
    <w:locked/>
    <w:rsid w:val="00FB701A"/>
    <w:rPr>
      <w:rFonts w:ascii="Times New Roman" w:hAnsi="Times New Roman" w:cs="Times New Roman"/>
      <w:sz w:val="24"/>
      <w:lang w:eastAsia="en-US"/>
    </w:rPr>
  </w:style>
  <w:style w:type="paragraph" w:styleId="Signature">
    <w:name w:val="Signature"/>
    <w:basedOn w:val="Normal"/>
    <w:next w:val="Contact"/>
    <w:link w:val="SignatureChar"/>
    <w:uiPriority w:val="99"/>
    <w:rsid w:val="00FB701A"/>
    <w:pPr>
      <w:tabs>
        <w:tab w:val="left" w:pos="5103"/>
      </w:tabs>
      <w:spacing w:before="1200" w:after="0"/>
      <w:ind w:left="5103"/>
      <w:jc w:val="center"/>
    </w:pPr>
    <w:rPr>
      <w:rFonts w:eastAsia="Times New Roman"/>
      <w:lang w:val="bg-BG" w:eastAsia="en-US"/>
    </w:rPr>
  </w:style>
  <w:style w:type="character" w:customStyle="1" w:styleId="SignatureChar">
    <w:name w:val="Signature Char"/>
    <w:link w:val="Signature"/>
    <w:uiPriority w:val="99"/>
    <w:locked/>
    <w:rsid w:val="00FB701A"/>
    <w:rPr>
      <w:rFonts w:ascii="Times New Roman" w:hAnsi="Times New Roman" w:cs="Times New Roman"/>
      <w:sz w:val="24"/>
      <w:lang w:eastAsia="en-US"/>
    </w:rPr>
  </w:style>
  <w:style w:type="paragraph" w:customStyle="1" w:styleId="Enclosures">
    <w:name w:val="Enclosures"/>
    <w:basedOn w:val="Normal"/>
    <w:next w:val="Participants"/>
    <w:uiPriority w:val="99"/>
    <w:rsid w:val="00FB701A"/>
    <w:pPr>
      <w:keepNext/>
      <w:keepLines/>
      <w:tabs>
        <w:tab w:val="left" w:pos="5670"/>
      </w:tabs>
      <w:spacing w:before="480" w:after="0"/>
      <w:ind w:left="1985" w:hanging="1985"/>
      <w:jc w:val="left"/>
    </w:pPr>
    <w:rPr>
      <w:rFonts w:eastAsia="Times New Roman"/>
    </w:rPr>
  </w:style>
  <w:style w:type="paragraph" w:customStyle="1" w:styleId="Participants">
    <w:name w:val="Participants"/>
    <w:basedOn w:val="Normal"/>
    <w:next w:val="Copies"/>
    <w:uiPriority w:val="99"/>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customStyle="1" w:styleId="Copies">
    <w:name w:val="Copies"/>
    <w:basedOn w:val="Normal"/>
    <w:next w:val="Normal"/>
    <w:uiPriority w:val="99"/>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styleId="CommentText">
    <w:name w:val="annotation text"/>
    <w:basedOn w:val="Normal"/>
    <w:link w:val="CommentTextChar"/>
    <w:uiPriority w:val="99"/>
    <w:rsid w:val="00FB701A"/>
    <w:pPr>
      <w:spacing w:before="0" w:after="240"/>
    </w:pPr>
    <w:rPr>
      <w:rFonts w:eastAsia="Times New Roman"/>
      <w:sz w:val="20"/>
      <w:lang w:val="bg-BG" w:eastAsia="en-US"/>
    </w:rPr>
  </w:style>
  <w:style w:type="character" w:customStyle="1" w:styleId="CommentTextChar">
    <w:name w:val="Comment Text Char"/>
    <w:link w:val="CommentText"/>
    <w:uiPriority w:val="99"/>
    <w:locked/>
    <w:rsid w:val="00FB701A"/>
    <w:rPr>
      <w:rFonts w:ascii="Times New Roman" w:hAnsi="Times New Roman" w:cs="Times New Roman"/>
      <w:lang w:eastAsia="en-US"/>
    </w:rPr>
  </w:style>
  <w:style w:type="paragraph" w:styleId="Date">
    <w:name w:val="Date"/>
    <w:basedOn w:val="Normal"/>
    <w:next w:val="References"/>
    <w:link w:val="DateChar"/>
    <w:uiPriority w:val="99"/>
    <w:rsid w:val="00FB701A"/>
    <w:pPr>
      <w:spacing w:before="0" w:after="0"/>
      <w:ind w:left="5103" w:right="-567"/>
      <w:jc w:val="left"/>
    </w:pPr>
    <w:rPr>
      <w:rFonts w:eastAsia="Times New Roman"/>
      <w:lang w:val="bg-BG" w:eastAsia="en-US"/>
    </w:rPr>
  </w:style>
  <w:style w:type="character" w:customStyle="1" w:styleId="DateChar">
    <w:name w:val="Date Char"/>
    <w:link w:val="Date"/>
    <w:uiPriority w:val="99"/>
    <w:locked/>
    <w:rsid w:val="00FB701A"/>
    <w:rPr>
      <w:rFonts w:ascii="Times New Roman" w:hAnsi="Times New Roman" w:cs="Times New Roman"/>
      <w:sz w:val="24"/>
      <w:lang w:eastAsia="en-US"/>
    </w:rPr>
  </w:style>
  <w:style w:type="paragraph" w:customStyle="1" w:styleId="References">
    <w:name w:val="References"/>
    <w:basedOn w:val="Normal"/>
    <w:next w:val="AddressTR"/>
    <w:uiPriority w:val="99"/>
    <w:rsid w:val="00FB701A"/>
    <w:pPr>
      <w:spacing w:before="0" w:after="240"/>
      <w:ind w:left="5103"/>
      <w:jc w:val="left"/>
    </w:pPr>
    <w:rPr>
      <w:rFonts w:eastAsia="Times New Roman"/>
      <w:sz w:val="20"/>
    </w:rPr>
  </w:style>
  <w:style w:type="paragraph" w:styleId="DocumentMap">
    <w:name w:val="Document Map"/>
    <w:basedOn w:val="Normal"/>
    <w:link w:val="DocumentMapChar"/>
    <w:uiPriority w:val="99"/>
    <w:semiHidden/>
    <w:rsid w:val="00FB701A"/>
    <w:pPr>
      <w:shd w:val="clear" w:color="auto" w:fill="000080"/>
      <w:spacing w:before="0" w:after="240"/>
    </w:pPr>
    <w:rPr>
      <w:rFonts w:ascii="Tahoma" w:eastAsia="Times New Roman" w:hAnsi="Tahoma"/>
      <w:lang w:val="bg-BG" w:eastAsia="en-US"/>
    </w:rPr>
  </w:style>
  <w:style w:type="character" w:customStyle="1" w:styleId="DocumentMapChar">
    <w:name w:val="Document Map Char"/>
    <w:link w:val="DocumentMap"/>
    <w:uiPriority w:val="99"/>
    <w:semiHidden/>
    <w:locked/>
    <w:rsid w:val="00FB701A"/>
    <w:rPr>
      <w:rFonts w:ascii="Tahoma" w:hAnsi="Tahoma" w:cs="Times New Roman"/>
      <w:sz w:val="24"/>
      <w:shd w:val="clear" w:color="auto" w:fill="000080"/>
      <w:lang w:eastAsia="en-US"/>
    </w:rPr>
  </w:style>
  <w:style w:type="paragraph" w:customStyle="1" w:styleId="DoubSign">
    <w:name w:val="DoubSign"/>
    <w:basedOn w:val="Normal"/>
    <w:next w:val="Contact"/>
    <w:uiPriority w:val="99"/>
    <w:rsid w:val="00FB701A"/>
    <w:pPr>
      <w:tabs>
        <w:tab w:val="left" w:pos="5103"/>
      </w:tabs>
      <w:spacing w:before="1200" w:after="0"/>
      <w:jc w:val="left"/>
    </w:pPr>
    <w:rPr>
      <w:rFonts w:eastAsia="Times New Roman"/>
    </w:rPr>
  </w:style>
  <w:style w:type="paragraph" w:styleId="EndnoteText">
    <w:name w:val="endnote text"/>
    <w:basedOn w:val="Normal"/>
    <w:link w:val="EndnoteTextChar"/>
    <w:uiPriority w:val="99"/>
    <w:semiHidden/>
    <w:rsid w:val="00FB701A"/>
    <w:pPr>
      <w:spacing w:before="0" w:after="240"/>
    </w:pPr>
    <w:rPr>
      <w:rFonts w:eastAsia="Times New Roman"/>
      <w:sz w:val="20"/>
      <w:lang w:val="bg-BG" w:eastAsia="en-US"/>
    </w:rPr>
  </w:style>
  <w:style w:type="character" w:customStyle="1" w:styleId="EndnoteTextChar">
    <w:name w:val="Endnote Text Char"/>
    <w:link w:val="EndnoteText"/>
    <w:uiPriority w:val="99"/>
    <w:semiHidden/>
    <w:locked/>
    <w:rsid w:val="00FB701A"/>
    <w:rPr>
      <w:rFonts w:ascii="Times New Roman" w:hAnsi="Times New Roman" w:cs="Times New Roman"/>
      <w:lang w:eastAsia="en-US"/>
    </w:rPr>
  </w:style>
  <w:style w:type="paragraph" w:styleId="EnvelopeAddress">
    <w:name w:val="envelope address"/>
    <w:basedOn w:val="Normal"/>
    <w:uiPriority w:val="99"/>
    <w:rsid w:val="00FB701A"/>
    <w:pPr>
      <w:framePr w:w="7920" w:h="1980" w:hRule="exact" w:hSpace="180" w:wrap="auto" w:hAnchor="page" w:xAlign="center" w:yAlign="bottom"/>
      <w:spacing w:before="0" w:after="0"/>
    </w:pPr>
    <w:rPr>
      <w:rFonts w:eastAsia="Times New Roman"/>
    </w:rPr>
  </w:style>
  <w:style w:type="paragraph" w:styleId="EnvelopeReturn">
    <w:name w:val="envelope return"/>
    <w:basedOn w:val="Normal"/>
    <w:uiPriority w:val="99"/>
    <w:rsid w:val="00FB701A"/>
    <w:pPr>
      <w:spacing w:before="0" w:after="0"/>
    </w:pPr>
    <w:rPr>
      <w:rFonts w:eastAsia="Times New Roman"/>
      <w:sz w:val="20"/>
    </w:rPr>
  </w:style>
  <w:style w:type="paragraph" w:styleId="Index1">
    <w:name w:val="index 1"/>
    <w:basedOn w:val="Normal"/>
    <w:next w:val="Normal"/>
    <w:autoRedefine/>
    <w:uiPriority w:val="99"/>
    <w:semiHidden/>
    <w:rsid w:val="00FB701A"/>
    <w:pPr>
      <w:spacing w:before="0" w:after="240"/>
      <w:ind w:left="240" w:hanging="240"/>
    </w:pPr>
    <w:rPr>
      <w:rFonts w:eastAsia="Times New Roman"/>
    </w:rPr>
  </w:style>
  <w:style w:type="paragraph" w:styleId="Index2">
    <w:name w:val="index 2"/>
    <w:basedOn w:val="Normal"/>
    <w:next w:val="Normal"/>
    <w:autoRedefine/>
    <w:uiPriority w:val="99"/>
    <w:semiHidden/>
    <w:rsid w:val="00FB701A"/>
    <w:pPr>
      <w:spacing w:before="0" w:after="240"/>
      <w:ind w:left="480" w:hanging="240"/>
    </w:pPr>
    <w:rPr>
      <w:rFonts w:eastAsia="Times New Roman"/>
    </w:rPr>
  </w:style>
  <w:style w:type="paragraph" w:styleId="Index3">
    <w:name w:val="index 3"/>
    <w:basedOn w:val="Normal"/>
    <w:next w:val="Normal"/>
    <w:autoRedefine/>
    <w:uiPriority w:val="99"/>
    <w:semiHidden/>
    <w:rsid w:val="00FB701A"/>
    <w:pPr>
      <w:spacing w:before="0" w:after="240"/>
      <w:ind w:left="720" w:hanging="240"/>
    </w:pPr>
    <w:rPr>
      <w:rFonts w:eastAsia="Times New Roman"/>
    </w:rPr>
  </w:style>
  <w:style w:type="paragraph" w:styleId="Index4">
    <w:name w:val="index 4"/>
    <w:basedOn w:val="Normal"/>
    <w:next w:val="Normal"/>
    <w:autoRedefine/>
    <w:uiPriority w:val="99"/>
    <w:semiHidden/>
    <w:rsid w:val="00FB701A"/>
    <w:pPr>
      <w:spacing w:before="0" w:after="240"/>
      <w:ind w:left="960" w:hanging="240"/>
    </w:pPr>
    <w:rPr>
      <w:rFonts w:eastAsia="Times New Roman"/>
    </w:rPr>
  </w:style>
  <w:style w:type="paragraph" w:styleId="Index5">
    <w:name w:val="index 5"/>
    <w:basedOn w:val="Normal"/>
    <w:next w:val="Normal"/>
    <w:autoRedefine/>
    <w:uiPriority w:val="99"/>
    <w:semiHidden/>
    <w:rsid w:val="00FB701A"/>
    <w:pPr>
      <w:spacing w:before="0" w:after="240"/>
      <w:ind w:left="1200" w:hanging="240"/>
    </w:pPr>
    <w:rPr>
      <w:rFonts w:eastAsia="Times New Roman"/>
    </w:rPr>
  </w:style>
  <w:style w:type="paragraph" w:styleId="Index6">
    <w:name w:val="index 6"/>
    <w:basedOn w:val="Normal"/>
    <w:next w:val="Normal"/>
    <w:autoRedefine/>
    <w:uiPriority w:val="99"/>
    <w:semiHidden/>
    <w:rsid w:val="00FB701A"/>
    <w:pPr>
      <w:spacing w:before="0" w:after="240"/>
      <w:ind w:left="1440" w:hanging="240"/>
    </w:pPr>
    <w:rPr>
      <w:rFonts w:eastAsia="Times New Roman"/>
    </w:rPr>
  </w:style>
  <w:style w:type="paragraph" w:styleId="Index7">
    <w:name w:val="index 7"/>
    <w:basedOn w:val="Normal"/>
    <w:next w:val="Normal"/>
    <w:autoRedefine/>
    <w:uiPriority w:val="99"/>
    <w:semiHidden/>
    <w:rsid w:val="00FB701A"/>
    <w:pPr>
      <w:spacing w:before="0" w:after="240"/>
      <w:ind w:left="1680" w:hanging="240"/>
    </w:pPr>
    <w:rPr>
      <w:rFonts w:eastAsia="Times New Roman"/>
    </w:rPr>
  </w:style>
  <w:style w:type="paragraph" w:styleId="Index8">
    <w:name w:val="index 8"/>
    <w:basedOn w:val="Normal"/>
    <w:next w:val="Normal"/>
    <w:autoRedefine/>
    <w:uiPriority w:val="99"/>
    <w:semiHidden/>
    <w:rsid w:val="00FB701A"/>
    <w:pPr>
      <w:spacing w:before="0" w:after="240"/>
      <w:ind w:left="1920" w:hanging="240"/>
    </w:pPr>
    <w:rPr>
      <w:rFonts w:eastAsia="Times New Roman"/>
    </w:rPr>
  </w:style>
  <w:style w:type="paragraph" w:styleId="Index9">
    <w:name w:val="index 9"/>
    <w:basedOn w:val="Normal"/>
    <w:next w:val="Normal"/>
    <w:autoRedefine/>
    <w:uiPriority w:val="99"/>
    <w:semiHidden/>
    <w:rsid w:val="00FB701A"/>
    <w:pPr>
      <w:spacing w:before="0" w:after="240"/>
      <w:ind w:left="2160" w:hanging="240"/>
    </w:pPr>
    <w:rPr>
      <w:rFonts w:eastAsia="Times New Roman"/>
    </w:rPr>
  </w:style>
  <w:style w:type="paragraph" w:styleId="IndexHeading">
    <w:name w:val="index heading"/>
    <w:basedOn w:val="Normal"/>
    <w:next w:val="Index1"/>
    <w:uiPriority w:val="99"/>
    <w:semiHidden/>
    <w:rsid w:val="00FB701A"/>
    <w:pPr>
      <w:spacing w:before="0" w:after="240"/>
    </w:pPr>
    <w:rPr>
      <w:rFonts w:ascii="Arial" w:eastAsia="Times New Roman" w:hAnsi="Arial"/>
      <w:b/>
    </w:rPr>
  </w:style>
  <w:style w:type="paragraph" w:styleId="List">
    <w:name w:val="List"/>
    <w:basedOn w:val="Normal"/>
    <w:uiPriority w:val="99"/>
    <w:rsid w:val="00FB701A"/>
    <w:pPr>
      <w:spacing w:before="0" w:after="240"/>
      <w:ind w:left="283" w:hanging="283"/>
    </w:pPr>
    <w:rPr>
      <w:rFonts w:eastAsia="Times New Roman"/>
    </w:rPr>
  </w:style>
  <w:style w:type="paragraph" w:styleId="List2">
    <w:name w:val="List 2"/>
    <w:basedOn w:val="Normal"/>
    <w:uiPriority w:val="99"/>
    <w:rsid w:val="00FB701A"/>
    <w:pPr>
      <w:spacing w:before="0" w:after="240"/>
      <w:ind w:left="566" w:hanging="283"/>
    </w:pPr>
    <w:rPr>
      <w:rFonts w:eastAsia="Times New Roman"/>
    </w:rPr>
  </w:style>
  <w:style w:type="paragraph" w:styleId="List3">
    <w:name w:val="List 3"/>
    <w:basedOn w:val="Normal"/>
    <w:uiPriority w:val="99"/>
    <w:rsid w:val="00FB701A"/>
    <w:pPr>
      <w:spacing w:before="0" w:after="240"/>
      <w:ind w:left="849" w:hanging="283"/>
    </w:pPr>
    <w:rPr>
      <w:rFonts w:eastAsia="Times New Roman"/>
    </w:rPr>
  </w:style>
  <w:style w:type="paragraph" w:styleId="List4">
    <w:name w:val="List 4"/>
    <w:basedOn w:val="Normal"/>
    <w:uiPriority w:val="99"/>
    <w:rsid w:val="00FB701A"/>
    <w:pPr>
      <w:spacing w:before="0" w:after="240"/>
      <w:ind w:left="1132" w:hanging="283"/>
    </w:pPr>
    <w:rPr>
      <w:rFonts w:eastAsia="Times New Roman"/>
    </w:rPr>
  </w:style>
  <w:style w:type="paragraph" w:styleId="List5">
    <w:name w:val="List 5"/>
    <w:basedOn w:val="Normal"/>
    <w:uiPriority w:val="99"/>
    <w:rsid w:val="00FB701A"/>
    <w:pPr>
      <w:spacing w:before="0" w:after="240"/>
      <w:ind w:left="1415" w:hanging="283"/>
    </w:pPr>
    <w:rPr>
      <w:rFonts w:eastAsia="Times New Roman"/>
    </w:rPr>
  </w:style>
  <w:style w:type="paragraph" w:styleId="ListBullet5">
    <w:name w:val="List Bullet 5"/>
    <w:basedOn w:val="Normal"/>
    <w:autoRedefine/>
    <w:uiPriority w:val="99"/>
    <w:rsid w:val="00FB701A"/>
    <w:pPr>
      <w:numPr>
        <w:numId w:val="15"/>
      </w:numPr>
      <w:spacing w:before="0" w:after="240"/>
    </w:pPr>
    <w:rPr>
      <w:rFonts w:eastAsia="Times New Roman"/>
    </w:rPr>
  </w:style>
  <w:style w:type="paragraph" w:styleId="ListContinue">
    <w:name w:val="List Continue"/>
    <w:basedOn w:val="Normal"/>
    <w:uiPriority w:val="99"/>
    <w:rsid w:val="00FB701A"/>
    <w:pPr>
      <w:spacing w:before="0"/>
      <w:ind w:left="283"/>
    </w:pPr>
    <w:rPr>
      <w:rFonts w:eastAsia="Times New Roman"/>
    </w:rPr>
  </w:style>
  <w:style w:type="paragraph" w:styleId="ListContinue2">
    <w:name w:val="List Continue 2"/>
    <w:basedOn w:val="Normal"/>
    <w:uiPriority w:val="99"/>
    <w:rsid w:val="00FB701A"/>
    <w:pPr>
      <w:spacing w:before="0"/>
      <w:ind w:left="566"/>
    </w:pPr>
    <w:rPr>
      <w:rFonts w:eastAsia="Times New Roman"/>
    </w:rPr>
  </w:style>
  <w:style w:type="paragraph" w:styleId="ListContinue3">
    <w:name w:val="List Continue 3"/>
    <w:basedOn w:val="Normal"/>
    <w:uiPriority w:val="99"/>
    <w:rsid w:val="00FB701A"/>
    <w:pPr>
      <w:spacing w:before="0"/>
      <w:ind w:left="849"/>
    </w:pPr>
    <w:rPr>
      <w:rFonts w:eastAsia="Times New Roman"/>
    </w:rPr>
  </w:style>
  <w:style w:type="paragraph" w:styleId="ListContinue4">
    <w:name w:val="List Continue 4"/>
    <w:basedOn w:val="Normal"/>
    <w:uiPriority w:val="99"/>
    <w:rsid w:val="00FB701A"/>
    <w:pPr>
      <w:spacing w:before="0"/>
      <w:ind w:left="1132"/>
    </w:pPr>
    <w:rPr>
      <w:rFonts w:eastAsia="Times New Roman"/>
    </w:rPr>
  </w:style>
  <w:style w:type="paragraph" w:styleId="ListContinue5">
    <w:name w:val="List Continue 5"/>
    <w:basedOn w:val="Normal"/>
    <w:uiPriority w:val="99"/>
    <w:rsid w:val="00FB701A"/>
    <w:pPr>
      <w:spacing w:before="0"/>
      <w:ind w:left="1415"/>
    </w:pPr>
    <w:rPr>
      <w:rFonts w:eastAsia="Times New Roman"/>
    </w:rPr>
  </w:style>
  <w:style w:type="paragraph" w:styleId="ListNumber">
    <w:name w:val="List Number"/>
    <w:basedOn w:val="Normal"/>
    <w:uiPriority w:val="99"/>
    <w:rsid w:val="00FB701A"/>
    <w:pPr>
      <w:numPr>
        <w:numId w:val="22"/>
      </w:numPr>
      <w:spacing w:before="0" w:after="240"/>
    </w:pPr>
    <w:rPr>
      <w:rFonts w:eastAsia="Times New Roman"/>
    </w:rPr>
  </w:style>
  <w:style w:type="paragraph" w:styleId="ListNumber2">
    <w:name w:val="List Number 2"/>
    <w:basedOn w:val="Text2"/>
    <w:uiPriority w:val="99"/>
    <w:rsid w:val="00FB701A"/>
    <w:pPr>
      <w:numPr>
        <w:numId w:val="24"/>
      </w:numPr>
      <w:spacing w:before="0" w:after="240"/>
    </w:pPr>
    <w:rPr>
      <w:rFonts w:eastAsia="Times New Roman"/>
    </w:rPr>
  </w:style>
  <w:style w:type="paragraph" w:styleId="ListNumber3">
    <w:name w:val="List Number 3"/>
    <w:basedOn w:val="Text3"/>
    <w:uiPriority w:val="99"/>
    <w:rsid w:val="00FB701A"/>
    <w:pPr>
      <w:numPr>
        <w:numId w:val="25"/>
      </w:numPr>
      <w:spacing w:before="0" w:after="240"/>
    </w:pPr>
    <w:rPr>
      <w:rFonts w:eastAsia="Times New Roman"/>
    </w:rPr>
  </w:style>
  <w:style w:type="paragraph" w:styleId="ListNumber4">
    <w:name w:val="List Number 4"/>
    <w:basedOn w:val="Text4"/>
    <w:uiPriority w:val="99"/>
    <w:rsid w:val="00FB701A"/>
    <w:pPr>
      <w:numPr>
        <w:numId w:val="26"/>
      </w:numPr>
      <w:spacing w:before="0" w:after="240"/>
    </w:pPr>
    <w:rPr>
      <w:rFonts w:eastAsia="Times New Roman"/>
    </w:rPr>
  </w:style>
  <w:style w:type="paragraph" w:styleId="ListNumber5">
    <w:name w:val="List Number 5"/>
    <w:basedOn w:val="Normal"/>
    <w:uiPriority w:val="99"/>
    <w:rsid w:val="00FB701A"/>
    <w:pPr>
      <w:numPr>
        <w:numId w:val="16"/>
      </w:numPr>
      <w:tabs>
        <w:tab w:val="clear" w:pos="360"/>
        <w:tab w:val="num" w:pos="1492"/>
      </w:tabs>
      <w:spacing w:before="0" w:after="240"/>
      <w:ind w:left="1492"/>
    </w:pPr>
    <w:rPr>
      <w:rFonts w:eastAsia="Times New Roman"/>
    </w:rPr>
  </w:style>
  <w:style w:type="paragraph" w:styleId="MacroText">
    <w:name w:val="macro"/>
    <w:link w:val="MacroTextChar"/>
    <w:uiPriority w:val="99"/>
    <w:semiHidden/>
    <w:rsid w:val="00FB701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eastAsia="en-US" w:bidi="bg-BG"/>
    </w:rPr>
  </w:style>
  <w:style w:type="character" w:customStyle="1" w:styleId="MacroTextChar">
    <w:name w:val="Macro Text Char"/>
    <w:link w:val="MacroText"/>
    <w:uiPriority w:val="99"/>
    <w:semiHidden/>
    <w:locked/>
    <w:rsid w:val="00FB701A"/>
    <w:rPr>
      <w:rFonts w:ascii="Courier New" w:hAnsi="Courier New" w:cs="Times New Roman"/>
      <w:lang w:val="bg-BG" w:eastAsia="en-US" w:bidi="ar-SA"/>
    </w:rPr>
  </w:style>
  <w:style w:type="paragraph" w:styleId="MessageHeader">
    <w:name w:val="Message Header"/>
    <w:basedOn w:val="Normal"/>
    <w:link w:val="MessageHeaderChar"/>
    <w:uiPriority w:val="99"/>
    <w:rsid w:val="00FB701A"/>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lang w:val="bg-BG" w:eastAsia="en-US"/>
    </w:rPr>
  </w:style>
  <w:style w:type="character" w:customStyle="1" w:styleId="MessageHeaderChar">
    <w:name w:val="Message Header Char"/>
    <w:link w:val="MessageHeader"/>
    <w:uiPriority w:val="99"/>
    <w:locked/>
    <w:rsid w:val="00FB701A"/>
    <w:rPr>
      <w:rFonts w:ascii="Arial" w:hAnsi="Arial" w:cs="Times New Roman"/>
      <w:sz w:val="24"/>
      <w:shd w:val="pct20" w:color="auto" w:fill="auto"/>
      <w:lang w:eastAsia="en-US"/>
    </w:rPr>
  </w:style>
  <w:style w:type="paragraph" w:styleId="NormalIndent">
    <w:name w:val="Normal Indent"/>
    <w:basedOn w:val="Normal"/>
    <w:uiPriority w:val="99"/>
    <w:rsid w:val="00FB701A"/>
    <w:pPr>
      <w:spacing w:before="0" w:after="240"/>
      <w:ind w:left="720"/>
    </w:pPr>
    <w:rPr>
      <w:rFonts w:eastAsia="Times New Roman"/>
    </w:rPr>
  </w:style>
  <w:style w:type="paragraph" w:styleId="NoteHeading">
    <w:name w:val="Note Heading"/>
    <w:basedOn w:val="Normal"/>
    <w:next w:val="Normal"/>
    <w:link w:val="NoteHeadingChar"/>
    <w:uiPriority w:val="99"/>
    <w:rsid w:val="00FB701A"/>
    <w:pPr>
      <w:spacing w:before="0" w:after="240"/>
    </w:pPr>
    <w:rPr>
      <w:rFonts w:eastAsia="Times New Roman"/>
      <w:lang w:val="bg-BG" w:eastAsia="en-US"/>
    </w:rPr>
  </w:style>
  <w:style w:type="character" w:customStyle="1" w:styleId="NoteHeadingChar">
    <w:name w:val="Note Heading Char"/>
    <w:link w:val="NoteHeading"/>
    <w:uiPriority w:val="99"/>
    <w:locked/>
    <w:rsid w:val="00FB701A"/>
    <w:rPr>
      <w:rFonts w:ascii="Times New Roman" w:hAnsi="Times New Roman" w:cs="Times New Roman"/>
      <w:sz w:val="24"/>
      <w:lang w:eastAsia="en-US"/>
    </w:rPr>
  </w:style>
  <w:style w:type="paragraph" w:customStyle="1" w:styleId="NoteHead">
    <w:name w:val="NoteHead"/>
    <w:basedOn w:val="Normal"/>
    <w:next w:val="Subject"/>
    <w:uiPriority w:val="99"/>
    <w:rsid w:val="00FB701A"/>
    <w:pPr>
      <w:spacing w:before="720" w:after="720"/>
      <w:jc w:val="center"/>
    </w:pPr>
    <w:rPr>
      <w:rFonts w:eastAsia="Times New Roman"/>
      <w:b/>
      <w:smallCaps/>
    </w:rPr>
  </w:style>
  <w:style w:type="paragraph" w:customStyle="1" w:styleId="Subject">
    <w:name w:val="Subject"/>
    <w:basedOn w:val="Normal"/>
    <w:next w:val="Normal"/>
    <w:uiPriority w:val="99"/>
    <w:rsid w:val="00FB701A"/>
    <w:pPr>
      <w:spacing w:before="0" w:after="480"/>
      <w:ind w:left="1531" w:hanging="1531"/>
      <w:jc w:val="left"/>
    </w:pPr>
    <w:rPr>
      <w:rFonts w:eastAsia="Times New Roman"/>
      <w:b/>
    </w:rPr>
  </w:style>
  <w:style w:type="paragraph" w:customStyle="1" w:styleId="NoteList">
    <w:name w:val="NoteList"/>
    <w:basedOn w:val="Normal"/>
    <w:next w:val="Subject"/>
    <w:uiPriority w:val="99"/>
    <w:rsid w:val="00FB701A"/>
    <w:pPr>
      <w:tabs>
        <w:tab w:val="left" w:pos="5823"/>
      </w:tabs>
      <w:spacing w:before="720" w:after="720"/>
      <w:ind w:left="5104" w:hanging="3119"/>
      <w:jc w:val="left"/>
    </w:pPr>
    <w:rPr>
      <w:rFonts w:eastAsia="Times New Roman"/>
      <w:b/>
      <w:smallCaps/>
    </w:rPr>
  </w:style>
  <w:style w:type="paragraph" w:styleId="PlainText">
    <w:name w:val="Plain Text"/>
    <w:basedOn w:val="Normal"/>
    <w:link w:val="PlainTextChar"/>
    <w:uiPriority w:val="99"/>
    <w:rsid w:val="00FB701A"/>
    <w:pPr>
      <w:spacing w:before="0" w:after="240"/>
    </w:pPr>
    <w:rPr>
      <w:rFonts w:ascii="Courier New" w:eastAsia="Times New Roman" w:hAnsi="Courier New"/>
      <w:sz w:val="20"/>
      <w:lang w:val="bg-BG" w:eastAsia="en-US"/>
    </w:rPr>
  </w:style>
  <w:style w:type="character" w:customStyle="1" w:styleId="PlainTextChar">
    <w:name w:val="Plain Text Char"/>
    <w:link w:val="PlainText"/>
    <w:uiPriority w:val="99"/>
    <w:locked/>
    <w:rsid w:val="00FB701A"/>
    <w:rPr>
      <w:rFonts w:ascii="Courier New" w:hAnsi="Courier New" w:cs="Times New Roman"/>
      <w:lang w:eastAsia="en-US"/>
    </w:rPr>
  </w:style>
  <w:style w:type="paragraph" w:styleId="Salutation">
    <w:name w:val="Salutation"/>
    <w:basedOn w:val="Normal"/>
    <w:next w:val="Normal"/>
    <w:link w:val="SalutationChar"/>
    <w:uiPriority w:val="99"/>
    <w:rsid w:val="00FB701A"/>
    <w:pPr>
      <w:spacing w:before="0" w:after="240"/>
    </w:pPr>
    <w:rPr>
      <w:rFonts w:eastAsia="Times New Roman"/>
      <w:lang w:val="bg-BG" w:eastAsia="en-US"/>
    </w:rPr>
  </w:style>
  <w:style w:type="character" w:customStyle="1" w:styleId="SalutationChar">
    <w:name w:val="Salutation Char"/>
    <w:link w:val="Salutation"/>
    <w:uiPriority w:val="99"/>
    <w:locked/>
    <w:rsid w:val="00FB701A"/>
    <w:rPr>
      <w:rFonts w:ascii="Times New Roman" w:hAnsi="Times New Roman" w:cs="Times New Roman"/>
      <w:sz w:val="24"/>
      <w:lang w:eastAsia="en-US"/>
    </w:rPr>
  </w:style>
  <w:style w:type="paragraph" w:styleId="Subtitle">
    <w:name w:val="Subtitle"/>
    <w:basedOn w:val="Normal"/>
    <w:link w:val="SubtitleChar"/>
    <w:uiPriority w:val="99"/>
    <w:qFormat/>
    <w:rsid w:val="00FB701A"/>
    <w:pPr>
      <w:spacing w:before="0" w:after="60"/>
      <w:jc w:val="center"/>
      <w:outlineLvl w:val="1"/>
    </w:pPr>
    <w:rPr>
      <w:rFonts w:ascii="Arial" w:eastAsia="Times New Roman" w:hAnsi="Arial"/>
      <w:lang w:val="bg-BG" w:eastAsia="en-US"/>
    </w:rPr>
  </w:style>
  <w:style w:type="character" w:customStyle="1" w:styleId="SubtitleChar">
    <w:name w:val="Subtitle Char"/>
    <w:link w:val="Subtitle"/>
    <w:uiPriority w:val="99"/>
    <w:locked/>
    <w:rsid w:val="00FB701A"/>
    <w:rPr>
      <w:rFonts w:ascii="Arial" w:hAnsi="Arial" w:cs="Times New Roman"/>
      <w:sz w:val="24"/>
      <w:lang w:eastAsia="en-US"/>
    </w:rPr>
  </w:style>
  <w:style w:type="paragraph" w:styleId="TableofAuthorities">
    <w:name w:val="table of authorities"/>
    <w:basedOn w:val="Normal"/>
    <w:next w:val="Normal"/>
    <w:uiPriority w:val="99"/>
    <w:semiHidden/>
    <w:rsid w:val="00FB701A"/>
    <w:pPr>
      <w:spacing w:before="0" w:after="240"/>
      <w:ind w:left="240" w:hanging="240"/>
    </w:pPr>
    <w:rPr>
      <w:rFonts w:eastAsia="Times New Roman"/>
    </w:rPr>
  </w:style>
  <w:style w:type="paragraph" w:styleId="TableofFigures">
    <w:name w:val="table of figures"/>
    <w:basedOn w:val="Normal"/>
    <w:next w:val="Normal"/>
    <w:uiPriority w:val="99"/>
    <w:semiHidden/>
    <w:rsid w:val="00FB701A"/>
    <w:pPr>
      <w:spacing w:before="0" w:after="240"/>
      <w:ind w:left="480" w:hanging="480"/>
    </w:pPr>
    <w:rPr>
      <w:rFonts w:eastAsia="Times New Roman"/>
    </w:rPr>
  </w:style>
  <w:style w:type="paragraph" w:styleId="Title">
    <w:name w:val="Title"/>
    <w:basedOn w:val="Normal"/>
    <w:link w:val="TitleChar"/>
    <w:uiPriority w:val="99"/>
    <w:qFormat/>
    <w:rsid w:val="00FB701A"/>
    <w:pPr>
      <w:spacing w:before="240" w:after="60"/>
      <w:jc w:val="center"/>
      <w:outlineLvl w:val="0"/>
    </w:pPr>
    <w:rPr>
      <w:rFonts w:ascii="Arial" w:eastAsia="Times New Roman" w:hAnsi="Arial"/>
      <w:b/>
      <w:kern w:val="28"/>
      <w:sz w:val="32"/>
      <w:lang w:val="bg-BG" w:eastAsia="en-US"/>
    </w:rPr>
  </w:style>
  <w:style w:type="character" w:customStyle="1" w:styleId="TitleChar">
    <w:name w:val="Title Char"/>
    <w:link w:val="Title"/>
    <w:uiPriority w:val="99"/>
    <w:locked/>
    <w:rsid w:val="00FB701A"/>
    <w:rPr>
      <w:rFonts w:ascii="Arial" w:hAnsi="Arial" w:cs="Times New Roman"/>
      <w:b/>
      <w:kern w:val="28"/>
      <w:sz w:val="32"/>
      <w:lang w:eastAsia="en-US"/>
    </w:rPr>
  </w:style>
  <w:style w:type="paragraph" w:styleId="TOAHeading">
    <w:name w:val="toa heading"/>
    <w:basedOn w:val="Normal"/>
    <w:next w:val="Normal"/>
    <w:uiPriority w:val="99"/>
    <w:semiHidden/>
    <w:rsid w:val="00FB701A"/>
    <w:pPr>
      <w:spacing w:after="240"/>
    </w:pPr>
    <w:rPr>
      <w:rFonts w:ascii="Arial" w:eastAsia="Times New Roman" w:hAnsi="Arial"/>
      <w:b/>
    </w:rPr>
  </w:style>
  <w:style w:type="paragraph" w:customStyle="1" w:styleId="YReferences">
    <w:name w:val="YReferences"/>
    <w:basedOn w:val="Normal"/>
    <w:next w:val="Normal"/>
    <w:uiPriority w:val="99"/>
    <w:rsid w:val="00FB701A"/>
    <w:pPr>
      <w:spacing w:before="0" w:after="480"/>
      <w:ind w:left="1531" w:hanging="1531"/>
    </w:pPr>
    <w:rPr>
      <w:rFonts w:eastAsia="Times New Roman"/>
    </w:rPr>
  </w:style>
  <w:style w:type="paragraph" w:customStyle="1" w:styleId="ListBullet1">
    <w:name w:val="List Bullet 1"/>
    <w:basedOn w:val="Text1"/>
    <w:uiPriority w:val="99"/>
    <w:rsid w:val="00FB701A"/>
    <w:pPr>
      <w:tabs>
        <w:tab w:val="num" w:pos="765"/>
      </w:tabs>
      <w:spacing w:before="0" w:after="240"/>
      <w:ind w:left="765" w:hanging="283"/>
    </w:pPr>
    <w:rPr>
      <w:rFonts w:eastAsia="Times New Roman"/>
    </w:rPr>
  </w:style>
  <w:style w:type="paragraph" w:customStyle="1" w:styleId="ListDash">
    <w:name w:val="List Dash"/>
    <w:basedOn w:val="Normal"/>
    <w:uiPriority w:val="99"/>
    <w:rsid w:val="00FB701A"/>
    <w:pPr>
      <w:numPr>
        <w:numId w:val="17"/>
      </w:numPr>
      <w:spacing w:before="0" w:after="240"/>
    </w:pPr>
    <w:rPr>
      <w:rFonts w:eastAsia="Times New Roman"/>
    </w:rPr>
  </w:style>
  <w:style w:type="paragraph" w:customStyle="1" w:styleId="ListDash1">
    <w:name w:val="List Dash 1"/>
    <w:basedOn w:val="Text1"/>
    <w:uiPriority w:val="99"/>
    <w:rsid w:val="00FB701A"/>
    <w:pPr>
      <w:numPr>
        <w:numId w:val="18"/>
      </w:numPr>
      <w:spacing w:before="0" w:after="240"/>
    </w:pPr>
    <w:rPr>
      <w:rFonts w:eastAsia="Times New Roman"/>
    </w:rPr>
  </w:style>
  <w:style w:type="paragraph" w:customStyle="1" w:styleId="ListDash2">
    <w:name w:val="List Dash 2"/>
    <w:basedOn w:val="Text2"/>
    <w:uiPriority w:val="99"/>
    <w:rsid w:val="00FB701A"/>
    <w:pPr>
      <w:numPr>
        <w:numId w:val="19"/>
      </w:numPr>
      <w:spacing w:before="0" w:after="240"/>
    </w:pPr>
    <w:rPr>
      <w:rFonts w:eastAsia="Times New Roman"/>
    </w:rPr>
  </w:style>
  <w:style w:type="paragraph" w:customStyle="1" w:styleId="ListDash3">
    <w:name w:val="List Dash 3"/>
    <w:basedOn w:val="Text3"/>
    <w:uiPriority w:val="99"/>
    <w:rsid w:val="00FB701A"/>
    <w:pPr>
      <w:numPr>
        <w:numId w:val="20"/>
      </w:numPr>
      <w:spacing w:before="0" w:after="240"/>
    </w:pPr>
    <w:rPr>
      <w:rFonts w:eastAsia="Times New Roman"/>
    </w:rPr>
  </w:style>
  <w:style w:type="paragraph" w:customStyle="1" w:styleId="ListDash4">
    <w:name w:val="List Dash 4"/>
    <w:basedOn w:val="Text4"/>
    <w:uiPriority w:val="99"/>
    <w:rsid w:val="00FB701A"/>
    <w:pPr>
      <w:numPr>
        <w:numId w:val="21"/>
      </w:numPr>
      <w:spacing w:before="0" w:after="240"/>
    </w:pPr>
    <w:rPr>
      <w:rFonts w:eastAsia="Times New Roman"/>
    </w:rPr>
  </w:style>
  <w:style w:type="paragraph" w:customStyle="1" w:styleId="ListNumberLevel2">
    <w:name w:val="List Number (Level 2)"/>
    <w:basedOn w:val="Normal"/>
    <w:uiPriority w:val="99"/>
    <w:rsid w:val="00FB701A"/>
    <w:pPr>
      <w:numPr>
        <w:ilvl w:val="1"/>
        <w:numId w:val="22"/>
      </w:numPr>
      <w:spacing w:before="0" w:after="240"/>
    </w:pPr>
    <w:rPr>
      <w:rFonts w:eastAsia="Times New Roman"/>
    </w:rPr>
  </w:style>
  <w:style w:type="paragraph" w:customStyle="1" w:styleId="ListNumberLevel3">
    <w:name w:val="List Number (Level 3)"/>
    <w:basedOn w:val="Normal"/>
    <w:uiPriority w:val="99"/>
    <w:rsid w:val="00FB701A"/>
    <w:pPr>
      <w:numPr>
        <w:ilvl w:val="2"/>
        <w:numId w:val="22"/>
      </w:numPr>
      <w:spacing w:before="0" w:after="240"/>
    </w:pPr>
    <w:rPr>
      <w:rFonts w:eastAsia="Times New Roman"/>
    </w:rPr>
  </w:style>
  <w:style w:type="paragraph" w:customStyle="1" w:styleId="ListNumberLevel4">
    <w:name w:val="List Number (Level 4)"/>
    <w:basedOn w:val="Normal"/>
    <w:uiPriority w:val="99"/>
    <w:rsid w:val="00FB701A"/>
    <w:pPr>
      <w:numPr>
        <w:ilvl w:val="3"/>
        <w:numId w:val="22"/>
      </w:numPr>
      <w:spacing w:before="0" w:after="240"/>
    </w:pPr>
    <w:rPr>
      <w:rFonts w:eastAsia="Times New Roman"/>
    </w:rPr>
  </w:style>
  <w:style w:type="paragraph" w:customStyle="1" w:styleId="ListNumber1">
    <w:name w:val="List Number 1"/>
    <w:basedOn w:val="Text1"/>
    <w:uiPriority w:val="99"/>
    <w:rsid w:val="00FB701A"/>
    <w:pPr>
      <w:numPr>
        <w:numId w:val="23"/>
      </w:numPr>
      <w:spacing w:before="0" w:after="240"/>
    </w:pPr>
    <w:rPr>
      <w:rFonts w:eastAsia="Times New Roman"/>
    </w:rPr>
  </w:style>
  <w:style w:type="paragraph" w:customStyle="1" w:styleId="ListNumber1Level2">
    <w:name w:val="List Number 1 (Level 2)"/>
    <w:basedOn w:val="Text1"/>
    <w:uiPriority w:val="99"/>
    <w:rsid w:val="00FB701A"/>
    <w:pPr>
      <w:numPr>
        <w:ilvl w:val="1"/>
        <w:numId w:val="23"/>
      </w:numPr>
      <w:spacing w:before="0" w:after="240"/>
    </w:pPr>
    <w:rPr>
      <w:rFonts w:eastAsia="Times New Roman"/>
    </w:rPr>
  </w:style>
  <w:style w:type="paragraph" w:customStyle="1" w:styleId="ListNumber1Level3">
    <w:name w:val="List Number 1 (Level 3)"/>
    <w:basedOn w:val="Text1"/>
    <w:uiPriority w:val="99"/>
    <w:rsid w:val="00FB701A"/>
    <w:pPr>
      <w:numPr>
        <w:ilvl w:val="2"/>
        <w:numId w:val="23"/>
      </w:numPr>
      <w:spacing w:before="0" w:after="240"/>
    </w:pPr>
    <w:rPr>
      <w:rFonts w:eastAsia="Times New Roman"/>
    </w:rPr>
  </w:style>
  <w:style w:type="paragraph" w:customStyle="1" w:styleId="ListNumber1Level4">
    <w:name w:val="List Number 1 (Level 4)"/>
    <w:basedOn w:val="Text1"/>
    <w:uiPriority w:val="99"/>
    <w:rsid w:val="00FB701A"/>
    <w:pPr>
      <w:numPr>
        <w:ilvl w:val="3"/>
        <w:numId w:val="23"/>
      </w:numPr>
      <w:spacing w:before="0" w:after="240"/>
    </w:pPr>
    <w:rPr>
      <w:rFonts w:eastAsia="Times New Roman"/>
    </w:rPr>
  </w:style>
  <w:style w:type="paragraph" w:customStyle="1" w:styleId="ListNumber2Level2">
    <w:name w:val="List Number 2 (Level 2)"/>
    <w:basedOn w:val="Text2"/>
    <w:uiPriority w:val="99"/>
    <w:rsid w:val="00FB701A"/>
    <w:pPr>
      <w:numPr>
        <w:ilvl w:val="1"/>
        <w:numId w:val="24"/>
      </w:numPr>
      <w:spacing w:before="0" w:after="240"/>
    </w:pPr>
    <w:rPr>
      <w:rFonts w:eastAsia="Times New Roman"/>
    </w:rPr>
  </w:style>
  <w:style w:type="paragraph" w:customStyle="1" w:styleId="ListNumber2Level3">
    <w:name w:val="List Number 2 (Level 3)"/>
    <w:basedOn w:val="Text2"/>
    <w:uiPriority w:val="99"/>
    <w:rsid w:val="00FB701A"/>
    <w:pPr>
      <w:numPr>
        <w:ilvl w:val="2"/>
        <w:numId w:val="24"/>
      </w:numPr>
      <w:spacing w:before="0" w:after="240"/>
    </w:pPr>
    <w:rPr>
      <w:rFonts w:eastAsia="Times New Roman"/>
    </w:rPr>
  </w:style>
  <w:style w:type="paragraph" w:customStyle="1" w:styleId="ListNumber2Level4">
    <w:name w:val="List Number 2 (Level 4)"/>
    <w:basedOn w:val="Text2"/>
    <w:uiPriority w:val="99"/>
    <w:rsid w:val="00FB701A"/>
    <w:pPr>
      <w:numPr>
        <w:ilvl w:val="3"/>
        <w:numId w:val="24"/>
      </w:numPr>
      <w:spacing w:before="0" w:after="240"/>
      <w:ind w:left="3901" w:hanging="703"/>
    </w:pPr>
    <w:rPr>
      <w:rFonts w:eastAsia="Times New Roman"/>
    </w:rPr>
  </w:style>
  <w:style w:type="paragraph" w:customStyle="1" w:styleId="ListNumber3Level2">
    <w:name w:val="List Number 3 (Level 2)"/>
    <w:basedOn w:val="Text3"/>
    <w:uiPriority w:val="99"/>
    <w:rsid w:val="00FB701A"/>
    <w:pPr>
      <w:numPr>
        <w:ilvl w:val="1"/>
        <w:numId w:val="25"/>
      </w:numPr>
      <w:spacing w:before="0" w:after="240"/>
    </w:pPr>
    <w:rPr>
      <w:rFonts w:eastAsia="Times New Roman"/>
    </w:rPr>
  </w:style>
  <w:style w:type="paragraph" w:customStyle="1" w:styleId="ListNumber3Level3">
    <w:name w:val="List Number 3 (Level 3)"/>
    <w:basedOn w:val="Text3"/>
    <w:uiPriority w:val="99"/>
    <w:rsid w:val="00FB701A"/>
    <w:pPr>
      <w:numPr>
        <w:ilvl w:val="2"/>
        <w:numId w:val="25"/>
      </w:numPr>
      <w:spacing w:before="0" w:after="240"/>
    </w:pPr>
    <w:rPr>
      <w:rFonts w:eastAsia="Times New Roman"/>
    </w:rPr>
  </w:style>
  <w:style w:type="paragraph" w:customStyle="1" w:styleId="ListNumber3Level4">
    <w:name w:val="List Number 3 (Level 4)"/>
    <w:basedOn w:val="Text3"/>
    <w:uiPriority w:val="99"/>
    <w:rsid w:val="00FB701A"/>
    <w:pPr>
      <w:numPr>
        <w:ilvl w:val="3"/>
        <w:numId w:val="25"/>
      </w:numPr>
      <w:spacing w:before="0" w:after="240"/>
    </w:pPr>
    <w:rPr>
      <w:rFonts w:eastAsia="Times New Roman"/>
    </w:rPr>
  </w:style>
  <w:style w:type="paragraph" w:customStyle="1" w:styleId="ListNumber4Level2">
    <w:name w:val="List Number 4 (Level 2)"/>
    <w:basedOn w:val="Text4"/>
    <w:uiPriority w:val="99"/>
    <w:rsid w:val="00FB701A"/>
    <w:pPr>
      <w:numPr>
        <w:ilvl w:val="1"/>
        <w:numId w:val="26"/>
      </w:numPr>
      <w:spacing w:before="0" w:after="240"/>
    </w:pPr>
    <w:rPr>
      <w:rFonts w:eastAsia="Times New Roman"/>
    </w:rPr>
  </w:style>
  <w:style w:type="paragraph" w:customStyle="1" w:styleId="ListNumber4Level3">
    <w:name w:val="List Number 4 (Level 3)"/>
    <w:basedOn w:val="Text4"/>
    <w:uiPriority w:val="99"/>
    <w:rsid w:val="00FB701A"/>
    <w:pPr>
      <w:numPr>
        <w:ilvl w:val="2"/>
        <w:numId w:val="26"/>
      </w:numPr>
      <w:spacing w:before="0" w:after="240"/>
    </w:pPr>
    <w:rPr>
      <w:rFonts w:eastAsia="Times New Roman"/>
    </w:rPr>
  </w:style>
  <w:style w:type="paragraph" w:customStyle="1" w:styleId="ListNumber4Level4">
    <w:name w:val="List Number 4 (Level 4)"/>
    <w:basedOn w:val="Text4"/>
    <w:uiPriority w:val="99"/>
    <w:rsid w:val="00FB701A"/>
    <w:pPr>
      <w:numPr>
        <w:ilvl w:val="3"/>
        <w:numId w:val="26"/>
      </w:numPr>
      <w:spacing w:before="0" w:after="240"/>
    </w:pPr>
    <w:rPr>
      <w:rFonts w:eastAsia="Times New Roman"/>
    </w:rPr>
  </w:style>
  <w:style w:type="paragraph" w:customStyle="1" w:styleId="Contact">
    <w:name w:val="Contact"/>
    <w:basedOn w:val="Normal"/>
    <w:next w:val="Enclosures"/>
    <w:uiPriority w:val="99"/>
    <w:rsid w:val="00FB701A"/>
    <w:pPr>
      <w:spacing w:before="480" w:after="0"/>
      <w:ind w:left="567" w:hanging="567"/>
      <w:jc w:val="left"/>
    </w:pPr>
    <w:rPr>
      <w:rFonts w:eastAsia="Times New Roman"/>
    </w:rPr>
  </w:style>
  <w:style w:type="paragraph" w:customStyle="1" w:styleId="DisclaimerNotice">
    <w:name w:val="Disclaimer Notice"/>
    <w:basedOn w:val="Normal"/>
    <w:next w:val="AddressTR"/>
    <w:uiPriority w:val="99"/>
    <w:rsid w:val="00FB701A"/>
    <w:pPr>
      <w:spacing w:before="0" w:after="240"/>
      <w:ind w:left="5103"/>
      <w:jc w:val="left"/>
    </w:pPr>
    <w:rPr>
      <w:rFonts w:eastAsia="Times New Roman"/>
      <w:i/>
      <w:sz w:val="20"/>
    </w:rPr>
  </w:style>
  <w:style w:type="paragraph" w:customStyle="1" w:styleId="Disclaimer">
    <w:name w:val="Disclaimer"/>
    <w:basedOn w:val="Normal"/>
    <w:uiPriority w:val="99"/>
    <w:rsid w:val="00FB701A"/>
    <w:pPr>
      <w:keepLines/>
      <w:pBdr>
        <w:top w:val="single" w:sz="4" w:space="1" w:color="auto"/>
      </w:pBdr>
      <w:spacing w:before="480" w:after="0"/>
    </w:pPr>
    <w:rPr>
      <w:rFonts w:eastAsia="Times New Roman"/>
      <w:i/>
    </w:rPr>
  </w:style>
  <w:style w:type="character" w:styleId="FollowedHyperlink">
    <w:name w:val="FollowedHyperlink"/>
    <w:uiPriority w:val="99"/>
    <w:rsid w:val="00FB701A"/>
    <w:rPr>
      <w:rFonts w:cs="Times New Roman"/>
      <w:color w:val="800080"/>
      <w:u w:val="single"/>
    </w:rPr>
  </w:style>
  <w:style w:type="paragraph" w:customStyle="1" w:styleId="DisclaimerSJ">
    <w:name w:val="Disclaimer_SJ"/>
    <w:basedOn w:val="Normal"/>
    <w:next w:val="Normal"/>
    <w:uiPriority w:val="99"/>
    <w:rsid w:val="00FB701A"/>
    <w:pPr>
      <w:spacing w:before="0" w:after="0"/>
    </w:pPr>
    <w:rPr>
      <w:rFonts w:ascii="Arial" w:eastAsia="Times New Roman" w:hAnsi="Arial"/>
      <w:b/>
      <w:sz w:val="16"/>
    </w:rPr>
  </w:style>
  <w:style w:type="paragraph" w:styleId="NormalWeb">
    <w:name w:val="Normal (Web)"/>
    <w:basedOn w:val="Normal"/>
    <w:uiPriority w:val="99"/>
    <w:rsid w:val="00FB701A"/>
    <w:pPr>
      <w:suppressAutoHyphens/>
      <w:spacing w:before="100" w:after="100"/>
      <w:jc w:val="left"/>
    </w:pPr>
    <w:rPr>
      <w:rFonts w:eastAsia="Times New Roman"/>
      <w:szCs w:val="24"/>
      <w:lang w:eastAsia="ar-SA"/>
    </w:rPr>
  </w:style>
  <w:style w:type="character" w:customStyle="1" w:styleId="Text1Char">
    <w:name w:val="Text 1 Char"/>
    <w:link w:val="Text1"/>
    <w:uiPriority w:val="99"/>
    <w:locked/>
    <w:rsid w:val="00FB701A"/>
    <w:rPr>
      <w:rFonts w:ascii="Times New Roman" w:hAnsi="Times New Roman"/>
      <w:sz w:val="22"/>
      <w:lang w:eastAsia="en-US"/>
    </w:rPr>
  </w:style>
  <w:style w:type="table" w:styleId="TableGrid">
    <w:name w:val="Table Grid"/>
    <w:basedOn w:val="TableNormal"/>
    <w:uiPriority w:val="99"/>
    <w:rsid w:val="00FB70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uiPriority w:val="99"/>
    <w:locked/>
    <w:rsid w:val="00FB701A"/>
    <w:rPr>
      <w:rFonts w:ascii="Times New Roman" w:hAnsi="Times New Roman"/>
      <w:sz w:val="22"/>
      <w:lang w:eastAsia="en-US"/>
    </w:rPr>
  </w:style>
  <w:style w:type="character" w:styleId="PageNumber">
    <w:name w:val="page number"/>
    <w:uiPriority w:val="99"/>
    <w:rsid w:val="00FB701A"/>
    <w:rPr>
      <w:rFonts w:cs="Times New Roman"/>
    </w:rPr>
  </w:style>
  <w:style w:type="paragraph" w:customStyle="1" w:styleId="StyleHeading3BoldNotItalic">
    <w:name w:val="Style Heading 3 + Bold Not Italic"/>
    <w:basedOn w:val="Heading3"/>
    <w:autoRedefine/>
    <w:uiPriority w:val="99"/>
    <w:rsid w:val="00FB701A"/>
    <w:pPr>
      <w:spacing w:before="0" w:after="240"/>
      <w:ind w:left="720" w:hanging="720"/>
    </w:pPr>
    <w:rPr>
      <w:rFonts w:ascii="Times New Roman Bold" w:hAnsi="Times New Roman Bold"/>
    </w:rPr>
  </w:style>
  <w:style w:type="character" w:styleId="CommentReference">
    <w:name w:val="annotation reference"/>
    <w:uiPriority w:val="99"/>
    <w:rsid w:val="00FB701A"/>
    <w:rPr>
      <w:rFonts w:cs="Times New Roman"/>
      <w:sz w:val="16"/>
    </w:rPr>
  </w:style>
  <w:style w:type="paragraph" w:styleId="CommentSubject">
    <w:name w:val="annotation subject"/>
    <w:basedOn w:val="CommentText"/>
    <w:next w:val="CommentText"/>
    <w:link w:val="CommentSubjectChar"/>
    <w:uiPriority w:val="99"/>
    <w:semiHidden/>
    <w:rsid w:val="00FB701A"/>
    <w:rPr>
      <w:b/>
      <w:bCs/>
    </w:rPr>
  </w:style>
  <w:style w:type="character" w:customStyle="1" w:styleId="CommentSubjectChar">
    <w:name w:val="Comment Subject Char"/>
    <w:link w:val="CommentSubject"/>
    <w:uiPriority w:val="99"/>
    <w:semiHidden/>
    <w:locked/>
    <w:rsid w:val="00FB701A"/>
    <w:rPr>
      <w:rFonts w:ascii="Times New Roman" w:hAnsi="Times New Roman" w:cs="Times New Roman"/>
      <w:b/>
      <w:lang w:eastAsia="en-US"/>
    </w:rPr>
  </w:style>
  <w:style w:type="paragraph" w:customStyle="1" w:styleId="Annextitle">
    <w:name w:val="Annex title"/>
    <w:basedOn w:val="Normal"/>
    <w:autoRedefine/>
    <w:uiPriority w:val="99"/>
    <w:rsid w:val="00FB701A"/>
    <w:pPr>
      <w:spacing w:after="240"/>
      <w:jc w:val="left"/>
    </w:pPr>
    <w:rPr>
      <w:rFonts w:ascii="Times New Roman Bold" w:eastAsia="Times New Roman" w:hAnsi="Times New Roman Bold"/>
      <w:iCs/>
      <w:smallCaps/>
      <w:szCs w:val="24"/>
    </w:rPr>
  </w:style>
  <w:style w:type="paragraph" w:styleId="Revision">
    <w:name w:val="Revision"/>
    <w:hidden/>
    <w:uiPriority w:val="99"/>
    <w:semiHidden/>
    <w:rsid w:val="00FB701A"/>
    <w:rPr>
      <w:rFonts w:ascii="Times New Roman" w:eastAsia="Times New Roman" w:hAnsi="Times New Roman"/>
      <w:sz w:val="24"/>
      <w:lang w:val="en-GB" w:eastAsia="en-US" w:bidi="bg-BG"/>
    </w:rPr>
  </w:style>
  <w:style w:type="character" w:styleId="EndnoteReference">
    <w:name w:val="endnote reference"/>
    <w:uiPriority w:val="99"/>
    <w:rsid w:val="00FB701A"/>
    <w:rPr>
      <w:rFonts w:cs="Times New Roman"/>
      <w:vertAlign w:val="superscript"/>
    </w:rPr>
  </w:style>
  <w:style w:type="paragraph" w:styleId="ListParagraph">
    <w:name w:val="List Paragraph"/>
    <w:basedOn w:val="Normal"/>
    <w:link w:val="ListParagraphChar"/>
    <w:uiPriority w:val="99"/>
    <w:qFormat/>
    <w:rsid w:val="00FB701A"/>
    <w:pPr>
      <w:spacing w:before="0" w:after="240"/>
      <w:ind w:left="720"/>
    </w:pPr>
    <w:rPr>
      <w:rFonts w:eastAsia="Times New Roman"/>
    </w:rPr>
  </w:style>
  <w:style w:type="paragraph" w:customStyle="1" w:styleId="StyleHeading1Hanging085cm">
    <w:name w:val="Style Heading 1 + Hanging:  0.85 cm"/>
    <w:basedOn w:val="Heading1"/>
    <w:autoRedefine/>
    <w:uiPriority w:val="99"/>
    <w:rsid w:val="00FB701A"/>
    <w:pPr>
      <w:tabs>
        <w:tab w:val="clear" w:pos="850"/>
      </w:tabs>
      <w:spacing w:after="240"/>
      <w:ind w:left="0" w:firstLine="0"/>
    </w:pPr>
    <w:rPr>
      <w:bCs w:val="0"/>
      <w:szCs w:val="24"/>
    </w:rPr>
  </w:style>
  <w:style w:type="paragraph" w:customStyle="1" w:styleId="StyleHeading1Left0cm">
    <w:name w:val="Style Heading 1 + Left:  0 cm"/>
    <w:basedOn w:val="Heading1"/>
    <w:autoRedefine/>
    <w:uiPriority w:val="99"/>
    <w:rsid w:val="00FB701A"/>
    <w:pPr>
      <w:numPr>
        <w:numId w:val="28"/>
      </w:numPr>
      <w:spacing w:after="240"/>
    </w:pPr>
    <w:rPr>
      <w:rFonts w:ascii="Times New Roman Bold" w:hAnsi="Times New Roman Bold"/>
      <w:bCs w:val="0"/>
      <w:szCs w:val="24"/>
    </w:rPr>
  </w:style>
  <w:style w:type="character" w:customStyle="1" w:styleId="CharacterStyle2">
    <w:name w:val="Character Style 2"/>
    <w:uiPriority w:val="99"/>
    <w:rsid w:val="00FB701A"/>
    <w:rPr>
      <w:sz w:val="20"/>
    </w:rPr>
  </w:style>
  <w:style w:type="character" w:styleId="Hyperlink">
    <w:name w:val="Hyperlink"/>
    <w:uiPriority w:val="99"/>
    <w:rsid w:val="00481558"/>
    <w:rPr>
      <w:rFonts w:cs="Times New Roman"/>
      <w:color w:val="0000FF"/>
      <w:u w:val="single"/>
    </w:rPr>
  </w:style>
  <w:style w:type="paragraph" w:styleId="Header">
    <w:name w:val="header"/>
    <w:basedOn w:val="Normal"/>
    <w:link w:val="HeaderChar"/>
    <w:uiPriority w:val="99"/>
    <w:rsid w:val="006A4BDD"/>
    <w:pPr>
      <w:tabs>
        <w:tab w:val="center" w:pos="4535"/>
        <w:tab w:val="right" w:pos="9071"/>
      </w:tabs>
      <w:spacing w:before="0"/>
    </w:pPr>
    <w:rPr>
      <w:szCs w:val="22"/>
      <w:lang w:eastAsia="en-US"/>
    </w:rPr>
  </w:style>
  <w:style w:type="character" w:customStyle="1" w:styleId="HeaderChar">
    <w:name w:val="Header Char"/>
    <w:link w:val="Header"/>
    <w:uiPriority w:val="99"/>
    <w:locked/>
    <w:rsid w:val="006A4BDD"/>
    <w:rPr>
      <w:rFonts w:ascii="Times New Roman" w:hAnsi="Times New Roman" w:cs="Times New Roman"/>
      <w:sz w:val="22"/>
      <w:szCs w:val="22"/>
      <w:lang w:eastAsia="en-US"/>
    </w:rPr>
  </w:style>
  <w:style w:type="paragraph" w:styleId="Footer">
    <w:name w:val="footer"/>
    <w:basedOn w:val="Normal"/>
    <w:link w:val="FooterChar"/>
    <w:uiPriority w:val="99"/>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locked/>
    <w:rsid w:val="0075503A"/>
    <w:rPr>
      <w:rFonts w:ascii="Times New Roman" w:hAnsi="Times New Roman" w:cs="Times New Roman"/>
      <w:sz w:val="24"/>
      <w:shd w:val="clear" w:color="auto" w:fill="auto"/>
      <w:lang w:val="en-GB"/>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f,Char1,fn Char"/>
    <w:basedOn w:val="Normal"/>
    <w:link w:val="FootnoteTextChar"/>
    <w:uiPriority w:val="99"/>
    <w:rsid w:val="0075503A"/>
    <w:pPr>
      <w:spacing w:before="0" w:after="0"/>
      <w:ind w:left="720" w:hanging="720"/>
    </w:pPr>
    <w:rPr>
      <w:sz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link w:val="FootnoteText"/>
    <w:uiPriority w:val="99"/>
    <w:semiHidden/>
    <w:locked/>
    <w:rsid w:val="0075503A"/>
    <w:rPr>
      <w:rFonts w:ascii="Times New Roman" w:hAnsi="Times New Roman" w:cs="Times New Roman"/>
      <w:sz w:val="20"/>
      <w:shd w:val="clear" w:color="auto" w:fill="auto"/>
      <w:lang w:val="en-GB"/>
    </w:rPr>
  </w:style>
  <w:style w:type="paragraph" w:styleId="TOCHeading">
    <w:name w:val="TOC Heading"/>
    <w:basedOn w:val="Normal"/>
    <w:next w:val="Normal"/>
    <w:uiPriority w:val="99"/>
    <w:qFormat/>
    <w:rsid w:val="0075503A"/>
    <w:pPr>
      <w:spacing w:after="240"/>
      <w:jc w:val="center"/>
    </w:pPr>
    <w:rPr>
      <w:b/>
      <w:sz w:val="28"/>
    </w:rPr>
  </w:style>
  <w:style w:type="paragraph" w:styleId="TOC1">
    <w:name w:val="toc 1"/>
    <w:basedOn w:val="Normal"/>
    <w:next w:val="Normal"/>
    <w:uiPriority w:val="39"/>
    <w:rsid w:val="0075503A"/>
    <w:pPr>
      <w:tabs>
        <w:tab w:val="right" w:leader="dot" w:pos="9071"/>
      </w:tabs>
      <w:spacing w:before="60"/>
      <w:ind w:left="850" w:hanging="850"/>
      <w:jc w:val="left"/>
    </w:pPr>
  </w:style>
  <w:style w:type="paragraph" w:styleId="TOC2">
    <w:name w:val="toc 2"/>
    <w:basedOn w:val="Normal"/>
    <w:next w:val="Normal"/>
    <w:uiPriority w:val="39"/>
    <w:rsid w:val="0075503A"/>
    <w:pPr>
      <w:tabs>
        <w:tab w:val="right" w:leader="dot" w:pos="9071"/>
      </w:tabs>
      <w:spacing w:before="60"/>
      <w:ind w:left="850" w:hanging="850"/>
      <w:jc w:val="left"/>
    </w:pPr>
  </w:style>
  <w:style w:type="paragraph" w:styleId="TOC3">
    <w:name w:val="toc 3"/>
    <w:basedOn w:val="Normal"/>
    <w:next w:val="Normal"/>
    <w:uiPriority w:val="39"/>
    <w:rsid w:val="0075503A"/>
    <w:pPr>
      <w:tabs>
        <w:tab w:val="right" w:leader="dot" w:pos="9071"/>
      </w:tabs>
      <w:spacing w:before="60"/>
      <w:ind w:left="850" w:hanging="850"/>
      <w:jc w:val="left"/>
    </w:pPr>
  </w:style>
  <w:style w:type="paragraph" w:styleId="TOC4">
    <w:name w:val="toc 4"/>
    <w:basedOn w:val="Normal"/>
    <w:next w:val="Normal"/>
    <w:uiPriority w:val="99"/>
    <w:semiHidden/>
    <w:rsid w:val="0075503A"/>
    <w:pPr>
      <w:tabs>
        <w:tab w:val="right" w:leader="dot" w:pos="9071"/>
      </w:tabs>
      <w:spacing w:before="60"/>
      <w:ind w:left="850" w:hanging="850"/>
      <w:jc w:val="left"/>
    </w:pPr>
  </w:style>
  <w:style w:type="paragraph" w:styleId="TOC5">
    <w:name w:val="toc 5"/>
    <w:basedOn w:val="Normal"/>
    <w:next w:val="Normal"/>
    <w:uiPriority w:val="99"/>
    <w:semiHidden/>
    <w:rsid w:val="0075503A"/>
    <w:pPr>
      <w:tabs>
        <w:tab w:val="right" w:leader="dot" w:pos="9071"/>
      </w:tabs>
      <w:spacing w:before="300"/>
      <w:jc w:val="left"/>
    </w:pPr>
  </w:style>
  <w:style w:type="paragraph" w:styleId="TOC6">
    <w:name w:val="toc 6"/>
    <w:basedOn w:val="Normal"/>
    <w:next w:val="Normal"/>
    <w:uiPriority w:val="99"/>
    <w:semiHidden/>
    <w:rsid w:val="0075503A"/>
    <w:pPr>
      <w:tabs>
        <w:tab w:val="right" w:leader="dot" w:pos="9071"/>
      </w:tabs>
      <w:spacing w:before="240"/>
      <w:jc w:val="left"/>
    </w:pPr>
  </w:style>
  <w:style w:type="paragraph" w:styleId="TOC7">
    <w:name w:val="toc 7"/>
    <w:basedOn w:val="Normal"/>
    <w:next w:val="Normal"/>
    <w:uiPriority w:val="99"/>
    <w:semiHidden/>
    <w:rsid w:val="0075503A"/>
    <w:pPr>
      <w:tabs>
        <w:tab w:val="right" w:leader="dot" w:pos="9071"/>
      </w:tabs>
      <w:spacing w:before="180"/>
      <w:jc w:val="left"/>
    </w:pPr>
  </w:style>
  <w:style w:type="paragraph" w:styleId="TOC8">
    <w:name w:val="toc 8"/>
    <w:basedOn w:val="Normal"/>
    <w:next w:val="Normal"/>
    <w:uiPriority w:val="99"/>
    <w:semiHidden/>
    <w:rsid w:val="0075503A"/>
    <w:pPr>
      <w:tabs>
        <w:tab w:val="right" w:leader="dot" w:pos="9071"/>
      </w:tabs>
      <w:jc w:val="left"/>
    </w:pPr>
  </w:style>
  <w:style w:type="paragraph" w:styleId="TOC9">
    <w:name w:val="toc 9"/>
    <w:basedOn w:val="Normal"/>
    <w:next w:val="Normal"/>
    <w:uiPriority w:val="99"/>
    <w:semiHidden/>
    <w:rsid w:val="0075503A"/>
    <w:pPr>
      <w:tabs>
        <w:tab w:val="right" w:leader="dot" w:pos="9071"/>
      </w:tabs>
    </w:pPr>
  </w:style>
  <w:style w:type="paragraph" w:customStyle="1" w:styleId="HeaderLandscape">
    <w:name w:val="HeaderLandscape"/>
    <w:basedOn w:val="Normal"/>
    <w:uiPriority w:val="99"/>
    <w:rsid w:val="006A4BDD"/>
    <w:pPr>
      <w:tabs>
        <w:tab w:val="center" w:pos="7285"/>
        <w:tab w:val="right" w:pos="14003"/>
      </w:tabs>
      <w:spacing w:before="0"/>
    </w:pPr>
    <w:rPr>
      <w:szCs w:val="22"/>
      <w:lang w:eastAsia="en-US"/>
    </w:rPr>
  </w:style>
  <w:style w:type="paragraph" w:customStyle="1" w:styleId="FooterLandscape">
    <w:name w:val="FooterLandscape"/>
    <w:basedOn w:val="Normal"/>
    <w:uiPriority w:val="99"/>
    <w:rsid w:val="0075503A"/>
    <w:pPr>
      <w:tabs>
        <w:tab w:val="center" w:pos="7285"/>
        <w:tab w:val="center" w:pos="10913"/>
        <w:tab w:val="right" w:pos="15137"/>
      </w:tabs>
      <w:spacing w:before="360" w:after="0"/>
      <w:ind w:left="-567" w:right="-567"/>
      <w:jc w:val="left"/>
    </w:pPr>
  </w:style>
  <w:style w:type="character" w:styleId="FootnoteReference">
    <w:name w:val="footnote reference"/>
    <w:aliases w:val="Footnote symbol,Überschrift 4 Zchn1,Título 4 Car Zchn,Heading 4 Char1 Car Zchn,no vale 2 Zchn,no vale 2 Car Zchn,ftref,-E Fußnotenzeichen,ESPON Footnote No,Footnote call,Odwołanie przypisu,Voetnootverwijzing,FuЯnotenzeichen2,Fussnota"/>
    <w:uiPriority w:val="99"/>
    <w:rsid w:val="0075503A"/>
    <w:rPr>
      <w:rFonts w:cs="Times New Roman"/>
      <w:shd w:val="clear" w:color="auto" w:fill="auto"/>
      <w:vertAlign w:val="superscript"/>
    </w:rPr>
  </w:style>
  <w:style w:type="paragraph" w:customStyle="1" w:styleId="Text1">
    <w:name w:val="Text 1"/>
    <w:basedOn w:val="Normal"/>
    <w:link w:val="Text1Char"/>
    <w:uiPriority w:val="99"/>
    <w:rsid w:val="0075503A"/>
    <w:pPr>
      <w:ind w:left="850"/>
    </w:pPr>
    <w:rPr>
      <w:sz w:val="22"/>
      <w:lang w:val="bg-BG" w:eastAsia="en-US"/>
    </w:rPr>
  </w:style>
  <w:style w:type="paragraph" w:customStyle="1" w:styleId="Text2">
    <w:name w:val="Text 2"/>
    <w:basedOn w:val="Normal"/>
    <w:uiPriority w:val="99"/>
    <w:rsid w:val="0075503A"/>
    <w:pPr>
      <w:ind w:left="1417"/>
    </w:pPr>
  </w:style>
  <w:style w:type="paragraph" w:customStyle="1" w:styleId="Text3">
    <w:name w:val="Text 3"/>
    <w:basedOn w:val="Normal"/>
    <w:uiPriority w:val="99"/>
    <w:rsid w:val="0075503A"/>
    <w:pPr>
      <w:ind w:left="1984"/>
    </w:pPr>
  </w:style>
  <w:style w:type="paragraph" w:customStyle="1" w:styleId="Text4">
    <w:name w:val="Text 4"/>
    <w:basedOn w:val="Normal"/>
    <w:uiPriority w:val="99"/>
    <w:rsid w:val="0075503A"/>
    <w:pPr>
      <w:ind w:left="2551"/>
    </w:pPr>
  </w:style>
  <w:style w:type="paragraph" w:customStyle="1" w:styleId="NormalCentered">
    <w:name w:val="Normal Centered"/>
    <w:basedOn w:val="Normal"/>
    <w:uiPriority w:val="99"/>
    <w:rsid w:val="0075503A"/>
    <w:pPr>
      <w:jc w:val="center"/>
    </w:pPr>
  </w:style>
  <w:style w:type="paragraph" w:customStyle="1" w:styleId="NormalLeft">
    <w:name w:val="Normal Left"/>
    <w:basedOn w:val="Normal"/>
    <w:uiPriority w:val="99"/>
    <w:rsid w:val="0075503A"/>
    <w:pPr>
      <w:jc w:val="left"/>
    </w:pPr>
  </w:style>
  <w:style w:type="paragraph" w:customStyle="1" w:styleId="NormalRight">
    <w:name w:val="Normal Right"/>
    <w:basedOn w:val="Normal"/>
    <w:uiPriority w:val="99"/>
    <w:rsid w:val="0075503A"/>
    <w:pPr>
      <w:jc w:val="right"/>
    </w:pPr>
  </w:style>
  <w:style w:type="paragraph" w:customStyle="1" w:styleId="QuotedText">
    <w:name w:val="Quoted Text"/>
    <w:basedOn w:val="Normal"/>
    <w:uiPriority w:val="99"/>
    <w:rsid w:val="0075503A"/>
    <w:pPr>
      <w:ind w:left="1417"/>
    </w:pPr>
  </w:style>
  <w:style w:type="paragraph" w:customStyle="1" w:styleId="Point0">
    <w:name w:val="Point 0"/>
    <w:basedOn w:val="Normal"/>
    <w:uiPriority w:val="99"/>
    <w:rsid w:val="0075503A"/>
    <w:pPr>
      <w:ind w:left="850" w:hanging="850"/>
    </w:pPr>
  </w:style>
  <w:style w:type="paragraph" w:customStyle="1" w:styleId="Point1">
    <w:name w:val="Point 1"/>
    <w:basedOn w:val="Normal"/>
    <w:uiPriority w:val="99"/>
    <w:rsid w:val="0075503A"/>
    <w:pPr>
      <w:ind w:left="1417" w:hanging="567"/>
    </w:pPr>
  </w:style>
  <w:style w:type="paragraph" w:customStyle="1" w:styleId="Point2">
    <w:name w:val="Point 2"/>
    <w:basedOn w:val="Normal"/>
    <w:uiPriority w:val="99"/>
    <w:rsid w:val="0075503A"/>
    <w:pPr>
      <w:ind w:left="1984" w:hanging="567"/>
    </w:pPr>
  </w:style>
  <w:style w:type="paragraph" w:customStyle="1" w:styleId="Point3">
    <w:name w:val="Point 3"/>
    <w:basedOn w:val="Normal"/>
    <w:uiPriority w:val="99"/>
    <w:rsid w:val="0075503A"/>
    <w:pPr>
      <w:ind w:left="2551" w:hanging="567"/>
    </w:pPr>
  </w:style>
  <w:style w:type="paragraph" w:customStyle="1" w:styleId="Point4">
    <w:name w:val="Point 4"/>
    <w:basedOn w:val="Normal"/>
    <w:uiPriority w:val="99"/>
    <w:rsid w:val="0075503A"/>
    <w:pPr>
      <w:ind w:left="3118" w:hanging="567"/>
    </w:pPr>
  </w:style>
  <w:style w:type="paragraph" w:customStyle="1" w:styleId="Tiret0">
    <w:name w:val="Tiret 0"/>
    <w:basedOn w:val="Point0"/>
    <w:uiPriority w:val="99"/>
    <w:rsid w:val="0075503A"/>
    <w:pPr>
      <w:numPr>
        <w:numId w:val="29"/>
      </w:numPr>
    </w:pPr>
  </w:style>
  <w:style w:type="paragraph" w:customStyle="1" w:styleId="Tiret1">
    <w:name w:val="Tiret 1"/>
    <w:basedOn w:val="Point1"/>
    <w:uiPriority w:val="99"/>
    <w:rsid w:val="0075503A"/>
    <w:pPr>
      <w:numPr>
        <w:numId w:val="30"/>
      </w:numPr>
    </w:pPr>
  </w:style>
  <w:style w:type="paragraph" w:customStyle="1" w:styleId="Tiret2">
    <w:name w:val="Tiret 2"/>
    <w:basedOn w:val="Point2"/>
    <w:uiPriority w:val="99"/>
    <w:rsid w:val="0075503A"/>
    <w:pPr>
      <w:numPr>
        <w:numId w:val="31"/>
      </w:numPr>
    </w:pPr>
  </w:style>
  <w:style w:type="paragraph" w:customStyle="1" w:styleId="Tiret3">
    <w:name w:val="Tiret 3"/>
    <w:basedOn w:val="Point3"/>
    <w:uiPriority w:val="99"/>
    <w:rsid w:val="0075503A"/>
    <w:pPr>
      <w:numPr>
        <w:numId w:val="32"/>
      </w:numPr>
    </w:pPr>
  </w:style>
  <w:style w:type="paragraph" w:customStyle="1" w:styleId="Tiret4">
    <w:name w:val="Tiret 4"/>
    <w:basedOn w:val="Point4"/>
    <w:uiPriority w:val="99"/>
    <w:rsid w:val="0075503A"/>
    <w:pPr>
      <w:numPr>
        <w:numId w:val="33"/>
      </w:numPr>
    </w:pPr>
  </w:style>
  <w:style w:type="paragraph" w:customStyle="1" w:styleId="PointDouble0">
    <w:name w:val="PointDouble 0"/>
    <w:basedOn w:val="Normal"/>
    <w:uiPriority w:val="99"/>
    <w:rsid w:val="0075503A"/>
    <w:pPr>
      <w:tabs>
        <w:tab w:val="left" w:pos="850"/>
      </w:tabs>
      <w:ind w:left="1417" w:hanging="1417"/>
    </w:pPr>
  </w:style>
  <w:style w:type="paragraph" w:customStyle="1" w:styleId="PointDouble1">
    <w:name w:val="PointDouble 1"/>
    <w:basedOn w:val="Normal"/>
    <w:uiPriority w:val="99"/>
    <w:rsid w:val="0075503A"/>
    <w:pPr>
      <w:tabs>
        <w:tab w:val="left" w:pos="1417"/>
      </w:tabs>
      <w:ind w:left="1984" w:hanging="1134"/>
    </w:pPr>
  </w:style>
  <w:style w:type="paragraph" w:customStyle="1" w:styleId="PointDouble2">
    <w:name w:val="PointDouble 2"/>
    <w:basedOn w:val="Normal"/>
    <w:uiPriority w:val="99"/>
    <w:rsid w:val="0075503A"/>
    <w:pPr>
      <w:tabs>
        <w:tab w:val="left" w:pos="1984"/>
      </w:tabs>
      <w:ind w:left="2551" w:hanging="1134"/>
    </w:pPr>
  </w:style>
  <w:style w:type="paragraph" w:customStyle="1" w:styleId="PointDouble3">
    <w:name w:val="PointDouble 3"/>
    <w:basedOn w:val="Normal"/>
    <w:uiPriority w:val="99"/>
    <w:rsid w:val="0075503A"/>
    <w:pPr>
      <w:tabs>
        <w:tab w:val="left" w:pos="2551"/>
      </w:tabs>
      <w:ind w:left="3118" w:hanging="1134"/>
    </w:pPr>
  </w:style>
  <w:style w:type="paragraph" w:customStyle="1" w:styleId="PointDouble4">
    <w:name w:val="PointDouble 4"/>
    <w:basedOn w:val="Normal"/>
    <w:uiPriority w:val="99"/>
    <w:rsid w:val="0075503A"/>
    <w:pPr>
      <w:tabs>
        <w:tab w:val="left" w:pos="3118"/>
      </w:tabs>
      <w:ind w:left="3685" w:hanging="1134"/>
    </w:pPr>
  </w:style>
  <w:style w:type="paragraph" w:customStyle="1" w:styleId="PointTriple0">
    <w:name w:val="PointTriple 0"/>
    <w:basedOn w:val="Normal"/>
    <w:uiPriority w:val="99"/>
    <w:rsid w:val="0075503A"/>
    <w:pPr>
      <w:tabs>
        <w:tab w:val="left" w:pos="850"/>
        <w:tab w:val="left" w:pos="1417"/>
      </w:tabs>
      <w:ind w:left="1984" w:hanging="1984"/>
    </w:pPr>
  </w:style>
  <w:style w:type="paragraph" w:customStyle="1" w:styleId="PointTriple1">
    <w:name w:val="PointTriple 1"/>
    <w:basedOn w:val="Normal"/>
    <w:uiPriority w:val="99"/>
    <w:rsid w:val="0075503A"/>
    <w:pPr>
      <w:tabs>
        <w:tab w:val="left" w:pos="1417"/>
        <w:tab w:val="left" w:pos="1984"/>
      </w:tabs>
      <w:ind w:left="2551" w:hanging="1701"/>
    </w:pPr>
  </w:style>
  <w:style w:type="paragraph" w:customStyle="1" w:styleId="PointTriple2">
    <w:name w:val="PointTriple 2"/>
    <w:basedOn w:val="Normal"/>
    <w:uiPriority w:val="99"/>
    <w:rsid w:val="0075503A"/>
    <w:pPr>
      <w:tabs>
        <w:tab w:val="left" w:pos="1984"/>
        <w:tab w:val="left" w:pos="2551"/>
      </w:tabs>
      <w:ind w:left="3118" w:hanging="1701"/>
    </w:pPr>
  </w:style>
  <w:style w:type="paragraph" w:customStyle="1" w:styleId="PointTriple3">
    <w:name w:val="PointTriple 3"/>
    <w:basedOn w:val="Normal"/>
    <w:uiPriority w:val="99"/>
    <w:rsid w:val="0075503A"/>
    <w:pPr>
      <w:tabs>
        <w:tab w:val="left" w:pos="2551"/>
        <w:tab w:val="left" w:pos="3118"/>
      </w:tabs>
      <w:ind w:left="3685" w:hanging="1701"/>
    </w:pPr>
  </w:style>
  <w:style w:type="paragraph" w:customStyle="1" w:styleId="PointTriple4">
    <w:name w:val="PointTriple 4"/>
    <w:basedOn w:val="Normal"/>
    <w:uiPriority w:val="99"/>
    <w:rsid w:val="0075503A"/>
    <w:pPr>
      <w:tabs>
        <w:tab w:val="left" w:pos="3118"/>
        <w:tab w:val="left" w:pos="3685"/>
      </w:tabs>
      <w:ind w:left="4252" w:hanging="1701"/>
    </w:pPr>
  </w:style>
  <w:style w:type="paragraph" w:customStyle="1" w:styleId="NumPar1">
    <w:name w:val="NumPar 1"/>
    <w:basedOn w:val="Normal"/>
    <w:next w:val="Text1"/>
    <w:uiPriority w:val="99"/>
    <w:rsid w:val="0075503A"/>
    <w:pPr>
      <w:numPr>
        <w:numId w:val="34"/>
      </w:numPr>
    </w:pPr>
  </w:style>
  <w:style w:type="paragraph" w:customStyle="1" w:styleId="NumPar2">
    <w:name w:val="NumPar 2"/>
    <w:basedOn w:val="Normal"/>
    <w:next w:val="Text1"/>
    <w:uiPriority w:val="99"/>
    <w:rsid w:val="0075503A"/>
    <w:pPr>
      <w:numPr>
        <w:ilvl w:val="1"/>
        <w:numId w:val="34"/>
      </w:numPr>
    </w:pPr>
  </w:style>
  <w:style w:type="paragraph" w:customStyle="1" w:styleId="NumPar3">
    <w:name w:val="NumPar 3"/>
    <w:basedOn w:val="Normal"/>
    <w:next w:val="Text1"/>
    <w:uiPriority w:val="99"/>
    <w:rsid w:val="0075503A"/>
    <w:pPr>
      <w:numPr>
        <w:ilvl w:val="2"/>
        <w:numId w:val="34"/>
      </w:numPr>
    </w:pPr>
  </w:style>
  <w:style w:type="paragraph" w:customStyle="1" w:styleId="NumPar4">
    <w:name w:val="NumPar 4"/>
    <w:basedOn w:val="Normal"/>
    <w:next w:val="Text1"/>
    <w:uiPriority w:val="99"/>
    <w:rsid w:val="0075503A"/>
    <w:pPr>
      <w:numPr>
        <w:ilvl w:val="3"/>
        <w:numId w:val="34"/>
      </w:numPr>
    </w:pPr>
  </w:style>
  <w:style w:type="paragraph" w:customStyle="1" w:styleId="ManualNumPar1">
    <w:name w:val="Manual NumPar 1"/>
    <w:basedOn w:val="Normal"/>
    <w:next w:val="Text1"/>
    <w:link w:val="ManualNumPar1Char"/>
    <w:uiPriority w:val="99"/>
    <w:rsid w:val="0075503A"/>
    <w:pPr>
      <w:ind w:left="850" w:hanging="850"/>
    </w:pPr>
    <w:rPr>
      <w:sz w:val="22"/>
      <w:lang w:val="bg-BG" w:eastAsia="en-US"/>
    </w:rPr>
  </w:style>
  <w:style w:type="paragraph" w:customStyle="1" w:styleId="ManualNumPar2">
    <w:name w:val="Manual NumPar 2"/>
    <w:basedOn w:val="Normal"/>
    <w:next w:val="Text1"/>
    <w:uiPriority w:val="99"/>
    <w:rsid w:val="0075503A"/>
    <w:pPr>
      <w:ind w:left="850" w:hanging="850"/>
    </w:pPr>
  </w:style>
  <w:style w:type="paragraph" w:customStyle="1" w:styleId="ManualNumPar3">
    <w:name w:val="Manual NumPar 3"/>
    <w:basedOn w:val="Normal"/>
    <w:next w:val="Text1"/>
    <w:uiPriority w:val="99"/>
    <w:rsid w:val="0075503A"/>
    <w:pPr>
      <w:ind w:left="850" w:hanging="850"/>
    </w:pPr>
  </w:style>
  <w:style w:type="paragraph" w:customStyle="1" w:styleId="ManualNumPar4">
    <w:name w:val="Manual NumPar 4"/>
    <w:basedOn w:val="Normal"/>
    <w:next w:val="Text1"/>
    <w:uiPriority w:val="99"/>
    <w:rsid w:val="0075503A"/>
    <w:pPr>
      <w:ind w:left="850" w:hanging="850"/>
    </w:pPr>
  </w:style>
  <w:style w:type="paragraph" w:customStyle="1" w:styleId="QuotedNumPar">
    <w:name w:val="Quoted NumPar"/>
    <w:basedOn w:val="Normal"/>
    <w:uiPriority w:val="99"/>
    <w:rsid w:val="0075503A"/>
    <w:pPr>
      <w:ind w:left="1417" w:hanging="567"/>
    </w:pPr>
  </w:style>
  <w:style w:type="paragraph" w:customStyle="1" w:styleId="ManualHeading1">
    <w:name w:val="Manual Heading 1"/>
    <w:basedOn w:val="Normal"/>
    <w:next w:val="Text1"/>
    <w:uiPriority w:val="99"/>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uiPriority w:val="99"/>
    <w:rsid w:val="0075503A"/>
    <w:pPr>
      <w:keepNext/>
      <w:tabs>
        <w:tab w:val="left" w:pos="850"/>
      </w:tabs>
      <w:ind w:left="850" w:hanging="850"/>
      <w:outlineLvl w:val="1"/>
    </w:pPr>
    <w:rPr>
      <w:b/>
    </w:rPr>
  </w:style>
  <w:style w:type="paragraph" w:customStyle="1" w:styleId="ManualHeading3">
    <w:name w:val="Manual Heading 3"/>
    <w:basedOn w:val="Normal"/>
    <w:next w:val="Text1"/>
    <w:uiPriority w:val="99"/>
    <w:rsid w:val="0075503A"/>
    <w:pPr>
      <w:keepNext/>
      <w:tabs>
        <w:tab w:val="left" w:pos="850"/>
      </w:tabs>
      <w:ind w:left="850" w:hanging="850"/>
      <w:outlineLvl w:val="2"/>
    </w:pPr>
    <w:rPr>
      <w:i/>
    </w:rPr>
  </w:style>
  <w:style w:type="paragraph" w:customStyle="1" w:styleId="ManualHeading4">
    <w:name w:val="Manual Heading 4"/>
    <w:basedOn w:val="Normal"/>
    <w:next w:val="Text1"/>
    <w:uiPriority w:val="99"/>
    <w:rsid w:val="0075503A"/>
    <w:pPr>
      <w:keepNext/>
      <w:tabs>
        <w:tab w:val="left" w:pos="850"/>
      </w:tabs>
      <w:ind w:left="850" w:hanging="850"/>
      <w:outlineLvl w:val="3"/>
    </w:pPr>
  </w:style>
  <w:style w:type="paragraph" w:customStyle="1" w:styleId="ChapterTitle">
    <w:name w:val="ChapterTitle"/>
    <w:basedOn w:val="Normal"/>
    <w:next w:val="Normal"/>
    <w:uiPriority w:val="99"/>
    <w:rsid w:val="0075503A"/>
    <w:pPr>
      <w:keepNext/>
      <w:spacing w:after="360"/>
      <w:jc w:val="center"/>
    </w:pPr>
    <w:rPr>
      <w:b/>
      <w:sz w:val="32"/>
    </w:rPr>
  </w:style>
  <w:style w:type="paragraph" w:customStyle="1" w:styleId="PartTitle">
    <w:name w:val="PartTitle"/>
    <w:basedOn w:val="Normal"/>
    <w:next w:val="ChapterTitle"/>
    <w:uiPriority w:val="99"/>
    <w:rsid w:val="0075503A"/>
    <w:pPr>
      <w:keepNext/>
      <w:pageBreakBefore/>
      <w:spacing w:after="360"/>
      <w:jc w:val="center"/>
    </w:pPr>
    <w:rPr>
      <w:b/>
      <w:sz w:val="36"/>
    </w:rPr>
  </w:style>
  <w:style w:type="paragraph" w:customStyle="1" w:styleId="SectionTitle">
    <w:name w:val="SectionTitle"/>
    <w:basedOn w:val="Normal"/>
    <w:next w:val="Heading1"/>
    <w:uiPriority w:val="99"/>
    <w:rsid w:val="0075503A"/>
    <w:pPr>
      <w:keepNext/>
      <w:spacing w:after="360"/>
      <w:jc w:val="center"/>
    </w:pPr>
    <w:rPr>
      <w:b/>
      <w:smallCaps/>
      <w:sz w:val="28"/>
    </w:rPr>
  </w:style>
  <w:style w:type="paragraph" w:customStyle="1" w:styleId="TableTitle">
    <w:name w:val="Table Title"/>
    <w:basedOn w:val="Normal"/>
    <w:next w:val="Normal"/>
    <w:uiPriority w:val="99"/>
    <w:rsid w:val="0075503A"/>
    <w:pPr>
      <w:jc w:val="center"/>
    </w:pPr>
    <w:rPr>
      <w:b/>
    </w:rPr>
  </w:style>
  <w:style w:type="character" w:customStyle="1" w:styleId="Marker">
    <w:name w:val="Marker"/>
    <w:uiPriority w:val="99"/>
    <w:rsid w:val="0075503A"/>
    <w:rPr>
      <w:color w:val="0000FF"/>
      <w:shd w:val="clear" w:color="auto" w:fill="auto"/>
    </w:rPr>
  </w:style>
  <w:style w:type="character" w:customStyle="1" w:styleId="Marker1">
    <w:name w:val="Marker1"/>
    <w:uiPriority w:val="99"/>
    <w:rsid w:val="0075503A"/>
    <w:rPr>
      <w:color w:val="008000"/>
      <w:shd w:val="clear" w:color="auto" w:fill="auto"/>
    </w:rPr>
  </w:style>
  <w:style w:type="character" w:customStyle="1" w:styleId="Marker2">
    <w:name w:val="Marker2"/>
    <w:uiPriority w:val="99"/>
    <w:rsid w:val="0075503A"/>
    <w:rPr>
      <w:color w:val="FF0000"/>
      <w:shd w:val="clear" w:color="auto" w:fill="auto"/>
    </w:rPr>
  </w:style>
  <w:style w:type="paragraph" w:customStyle="1" w:styleId="Point0number">
    <w:name w:val="Point 0 (number)"/>
    <w:basedOn w:val="Normal"/>
    <w:uiPriority w:val="99"/>
    <w:rsid w:val="0075503A"/>
    <w:pPr>
      <w:numPr>
        <w:numId w:val="36"/>
      </w:numPr>
    </w:pPr>
  </w:style>
  <w:style w:type="paragraph" w:customStyle="1" w:styleId="Point1number">
    <w:name w:val="Point 1 (number)"/>
    <w:basedOn w:val="Normal"/>
    <w:uiPriority w:val="99"/>
    <w:rsid w:val="0075503A"/>
    <w:pPr>
      <w:numPr>
        <w:ilvl w:val="2"/>
        <w:numId w:val="36"/>
      </w:numPr>
    </w:pPr>
  </w:style>
  <w:style w:type="paragraph" w:customStyle="1" w:styleId="Point2number">
    <w:name w:val="Point 2 (number)"/>
    <w:basedOn w:val="Normal"/>
    <w:uiPriority w:val="99"/>
    <w:rsid w:val="0075503A"/>
    <w:pPr>
      <w:numPr>
        <w:ilvl w:val="4"/>
        <w:numId w:val="36"/>
      </w:numPr>
    </w:pPr>
  </w:style>
  <w:style w:type="paragraph" w:customStyle="1" w:styleId="Point3number">
    <w:name w:val="Point 3 (number)"/>
    <w:basedOn w:val="Normal"/>
    <w:uiPriority w:val="99"/>
    <w:rsid w:val="0075503A"/>
    <w:pPr>
      <w:numPr>
        <w:ilvl w:val="6"/>
        <w:numId w:val="36"/>
      </w:numPr>
    </w:pPr>
  </w:style>
  <w:style w:type="paragraph" w:customStyle="1" w:styleId="Point0letter">
    <w:name w:val="Point 0 (letter)"/>
    <w:basedOn w:val="Normal"/>
    <w:uiPriority w:val="99"/>
    <w:rsid w:val="0075503A"/>
    <w:pPr>
      <w:numPr>
        <w:ilvl w:val="1"/>
        <w:numId w:val="36"/>
      </w:numPr>
    </w:pPr>
  </w:style>
  <w:style w:type="paragraph" w:customStyle="1" w:styleId="Point1letter">
    <w:name w:val="Point 1 (letter)"/>
    <w:basedOn w:val="Normal"/>
    <w:uiPriority w:val="99"/>
    <w:rsid w:val="0075503A"/>
    <w:pPr>
      <w:numPr>
        <w:ilvl w:val="3"/>
        <w:numId w:val="36"/>
      </w:numPr>
    </w:pPr>
  </w:style>
  <w:style w:type="paragraph" w:customStyle="1" w:styleId="Point2letter">
    <w:name w:val="Point 2 (letter)"/>
    <w:basedOn w:val="Normal"/>
    <w:uiPriority w:val="99"/>
    <w:rsid w:val="0075503A"/>
    <w:pPr>
      <w:numPr>
        <w:ilvl w:val="5"/>
        <w:numId w:val="36"/>
      </w:numPr>
    </w:pPr>
  </w:style>
  <w:style w:type="paragraph" w:customStyle="1" w:styleId="Point3letter">
    <w:name w:val="Point 3 (letter)"/>
    <w:basedOn w:val="Normal"/>
    <w:uiPriority w:val="99"/>
    <w:rsid w:val="0075503A"/>
    <w:pPr>
      <w:numPr>
        <w:ilvl w:val="7"/>
        <w:numId w:val="36"/>
      </w:numPr>
    </w:pPr>
  </w:style>
  <w:style w:type="paragraph" w:customStyle="1" w:styleId="Point4letter">
    <w:name w:val="Point 4 (letter)"/>
    <w:basedOn w:val="Normal"/>
    <w:uiPriority w:val="99"/>
    <w:rsid w:val="0075503A"/>
    <w:pPr>
      <w:numPr>
        <w:ilvl w:val="8"/>
        <w:numId w:val="36"/>
      </w:numPr>
    </w:pPr>
  </w:style>
  <w:style w:type="paragraph" w:customStyle="1" w:styleId="Bullet0">
    <w:name w:val="Bullet 0"/>
    <w:basedOn w:val="Normal"/>
    <w:uiPriority w:val="99"/>
    <w:rsid w:val="0075503A"/>
    <w:pPr>
      <w:tabs>
        <w:tab w:val="num" w:pos="850"/>
      </w:tabs>
      <w:ind w:left="850" w:hanging="850"/>
    </w:pPr>
  </w:style>
  <w:style w:type="paragraph" w:customStyle="1" w:styleId="Bullet1">
    <w:name w:val="Bullet 1"/>
    <w:basedOn w:val="Normal"/>
    <w:uiPriority w:val="99"/>
    <w:rsid w:val="0075503A"/>
    <w:pPr>
      <w:numPr>
        <w:numId w:val="37"/>
      </w:numPr>
    </w:pPr>
  </w:style>
  <w:style w:type="paragraph" w:customStyle="1" w:styleId="Bullet2">
    <w:name w:val="Bullet 2"/>
    <w:basedOn w:val="Normal"/>
    <w:uiPriority w:val="99"/>
    <w:rsid w:val="0075503A"/>
    <w:pPr>
      <w:numPr>
        <w:numId w:val="38"/>
      </w:numPr>
    </w:pPr>
  </w:style>
  <w:style w:type="paragraph" w:customStyle="1" w:styleId="Bullet3">
    <w:name w:val="Bullet 3"/>
    <w:basedOn w:val="Normal"/>
    <w:uiPriority w:val="99"/>
    <w:rsid w:val="0075503A"/>
    <w:pPr>
      <w:numPr>
        <w:numId w:val="39"/>
      </w:numPr>
    </w:pPr>
  </w:style>
  <w:style w:type="paragraph" w:customStyle="1" w:styleId="Bullet4">
    <w:name w:val="Bullet 4"/>
    <w:basedOn w:val="Normal"/>
    <w:uiPriority w:val="99"/>
    <w:rsid w:val="0075503A"/>
    <w:pPr>
      <w:numPr>
        <w:numId w:val="40"/>
      </w:numPr>
    </w:pPr>
  </w:style>
  <w:style w:type="paragraph" w:customStyle="1" w:styleId="Annexetitreexpos">
    <w:name w:val="Annexe titre (exposé)"/>
    <w:basedOn w:val="Normal"/>
    <w:next w:val="Normal"/>
    <w:uiPriority w:val="99"/>
    <w:rsid w:val="0075503A"/>
    <w:pPr>
      <w:jc w:val="center"/>
    </w:pPr>
    <w:rPr>
      <w:b/>
      <w:u w:val="single"/>
    </w:rPr>
  </w:style>
  <w:style w:type="paragraph" w:customStyle="1" w:styleId="Annexetitre">
    <w:name w:val="Annexe titre"/>
    <w:basedOn w:val="Normal"/>
    <w:next w:val="Normal"/>
    <w:uiPriority w:val="99"/>
    <w:rsid w:val="0075503A"/>
    <w:pPr>
      <w:jc w:val="center"/>
    </w:pPr>
    <w:rPr>
      <w:b/>
      <w:u w:val="single"/>
    </w:rPr>
  </w:style>
  <w:style w:type="paragraph" w:customStyle="1" w:styleId="Annexetitrefichefinancire">
    <w:name w:val="Annexe titre (fiche financière)"/>
    <w:basedOn w:val="Normal"/>
    <w:next w:val="Normal"/>
    <w:uiPriority w:val="99"/>
    <w:rsid w:val="0075503A"/>
    <w:pPr>
      <w:jc w:val="center"/>
    </w:pPr>
    <w:rPr>
      <w:b/>
      <w:u w:val="single"/>
    </w:rPr>
  </w:style>
  <w:style w:type="paragraph" w:customStyle="1" w:styleId="Applicationdirecte">
    <w:name w:val="Application directe"/>
    <w:basedOn w:val="Normal"/>
    <w:next w:val="Fait"/>
    <w:uiPriority w:val="99"/>
    <w:rsid w:val="0075503A"/>
    <w:pPr>
      <w:spacing w:before="480"/>
    </w:pPr>
  </w:style>
  <w:style w:type="paragraph" w:customStyle="1" w:styleId="Avertissementtitre">
    <w:name w:val="Avertissement titre"/>
    <w:basedOn w:val="Normal"/>
    <w:next w:val="Normal"/>
    <w:uiPriority w:val="99"/>
    <w:rsid w:val="0075503A"/>
    <w:pPr>
      <w:keepNext/>
      <w:spacing w:before="480"/>
    </w:pPr>
    <w:rPr>
      <w:u w:val="single"/>
    </w:rPr>
  </w:style>
  <w:style w:type="paragraph" w:customStyle="1" w:styleId="Confidence">
    <w:name w:val="Confidence"/>
    <w:basedOn w:val="Normal"/>
    <w:next w:val="Normal"/>
    <w:uiPriority w:val="99"/>
    <w:rsid w:val="0075503A"/>
    <w:pPr>
      <w:spacing w:before="360"/>
      <w:jc w:val="center"/>
    </w:pPr>
  </w:style>
  <w:style w:type="paragraph" w:customStyle="1" w:styleId="Confidentialit">
    <w:name w:val="Confidentialité"/>
    <w:basedOn w:val="Normal"/>
    <w:next w:val="TypedudocumentPagedecouverture"/>
    <w:uiPriority w:val="99"/>
    <w:rsid w:val="0075503A"/>
    <w:pPr>
      <w:spacing w:before="240" w:after="240"/>
      <w:ind w:left="5103"/>
      <w:jc w:val="left"/>
    </w:pPr>
    <w:rPr>
      <w:i/>
      <w:sz w:val="32"/>
    </w:rPr>
  </w:style>
  <w:style w:type="paragraph" w:customStyle="1" w:styleId="Considrant">
    <w:name w:val="Considérant"/>
    <w:basedOn w:val="Normal"/>
    <w:uiPriority w:val="99"/>
    <w:rsid w:val="0075503A"/>
    <w:pPr>
      <w:numPr>
        <w:numId w:val="41"/>
      </w:numPr>
    </w:pPr>
  </w:style>
  <w:style w:type="paragraph" w:customStyle="1" w:styleId="Corrigendum">
    <w:name w:val="Corrigendum"/>
    <w:basedOn w:val="Normal"/>
    <w:next w:val="Normal"/>
    <w:uiPriority w:val="99"/>
    <w:rsid w:val="0075503A"/>
    <w:pPr>
      <w:spacing w:before="0" w:after="240"/>
      <w:jc w:val="left"/>
    </w:pPr>
  </w:style>
  <w:style w:type="paragraph" w:customStyle="1" w:styleId="Datedadoption">
    <w:name w:val="Date d'adoption"/>
    <w:basedOn w:val="Normal"/>
    <w:next w:val="Titreobjet"/>
    <w:uiPriority w:val="99"/>
    <w:rsid w:val="0075503A"/>
    <w:pPr>
      <w:spacing w:before="360" w:after="0"/>
      <w:jc w:val="center"/>
    </w:pPr>
    <w:rPr>
      <w:b/>
    </w:rPr>
  </w:style>
  <w:style w:type="paragraph" w:customStyle="1" w:styleId="Emission">
    <w:name w:val="Emission"/>
    <w:basedOn w:val="Normal"/>
    <w:next w:val="Rfrenceinstitutionnelle"/>
    <w:uiPriority w:val="99"/>
    <w:rsid w:val="0075503A"/>
    <w:pPr>
      <w:spacing w:before="0" w:after="0"/>
      <w:ind w:left="5103"/>
      <w:jc w:val="left"/>
    </w:pPr>
  </w:style>
  <w:style w:type="paragraph" w:customStyle="1" w:styleId="Exposdesmotifstitre">
    <w:name w:val="Exposé des motifs titre"/>
    <w:basedOn w:val="Normal"/>
    <w:next w:val="Normal"/>
    <w:uiPriority w:val="99"/>
    <w:rsid w:val="0075503A"/>
    <w:pPr>
      <w:jc w:val="center"/>
    </w:pPr>
    <w:rPr>
      <w:b/>
      <w:u w:val="single"/>
    </w:rPr>
  </w:style>
  <w:style w:type="paragraph" w:customStyle="1" w:styleId="Fait">
    <w:name w:val="Fait à"/>
    <w:basedOn w:val="Normal"/>
    <w:next w:val="Institutionquisigne"/>
    <w:uiPriority w:val="99"/>
    <w:rsid w:val="0075503A"/>
    <w:pPr>
      <w:keepNext/>
      <w:spacing w:after="0"/>
    </w:pPr>
  </w:style>
  <w:style w:type="paragraph" w:customStyle="1" w:styleId="Formuledadoption">
    <w:name w:val="Formule d'adoption"/>
    <w:basedOn w:val="Normal"/>
    <w:next w:val="Titrearticle"/>
    <w:uiPriority w:val="99"/>
    <w:rsid w:val="0075503A"/>
    <w:pPr>
      <w:keepNext/>
    </w:pPr>
  </w:style>
  <w:style w:type="paragraph" w:customStyle="1" w:styleId="Institutionquiagit">
    <w:name w:val="Institution qui agit"/>
    <w:basedOn w:val="Normal"/>
    <w:next w:val="Normal"/>
    <w:uiPriority w:val="99"/>
    <w:rsid w:val="0075503A"/>
    <w:pPr>
      <w:keepNext/>
      <w:spacing w:before="600"/>
    </w:pPr>
  </w:style>
  <w:style w:type="paragraph" w:customStyle="1" w:styleId="Institutionquisigne">
    <w:name w:val="Institution qui signe"/>
    <w:basedOn w:val="Normal"/>
    <w:next w:val="Personnequisigne"/>
    <w:uiPriority w:val="99"/>
    <w:rsid w:val="0075503A"/>
    <w:pPr>
      <w:keepNext/>
      <w:tabs>
        <w:tab w:val="left" w:pos="4252"/>
      </w:tabs>
      <w:spacing w:before="720" w:after="0"/>
    </w:pPr>
    <w:rPr>
      <w:i/>
    </w:rPr>
  </w:style>
  <w:style w:type="paragraph" w:customStyle="1" w:styleId="Langue">
    <w:name w:val="Langue"/>
    <w:basedOn w:val="Normal"/>
    <w:next w:val="Rfrenceinterne"/>
    <w:uiPriority w:val="99"/>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uiPriority w:val="99"/>
    <w:rsid w:val="0075503A"/>
    <w:pPr>
      <w:ind w:left="709" w:hanging="709"/>
    </w:pPr>
  </w:style>
  <w:style w:type="paragraph" w:customStyle="1" w:styleId="Nomdelinstitution">
    <w:name w:val="Nom de l'institution"/>
    <w:basedOn w:val="Normal"/>
    <w:next w:val="Emission"/>
    <w:uiPriority w:val="99"/>
    <w:rsid w:val="0075503A"/>
    <w:pPr>
      <w:spacing w:before="0" w:after="0"/>
      <w:jc w:val="left"/>
    </w:pPr>
    <w:rPr>
      <w:rFonts w:ascii="Arial" w:hAnsi="Arial" w:cs="Arial"/>
    </w:rPr>
  </w:style>
  <w:style w:type="paragraph" w:customStyle="1" w:styleId="Personnequisigne">
    <w:name w:val="Personne qui signe"/>
    <w:basedOn w:val="Normal"/>
    <w:next w:val="Institutionquisigne"/>
    <w:uiPriority w:val="99"/>
    <w:rsid w:val="0075503A"/>
    <w:pPr>
      <w:tabs>
        <w:tab w:val="left" w:pos="4252"/>
      </w:tabs>
      <w:spacing w:before="0" w:after="0"/>
      <w:jc w:val="left"/>
    </w:pPr>
    <w:rPr>
      <w:i/>
    </w:rPr>
  </w:style>
  <w:style w:type="paragraph" w:customStyle="1" w:styleId="Rfrenceinstitutionnelle">
    <w:name w:val="Référence institutionnelle"/>
    <w:basedOn w:val="Normal"/>
    <w:next w:val="Confidentialit"/>
    <w:uiPriority w:val="99"/>
    <w:rsid w:val="0075503A"/>
    <w:pPr>
      <w:spacing w:before="0" w:after="240"/>
      <w:ind w:left="5103"/>
      <w:jc w:val="left"/>
    </w:pPr>
  </w:style>
  <w:style w:type="paragraph" w:customStyle="1" w:styleId="Rfrenceinterinstitutionnelle">
    <w:name w:val="Référence interinstitutionnelle"/>
    <w:basedOn w:val="Normal"/>
    <w:next w:val="Statut"/>
    <w:uiPriority w:val="99"/>
    <w:rsid w:val="0075503A"/>
    <w:pPr>
      <w:spacing w:before="0" w:after="0"/>
      <w:ind w:left="5103"/>
      <w:jc w:val="left"/>
    </w:pPr>
  </w:style>
  <w:style w:type="paragraph" w:customStyle="1" w:styleId="Rfrenceinterne">
    <w:name w:val="Référence interne"/>
    <w:basedOn w:val="Normal"/>
    <w:next w:val="Rfrenceinterinstitutionnelle"/>
    <w:uiPriority w:val="99"/>
    <w:rsid w:val="0075503A"/>
    <w:pPr>
      <w:spacing w:before="0" w:after="0"/>
      <w:ind w:left="5103"/>
      <w:jc w:val="left"/>
    </w:pPr>
  </w:style>
  <w:style w:type="paragraph" w:customStyle="1" w:styleId="Sous-titreobjet">
    <w:name w:val="Sous-titre objet"/>
    <w:basedOn w:val="Normal"/>
    <w:uiPriority w:val="99"/>
    <w:rsid w:val="0075503A"/>
    <w:pPr>
      <w:spacing w:before="0" w:after="0"/>
      <w:jc w:val="center"/>
    </w:pPr>
    <w:rPr>
      <w:b/>
    </w:rPr>
  </w:style>
  <w:style w:type="paragraph" w:customStyle="1" w:styleId="Statut">
    <w:name w:val="Statut"/>
    <w:basedOn w:val="Normal"/>
    <w:next w:val="Typedudocument"/>
    <w:uiPriority w:val="99"/>
    <w:rsid w:val="0075503A"/>
    <w:pPr>
      <w:spacing w:before="360" w:after="0"/>
      <w:jc w:val="center"/>
    </w:pPr>
  </w:style>
  <w:style w:type="paragraph" w:customStyle="1" w:styleId="Titrearticle">
    <w:name w:val="Titre article"/>
    <w:basedOn w:val="Normal"/>
    <w:next w:val="Normal"/>
    <w:uiPriority w:val="99"/>
    <w:rsid w:val="0075503A"/>
    <w:pPr>
      <w:keepNext/>
      <w:spacing w:before="360"/>
      <w:jc w:val="center"/>
    </w:pPr>
    <w:rPr>
      <w:i/>
    </w:rPr>
  </w:style>
  <w:style w:type="paragraph" w:customStyle="1" w:styleId="Titreobjet">
    <w:name w:val="Titre objet"/>
    <w:basedOn w:val="Normal"/>
    <w:next w:val="Sous-titreobjet"/>
    <w:uiPriority w:val="99"/>
    <w:rsid w:val="0075503A"/>
    <w:pPr>
      <w:spacing w:before="180" w:after="180"/>
      <w:jc w:val="center"/>
    </w:pPr>
    <w:rPr>
      <w:b/>
    </w:rPr>
  </w:style>
  <w:style w:type="paragraph" w:customStyle="1" w:styleId="Typedudocument">
    <w:name w:val="Type du document"/>
    <w:basedOn w:val="Normal"/>
    <w:next w:val="Titreobjet"/>
    <w:uiPriority w:val="99"/>
    <w:rsid w:val="0075503A"/>
    <w:pPr>
      <w:spacing w:before="360" w:after="180"/>
      <w:jc w:val="center"/>
    </w:pPr>
    <w:rPr>
      <w:b/>
    </w:rPr>
  </w:style>
  <w:style w:type="character" w:customStyle="1" w:styleId="Added">
    <w:name w:val="Added"/>
    <w:uiPriority w:val="99"/>
    <w:rsid w:val="0075503A"/>
    <w:rPr>
      <w:b/>
      <w:u w:val="single"/>
      <w:shd w:val="clear" w:color="auto" w:fill="auto"/>
    </w:rPr>
  </w:style>
  <w:style w:type="character" w:customStyle="1" w:styleId="Deleted">
    <w:name w:val="Deleted"/>
    <w:uiPriority w:val="99"/>
    <w:rsid w:val="0075503A"/>
    <w:rPr>
      <w:strike/>
      <w:shd w:val="clear" w:color="auto" w:fill="auto"/>
    </w:rPr>
  </w:style>
  <w:style w:type="paragraph" w:customStyle="1" w:styleId="Address">
    <w:name w:val="Address"/>
    <w:basedOn w:val="Normal"/>
    <w:next w:val="Normal"/>
    <w:uiPriority w:val="99"/>
    <w:rsid w:val="0075503A"/>
    <w:pPr>
      <w:keepLines/>
      <w:spacing w:line="360" w:lineRule="auto"/>
      <w:ind w:left="3402"/>
      <w:jc w:val="left"/>
    </w:pPr>
  </w:style>
  <w:style w:type="paragraph" w:customStyle="1" w:styleId="Objetexterne">
    <w:name w:val="Objet externe"/>
    <w:basedOn w:val="Normal"/>
    <w:next w:val="Normal"/>
    <w:uiPriority w:val="99"/>
    <w:rsid w:val="0075503A"/>
    <w:rPr>
      <w:i/>
      <w:caps/>
    </w:rPr>
  </w:style>
  <w:style w:type="paragraph" w:customStyle="1" w:styleId="Pagedecouverture">
    <w:name w:val="Page de couverture"/>
    <w:basedOn w:val="Normal"/>
    <w:next w:val="Normal"/>
    <w:uiPriority w:val="99"/>
    <w:rsid w:val="0075503A"/>
    <w:pPr>
      <w:spacing w:before="0" w:after="0"/>
    </w:pPr>
  </w:style>
  <w:style w:type="paragraph" w:customStyle="1" w:styleId="Supertitre">
    <w:name w:val="Supertitre"/>
    <w:basedOn w:val="Normal"/>
    <w:next w:val="Normal"/>
    <w:uiPriority w:val="99"/>
    <w:rsid w:val="0075503A"/>
    <w:pPr>
      <w:spacing w:before="0" w:after="600"/>
      <w:jc w:val="center"/>
    </w:pPr>
    <w:rPr>
      <w:b/>
    </w:rPr>
  </w:style>
  <w:style w:type="paragraph" w:customStyle="1" w:styleId="Languesfaisantfoi">
    <w:name w:val="Langues faisant foi"/>
    <w:basedOn w:val="Normal"/>
    <w:next w:val="Normal"/>
    <w:uiPriority w:val="99"/>
    <w:rsid w:val="0075503A"/>
    <w:pPr>
      <w:spacing w:before="360" w:after="0"/>
      <w:jc w:val="center"/>
    </w:pPr>
  </w:style>
  <w:style w:type="paragraph" w:customStyle="1" w:styleId="Rfrencecroise">
    <w:name w:val="Référence croisée"/>
    <w:basedOn w:val="Normal"/>
    <w:uiPriority w:val="99"/>
    <w:rsid w:val="0075503A"/>
    <w:pPr>
      <w:spacing w:before="0" w:after="0"/>
      <w:jc w:val="center"/>
    </w:pPr>
  </w:style>
  <w:style w:type="paragraph" w:customStyle="1" w:styleId="Fichefinanciretitre">
    <w:name w:val="Fiche financière titre"/>
    <w:basedOn w:val="Normal"/>
    <w:next w:val="Normal"/>
    <w:uiPriority w:val="99"/>
    <w:rsid w:val="0075503A"/>
    <w:pPr>
      <w:jc w:val="center"/>
    </w:pPr>
    <w:rPr>
      <w:b/>
      <w:u w:val="single"/>
    </w:rPr>
  </w:style>
  <w:style w:type="paragraph" w:customStyle="1" w:styleId="DatedadoptionPagedecouverture">
    <w:name w:val="Date d'adoption (Page de couverture)"/>
    <w:basedOn w:val="Datedadoption"/>
    <w:next w:val="TitreobjetPagedecouverture"/>
    <w:uiPriority w:val="99"/>
    <w:rsid w:val="0075503A"/>
  </w:style>
  <w:style w:type="paragraph" w:customStyle="1" w:styleId="RfrenceinterinstitutionnellePagedecouverture">
    <w:name w:val="Référence interinstitutionnelle (Page de couverture)"/>
    <w:basedOn w:val="Rfrenceinterinstitutionnelle"/>
    <w:next w:val="Confidentialit"/>
    <w:uiPriority w:val="99"/>
    <w:rsid w:val="0075503A"/>
  </w:style>
  <w:style w:type="paragraph" w:customStyle="1" w:styleId="Sous-titreobjetPagedecouverture">
    <w:name w:val="Sous-titre objet (Page de couverture)"/>
    <w:basedOn w:val="Sous-titreobjet"/>
    <w:uiPriority w:val="99"/>
    <w:rsid w:val="0075503A"/>
  </w:style>
  <w:style w:type="paragraph" w:customStyle="1" w:styleId="StatutPagedecouverture">
    <w:name w:val="Statut (Page de couverture)"/>
    <w:basedOn w:val="Statut"/>
    <w:next w:val="TypedudocumentPagedecouverture"/>
    <w:uiPriority w:val="99"/>
    <w:rsid w:val="0075503A"/>
  </w:style>
  <w:style w:type="paragraph" w:customStyle="1" w:styleId="TitreobjetPagedecouverture">
    <w:name w:val="Titre objet (Page de couverture)"/>
    <w:basedOn w:val="Titreobjet"/>
    <w:next w:val="Sous-titreobjetPagedecouverture"/>
    <w:uiPriority w:val="99"/>
    <w:rsid w:val="0075503A"/>
  </w:style>
  <w:style w:type="paragraph" w:customStyle="1" w:styleId="TypedudocumentPagedecouverture">
    <w:name w:val="Type du document (Page de couverture)"/>
    <w:basedOn w:val="Typedudocument"/>
    <w:next w:val="TitreobjetPagedecouverture"/>
    <w:uiPriority w:val="99"/>
    <w:rsid w:val="0075503A"/>
  </w:style>
  <w:style w:type="paragraph" w:customStyle="1" w:styleId="Volume">
    <w:name w:val="Volume"/>
    <w:basedOn w:val="Normal"/>
    <w:next w:val="Confidentialit"/>
    <w:uiPriority w:val="99"/>
    <w:rsid w:val="0075503A"/>
    <w:pPr>
      <w:spacing w:before="0" w:after="240"/>
      <w:ind w:left="5103"/>
      <w:jc w:val="left"/>
    </w:pPr>
  </w:style>
  <w:style w:type="paragraph" w:customStyle="1" w:styleId="IntrtEEE">
    <w:name w:val="Intérêt EEE"/>
    <w:basedOn w:val="Languesfaisantfoi"/>
    <w:next w:val="Normal"/>
    <w:uiPriority w:val="99"/>
    <w:rsid w:val="0075503A"/>
    <w:pPr>
      <w:spacing w:after="240"/>
    </w:pPr>
  </w:style>
  <w:style w:type="paragraph" w:customStyle="1" w:styleId="Accompagnant">
    <w:name w:val="Accompagnant"/>
    <w:basedOn w:val="Normal"/>
    <w:next w:val="Typeacteprincipal"/>
    <w:uiPriority w:val="99"/>
    <w:rsid w:val="0075503A"/>
    <w:pPr>
      <w:spacing w:before="180" w:after="240"/>
      <w:jc w:val="center"/>
    </w:pPr>
    <w:rPr>
      <w:b/>
    </w:rPr>
  </w:style>
  <w:style w:type="paragraph" w:customStyle="1" w:styleId="Typeacteprincipal">
    <w:name w:val="Type acte principal"/>
    <w:basedOn w:val="Normal"/>
    <w:next w:val="Objetacteprincipal"/>
    <w:uiPriority w:val="99"/>
    <w:rsid w:val="0075503A"/>
    <w:pPr>
      <w:spacing w:before="0" w:after="240"/>
      <w:jc w:val="center"/>
    </w:pPr>
    <w:rPr>
      <w:b/>
    </w:rPr>
  </w:style>
  <w:style w:type="paragraph" w:customStyle="1" w:styleId="Objetacteprincipal">
    <w:name w:val="Objet acte principal"/>
    <w:basedOn w:val="Normal"/>
    <w:next w:val="Titrearticle"/>
    <w:uiPriority w:val="99"/>
    <w:rsid w:val="0075503A"/>
    <w:pPr>
      <w:spacing w:before="0" w:after="360"/>
      <w:jc w:val="center"/>
    </w:pPr>
    <w:rPr>
      <w:b/>
    </w:rPr>
  </w:style>
  <w:style w:type="paragraph" w:customStyle="1" w:styleId="IntrtEEEPagedecouverture">
    <w:name w:val="Intérêt EEE (Page de couverture)"/>
    <w:basedOn w:val="IntrtEEE"/>
    <w:next w:val="Rfrencecroise"/>
    <w:uiPriority w:val="99"/>
    <w:rsid w:val="0075503A"/>
  </w:style>
  <w:style w:type="paragraph" w:customStyle="1" w:styleId="AccompagnantPagedecouverture">
    <w:name w:val="Accompagnant (Page de couverture)"/>
    <w:basedOn w:val="Accompagnant"/>
    <w:next w:val="TypeacteprincipalPagedecouverture"/>
    <w:uiPriority w:val="99"/>
    <w:rsid w:val="0075503A"/>
  </w:style>
  <w:style w:type="paragraph" w:customStyle="1" w:styleId="TypeacteprincipalPagedecouverture">
    <w:name w:val="Type acte principal (Page de couverture)"/>
    <w:basedOn w:val="Typeacteprincipal"/>
    <w:next w:val="ObjetacteprincipalPagedecouverture"/>
    <w:uiPriority w:val="99"/>
    <w:rsid w:val="0075503A"/>
  </w:style>
  <w:style w:type="paragraph" w:customStyle="1" w:styleId="ObjetacteprincipalPagedecouverture">
    <w:name w:val="Objet acte principal (Page de couverture)"/>
    <w:basedOn w:val="Objetacteprincipal"/>
    <w:next w:val="Rfrencecroise"/>
    <w:uiPriority w:val="99"/>
    <w:rsid w:val="0075503A"/>
  </w:style>
  <w:style w:type="paragraph" w:customStyle="1" w:styleId="LanguesfaisantfoiPagedecouverture">
    <w:name w:val="Langues faisant foi (Page de couverture)"/>
    <w:basedOn w:val="Normal"/>
    <w:next w:val="Normal"/>
    <w:uiPriority w:val="99"/>
    <w:rsid w:val="0075503A"/>
    <w:pPr>
      <w:spacing w:before="360" w:after="0"/>
      <w:jc w:val="center"/>
    </w:pPr>
  </w:style>
  <w:style w:type="paragraph" w:styleId="NoSpacing">
    <w:name w:val="No Spacing"/>
    <w:link w:val="NoSpacingChar"/>
    <w:uiPriority w:val="99"/>
    <w:qFormat/>
    <w:rsid w:val="00BA642B"/>
    <w:rPr>
      <w:rFonts w:eastAsia="Times New Roman"/>
      <w:sz w:val="22"/>
      <w:szCs w:val="22"/>
      <w:lang w:val="en-US" w:eastAsia="ja-JP" w:bidi="bg-BG"/>
    </w:rPr>
  </w:style>
  <w:style w:type="character" w:customStyle="1" w:styleId="NoSpacingChar">
    <w:name w:val="No Spacing Char"/>
    <w:link w:val="NoSpacing"/>
    <w:uiPriority w:val="99"/>
    <w:locked/>
    <w:rsid w:val="00BA642B"/>
    <w:rPr>
      <w:rFonts w:eastAsia="Times New Roman" w:cs="Times New Roman"/>
      <w:sz w:val="22"/>
      <w:szCs w:val="22"/>
      <w:lang w:val="en-US" w:eastAsia="ja-JP" w:bidi="ar-SA"/>
    </w:rPr>
  </w:style>
  <w:style w:type="paragraph" w:customStyle="1" w:styleId="7C1ACB1844B645AE9187B20DABB10BEE">
    <w:name w:val="7C1ACB1844B645AE9187B20DABB10BEE"/>
    <w:uiPriority w:val="99"/>
    <w:rsid w:val="00BA642B"/>
    <w:pPr>
      <w:spacing w:after="200" w:line="276" w:lineRule="auto"/>
    </w:pPr>
    <w:rPr>
      <w:rFonts w:eastAsia="Times New Roman"/>
      <w:sz w:val="22"/>
      <w:szCs w:val="22"/>
      <w:lang w:val="en-US" w:eastAsia="ja-JP" w:bidi="bg-BG"/>
    </w:rPr>
  </w:style>
  <w:style w:type="paragraph" w:customStyle="1" w:styleId="Tekstkader">
    <w:name w:val="Tekstkader"/>
    <w:basedOn w:val="Normal"/>
    <w:uiPriority w:val="99"/>
    <w:rsid w:val="003A5420"/>
    <w:pPr>
      <w:pBdr>
        <w:left w:val="single" w:sz="4" w:space="4" w:color="006487"/>
      </w:pBdr>
      <w:suppressAutoHyphens/>
      <w:overflowPunct w:val="0"/>
      <w:autoSpaceDE w:val="0"/>
      <w:autoSpaceDN w:val="0"/>
      <w:adjustRightInd w:val="0"/>
      <w:spacing w:before="0" w:after="0" w:line="280" w:lineRule="exact"/>
      <w:ind w:left="113"/>
      <w:jc w:val="left"/>
      <w:textAlignment w:val="baseline"/>
    </w:pPr>
    <w:rPr>
      <w:rFonts w:ascii="Frutiger Roman" w:eastAsia="Times New Roman" w:hAnsi="Frutiger Roman"/>
      <w:color w:val="006487"/>
      <w:sz w:val="16"/>
      <w:lang w:eastAsia="nl-NL"/>
    </w:rPr>
  </w:style>
  <w:style w:type="paragraph" w:customStyle="1" w:styleId="Default">
    <w:name w:val="Default"/>
    <w:rsid w:val="00B41F33"/>
    <w:pPr>
      <w:autoSpaceDE w:val="0"/>
      <w:autoSpaceDN w:val="0"/>
      <w:adjustRightInd w:val="0"/>
    </w:pPr>
    <w:rPr>
      <w:rFonts w:ascii="Arial" w:eastAsia="Times New Roman" w:hAnsi="Arial" w:cs="Arial"/>
      <w:color w:val="000000"/>
      <w:sz w:val="24"/>
      <w:szCs w:val="24"/>
      <w:lang w:val="en-GB" w:eastAsia="en-GB" w:bidi="bg-BG"/>
    </w:rPr>
  </w:style>
  <w:style w:type="character" w:customStyle="1" w:styleId="hps">
    <w:name w:val="hps"/>
    <w:uiPriority w:val="99"/>
    <w:rsid w:val="00B41F33"/>
    <w:rPr>
      <w:rFonts w:cs="Times New Roman"/>
    </w:rPr>
  </w:style>
  <w:style w:type="paragraph" w:customStyle="1" w:styleId="Caption1">
    <w:name w:val="Caption1"/>
    <w:basedOn w:val="Normal"/>
    <w:uiPriority w:val="99"/>
    <w:locked/>
    <w:rsid w:val="00502A78"/>
    <w:pPr>
      <w:suppressLineNumbers/>
      <w:suppressAutoHyphens/>
      <w:jc w:val="left"/>
    </w:pPr>
    <w:rPr>
      <w:rFonts w:ascii="Calibri" w:eastAsia="Times New Roman" w:hAnsi="Calibri"/>
      <w:i/>
      <w:iCs/>
      <w:szCs w:val="24"/>
      <w:lang w:eastAsia="ar-SA"/>
    </w:rPr>
  </w:style>
  <w:style w:type="character" w:customStyle="1" w:styleId="ListParagraphChar">
    <w:name w:val="List Paragraph Char"/>
    <w:link w:val="ListParagraph"/>
    <w:uiPriority w:val="99"/>
    <w:locked/>
    <w:rsid w:val="000C59E8"/>
    <w:rPr>
      <w:rFonts w:ascii="Times New Roman" w:hAnsi="Times New Roman"/>
      <w:sz w:val="20"/>
      <w:lang w:val="en-GB" w:eastAsia="en-GB"/>
    </w:rPr>
  </w:style>
  <w:style w:type="paragraph" w:customStyle="1" w:styleId="CM1">
    <w:name w:val="CM1"/>
    <w:basedOn w:val="Default"/>
    <w:next w:val="Default"/>
    <w:uiPriority w:val="99"/>
    <w:rsid w:val="000C550C"/>
    <w:rPr>
      <w:rFonts w:ascii="EUAlbertina" w:eastAsia="Calibri" w:hAnsi="EUAlbertina" w:cs="Times New Roman"/>
      <w:color w:val="auto"/>
      <w:lang w:val="bg-BG" w:eastAsia="bg-BG"/>
    </w:rPr>
  </w:style>
  <w:style w:type="paragraph" w:customStyle="1" w:styleId="CM3">
    <w:name w:val="CM3"/>
    <w:basedOn w:val="Default"/>
    <w:next w:val="Default"/>
    <w:uiPriority w:val="99"/>
    <w:rsid w:val="000C550C"/>
    <w:rPr>
      <w:rFonts w:ascii="EUAlbertina" w:eastAsia="Calibri" w:hAnsi="EUAlbertina" w:cs="Times New Roman"/>
      <w:color w:val="auto"/>
      <w:lang w:val="bg-BG" w:eastAsia="bg-BG"/>
    </w:rPr>
  </w:style>
  <w:style w:type="character" w:customStyle="1" w:styleId="shorttext">
    <w:name w:val="short_text"/>
    <w:uiPriority w:val="99"/>
    <w:rsid w:val="000D648C"/>
    <w:rPr>
      <w:rFonts w:cs="Times New Roman"/>
    </w:rPr>
  </w:style>
  <w:style w:type="paragraph" w:customStyle="1" w:styleId="ZnakZnak2ZnakZnakZnak2ZnakZnakZnak1">
    <w:name w:val="Znak Znak2 Znak Znak Znak2 Znak Znak Znak1"/>
    <w:basedOn w:val="Normal"/>
    <w:uiPriority w:val="99"/>
    <w:locked/>
    <w:rsid w:val="00D36A50"/>
    <w:pPr>
      <w:suppressAutoHyphens/>
      <w:spacing w:before="0" w:after="160" w:line="240" w:lineRule="exact"/>
      <w:jc w:val="left"/>
    </w:pPr>
    <w:rPr>
      <w:rFonts w:ascii="Arial" w:eastAsia="Times New Roman" w:hAnsi="Arial"/>
      <w:lang w:val="en-US" w:eastAsia="ar-SA"/>
    </w:rPr>
  </w:style>
  <w:style w:type="character" w:customStyle="1" w:styleId="longtext">
    <w:name w:val="long_text"/>
    <w:uiPriority w:val="99"/>
    <w:rsid w:val="00D36A50"/>
    <w:rPr>
      <w:rFonts w:cs="Times New Roman"/>
    </w:rPr>
  </w:style>
  <w:style w:type="paragraph" w:customStyle="1" w:styleId="CM23">
    <w:name w:val="CM23"/>
    <w:basedOn w:val="Default"/>
    <w:next w:val="Default"/>
    <w:uiPriority w:val="99"/>
    <w:rsid w:val="00D963AC"/>
    <w:rPr>
      <w:rFonts w:ascii="KZBVH B+ EU Albertina# 20" w:hAnsi="KZBVH B+ EU Albertina# 20" w:cs="Times New Roman"/>
      <w:color w:val="auto"/>
      <w:lang w:val="bg-BG" w:eastAsia="bg-BG"/>
    </w:rPr>
  </w:style>
  <w:style w:type="paragraph" w:customStyle="1" w:styleId="TCCH1">
    <w:name w:val="TCCH1"/>
    <w:basedOn w:val="Heading1"/>
    <w:next w:val="BodyText"/>
    <w:uiPriority w:val="99"/>
    <w:rsid w:val="00154999"/>
    <w:pPr>
      <w:pageBreakBefore/>
      <w:pBdr>
        <w:top w:val="single" w:sz="4" w:space="6" w:color="003366"/>
        <w:left w:val="single" w:sz="4" w:space="4" w:color="003366"/>
        <w:bottom w:val="single" w:sz="4" w:space="5" w:color="003366"/>
        <w:right w:val="single" w:sz="4" w:space="4" w:color="003366"/>
      </w:pBdr>
      <w:shd w:val="clear" w:color="auto" w:fill="003366"/>
      <w:tabs>
        <w:tab w:val="clear" w:pos="850"/>
        <w:tab w:val="num" w:pos="1440"/>
      </w:tabs>
      <w:spacing w:before="240" w:after="60"/>
      <w:ind w:left="1440" w:hanging="1440"/>
      <w:jc w:val="left"/>
    </w:pPr>
    <w:rPr>
      <w:rFonts w:ascii="Arial" w:eastAsia="MS Mincho" w:hAnsi="Arial" w:cs="Tahoma"/>
      <w:smallCaps w:val="0"/>
      <w:kern w:val="32"/>
      <w:szCs w:val="32"/>
      <w:lang w:val="en-US" w:eastAsia="ja-JP"/>
    </w:rPr>
  </w:style>
  <w:style w:type="paragraph" w:customStyle="1" w:styleId="Style1">
    <w:name w:val="Style1"/>
    <w:basedOn w:val="Heading1"/>
    <w:link w:val="Style1Char"/>
    <w:uiPriority w:val="99"/>
    <w:rsid w:val="00154999"/>
    <w:pPr>
      <w:tabs>
        <w:tab w:val="clear" w:pos="850"/>
      </w:tabs>
      <w:ind w:left="1418" w:hanging="1418"/>
    </w:pPr>
    <w:rPr>
      <w:szCs w:val="20"/>
    </w:rPr>
  </w:style>
  <w:style w:type="paragraph" w:customStyle="1" w:styleId="Style3">
    <w:name w:val="Style3"/>
    <w:basedOn w:val="Heading3"/>
    <w:link w:val="Style3Char"/>
    <w:uiPriority w:val="99"/>
    <w:rsid w:val="00154999"/>
    <w:rPr>
      <w:i w:val="0"/>
      <w:lang w:eastAsia="fr-BE"/>
    </w:rPr>
  </w:style>
  <w:style w:type="character" w:customStyle="1" w:styleId="Style1Char">
    <w:name w:val="Style1 Char"/>
    <w:link w:val="Style1"/>
    <w:uiPriority w:val="99"/>
    <w:locked/>
    <w:rsid w:val="00154999"/>
    <w:rPr>
      <w:rFonts w:ascii="Times New Roman" w:eastAsia="Times New Roman" w:hAnsi="Times New Roman"/>
      <w:b/>
      <w:bCs/>
      <w:smallCaps/>
      <w:sz w:val="20"/>
      <w:szCs w:val="20"/>
      <w:lang w:eastAsia="en-GB"/>
    </w:rPr>
  </w:style>
  <w:style w:type="paragraph" w:customStyle="1" w:styleId="Style2">
    <w:name w:val="Style2"/>
    <w:basedOn w:val="Style3"/>
    <w:link w:val="Style2Char"/>
    <w:uiPriority w:val="99"/>
    <w:rsid w:val="00154999"/>
    <w:rPr>
      <w:b/>
    </w:rPr>
  </w:style>
  <w:style w:type="character" w:customStyle="1" w:styleId="Style3Char">
    <w:name w:val="Style3 Char"/>
    <w:link w:val="Style3"/>
    <w:uiPriority w:val="99"/>
    <w:locked/>
    <w:rsid w:val="00154999"/>
    <w:rPr>
      <w:rFonts w:ascii="Times New Roman" w:eastAsia="Times New Roman" w:hAnsi="Times New Roman"/>
      <w:bCs/>
      <w:i/>
      <w:sz w:val="24"/>
      <w:szCs w:val="20"/>
      <w:lang w:eastAsia="fr-BE"/>
    </w:rPr>
  </w:style>
  <w:style w:type="paragraph" w:customStyle="1" w:styleId="Style4">
    <w:name w:val="Style4"/>
    <w:basedOn w:val="Heading4"/>
    <w:link w:val="Style4Char"/>
    <w:uiPriority w:val="99"/>
    <w:rsid w:val="0024617C"/>
    <w:rPr>
      <w:b/>
      <w:i/>
    </w:rPr>
  </w:style>
  <w:style w:type="character" w:customStyle="1" w:styleId="Style2Char">
    <w:name w:val="Style2 Char"/>
    <w:link w:val="Style2"/>
    <w:uiPriority w:val="99"/>
    <w:locked/>
    <w:rsid w:val="00154999"/>
    <w:rPr>
      <w:rFonts w:ascii="Times New Roman" w:eastAsia="Times New Roman" w:hAnsi="Times New Roman"/>
      <w:b/>
      <w:bCs/>
      <w:i/>
      <w:sz w:val="24"/>
      <w:szCs w:val="20"/>
      <w:lang w:eastAsia="fr-BE"/>
    </w:rPr>
  </w:style>
  <w:style w:type="character" w:customStyle="1" w:styleId="Style4Char">
    <w:name w:val="Style4 Char"/>
    <w:link w:val="Style4"/>
    <w:uiPriority w:val="99"/>
    <w:locked/>
    <w:rsid w:val="0024617C"/>
    <w:rPr>
      <w:rFonts w:ascii="Times New Roman" w:eastAsia="Times New Roman" w:hAnsi="Times New Roman"/>
      <w:b/>
      <w:bCs/>
      <w:i/>
      <w:iCs/>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05075">
      <w:marLeft w:val="0"/>
      <w:marRight w:val="0"/>
      <w:marTop w:val="0"/>
      <w:marBottom w:val="0"/>
      <w:divBdr>
        <w:top w:val="none" w:sz="0" w:space="0" w:color="auto"/>
        <w:left w:val="none" w:sz="0" w:space="0" w:color="auto"/>
        <w:bottom w:val="none" w:sz="0" w:space="0" w:color="auto"/>
        <w:right w:val="none" w:sz="0" w:space="0" w:color="auto"/>
      </w:divBdr>
    </w:div>
    <w:div w:id="1967005076">
      <w:marLeft w:val="0"/>
      <w:marRight w:val="0"/>
      <w:marTop w:val="0"/>
      <w:marBottom w:val="0"/>
      <w:divBdr>
        <w:top w:val="none" w:sz="0" w:space="0" w:color="auto"/>
        <w:left w:val="none" w:sz="0" w:space="0" w:color="auto"/>
        <w:bottom w:val="none" w:sz="0" w:space="0" w:color="auto"/>
        <w:right w:val="none" w:sz="0" w:space="0" w:color="auto"/>
      </w:divBdr>
    </w:div>
    <w:div w:id="1967005077">
      <w:marLeft w:val="0"/>
      <w:marRight w:val="0"/>
      <w:marTop w:val="0"/>
      <w:marBottom w:val="0"/>
      <w:divBdr>
        <w:top w:val="none" w:sz="0" w:space="0" w:color="auto"/>
        <w:left w:val="none" w:sz="0" w:space="0" w:color="auto"/>
        <w:bottom w:val="none" w:sz="0" w:space="0" w:color="auto"/>
        <w:right w:val="none" w:sz="0" w:space="0" w:color="auto"/>
      </w:divBdr>
    </w:div>
    <w:div w:id="1967005078">
      <w:marLeft w:val="0"/>
      <w:marRight w:val="0"/>
      <w:marTop w:val="0"/>
      <w:marBottom w:val="0"/>
      <w:divBdr>
        <w:top w:val="none" w:sz="0" w:space="0" w:color="auto"/>
        <w:left w:val="none" w:sz="0" w:space="0" w:color="auto"/>
        <w:bottom w:val="none" w:sz="0" w:space="0" w:color="auto"/>
        <w:right w:val="none" w:sz="0" w:space="0" w:color="auto"/>
      </w:divBdr>
    </w:div>
    <w:div w:id="1967005079">
      <w:marLeft w:val="0"/>
      <w:marRight w:val="0"/>
      <w:marTop w:val="0"/>
      <w:marBottom w:val="0"/>
      <w:divBdr>
        <w:top w:val="none" w:sz="0" w:space="0" w:color="auto"/>
        <w:left w:val="none" w:sz="0" w:space="0" w:color="auto"/>
        <w:bottom w:val="none" w:sz="0" w:space="0" w:color="auto"/>
        <w:right w:val="none" w:sz="0" w:space="0" w:color="auto"/>
      </w:divBdr>
    </w:div>
    <w:div w:id="1967005080">
      <w:marLeft w:val="0"/>
      <w:marRight w:val="0"/>
      <w:marTop w:val="0"/>
      <w:marBottom w:val="0"/>
      <w:divBdr>
        <w:top w:val="none" w:sz="0" w:space="0" w:color="auto"/>
        <w:left w:val="none" w:sz="0" w:space="0" w:color="auto"/>
        <w:bottom w:val="none" w:sz="0" w:space="0" w:color="auto"/>
        <w:right w:val="none" w:sz="0" w:space="0" w:color="auto"/>
      </w:divBdr>
    </w:div>
    <w:div w:id="1967005081">
      <w:marLeft w:val="0"/>
      <w:marRight w:val="0"/>
      <w:marTop w:val="0"/>
      <w:marBottom w:val="0"/>
      <w:divBdr>
        <w:top w:val="none" w:sz="0" w:space="0" w:color="auto"/>
        <w:left w:val="none" w:sz="0" w:space="0" w:color="auto"/>
        <w:bottom w:val="none" w:sz="0" w:space="0" w:color="auto"/>
        <w:right w:val="none" w:sz="0" w:space="0" w:color="auto"/>
      </w:divBdr>
    </w:div>
    <w:div w:id="1967005082">
      <w:marLeft w:val="0"/>
      <w:marRight w:val="0"/>
      <w:marTop w:val="0"/>
      <w:marBottom w:val="0"/>
      <w:divBdr>
        <w:top w:val="none" w:sz="0" w:space="0" w:color="auto"/>
        <w:left w:val="none" w:sz="0" w:space="0" w:color="auto"/>
        <w:bottom w:val="none" w:sz="0" w:space="0" w:color="auto"/>
        <w:right w:val="none" w:sz="0" w:space="0" w:color="auto"/>
      </w:divBdr>
    </w:div>
    <w:div w:id="1967005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hyperlink" Target="http://www.mrrb.government.b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4.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hyperlink" Target="http://www.seio.gov.rs" TargetMode="External"/><Relationship Id="rId8" Type="http://schemas.openxmlformats.org/officeDocument/2006/relationships/endnotes" Target="endnotes.xm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97626-5808-460A-865A-1EBF83F7A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28</TotalTime>
  <Pages>105</Pages>
  <Words>36001</Words>
  <Characters>205209</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240729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Esempca</dc:creator>
  <cp:keywords/>
  <dc:description/>
  <cp:lastModifiedBy>Tania Dimitrova</cp:lastModifiedBy>
  <cp:revision>5</cp:revision>
  <cp:lastPrinted>2014-09-16T12:21:00Z</cp:lastPrinted>
  <dcterms:created xsi:type="dcterms:W3CDTF">2015-03-24T09:11:00Z</dcterms:created>
  <dcterms:modified xsi:type="dcterms:W3CDTF">2015-03-24T12:06:00Z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5.8.3, Build 20130911</vt:lpwstr>
  </property>
  <property fmtid="{D5CDD505-2E9C-101B-9397-08002B2CF9AE}" pid="6" name="Created using">
    <vt:lpwstr>LW 5.8.3, Build 20130911</vt:lpwstr>
  </property>
  <property fmtid="{D5CDD505-2E9C-101B-9397-08002B2CF9AE}" pid="7" name="First annex">
    <vt:lpwstr>2</vt:lpwstr>
  </property>
  <property fmtid="{D5CDD505-2E9C-101B-9397-08002B2CF9AE}" pid="8" name="Last annex">
    <vt:lpwstr>2</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SG-068</vt:lpwstr>
  </property>
  <property fmtid="{D5CDD505-2E9C-101B-9397-08002B2CF9AE}" pid="12" name="DQCStatus">
    <vt:lpwstr>Yellow (DQC version 03)</vt:lpwstr>
  </property>
</Properties>
</file>