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1039B" w14:textId="77777777" w:rsidR="00DA731C" w:rsidRPr="00716AF0" w:rsidRDefault="00DA731C" w:rsidP="00DA731C">
      <w:pPr>
        <w:spacing w:line="360" w:lineRule="auto"/>
        <w:ind w:left="4254" w:firstLine="2409"/>
        <w:jc w:val="right"/>
        <w:rPr>
          <w:b/>
        </w:rPr>
      </w:pPr>
      <w:r w:rsidRPr="00716AF0">
        <w:rPr>
          <w:b/>
        </w:rPr>
        <w:t xml:space="preserve">            Проект!</w:t>
      </w:r>
      <w:r w:rsidRPr="00716AF0">
        <w:rPr>
          <w:b/>
        </w:rPr>
        <w:tab/>
      </w:r>
    </w:p>
    <w:p w14:paraId="1225A7BF" w14:textId="2E61D5C0" w:rsidR="00092850" w:rsidRPr="00716AF0" w:rsidRDefault="00885DD3" w:rsidP="00506A1E">
      <w:pPr>
        <w:spacing w:line="360" w:lineRule="auto"/>
        <w:ind w:left="4254" w:firstLine="2409"/>
        <w:jc w:val="right"/>
        <w:rPr>
          <w:b/>
        </w:rPr>
      </w:pPr>
      <w:r w:rsidRPr="00716AF0">
        <w:rPr>
          <w:b/>
        </w:rPr>
        <w:t xml:space="preserve">            </w:t>
      </w:r>
      <w:r w:rsidR="00D10D38" w:rsidRPr="00716AF0">
        <w:rPr>
          <w:b/>
        </w:rPr>
        <w:tab/>
      </w:r>
    </w:p>
    <w:p w14:paraId="49A10E92" w14:textId="77777777" w:rsidR="001F550E" w:rsidRPr="00716AF0" w:rsidRDefault="00092850" w:rsidP="00506A1E">
      <w:pPr>
        <w:spacing w:line="360" w:lineRule="auto"/>
        <w:ind w:left="4254"/>
        <w:rPr>
          <w:b/>
        </w:rPr>
      </w:pPr>
      <w:r w:rsidRPr="00716AF0">
        <w:rPr>
          <w:b/>
        </w:rPr>
        <w:t xml:space="preserve">                        </w:t>
      </w:r>
      <w:r w:rsidR="001F550E" w:rsidRPr="00716AF0">
        <w:rPr>
          <w:b/>
        </w:rPr>
        <w:t>ДО</w:t>
      </w:r>
    </w:p>
    <w:p w14:paraId="42B8DC1E" w14:textId="77777777" w:rsidR="001F550E" w:rsidRPr="00716AF0" w:rsidRDefault="00A46CB1" w:rsidP="00506A1E">
      <w:pPr>
        <w:spacing w:line="360" w:lineRule="auto"/>
        <w:ind w:left="4962"/>
        <w:jc w:val="center"/>
        <w:rPr>
          <w:b/>
        </w:rPr>
      </w:pPr>
      <w:r w:rsidRPr="00716AF0">
        <w:rPr>
          <w:b/>
        </w:rPr>
        <w:t>МИНИСТЕРСКИЯ СЪВЕТ</w:t>
      </w:r>
    </w:p>
    <w:p w14:paraId="48E14603" w14:textId="77777777" w:rsidR="00A46CB1" w:rsidRPr="00716AF0" w:rsidRDefault="00092850" w:rsidP="00506A1E">
      <w:pPr>
        <w:spacing w:line="360" w:lineRule="auto"/>
        <w:ind w:left="4962"/>
        <w:jc w:val="center"/>
        <w:rPr>
          <w:b/>
        </w:rPr>
      </w:pPr>
      <w:r w:rsidRPr="00716AF0">
        <w:rPr>
          <w:b/>
        </w:rPr>
        <w:t xml:space="preserve">      </w:t>
      </w:r>
      <w:r w:rsidR="00A46CB1" w:rsidRPr="00716AF0">
        <w:rPr>
          <w:b/>
        </w:rPr>
        <w:t>НА РЕПУБЛИКА БЪЛГАРИЯ</w:t>
      </w:r>
    </w:p>
    <w:p w14:paraId="0547B623" w14:textId="77777777" w:rsidR="00092850" w:rsidRPr="00716AF0" w:rsidRDefault="00C87443" w:rsidP="00506A1E">
      <w:pPr>
        <w:spacing w:line="360" w:lineRule="auto"/>
        <w:jc w:val="right"/>
        <w:rPr>
          <w:b/>
        </w:rPr>
      </w:pPr>
      <w:r w:rsidRPr="00716AF0">
        <w:rPr>
          <w:b/>
        </w:rPr>
        <w:t xml:space="preserve">                                             </w:t>
      </w:r>
      <w:r w:rsidR="00E36968" w:rsidRPr="00716AF0">
        <w:rPr>
          <w:b/>
        </w:rPr>
        <w:t xml:space="preserve">                  </w:t>
      </w:r>
    </w:p>
    <w:p w14:paraId="2B231669" w14:textId="77777777" w:rsidR="00A46CB1" w:rsidRPr="00716AF0" w:rsidRDefault="00A46CB1" w:rsidP="00506A1E">
      <w:pPr>
        <w:spacing w:line="360" w:lineRule="auto"/>
        <w:jc w:val="center"/>
        <w:rPr>
          <w:b/>
        </w:rPr>
      </w:pPr>
      <w:r w:rsidRPr="00716AF0">
        <w:rPr>
          <w:b/>
        </w:rPr>
        <w:t>Д О К Л А Д</w:t>
      </w:r>
    </w:p>
    <w:p w14:paraId="7C1F8EBC" w14:textId="77777777" w:rsidR="00A46CB1" w:rsidRPr="00716AF0" w:rsidRDefault="00092850" w:rsidP="00506A1E">
      <w:pPr>
        <w:spacing w:line="360" w:lineRule="auto"/>
        <w:jc w:val="center"/>
        <w:rPr>
          <w:b/>
        </w:rPr>
      </w:pPr>
      <w:r w:rsidRPr="00716AF0">
        <w:rPr>
          <w:b/>
        </w:rPr>
        <w:t>ОТ</w:t>
      </w:r>
    </w:p>
    <w:p w14:paraId="61B3C545" w14:textId="77777777" w:rsidR="00092850" w:rsidRPr="00716AF0" w:rsidRDefault="001C3F34" w:rsidP="00506A1E">
      <w:pPr>
        <w:tabs>
          <w:tab w:val="left" w:pos="709"/>
        </w:tabs>
        <w:spacing w:line="360" w:lineRule="auto"/>
        <w:jc w:val="center"/>
        <w:rPr>
          <w:b/>
        </w:rPr>
      </w:pPr>
      <w:r w:rsidRPr="00716AF0">
        <w:rPr>
          <w:b/>
        </w:rPr>
        <w:t>ВИОЛЕТА КОМИТОВА</w:t>
      </w:r>
      <w:r w:rsidR="00D10D38" w:rsidRPr="00716AF0">
        <w:rPr>
          <w:b/>
        </w:rPr>
        <w:t>,</w:t>
      </w:r>
    </w:p>
    <w:p w14:paraId="48A3D563" w14:textId="77777777" w:rsidR="00092850" w:rsidRPr="00716AF0" w:rsidRDefault="00D10D38" w:rsidP="00506A1E">
      <w:pPr>
        <w:tabs>
          <w:tab w:val="left" w:pos="709"/>
        </w:tabs>
        <w:spacing w:line="360" w:lineRule="auto"/>
        <w:jc w:val="center"/>
        <w:rPr>
          <w:b/>
        </w:rPr>
      </w:pPr>
      <w:r w:rsidRPr="00716AF0">
        <w:rPr>
          <w:b/>
        </w:rPr>
        <w:t>М</w:t>
      </w:r>
      <w:r w:rsidR="00092850" w:rsidRPr="00716AF0">
        <w:rPr>
          <w:b/>
        </w:rPr>
        <w:t>ИНИСТЪР НА РЕГИОНАЛНОТО РАЗВИТИЕ И</w:t>
      </w:r>
    </w:p>
    <w:p w14:paraId="503E1154" w14:textId="77777777" w:rsidR="00E36968" w:rsidRPr="00716AF0" w:rsidRDefault="00092850" w:rsidP="00506A1E">
      <w:pPr>
        <w:tabs>
          <w:tab w:val="left" w:pos="709"/>
        </w:tabs>
        <w:spacing w:line="360" w:lineRule="auto"/>
        <w:jc w:val="center"/>
        <w:rPr>
          <w:b/>
        </w:rPr>
      </w:pPr>
      <w:r w:rsidRPr="00716AF0">
        <w:rPr>
          <w:b/>
        </w:rPr>
        <w:t>БЛАГОУСТРОЙСТВОТО</w:t>
      </w:r>
    </w:p>
    <w:p w14:paraId="782B9F99" w14:textId="77777777" w:rsidR="00C60E6B" w:rsidRPr="00716AF0" w:rsidRDefault="00C60E6B" w:rsidP="00F44B5F">
      <w:pPr>
        <w:spacing w:line="360" w:lineRule="auto"/>
        <w:jc w:val="center"/>
        <w:rPr>
          <w:b/>
        </w:rPr>
      </w:pPr>
    </w:p>
    <w:p w14:paraId="3C96B9DA" w14:textId="77777777" w:rsidR="00C60E6B" w:rsidRPr="00716AF0" w:rsidRDefault="00C60E6B" w:rsidP="00F44B5F">
      <w:pPr>
        <w:spacing w:line="360" w:lineRule="auto"/>
        <w:jc w:val="center"/>
        <w:rPr>
          <w:b/>
        </w:rPr>
      </w:pPr>
    </w:p>
    <w:p w14:paraId="7D64B10A" w14:textId="22A13F79" w:rsidR="00CA1115" w:rsidRPr="00716AF0" w:rsidRDefault="00D10D38" w:rsidP="00C33FCE">
      <w:pPr>
        <w:tabs>
          <w:tab w:val="left" w:pos="567"/>
        </w:tabs>
        <w:spacing w:line="360" w:lineRule="auto"/>
        <w:ind w:firstLine="567"/>
        <w:jc w:val="both"/>
      </w:pPr>
      <w:r w:rsidRPr="00716AF0">
        <w:rPr>
          <w:b/>
        </w:rPr>
        <w:t>ОТНОСНО</w:t>
      </w:r>
      <w:r w:rsidR="00303E3A" w:rsidRPr="00716AF0">
        <w:rPr>
          <w:b/>
        </w:rPr>
        <w:t xml:space="preserve">: </w:t>
      </w:r>
      <w:r w:rsidR="00832136" w:rsidRPr="00716AF0">
        <w:t xml:space="preserve">Постановление на Министерския съвет 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</w:t>
      </w:r>
      <w:r w:rsidR="002E187C" w:rsidRPr="00716AF0">
        <w:t>е</w:t>
      </w:r>
      <w:r w:rsidR="00832136" w:rsidRPr="00716AF0">
        <w:t>вропейско териториално сътрудничество, в които Република България участва за периода 2021 – 2027 г.</w:t>
      </w:r>
    </w:p>
    <w:p w14:paraId="1AE8CC77" w14:textId="77777777" w:rsidR="00C60E6B" w:rsidRPr="00716AF0" w:rsidRDefault="00C60E6B" w:rsidP="00C33FCE">
      <w:pPr>
        <w:pStyle w:val="BodyTextIndent2"/>
        <w:spacing w:after="0" w:line="360" w:lineRule="auto"/>
        <w:ind w:left="1800" w:right="-128" w:firstLine="567"/>
        <w:jc w:val="both"/>
        <w:rPr>
          <w:lang w:val="bg-BG"/>
        </w:rPr>
      </w:pPr>
    </w:p>
    <w:p w14:paraId="6FF8A035" w14:textId="359E40DA" w:rsidR="00E634EC" w:rsidRPr="00716AF0" w:rsidRDefault="00E634EC" w:rsidP="00C33FCE">
      <w:pPr>
        <w:spacing w:line="360" w:lineRule="auto"/>
        <w:ind w:firstLine="567"/>
        <w:jc w:val="both"/>
        <w:rPr>
          <w:b/>
        </w:rPr>
      </w:pPr>
      <w:r w:rsidRPr="00716AF0">
        <w:rPr>
          <w:b/>
        </w:rPr>
        <w:t>УВАЖАЕМИ ГОСПОДИН МИНИСТЪР-ПРЕДСЕДАТЕЛ,</w:t>
      </w:r>
    </w:p>
    <w:p w14:paraId="30270D30" w14:textId="77777777" w:rsidR="00E634EC" w:rsidRPr="00716AF0" w:rsidRDefault="00E634EC" w:rsidP="00C33FCE">
      <w:pPr>
        <w:spacing w:line="360" w:lineRule="auto"/>
        <w:ind w:firstLine="567"/>
        <w:jc w:val="both"/>
        <w:rPr>
          <w:b/>
        </w:rPr>
      </w:pPr>
      <w:r w:rsidRPr="00716AF0">
        <w:rPr>
          <w:b/>
        </w:rPr>
        <w:t>УВАЖАЕМИ ГОСПОЖИ И ГОСПОДА МИНИСТРИ,</w:t>
      </w:r>
    </w:p>
    <w:p w14:paraId="6531AEB2" w14:textId="77777777" w:rsidR="00CB0923" w:rsidRPr="00716AF0" w:rsidRDefault="00CB0923" w:rsidP="00C33FCE">
      <w:pPr>
        <w:spacing w:line="360" w:lineRule="auto"/>
        <w:ind w:firstLine="567"/>
        <w:jc w:val="both"/>
        <w:rPr>
          <w:b/>
        </w:rPr>
      </w:pPr>
    </w:p>
    <w:p w14:paraId="3E07CEB6" w14:textId="6412E4CA" w:rsidR="004F7795" w:rsidRPr="00716AF0" w:rsidRDefault="009D4489" w:rsidP="00C33FCE">
      <w:pPr>
        <w:spacing w:line="360" w:lineRule="auto"/>
        <w:ind w:firstLine="567"/>
        <w:jc w:val="both"/>
      </w:pPr>
      <w:r w:rsidRPr="00716AF0">
        <w:t>На основание чл.</w:t>
      </w:r>
      <w:r w:rsidR="0075235D" w:rsidRPr="00716AF0">
        <w:t xml:space="preserve"> </w:t>
      </w:r>
      <w:r w:rsidRPr="00716AF0">
        <w:t>31, ал.</w:t>
      </w:r>
      <w:r w:rsidR="0075235D" w:rsidRPr="00716AF0">
        <w:t xml:space="preserve"> </w:t>
      </w:r>
      <w:r w:rsidR="00166A26" w:rsidRPr="00716AF0">
        <w:t xml:space="preserve">2 </w:t>
      </w:r>
      <w:r w:rsidRPr="00716AF0">
        <w:t xml:space="preserve">от Устройствения правилник на Министерския съвет </w:t>
      </w:r>
      <w:r w:rsidR="00250C32" w:rsidRPr="00716AF0">
        <w:t xml:space="preserve">(МС) </w:t>
      </w:r>
      <w:r w:rsidRPr="00716AF0">
        <w:t>и</w:t>
      </w:r>
      <w:r w:rsidR="008469D7" w:rsidRPr="00716AF0">
        <w:t xml:space="preserve"> </w:t>
      </w:r>
      <w:r w:rsidRPr="00716AF0">
        <w:t>на неговата администрация</w:t>
      </w:r>
      <w:r w:rsidR="00606CB1" w:rsidRPr="00716AF0">
        <w:t>,</w:t>
      </w:r>
      <w:r w:rsidR="00914CAC" w:rsidRPr="00716AF0">
        <w:t xml:space="preserve"> във връзка с чл. </w:t>
      </w:r>
      <w:r w:rsidR="00350E0A" w:rsidRPr="00716AF0">
        <w:t>4</w:t>
      </w:r>
      <w:r w:rsidR="00DD4AFE" w:rsidRPr="00716AF0">
        <w:t>6</w:t>
      </w:r>
      <w:r w:rsidR="00914CAC" w:rsidRPr="00716AF0">
        <w:t>, т. 2</w:t>
      </w:r>
      <w:r w:rsidR="00832136" w:rsidRPr="00716AF0">
        <w:t>, т. 3 и т. 8</w:t>
      </w:r>
      <w:r w:rsidR="00914CAC" w:rsidRPr="00716AF0">
        <w:t xml:space="preserve"> от </w:t>
      </w:r>
      <w:r w:rsidR="00832136" w:rsidRPr="00716AF0">
        <w:t>Регламент (ЕС) 2021/1059 на Европейския парламент и на Съвета от 24 юни 2021 година относно специфични разпоредби за целта на европейското териториално сътрудничество (INTERREG), с подкрепата на Европейския фонд за регионално развитие и инструменти за външно финансиране</w:t>
      </w:r>
      <w:r w:rsidR="001B695D" w:rsidRPr="00716AF0">
        <w:t>,</w:t>
      </w:r>
      <w:r w:rsidR="00832136" w:rsidRPr="00716AF0">
        <w:t xml:space="preserve"> и във връзка с Решения</w:t>
      </w:r>
      <w:r w:rsidR="00250C32" w:rsidRPr="00716AF0">
        <w:t xml:space="preserve"> на М</w:t>
      </w:r>
      <w:r w:rsidR="00832136" w:rsidRPr="00716AF0">
        <w:t>инистерския съвет №</w:t>
      </w:r>
      <w:r w:rsidR="00250C32" w:rsidRPr="00716AF0">
        <w:t xml:space="preserve"> </w:t>
      </w:r>
      <w:r w:rsidR="00832136" w:rsidRPr="00716AF0">
        <w:t>196 от 11.04.2019 г. и № 712 от 06.10.2020 г</w:t>
      </w:r>
      <w:r w:rsidR="001B695D" w:rsidRPr="00716AF0">
        <w:t>.</w:t>
      </w:r>
      <w:r w:rsidR="00250C32" w:rsidRPr="00716AF0">
        <w:t>, с което Министерство</w:t>
      </w:r>
      <w:r w:rsidR="002E187C" w:rsidRPr="00716AF0">
        <w:t>то</w:t>
      </w:r>
      <w:r w:rsidR="00250C32" w:rsidRPr="00716AF0">
        <w:t xml:space="preserve"> на регионалното развитие и благоустройството (МРРБ) се определя за отговорно ведомство за </w:t>
      </w:r>
      <w:r w:rsidR="00832136" w:rsidRPr="00716AF0">
        <w:t xml:space="preserve">разработването, управлението, контрола, отчетността и координацията на програмите за териториално сътрудничество, </w:t>
      </w:r>
      <w:r w:rsidRPr="00716AF0">
        <w:t xml:space="preserve">внасям за разглеждане </w:t>
      </w:r>
      <w:r w:rsidR="006C78EF" w:rsidRPr="00716AF0">
        <w:t xml:space="preserve">проект </w:t>
      </w:r>
      <w:r w:rsidR="008469D7" w:rsidRPr="00716AF0">
        <w:t xml:space="preserve">на </w:t>
      </w:r>
      <w:r w:rsidR="006E25E9" w:rsidRPr="00716AF0">
        <w:t>п</w:t>
      </w:r>
      <w:r w:rsidR="00832136" w:rsidRPr="00716AF0">
        <w:t>остановление на Министерския съвет</w:t>
      </w:r>
      <w:r w:rsidR="0061482D" w:rsidRPr="00716AF0">
        <w:t xml:space="preserve"> (ПМС)</w:t>
      </w:r>
      <w:r w:rsidR="00832136" w:rsidRPr="00716AF0">
        <w:t xml:space="preserve"> 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</w:t>
      </w:r>
      <w:r w:rsidR="002E187C" w:rsidRPr="00716AF0">
        <w:t>е</w:t>
      </w:r>
      <w:r w:rsidR="00832136" w:rsidRPr="00716AF0">
        <w:t xml:space="preserve">вропейско </w:t>
      </w:r>
      <w:r w:rsidR="00832136" w:rsidRPr="00716AF0">
        <w:lastRenderedPageBreak/>
        <w:t>териториално сътрудничество, в които Република България участва за периода 2021</w:t>
      </w:r>
      <w:r w:rsidR="001B695D" w:rsidRPr="00716AF0">
        <w:t>-</w:t>
      </w:r>
      <w:r w:rsidR="00832136" w:rsidRPr="00716AF0">
        <w:t>2027 г</w:t>
      </w:r>
      <w:r w:rsidR="00151EE7" w:rsidRPr="00716AF0">
        <w:t>.</w:t>
      </w:r>
    </w:p>
    <w:p w14:paraId="4C91F31C" w14:textId="72E69439" w:rsidR="0096798F" w:rsidRPr="00716AF0" w:rsidRDefault="00616E1D" w:rsidP="00C33FCE">
      <w:pPr>
        <w:spacing w:line="360" w:lineRule="auto"/>
        <w:ind w:firstLine="567"/>
        <w:jc w:val="both"/>
      </w:pPr>
      <w:r w:rsidRPr="00716AF0">
        <w:t>Настоящият проект на постановление е основна стъпка в процеса на подготовка за изпълнение на програмите</w:t>
      </w:r>
      <w:r w:rsidR="0096798F" w:rsidRPr="00716AF0">
        <w:t xml:space="preserve"> за </w:t>
      </w:r>
      <w:r w:rsidR="002E187C" w:rsidRPr="00716AF0">
        <w:t>е</w:t>
      </w:r>
      <w:r w:rsidR="0096798F" w:rsidRPr="00716AF0">
        <w:t>вропейско териториално сътрудничество</w:t>
      </w:r>
      <w:r w:rsidRPr="00716AF0">
        <w:t xml:space="preserve"> в </w:t>
      </w:r>
      <w:r w:rsidR="00412C38" w:rsidRPr="00716AF0">
        <w:t xml:space="preserve">програмния </w:t>
      </w:r>
      <w:r w:rsidRPr="00716AF0">
        <w:t>период 2021-2027</w:t>
      </w:r>
      <w:r w:rsidR="00412C38" w:rsidRPr="00716AF0">
        <w:t xml:space="preserve"> г</w:t>
      </w:r>
      <w:r w:rsidRPr="00716AF0">
        <w:t>.</w:t>
      </w:r>
      <w:r w:rsidR="009F13BF" w:rsidRPr="00716AF0">
        <w:t xml:space="preserve"> </w:t>
      </w:r>
      <w:r w:rsidR="0096798F" w:rsidRPr="00716AF0">
        <w:t xml:space="preserve">С приемането на предложения нормативен акт ще се гарантира създаването на надеждни структури </w:t>
      </w:r>
      <w:r w:rsidR="00CA2A65" w:rsidRPr="00716AF0">
        <w:t>за управление и изпълнение</w:t>
      </w:r>
      <w:r w:rsidR="001A4EC4" w:rsidRPr="00716AF0">
        <w:t xml:space="preserve"> </w:t>
      </w:r>
      <w:r w:rsidR="00CA2A65" w:rsidRPr="00716AF0">
        <w:t>и</w:t>
      </w:r>
      <w:r w:rsidR="00C663F1" w:rsidRPr="00716AF0">
        <w:t xml:space="preserve"> ще се определи</w:t>
      </w:r>
      <w:r w:rsidR="00CA2A65" w:rsidRPr="00716AF0">
        <w:t xml:space="preserve"> системата за първо ниво на контрол </w:t>
      </w:r>
      <w:r w:rsidR="003D1F87" w:rsidRPr="00716AF0">
        <w:t>на национално ниво</w:t>
      </w:r>
      <w:r w:rsidR="0096798F" w:rsidRPr="00716AF0">
        <w:t>,</w:t>
      </w:r>
      <w:r w:rsidR="003D1F87" w:rsidRPr="00716AF0">
        <w:t xml:space="preserve"> </w:t>
      </w:r>
      <w:r w:rsidR="0096798F" w:rsidRPr="00716AF0">
        <w:t>което се явява задължително условие за одобряване и навременно стартиране</w:t>
      </w:r>
      <w:r w:rsidR="00C663F1" w:rsidRPr="00716AF0">
        <w:t xml:space="preserve"> на програмите</w:t>
      </w:r>
      <w:r w:rsidR="0096798F" w:rsidRPr="00716AF0">
        <w:t>.</w:t>
      </w:r>
    </w:p>
    <w:p w14:paraId="16284E98" w14:textId="60A51C5D" w:rsidR="00914CAC" w:rsidRPr="00716AF0" w:rsidRDefault="00477769" w:rsidP="00C33FCE">
      <w:pPr>
        <w:spacing w:line="360" w:lineRule="auto"/>
        <w:ind w:firstLine="567"/>
        <w:jc w:val="both"/>
      </w:pPr>
      <w:r w:rsidRPr="00716AF0">
        <w:rPr>
          <w:bCs/>
        </w:rPr>
        <w:t>В рамките на период</w:t>
      </w:r>
      <w:r w:rsidR="00412C38" w:rsidRPr="00716AF0">
        <w:rPr>
          <w:bCs/>
        </w:rPr>
        <w:t>а</w:t>
      </w:r>
      <w:r w:rsidRPr="00716AF0">
        <w:rPr>
          <w:bCs/>
        </w:rPr>
        <w:t xml:space="preserve"> 20</w:t>
      </w:r>
      <w:r w:rsidR="009D776B" w:rsidRPr="00716AF0">
        <w:rPr>
          <w:bCs/>
        </w:rPr>
        <w:t>21</w:t>
      </w:r>
      <w:r w:rsidR="00412C38" w:rsidRPr="00716AF0">
        <w:rPr>
          <w:bCs/>
        </w:rPr>
        <w:t>-</w:t>
      </w:r>
      <w:r w:rsidRPr="00716AF0">
        <w:rPr>
          <w:bCs/>
        </w:rPr>
        <w:t>202</w:t>
      </w:r>
      <w:r w:rsidR="009D776B" w:rsidRPr="00716AF0">
        <w:rPr>
          <w:bCs/>
        </w:rPr>
        <w:t>7</w:t>
      </w:r>
      <w:r w:rsidR="00215E1F" w:rsidRPr="00716AF0">
        <w:rPr>
          <w:bCs/>
        </w:rPr>
        <w:t xml:space="preserve"> г</w:t>
      </w:r>
      <w:r w:rsidR="007D6086" w:rsidRPr="00716AF0">
        <w:rPr>
          <w:bCs/>
        </w:rPr>
        <w:t>.</w:t>
      </w:r>
      <w:r w:rsidRPr="00716AF0">
        <w:rPr>
          <w:bCs/>
        </w:rPr>
        <w:t xml:space="preserve"> Република България ще продължи да </w:t>
      </w:r>
      <w:r w:rsidR="00EA7CA3" w:rsidRPr="00716AF0">
        <w:rPr>
          <w:bCs/>
        </w:rPr>
        <w:t>участва в дванадесет програми за териториално сътрудничество на ЕС</w:t>
      </w:r>
      <w:r w:rsidR="00F242CC" w:rsidRPr="00716AF0">
        <w:rPr>
          <w:bCs/>
        </w:rPr>
        <w:t>. С</w:t>
      </w:r>
      <w:r w:rsidR="00EA7CA3" w:rsidRPr="00716AF0">
        <w:rPr>
          <w:bCs/>
        </w:rPr>
        <w:t xml:space="preserve"> Решение № </w:t>
      </w:r>
      <w:r w:rsidR="00F75DE6" w:rsidRPr="00716AF0">
        <w:rPr>
          <w:bCs/>
        </w:rPr>
        <w:t>712</w:t>
      </w:r>
      <w:r w:rsidR="00060A26" w:rsidRPr="00716AF0">
        <w:rPr>
          <w:bCs/>
        </w:rPr>
        <w:t xml:space="preserve"> </w:t>
      </w:r>
      <w:r w:rsidR="00F242CC" w:rsidRPr="00716AF0">
        <w:rPr>
          <w:bCs/>
        </w:rPr>
        <w:t>на Мин</w:t>
      </w:r>
      <w:r w:rsidR="00D92932" w:rsidRPr="00716AF0">
        <w:rPr>
          <w:bCs/>
        </w:rPr>
        <w:t>и</w:t>
      </w:r>
      <w:r w:rsidR="00F242CC" w:rsidRPr="00716AF0">
        <w:rPr>
          <w:bCs/>
        </w:rPr>
        <w:t xml:space="preserve">стерския съвет от </w:t>
      </w:r>
      <w:r w:rsidR="00F75DE6" w:rsidRPr="00716AF0">
        <w:rPr>
          <w:bCs/>
        </w:rPr>
        <w:t xml:space="preserve">06.10.2020 </w:t>
      </w:r>
      <w:r w:rsidR="00EA7CA3" w:rsidRPr="00716AF0">
        <w:rPr>
          <w:bCs/>
        </w:rPr>
        <w:t xml:space="preserve">г. </w:t>
      </w:r>
      <w:r w:rsidR="00F242CC" w:rsidRPr="00716AF0">
        <w:rPr>
          <w:bCs/>
        </w:rPr>
        <w:t>са</w:t>
      </w:r>
      <w:r w:rsidR="00903311" w:rsidRPr="00716AF0">
        <w:rPr>
          <w:bCs/>
        </w:rPr>
        <w:t xml:space="preserve"> </w:t>
      </w:r>
      <w:r w:rsidR="00567182" w:rsidRPr="00716AF0">
        <w:rPr>
          <w:bCs/>
        </w:rPr>
        <w:t xml:space="preserve">определени </w:t>
      </w:r>
      <w:r w:rsidR="00567182" w:rsidRPr="00716AF0">
        <w:t>административните структури и звена</w:t>
      </w:r>
      <w:r w:rsidR="00FE533B" w:rsidRPr="00716AF0">
        <w:t xml:space="preserve"> за </w:t>
      </w:r>
      <w:r w:rsidR="00567182" w:rsidRPr="00716AF0">
        <w:t>управление, контрол</w:t>
      </w:r>
      <w:r w:rsidR="00FE533B" w:rsidRPr="00716AF0">
        <w:t xml:space="preserve"> и</w:t>
      </w:r>
      <w:r w:rsidR="00567182" w:rsidRPr="00716AF0">
        <w:t xml:space="preserve"> одит </w:t>
      </w:r>
      <w:r w:rsidR="00FE533B" w:rsidRPr="00716AF0">
        <w:t>на</w:t>
      </w:r>
      <w:r w:rsidR="00567182" w:rsidRPr="00716AF0">
        <w:t xml:space="preserve"> изпълнение на програмите</w:t>
      </w:r>
      <w:r w:rsidR="00914CAC" w:rsidRPr="00716AF0">
        <w:t xml:space="preserve">, </w:t>
      </w:r>
      <w:r w:rsidR="00F242CC" w:rsidRPr="00716AF0">
        <w:t>както следва</w:t>
      </w:r>
      <w:r w:rsidR="00914CAC" w:rsidRPr="00716AF0">
        <w:t>:</w:t>
      </w:r>
    </w:p>
    <w:p w14:paraId="235BD365" w14:textId="77777777" w:rsidR="00914CAC" w:rsidRPr="00716AF0" w:rsidRDefault="00914CAC" w:rsidP="00C33FCE">
      <w:pPr>
        <w:pStyle w:val="ListParagraph"/>
        <w:numPr>
          <w:ilvl w:val="0"/>
          <w:numId w:val="13"/>
        </w:numPr>
        <w:spacing w:line="360" w:lineRule="auto"/>
        <w:ind w:firstLine="567"/>
        <w:jc w:val="both"/>
        <w:rPr>
          <w:bCs/>
        </w:rPr>
      </w:pPr>
      <w:r w:rsidRPr="00716AF0">
        <w:t xml:space="preserve">За всяка от двустранните програми за трансгранично сътрудничество по външните граници на ЕС между Република България и Република Сърбия, Република България и Република Турция, и Република България и Република </w:t>
      </w:r>
      <w:r w:rsidR="00F75DE6" w:rsidRPr="00716AF0">
        <w:t xml:space="preserve">Северна </w:t>
      </w:r>
      <w:r w:rsidRPr="00716AF0">
        <w:t>Македония, Управляващ орган ще бъде дирекция „Управление на териториалното сътрудничество”</w:t>
      </w:r>
      <w:r w:rsidR="0096798F" w:rsidRPr="00716AF0">
        <w:t xml:space="preserve"> (УТС)</w:t>
      </w:r>
      <w:r w:rsidRPr="00716AF0">
        <w:t xml:space="preserve"> в Министерство</w:t>
      </w:r>
      <w:r w:rsidR="000C56E9" w:rsidRPr="00716AF0">
        <w:t>то</w:t>
      </w:r>
      <w:r w:rsidRPr="00716AF0">
        <w:t xml:space="preserve"> на регионалното развитие </w:t>
      </w:r>
      <w:r w:rsidR="00F75DE6" w:rsidRPr="00716AF0">
        <w:t xml:space="preserve">и благоустройството </w:t>
      </w:r>
      <w:r w:rsidRPr="00716AF0">
        <w:t>(МРР</w:t>
      </w:r>
      <w:r w:rsidR="00F75DE6" w:rsidRPr="00716AF0">
        <w:t>Б</w:t>
      </w:r>
      <w:r w:rsidRPr="00716AF0">
        <w:t xml:space="preserve">), </w:t>
      </w:r>
      <w:r w:rsidR="009524AD" w:rsidRPr="00716AF0">
        <w:t xml:space="preserve">счетоводен </w:t>
      </w:r>
      <w:r w:rsidRPr="00716AF0">
        <w:t xml:space="preserve">орган – дирекция „Национален фонд” в Министерството на финансите, а одитен орган – Изпълнителна агенция „Одит на средствата от ЕС”. </w:t>
      </w:r>
    </w:p>
    <w:p w14:paraId="14C989AF" w14:textId="6B121937" w:rsidR="00914CAC" w:rsidRPr="00716AF0" w:rsidRDefault="0024217A" w:rsidP="00C33FCE">
      <w:pPr>
        <w:pStyle w:val="ListParagraph"/>
        <w:numPr>
          <w:ilvl w:val="0"/>
          <w:numId w:val="13"/>
        </w:numPr>
        <w:spacing w:line="360" w:lineRule="auto"/>
        <w:ind w:firstLine="567"/>
        <w:jc w:val="both"/>
        <w:rPr>
          <w:bCs/>
        </w:rPr>
      </w:pPr>
      <w:r w:rsidRPr="00716AF0">
        <w:t xml:space="preserve">Дирекция </w:t>
      </w:r>
      <w:r w:rsidR="00914CAC" w:rsidRPr="00716AF0">
        <w:t xml:space="preserve">„Управление на териториалното сътрудничество” ще бъде също </w:t>
      </w:r>
      <w:r w:rsidR="008F2507" w:rsidRPr="00716AF0">
        <w:t>Н</w:t>
      </w:r>
      <w:r w:rsidR="00914CAC" w:rsidRPr="00716AF0">
        <w:t xml:space="preserve">ационален орган по двустранните програми за трансгранично сътрудничество по вътрешните граници на ЕС </w:t>
      </w:r>
      <w:r w:rsidR="001A4EC4" w:rsidRPr="00716AF0">
        <w:t xml:space="preserve">Интеррег VI-A </w:t>
      </w:r>
      <w:r w:rsidR="00914CAC" w:rsidRPr="00716AF0">
        <w:t>Гърция</w:t>
      </w:r>
      <w:r w:rsidR="001A4EC4" w:rsidRPr="00716AF0">
        <w:t>-</w:t>
      </w:r>
      <w:r w:rsidR="008F2507" w:rsidRPr="00716AF0">
        <w:t>България</w:t>
      </w:r>
      <w:r w:rsidR="001A4EC4" w:rsidRPr="00716AF0">
        <w:t xml:space="preserve"> и Интеррег VI-A</w:t>
      </w:r>
      <w:r w:rsidR="00914CAC" w:rsidRPr="00716AF0">
        <w:t xml:space="preserve"> </w:t>
      </w:r>
      <w:r w:rsidR="009714E3" w:rsidRPr="00716AF0">
        <w:t>Румъния</w:t>
      </w:r>
      <w:r w:rsidR="001A4EC4" w:rsidRPr="00716AF0">
        <w:t>-</w:t>
      </w:r>
      <w:r w:rsidR="009714E3" w:rsidRPr="00716AF0">
        <w:t>България</w:t>
      </w:r>
      <w:r w:rsidR="00D92932" w:rsidRPr="00716AF0">
        <w:rPr>
          <w:bCs/>
        </w:rPr>
        <w:t xml:space="preserve">, </w:t>
      </w:r>
      <w:r w:rsidR="001A4EC4" w:rsidRPr="00716AF0">
        <w:rPr>
          <w:bCs/>
        </w:rPr>
        <w:t xml:space="preserve">както и </w:t>
      </w:r>
      <w:r w:rsidR="00D92932" w:rsidRPr="00716AF0">
        <w:rPr>
          <w:bCs/>
        </w:rPr>
        <w:t>Национален орган и Национално звено за контакт</w:t>
      </w:r>
      <w:r w:rsidR="00914CAC" w:rsidRPr="00716AF0">
        <w:rPr>
          <w:bCs/>
        </w:rPr>
        <w:t xml:space="preserve"> </w:t>
      </w:r>
      <w:r w:rsidR="001A4EC4" w:rsidRPr="00716AF0">
        <w:rPr>
          <w:bCs/>
        </w:rPr>
        <w:t>по</w:t>
      </w:r>
      <w:r w:rsidR="00914CAC" w:rsidRPr="00716AF0">
        <w:rPr>
          <w:bCs/>
        </w:rPr>
        <w:t xml:space="preserve"> програмите за транснационално сътрудничество „Дунав“</w:t>
      </w:r>
      <w:r w:rsidR="001A4EC4" w:rsidRPr="00716AF0">
        <w:rPr>
          <w:bCs/>
        </w:rPr>
        <w:t>, Интеррег „Средиземно море“ и „Черноморски басейн“.</w:t>
      </w:r>
      <w:r w:rsidR="00914CAC" w:rsidRPr="00716AF0">
        <w:t xml:space="preserve"> </w:t>
      </w:r>
      <w:r w:rsidR="009714E3" w:rsidRPr="00716AF0">
        <w:t>Дирекцията</w:t>
      </w:r>
      <w:r w:rsidR="00914CAC" w:rsidRPr="00716AF0">
        <w:t xml:space="preserve"> ще </w:t>
      </w:r>
      <w:r w:rsidR="001A4EC4" w:rsidRPr="00716AF0">
        <w:t>изпълнява функциите и на</w:t>
      </w:r>
      <w:r w:rsidR="00914CAC" w:rsidRPr="00716AF0">
        <w:t xml:space="preserve"> </w:t>
      </w:r>
      <w:r w:rsidR="008F2507" w:rsidRPr="00716AF0">
        <w:t>Н</w:t>
      </w:r>
      <w:r w:rsidR="00914CAC" w:rsidRPr="00716AF0">
        <w:t xml:space="preserve">ационален орган и </w:t>
      </w:r>
      <w:r w:rsidR="008F2507" w:rsidRPr="00716AF0">
        <w:t>Н</w:t>
      </w:r>
      <w:r w:rsidR="00914CAC" w:rsidRPr="00716AF0">
        <w:t>ационално звено за контакт по програми</w:t>
      </w:r>
      <w:r w:rsidR="00060698">
        <w:t>те</w:t>
      </w:r>
      <w:r w:rsidR="00914CAC" w:rsidRPr="00716AF0">
        <w:t xml:space="preserve"> за междурегионално сътрудничество „ИНТЕРРЕГ Европа”, „ИНТЕРАКТ ”, „ЕСПОН ” и „УРБАКТ ”.</w:t>
      </w:r>
    </w:p>
    <w:p w14:paraId="12B3B6B3" w14:textId="393E153F" w:rsidR="008C64EF" w:rsidRPr="00716AF0" w:rsidRDefault="008C64EF" w:rsidP="00C33FCE">
      <w:pPr>
        <w:pStyle w:val="ListParagraph"/>
        <w:numPr>
          <w:ilvl w:val="0"/>
          <w:numId w:val="13"/>
        </w:numPr>
        <w:spacing w:line="360" w:lineRule="auto"/>
        <w:ind w:firstLine="567"/>
        <w:jc w:val="both"/>
        <w:rPr>
          <w:bCs/>
        </w:rPr>
      </w:pPr>
      <w:r w:rsidRPr="00716AF0">
        <w:t>В съответствие с приложимото законодателство и установените процедури по съответните програми за териториално сътрудничество, министърът на регионалното развитие и благоустройството създава съвместни структури за изпълнение на програмите, в т.ч. съвместни секретариати, клонове/регионални офиси и информационни звена, както и определя структурата и лицата за извършване на първо ниво на контрол на българските бенефициенти.</w:t>
      </w:r>
    </w:p>
    <w:p w14:paraId="7D1F974C" w14:textId="23040CBC" w:rsidR="004A6D31" w:rsidRPr="00716AF0" w:rsidRDefault="00AA3B7D" w:rsidP="00C33FCE">
      <w:pPr>
        <w:spacing w:line="360" w:lineRule="auto"/>
        <w:ind w:firstLine="567"/>
        <w:jc w:val="both"/>
        <w:rPr>
          <w:bCs/>
        </w:rPr>
      </w:pPr>
      <w:r w:rsidRPr="00716AF0">
        <w:rPr>
          <w:bCs/>
        </w:rPr>
        <w:t>Съгласно изискванията на новата нормативна рамка на Европейския съюз, програмите за период</w:t>
      </w:r>
      <w:r w:rsidR="00412C38" w:rsidRPr="00716AF0">
        <w:rPr>
          <w:bCs/>
        </w:rPr>
        <w:t>а</w:t>
      </w:r>
      <w:r w:rsidRPr="00716AF0">
        <w:rPr>
          <w:bCs/>
        </w:rPr>
        <w:t xml:space="preserve"> 20</w:t>
      </w:r>
      <w:r w:rsidR="00AA158A" w:rsidRPr="00716AF0">
        <w:rPr>
          <w:bCs/>
        </w:rPr>
        <w:t>2</w:t>
      </w:r>
      <w:r w:rsidRPr="00716AF0">
        <w:rPr>
          <w:bCs/>
        </w:rPr>
        <w:t>1-202</w:t>
      </w:r>
      <w:r w:rsidR="009D776B" w:rsidRPr="00716AF0">
        <w:rPr>
          <w:bCs/>
        </w:rPr>
        <w:t>7</w:t>
      </w:r>
      <w:r w:rsidR="00D92932" w:rsidRPr="00716AF0">
        <w:rPr>
          <w:bCs/>
        </w:rPr>
        <w:t xml:space="preserve"> г.</w:t>
      </w:r>
      <w:r w:rsidRPr="00716AF0">
        <w:rPr>
          <w:bCs/>
        </w:rPr>
        <w:t xml:space="preserve"> следва да съдържат описание на структурите, които ще участват в управлението и изпълнението им, както и описание на системите за управление и контрол. </w:t>
      </w:r>
      <w:r w:rsidR="00F242CC" w:rsidRPr="00716AF0">
        <w:rPr>
          <w:bCs/>
        </w:rPr>
        <w:lastRenderedPageBreak/>
        <w:t xml:space="preserve">Приемането на предложения акт </w:t>
      </w:r>
      <w:r w:rsidRPr="00716AF0">
        <w:rPr>
          <w:bCs/>
        </w:rPr>
        <w:t>от</w:t>
      </w:r>
      <w:r w:rsidR="006A52CA" w:rsidRPr="00716AF0">
        <w:rPr>
          <w:bCs/>
        </w:rPr>
        <w:t xml:space="preserve"> </w:t>
      </w:r>
      <w:r w:rsidR="00FE533B" w:rsidRPr="00716AF0">
        <w:rPr>
          <w:bCs/>
        </w:rPr>
        <w:t xml:space="preserve">Министерския съвет е основание за </w:t>
      </w:r>
      <w:r w:rsidR="00D830DA" w:rsidRPr="00716AF0">
        <w:rPr>
          <w:bCs/>
        </w:rPr>
        <w:t xml:space="preserve">започване </w:t>
      </w:r>
      <w:r w:rsidR="00FE533B" w:rsidRPr="00716AF0">
        <w:rPr>
          <w:bCs/>
        </w:rPr>
        <w:t xml:space="preserve">на процеса по разработване на системите за управление и контрол. </w:t>
      </w:r>
      <w:r w:rsidR="004A6D31" w:rsidRPr="00716AF0">
        <w:rPr>
          <w:bCs/>
        </w:rPr>
        <w:t xml:space="preserve">Подзаконовият акт </w:t>
      </w:r>
      <w:r w:rsidR="00BD46D1" w:rsidRPr="00716AF0">
        <w:rPr>
          <w:bCs/>
        </w:rPr>
        <w:t>регламентира назначаването на персонал за Съвместните секретариати, Звеното за първо ниво на контрол и Информационните звена</w:t>
      </w:r>
      <w:r w:rsidR="00C86B70" w:rsidRPr="00716AF0">
        <w:rPr>
          <w:bCs/>
        </w:rPr>
        <w:t xml:space="preserve"> по програмите за териториално сътрудничество. Също така, предложеното ПМС гарантира обезпечаването на административен капаците</w:t>
      </w:r>
      <w:r w:rsidR="0061482D" w:rsidRPr="00716AF0">
        <w:rPr>
          <w:bCs/>
        </w:rPr>
        <w:t xml:space="preserve">т за </w:t>
      </w:r>
      <w:r w:rsidR="009E5003" w:rsidRPr="00716AF0">
        <w:rPr>
          <w:bCs/>
        </w:rPr>
        <w:t xml:space="preserve">прилагане </w:t>
      </w:r>
      <w:r w:rsidR="0061482D" w:rsidRPr="00716AF0">
        <w:rPr>
          <w:bCs/>
        </w:rPr>
        <w:t>на изцяло нови</w:t>
      </w:r>
      <w:r w:rsidR="00C86B70" w:rsidRPr="00716AF0">
        <w:rPr>
          <w:bCs/>
        </w:rPr>
        <w:t xml:space="preserve"> </w:t>
      </w:r>
      <w:r w:rsidR="008C64EF" w:rsidRPr="00716AF0">
        <w:rPr>
          <w:bCs/>
        </w:rPr>
        <w:t>инструменти</w:t>
      </w:r>
      <w:r w:rsidR="00C86B70" w:rsidRPr="00716AF0">
        <w:rPr>
          <w:bCs/>
        </w:rPr>
        <w:t xml:space="preserve"> в периода 2021-2027 г.,</w:t>
      </w:r>
      <w:r w:rsidR="004A6D31" w:rsidRPr="00716AF0">
        <w:rPr>
          <w:bCs/>
        </w:rPr>
        <w:t xml:space="preserve"> свързани с </w:t>
      </w:r>
      <w:r w:rsidR="009E5003" w:rsidRPr="00716AF0">
        <w:rPr>
          <w:bCs/>
        </w:rPr>
        <w:t xml:space="preserve">изпълнение на </w:t>
      </w:r>
      <w:r w:rsidR="004A6D31" w:rsidRPr="00716AF0">
        <w:rPr>
          <w:bCs/>
        </w:rPr>
        <w:t>трансграничните интегрирани стратегии за териториално развитие по Цел на политиката 5 „Европа по близо до гражданите“</w:t>
      </w:r>
      <w:r w:rsidR="009E5003" w:rsidRPr="00716AF0">
        <w:rPr>
          <w:bCs/>
        </w:rPr>
        <w:t xml:space="preserve"> </w:t>
      </w:r>
      <w:r w:rsidR="00412C38" w:rsidRPr="00716AF0">
        <w:rPr>
          <w:bCs/>
        </w:rPr>
        <w:t xml:space="preserve">и </w:t>
      </w:r>
      <w:r w:rsidR="004A6D31" w:rsidRPr="00716AF0">
        <w:rPr>
          <w:bCs/>
        </w:rPr>
        <w:t xml:space="preserve">Фондовете за малки проекти на микро, малки и средни предприятия. За извършването на тези дейности се отчита необходимост от наемането на квалифицирани служители със специфичен за дадената област опит. </w:t>
      </w:r>
    </w:p>
    <w:p w14:paraId="3FFC4A6D" w14:textId="7CD8A20D" w:rsidR="0061482D" w:rsidRPr="00716AF0" w:rsidRDefault="000C4863" w:rsidP="00C33FCE">
      <w:pPr>
        <w:spacing w:line="360" w:lineRule="auto"/>
        <w:ind w:firstLine="567"/>
        <w:jc w:val="both"/>
        <w:rPr>
          <w:bCs/>
        </w:rPr>
      </w:pPr>
      <w:r w:rsidRPr="00716AF0">
        <w:rPr>
          <w:bCs/>
        </w:rPr>
        <w:t xml:space="preserve">В </w:t>
      </w:r>
      <w:r w:rsidRPr="00716AF0">
        <w:rPr>
          <w:b/>
          <w:bCs/>
        </w:rPr>
        <w:t xml:space="preserve">Раздел </w:t>
      </w:r>
      <w:r w:rsidR="00050DFC" w:rsidRPr="00716AF0">
        <w:rPr>
          <w:b/>
          <w:bCs/>
        </w:rPr>
        <w:t>I</w:t>
      </w:r>
      <w:r w:rsidRPr="00716AF0">
        <w:rPr>
          <w:bCs/>
        </w:rPr>
        <w:t xml:space="preserve"> на предложения акт се посочват условията и реда за назначаване на персонал в съвместните структури за подпомагане на изпълнението на програмите за териториално сътрудничество на Европейския съюз, в които Република България участва за периода 2021</w:t>
      </w:r>
      <w:r w:rsidR="00412C38" w:rsidRPr="00716AF0">
        <w:rPr>
          <w:bCs/>
        </w:rPr>
        <w:t>-</w:t>
      </w:r>
      <w:r w:rsidRPr="00716AF0">
        <w:rPr>
          <w:bCs/>
        </w:rPr>
        <w:t xml:space="preserve"> 2027 г</w:t>
      </w:r>
      <w:r w:rsidR="00050DFC" w:rsidRPr="00716AF0">
        <w:rPr>
          <w:bCs/>
        </w:rPr>
        <w:t xml:space="preserve">. </w:t>
      </w:r>
      <w:r w:rsidR="0061482D" w:rsidRPr="00716AF0">
        <w:rPr>
          <w:bCs/>
        </w:rPr>
        <w:t xml:space="preserve">Съгласно </w:t>
      </w:r>
      <w:r w:rsidR="00AA3B7D" w:rsidRPr="00716AF0">
        <w:rPr>
          <w:bCs/>
        </w:rPr>
        <w:t xml:space="preserve">чл. </w:t>
      </w:r>
      <w:r w:rsidR="0024217A" w:rsidRPr="00716AF0">
        <w:rPr>
          <w:bCs/>
        </w:rPr>
        <w:t xml:space="preserve">46, т. 2 от </w:t>
      </w:r>
      <w:r w:rsidR="0061482D" w:rsidRPr="00716AF0">
        <w:rPr>
          <w:bCs/>
        </w:rPr>
        <w:t>Регламент (ЕС) 2021/1059 на Европейския парламент и на Съвета от 24 юни 2021 година относно специалните разпоредби за цел „Европейско териториално сътрудничество“ (</w:t>
      </w:r>
      <w:r w:rsidR="006E25E9" w:rsidRPr="00716AF0">
        <w:rPr>
          <w:bCs/>
        </w:rPr>
        <w:t>Интеррег</w:t>
      </w:r>
      <w:r w:rsidR="0061482D" w:rsidRPr="00716AF0">
        <w:rPr>
          <w:bCs/>
        </w:rPr>
        <w:t xml:space="preserve">), подкрепяна от Европейския фонд за регионално развитие и инструменти за външно финансиране, </w:t>
      </w:r>
      <w:r w:rsidR="00AA3B7D" w:rsidRPr="00716AF0">
        <w:rPr>
          <w:bCs/>
        </w:rPr>
        <w:t>Управляващият орган създава съвместен секретариат след проведени консултации с държавите-членки и третите държави, участващи в програмата за сътрудничество</w:t>
      </w:r>
      <w:r w:rsidR="0061482D" w:rsidRPr="00716AF0">
        <w:rPr>
          <w:bCs/>
        </w:rPr>
        <w:t>,</w:t>
      </w:r>
      <w:r w:rsidR="0024217A" w:rsidRPr="00716AF0">
        <w:rPr>
          <w:bCs/>
        </w:rPr>
        <w:t xml:space="preserve"> </w:t>
      </w:r>
      <w:r w:rsidR="0061482D" w:rsidRPr="00716AF0">
        <w:t>като при назначаване на персонала се отчита партньорството по програмата</w:t>
      </w:r>
      <w:r w:rsidR="0024217A" w:rsidRPr="00716AF0">
        <w:rPr>
          <w:bCs/>
        </w:rPr>
        <w:t>.</w:t>
      </w:r>
      <w:r w:rsidR="00AA3B7D" w:rsidRPr="00716AF0">
        <w:rPr>
          <w:bCs/>
        </w:rPr>
        <w:t xml:space="preserve"> </w:t>
      </w:r>
      <w:r w:rsidR="0061482D" w:rsidRPr="00716AF0">
        <w:rPr>
          <w:bCs/>
        </w:rPr>
        <w:t xml:space="preserve">Един или повече клонове на съвместния секретариат (информационни звена) могат да бъдат създадени в една или повече страни партньори, за да изпълняват задачите си по-близо до потенциалните бенефициенти и заинтересовани страни. </w:t>
      </w:r>
    </w:p>
    <w:p w14:paraId="4CC00F57" w14:textId="2B5028E7" w:rsidR="0061482D" w:rsidRPr="00716AF0" w:rsidRDefault="0061482D" w:rsidP="00C33FCE">
      <w:pPr>
        <w:spacing w:line="360" w:lineRule="auto"/>
        <w:ind w:firstLine="567"/>
        <w:jc w:val="both"/>
        <w:rPr>
          <w:bCs/>
        </w:rPr>
      </w:pPr>
      <w:r w:rsidRPr="00716AF0">
        <w:rPr>
          <w:bCs/>
        </w:rPr>
        <w:t>През програмн</w:t>
      </w:r>
      <w:r w:rsidR="00D830DA" w:rsidRPr="00716AF0">
        <w:rPr>
          <w:bCs/>
        </w:rPr>
        <w:t>ия</w:t>
      </w:r>
      <w:r w:rsidRPr="00716AF0">
        <w:rPr>
          <w:bCs/>
        </w:rPr>
        <w:t xml:space="preserve"> период 2021-2027 г., аналогично на предходните два периода, следва да бъдат създадени три Съвместни секретариата по трансграничните (ТГС) програми между България и Сърбия, Република Северна Македония и Турция, </w:t>
      </w:r>
      <w:r w:rsidR="009E0222" w:rsidRPr="00716AF0">
        <w:rPr>
          <w:bCs/>
        </w:rPr>
        <w:t xml:space="preserve">които </w:t>
      </w:r>
      <w:r w:rsidRPr="00716AF0">
        <w:rPr>
          <w:bCs/>
        </w:rPr>
        <w:t>подпомагат Управляващия орган и Комитета за наблюдение при изпълнението на функциите им, извършват технически мониторинг на проекти, предоставят медиация за намиране на партньорства, осигуряват обучения и указанията в процеса на изпълнение. Информационните звена, които се предвижда да се създадат</w:t>
      </w:r>
      <w:r w:rsidR="00412C38" w:rsidRPr="00716AF0">
        <w:rPr>
          <w:bCs/>
        </w:rPr>
        <w:t>,</w:t>
      </w:r>
      <w:r w:rsidRPr="00716AF0">
        <w:rPr>
          <w:bCs/>
        </w:rPr>
        <w:t xml:space="preserve"> са по програмите</w:t>
      </w:r>
      <w:r w:rsidR="00412C38" w:rsidRPr="00716AF0">
        <w:rPr>
          <w:bCs/>
        </w:rPr>
        <w:t xml:space="preserve"> за</w:t>
      </w:r>
      <w:r w:rsidRPr="00716AF0">
        <w:rPr>
          <w:bCs/>
        </w:rPr>
        <w:t xml:space="preserve"> </w:t>
      </w:r>
      <w:r w:rsidR="00412C38" w:rsidRPr="00716AF0">
        <w:rPr>
          <w:bCs/>
        </w:rPr>
        <w:t xml:space="preserve">ТГС </w:t>
      </w:r>
      <w:r w:rsidR="001A4EC4" w:rsidRPr="00716AF0">
        <w:rPr>
          <w:bCs/>
        </w:rPr>
        <w:t>между</w:t>
      </w:r>
      <w:r w:rsidRPr="00716AF0">
        <w:rPr>
          <w:bCs/>
        </w:rPr>
        <w:t xml:space="preserve"> България </w:t>
      </w:r>
      <w:r w:rsidR="001A4EC4" w:rsidRPr="00716AF0">
        <w:rPr>
          <w:bCs/>
        </w:rPr>
        <w:t>и респективно</w:t>
      </w:r>
      <w:r w:rsidRPr="00716AF0">
        <w:rPr>
          <w:bCs/>
        </w:rPr>
        <w:t xml:space="preserve"> Гърция и Румъния, като те на свой ред, изпълняват подкрепящи функции на територията на </w:t>
      </w:r>
      <w:r w:rsidR="00D830DA" w:rsidRPr="00716AF0">
        <w:rPr>
          <w:bCs/>
        </w:rPr>
        <w:t>страната ни</w:t>
      </w:r>
      <w:r w:rsidR="001A4EC4" w:rsidRPr="00716AF0">
        <w:rPr>
          <w:bCs/>
        </w:rPr>
        <w:t>, тъй като</w:t>
      </w:r>
      <w:r w:rsidRPr="00716AF0">
        <w:rPr>
          <w:bCs/>
        </w:rPr>
        <w:t xml:space="preserve"> секретариат</w:t>
      </w:r>
      <w:r w:rsidR="001A4EC4" w:rsidRPr="00716AF0">
        <w:rPr>
          <w:bCs/>
        </w:rPr>
        <w:t>ите по тези програми</w:t>
      </w:r>
      <w:r w:rsidRPr="00716AF0">
        <w:rPr>
          <w:bCs/>
        </w:rPr>
        <w:t xml:space="preserve"> </w:t>
      </w:r>
      <w:r w:rsidR="001A4EC4" w:rsidRPr="00716AF0">
        <w:rPr>
          <w:bCs/>
        </w:rPr>
        <w:t xml:space="preserve">са </w:t>
      </w:r>
      <w:r w:rsidRPr="00716AF0">
        <w:rPr>
          <w:bCs/>
        </w:rPr>
        <w:t>разположен</w:t>
      </w:r>
      <w:r w:rsidR="001A4EC4" w:rsidRPr="00716AF0">
        <w:rPr>
          <w:bCs/>
        </w:rPr>
        <w:t>и</w:t>
      </w:r>
      <w:r w:rsidRPr="00716AF0">
        <w:rPr>
          <w:bCs/>
        </w:rPr>
        <w:t xml:space="preserve"> на територията на </w:t>
      </w:r>
      <w:r w:rsidR="001A4EC4" w:rsidRPr="00716AF0">
        <w:rPr>
          <w:bCs/>
        </w:rPr>
        <w:t>съседните държави. Звената</w:t>
      </w:r>
      <w:r w:rsidRPr="00716AF0">
        <w:rPr>
          <w:bCs/>
        </w:rPr>
        <w:t xml:space="preserve"> съдействат на българските партньори в проекти чрез разяснителни кампании, медиация за намиране на партньорства, обучения и указания</w:t>
      </w:r>
      <w:r w:rsidR="00D830DA" w:rsidRPr="00716AF0">
        <w:rPr>
          <w:bCs/>
        </w:rPr>
        <w:t>.</w:t>
      </w:r>
    </w:p>
    <w:p w14:paraId="7F194AFA" w14:textId="0A31BD16" w:rsidR="00A06F8E" w:rsidRPr="00716AF0" w:rsidRDefault="00A06F8E" w:rsidP="00C33FCE">
      <w:pPr>
        <w:spacing w:line="360" w:lineRule="auto"/>
        <w:ind w:firstLine="567"/>
        <w:jc w:val="both"/>
        <w:rPr>
          <w:bCs/>
        </w:rPr>
      </w:pPr>
      <w:r w:rsidRPr="00716AF0">
        <w:lastRenderedPageBreak/>
        <w:t xml:space="preserve">Подборът на служителите в съвместните секретариати и информационните звена, ще се извършва при условия и по ред, </w:t>
      </w:r>
      <w:r w:rsidR="00412C38" w:rsidRPr="00716AF0">
        <w:t xml:space="preserve">аналогични на тези от предходните два програмни периода. Те ще бъдат </w:t>
      </w:r>
      <w:r w:rsidRPr="00716AF0">
        <w:t xml:space="preserve">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</w:t>
      </w:r>
      <w:r w:rsidR="00FE371F" w:rsidRPr="00716AF0">
        <w:t>български и чуждестранни граждани</w:t>
      </w:r>
      <w:r w:rsidRPr="00716AF0">
        <w:t xml:space="preserve"> по действащото трудово законодателство.</w:t>
      </w:r>
    </w:p>
    <w:p w14:paraId="085E58E0" w14:textId="3305C694" w:rsidR="009E0222" w:rsidRPr="00716AF0" w:rsidRDefault="002F3BAA" w:rsidP="00C33FCE">
      <w:pPr>
        <w:spacing w:line="360" w:lineRule="auto"/>
        <w:ind w:firstLine="567"/>
        <w:jc w:val="both"/>
      </w:pPr>
      <w:r w:rsidRPr="00716AF0">
        <w:rPr>
          <w:b/>
          <w:bCs/>
          <w:color w:val="000000"/>
        </w:rPr>
        <w:t>Раздел II</w:t>
      </w:r>
      <w:r w:rsidRPr="00716AF0">
        <w:rPr>
          <w:bCs/>
          <w:color w:val="000000"/>
        </w:rPr>
        <w:t xml:space="preserve"> от проекта на Постановлението се отнася до </w:t>
      </w:r>
      <w:r w:rsidRPr="00716AF0">
        <w:t>системата за осъществяване на първо ниво н</w:t>
      </w:r>
      <w:r w:rsidR="009E0222" w:rsidRPr="00716AF0">
        <w:t xml:space="preserve">а контрол. Съгласно </w:t>
      </w:r>
      <w:r w:rsidR="00A06F8E" w:rsidRPr="00716AF0">
        <w:t>ч</w:t>
      </w:r>
      <w:r w:rsidR="009E0222" w:rsidRPr="00716AF0">
        <w:t>л. 46, т. 3 от Регламент (ЕС) 2021/1059 (INTERREG) на Европейския парламент и на Съвета от 24 юни 2021 година проверките на управлението (верификацията), посочени в точка (а) на член 74 (1) от Регламент (ЕС) 2021/1060 (</w:t>
      </w:r>
      <w:r w:rsidR="00164D18" w:rsidRPr="00716AF0">
        <w:t>РОР</w:t>
      </w:r>
      <w:r w:rsidR="009E0222" w:rsidRPr="00716AF0">
        <w:t>), следва да бъдат извършени чрез определяне от всяка държава-членка на орган или лице, отговорно за тази проверка на нейна територия („контрольор“). В допълнение</w:t>
      </w:r>
      <w:r w:rsidR="00C33FCE" w:rsidRPr="00716AF0">
        <w:t>,</w:t>
      </w:r>
      <w:r w:rsidR="009E0222" w:rsidRPr="00716AF0">
        <w:t xml:space="preserve"> съгласно чл. 46, т. 8 от същия </w:t>
      </w:r>
      <w:r w:rsidR="00C33FCE" w:rsidRPr="00716AF0">
        <w:t>р</w:t>
      </w:r>
      <w:r w:rsidR="009E0222" w:rsidRPr="00716AF0">
        <w:t>егламент, всяка държава-членка, трета държава и/или страна партньор определят като контрольор национален или регионален орган, частна организация, или физическо лице.</w:t>
      </w:r>
    </w:p>
    <w:p w14:paraId="26844D30" w14:textId="77777777" w:rsidR="002F3BAA" w:rsidRPr="00716AF0" w:rsidRDefault="00A06F8E" w:rsidP="00C33FCE">
      <w:pPr>
        <w:spacing w:line="360" w:lineRule="auto"/>
        <w:ind w:firstLine="567"/>
        <w:jc w:val="both"/>
      </w:pPr>
      <w:r w:rsidRPr="00716AF0">
        <w:t>С приемане</w:t>
      </w:r>
      <w:r w:rsidR="002F3BAA" w:rsidRPr="00716AF0">
        <w:t xml:space="preserve"> на Постановление</w:t>
      </w:r>
      <w:r w:rsidRPr="00716AF0">
        <w:t>то</w:t>
      </w:r>
      <w:r w:rsidR="002F3BAA" w:rsidRPr="00716AF0">
        <w:t xml:space="preserve"> на Министерския</w:t>
      </w:r>
      <w:r w:rsidR="002F3BAA" w:rsidRPr="00716AF0">
        <w:rPr>
          <w:bCs/>
        </w:rPr>
        <w:t xml:space="preserve"> съвет, министърът на регионалното развитие и благоустройството или упълномощено от него лице ще може да възлага </w:t>
      </w:r>
      <w:r w:rsidRPr="00716AF0">
        <w:rPr>
          <w:bCs/>
        </w:rPr>
        <w:t xml:space="preserve">(в зависимост от спецификата на отделните програми) </w:t>
      </w:r>
      <w:r w:rsidR="002F3BAA" w:rsidRPr="00716AF0">
        <w:rPr>
          <w:bCs/>
        </w:rPr>
        <w:t xml:space="preserve">осъществяването на първо ниво на контрол, както по реда на гражданското законодателство, включително в областта на обществените поръчки, така и по реда на трудовото законодателство извън утвърдената численост на персонала на МРРБ. Преценката по целесъобразност в случая е предвидена с оглед необходимостта от установяване на оптимален подход за качествено и срочно извършване на проверките и верифициране на разходите на бенефициентите.  Средствата за осъществяване на първо ниво на контрол се осигуряват от бюджета </w:t>
      </w:r>
      <w:r w:rsidR="002F3BAA" w:rsidRPr="00716AF0">
        <w:rPr>
          <w:bCs/>
          <w:color w:val="000000"/>
        </w:rPr>
        <w:t>на Техническа</w:t>
      </w:r>
      <w:r w:rsidRPr="00716AF0">
        <w:rPr>
          <w:bCs/>
          <w:color w:val="000000"/>
        </w:rPr>
        <w:t>та помощ</w:t>
      </w:r>
      <w:r w:rsidR="002F3BAA" w:rsidRPr="00716AF0">
        <w:rPr>
          <w:bCs/>
          <w:color w:val="000000"/>
        </w:rPr>
        <w:t xml:space="preserve"> </w:t>
      </w:r>
      <w:r w:rsidR="002F3BAA" w:rsidRPr="00716AF0">
        <w:rPr>
          <w:bCs/>
        </w:rPr>
        <w:t>на съответната програма, с изключение на програмите за многонационално сътрудничество, по които разходите са за сметка на бенефициентите. По отношение на</w:t>
      </w:r>
      <w:r w:rsidR="00FE371F" w:rsidRPr="00716AF0">
        <w:rPr>
          <w:bCs/>
        </w:rPr>
        <w:t xml:space="preserve"> двустранните програми </w:t>
      </w:r>
      <w:r w:rsidR="00FE371F" w:rsidRPr="00716AF0">
        <w:t xml:space="preserve">подборът на служителите ще се извършва при условия и по ред, 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служители по действащото трудово законодателство, а при многостранните програми </w:t>
      </w:r>
      <w:r w:rsidR="002F3BAA" w:rsidRPr="00716AF0">
        <w:rPr>
          <w:bCs/>
        </w:rPr>
        <w:t>е предвидено изборът на контрольорите да се извършва по ред и условия, определени от министъра на регионалното развитие и благоустройството или упълномощено от него лице.</w:t>
      </w:r>
    </w:p>
    <w:p w14:paraId="3C91ECAD" w14:textId="34FA5FDD" w:rsidR="002F3BAA" w:rsidRPr="00716AF0" w:rsidRDefault="00050DFC" w:rsidP="00C33FCE">
      <w:pPr>
        <w:pStyle w:val="CM1"/>
        <w:spacing w:line="360" w:lineRule="auto"/>
        <w:ind w:firstLine="567"/>
        <w:jc w:val="both"/>
        <w:rPr>
          <w:rFonts w:ascii="Times New Roman" w:hAnsi="Times New Roman"/>
          <w:lang w:val="bg-BG"/>
        </w:rPr>
      </w:pPr>
      <w:r w:rsidRPr="00716AF0">
        <w:rPr>
          <w:rFonts w:ascii="Times New Roman" w:hAnsi="Times New Roman"/>
          <w:b/>
          <w:lang w:val="bg-BG"/>
        </w:rPr>
        <w:t>Р</w:t>
      </w:r>
      <w:r w:rsidR="002F3BAA" w:rsidRPr="00716AF0">
        <w:rPr>
          <w:rFonts w:ascii="Times New Roman" w:hAnsi="Times New Roman"/>
          <w:b/>
          <w:lang w:val="bg-BG"/>
        </w:rPr>
        <w:t xml:space="preserve">аздел </w:t>
      </w:r>
      <w:r w:rsidRPr="00716AF0">
        <w:rPr>
          <w:rFonts w:ascii="Times New Roman" w:hAnsi="Times New Roman"/>
          <w:b/>
          <w:lang w:val="bg-BG"/>
        </w:rPr>
        <w:t>III</w:t>
      </w:r>
      <w:r w:rsidRPr="00716AF0">
        <w:rPr>
          <w:rFonts w:ascii="Times New Roman" w:hAnsi="Times New Roman"/>
          <w:lang w:val="bg-BG"/>
        </w:rPr>
        <w:t xml:space="preserve"> </w:t>
      </w:r>
      <w:r w:rsidR="002F3BAA" w:rsidRPr="00716AF0">
        <w:rPr>
          <w:rFonts w:ascii="Times New Roman" w:hAnsi="Times New Roman"/>
          <w:lang w:val="bg-BG"/>
        </w:rPr>
        <w:t xml:space="preserve">на </w:t>
      </w:r>
      <w:r w:rsidR="002D1FC1" w:rsidRPr="00716AF0">
        <w:rPr>
          <w:rFonts w:ascii="Times New Roman" w:hAnsi="Times New Roman"/>
          <w:lang w:val="bg-BG"/>
        </w:rPr>
        <w:t>предложения</w:t>
      </w:r>
      <w:r w:rsidR="002F3BAA" w:rsidRPr="00716AF0">
        <w:rPr>
          <w:rFonts w:ascii="Times New Roman" w:hAnsi="Times New Roman"/>
          <w:lang w:val="bg-BG"/>
        </w:rPr>
        <w:t xml:space="preserve"> акт касае осигуряването на административен капацитет на Управляващия/Националния орган на програмите за териториално сътрудничество в процеса на програмиране, управление, оценка и мониторинг</w:t>
      </w:r>
      <w:r w:rsidR="004E5E59" w:rsidRPr="00716AF0">
        <w:rPr>
          <w:rFonts w:ascii="Times New Roman" w:hAnsi="Times New Roman"/>
          <w:lang w:val="bg-BG"/>
        </w:rPr>
        <w:t xml:space="preserve"> извън утвърдената численост </w:t>
      </w:r>
      <w:r w:rsidR="004E5E59" w:rsidRPr="00716AF0">
        <w:rPr>
          <w:rFonts w:ascii="Times New Roman" w:hAnsi="Times New Roman"/>
          <w:lang w:val="bg-BG"/>
        </w:rPr>
        <w:lastRenderedPageBreak/>
        <w:t>на персонала на МРРБ.</w:t>
      </w:r>
      <w:r w:rsidR="002D1FC1" w:rsidRPr="00716AF0">
        <w:rPr>
          <w:rFonts w:ascii="Times New Roman" w:hAnsi="Times New Roman"/>
          <w:lang w:val="bg-BG"/>
        </w:rPr>
        <w:t xml:space="preserve"> По-конкретно, но</w:t>
      </w:r>
      <w:r w:rsidRPr="00716AF0">
        <w:rPr>
          <w:rFonts w:ascii="Times New Roman" w:hAnsi="Times New Roman"/>
          <w:lang w:val="bg-BG"/>
        </w:rPr>
        <w:t>в</w:t>
      </w:r>
      <w:r w:rsidR="002D1FC1" w:rsidRPr="00716AF0">
        <w:rPr>
          <w:rFonts w:ascii="Times New Roman" w:hAnsi="Times New Roman"/>
          <w:lang w:val="bg-BG"/>
        </w:rPr>
        <w:t>овъведените за периода 2021-2027 г. инструменти за финансиране на интегрирани инвестиции за териториално развитие</w:t>
      </w:r>
      <w:r w:rsidR="00FE371F" w:rsidRPr="00716AF0">
        <w:rPr>
          <w:rFonts w:ascii="Times New Roman" w:hAnsi="Times New Roman"/>
          <w:lang w:val="bg-BG"/>
        </w:rPr>
        <w:t xml:space="preserve"> (съгласно чл. 20</w:t>
      </w:r>
      <w:r w:rsidR="00FE371F" w:rsidRPr="00716AF0">
        <w:rPr>
          <w:lang w:val="bg-BG"/>
        </w:rPr>
        <w:t xml:space="preserve"> </w:t>
      </w:r>
      <w:r w:rsidR="00FE371F" w:rsidRPr="00716AF0">
        <w:rPr>
          <w:rFonts w:ascii="Times New Roman" w:hAnsi="Times New Roman"/>
          <w:lang w:val="bg-BG"/>
        </w:rPr>
        <w:t>от Регламент (ЕС) 2021/1059 (</w:t>
      </w:r>
      <w:r w:rsidR="006E25E9" w:rsidRPr="00716AF0">
        <w:rPr>
          <w:rFonts w:ascii="Times New Roman" w:hAnsi="Times New Roman"/>
          <w:lang w:val="bg-BG"/>
        </w:rPr>
        <w:t>Интеррег</w:t>
      </w:r>
      <w:r w:rsidR="00FE371F" w:rsidRPr="00716AF0">
        <w:rPr>
          <w:rFonts w:ascii="Times New Roman" w:hAnsi="Times New Roman"/>
          <w:lang w:val="bg-BG"/>
        </w:rPr>
        <w:t>) на Европейския парламент и на Съвета от 24 юни 2021 година)</w:t>
      </w:r>
      <w:r w:rsidR="002D1FC1" w:rsidRPr="00716AF0">
        <w:rPr>
          <w:rFonts w:ascii="Times New Roman" w:hAnsi="Times New Roman"/>
          <w:lang w:val="bg-BG"/>
        </w:rPr>
        <w:t xml:space="preserve"> и за проекти на микро, малки и средни предприятия чрез Фонд</w:t>
      </w:r>
      <w:r w:rsidR="004E5E59" w:rsidRPr="00716AF0">
        <w:rPr>
          <w:rFonts w:ascii="Times New Roman" w:hAnsi="Times New Roman"/>
          <w:lang w:val="bg-BG"/>
        </w:rPr>
        <w:t>ове</w:t>
      </w:r>
      <w:r w:rsidR="002D1FC1" w:rsidRPr="00716AF0">
        <w:rPr>
          <w:rFonts w:ascii="Times New Roman" w:hAnsi="Times New Roman"/>
          <w:lang w:val="bg-BG"/>
        </w:rPr>
        <w:t xml:space="preserve"> за малки проекти</w:t>
      </w:r>
      <w:r w:rsidR="00FE371F" w:rsidRPr="00716AF0">
        <w:rPr>
          <w:rFonts w:ascii="Times New Roman" w:hAnsi="Times New Roman"/>
          <w:lang w:val="bg-BG"/>
        </w:rPr>
        <w:t xml:space="preserve"> (съгласно чл. 25</w:t>
      </w:r>
      <w:r w:rsidR="00FE371F" w:rsidRPr="00716AF0">
        <w:rPr>
          <w:lang w:val="bg-BG"/>
        </w:rPr>
        <w:t xml:space="preserve"> </w:t>
      </w:r>
      <w:r w:rsidR="00FE371F" w:rsidRPr="00716AF0">
        <w:rPr>
          <w:rFonts w:ascii="Times New Roman" w:hAnsi="Times New Roman"/>
          <w:lang w:val="bg-BG"/>
        </w:rPr>
        <w:t>от Регламент (ЕС) 2021/1059 (</w:t>
      </w:r>
      <w:r w:rsidR="006E25E9" w:rsidRPr="00716AF0">
        <w:rPr>
          <w:rFonts w:ascii="Times New Roman" w:hAnsi="Times New Roman"/>
          <w:lang w:val="bg-BG"/>
        </w:rPr>
        <w:t>Интеррег</w:t>
      </w:r>
      <w:r w:rsidR="00FE371F" w:rsidRPr="00716AF0">
        <w:rPr>
          <w:rFonts w:ascii="Times New Roman" w:hAnsi="Times New Roman"/>
          <w:lang w:val="bg-BG"/>
        </w:rPr>
        <w:t>) на Европейския парламент и на Съвета от 24 юни 2021 година)</w:t>
      </w:r>
      <w:r w:rsidR="002D1FC1" w:rsidRPr="00716AF0">
        <w:rPr>
          <w:rFonts w:ascii="Times New Roman" w:hAnsi="Times New Roman"/>
          <w:lang w:val="bg-BG"/>
        </w:rPr>
        <w:t xml:space="preserve"> изискват наемането на служители </w:t>
      </w:r>
      <w:r w:rsidR="00FE371F" w:rsidRPr="00716AF0">
        <w:rPr>
          <w:rFonts w:ascii="Times New Roman" w:hAnsi="Times New Roman"/>
          <w:lang w:val="bg-BG"/>
        </w:rPr>
        <w:t xml:space="preserve">извън щата на МРРБ, </w:t>
      </w:r>
      <w:r w:rsidR="002D1FC1" w:rsidRPr="00716AF0">
        <w:rPr>
          <w:rFonts w:ascii="Times New Roman" w:hAnsi="Times New Roman"/>
          <w:lang w:val="bg-BG"/>
        </w:rPr>
        <w:t xml:space="preserve">със специфични познания </w:t>
      </w:r>
      <w:r w:rsidR="00A81358" w:rsidRPr="00716AF0">
        <w:rPr>
          <w:rFonts w:ascii="Times New Roman" w:hAnsi="Times New Roman"/>
          <w:lang w:val="bg-BG"/>
        </w:rPr>
        <w:t xml:space="preserve">на проектния цикъл в тези тясно специализирани области. </w:t>
      </w:r>
    </w:p>
    <w:p w14:paraId="45317234" w14:textId="77777777" w:rsidR="00FE371F" w:rsidRPr="00716AF0" w:rsidRDefault="00FE371F" w:rsidP="00C33FCE">
      <w:pPr>
        <w:pStyle w:val="CM1"/>
        <w:spacing w:line="360" w:lineRule="auto"/>
        <w:ind w:firstLine="567"/>
        <w:jc w:val="both"/>
        <w:rPr>
          <w:rFonts w:ascii="Times New Roman" w:hAnsi="Times New Roman"/>
          <w:lang w:val="bg-BG"/>
        </w:rPr>
      </w:pPr>
      <w:r w:rsidRPr="00716AF0">
        <w:rPr>
          <w:rFonts w:ascii="Times New Roman" w:hAnsi="Times New Roman"/>
          <w:lang w:val="bg-BG"/>
        </w:rPr>
        <w:t>Подборът ще се извърши при условия и по ред, 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служители по действащото трудово законодателство.</w:t>
      </w:r>
    </w:p>
    <w:p w14:paraId="14F70810" w14:textId="043C6E8A" w:rsidR="006A0BDC" w:rsidRPr="00716AF0" w:rsidRDefault="00F44B5F" w:rsidP="00C33FCE">
      <w:pPr>
        <w:pStyle w:val="CM1"/>
        <w:spacing w:line="360" w:lineRule="auto"/>
        <w:ind w:firstLine="567"/>
        <w:jc w:val="both"/>
        <w:rPr>
          <w:bCs/>
          <w:color w:val="000000"/>
          <w:lang w:val="bg-BG"/>
        </w:rPr>
      </w:pPr>
      <w:r w:rsidRPr="00716AF0">
        <w:rPr>
          <w:rFonts w:ascii="Times New Roman" w:hAnsi="Times New Roman"/>
          <w:lang w:val="bg-BG"/>
        </w:rPr>
        <w:t xml:space="preserve">През новия програмен период е </w:t>
      </w:r>
      <w:r w:rsidR="00F17CB3" w:rsidRPr="00716AF0">
        <w:rPr>
          <w:rFonts w:ascii="Times New Roman" w:hAnsi="Times New Roman"/>
          <w:lang w:val="bg-BG"/>
        </w:rPr>
        <w:t>предложен</w:t>
      </w:r>
      <w:r w:rsidRPr="00716AF0">
        <w:rPr>
          <w:rFonts w:ascii="Times New Roman" w:hAnsi="Times New Roman"/>
          <w:lang w:val="bg-BG"/>
        </w:rPr>
        <w:t xml:space="preserve"> ред за назначаване, аналогичен на този за период</w:t>
      </w:r>
      <w:r w:rsidR="00C33FCE" w:rsidRPr="00716AF0">
        <w:rPr>
          <w:rFonts w:ascii="Times New Roman" w:hAnsi="Times New Roman"/>
          <w:lang w:val="bg-BG"/>
        </w:rPr>
        <w:t>а</w:t>
      </w:r>
      <w:r w:rsidRPr="00716AF0">
        <w:rPr>
          <w:rFonts w:ascii="Times New Roman" w:hAnsi="Times New Roman"/>
          <w:lang w:val="bg-BG"/>
        </w:rPr>
        <w:t xml:space="preserve"> 20</w:t>
      </w:r>
      <w:r w:rsidR="00DD2220" w:rsidRPr="00716AF0">
        <w:rPr>
          <w:rFonts w:ascii="Times New Roman" w:hAnsi="Times New Roman"/>
          <w:lang w:val="bg-BG"/>
        </w:rPr>
        <w:t>14</w:t>
      </w:r>
      <w:r w:rsidRPr="00716AF0">
        <w:rPr>
          <w:rFonts w:ascii="Times New Roman" w:hAnsi="Times New Roman"/>
          <w:lang w:val="bg-BG"/>
        </w:rPr>
        <w:t>-20</w:t>
      </w:r>
      <w:r w:rsidR="00DD2220" w:rsidRPr="00716AF0">
        <w:rPr>
          <w:rFonts w:ascii="Times New Roman" w:hAnsi="Times New Roman"/>
          <w:lang w:val="bg-BG"/>
        </w:rPr>
        <w:t>20</w:t>
      </w:r>
      <w:r w:rsidRPr="00716AF0">
        <w:rPr>
          <w:rFonts w:ascii="Times New Roman" w:hAnsi="Times New Roman"/>
          <w:lang w:val="bg-BG"/>
        </w:rPr>
        <w:t xml:space="preserve"> г., регламентиран с Постановление № </w:t>
      </w:r>
      <w:r w:rsidR="00BA5FF7" w:rsidRPr="00716AF0">
        <w:rPr>
          <w:rFonts w:ascii="Times New Roman" w:hAnsi="Times New Roman"/>
          <w:lang w:val="bg-BG"/>
        </w:rPr>
        <w:t>24</w:t>
      </w:r>
      <w:r w:rsidR="00832633" w:rsidRPr="00716AF0">
        <w:rPr>
          <w:rFonts w:ascii="Times New Roman" w:hAnsi="Times New Roman"/>
          <w:lang w:val="bg-BG"/>
        </w:rPr>
        <w:t>7</w:t>
      </w:r>
      <w:r w:rsidR="00BA5FF7" w:rsidRPr="00716AF0">
        <w:rPr>
          <w:rFonts w:ascii="Times New Roman" w:hAnsi="Times New Roman"/>
          <w:lang w:val="bg-BG"/>
        </w:rPr>
        <w:t xml:space="preserve"> </w:t>
      </w:r>
      <w:r w:rsidRPr="00716AF0">
        <w:rPr>
          <w:rFonts w:ascii="Times New Roman" w:hAnsi="Times New Roman"/>
          <w:lang w:val="bg-BG"/>
        </w:rPr>
        <w:t>на</w:t>
      </w:r>
      <w:r w:rsidRPr="00716AF0">
        <w:rPr>
          <w:bCs/>
          <w:color w:val="000000"/>
          <w:lang w:val="bg-BG"/>
        </w:rPr>
        <w:t xml:space="preserve"> Министерския съвет от </w:t>
      </w:r>
      <w:r w:rsidR="00BA5FF7" w:rsidRPr="00716AF0">
        <w:rPr>
          <w:bCs/>
          <w:color w:val="000000"/>
          <w:lang w:val="bg-BG"/>
        </w:rPr>
        <w:t xml:space="preserve">2014 </w:t>
      </w:r>
      <w:r w:rsidRPr="00716AF0">
        <w:rPr>
          <w:bCs/>
          <w:color w:val="000000"/>
          <w:lang w:val="bg-BG"/>
        </w:rPr>
        <w:t>г.</w:t>
      </w:r>
      <w:r w:rsidR="00832633" w:rsidRPr="00716AF0">
        <w:rPr>
          <w:bCs/>
          <w:color w:val="000000"/>
          <w:lang w:val="bg-BG"/>
        </w:rPr>
        <w:t xml:space="preserve"> 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териториално сътрудничество на Европейския съюз, в които Република България участва за периода 2014-2020 г.</w:t>
      </w:r>
      <w:r w:rsidRPr="00716AF0">
        <w:rPr>
          <w:bCs/>
          <w:color w:val="000000"/>
          <w:lang w:val="bg-BG"/>
        </w:rPr>
        <w:t xml:space="preserve"> </w:t>
      </w:r>
      <w:r w:rsidR="00832633" w:rsidRPr="00716AF0">
        <w:rPr>
          <w:bCs/>
          <w:color w:val="000000"/>
          <w:lang w:val="bg-BG"/>
        </w:rPr>
        <w:t xml:space="preserve">(обн., ДВ бр. 69 от 2014 г.). </w:t>
      </w:r>
      <w:r w:rsidR="00F17CB3" w:rsidRPr="00716AF0">
        <w:rPr>
          <w:bCs/>
          <w:color w:val="000000"/>
          <w:lang w:val="bg-BG"/>
        </w:rPr>
        <w:t>Предвидено е министърът на регионалното развитие</w:t>
      </w:r>
      <w:r w:rsidR="00DD2220" w:rsidRPr="00716AF0">
        <w:rPr>
          <w:bCs/>
          <w:color w:val="000000"/>
          <w:lang w:val="bg-BG"/>
        </w:rPr>
        <w:t xml:space="preserve"> и благоустройството</w:t>
      </w:r>
      <w:r w:rsidR="00F17CB3" w:rsidRPr="00716AF0">
        <w:rPr>
          <w:bCs/>
          <w:color w:val="000000"/>
          <w:lang w:val="bg-BG"/>
        </w:rPr>
        <w:t xml:space="preserve"> или упълномощено от него длъжностно лице да сключва трудови договори с български и чуждестранни граждани извън утвърдената численост на персонала на М</w:t>
      </w:r>
      <w:r w:rsidR="009714E3" w:rsidRPr="00716AF0">
        <w:rPr>
          <w:bCs/>
          <w:color w:val="000000"/>
          <w:lang w:val="bg-BG"/>
        </w:rPr>
        <w:t>РР</w:t>
      </w:r>
      <w:r w:rsidR="00DD2220" w:rsidRPr="00716AF0">
        <w:rPr>
          <w:bCs/>
          <w:color w:val="000000"/>
          <w:lang w:val="bg-BG"/>
        </w:rPr>
        <w:t>Б</w:t>
      </w:r>
      <w:r w:rsidR="00F17CB3" w:rsidRPr="00716AF0">
        <w:rPr>
          <w:bCs/>
          <w:color w:val="000000"/>
          <w:lang w:val="bg-BG"/>
        </w:rPr>
        <w:t xml:space="preserve">. Подборът на лицата се извършва при условия и ред, определени в методика, одобрена от министъра </w:t>
      </w:r>
      <w:r w:rsidR="009714E3" w:rsidRPr="00716AF0">
        <w:rPr>
          <w:bCs/>
          <w:color w:val="000000"/>
          <w:lang w:val="bg-BG"/>
        </w:rPr>
        <w:t>на регионалното развитие</w:t>
      </w:r>
      <w:r w:rsidR="00DD2220" w:rsidRPr="00716AF0">
        <w:rPr>
          <w:bCs/>
          <w:color w:val="000000"/>
          <w:lang w:val="bg-BG"/>
        </w:rPr>
        <w:t xml:space="preserve"> и благоустройството</w:t>
      </w:r>
      <w:r w:rsidR="009714E3" w:rsidRPr="00716AF0">
        <w:rPr>
          <w:bCs/>
          <w:color w:val="000000"/>
          <w:lang w:val="bg-BG"/>
        </w:rPr>
        <w:t xml:space="preserve"> </w:t>
      </w:r>
      <w:r w:rsidR="00F17CB3" w:rsidRPr="00716AF0">
        <w:rPr>
          <w:bCs/>
          <w:color w:val="000000"/>
          <w:lang w:val="bg-BG"/>
        </w:rPr>
        <w:t>или упълномощено от него длъжностно лице</w:t>
      </w:r>
      <w:r w:rsidR="00CE01A1" w:rsidRPr="00716AF0">
        <w:rPr>
          <w:bCs/>
          <w:color w:val="000000"/>
          <w:lang w:val="bg-BG"/>
        </w:rPr>
        <w:t xml:space="preserve">. </w:t>
      </w:r>
    </w:p>
    <w:p w14:paraId="63FD191D" w14:textId="1D696207" w:rsidR="00266A33" w:rsidRPr="00716AF0" w:rsidRDefault="00266A33" w:rsidP="00C33FCE">
      <w:pPr>
        <w:spacing w:line="360" w:lineRule="auto"/>
        <w:ind w:firstLine="567"/>
        <w:jc w:val="both"/>
        <w:rPr>
          <w:bCs/>
        </w:rPr>
      </w:pPr>
      <w:r w:rsidRPr="00716AF0">
        <w:rPr>
          <w:bCs/>
        </w:rPr>
        <w:t xml:space="preserve">Средствата, необходими за </w:t>
      </w:r>
      <w:r w:rsidR="00FE371F" w:rsidRPr="00716AF0">
        <w:rPr>
          <w:bCs/>
        </w:rPr>
        <w:t>възнагражденията</w:t>
      </w:r>
      <w:r w:rsidRPr="00716AF0">
        <w:rPr>
          <w:bCs/>
        </w:rPr>
        <w:t xml:space="preserve"> и осигурителни</w:t>
      </w:r>
      <w:r w:rsidR="00FE371F" w:rsidRPr="00716AF0">
        <w:rPr>
          <w:bCs/>
        </w:rPr>
        <w:t>те</w:t>
      </w:r>
      <w:r w:rsidRPr="00716AF0">
        <w:rPr>
          <w:bCs/>
        </w:rPr>
        <w:t xml:space="preserve"> вноски на служителите в секретариатите, контрольорите и служителите, подпомагащи функциите на Управляващия орган и Националния орган</w:t>
      </w:r>
      <w:r w:rsidR="00C33FCE" w:rsidRPr="00716AF0">
        <w:rPr>
          <w:bCs/>
        </w:rPr>
        <w:t>,</w:t>
      </w:r>
      <w:r w:rsidRPr="00716AF0">
        <w:rPr>
          <w:bCs/>
        </w:rPr>
        <w:t xml:space="preserve"> ще се планират, осигуряват и отчитат по бюджета на </w:t>
      </w:r>
      <w:r w:rsidR="00FE371F" w:rsidRPr="00716AF0">
        <w:rPr>
          <w:bCs/>
        </w:rPr>
        <w:t>Техническата помощ</w:t>
      </w:r>
      <w:r w:rsidRPr="00716AF0">
        <w:rPr>
          <w:bCs/>
        </w:rPr>
        <w:t xml:space="preserve"> на съответната програма за териториално сътрудничество.</w:t>
      </w:r>
    </w:p>
    <w:p w14:paraId="7FB95C6D" w14:textId="77777777" w:rsidR="00047158" w:rsidRPr="00716AF0" w:rsidRDefault="00050DFC" w:rsidP="00C33FCE">
      <w:pPr>
        <w:spacing w:line="360" w:lineRule="auto"/>
        <w:ind w:firstLine="567"/>
        <w:jc w:val="both"/>
        <w:rPr>
          <w:bCs/>
        </w:rPr>
      </w:pPr>
      <w:r w:rsidRPr="00716AF0">
        <w:rPr>
          <w:bCs/>
        </w:rPr>
        <w:tab/>
      </w:r>
      <w:r w:rsidR="00047158" w:rsidRPr="00716AF0">
        <w:t>Предложеният проект на акт няма да окаже въздействие върху държавния бюджет, поради което се прилага финансова обосновка по Приложение № 2.2 към чл. 35, ал. 1, т. 4, б. "б" от Устройствения правилник на Министерския съвет и на неговата администрация.</w:t>
      </w:r>
    </w:p>
    <w:p w14:paraId="051BBB36" w14:textId="77777777" w:rsidR="00166A26" w:rsidRPr="00716AF0" w:rsidRDefault="00956025" w:rsidP="00C33FCE">
      <w:pPr>
        <w:spacing w:line="360" w:lineRule="auto"/>
        <w:ind w:firstLine="567"/>
        <w:jc w:val="both"/>
      </w:pPr>
      <w:r w:rsidRPr="00716AF0">
        <w:t>П</w:t>
      </w:r>
      <w:r w:rsidR="00166A26" w:rsidRPr="00716AF0">
        <w:t>роект</w:t>
      </w:r>
      <w:r w:rsidRPr="00716AF0">
        <w:t xml:space="preserve">ът на </w:t>
      </w:r>
      <w:r w:rsidR="00B3091D" w:rsidRPr="00716AF0">
        <w:t>постановление</w:t>
      </w:r>
      <w:r w:rsidR="00166A26" w:rsidRPr="00716AF0">
        <w:t xml:space="preserve"> не </w:t>
      </w:r>
      <w:r w:rsidRPr="00716AF0">
        <w:t>е</w:t>
      </w:r>
      <w:r w:rsidR="00166A26" w:rsidRPr="00716AF0">
        <w:t xml:space="preserve"> свързан с транспониране на актове на Европейския съюз, поради което не се налага да бъде изготвена справка за съответствие с европейското право.</w:t>
      </w:r>
    </w:p>
    <w:p w14:paraId="13E9B29A" w14:textId="77777777" w:rsidR="000B6FAB" w:rsidRPr="00716AF0" w:rsidRDefault="00202A9D" w:rsidP="00C33FCE">
      <w:pPr>
        <w:spacing w:line="360" w:lineRule="auto"/>
        <w:ind w:firstLine="567"/>
        <w:jc w:val="both"/>
      </w:pPr>
      <w:r w:rsidRPr="00716AF0">
        <w:t>Проектът на Постановление на Министерския съвет е публикуван на интернет страницата на Министерството на регионалното развитие</w:t>
      </w:r>
      <w:r w:rsidR="00832633" w:rsidRPr="00716AF0">
        <w:t xml:space="preserve"> и благоустройството</w:t>
      </w:r>
      <w:r w:rsidRPr="00716AF0">
        <w:t xml:space="preserve">, съгласно </w:t>
      </w:r>
      <w:r w:rsidRPr="00716AF0">
        <w:lastRenderedPageBreak/>
        <w:t xml:space="preserve">изискванията на разпоредбите на чл. 26, ал. </w:t>
      </w:r>
      <w:r w:rsidR="00832633" w:rsidRPr="00716AF0">
        <w:t>3</w:t>
      </w:r>
      <w:r w:rsidRPr="00716AF0">
        <w:t xml:space="preserve"> от Закона за нормативните актове и на Портала за обществени консултации, съгласно изискванията на чл. 85</w:t>
      </w:r>
      <w:r w:rsidR="00832633" w:rsidRPr="00716AF0">
        <w:t>, ал. 1</w:t>
      </w:r>
      <w:r w:rsidRPr="00716AF0">
        <w:t xml:space="preserve"> от Устройствения правилник на Министерския съвет и на неговата администрация.</w:t>
      </w:r>
    </w:p>
    <w:p w14:paraId="07758954" w14:textId="77777777" w:rsidR="00166A26" w:rsidRPr="00716AF0" w:rsidRDefault="00166A26" w:rsidP="00C33FCE">
      <w:pPr>
        <w:spacing w:line="360" w:lineRule="auto"/>
        <w:ind w:firstLine="567"/>
        <w:jc w:val="both"/>
      </w:pPr>
      <w:r w:rsidRPr="00716AF0">
        <w:t>Материалите са съгласувани по реда на чл. 32, ал. 1 от Устройствения правилник на Министерския съвет и на неговата администрация. Направените бележки и предложения са отразени съгласно приложената справка.</w:t>
      </w:r>
    </w:p>
    <w:p w14:paraId="432204A7" w14:textId="77777777" w:rsidR="00FA0014" w:rsidRPr="00716AF0" w:rsidRDefault="00FA0014" w:rsidP="006B64BA">
      <w:pPr>
        <w:pStyle w:val="Style10"/>
        <w:widowControl/>
        <w:spacing w:line="360" w:lineRule="auto"/>
        <w:rPr>
          <w:bCs/>
          <w:lang w:val="bg-BG"/>
        </w:rPr>
      </w:pPr>
    </w:p>
    <w:p w14:paraId="0B1949CC" w14:textId="77777777" w:rsidR="001838D6" w:rsidRPr="00716AF0" w:rsidRDefault="001838D6" w:rsidP="00F44B5F">
      <w:pPr>
        <w:spacing w:line="360" w:lineRule="auto"/>
        <w:ind w:firstLine="709"/>
        <w:jc w:val="both"/>
      </w:pPr>
    </w:p>
    <w:p w14:paraId="6430C364" w14:textId="77777777" w:rsidR="00BE658F" w:rsidRPr="00716AF0" w:rsidRDefault="00BE658F" w:rsidP="00F44B5F">
      <w:pPr>
        <w:spacing w:line="360" w:lineRule="auto"/>
        <w:ind w:firstLine="708"/>
        <w:jc w:val="both"/>
        <w:rPr>
          <w:b/>
        </w:rPr>
      </w:pPr>
      <w:r w:rsidRPr="00716AF0">
        <w:rPr>
          <w:b/>
        </w:rPr>
        <w:t>УВАЖАЕМИ ГОСПОДИН МИНИСТЪР - ПРЕДСЕДАТЕЛ,</w:t>
      </w:r>
    </w:p>
    <w:p w14:paraId="3DC4BA94" w14:textId="77777777" w:rsidR="00BE658F" w:rsidRPr="00716AF0" w:rsidRDefault="00FA1A06" w:rsidP="00F44B5F">
      <w:pPr>
        <w:spacing w:line="360" w:lineRule="auto"/>
        <w:ind w:firstLine="708"/>
        <w:jc w:val="both"/>
        <w:rPr>
          <w:b/>
        </w:rPr>
      </w:pPr>
      <w:r w:rsidRPr="00716AF0">
        <w:rPr>
          <w:b/>
        </w:rPr>
        <w:t xml:space="preserve">УВАЖАЕМИ ГОСПОЖИ </w:t>
      </w:r>
      <w:r w:rsidR="00BE658F" w:rsidRPr="00716AF0">
        <w:rPr>
          <w:b/>
        </w:rPr>
        <w:t>И ГОСПОДА МИНИСТРИ,</w:t>
      </w:r>
    </w:p>
    <w:p w14:paraId="3F36A525" w14:textId="77777777" w:rsidR="00BE658F" w:rsidRPr="00716AF0" w:rsidRDefault="00BE658F" w:rsidP="00F44B5F">
      <w:pPr>
        <w:spacing w:line="360" w:lineRule="auto"/>
        <w:jc w:val="both"/>
      </w:pPr>
    </w:p>
    <w:p w14:paraId="2E6A4D11" w14:textId="77777777" w:rsidR="00A80F79" w:rsidRPr="00716AF0" w:rsidRDefault="001838D6" w:rsidP="003C33C5">
      <w:pPr>
        <w:pStyle w:val="BodyTextIndent2"/>
        <w:spacing w:after="0" w:line="360" w:lineRule="auto"/>
        <w:ind w:left="0" w:right="-128" w:firstLine="708"/>
        <w:jc w:val="both"/>
        <w:rPr>
          <w:bCs/>
          <w:lang w:val="bg-BG"/>
        </w:rPr>
      </w:pPr>
      <w:r w:rsidRPr="00716AF0">
        <w:rPr>
          <w:lang w:val="bg-BG"/>
        </w:rPr>
        <w:t>Предвид гореизложеното и на основание</w:t>
      </w:r>
      <w:r w:rsidR="00BE658F" w:rsidRPr="00716AF0">
        <w:rPr>
          <w:lang w:val="bg-BG"/>
        </w:rPr>
        <w:t xml:space="preserve"> </w:t>
      </w:r>
      <w:r w:rsidR="00A66468" w:rsidRPr="00716AF0">
        <w:rPr>
          <w:lang w:val="bg-BG"/>
        </w:rPr>
        <w:t xml:space="preserve">чл. </w:t>
      </w:r>
      <w:r w:rsidR="00166A26" w:rsidRPr="00716AF0">
        <w:rPr>
          <w:lang w:val="bg-BG"/>
        </w:rPr>
        <w:t>8</w:t>
      </w:r>
      <w:r w:rsidR="00A66468" w:rsidRPr="00716AF0">
        <w:rPr>
          <w:lang w:val="bg-BG"/>
        </w:rPr>
        <w:t xml:space="preserve">, ал. </w:t>
      </w:r>
      <w:r w:rsidR="009714E3" w:rsidRPr="00716AF0">
        <w:rPr>
          <w:lang w:val="bg-BG"/>
        </w:rPr>
        <w:t>2</w:t>
      </w:r>
      <w:r w:rsidR="003925A8" w:rsidRPr="00716AF0">
        <w:rPr>
          <w:lang w:val="bg-BG"/>
        </w:rPr>
        <w:t xml:space="preserve"> </w:t>
      </w:r>
      <w:r w:rsidR="00A66468" w:rsidRPr="00716AF0">
        <w:rPr>
          <w:lang w:val="bg-BG"/>
        </w:rPr>
        <w:t xml:space="preserve">от Устройствения правилник на </w:t>
      </w:r>
      <w:r w:rsidR="00166A26" w:rsidRPr="00716AF0">
        <w:rPr>
          <w:lang w:val="bg-BG"/>
        </w:rPr>
        <w:t>Министерския съвет и на неговата администрация</w:t>
      </w:r>
      <w:r w:rsidR="00BE658F" w:rsidRPr="00716AF0">
        <w:rPr>
          <w:lang w:val="bg-BG"/>
        </w:rPr>
        <w:t>, предлагам Министерският съвет да приеме</w:t>
      </w:r>
      <w:r w:rsidR="00D103BE" w:rsidRPr="00716AF0">
        <w:rPr>
          <w:lang w:val="bg-BG"/>
        </w:rPr>
        <w:t xml:space="preserve"> </w:t>
      </w:r>
      <w:r w:rsidR="00290716" w:rsidRPr="00716AF0">
        <w:rPr>
          <w:lang w:val="bg-BG"/>
        </w:rPr>
        <w:t>проект</w:t>
      </w:r>
      <w:r w:rsidR="00215E1F" w:rsidRPr="00716AF0">
        <w:rPr>
          <w:lang w:val="bg-BG"/>
        </w:rPr>
        <w:t>а</w:t>
      </w:r>
      <w:r w:rsidR="00290716" w:rsidRPr="00716AF0">
        <w:rPr>
          <w:lang w:val="bg-BG"/>
        </w:rPr>
        <w:t xml:space="preserve"> на </w:t>
      </w:r>
      <w:r w:rsidR="004069F3" w:rsidRPr="00716AF0">
        <w:rPr>
          <w:lang w:val="bg-BG"/>
        </w:rPr>
        <w:t>Постановление</w:t>
      </w:r>
      <w:r w:rsidR="00C63468" w:rsidRPr="00716AF0">
        <w:rPr>
          <w:lang w:val="bg-BG"/>
        </w:rPr>
        <w:t xml:space="preserve"> на Министерския съвет </w:t>
      </w:r>
      <w:r w:rsidR="006C0F28" w:rsidRPr="00716AF0">
        <w:rPr>
          <w:lang w:val="bg-BG"/>
        </w:rPr>
        <w:t xml:space="preserve">за </w:t>
      </w:r>
      <w:r w:rsidR="006C0F28" w:rsidRPr="00716AF0">
        <w:rPr>
          <w:bCs/>
          <w:lang w:val="bg-BG"/>
        </w:rPr>
        <w:t xml:space="preserve">определяне на условията и реда </w:t>
      </w:r>
      <w:r w:rsidR="00535B24" w:rsidRPr="00716AF0">
        <w:rPr>
          <w:bCs/>
          <w:lang w:val="bg-BG"/>
        </w:rPr>
        <w:t xml:space="preserve">за избор на лица за подпомагане </w:t>
      </w:r>
      <w:r w:rsidR="006C0F28" w:rsidRPr="00716AF0">
        <w:rPr>
          <w:bCs/>
          <w:lang w:val="bg-BG"/>
        </w:rPr>
        <w:t>на структурите за управление</w:t>
      </w:r>
      <w:r w:rsidR="00C92A54" w:rsidRPr="00716AF0">
        <w:rPr>
          <w:bCs/>
          <w:lang w:val="bg-BG"/>
        </w:rPr>
        <w:t>,</w:t>
      </w:r>
      <w:r w:rsidR="006C0F28" w:rsidRPr="00716AF0">
        <w:rPr>
          <w:bCs/>
          <w:lang w:val="bg-BG"/>
        </w:rPr>
        <w:t xml:space="preserve"> изпълнение и контрол по програмите за европейско териториално сътрудничество (Интеррег) на Европейския съюз, в които Република България участва за периода 2021 - 2027 г. </w:t>
      </w:r>
    </w:p>
    <w:p w14:paraId="3F1B49BC" w14:textId="77777777" w:rsidR="001C3F34" w:rsidRPr="00716AF0" w:rsidRDefault="001C3F34" w:rsidP="006A0BDC">
      <w:pPr>
        <w:pStyle w:val="BodyTextIndent2"/>
        <w:spacing w:after="0" w:line="360" w:lineRule="auto"/>
        <w:ind w:left="0" w:right="-128" w:firstLine="708"/>
        <w:jc w:val="both"/>
        <w:rPr>
          <w:b/>
          <w:lang w:val="bg-BG"/>
        </w:rPr>
      </w:pPr>
    </w:p>
    <w:p w14:paraId="14E892DB" w14:textId="77777777" w:rsidR="009D4489" w:rsidRPr="00716AF0" w:rsidRDefault="009D4489" w:rsidP="006A0BDC">
      <w:pPr>
        <w:pStyle w:val="BodyTextIndent2"/>
        <w:spacing w:after="0" w:line="360" w:lineRule="auto"/>
        <w:ind w:left="0" w:right="-128" w:firstLine="708"/>
        <w:jc w:val="both"/>
        <w:rPr>
          <w:b/>
          <w:lang w:val="bg-BG"/>
        </w:rPr>
      </w:pPr>
      <w:r w:rsidRPr="00716AF0">
        <w:rPr>
          <w:b/>
          <w:lang w:val="bg-BG"/>
        </w:rPr>
        <w:t>Приложения:</w:t>
      </w:r>
    </w:p>
    <w:p w14:paraId="3956A211" w14:textId="6EE25B5D" w:rsidR="00A66468" w:rsidRPr="00716AF0" w:rsidRDefault="00EE7BB6" w:rsidP="006A0BDC">
      <w:pPr>
        <w:pStyle w:val="BodyTextIndent2"/>
        <w:numPr>
          <w:ilvl w:val="0"/>
          <w:numId w:val="8"/>
        </w:numPr>
        <w:spacing w:after="0" w:line="360" w:lineRule="auto"/>
        <w:ind w:right="-128"/>
        <w:jc w:val="both"/>
        <w:rPr>
          <w:bCs/>
          <w:lang w:val="bg-BG"/>
        </w:rPr>
      </w:pPr>
      <w:r w:rsidRPr="00716AF0">
        <w:rPr>
          <w:lang w:val="bg-BG"/>
        </w:rPr>
        <w:t xml:space="preserve">Проект на </w:t>
      </w:r>
      <w:r w:rsidR="006E25E9" w:rsidRPr="00716AF0">
        <w:rPr>
          <w:lang w:val="bg-BG"/>
        </w:rPr>
        <w:t>п</w:t>
      </w:r>
      <w:r w:rsidR="004069F3" w:rsidRPr="00716AF0">
        <w:rPr>
          <w:lang w:val="bg-BG"/>
        </w:rPr>
        <w:t>остановление</w:t>
      </w:r>
      <w:r w:rsidRPr="00716AF0">
        <w:rPr>
          <w:lang w:val="bg-BG"/>
        </w:rPr>
        <w:t xml:space="preserve"> на Министерския съвет</w:t>
      </w:r>
      <w:r w:rsidR="00A66468" w:rsidRPr="00716AF0">
        <w:rPr>
          <w:bCs/>
          <w:lang w:val="bg-BG"/>
        </w:rPr>
        <w:t>;</w:t>
      </w:r>
    </w:p>
    <w:p w14:paraId="4B943D18" w14:textId="77777777" w:rsidR="00062F80" w:rsidRPr="00716AF0" w:rsidRDefault="00062F80" w:rsidP="0013313B">
      <w:pPr>
        <w:pStyle w:val="BodyTextIndent2"/>
        <w:numPr>
          <w:ilvl w:val="0"/>
          <w:numId w:val="8"/>
        </w:numPr>
        <w:spacing w:after="0" w:line="360" w:lineRule="auto"/>
        <w:ind w:right="-128"/>
        <w:jc w:val="both"/>
        <w:rPr>
          <w:bCs/>
          <w:lang w:val="bg-BG"/>
        </w:rPr>
      </w:pPr>
      <w:r w:rsidRPr="00716AF0">
        <w:rPr>
          <w:bCs/>
          <w:lang w:val="bg-BG"/>
        </w:rPr>
        <w:t>Финансова обосновка</w:t>
      </w:r>
      <w:r w:rsidR="00BC2B51" w:rsidRPr="00716AF0">
        <w:rPr>
          <w:bCs/>
          <w:lang w:val="bg-BG"/>
        </w:rPr>
        <w:t>;</w:t>
      </w:r>
    </w:p>
    <w:p w14:paraId="10F8902C" w14:textId="77777777" w:rsidR="00EE7BB6" w:rsidRPr="00716AF0" w:rsidRDefault="004036B2" w:rsidP="00074ACD">
      <w:pPr>
        <w:pStyle w:val="BodyTextIndent2"/>
        <w:numPr>
          <w:ilvl w:val="0"/>
          <w:numId w:val="8"/>
        </w:numPr>
        <w:spacing w:after="0" w:line="360" w:lineRule="auto"/>
        <w:ind w:right="-128"/>
        <w:jc w:val="both"/>
        <w:rPr>
          <w:bCs/>
          <w:lang w:val="bg-BG"/>
        </w:rPr>
      </w:pPr>
      <w:r w:rsidRPr="00716AF0">
        <w:rPr>
          <w:lang w:val="bg-BG"/>
        </w:rPr>
        <w:t>Справка за отразяване на постъпилите становища;</w:t>
      </w:r>
    </w:p>
    <w:p w14:paraId="2ABFA248" w14:textId="77777777" w:rsidR="002A728C" w:rsidRPr="00716AF0" w:rsidRDefault="002A728C" w:rsidP="005B0414">
      <w:pPr>
        <w:pStyle w:val="BodyTextIndent2"/>
        <w:numPr>
          <w:ilvl w:val="0"/>
          <w:numId w:val="8"/>
        </w:numPr>
        <w:spacing w:after="0" w:line="360" w:lineRule="auto"/>
        <w:ind w:right="-128"/>
        <w:jc w:val="both"/>
        <w:rPr>
          <w:bCs/>
          <w:lang w:val="bg-BG"/>
        </w:rPr>
      </w:pPr>
      <w:r w:rsidRPr="00716AF0">
        <w:rPr>
          <w:lang w:val="bg-BG"/>
        </w:rPr>
        <w:t>Проект на съобщение за средствата за масово осведомяване.</w:t>
      </w:r>
    </w:p>
    <w:p w14:paraId="14C163C6" w14:textId="77777777" w:rsidR="00092850" w:rsidRPr="00716AF0" w:rsidRDefault="00092850" w:rsidP="00506A1E">
      <w:pPr>
        <w:spacing w:line="360" w:lineRule="auto"/>
        <w:ind w:left="4963"/>
        <w:jc w:val="both"/>
      </w:pPr>
    </w:p>
    <w:p w14:paraId="5A1D5E92" w14:textId="77777777" w:rsidR="00092850" w:rsidRPr="00716AF0" w:rsidRDefault="00092850" w:rsidP="00506A1E">
      <w:pPr>
        <w:spacing w:line="360" w:lineRule="auto"/>
        <w:ind w:left="4963"/>
        <w:jc w:val="both"/>
        <w:rPr>
          <w:b/>
        </w:rPr>
      </w:pPr>
    </w:p>
    <w:p w14:paraId="33C1F75C" w14:textId="77777777" w:rsidR="00CB0923" w:rsidRPr="00716AF0" w:rsidRDefault="00CB0923" w:rsidP="00506A1E">
      <w:pPr>
        <w:spacing w:line="360" w:lineRule="auto"/>
        <w:ind w:left="4963"/>
        <w:jc w:val="both"/>
        <w:rPr>
          <w:b/>
        </w:rPr>
      </w:pPr>
      <w:r w:rsidRPr="00716AF0">
        <w:rPr>
          <w:b/>
        </w:rPr>
        <w:t>МИНИСТЪР</w:t>
      </w:r>
      <w:r w:rsidR="00D10D38" w:rsidRPr="00716AF0">
        <w:rPr>
          <w:b/>
        </w:rPr>
        <w:t>:</w:t>
      </w:r>
    </w:p>
    <w:p w14:paraId="333B429D" w14:textId="77777777" w:rsidR="001E7543" w:rsidRPr="00716AF0" w:rsidRDefault="00092850" w:rsidP="00506A1E">
      <w:pPr>
        <w:spacing w:line="360" w:lineRule="auto"/>
        <w:jc w:val="both"/>
        <w:rPr>
          <w:b/>
        </w:rPr>
      </w:pPr>
      <w:r w:rsidRPr="00716AF0">
        <w:rPr>
          <w:b/>
        </w:rPr>
        <w:t xml:space="preserve">            </w:t>
      </w:r>
    </w:p>
    <w:p w14:paraId="037751BD" w14:textId="77777777" w:rsidR="00271017" w:rsidRPr="00716AF0" w:rsidRDefault="00092850" w:rsidP="00506A1E">
      <w:pPr>
        <w:spacing w:line="360" w:lineRule="auto"/>
        <w:jc w:val="both"/>
        <w:rPr>
          <w:b/>
        </w:rPr>
      </w:pPr>
      <w:r w:rsidRPr="00716AF0">
        <w:rPr>
          <w:b/>
        </w:rPr>
        <w:t xml:space="preserve">                                                                                                </w:t>
      </w:r>
      <w:r w:rsidR="003925EF" w:rsidRPr="00716AF0">
        <w:rPr>
          <w:b/>
        </w:rPr>
        <w:t>ВИОЛЕТА КОМИТОВА</w:t>
      </w:r>
    </w:p>
    <w:p w14:paraId="138764D4" w14:textId="2114DB30" w:rsidR="00092850" w:rsidRPr="00716AF0" w:rsidRDefault="00092850" w:rsidP="00506A1E">
      <w:pPr>
        <w:spacing w:line="360" w:lineRule="auto"/>
        <w:jc w:val="both"/>
        <w:rPr>
          <w:b/>
        </w:rPr>
      </w:pPr>
    </w:p>
    <w:p w14:paraId="4C33D016" w14:textId="515554A4" w:rsidR="00DF7033" w:rsidRPr="00716AF0" w:rsidRDefault="00DF7033" w:rsidP="00506A1E">
      <w:pPr>
        <w:spacing w:line="360" w:lineRule="auto"/>
        <w:jc w:val="both"/>
        <w:rPr>
          <w:b/>
        </w:rPr>
      </w:pPr>
    </w:p>
    <w:p w14:paraId="519D074C" w14:textId="3BAA8B23" w:rsidR="00716AF0" w:rsidRPr="00716AF0" w:rsidRDefault="00716AF0" w:rsidP="00506A1E">
      <w:pPr>
        <w:spacing w:line="360" w:lineRule="auto"/>
        <w:jc w:val="both"/>
        <w:rPr>
          <w:b/>
        </w:rPr>
      </w:pPr>
    </w:p>
    <w:p w14:paraId="18A88EDD" w14:textId="0AE0B9B5" w:rsidR="00716AF0" w:rsidRPr="00716AF0" w:rsidRDefault="00716AF0" w:rsidP="00506A1E">
      <w:pPr>
        <w:spacing w:line="360" w:lineRule="auto"/>
        <w:jc w:val="both"/>
        <w:rPr>
          <w:b/>
        </w:rPr>
      </w:pPr>
    </w:p>
    <w:p w14:paraId="6A41011C" w14:textId="2BEBCDCC" w:rsidR="00716AF0" w:rsidRPr="00716AF0" w:rsidRDefault="00716AF0" w:rsidP="00506A1E">
      <w:pPr>
        <w:spacing w:line="360" w:lineRule="auto"/>
        <w:jc w:val="both"/>
        <w:rPr>
          <w:b/>
        </w:rPr>
      </w:pPr>
    </w:p>
    <w:p w14:paraId="1042E447" w14:textId="09005457" w:rsidR="00716AF0" w:rsidRPr="00716AF0" w:rsidRDefault="00716AF0" w:rsidP="00506A1E">
      <w:pPr>
        <w:spacing w:line="360" w:lineRule="auto"/>
        <w:jc w:val="both"/>
        <w:rPr>
          <w:b/>
        </w:rPr>
      </w:pPr>
    </w:p>
    <w:p w14:paraId="3F97DB04" w14:textId="1DB7864F" w:rsidR="00FC7068" w:rsidRPr="00716AF0" w:rsidRDefault="00FC7068" w:rsidP="00FC7068">
      <w:bookmarkStart w:id="0" w:name="_GoBack"/>
      <w:bookmarkEnd w:id="0"/>
    </w:p>
    <w:p w14:paraId="3FB9F1BC" w14:textId="77777777" w:rsidR="00FA0014" w:rsidRPr="00716AF0" w:rsidRDefault="00FA0014">
      <w:pPr>
        <w:ind w:hanging="142"/>
        <w:rPr>
          <w:sz w:val="20"/>
          <w:szCs w:val="20"/>
        </w:rPr>
      </w:pPr>
    </w:p>
    <w:sectPr w:rsidR="00FA0014" w:rsidRPr="00716AF0" w:rsidSect="001C3F34">
      <w:footerReference w:type="default" r:id="rId8"/>
      <w:headerReference w:type="first" r:id="rId9"/>
      <w:pgSz w:w="11906" w:h="16838" w:code="9"/>
      <w:pgMar w:top="1135" w:right="1133" w:bottom="567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BCAD" w14:textId="77777777" w:rsidR="00D62691" w:rsidRDefault="00D62691">
      <w:r>
        <w:separator/>
      </w:r>
    </w:p>
  </w:endnote>
  <w:endnote w:type="continuationSeparator" w:id="0">
    <w:p w14:paraId="431C1C0E" w14:textId="77777777" w:rsidR="00D62691" w:rsidRDefault="00D6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8A82" w14:textId="172851A3" w:rsidR="00D632A0" w:rsidRDefault="00D632A0" w:rsidP="003925A8">
    <w:pPr>
      <w:pStyle w:val="Footer"/>
      <w:jc w:val="center"/>
      <w:rPr>
        <w:sz w:val="20"/>
        <w:szCs w:val="20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664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6E61" w14:textId="77777777" w:rsidR="00D62691" w:rsidRDefault="00D62691">
      <w:r>
        <w:separator/>
      </w:r>
    </w:p>
  </w:footnote>
  <w:footnote w:type="continuationSeparator" w:id="0">
    <w:p w14:paraId="3AED0F2D" w14:textId="77777777" w:rsidR="00D62691" w:rsidRDefault="00D6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4731" w14:textId="77777777" w:rsidR="00D10D38" w:rsidRDefault="00D10D38" w:rsidP="00D10D38">
    <w:pPr>
      <w:rPr>
        <w:b/>
        <w:lang w:val="en-US"/>
      </w:rPr>
    </w:pPr>
  </w:p>
  <w:p w14:paraId="215EE0FE" w14:textId="77777777" w:rsidR="00D632A0" w:rsidRPr="000C0C67" w:rsidRDefault="00D632A0" w:rsidP="000C0C67">
    <w:pPr>
      <w:pStyle w:val="Header"/>
      <w:spacing w:line="360" w:lineRule="aut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E08"/>
    <w:multiLevelType w:val="hybridMultilevel"/>
    <w:tmpl w:val="D6260616"/>
    <w:lvl w:ilvl="0" w:tplc="3D22C1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203AD9"/>
    <w:multiLevelType w:val="hybridMultilevel"/>
    <w:tmpl w:val="A2EA6D16"/>
    <w:lvl w:ilvl="0" w:tplc="5D96D4B2">
      <w:start w:val="1"/>
      <w:numFmt w:val="bullet"/>
      <w:pStyle w:val="Style2"/>
      <w:lvlText w:val="Ø"/>
      <w:lvlJc w:val="left"/>
      <w:pPr>
        <w:ind w:left="1854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83249C"/>
    <w:multiLevelType w:val="hybridMultilevel"/>
    <w:tmpl w:val="5CD013AE"/>
    <w:lvl w:ilvl="0" w:tplc="790C3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B0490"/>
    <w:multiLevelType w:val="hybridMultilevel"/>
    <w:tmpl w:val="143ECEA4"/>
    <w:lvl w:ilvl="0" w:tplc="2458B0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664BD7"/>
    <w:multiLevelType w:val="hybridMultilevel"/>
    <w:tmpl w:val="6FF226E6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7850DB"/>
    <w:multiLevelType w:val="hybridMultilevel"/>
    <w:tmpl w:val="3A761BB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650599"/>
    <w:multiLevelType w:val="hybridMultilevel"/>
    <w:tmpl w:val="6406982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5761390"/>
    <w:multiLevelType w:val="hybridMultilevel"/>
    <w:tmpl w:val="6F768AB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B23F3"/>
    <w:multiLevelType w:val="hybridMultilevel"/>
    <w:tmpl w:val="D952D58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B7977"/>
    <w:multiLevelType w:val="hybridMultilevel"/>
    <w:tmpl w:val="F4504800"/>
    <w:lvl w:ilvl="0" w:tplc="59F68D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DD3BD8"/>
    <w:multiLevelType w:val="hybridMultilevel"/>
    <w:tmpl w:val="6D78F7BE"/>
    <w:lvl w:ilvl="0" w:tplc="9F60C60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01FC"/>
    <w:rsid w:val="0000224C"/>
    <w:rsid w:val="00010DA0"/>
    <w:rsid w:val="00011EAB"/>
    <w:rsid w:val="0001474F"/>
    <w:rsid w:val="00020532"/>
    <w:rsid w:val="0002277F"/>
    <w:rsid w:val="00030ED2"/>
    <w:rsid w:val="00031D7C"/>
    <w:rsid w:val="00035158"/>
    <w:rsid w:val="000437FD"/>
    <w:rsid w:val="00047158"/>
    <w:rsid w:val="000479A7"/>
    <w:rsid w:val="00050694"/>
    <w:rsid w:val="00050DFC"/>
    <w:rsid w:val="00051B00"/>
    <w:rsid w:val="00060698"/>
    <w:rsid w:val="00060A26"/>
    <w:rsid w:val="00062F80"/>
    <w:rsid w:val="0007306F"/>
    <w:rsid w:val="00074ACD"/>
    <w:rsid w:val="0008513C"/>
    <w:rsid w:val="00087BCC"/>
    <w:rsid w:val="00092850"/>
    <w:rsid w:val="00092DDE"/>
    <w:rsid w:val="0009466E"/>
    <w:rsid w:val="000A223E"/>
    <w:rsid w:val="000B3F6A"/>
    <w:rsid w:val="000B4BF1"/>
    <w:rsid w:val="000B5D16"/>
    <w:rsid w:val="000B6FAB"/>
    <w:rsid w:val="000C0C67"/>
    <w:rsid w:val="000C4863"/>
    <w:rsid w:val="000C52C9"/>
    <w:rsid w:val="000C56E9"/>
    <w:rsid w:val="000D33FC"/>
    <w:rsid w:val="000E2524"/>
    <w:rsid w:val="000F326C"/>
    <w:rsid w:val="001030AA"/>
    <w:rsid w:val="00103169"/>
    <w:rsid w:val="001060A1"/>
    <w:rsid w:val="0010611A"/>
    <w:rsid w:val="001121A7"/>
    <w:rsid w:val="0011363A"/>
    <w:rsid w:val="001149BD"/>
    <w:rsid w:val="00114F6E"/>
    <w:rsid w:val="00124C66"/>
    <w:rsid w:val="001269DD"/>
    <w:rsid w:val="00130839"/>
    <w:rsid w:val="0013313B"/>
    <w:rsid w:val="001334FC"/>
    <w:rsid w:val="00135E97"/>
    <w:rsid w:val="00143FB4"/>
    <w:rsid w:val="0014706C"/>
    <w:rsid w:val="00147123"/>
    <w:rsid w:val="00151EE7"/>
    <w:rsid w:val="001576A7"/>
    <w:rsid w:val="00157FE7"/>
    <w:rsid w:val="00164D18"/>
    <w:rsid w:val="00166A26"/>
    <w:rsid w:val="00170D30"/>
    <w:rsid w:val="00170D97"/>
    <w:rsid w:val="0017530D"/>
    <w:rsid w:val="00176ED9"/>
    <w:rsid w:val="001838D6"/>
    <w:rsid w:val="0018638D"/>
    <w:rsid w:val="00186758"/>
    <w:rsid w:val="00186D80"/>
    <w:rsid w:val="00190135"/>
    <w:rsid w:val="00190537"/>
    <w:rsid w:val="00191D13"/>
    <w:rsid w:val="00195178"/>
    <w:rsid w:val="001A0DC8"/>
    <w:rsid w:val="001A4EC4"/>
    <w:rsid w:val="001A5209"/>
    <w:rsid w:val="001A5B9C"/>
    <w:rsid w:val="001A7FE4"/>
    <w:rsid w:val="001B51D8"/>
    <w:rsid w:val="001B695D"/>
    <w:rsid w:val="001C3F34"/>
    <w:rsid w:val="001E58F2"/>
    <w:rsid w:val="001E7543"/>
    <w:rsid w:val="001F1121"/>
    <w:rsid w:val="001F550E"/>
    <w:rsid w:val="00202A9D"/>
    <w:rsid w:val="00210BEE"/>
    <w:rsid w:val="00215E1F"/>
    <w:rsid w:val="0022688A"/>
    <w:rsid w:val="0023300F"/>
    <w:rsid w:val="00240C9B"/>
    <w:rsid w:val="0024217A"/>
    <w:rsid w:val="00250C32"/>
    <w:rsid w:val="00252FC9"/>
    <w:rsid w:val="00254A5A"/>
    <w:rsid w:val="0025744A"/>
    <w:rsid w:val="00262236"/>
    <w:rsid w:val="00266A33"/>
    <w:rsid w:val="00267BE3"/>
    <w:rsid w:val="00271017"/>
    <w:rsid w:val="00281619"/>
    <w:rsid w:val="00290716"/>
    <w:rsid w:val="00292CB3"/>
    <w:rsid w:val="002A4340"/>
    <w:rsid w:val="002A51FD"/>
    <w:rsid w:val="002A728C"/>
    <w:rsid w:val="002C372B"/>
    <w:rsid w:val="002C5DB0"/>
    <w:rsid w:val="002D1BA0"/>
    <w:rsid w:val="002D1FC1"/>
    <w:rsid w:val="002E1186"/>
    <w:rsid w:val="002E134A"/>
    <w:rsid w:val="002E187C"/>
    <w:rsid w:val="002E2B51"/>
    <w:rsid w:val="002E5278"/>
    <w:rsid w:val="002F3BAA"/>
    <w:rsid w:val="002F525E"/>
    <w:rsid w:val="00303279"/>
    <w:rsid w:val="00303E3A"/>
    <w:rsid w:val="00305300"/>
    <w:rsid w:val="00310572"/>
    <w:rsid w:val="0031319A"/>
    <w:rsid w:val="00315C1C"/>
    <w:rsid w:val="0032266C"/>
    <w:rsid w:val="0033093F"/>
    <w:rsid w:val="00333184"/>
    <w:rsid w:val="00344420"/>
    <w:rsid w:val="00350E0A"/>
    <w:rsid w:val="00355174"/>
    <w:rsid w:val="00360648"/>
    <w:rsid w:val="00367632"/>
    <w:rsid w:val="0037342E"/>
    <w:rsid w:val="00376A0A"/>
    <w:rsid w:val="0038046A"/>
    <w:rsid w:val="00382252"/>
    <w:rsid w:val="003836E4"/>
    <w:rsid w:val="0038455C"/>
    <w:rsid w:val="00386040"/>
    <w:rsid w:val="003901DF"/>
    <w:rsid w:val="003905C9"/>
    <w:rsid w:val="003920A2"/>
    <w:rsid w:val="003925A8"/>
    <w:rsid w:val="003925EF"/>
    <w:rsid w:val="00394439"/>
    <w:rsid w:val="00394B80"/>
    <w:rsid w:val="0039559E"/>
    <w:rsid w:val="003A21FA"/>
    <w:rsid w:val="003B67D5"/>
    <w:rsid w:val="003C33C5"/>
    <w:rsid w:val="003C47D1"/>
    <w:rsid w:val="003D06B4"/>
    <w:rsid w:val="003D1F87"/>
    <w:rsid w:val="003D597D"/>
    <w:rsid w:val="003D7187"/>
    <w:rsid w:val="003E0204"/>
    <w:rsid w:val="003E7E59"/>
    <w:rsid w:val="003F665E"/>
    <w:rsid w:val="004036B2"/>
    <w:rsid w:val="004069F3"/>
    <w:rsid w:val="00412C38"/>
    <w:rsid w:val="0041619E"/>
    <w:rsid w:val="004237F7"/>
    <w:rsid w:val="0043228B"/>
    <w:rsid w:val="0043260A"/>
    <w:rsid w:val="00436B98"/>
    <w:rsid w:val="004500FE"/>
    <w:rsid w:val="00452752"/>
    <w:rsid w:val="0046219A"/>
    <w:rsid w:val="004709C9"/>
    <w:rsid w:val="00475D52"/>
    <w:rsid w:val="00477769"/>
    <w:rsid w:val="004856C1"/>
    <w:rsid w:val="0049256F"/>
    <w:rsid w:val="00493008"/>
    <w:rsid w:val="004956B7"/>
    <w:rsid w:val="00495AC9"/>
    <w:rsid w:val="004A0FFE"/>
    <w:rsid w:val="004A4A83"/>
    <w:rsid w:val="004A5695"/>
    <w:rsid w:val="004A6D31"/>
    <w:rsid w:val="004A6D4E"/>
    <w:rsid w:val="004B0AF7"/>
    <w:rsid w:val="004B7740"/>
    <w:rsid w:val="004C46C8"/>
    <w:rsid w:val="004C5B63"/>
    <w:rsid w:val="004D0E8D"/>
    <w:rsid w:val="004E5E59"/>
    <w:rsid w:val="004F7795"/>
    <w:rsid w:val="00504422"/>
    <w:rsid w:val="00506A1E"/>
    <w:rsid w:val="0050756A"/>
    <w:rsid w:val="005223D3"/>
    <w:rsid w:val="00532EC2"/>
    <w:rsid w:val="00535B24"/>
    <w:rsid w:val="00541EFA"/>
    <w:rsid w:val="00547FF0"/>
    <w:rsid w:val="00553384"/>
    <w:rsid w:val="005632EC"/>
    <w:rsid w:val="00567182"/>
    <w:rsid w:val="00572029"/>
    <w:rsid w:val="005723FD"/>
    <w:rsid w:val="005732CC"/>
    <w:rsid w:val="0059467F"/>
    <w:rsid w:val="00594B9E"/>
    <w:rsid w:val="005973D3"/>
    <w:rsid w:val="005B0414"/>
    <w:rsid w:val="005B5859"/>
    <w:rsid w:val="005B64B8"/>
    <w:rsid w:val="005B7620"/>
    <w:rsid w:val="005C65F6"/>
    <w:rsid w:val="005D3B89"/>
    <w:rsid w:val="005D6F95"/>
    <w:rsid w:val="005D7C97"/>
    <w:rsid w:val="005F46BB"/>
    <w:rsid w:val="005F6D18"/>
    <w:rsid w:val="00604990"/>
    <w:rsid w:val="00606CB1"/>
    <w:rsid w:val="006119A6"/>
    <w:rsid w:val="0061482D"/>
    <w:rsid w:val="00615DEB"/>
    <w:rsid w:val="00616E1D"/>
    <w:rsid w:val="00617828"/>
    <w:rsid w:val="00625DAE"/>
    <w:rsid w:val="00637AD3"/>
    <w:rsid w:val="0064240A"/>
    <w:rsid w:val="006508FE"/>
    <w:rsid w:val="0065284D"/>
    <w:rsid w:val="00654FE5"/>
    <w:rsid w:val="00671D68"/>
    <w:rsid w:val="00672872"/>
    <w:rsid w:val="00675748"/>
    <w:rsid w:val="006840E6"/>
    <w:rsid w:val="00686889"/>
    <w:rsid w:val="006913AF"/>
    <w:rsid w:val="00692A00"/>
    <w:rsid w:val="00693705"/>
    <w:rsid w:val="006A0BDC"/>
    <w:rsid w:val="006A385E"/>
    <w:rsid w:val="006A4268"/>
    <w:rsid w:val="006A52CA"/>
    <w:rsid w:val="006A7FD3"/>
    <w:rsid w:val="006B5047"/>
    <w:rsid w:val="006B64BA"/>
    <w:rsid w:val="006B67AA"/>
    <w:rsid w:val="006B7F91"/>
    <w:rsid w:val="006C03A0"/>
    <w:rsid w:val="006C0F28"/>
    <w:rsid w:val="006C4540"/>
    <w:rsid w:val="006C78EF"/>
    <w:rsid w:val="006D1D69"/>
    <w:rsid w:val="006D2532"/>
    <w:rsid w:val="006E083D"/>
    <w:rsid w:val="006E25E9"/>
    <w:rsid w:val="006E4577"/>
    <w:rsid w:val="006E4C12"/>
    <w:rsid w:val="006E691D"/>
    <w:rsid w:val="006F073A"/>
    <w:rsid w:val="006F0B70"/>
    <w:rsid w:val="006F2F14"/>
    <w:rsid w:val="006F4AB0"/>
    <w:rsid w:val="00703E2F"/>
    <w:rsid w:val="00704F51"/>
    <w:rsid w:val="00716AF0"/>
    <w:rsid w:val="0072067F"/>
    <w:rsid w:val="00733E93"/>
    <w:rsid w:val="00745858"/>
    <w:rsid w:val="0075235D"/>
    <w:rsid w:val="00755FBA"/>
    <w:rsid w:val="0076389A"/>
    <w:rsid w:val="00766589"/>
    <w:rsid w:val="007733D2"/>
    <w:rsid w:val="007745C1"/>
    <w:rsid w:val="007758DD"/>
    <w:rsid w:val="00786D9A"/>
    <w:rsid w:val="007A26D0"/>
    <w:rsid w:val="007A5DCA"/>
    <w:rsid w:val="007B25B9"/>
    <w:rsid w:val="007B505A"/>
    <w:rsid w:val="007B596C"/>
    <w:rsid w:val="007B7794"/>
    <w:rsid w:val="007C1222"/>
    <w:rsid w:val="007C3F42"/>
    <w:rsid w:val="007C74FC"/>
    <w:rsid w:val="007D6086"/>
    <w:rsid w:val="007E074A"/>
    <w:rsid w:val="007F10AD"/>
    <w:rsid w:val="007F7718"/>
    <w:rsid w:val="00801548"/>
    <w:rsid w:val="00801914"/>
    <w:rsid w:val="00810F1C"/>
    <w:rsid w:val="00826966"/>
    <w:rsid w:val="00827BA9"/>
    <w:rsid w:val="00832136"/>
    <w:rsid w:val="00832633"/>
    <w:rsid w:val="0084019A"/>
    <w:rsid w:val="00840B7D"/>
    <w:rsid w:val="008469D7"/>
    <w:rsid w:val="00852B17"/>
    <w:rsid w:val="0085772A"/>
    <w:rsid w:val="0086090E"/>
    <w:rsid w:val="00872AF9"/>
    <w:rsid w:val="0087415D"/>
    <w:rsid w:val="008745A4"/>
    <w:rsid w:val="008765A2"/>
    <w:rsid w:val="00885DD3"/>
    <w:rsid w:val="008960AA"/>
    <w:rsid w:val="00896B51"/>
    <w:rsid w:val="008A066E"/>
    <w:rsid w:val="008A4431"/>
    <w:rsid w:val="008A7AEF"/>
    <w:rsid w:val="008A7EA3"/>
    <w:rsid w:val="008B0255"/>
    <w:rsid w:val="008B387F"/>
    <w:rsid w:val="008B6FAC"/>
    <w:rsid w:val="008C64EF"/>
    <w:rsid w:val="008D32AA"/>
    <w:rsid w:val="008D67C1"/>
    <w:rsid w:val="008F1396"/>
    <w:rsid w:val="008F2507"/>
    <w:rsid w:val="008F7928"/>
    <w:rsid w:val="00902C04"/>
    <w:rsid w:val="00903311"/>
    <w:rsid w:val="0090460C"/>
    <w:rsid w:val="00911248"/>
    <w:rsid w:val="00914CAC"/>
    <w:rsid w:val="00916658"/>
    <w:rsid w:val="00920F31"/>
    <w:rsid w:val="00924BBF"/>
    <w:rsid w:val="009276FF"/>
    <w:rsid w:val="0092798E"/>
    <w:rsid w:val="009322C2"/>
    <w:rsid w:val="00935373"/>
    <w:rsid w:val="00935A2D"/>
    <w:rsid w:val="0094532C"/>
    <w:rsid w:val="00945767"/>
    <w:rsid w:val="009524AD"/>
    <w:rsid w:val="00954924"/>
    <w:rsid w:val="00956025"/>
    <w:rsid w:val="0096798F"/>
    <w:rsid w:val="009714E3"/>
    <w:rsid w:val="00972D4A"/>
    <w:rsid w:val="009762E3"/>
    <w:rsid w:val="00977302"/>
    <w:rsid w:val="009824F4"/>
    <w:rsid w:val="00985B5A"/>
    <w:rsid w:val="00987BE8"/>
    <w:rsid w:val="009964E5"/>
    <w:rsid w:val="009965C0"/>
    <w:rsid w:val="009A3982"/>
    <w:rsid w:val="009B0ADC"/>
    <w:rsid w:val="009B0C8A"/>
    <w:rsid w:val="009B51A5"/>
    <w:rsid w:val="009B6BD8"/>
    <w:rsid w:val="009B738F"/>
    <w:rsid w:val="009B746A"/>
    <w:rsid w:val="009C0FFE"/>
    <w:rsid w:val="009C3E0E"/>
    <w:rsid w:val="009C7B8F"/>
    <w:rsid w:val="009D0597"/>
    <w:rsid w:val="009D383F"/>
    <w:rsid w:val="009D4489"/>
    <w:rsid w:val="009D776B"/>
    <w:rsid w:val="009E0222"/>
    <w:rsid w:val="009E4497"/>
    <w:rsid w:val="009E5003"/>
    <w:rsid w:val="009F13BF"/>
    <w:rsid w:val="009F38A7"/>
    <w:rsid w:val="009F62D4"/>
    <w:rsid w:val="00A01FC1"/>
    <w:rsid w:val="00A06F8E"/>
    <w:rsid w:val="00A13E81"/>
    <w:rsid w:val="00A1592E"/>
    <w:rsid w:val="00A24514"/>
    <w:rsid w:val="00A30D86"/>
    <w:rsid w:val="00A43A6A"/>
    <w:rsid w:val="00A46CB1"/>
    <w:rsid w:val="00A47A65"/>
    <w:rsid w:val="00A503EB"/>
    <w:rsid w:val="00A55BE8"/>
    <w:rsid w:val="00A56504"/>
    <w:rsid w:val="00A61F75"/>
    <w:rsid w:val="00A66468"/>
    <w:rsid w:val="00A80F79"/>
    <w:rsid w:val="00A81358"/>
    <w:rsid w:val="00A84AFB"/>
    <w:rsid w:val="00A95C58"/>
    <w:rsid w:val="00A96156"/>
    <w:rsid w:val="00AA158A"/>
    <w:rsid w:val="00AA3B7D"/>
    <w:rsid w:val="00AB28A8"/>
    <w:rsid w:val="00AB647D"/>
    <w:rsid w:val="00AB673B"/>
    <w:rsid w:val="00AB708C"/>
    <w:rsid w:val="00AC10F9"/>
    <w:rsid w:val="00AD3C7C"/>
    <w:rsid w:val="00AD469E"/>
    <w:rsid w:val="00AD526E"/>
    <w:rsid w:val="00AD6AD3"/>
    <w:rsid w:val="00AE4CAB"/>
    <w:rsid w:val="00AF588D"/>
    <w:rsid w:val="00B00059"/>
    <w:rsid w:val="00B1258A"/>
    <w:rsid w:val="00B12A49"/>
    <w:rsid w:val="00B3091D"/>
    <w:rsid w:val="00B34FC6"/>
    <w:rsid w:val="00B40EC8"/>
    <w:rsid w:val="00B421DE"/>
    <w:rsid w:val="00B5017E"/>
    <w:rsid w:val="00B53DF5"/>
    <w:rsid w:val="00B6356B"/>
    <w:rsid w:val="00B763DE"/>
    <w:rsid w:val="00B77B1F"/>
    <w:rsid w:val="00B85750"/>
    <w:rsid w:val="00B958F4"/>
    <w:rsid w:val="00BA20B0"/>
    <w:rsid w:val="00BA539E"/>
    <w:rsid w:val="00BA5FF7"/>
    <w:rsid w:val="00BA7B65"/>
    <w:rsid w:val="00BB24D0"/>
    <w:rsid w:val="00BC2B51"/>
    <w:rsid w:val="00BD00B3"/>
    <w:rsid w:val="00BD41F4"/>
    <w:rsid w:val="00BD46D1"/>
    <w:rsid w:val="00BD66F0"/>
    <w:rsid w:val="00BE2A7A"/>
    <w:rsid w:val="00BE3D98"/>
    <w:rsid w:val="00BE658F"/>
    <w:rsid w:val="00BF1491"/>
    <w:rsid w:val="00BF39BB"/>
    <w:rsid w:val="00C0200E"/>
    <w:rsid w:val="00C1026E"/>
    <w:rsid w:val="00C12A8A"/>
    <w:rsid w:val="00C1393D"/>
    <w:rsid w:val="00C144A3"/>
    <w:rsid w:val="00C15641"/>
    <w:rsid w:val="00C2110D"/>
    <w:rsid w:val="00C27F26"/>
    <w:rsid w:val="00C27FA5"/>
    <w:rsid w:val="00C33562"/>
    <w:rsid w:val="00C33FCE"/>
    <w:rsid w:val="00C35257"/>
    <w:rsid w:val="00C5316B"/>
    <w:rsid w:val="00C60E6B"/>
    <w:rsid w:val="00C63468"/>
    <w:rsid w:val="00C663F1"/>
    <w:rsid w:val="00C676FD"/>
    <w:rsid w:val="00C72A52"/>
    <w:rsid w:val="00C8404B"/>
    <w:rsid w:val="00C85BBD"/>
    <w:rsid w:val="00C86B70"/>
    <w:rsid w:val="00C87443"/>
    <w:rsid w:val="00C91DF5"/>
    <w:rsid w:val="00C92A54"/>
    <w:rsid w:val="00C9383B"/>
    <w:rsid w:val="00C96DAF"/>
    <w:rsid w:val="00CA1115"/>
    <w:rsid w:val="00CA2A65"/>
    <w:rsid w:val="00CB0923"/>
    <w:rsid w:val="00CB2000"/>
    <w:rsid w:val="00CB731D"/>
    <w:rsid w:val="00CB7F1F"/>
    <w:rsid w:val="00CC17BE"/>
    <w:rsid w:val="00CC1B8D"/>
    <w:rsid w:val="00CD1E1A"/>
    <w:rsid w:val="00CE01A1"/>
    <w:rsid w:val="00CE1ADC"/>
    <w:rsid w:val="00CE5BC7"/>
    <w:rsid w:val="00CF01D1"/>
    <w:rsid w:val="00CF183F"/>
    <w:rsid w:val="00CF1A8F"/>
    <w:rsid w:val="00D103BE"/>
    <w:rsid w:val="00D10D38"/>
    <w:rsid w:val="00D23166"/>
    <w:rsid w:val="00D2330A"/>
    <w:rsid w:val="00D23B9D"/>
    <w:rsid w:val="00D3044A"/>
    <w:rsid w:val="00D34E68"/>
    <w:rsid w:val="00D36825"/>
    <w:rsid w:val="00D4278B"/>
    <w:rsid w:val="00D43442"/>
    <w:rsid w:val="00D47085"/>
    <w:rsid w:val="00D62691"/>
    <w:rsid w:val="00D632A0"/>
    <w:rsid w:val="00D708D9"/>
    <w:rsid w:val="00D830DA"/>
    <w:rsid w:val="00D835C2"/>
    <w:rsid w:val="00D8650A"/>
    <w:rsid w:val="00D86705"/>
    <w:rsid w:val="00D92520"/>
    <w:rsid w:val="00D92932"/>
    <w:rsid w:val="00D97126"/>
    <w:rsid w:val="00DA731C"/>
    <w:rsid w:val="00DC0003"/>
    <w:rsid w:val="00DC2341"/>
    <w:rsid w:val="00DC29E9"/>
    <w:rsid w:val="00DC6B53"/>
    <w:rsid w:val="00DD070B"/>
    <w:rsid w:val="00DD2220"/>
    <w:rsid w:val="00DD3DFE"/>
    <w:rsid w:val="00DD4AFE"/>
    <w:rsid w:val="00DD7A7F"/>
    <w:rsid w:val="00DE07E6"/>
    <w:rsid w:val="00DE6B69"/>
    <w:rsid w:val="00DE748F"/>
    <w:rsid w:val="00DF2FD9"/>
    <w:rsid w:val="00DF4019"/>
    <w:rsid w:val="00DF5BE6"/>
    <w:rsid w:val="00DF7033"/>
    <w:rsid w:val="00E021A7"/>
    <w:rsid w:val="00E0703F"/>
    <w:rsid w:val="00E21B06"/>
    <w:rsid w:val="00E22731"/>
    <w:rsid w:val="00E3484E"/>
    <w:rsid w:val="00E36968"/>
    <w:rsid w:val="00E432EF"/>
    <w:rsid w:val="00E503E2"/>
    <w:rsid w:val="00E50BE6"/>
    <w:rsid w:val="00E529D4"/>
    <w:rsid w:val="00E634EC"/>
    <w:rsid w:val="00E70375"/>
    <w:rsid w:val="00E76BA5"/>
    <w:rsid w:val="00E76BAF"/>
    <w:rsid w:val="00E87074"/>
    <w:rsid w:val="00E91069"/>
    <w:rsid w:val="00EA1495"/>
    <w:rsid w:val="00EA7CA3"/>
    <w:rsid w:val="00EB3EB0"/>
    <w:rsid w:val="00EC282D"/>
    <w:rsid w:val="00ED040C"/>
    <w:rsid w:val="00ED116A"/>
    <w:rsid w:val="00ED38BC"/>
    <w:rsid w:val="00EE3F00"/>
    <w:rsid w:val="00EE6ED9"/>
    <w:rsid w:val="00EE761E"/>
    <w:rsid w:val="00EE7BB6"/>
    <w:rsid w:val="00EE7D28"/>
    <w:rsid w:val="00EF3208"/>
    <w:rsid w:val="00F05DA2"/>
    <w:rsid w:val="00F10407"/>
    <w:rsid w:val="00F17CB3"/>
    <w:rsid w:val="00F2379F"/>
    <w:rsid w:val="00F23F92"/>
    <w:rsid w:val="00F242CC"/>
    <w:rsid w:val="00F2458C"/>
    <w:rsid w:val="00F32137"/>
    <w:rsid w:val="00F34136"/>
    <w:rsid w:val="00F36CA8"/>
    <w:rsid w:val="00F379A1"/>
    <w:rsid w:val="00F44B5F"/>
    <w:rsid w:val="00F456B5"/>
    <w:rsid w:val="00F6002A"/>
    <w:rsid w:val="00F60F76"/>
    <w:rsid w:val="00F639E4"/>
    <w:rsid w:val="00F71330"/>
    <w:rsid w:val="00F75DE6"/>
    <w:rsid w:val="00F86001"/>
    <w:rsid w:val="00F90E46"/>
    <w:rsid w:val="00F9465D"/>
    <w:rsid w:val="00F96643"/>
    <w:rsid w:val="00FA0014"/>
    <w:rsid w:val="00FA1A06"/>
    <w:rsid w:val="00FB222B"/>
    <w:rsid w:val="00FB2F4B"/>
    <w:rsid w:val="00FB31C6"/>
    <w:rsid w:val="00FB6574"/>
    <w:rsid w:val="00FB716A"/>
    <w:rsid w:val="00FC01EE"/>
    <w:rsid w:val="00FC7068"/>
    <w:rsid w:val="00FD64CD"/>
    <w:rsid w:val="00FD7C4B"/>
    <w:rsid w:val="00FE044B"/>
    <w:rsid w:val="00FE371F"/>
    <w:rsid w:val="00FE533B"/>
    <w:rsid w:val="00FF0E51"/>
    <w:rsid w:val="00FF3587"/>
    <w:rsid w:val="00FF4D38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DA119DE"/>
  <w15:chartTrackingRefBased/>
  <w15:docId w15:val="{A59FC03A-93BE-406D-AC1C-CBB017E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alloonText">
    <w:name w:val="Balloon Text"/>
    <w:basedOn w:val="Normal"/>
    <w:link w:val="BalloonTextChar"/>
    <w:rsid w:val="004A4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4A83"/>
    <w:rPr>
      <w:rFonts w:ascii="Tahoma" w:hAnsi="Tahoma" w:cs="Tahoma"/>
      <w:sz w:val="16"/>
      <w:szCs w:val="16"/>
      <w:lang w:val="bg-BG" w:eastAsia="bg-BG"/>
    </w:rPr>
  </w:style>
  <w:style w:type="paragraph" w:styleId="BodyTextIndent2">
    <w:name w:val="Body Text Indent 2"/>
    <w:basedOn w:val="Normal"/>
    <w:link w:val="BodyTextIndent2Char"/>
    <w:rsid w:val="00A46CB1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link w:val="BodyTextIndent2"/>
    <w:rsid w:val="00A46CB1"/>
    <w:rPr>
      <w:sz w:val="24"/>
      <w:szCs w:val="24"/>
      <w:lang w:val="en-GB"/>
    </w:rPr>
  </w:style>
  <w:style w:type="paragraph" w:customStyle="1" w:styleId="Style2">
    <w:name w:val="Style2"/>
    <w:basedOn w:val="Normal"/>
    <w:rsid w:val="00A46CB1"/>
    <w:pPr>
      <w:numPr>
        <w:numId w:val="1"/>
      </w:numPr>
      <w:spacing w:line="360" w:lineRule="auto"/>
      <w:ind w:left="1134" w:hanging="567"/>
      <w:jc w:val="both"/>
    </w:pPr>
    <w:rPr>
      <w:rFonts w:cs="Calibri"/>
      <w:lang w:eastAsia="en-US"/>
    </w:rPr>
  </w:style>
  <w:style w:type="paragraph" w:styleId="BodyText">
    <w:name w:val="Body Text"/>
    <w:basedOn w:val="Normal"/>
    <w:link w:val="BodyTextChar"/>
    <w:rsid w:val="00A46CB1"/>
    <w:pPr>
      <w:spacing w:after="120"/>
    </w:pPr>
  </w:style>
  <w:style w:type="character" w:customStyle="1" w:styleId="BodyTextChar">
    <w:name w:val="Body Text Char"/>
    <w:link w:val="BodyText"/>
    <w:rsid w:val="00A46CB1"/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A46CB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46CB1"/>
    <w:rPr>
      <w:sz w:val="24"/>
      <w:szCs w:val="24"/>
      <w:lang w:val="bg-BG" w:eastAsia="bg-BG"/>
    </w:rPr>
  </w:style>
  <w:style w:type="paragraph" w:customStyle="1" w:styleId="StyleJustified">
    <w:name w:val="Style Justified"/>
    <w:basedOn w:val="Normal"/>
    <w:rsid w:val="00170D97"/>
    <w:pPr>
      <w:jc w:val="both"/>
    </w:pPr>
    <w:rPr>
      <w:szCs w:val="20"/>
    </w:rPr>
  </w:style>
  <w:style w:type="paragraph" w:customStyle="1" w:styleId="Default">
    <w:name w:val="Default"/>
    <w:rsid w:val="00170D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aliases w:val="Fußnotentext arial,Footnote Text Char Char Char Char,Footnote Text Char Char Char,single space, Car Car,stile 1,Footnote1,Footnote2,Footnote3,Footnote4,Footnote5,Footnote6,Footnote7,Footnote8,Footnote9,Footnote10,Footnote11,Footnote21,fn"/>
    <w:basedOn w:val="Normal"/>
    <w:link w:val="FootnoteTextChar"/>
    <w:rsid w:val="00E634EC"/>
    <w:rPr>
      <w:sz w:val="20"/>
      <w:szCs w:val="20"/>
      <w:lang w:eastAsia="en-US"/>
    </w:rPr>
  </w:style>
  <w:style w:type="character" w:customStyle="1" w:styleId="FootnoteTextChar">
    <w:name w:val="Footnote Text Char"/>
    <w:aliases w:val="Fußnotentext arial Char,Footnote Text Char Char Char Char Char,Footnote Text Char Char Char Char1,single space Char, Car Car Char,stile 1 Char,Footnote1 Char,Footnote2 Char,Footnote3 Char,Footnote4 Char,Footnote5 Char,Footnote6 Char"/>
    <w:link w:val="FootnoteText"/>
    <w:rsid w:val="00E634EC"/>
    <w:rPr>
      <w:lang w:val="bg-BG"/>
    </w:rPr>
  </w:style>
  <w:style w:type="character" w:styleId="FootnoteReference">
    <w:name w:val="footnote reference"/>
    <w:aliases w:val="Footnote symbol,Footnote,Appel note de bas de p"/>
    <w:rsid w:val="00E634EC"/>
    <w:rPr>
      <w:vertAlign w:val="superscript"/>
    </w:rPr>
  </w:style>
  <w:style w:type="character" w:customStyle="1" w:styleId="historyitem">
    <w:name w:val="historyitem"/>
    <w:rsid w:val="00801548"/>
  </w:style>
  <w:style w:type="paragraph" w:styleId="Title">
    <w:name w:val="Title"/>
    <w:basedOn w:val="Normal"/>
    <w:link w:val="TitleChar"/>
    <w:qFormat/>
    <w:rsid w:val="008469D7"/>
    <w:pPr>
      <w:jc w:val="center"/>
    </w:pPr>
    <w:rPr>
      <w:rFonts w:ascii="Arial" w:hAnsi="Arial" w:cs="Arial"/>
      <w:b/>
      <w:szCs w:val="28"/>
      <w:lang w:val="en-US" w:eastAsia="hu-HU"/>
    </w:rPr>
  </w:style>
  <w:style w:type="character" w:customStyle="1" w:styleId="TitleChar">
    <w:name w:val="Title Char"/>
    <w:link w:val="Title"/>
    <w:rsid w:val="008469D7"/>
    <w:rPr>
      <w:rFonts w:ascii="Arial" w:hAnsi="Arial" w:cs="Arial"/>
      <w:b/>
      <w:sz w:val="24"/>
      <w:szCs w:val="28"/>
      <w:lang w:eastAsia="hu-HU"/>
    </w:rPr>
  </w:style>
  <w:style w:type="paragraph" w:customStyle="1" w:styleId="Typedudocument">
    <w:name w:val="Type du document"/>
    <w:basedOn w:val="Normal"/>
    <w:next w:val="Normal"/>
    <w:rsid w:val="002A728C"/>
    <w:pPr>
      <w:spacing w:before="360"/>
      <w:jc w:val="center"/>
    </w:pPr>
    <w:rPr>
      <w:b/>
      <w:szCs w:val="20"/>
      <w:lang w:val="en-GB" w:eastAsia="zh-CN"/>
    </w:rPr>
  </w:style>
  <w:style w:type="character" w:styleId="CommentReference">
    <w:name w:val="annotation reference"/>
    <w:uiPriority w:val="99"/>
    <w:rsid w:val="007B2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25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B25B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7B25B9"/>
    <w:rPr>
      <w:b/>
      <w:bCs/>
    </w:rPr>
  </w:style>
  <w:style w:type="character" w:customStyle="1" w:styleId="CommentSubjectChar">
    <w:name w:val="Comment Subject Char"/>
    <w:link w:val="CommentSubject"/>
    <w:rsid w:val="007B25B9"/>
    <w:rPr>
      <w:b/>
      <w:bCs/>
      <w:lang w:val="bg-BG" w:eastAsia="bg-BG"/>
    </w:rPr>
  </w:style>
  <w:style w:type="paragraph" w:customStyle="1" w:styleId="Style10">
    <w:name w:val="Style10"/>
    <w:basedOn w:val="Normal"/>
    <w:uiPriority w:val="99"/>
    <w:rsid w:val="00D8650A"/>
    <w:pPr>
      <w:widowControl w:val="0"/>
      <w:autoSpaceDE w:val="0"/>
      <w:autoSpaceDN w:val="0"/>
      <w:adjustRightInd w:val="0"/>
      <w:spacing w:line="420" w:lineRule="exact"/>
      <w:ind w:firstLine="702"/>
      <w:jc w:val="both"/>
    </w:pPr>
    <w:rPr>
      <w:lang w:val="en-US" w:eastAsia="en-US"/>
    </w:rPr>
  </w:style>
  <w:style w:type="character" w:customStyle="1" w:styleId="FontStyle20">
    <w:name w:val="Font Style20"/>
    <w:uiPriority w:val="99"/>
    <w:rsid w:val="00D8650A"/>
    <w:rPr>
      <w:rFonts w:ascii="Times New Roman" w:hAnsi="Times New Roman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A3B7D"/>
    <w:rPr>
      <w:rFonts w:ascii="EUAlbertina" w:hAnsi="EUAlbertina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AA3B7D"/>
    <w:rPr>
      <w:rFonts w:ascii="EUAlbertina" w:hAnsi="EUAlbertina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AA3B7D"/>
    <w:rPr>
      <w:rFonts w:ascii="EUAlbertina" w:hAnsi="EUAlbertina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9D776B"/>
    <w:rPr>
      <w:sz w:val="24"/>
      <w:szCs w:val="24"/>
    </w:rPr>
  </w:style>
  <w:style w:type="table" w:styleId="TableGrid">
    <w:name w:val="Table Grid"/>
    <w:basedOn w:val="TableNormal"/>
    <w:rsid w:val="00D1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B6A6-C86E-4679-AE96-5F677178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1940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MRRB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Nikolay Hristov Tsankov</cp:lastModifiedBy>
  <cp:revision>5</cp:revision>
  <cp:lastPrinted>2014-06-11T06:03:00Z</cp:lastPrinted>
  <dcterms:created xsi:type="dcterms:W3CDTF">2021-10-05T07:45:00Z</dcterms:created>
  <dcterms:modified xsi:type="dcterms:W3CDTF">2021-10-08T13:34:00Z</dcterms:modified>
</cp:coreProperties>
</file>