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A6" w:rsidRDefault="008067D5" w:rsidP="00055ED7">
      <w:pPr>
        <w:pBdr>
          <w:bottom w:val="single" w:sz="4" w:space="1" w:color="auto"/>
        </w:pBdr>
        <w:spacing w:before="200" w:after="120" w:line="360" w:lineRule="auto"/>
        <w:jc w:val="center"/>
        <w:rPr>
          <w:lang w:val="en-US"/>
        </w:rPr>
      </w:pPr>
      <w:r w:rsidRPr="005377BA">
        <w:rPr>
          <w:b/>
        </w:rPr>
        <w:t>Министерство на регионалното развитие и благоустройството</w:t>
      </w:r>
    </w:p>
    <w:p w:rsidR="00006A59" w:rsidRPr="00D44723" w:rsidRDefault="00006A59" w:rsidP="009D7049">
      <w:pPr>
        <w:spacing w:before="200" w:after="120" w:line="360" w:lineRule="auto"/>
        <w:jc w:val="center"/>
        <w:rPr>
          <w:b/>
        </w:rPr>
      </w:pPr>
      <w:r w:rsidRPr="00D44723">
        <w:rPr>
          <w:b/>
        </w:rPr>
        <w:t>М  О  Т  И  В  И</w:t>
      </w:r>
    </w:p>
    <w:p w:rsidR="00A0162F" w:rsidRDefault="003A5750" w:rsidP="00A0162F">
      <w:pPr>
        <w:spacing w:after="120" w:line="360" w:lineRule="auto"/>
        <w:jc w:val="center"/>
      </w:pPr>
      <w:r w:rsidRPr="003A5750">
        <w:t>за разработване на проект на</w:t>
      </w:r>
    </w:p>
    <w:p w:rsidR="009E6977" w:rsidRDefault="009E6977" w:rsidP="009E6977">
      <w:pPr>
        <w:spacing w:after="1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Наредба </w:t>
      </w:r>
      <w:r w:rsidRPr="00182846">
        <w:rPr>
          <w:b/>
          <w:color w:val="000000" w:themeColor="text1"/>
        </w:rPr>
        <w:t>за техническите изисквания към енергийните характеристики на сгради</w:t>
      </w:r>
    </w:p>
    <w:p w:rsidR="009E6977" w:rsidRDefault="009E6977" w:rsidP="009E6977">
      <w:pPr>
        <w:widowControl w:val="0"/>
        <w:autoSpaceDE w:val="0"/>
        <w:autoSpaceDN w:val="0"/>
        <w:adjustRightInd w:val="0"/>
        <w:spacing w:after="120"/>
        <w:ind w:firstLine="850"/>
        <w:jc w:val="both"/>
        <w:rPr>
          <w:b/>
          <w:highlight w:val="white"/>
          <w:shd w:val="clear" w:color="auto" w:fill="FEFEFE"/>
        </w:rPr>
      </w:pPr>
    </w:p>
    <w:p w:rsidR="00A61749" w:rsidRPr="006F1D62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 w:rsidRPr="006F1D62">
        <w:rPr>
          <w:b/>
        </w:rPr>
        <w:t>Причини, които налага</w:t>
      </w:r>
      <w:r w:rsidR="00A511FC">
        <w:rPr>
          <w:b/>
        </w:rPr>
        <w:t>т приемането на нормативния акт</w:t>
      </w:r>
    </w:p>
    <w:p w:rsidR="009E6977" w:rsidRDefault="009E6977" w:rsidP="004E6A2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Проектът на </w:t>
      </w:r>
      <w:r w:rsidRPr="009E6977">
        <w:rPr>
          <w:color w:val="000000" w:themeColor="text1"/>
        </w:rPr>
        <w:t>Наредба за техническите изисквания към енергийните характеристики на сгради</w:t>
      </w:r>
      <w:r>
        <w:rPr>
          <w:color w:val="000000" w:themeColor="text1"/>
        </w:rPr>
        <w:t xml:space="preserve"> е разработен на основание </w:t>
      </w:r>
      <w:r w:rsidRPr="009E6977">
        <w:rPr>
          <w:color w:val="000000" w:themeColor="text1"/>
        </w:rPr>
        <w:t xml:space="preserve">чл. 169, ал. 4 във връзка с чл. 169, ал. 1, т. 6 от </w:t>
      </w:r>
      <w:r>
        <w:rPr>
          <w:color w:val="000000" w:themeColor="text1"/>
        </w:rPr>
        <w:t>Закона за устройство на територията (</w:t>
      </w:r>
      <w:r w:rsidRPr="009E6977">
        <w:rPr>
          <w:color w:val="000000" w:themeColor="text1"/>
        </w:rPr>
        <w:t>ЗУТ</w:t>
      </w:r>
      <w:r>
        <w:rPr>
          <w:color w:val="000000" w:themeColor="text1"/>
        </w:rPr>
        <w:t>)</w:t>
      </w:r>
      <w:r w:rsidRPr="009E6977">
        <w:rPr>
          <w:color w:val="000000" w:themeColor="text1"/>
        </w:rPr>
        <w:t xml:space="preserve"> и чл. 31, ал. 4 от </w:t>
      </w:r>
      <w:r>
        <w:rPr>
          <w:color w:val="000000" w:themeColor="text1"/>
        </w:rPr>
        <w:t>Закона за енергийната ефективност (</w:t>
      </w:r>
      <w:r w:rsidRPr="009E6977">
        <w:rPr>
          <w:color w:val="000000" w:themeColor="text1"/>
        </w:rPr>
        <w:t>ЗЕЕ</w:t>
      </w:r>
      <w:r>
        <w:rPr>
          <w:color w:val="000000" w:themeColor="text1"/>
        </w:rPr>
        <w:t>).</w:t>
      </w:r>
    </w:p>
    <w:p w:rsidR="009E6977" w:rsidRDefault="00DF31FA" w:rsidP="004E6A2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Причини</w:t>
      </w:r>
      <w:r w:rsidR="0080126B">
        <w:rPr>
          <w:color w:val="000000" w:themeColor="text1"/>
        </w:rPr>
        <w:t>те</w:t>
      </w:r>
      <w:r>
        <w:rPr>
          <w:color w:val="000000" w:themeColor="text1"/>
        </w:rPr>
        <w:t xml:space="preserve"> за разработването на нова наредба са следните:</w:t>
      </w:r>
    </w:p>
    <w:p w:rsidR="000C1C40" w:rsidRDefault="000C1C40" w:rsidP="004E6A2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изменение на Закона за енергийната ефективност (ЗЕЕ) от 2021 г. в българското законодателство са транспонирани изискванията на </w:t>
      </w:r>
      <w:r w:rsidRPr="000C1C40">
        <w:rPr>
          <w:color w:val="000000" w:themeColor="text1"/>
        </w:rPr>
        <w:t>Директива (ЕС) 2018/844 на Европейския парламент и на Съвета от 30 май 2018 година за изменение на Директива 2010/31/ЕС относно енергийните характеристики на сградите и Директива 2012/27/ЕС относно енергийната ефективност</w:t>
      </w:r>
      <w:r>
        <w:rPr>
          <w:color w:val="000000" w:themeColor="text1"/>
        </w:rPr>
        <w:t>.</w:t>
      </w:r>
    </w:p>
    <w:p w:rsidR="00F77AE1" w:rsidRDefault="00DF31FA" w:rsidP="004E6A2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 w:rsidRPr="001A2032">
        <w:rPr>
          <w:color w:val="000000" w:themeColor="text1"/>
        </w:rPr>
        <w:t xml:space="preserve">С </w:t>
      </w:r>
      <w:r w:rsidR="000C1C40" w:rsidRPr="001A2032">
        <w:rPr>
          <w:color w:val="000000" w:themeColor="text1"/>
        </w:rPr>
        <w:t>едно от направените изменения</w:t>
      </w:r>
      <w:r w:rsidRPr="001A2032">
        <w:rPr>
          <w:color w:val="000000" w:themeColor="text1"/>
        </w:rPr>
        <w:t xml:space="preserve"> в ЗЕЕ</w:t>
      </w:r>
      <w:r w:rsidR="000C1C40" w:rsidRPr="001A2032">
        <w:rPr>
          <w:color w:val="000000" w:themeColor="text1"/>
        </w:rPr>
        <w:t>,</w:t>
      </w:r>
      <w:r w:rsidRPr="001A2032">
        <w:rPr>
          <w:color w:val="000000" w:themeColor="text1"/>
        </w:rPr>
        <w:t xml:space="preserve"> в сила от 12.03.2021 г.</w:t>
      </w:r>
      <w:r w:rsidR="000C1C40" w:rsidRPr="001A2032">
        <w:rPr>
          <w:color w:val="000000" w:themeColor="text1"/>
        </w:rPr>
        <w:t>,</w:t>
      </w:r>
      <w:r w:rsidRPr="001A2032">
        <w:rPr>
          <w:color w:val="000000" w:themeColor="text1"/>
        </w:rPr>
        <w:t xml:space="preserve"> </w:t>
      </w:r>
      <w:r w:rsidR="00696D62" w:rsidRPr="001A2032">
        <w:rPr>
          <w:color w:val="000000" w:themeColor="text1"/>
        </w:rPr>
        <w:t>което реферира към</w:t>
      </w:r>
      <w:r w:rsidR="000C1C40" w:rsidRPr="001A2032">
        <w:rPr>
          <w:color w:val="000000" w:themeColor="text1"/>
        </w:rPr>
        <w:t xml:space="preserve"> изискването</w:t>
      </w:r>
      <w:r w:rsidRPr="001A2032">
        <w:rPr>
          <w:color w:val="000000" w:themeColor="text1"/>
        </w:rPr>
        <w:t xml:space="preserve"> на </w:t>
      </w:r>
      <w:r w:rsidR="00215DEA" w:rsidRPr="001A2032">
        <w:rPr>
          <w:color w:val="000000" w:themeColor="text1"/>
        </w:rPr>
        <w:t xml:space="preserve">чл. 10, ал. 1 от </w:t>
      </w:r>
      <w:r w:rsidRPr="001A2032">
        <w:rPr>
          <w:color w:val="000000" w:themeColor="text1"/>
        </w:rPr>
        <w:t xml:space="preserve">Закона за нормативните актове </w:t>
      </w:r>
      <w:r w:rsidR="00215DEA" w:rsidRPr="001A2032">
        <w:rPr>
          <w:color w:val="000000" w:themeColor="text1"/>
        </w:rPr>
        <w:t>за избягване на припокриваща се материя в няколко нормативни актове от същата степен</w:t>
      </w:r>
      <w:r w:rsidR="000C1C40" w:rsidRPr="001A2032">
        <w:rPr>
          <w:color w:val="000000" w:themeColor="text1"/>
        </w:rPr>
        <w:t>,</w:t>
      </w:r>
      <w:r w:rsidR="00215DEA" w:rsidRPr="001A2032">
        <w:rPr>
          <w:color w:val="000000" w:themeColor="text1"/>
        </w:rPr>
        <w:t xml:space="preserve"> </w:t>
      </w:r>
      <w:r w:rsidR="006C7D1F" w:rsidRPr="001A2032">
        <w:rPr>
          <w:color w:val="000000" w:themeColor="text1"/>
        </w:rPr>
        <w:t>се промени основанието за</w:t>
      </w:r>
      <w:r w:rsidR="00780EE1" w:rsidRPr="001A2032">
        <w:rPr>
          <w:color w:val="000000" w:themeColor="text1"/>
        </w:rPr>
        <w:t xml:space="preserve"> издаване на </w:t>
      </w:r>
      <w:r w:rsidR="006C7D1F" w:rsidRPr="001A2032">
        <w:rPr>
          <w:color w:val="000000" w:themeColor="text1"/>
        </w:rPr>
        <w:t xml:space="preserve"> Наредба № 7 от 2005 г. за енергийна ефективност на сгради </w:t>
      </w:r>
      <w:r w:rsidR="00696D62" w:rsidRPr="001A2032">
        <w:rPr>
          <w:color w:val="000000" w:themeColor="text1"/>
        </w:rPr>
        <w:t>като законът вмени разширяване на нейния обхват</w:t>
      </w:r>
      <w:r w:rsidR="000C1C40" w:rsidRPr="001A2032">
        <w:rPr>
          <w:color w:val="000000" w:themeColor="text1"/>
        </w:rPr>
        <w:t xml:space="preserve"> </w:t>
      </w:r>
      <w:r w:rsidR="006C7D1F" w:rsidRPr="001A2032">
        <w:rPr>
          <w:color w:val="000000" w:themeColor="text1"/>
        </w:rPr>
        <w:t xml:space="preserve">и отпадна основанието за </w:t>
      </w:r>
      <w:r w:rsidR="000C1C40" w:rsidRPr="001A2032">
        <w:rPr>
          <w:color w:val="000000" w:themeColor="text1"/>
        </w:rPr>
        <w:t xml:space="preserve">издаване на </w:t>
      </w:r>
      <w:r w:rsidR="006C7D1F" w:rsidRPr="001A2032">
        <w:rPr>
          <w:color w:val="000000" w:themeColor="text1"/>
        </w:rPr>
        <w:t>Наредба № Е-РД-04-2 от 2016 г. за показателите за разход на енергия и енергийните характеристики на сградите</w:t>
      </w:r>
      <w:r w:rsidR="00A85D08" w:rsidRPr="001A2032">
        <w:rPr>
          <w:color w:val="000000" w:themeColor="text1"/>
        </w:rPr>
        <w:t xml:space="preserve"> (Отм. - ДВ, бр. 21 от 2021 г., в сила от 12.03.2021 г</w:t>
      </w:r>
      <w:r w:rsidR="001A2032" w:rsidRPr="001A2032">
        <w:rPr>
          <w:color w:val="000000" w:themeColor="text1"/>
        </w:rPr>
        <w:t>.</w:t>
      </w:r>
      <w:r w:rsidR="002A3F28" w:rsidRPr="001A2032">
        <w:rPr>
          <w:color w:val="000000" w:themeColor="text1"/>
        </w:rPr>
        <w:t xml:space="preserve"> </w:t>
      </w:r>
      <w:r w:rsidR="00780EE1" w:rsidRPr="001A2032">
        <w:rPr>
          <w:color w:val="000000" w:themeColor="text1"/>
        </w:rPr>
        <w:t xml:space="preserve">С така </w:t>
      </w:r>
      <w:r w:rsidR="002A3F28" w:rsidRPr="001A2032">
        <w:rPr>
          <w:color w:val="000000" w:themeColor="text1"/>
        </w:rPr>
        <w:t xml:space="preserve">направените законови промени </w:t>
      </w:r>
      <w:r w:rsidR="00C30622" w:rsidRPr="001A2032">
        <w:rPr>
          <w:color w:val="000000" w:themeColor="text1"/>
        </w:rPr>
        <w:t xml:space="preserve">от 2021 г. </w:t>
      </w:r>
      <w:r w:rsidR="002A3F28" w:rsidRPr="001A2032">
        <w:rPr>
          <w:color w:val="000000" w:themeColor="text1"/>
        </w:rPr>
        <w:t xml:space="preserve">като фундаментална и </w:t>
      </w:r>
      <w:r w:rsidR="00241906" w:rsidRPr="001A2032">
        <w:rPr>
          <w:color w:val="000000" w:themeColor="text1"/>
        </w:rPr>
        <w:t>основна</w:t>
      </w:r>
      <w:r w:rsidR="002A3F28" w:rsidRPr="001A2032">
        <w:rPr>
          <w:color w:val="000000" w:themeColor="text1"/>
        </w:rPr>
        <w:t xml:space="preserve"> за страната </w:t>
      </w:r>
      <w:r w:rsidR="00241906" w:rsidRPr="001A2032">
        <w:rPr>
          <w:color w:val="000000" w:themeColor="text1"/>
        </w:rPr>
        <w:t>е постановена</w:t>
      </w:r>
      <w:r w:rsidR="002A3F28" w:rsidRPr="001A2032">
        <w:rPr>
          <w:color w:val="000000" w:themeColor="text1"/>
        </w:rPr>
        <w:t xml:space="preserve"> </w:t>
      </w:r>
      <w:r w:rsidR="009028A4" w:rsidRPr="001A2032">
        <w:rPr>
          <w:color w:val="000000" w:themeColor="text1"/>
        </w:rPr>
        <w:t xml:space="preserve">нова </w:t>
      </w:r>
      <w:r w:rsidR="006C7D1F" w:rsidRPr="001A2032">
        <w:rPr>
          <w:color w:val="000000" w:themeColor="text1"/>
        </w:rPr>
        <w:t>наредба по чл.</w:t>
      </w:r>
      <w:r w:rsidR="006C7D1F">
        <w:rPr>
          <w:color w:val="000000" w:themeColor="text1"/>
        </w:rPr>
        <w:t xml:space="preserve"> 31, ал. 4</w:t>
      </w:r>
      <w:r w:rsidR="009028A4">
        <w:rPr>
          <w:color w:val="000000" w:themeColor="text1"/>
        </w:rPr>
        <w:t xml:space="preserve"> </w:t>
      </w:r>
      <w:r w:rsidR="00D44723">
        <w:rPr>
          <w:color w:val="000000" w:themeColor="text1"/>
        </w:rPr>
        <w:t xml:space="preserve">от ЗЕЕ </w:t>
      </w:r>
      <w:r w:rsidR="009028A4">
        <w:rPr>
          <w:color w:val="000000" w:themeColor="text1"/>
        </w:rPr>
        <w:t>за енергийните характеристики на сгради</w:t>
      </w:r>
      <w:r w:rsidR="00241906">
        <w:rPr>
          <w:color w:val="000000" w:themeColor="text1"/>
        </w:rPr>
        <w:t>, която</w:t>
      </w:r>
      <w:r w:rsidR="002A3F28">
        <w:rPr>
          <w:color w:val="000000" w:themeColor="text1"/>
        </w:rPr>
        <w:t xml:space="preserve"> се издава от </w:t>
      </w:r>
      <w:r w:rsidR="002A3F28" w:rsidRPr="002A3F28">
        <w:rPr>
          <w:color w:val="000000" w:themeColor="text1"/>
        </w:rPr>
        <w:t>министъра на регионалното развитие и благоустройството</w:t>
      </w:r>
      <w:r w:rsidR="00F77AE1">
        <w:rPr>
          <w:color w:val="000000" w:themeColor="text1"/>
        </w:rPr>
        <w:t>.</w:t>
      </w:r>
      <w:r w:rsidR="00172E4E">
        <w:rPr>
          <w:color w:val="000000" w:themeColor="text1"/>
        </w:rPr>
        <w:t xml:space="preserve"> </w:t>
      </w:r>
    </w:p>
    <w:p w:rsidR="00B137FE" w:rsidRDefault="00172E4E" w:rsidP="006F7B9D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Изискването за приемане на нова наредба съвпадна с процеса на </w:t>
      </w:r>
      <w:r w:rsidRPr="00172E4E">
        <w:rPr>
          <w:color w:val="000000" w:themeColor="text1"/>
        </w:rPr>
        <w:t>задължителна</w:t>
      </w:r>
      <w:r>
        <w:rPr>
          <w:color w:val="000000" w:themeColor="text1"/>
        </w:rPr>
        <w:t>та</w:t>
      </w:r>
      <w:r w:rsidRPr="00172E4E">
        <w:rPr>
          <w:color w:val="000000" w:themeColor="text1"/>
        </w:rPr>
        <w:t xml:space="preserve"> периодична проверка </w:t>
      </w:r>
      <w:r>
        <w:rPr>
          <w:color w:val="000000" w:themeColor="text1"/>
        </w:rPr>
        <w:t>на изискванията за енергийни характеристики съгласно</w:t>
      </w:r>
      <w:r w:rsidR="00B137FE">
        <w:rPr>
          <w:color w:val="000000" w:themeColor="text1"/>
        </w:rPr>
        <w:t xml:space="preserve"> чл. 31, ал. 5 от ЗЕЕ</w:t>
      </w:r>
      <w:r>
        <w:rPr>
          <w:color w:val="000000" w:themeColor="text1"/>
        </w:rPr>
        <w:t>. Посочената разпоредба</w:t>
      </w:r>
      <w:r w:rsidR="00B137FE">
        <w:rPr>
          <w:color w:val="000000" w:themeColor="text1"/>
        </w:rPr>
        <w:t xml:space="preserve"> транспонира </w:t>
      </w:r>
      <w:r w:rsidR="006F7B9D">
        <w:rPr>
          <w:color w:val="000000" w:themeColor="text1"/>
        </w:rPr>
        <w:t xml:space="preserve">следното </w:t>
      </w:r>
      <w:r w:rsidR="00B137FE">
        <w:rPr>
          <w:color w:val="000000" w:themeColor="text1"/>
        </w:rPr>
        <w:t xml:space="preserve">задължение </w:t>
      </w:r>
      <w:r w:rsidR="006F7B9D">
        <w:rPr>
          <w:color w:val="000000" w:themeColor="text1"/>
        </w:rPr>
        <w:t>на</w:t>
      </w:r>
      <w:r w:rsidR="00B137FE">
        <w:rPr>
          <w:color w:val="000000" w:themeColor="text1"/>
        </w:rPr>
        <w:t xml:space="preserve"> държавата </w:t>
      </w:r>
      <w:r w:rsidR="006F7B9D">
        <w:rPr>
          <w:color w:val="000000" w:themeColor="text1"/>
        </w:rPr>
        <w:t xml:space="preserve">в изпълнение на чл. 4, т. 1 от </w:t>
      </w:r>
      <w:r w:rsidR="006F7B9D" w:rsidRPr="006F7B9D">
        <w:rPr>
          <w:color w:val="000000" w:themeColor="text1"/>
        </w:rPr>
        <w:t>Директива 2010/31/ЕС на Европейския парламент и на Съвета</w:t>
      </w:r>
      <w:r w:rsidR="006F7B9D">
        <w:rPr>
          <w:color w:val="000000" w:themeColor="text1"/>
        </w:rPr>
        <w:t xml:space="preserve"> </w:t>
      </w:r>
      <w:r w:rsidR="006F7B9D" w:rsidRPr="006F7B9D">
        <w:rPr>
          <w:color w:val="000000" w:themeColor="text1"/>
        </w:rPr>
        <w:t>от 19 май 2010 година</w:t>
      </w:r>
      <w:r w:rsidR="006F7B9D">
        <w:rPr>
          <w:color w:val="000000" w:themeColor="text1"/>
        </w:rPr>
        <w:t xml:space="preserve"> </w:t>
      </w:r>
      <w:r w:rsidR="006F7B9D" w:rsidRPr="006F7B9D">
        <w:rPr>
          <w:color w:val="000000" w:themeColor="text1"/>
        </w:rPr>
        <w:t>относно енергийните характеристики на сградите</w:t>
      </w:r>
      <w:r w:rsidR="006F7B9D">
        <w:rPr>
          <w:color w:val="000000" w:themeColor="text1"/>
        </w:rPr>
        <w:t xml:space="preserve"> </w:t>
      </w:r>
      <w:r w:rsidR="006F7B9D" w:rsidRPr="006F7B9D">
        <w:rPr>
          <w:color w:val="000000" w:themeColor="text1"/>
        </w:rPr>
        <w:t>(ОВ, L 153/13 от 18 юни 2010 г.)</w:t>
      </w:r>
      <w:r w:rsidR="00483B95">
        <w:rPr>
          <w:color w:val="000000" w:themeColor="text1"/>
        </w:rPr>
        <w:t>:</w:t>
      </w:r>
      <w:r w:rsidR="006F7B9D" w:rsidRPr="006F7B9D">
        <w:rPr>
          <w:color w:val="000000" w:themeColor="text1"/>
        </w:rPr>
        <w:t xml:space="preserve"> </w:t>
      </w:r>
      <w:r w:rsidR="006F7B9D">
        <w:rPr>
          <w:color w:val="000000" w:themeColor="text1"/>
        </w:rPr>
        <w:t>„</w:t>
      </w:r>
      <w:r w:rsidR="006F7B9D" w:rsidRPr="006F7B9D">
        <w:rPr>
          <w:color w:val="000000" w:themeColor="text1"/>
        </w:rPr>
        <w:t xml:space="preserve">Минималните изисквания за енергийните характеристики подлежат на преглед на редовни </w:t>
      </w:r>
      <w:r w:rsidR="006F7B9D" w:rsidRPr="006F7B9D">
        <w:rPr>
          <w:color w:val="000000" w:themeColor="text1"/>
        </w:rPr>
        <w:lastRenderedPageBreak/>
        <w:t>интервали, които не може да надвишават пет години, и ако е необходимо, се актуализират с цел отразяване на техническия прогрес в сградния сектор</w:t>
      </w:r>
      <w:r w:rsidR="006F7B9D">
        <w:rPr>
          <w:color w:val="000000" w:themeColor="text1"/>
        </w:rPr>
        <w:t>“</w:t>
      </w:r>
      <w:r w:rsidR="00483B95">
        <w:rPr>
          <w:color w:val="000000" w:themeColor="text1"/>
        </w:rPr>
        <w:t>.</w:t>
      </w:r>
      <w:r w:rsidR="0080126B">
        <w:rPr>
          <w:color w:val="000000" w:themeColor="text1"/>
        </w:rPr>
        <w:t xml:space="preserve"> </w:t>
      </w:r>
    </w:p>
    <w:p w:rsidR="00317684" w:rsidRDefault="00BA36FE" w:rsidP="006F7B9D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Европейското изискване за цикличност при хармонизацията на техническите норми за </w:t>
      </w:r>
      <w:r w:rsidR="00FB553C">
        <w:rPr>
          <w:color w:val="000000" w:themeColor="text1"/>
        </w:rPr>
        <w:t>енергийни характеристики</w:t>
      </w:r>
      <w:r>
        <w:rPr>
          <w:color w:val="000000" w:themeColor="text1"/>
        </w:rPr>
        <w:t xml:space="preserve"> на сгради</w:t>
      </w:r>
      <w:r w:rsidR="0080126B">
        <w:rPr>
          <w:color w:val="000000" w:themeColor="text1"/>
        </w:rPr>
        <w:t xml:space="preserve"> </w:t>
      </w:r>
      <w:r>
        <w:rPr>
          <w:color w:val="000000" w:themeColor="text1"/>
        </w:rPr>
        <w:t>се предхожда от други</w:t>
      </w:r>
      <w:r w:rsidR="00834939">
        <w:rPr>
          <w:color w:val="000000" w:themeColor="text1"/>
        </w:rPr>
        <w:t xml:space="preserve"> обвързващи задължения </w:t>
      </w:r>
      <w:r w:rsidR="0080126B">
        <w:rPr>
          <w:color w:val="000000" w:themeColor="text1"/>
        </w:rPr>
        <w:t>на държавата</w:t>
      </w:r>
      <w:r w:rsidR="00834939">
        <w:rPr>
          <w:color w:val="000000" w:themeColor="text1"/>
        </w:rPr>
        <w:t xml:space="preserve"> по същата директива</w:t>
      </w:r>
      <w:r w:rsidR="0080126B">
        <w:rPr>
          <w:color w:val="000000" w:themeColor="text1"/>
        </w:rPr>
        <w:t xml:space="preserve">, </w:t>
      </w:r>
      <w:r>
        <w:rPr>
          <w:color w:val="000000" w:themeColor="text1"/>
        </w:rPr>
        <w:t>без изпълнението на които не може да се осигури</w:t>
      </w:r>
      <w:r w:rsidR="00834939">
        <w:rPr>
          <w:color w:val="000000" w:themeColor="text1"/>
        </w:rPr>
        <w:t xml:space="preserve"> </w:t>
      </w:r>
      <w:r w:rsidR="00BE14B0">
        <w:rPr>
          <w:color w:val="000000" w:themeColor="text1"/>
        </w:rPr>
        <w:t xml:space="preserve">инженерно-техническата </w:t>
      </w:r>
      <w:r w:rsidR="00834939">
        <w:rPr>
          <w:color w:val="000000" w:themeColor="text1"/>
        </w:rPr>
        <w:t xml:space="preserve">база </w:t>
      </w:r>
      <w:r>
        <w:rPr>
          <w:color w:val="000000" w:themeColor="text1"/>
        </w:rPr>
        <w:t xml:space="preserve">за </w:t>
      </w:r>
      <w:r w:rsidR="00BE14B0">
        <w:rPr>
          <w:color w:val="000000" w:themeColor="text1"/>
        </w:rPr>
        <w:t xml:space="preserve">извършване на </w:t>
      </w:r>
      <w:r w:rsidR="00FB553C">
        <w:rPr>
          <w:color w:val="000000" w:themeColor="text1"/>
        </w:rPr>
        <w:t xml:space="preserve">всяка </w:t>
      </w:r>
      <w:r w:rsidR="00BE14B0">
        <w:rPr>
          <w:color w:val="000000" w:themeColor="text1"/>
        </w:rPr>
        <w:t>следваща</w:t>
      </w:r>
      <w:r w:rsidR="00834939">
        <w:rPr>
          <w:color w:val="000000" w:themeColor="text1"/>
        </w:rPr>
        <w:t xml:space="preserve"> хармонизация</w:t>
      </w:r>
      <w:r>
        <w:rPr>
          <w:color w:val="000000" w:themeColor="text1"/>
        </w:rPr>
        <w:t xml:space="preserve"> на техническите изисквания</w:t>
      </w:r>
      <w:r w:rsidR="00317684">
        <w:rPr>
          <w:color w:val="000000" w:themeColor="text1"/>
        </w:rPr>
        <w:t xml:space="preserve">, а именно: </w:t>
      </w:r>
    </w:p>
    <w:p w:rsidR="00483B95" w:rsidRDefault="00317684" w:rsidP="006F7B9D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предприемане на </w:t>
      </w:r>
      <w:r w:rsidRPr="00317684">
        <w:rPr>
          <w:color w:val="000000" w:themeColor="text1"/>
        </w:rPr>
        <w:t>необходимите мерки</w:t>
      </w:r>
      <w:r>
        <w:rPr>
          <w:color w:val="000000" w:themeColor="text1"/>
        </w:rPr>
        <w:t xml:space="preserve"> от държавата</w:t>
      </w:r>
      <w:r w:rsidRPr="00317684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които </w:t>
      </w:r>
      <w:r w:rsidRPr="00317684">
        <w:rPr>
          <w:color w:val="000000" w:themeColor="text1"/>
        </w:rPr>
        <w:t>да осигурят определянето на минимални</w:t>
      </w:r>
      <w:r>
        <w:rPr>
          <w:color w:val="000000" w:themeColor="text1"/>
        </w:rPr>
        <w:t>те</w:t>
      </w:r>
      <w:r w:rsidRPr="00317684">
        <w:rPr>
          <w:color w:val="000000" w:themeColor="text1"/>
        </w:rPr>
        <w:t xml:space="preserve"> изисквания за енергийните характеристики на сгради </w:t>
      </w:r>
      <w:r>
        <w:rPr>
          <w:color w:val="000000" w:themeColor="text1"/>
        </w:rPr>
        <w:t>на основата на равнища</w:t>
      </w:r>
      <w:r w:rsidRPr="00317684">
        <w:rPr>
          <w:color w:val="000000" w:themeColor="text1"/>
        </w:rPr>
        <w:t xml:space="preserve"> на оптимални разходи</w:t>
      </w:r>
      <w:r>
        <w:rPr>
          <w:color w:val="000000" w:themeColor="text1"/>
        </w:rPr>
        <w:t xml:space="preserve"> към момента на актуализирането на нормативните изисквания</w:t>
      </w:r>
      <w:r w:rsidR="008D0FB5">
        <w:rPr>
          <w:color w:val="000000" w:themeColor="text1"/>
        </w:rPr>
        <w:t xml:space="preserve">                     (съгласно чл. 4, т. 1 от </w:t>
      </w:r>
      <w:r w:rsidR="00A37CDB" w:rsidRPr="00A37CDB">
        <w:rPr>
          <w:color w:val="000000" w:themeColor="text1"/>
        </w:rPr>
        <w:t xml:space="preserve">Директива 2010/31/ЕС </w:t>
      </w:r>
      <w:r w:rsidR="00A37CDB">
        <w:rPr>
          <w:color w:val="000000" w:themeColor="text1"/>
        </w:rPr>
        <w:t>относно енергийните характеристики на сградите (Директива 2010/31/ЕС</w:t>
      </w:r>
      <w:r w:rsidR="008D0FB5">
        <w:rPr>
          <w:color w:val="000000" w:themeColor="text1"/>
        </w:rPr>
        <w:t>)</w:t>
      </w:r>
      <w:r>
        <w:rPr>
          <w:color w:val="000000" w:themeColor="text1"/>
        </w:rPr>
        <w:t xml:space="preserve">; </w:t>
      </w:r>
    </w:p>
    <w:p w:rsidR="00317684" w:rsidRDefault="00FB553C" w:rsidP="006F7B9D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317684">
        <w:rPr>
          <w:color w:val="000000" w:themeColor="text1"/>
        </w:rPr>
        <w:t xml:space="preserve"> </w:t>
      </w:r>
      <w:r w:rsidR="006C0419">
        <w:rPr>
          <w:color w:val="000000" w:themeColor="text1"/>
        </w:rPr>
        <w:t>и</w:t>
      </w:r>
      <w:r w:rsidR="00317684" w:rsidRPr="00317684">
        <w:rPr>
          <w:color w:val="000000" w:themeColor="text1"/>
        </w:rPr>
        <w:t>зчисляване на равнищата на оптимални разходи във връзка с минималните изисквания за енергийните характеристики</w:t>
      </w:r>
      <w:r w:rsidR="00317684">
        <w:rPr>
          <w:color w:val="000000" w:themeColor="text1"/>
        </w:rPr>
        <w:t xml:space="preserve"> в съответствие с </w:t>
      </w:r>
      <w:r w:rsidR="00317684" w:rsidRPr="00317684">
        <w:rPr>
          <w:color w:val="000000" w:themeColor="text1"/>
        </w:rPr>
        <w:t>методологична рамка, определена в Делегиран регламент (ЕС) № 244/2012  на Комисията от 16 януари 2012 година за допълване на Директива 2010/31/ЕС на Европейския парламент и на Съвета относно енергийните характеристики на сградите чрез създаване на сравнителна методологична рамка за изчисляване на равнищата на оптимални разходи във връзка с минималните изисквания за енергийните характеристики на сградите и сградните компоненти (ОВ, L 81/ 21.3.2012 г.)</w:t>
      </w:r>
      <w:r w:rsidR="006C0419">
        <w:rPr>
          <w:color w:val="000000" w:themeColor="text1"/>
        </w:rPr>
        <w:t xml:space="preserve">, (изискване на чл. 5, т. 1 от </w:t>
      </w:r>
      <w:r w:rsidR="00A37CDB" w:rsidRPr="00A37CDB">
        <w:rPr>
          <w:color w:val="000000" w:themeColor="text1"/>
        </w:rPr>
        <w:t>Директива 2010/31/ЕС</w:t>
      </w:r>
      <w:r w:rsidR="006C0419">
        <w:rPr>
          <w:color w:val="000000" w:themeColor="text1"/>
        </w:rPr>
        <w:t>)</w:t>
      </w:r>
      <w:r w:rsidR="00317684">
        <w:rPr>
          <w:color w:val="000000" w:themeColor="text1"/>
        </w:rPr>
        <w:t>;</w:t>
      </w:r>
    </w:p>
    <w:p w:rsidR="00317684" w:rsidRDefault="00317684" w:rsidP="006F7B9D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6C0419">
        <w:rPr>
          <w:color w:val="000000" w:themeColor="text1"/>
        </w:rPr>
        <w:t xml:space="preserve">докладване (с национален доклад) пред Европейската комисия за изчисленията и резултатите от периодичния преглед на </w:t>
      </w:r>
      <w:r w:rsidR="006C0419" w:rsidRPr="006C0419">
        <w:rPr>
          <w:color w:val="000000" w:themeColor="text1"/>
        </w:rPr>
        <w:t>минималните изисквания за енергийните характеристики</w:t>
      </w:r>
      <w:r w:rsidR="006C0419">
        <w:rPr>
          <w:color w:val="000000" w:themeColor="text1"/>
        </w:rPr>
        <w:t xml:space="preserve"> въз основа на оценката за оптимални разходи (изискване на чл. 5</w:t>
      </w:r>
      <w:r w:rsidR="0045423A">
        <w:rPr>
          <w:color w:val="000000" w:themeColor="text1"/>
        </w:rPr>
        <w:t xml:space="preserve">, т. 2 от </w:t>
      </w:r>
      <w:r w:rsidR="00A37CDB" w:rsidRPr="00A37CDB">
        <w:rPr>
          <w:color w:val="000000" w:themeColor="text1"/>
        </w:rPr>
        <w:t>Директива 2010/31/ЕС</w:t>
      </w:r>
      <w:r w:rsidR="0045423A">
        <w:rPr>
          <w:color w:val="000000" w:themeColor="text1"/>
        </w:rPr>
        <w:t>);</w:t>
      </w:r>
    </w:p>
    <w:p w:rsidR="0045423A" w:rsidRPr="0045423A" w:rsidRDefault="0045423A" w:rsidP="006F7B9D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осъвременяване на националната методика за изчисляване на енергийните характеристики на сградите в съответствие с актуализираната с  </w:t>
      </w:r>
      <w:r w:rsidR="00FB553C">
        <w:rPr>
          <w:color w:val="000000" w:themeColor="text1"/>
        </w:rPr>
        <w:t>„</w:t>
      </w:r>
      <w:r>
        <w:rPr>
          <w:color w:val="000000" w:themeColor="text1"/>
        </w:rPr>
        <w:t xml:space="preserve">Обща </w:t>
      </w:r>
      <w:r w:rsidRPr="0045423A">
        <w:rPr>
          <w:color w:val="000000" w:themeColor="text1"/>
        </w:rPr>
        <w:t>рамка за изчисляване на енергийните характеристики на сградите</w:t>
      </w:r>
      <w:r w:rsidR="00FB553C">
        <w:rPr>
          <w:color w:val="000000" w:themeColor="text1"/>
        </w:rPr>
        <w:t>“, определена</w:t>
      </w:r>
      <w:r>
        <w:rPr>
          <w:color w:val="000000" w:themeColor="text1"/>
        </w:rPr>
        <w:t xml:space="preserve"> </w:t>
      </w:r>
      <w:r w:rsidR="00FB553C">
        <w:rPr>
          <w:color w:val="000000" w:themeColor="text1"/>
        </w:rPr>
        <w:t>в</w:t>
      </w:r>
      <w:r>
        <w:rPr>
          <w:color w:val="000000" w:themeColor="text1"/>
        </w:rPr>
        <w:t xml:space="preserve"> Приложение </w:t>
      </w:r>
      <w:r>
        <w:rPr>
          <w:color w:val="000000" w:themeColor="text1"/>
          <w:lang w:val="en-US"/>
        </w:rPr>
        <w:t>I</w:t>
      </w:r>
      <w:r w:rsidRPr="00780EE1">
        <w:rPr>
          <w:color w:val="000000" w:themeColor="text1"/>
        </w:rPr>
        <w:t xml:space="preserve"> </w:t>
      </w:r>
      <w:r w:rsidR="00FB553C">
        <w:rPr>
          <w:color w:val="000000" w:themeColor="text1"/>
        </w:rPr>
        <w:t xml:space="preserve">на </w:t>
      </w:r>
      <w:r w:rsidR="00A37CDB" w:rsidRPr="00A37CDB">
        <w:rPr>
          <w:color w:val="000000" w:themeColor="text1"/>
        </w:rPr>
        <w:t>Директива 2010/31/ЕС</w:t>
      </w:r>
      <w:r w:rsidR="004A1C5C">
        <w:rPr>
          <w:color w:val="000000" w:themeColor="text1"/>
        </w:rPr>
        <w:t>.</w:t>
      </w:r>
    </w:p>
    <w:p w:rsidR="009E6977" w:rsidRPr="00343E33" w:rsidRDefault="00CE14E3" w:rsidP="004E6A2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Във връзка с измененията</w:t>
      </w:r>
      <w:r w:rsidR="00343E33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343E33">
        <w:rPr>
          <w:color w:val="000000" w:themeColor="text1"/>
        </w:rPr>
        <w:t xml:space="preserve"> </w:t>
      </w:r>
      <w:r w:rsidR="00343E33" w:rsidRPr="00343E33">
        <w:rPr>
          <w:color w:val="000000" w:themeColor="text1"/>
        </w:rPr>
        <w:t>Директива 2010/31/ЕС</w:t>
      </w:r>
      <w:r w:rsidR="00343E33">
        <w:rPr>
          <w:color w:val="000000" w:themeColor="text1"/>
        </w:rPr>
        <w:t xml:space="preserve"> Министерството на регионалното развитие и благоустройството (МРРБ) предприе необходимите действия</w:t>
      </w:r>
      <w:r w:rsidR="0045423A">
        <w:rPr>
          <w:color w:val="000000" w:themeColor="text1"/>
        </w:rPr>
        <w:t xml:space="preserve">, за да осигури </w:t>
      </w:r>
      <w:r>
        <w:rPr>
          <w:color w:val="000000" w:themeColor="text1"/>
        </w:rPr>
        <w:t>осъвременяване на техническите изисквания към енергийните характеристики на сградите</w:t>
      </w:r>
      <w:r w:rsidR="0089254D">
        <w:rPr>
          <w:color w:val="000000" w:themeColor="text1"/>
        </w:rPr>
        <w:t xml:space="preserve">, което се обективира с </w:t>
      </w:r>
      <w:r w:rsidR="0045423A">
        <w:rPr>
          <w:color w:val="000000" w:themeColor="text1"/>
        </w:rPr>
        <w:t xml:space="preserve">разработването на </w:t>
      </w:r>
      <w:r w:rsidR="0089254D">
        <w:rPr>
          <w:color w:val="000000" w:themeColor="text1"/>
        </w:rPr>
        <w:t xml:space="preserve">нова </w:t>
      </w:r>
      <w:r w:rsidR="0045423A">
        <w:rPr>
          <w:color w:val="000000" w:themeColor="text1"/>
        </w:rPr>
        <w:t>наредба по чл. 31, ал. 4</w:t>
      </w:r>
      <w:r w:rsidR="001A2032">
        <w:rPr>
          <w:color w:val="000000" w:themeColor="text1"/>
        </w:rPr>
        <w:t xml:space="preserve"> от ЗЕЕ</w:t>
      </w:r>
      <w:r w:rsidR="0045423A">
        <w:rPr>
          <w:color w:val="000000" w:themeColor="text1"/>
        </w:rPr>
        <w:t>.</w:t>
      </w:r>
    </w:p>
    <w:p w:rsidR="00A61749" w:rsidRPr="00C56EC0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  <w:color w:val="000000" w:themeColor="text1"/>
          <w:lang w:eastAsia="en-US"/>
        </w:rPr>
      </w:pPr>
      <w:r w:rsidRPr="00C56EC0">
        <w:rPr>
          <w:b/>
          <w:color w:val="000000" w:themeColor="text1"/>
          <w:lang w:eastAsia="en-US"/>
        </w:rPr>
        <w:lastRenderedPageBreak/>
        <w:t>Ц</w:t>
      </w:r>
      <w:r w:rsidR="00D64891" w:rsidRPr="00C56EC0">
        <w:rPr>
          <w:b/>
          <w:color w:val="000000" w:themeColor="text1"/>
          <w:lang w:eastAsia="en-US"/>
        </w:rPr>
        <w:t>ели</w:t>
      </w:r>
      <w:r w:rsidRPr="00C56EC0">
        <w:rPr>
          <w:b/>
          <w:color w:val="000000" w:themeColor="text1"/>
          <w:lang w:eastAsia="en-US"/>
        </w:rPr>
        <w:t>, които се поставят с приемането на нормативния акт.</w:t>
      </w:r>
    </w:p>
    <w:p w:rsidR="00DF5B17" w:rsidRDefault="00780EE1" w:rsidP="00DF5B17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Основна цел на наредбата е </w:t>
      </w:r>
      <w:r w:rsidRPr="001A2032">
        <w:rPr>
          <w:noProof/>
          <w:color w:val="000000" w:themeColor="text1"/>
        </w:rPr>
        <w:t>д</w:t>
      </w:r>
      <w:r w:rsidR="0022441F" w:rsidRPr="001A2032">
        <w:rPr>
          <w:noProof/>
          <w:color w:val="000000" w:themeColor="text1"/>
        </w:rPr>
        <w:t>а о</w:t>
      </w:r>
      <w:r w:rsidR="0022441F">
        <w:rPr>
          <w:noProof/>
          <w:color w:val="000000" w:themeColor="text1"/>
        </w:rPr>
        <w:t xml:space="preserve">сигури </w:t>
      </w:r>
      <w:r w:rsidR="00340D69">
        <w:rPr>
          <w:noProof/>
          <w:color w:val="000000" w:themeColor="text1"/>
        </w:rPr>
        <w:t xml:space="preserve">единни за страната технически изисквания към енергийните характеристики на сградите, които са съобразени с европейските изисквания в </w:t>
      </w:r>
      <w:r w:rsidR="00DF5B17" w:rsidRPr="00DF5B17">
        <w:rPr>
          <w:noProof/>
          <w:color w:val="000000" w:themeColor="text1"/>
        </w:rPr>
        <w:t>Директива 2010/31/ЕС</w:t>
      </w:r>
      <w:r w:rsidR="00DF5B17">
        <w:rPr>
          <w:noProof/>
          <w:color w:val="000000" w:themeColor="text1"/>
        </w:rPr>
        <w:t xml:space="preserve">, изменена с </w:t>
      </w:r>
      <w:r w:rsidR="00DF5B17" w:rsidRPr="00DF5B17">
        <w:rPr>
          <w:noProof/>
          <w:color w:val="000000" w:themeColor="text1"/>
        </w:rPr>
        <w:t>Директива (ЕС) 2018/844</w:t>
      </w:r>
      <w:r w:rsidR="009A51D9">
        <w:rPr>
          <w:noProof/>
          <w:color w:val="000000" w:themeColor="text1"/>
        </w:rPr>
        <w:t xml:space="preserve"> включително за изпълнение на проектите за енергийна ефективност от Националния план за възстановяване и устойчивост на Република България</w:t>
      </w:r>
      <w:r w:rsidR="00DF5B17">
        <w:rPr>
          <w:noProof/>
          <w:color w:val="000000" w:themeColor="text1"/>
        </w:rPr>
        <w:t>.</w:t>
      </w:r>
    </w:p>
    <w:p w:rsidR="00DF5B17" w:rsidRPr="00DF5B17" w:rsidRDefault="00DF5B17" w:rsidP="00DF5B17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noProof/>
          <w:color w:val="000000" w:themeColor="text1"/>
        </w:rPr>
      </w:pPr>
      <w:r w:rsidRPr="00DF5B17">
        <w:rPr>
          <w:highlight w:val="white"/>
          <w:shd w:val="clear" w:color="auto" w:fill="FEFEFE"/>
        </w:rPr>
        <w:t xml:space="preserve"> </w:t>
      </w:r>
      <w:r w:rsidRPr="00DF5B17">
        <w:rPr>
          <w:noProof/>
          <w:color w:val="000000" w:themeColor="text1"/>
        </w:rPr>
        <w:t>С наредбата се определят:</w:t>
      </w:r>
    </w:p>
    <w:p w:rsidR="00DF5B17" w:rsidRPr="00DF5B17" w:rsidRDefault="00DF5B17" w:rsidP="001A2032">
      <w:pPr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0" w:firstLine="850"/>
        <w:jc w:val="both"/>
        <w:rPr>
          <w:noProof/>
          <w:color w:val="000000" w:themeColor="text1"/>
        </w:rPr>
      </w:pPr>
      <w:r w:rsidRPr="00DF5B17">
        <w:rPr>
          <w:noProof/>
          <w:color w:val="000000" w:themeColor="text1"/>
        </w:rPr>
        <w:t>показателите на енергийните характеристики (EPB показатели) и изискванията към енергийните характеристики на сградите;</w:t>
      </w:r>
    </w:p>
    <w:p w:rsidR="00DF5B17" w:rsidRPr="00DF5B17" w:rsidRDefault="00DF5B17" w:rsidP="001A2032">
      <w:pPr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0" w:firstLine="850"/>
        <w:jc w:val="both"/>
        <w:rPr>
          <w:noProof/>
          <w:color w:val="000000" w:themeColor="text1"/>
        </w:rPr>
      </w:pPr>
      <w:r w:rsidRPr="00DF5B17">
        <w:rPr>
          <w:noProof/>
          <w:color w:val="000000" w:themeColor="text1"/>
        </w:rPr>
        <w:t>скалата на класовете на енергопотребление с числови граници за различни по предназначение категории сгради и минималните изисквания за енергийна ефективност в съответствие със скалата за съответната категория сгради;</w:t>
      </w:r>
    </w:p>
    <w:p w:rsidR="00DF5B17" w:rsidRPr="00DF5B17" w:rsidRDefault="00DF5B17" w:rsidP="001A2032">
      <w:pPr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0" w:firstLine="850"/>
        <w:jc w:val="both"/>
        <w:rPr>
          <w:noProof/>
          <w:color w:val="000000" w:themeColor="text1"/>
        </w:rPr>
      </w:pPr>
      <w:r w:rsidRPr="00DF5B17">
        <w:rPr>
          <w:noProof/>
          <w:color w:val="000000" w:themeColor="text1"/>
        </w:rPr>
        <w:t>националната изчислителна методика за оценка на енергийните характеристики на сградите;</w:t>
      </w:r>
    </w:p>
    <w:p w:rsidR="00DF5B17" w:rsidRPr="00DF5B17" w:rsidRDefault="00DF5B17" w:rsidP="00DF5B17">
      <w:pPr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jc w:val="both"/>
        <w:rPr>
          <w:noProof/>
          <w:color w:val="000000" w:themeColor="text1"/>
        </w:rPr>
      </w:pPr>
      <w:r w:rsidRPr="00DF5B17">
        <w:rPr>
          <w:noProof/>
          <w:color w:val="000000" w:themeColor="text1"/>
        </w:rPr>
        <w:t>изискванията за енергийна ефективност към инвестиционните проекти на сгради.</w:t>
      </w:r>
    </w:p>
    <w:p w:rsidR="00A61749" w:rsidRPr="00DF5B17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  <w:color w:val="000000" w:themeColor="text1"/>
          <w:lang w:eastAsia="en-US"/>
        </w:rPr>
      </w:pPr>
      <w:r w:rsidRPr="00DF5B17">
        <w:rPr>
          <w:b/>
          <w:color w:val="000000" w:themeColor="text1"/>
          <w:lang w:eastAsia="en-US"/>
        </w:rPr>
        <w:t>Ф</w:t>
      </w:r>
      <w:r w:rsidR="00EA413D" w:rsidRPr="00DF5B17">
        <w:rPr>
          <w:b/>
          <w:color w:val="000000" w:themeColor="text1"/>
          <w:lang w:eastAsia="en-US"/>
        </w:rPr>
        <w:t>инансови</w:t>
      </w:r>
      <w:r w:rsidRPr="00DF5B17">
        <w:rPr>
          <w:b/>
          <w:color w:val="000000" w:themeColor="text1"/>
          <w:lang w:eastAsia="en-US"/>
        </w:rPr>
        <w:t xml:space="preserve"> и други средства, необходими за прилагането на нормативния акт.</w:t>
      </w:r>
    </w:p>
    <w:p w:rsidR="00A61749" w:rsidRPr="00DF5B17" w:rsidRDefault="007D39E0" w:rsidP="004E6A2C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  <w:lang w:eastAsia="en-US"/>
        </w:rPr>
      </w:pPr>
      <w:r w:rsidRPr="00DF5B17">
        <w:rPr>
          <w:color w:val="000000" w:themeColor="text1"/>
          <w:lang w:eastAsia="en-US"/>
        </w:rPr>
        <w:t>За прилагане на предложения проект на наредба не са необходими финансови и други средства.</w:t>
      </w:r>
    </w:p>
    <w:p w:rsidR="00A61749" w:rsidRPr="00DF5B17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  <w:color w:val="000000" w:themeColor="text1"/>
        </w:rPr>
      </w:pPr>
      <w:r w:rsidRPr="00DF5B17">
        <w:rPr>
          <w:b/>
          <w:color w:val="000000" w:themeColor="text1"/>
        </w:rPr>
        <w:t xml:space="preserve">Очаквани резултати от прилагането на нормативния акт. </w:t>
      </w:r>
    </w:p>
    <w:p w:rsidR="00A61749" w:rsidRPr="00DF5B17" w:rsidRDefault="004E6A2C" w:rsidP="00F73DE1">
      <w:pPr>
        <w:pStyle w:val="a8"/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5B17">
        <w:rPr>
          <w:rFonts w:ascii="Times New Roman" w:hAnsi="Times New Roman"/>
          <w:color w:val="000000" w:themeColor="text1"/>
          <w:sz w:val="24"/>
          <w:szCs w:val="24"/>
        </w:rPr>
        <w:t>С приемане</w:t>
      </w:r>
      <w:r w:rsidR="00D9221E" w:rsidRPr="00DF5B17">
        <w:rPr>
          <w:rFonts w:ascii="Times New Roman" w:hAnsi="Times New Roman"/>
          <w:color w:val="000000" w:themeColor="text1"/>
          <w:sz w:val="24"/>
          <w:szCs w:val="24"/>
        </w:rPr>
        <w:t>то</w:t>
      </w:r>
      <w:r w:rsidRPr="00DF5B17">
        <w:rPr>
          <w:rFonts w:ascii="Times New Roman" w:hAnsi="Times New Roman"/>
          <w:color w:val="000000" w:themeColor="text1"/>
          <w:sz w:val="24"/>
          <w:szCs w:val="24"/>
        </w:rPr>
        <w:t xml:space="preserve"> на проекта </w:t>
      </w:r>
      <w:r w:rsidR="00814F59" w:rsidRPr="00DF5B17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DF5B17" w:rsidRPr="00DF5B17">
        <w:rPr>
          <w:rFonts w:ascii="Times New Roman" w:hAnsi="Times New Roman"/>
          <w:color w:val="000000" w:themeColor="text1"/>
          <w:sz w:val="24"/>
          <w:szCs w:val="24"/>
        </w:rPr>
        <w:t>Наредба за техническите изисквания към енергийните характеристики на сгради</w:t>
      </w:r>
      <w:r w:rsidR="00D9221E" w:rsidRPr="00DF5B17">
        <w:rPr>
          <w:rFonts w:ascii="Times New Roman" w:hAnsi="Times New Roman"/>
          <w:color w:val="000000" w:themeColor="text1"/>
          <w:sz w:val="24"/>
          <w:szCs w:val="24"/>
        </w:rPr>
        <w:t xml:space="preserve"> се очакват следните резултати:</w:t>
      </w:r>
    </w:p>
    <w:p w:rsidR="00F73DE1" w:rsidRPr="00416D5A" w:rsidRDefault="00416D5A" w:rsidP="00B21985">
      <w:pPr>
        <w:pStyle w:val="a8"/>
        <w:numPr>
          <w:ilvl w:val="1"/>
          <w:numId w:val="19"/>
        </w:numPr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подобрен в качествено отношение процес</w:t>
      </w:r>
      <w:r w:rsidR="00DF5B17" w:rsidRPr="00416D5A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</w:rPr>
        <w:t>обследване</w:t>
      </w:r>
      <w:r w:rsidR="00DF5B17" w:rsidRPr="00416D5A">
        <w:rPr>
          <w:rFonts w:ascii="Times New Roman" w:hAnsi="Times New Roman"/>
          <w:color w:val="000000" w:themeColor="text1"/>
          <w:sz w:val="24"/>
          <w:szCs w:val="24"/>
        </w:rPr>
        <w:t xml:space="preserve"> за енергийна ефективност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сгради и подобрена ефективност в работата на </w:t>
      </w:r>
      <w:r w:rsidR="00DF5B17" w:rsidRPr="00416D5A">
        <w:rPr>
          <w:rFonts w:ascii="Times New Roman" w:hAnsi="Times New Roman"/>
          <w:color w:val="000000" w:themeColor="text1"/>
          <w:sz w:val="24"/>
          <w:szCs w:val="24"/>
        </w:rPr>
        <w:t>консултанти</w:t>
      </w:r>
      <w:r>
        <w:rPr>
          <w:rFonts w:ascii="Times New Roman" w:hAnsi="Times New Roman"/>
          <w:color w:val="000000" w:themeColor="text1"/>
          <w:sz w:val="24"/>
          <w:szCs w:val="24"/>
        </w:rPr>
        <w:t>те</w:t>
      </w:r>
      <w:r w:rsidR="00DF5B17" w:rsidRPr="00416D5A">
        <w:rPr>
          <w:rFonts w:ascii="Times New Roman" w:hAnsi="Times New Roman"/>
          <w:color w:val="000000" w:themeColor="text1"/>
          <w:sz w:val="24"/>
          <w:szCs w:val="24"/>
        </w:rPr>
        <w:t xml:space="preserve"> по енергийна ефективност, вписани в регистъра по чл. </w:t>
      </w:r>
      <w:r w:rsidRPr="00416D5A">
        <w:rPr>
          <w:rFonts w:ascii="Times New Roman" w:hAnsi="Times New Roman"/>
          <w:color w:val="000000" w:themeColor="text1"/>
          <w:sz w:val="24"/>
          <w:szCs w:val="24"/>
        </w:rPr>
        <w:t xml:space="preserve">44, ал. 1 от </w:t>
      </w:r>
      <w:r w:rsidR="00A83E31">
        <w:rPr>
          <w:rFonts w:ascii="Times New Roman" w:hAnsi="Times New Roman"/>
          <w:color w:val="000000" w:themeColor="text1"/>
          <w:sz w:val="24"/>
          <w:szCs w:val="24"/>
        </w:rPr>
        <w:t>ЗЕЕ</w:t>
      </w:r>
      <w:r w:rsidR="00F73DE1" w:rsidRPr="00416D5A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B21985" w:rsidRPr="00416D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87F93" w:rsidRPr="009E6977" w:rsidRDefault="00416D5A" w:rsidP="00E87F93">
      <w:pPr>
        <w:pStyle w:val="a8"/>
        <w:numPr>
          <w:ilvl w:val="1"/>
          <w:numId w:val="19"/>
        </w:numPr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подобрен в качествено отношение процес</w:t>
      </w:r>
      <w:r w:rsidRPr="00416D5A">
        <w:rPr>
          <w:rFonts w:ascii="Times New Roman" w:hAnsi="Times New Roman"/>
          <w:color w:val="000000" w:themeColor="text1"/>
          <w:sz w:val="24"/>
          <w:szCs w:val="24"/>
        </w:rPr>
        <w:t xml:space="preserve"> 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разработване на част „Енергийна ефективност“ в обхвата на инвестиционни проекти на сгради и подобрена ефективност в работата на проектантите, които изготвят тази проектна част</w:t>
      </w:r>
      <w:r w:rsidR="00E87F93" w:rsidRPr="009E6977">
        <w:rPr>
          <w:rFonts w:ascii="Times New Roman" w:hAnsi="Times New Roman"/>
          <w:color w:val="0070C0"/>
          <w:sz w:val="24"/>
          <w:szCs w:val="24"/>
        </w:rPr>
        <w:t xml:space="preserve">; </w:t>
      </w:r>
    </w:p>
    <w:p w:rsidR="00B21985" w:rsidRPr="009A51D9" w:rsidRDefault="00416D5A" w:rsidP="00E87F93">
      <w:pPr>
        <w:pStyle w:val="a8"/>
        <w:numPr>
          <w:ilvl w:val="1"/>
          <w:numId w:val="19"/>
        </w:numPr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намаляване на административната тежест чрез </w:t>
      </w:r>
      <w:r w:rsidR="00C313ED">
        <w:rPr>
          <w:rFonts w:ascii="Times New Roman" w:hAnsi="Times New Roman"/>
          <w:color w:val="000000" w:themeColor="text1"/>
          <w:sz w:val="24"/>
          <w:szCs w:val="24"/>
        </w:rPr>
        <w:t>оптимизиране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техническите изисквания към енергийните характеристики на сградите </w:t>
      </w:r>
      <w:r w:rsidR="009A51D9">
        <w:rPr>
          <w:rFonts w:ascii="Times New Roman" w:hAnsi="Times New Roman"/>
          <w:color w:val="000000" w:themeColor="text1"/>
          <w:sz w:val="24"/>
          <w:szCs w:val="24"/>
        </w:rPr>
        <w:t>в една наредба;</w:t>
      </w:r>
    </w:p>
    <w:p w:rsidR="009A51D9" w:rsidRPr="00DD45C6" w:rsidRDefault="00DD45C6" w:rsidP="00E87F93">
      <w:pPr>
        <w:pStyle w:val="a8"/>
        <w:numPr>
          <w:ilvl w:val="1"/>
          <w:numId w:val="19"/>
        </w:numPr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нормативна осигуреност за изпълнение на програми и проекти за енергийна ефективност, подкрепени от различни източници за финансиране в съответствие с поставените цели на европейско и национално ниво до 2030 г.;</w:t>
      </w:r>
    </w:p>
    <w:p w:rsidR="00DD45C6" w:rsidRPr="00DD45C6" w:rsidRDefault="00DD45C6" w:rsidP="00643450">
      <w:pPr>
        <w:pStyle w:val="a8"/>
        <w:numPr>
          <w:ilvl w:val="1"/>
          <w:numId w:val="19"/>
        </w:numPr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color w:val="0070C0"/>
          <w:sz w:val="24"/>
          <w:szCs w:val="24"/>
        </w:rPr>
      </w:pPr>
      <w:r w:rsidRPr="00DD45C6">
        <w:rPr>
          <w:rFonts w:ascii="Times New Roman" w:hAnsi="Times New Roman"/>
          <w:color w:val="000000" w:themeColor="text1"/>
          <w:sz w:val="24"/>
          <w:szCs w:val="24"/>
        </w:rPr>
        <w:t xml:space="preserve"> нормативна осигуреност за изпълнение на проектите по Националния план за възстановяване и устойчивост на Република България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DD45C6">
        <w:rPr>
          <w:rFonts w:ascii="Times New Roman" w:hAnsi="Times New Roman"/>
          <w:color w:val="000000" w:themeColor="text1"/>
          <w:sz w:val="24"/>
          <w:szCs w:val="24"/>
        </w:rPr>
        <w:t xml:space="preserve"> Дългосрочната национална стратегия за подпомагане обновяването на националния сграден фонд от жилищни и нежилищни сгради до 2050 г.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съответствие със заложените цели, целевите стойности на индикатори за напредък и за постигане на ефективност на инвестициите по </w:t>
      </w:r>
      <w:r w:rsidR="00643450">
        <w:rPr>
          <w:rFonts w:ascii="Times New Roman" w:hAnsi="Times New Roman"/>
          <w:color w:val="000000" w:themeColor="text1"/>
          <w:sz w:val="24"/>
          <w:szCs w:val="24"/>
        </w:rPr>
        <w:t>съотношението „разходи-ползи“.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61749" w:rsidRPr="001D4A08" w:rsidRDefault="006F1D62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  <w:color w:val="000000" w:themeColor="text1"/>
        </w:rPr>
      </w:pPr>
      <w:r w:rsidRPr="001D4A08">
        <w:rPr>
          <w:b/>
          <w:color w:val="000000" w:themeColor="text1"/>
        </w:rPr>
        <w:t>Анализ за съответствие с правото на Европейския съюз.</w:t>
      </w:r>
    </w:p>
    <w:p w:rsidR="00C056A4" w:rsidRDefault="00EC481F" w:rsidP="00C056A4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 w:rsidRPr="00EC481F">
        <w:rPr>
          <w:color w:val="000000" w:themeColor="text1"/>
        </w:rPr>
        <w:t xml:space="preserve">С </w:t>
      </w:r>
      <w:r w:rsidR="00025C5D" w:rsidRPr="00025C5D">
        <w:rPr>
          <w:color w:val="000000" w:themeColor="text1"/>
        </w:rPr>
        <w:t>Наредба за техническите изисквания към енергийните характеристики на сгради</w:t>
      </w:r>
      <w:r w:rsidR="00025C5D">
        <w:rPr>
          <w:color w:val="000000" w:themeColor="text1"/>
        </w:rPr>
        <w:t xml:space="preserve"> </w:t>
      </w:r>
      <w:r w:rsidRPr="00EC481F">
        <w:rPr>
          <w:color w:val="000000" w:themeColor="text1"/>
        </w:rPr>
        <w:t xml:space="preserve">се въвеждат </w:t>
      </w:r>
      <w:r>
        <w:rPr>
          <w:color w:val="000000" w:themeColor="text1"/>
        </w:rPr>
        <w:t>изисквания</w:t>
      </w:r>
      <w:r w:rsidRPr="00EC481F">
        <w:rPr>
          <w:color w:val="000000" w:themeColor="text1"/>
        </w:rPr>
        <w:t xml:space="preserve"> на чл. 3, 4 и 9 и Приложение I от Директива 2010/31/ЕС на Европейския парламент и на Съвета от 19 май 2010 г. относно енергийните характеристики на сградите (ОВ, L 153/13 от 18 юни 2010 г.)</w:t>
      </w:r>
      <w:r w:rsidR="00814F59" w:rsidRPr="00EC481F">
        <w:rPr>
          <w:color w:val="000000" w:themeColor="text1"/>
        </w:rPr>
        <w:t xml:space="preserve">. </w:t>
      </w:r>
    </w:p>
    <w:p w:rsidR="00EC481F" w:rsidRPr="00025C5D" w:rsidRDefault="00025C5D" w:rsidP="00C056A4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b/>
          <w:color w:val="000000" w:themeColor="text1"/>
        </w:rPr>
      </w:pPr>
      <w:r w:rsidRPr="00025C5D">
        <w:rPr>
          <w:b/>
          <w:color w:val="000000" w:themeColor="text1"/>
        </w:rPr>
        <w:t>6. Срок за обществени консултации</w:t>
      </w:r>
    </w:p>
    <w:p w:rsidR="00025C5D" w:rsidRPr="00EC481F" w:rsidRDefault="00025C5D" w:rsidP="00C056A4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Pr="00025C5D">
        <w:rPr>
          <w:color w:val="000000" w:themeColor="text1"/>
        </w:rPr>
        <w:t xml:space="preserve">а </w:t>
      </w:r>
      <w:r>
        <w:rPr>
          <w:color w:val="000000" w:themeColor="text1"/>
        </w:rPr>
        <w:t xml:space="preserve">получаване на </w:t>
      </w:r>
      <w:r w:rsidRPr="00025C5D">
        <w:rPr>
          <w:color w:val="000000" w:themeColor="text1"/>
        </w:rPr>
        <w:t xml:space="preserve">предложения и становища </w:t>
      </w:r>
      <w:r>
        <w:rPr>
          <w:color w:val="000000" w:themeColor="text1"/>
        </w:rPr>
        <w:t xml:space="preserve">по проекта на </w:t>
      </w:r>
      <w:r w:rsidRPr="00025C5D">
        <w:rPr>
          <w:color w:val="000000" w:themeColor="text1"/>
        </w:rPr>
        <w:t>Наредба за техническите изисквания към енергийните характеристики на сгради</w:t>
      </w:r>
      <w:r>
        <w:rPr>
          <w:color w:val="000000" w:themeColor="text1"/>
        </w:rPr>
        <w:t>, публикуван за</w:t>
      </w:r>
      <w:r w:rsidRPr="00025C5D">
        <w:rPr>
          <w:color w:val="000000" w:themeColor="text1"/>
        </w:rPr>
        <w:t xml:space="preserve"> обществени консултации</w:t>
      </w:r>
      <w:r>
        <w:rPr>
          <w:color w:val="000000" w:themeColor="text1"/>
        </w:rPr>
        <w:t>,</w:t>
      </w:r>
      <w:r w:rsidRPr="00025C5D">
        <w:rPr>
          <w:color w:val="000000" w:themeColor="text1"/>
        </w:rPr>
        <w:t xml:space="preserve"> </w:t>
      </w:r>
      <w:r>
        <w:rPr>
          <w:color w:val="000000" w:themeColor="text1"/>
        </w:rPr>
        <w:t>е определен 14 дневен срок</w:t>
      </w:r>
      <w:r w:rsidRPr="00025C5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съгласно чл. 26, ал. 4, изречение второ от Закона за нормативните актове, тъй като </w:t>
      </w:r>
      <w:r w:rsidR="00A83E31">
        <w:rPr>
          <w:color w:val="000000" w:themeColor="text1"/>
        </w:rPr>
        <w:t>проектът на</w:t>
      </w:r>
      <w:r w:rsidR="00983B61">
        <w:rPr>
          <w:color w:val="000000" w:themeColor="text1"/>
        </w:rPr>
        <w:t xml:space="preserve"> </w:t>
      </w:r>
      <w:r w:rsidR="00983B61" w:rsidRPr="00983B61">
        <w:rPr>
          <w:color w:val="000000" w:themeColor="text1"/>
        </w:rPr>
        <w:t>Наредба за техническите изисквания към енергийните характеристики на сгради</w:t>
      </w:r>
      <w:r w:rsidR="00983B61">
        <w:rPr>
          <w:color w:val="000000" w:themeColor="text1"/>
        </w:rPr>
        <w:t xml:space="preserve"> е с висока обществена значимост за обезпечаването с актуални и хармонизирани технически норми на процеса на изпълнение на проектите за енергийна ефективност на сгради по </w:t>
      </w:r>
      <w:r w:rsidR="00983B61" w:rsidRPr="00983B61">
        <w:rPr>
          <w:color w:val="000000" w:themeColor="text1"/>
        </w:rPr>
        <w:t>Националния план за възстановяване и устойчивост на Република България</w:t>
      </w:r>
      <w:r w:rsidR="00983B61">
        <w:rPr>
          <w:color w:val="000000" w:themeColor="text1"/>
        </w:rPr>
        <w:t xml:space="preserve"> до 2027 г.</w:t>
      </w:r>
    </w:p>
    <w:p w:rsidR="00A572DB" w:rsidRDefault="00A572DB" w:rsidP="00C056A4">
      <w:pPr>
        <w:autoSpaceDE w:val="0"/>
        <w:autoSpaceDN w:val="0"/>
        <w:adjustRightInd w:val="0"/>
        <w:spacing w:after="120" w:line="360" w:lineRule="auto"/>
        <w:ind w:firstLine="709"/>
        <w:jc w:val="both"/>
      </w:pPr>
      <w:bookmarkStart w:id="0" w:name="_GoBack"/>
      <w:bookmarkEnd w:id="0"/>
    </w:p>
    <w:p w:rsidR="00A572DB" w:rsidRDefault="00A572DB" w:rsidP="00C056A4">
      <w:pPr>
        <w:autoSpaceDE w:val="0"/>
        <w:autoSpaceDN w:val="0"/>
        <w:adjustRightInd w:val="0"/>
        <w:spacing w:after="120" w:line="360" w:lineRule="auto"/>
        <w:ind w:firstLine="709"/>
        <w:jc w:val="both"/>
      </w:pPr>
    </w:p>
    <w:p w:rsidR="00A572DB" w:rsidRDefault="00A572DB" w:rsidP="00C056A4">
      <w:pPr>
        <w:autoSpaceDE w:val="0"/>
        <w:autoSpaceDN w:val="0"/>
        <w:adjustRightInd w:val="0"/>
        <w:spacing w:after="120" w:line="360" w:lineRule="auto"/>
        <w:ind w:firstLine="709"/>
        <w:jc w:val="both"/>
      </w:pPr>
    </w:p>
    <w:p w:rsidR="00A572DB" w:rsidRPr="00A572DB" w:rsidRDefault="00A572DB" w:rsidP="00C056A4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FF0000"/>
        </w:rPr>
      </w:pPr>
    </w:p>
    <w:p w:rsidR="00A572DB" w:rsidRDefault="00A572DB" w:rsidP="00C056A4">
      <w:pPr>
        <w:autoSpaceDE w:val="0"/>
        <w:autoSpaceDN w:val="0"/>
        <w:adjustRightInd w:val="0"/>
        <w:spacing w:after="120" w:line="360" w:lineRule="auto"/>
        <w:ind w:firstLine="709"/>
        <w:jc w:val="both"/>
      </w:pPr>
    </w:p>
    <w:p w:rsidR="00A572DB" w:rsidRDefault="00A572DB" w:rsidP="00C056A4">
      <w:pPr>
        <w:autoSpaceDE w:val="0"/>
        <w:autoSpaceDN w:val="0"/>
        <w:adjustRightInd w:val="0"/>
        <w:spacing w:after="120" w:line="360" w:lineRule="auto"/>
        <w:ind w:firstLine="709"/>
        <w:jc w:val="both"/>
      </w:pPr>
    </w:p>
    <w:sectPr w:rsidR="00A572DB" w:rsidSect="00505D1D">
      <w:footerReference w:type="default" r:id="rId9"/>
      <w:footerReference w:type="first" r:id="rId10"/>
      <w:pgSz w:w="11906" w:h="16838" w:code="9"/>
      <w:pgMar w:top="1440" w:right="1080" w:bottom="1440" w:left="1080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A1" w:rsidRDefault="008902A1">
      <w:r>
        <w:separator/>
      </w:r>
    </w:p>
  </w:endnote>
  <w:endnote w:type="continuationSeparator" w:id="0">
    <w:p w:rsidR="008902A1" w:rsidRDefault="0089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E5" w:rsidRDefault="00DF3BE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05F6">
      <w:rPr>
        <w:noProof/>
      </w:rPr>
      <w:t>2</w:t>
    </w:r>
    <w:r>
      <w:rPr>
        <w:noProof/>
      </w:rPr>
      <w:fldChar w:fldCharType="end"/>
    </w:r>
  </w:p>
  <w:p w:rsidR="00DF3BE5" w:rsidRDefault="00DF3B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D7A" w:rsidRPr="00FA7B92" w:rsidRDefault="00F43D7A" w:rsidP="006E4577">
    <w:pPr>
      <w:pStyle w:val="a4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A1" w:rsidRDefault="008902A1">
      <w:r>
        <w:separator/>
      </w:r>
    </w:p>
  </w:footnote>
  <w:footnote w:type="continuationSeparator" w:id="0">
    <w:p w:rsidR="008902A1" w:rsidRDefault="0089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50E"/>
    <w:multiLevelType w:val="hybridMultilevel"/>
    <w:tmpl w:val="BC56BFDC"/>
    <w:lvl w:ilvl="0" w:tplc="51DA84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61941"/>
    <w:multiLevelType w:val="hybridMultilevel"/>
    <w:tmpl w:val="EB6A072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1FA63D5"/>
    <w:multiLevelType w:val="hybridMultilevel"/>
    <w:tmpl w:val="55062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F3C40"/>
    <w:multiLevelType w:val="multilevel"/>
    <w:tmpl w:val="3FB44A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>
    <w:nsid w:val="1EDF15E1"/>
    <w:multiLevelType w:val="hybridMultilevel"/>
    <w:tmpl w:val="0A84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95E67"/>
    <w:multiLevelType w:val="hybridMultilevel"/>
    <w:tmpl w:val="10669AD2"/>
    <w:lvl w:ilvl="0" w:tplc="507028B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6B3207"/>
    <w:multiLevelType w:val="hybridMultilevel"/>
    <w:tmpl w:val="EA46421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44BE5"/>
    <w:multiLevelType w:val="hybridMultilevel"/>
    <w:tmpl w:val="A552CA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045ED"/>
    <w:multiLevelType w:val="hybridMultilevel"/>
    <w:tmpl w:val="29BECE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E069F8"/>
    <w:multiLevelType w:val="hybridMultilevel"/>
    <w:tmpl w:val="1E9A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41ADA"/>
    <w:multiLevelType w:val="hybridMultilevel"/>
    <w:tmpl w:val="B5423C6C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3B1672"/>
    <w:multiLevelType w:val="hybridMultilevel"/>
    <w:tmpl w:val="F926D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57D91"/>
    <w:multiLevelType w:val="hybridMultilevel"/>
    <w:tmpl w:val="F2F2D154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>
    <w:nsid w:val="57812686"/>
    <w:multiLevelType w:val="hybridMultilevel"/>
    <w:tmpl w:val="42F8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A07C6"/>
    <w:multiLevelType w:val="hybridMultilevel"/>
    <w:tmpl w:val="90129DB0"/>
    <w:lvl w:ilvl="0" w:tplc="6842178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621764FA"/>
    <w:multiLevelType w:val="hybridMultilevel"/>
    <w:tmpl w:val="4F00078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371937"/>
    <w:multiLevelType w:val="hybridMultilevel"/>
    <w:tmpl w:val="2580F0F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8E31B14"/>
    <w:multiLevelType w:val="hybridMultilevel"/>
    <w:tmpl w:val="7A300290"/>
    <w:lvl w:ilvl="0" w:tplc="CF12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EF4F7A"/>
    <w:multiLevelType w:val="hybridMultilevel"/>
    <w:tmpl w:val="6BD095BA"/>
    <w:lvl w:ilvl="0" w:tplc="F0301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4A4FD2"/>
    <w:multiLevelType w:val="hybridMultilevel"/>
    <w:tmpl w:val="E65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24D4D"/>
    <w:multiLevelType w:val="hybridMultilevel"/>
    <w:tmpl w:val="80E07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8665E"/>
    <w:multiLevelType w:val="hybridMultilevel"/>
    <w:tmpl w:val="FE42C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8"/>
  </w:num>
  <w:num w:numId="5">
    <w:abstractNumId w:val="15"/>
  </w:num>
  <w:num w:numId="6">
    <w:abstractNumId w:val="4"/>
  </w:num>
  <w:num w:numId="7">
    <w:abstractNumId w:val="16"/>
  </w:num>
  <w:num w:numId="8">
    <w:abstractNumId w:val="12"/>
  </w:num>
  <w:num w:numId="9">
    <w:abstractNumId w:val="19"/>
  </w:num>
  <w:num w:numId="10">
    <w:abstractNumId w:val="9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1"/>
  </w:num>
  <w:num w:numId="16">
    <w:abstractNumId w:val="17"/>
  </w:num>
  <w:num w:numId="17">
    <w:abstractNumId w:val="2"/>
  </w:num>
  <w:num w:numId="18">
    <w:abstractNumId w:val="7"/>
  </w:num>
  <w:num w:numId="19">
    <w:abstractNumId w:val="3"/>
  </w:num>
  <w:num w:numId="20">
    <w:abstractNumId w:val="10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04"/>
    <w:rsid w:val="000005F6"/>
    <w:rsid w:val="00004467"/>
    <w:rsid w:val="00006A59"/>
    <w:rsid w:val="00010F88"/>
    <w:rsid w:val="00011EAB"/>
    <w:rsid w:val="00025C5D"/>
    <w:rsid w:val="00027A1C"/>
    <w:rsid w:val="00030CBD"/>
    <w:rsid w:val="00036674"/>
    <w:rsid w:val="000402E0"/>
    <w:rsid w:val="000445D2"/>
    <w:rsid w:val="000459DA"/>
    <w:rsid w:val="000461C0"/>
    <w:rsid w:val="00046D03"/>
    <w:rsid w:val="00047C5A"/>
    <w:rsid w:val="00055ED7"/>
    <w:rsid w:val="00061015"/>
    <w:rsid w:val="0006213E"/>
    <w:rsid w:val="00065E54"/>
    <w:rsid w:val="0006716E"/>
    <w:rsid w:val="00070940"/>
    <w:rsid w:val="000711D6"/>
    <w:rsid w:val="0007129F"/>
    <w:rsid w:val="00073A62"/>
    <w:rsid w:val="00074A29"/>
    <w:rsid w:val="00075D30"/>
    <w:rsid w:val="00081BBB"/>
    <w:rsid w:val="0008513C"/>
    <w:rsid w:val="00085BF6"/>
    <w:rsid w:val="00086FC7"/>
    <w:rsid w:val="00087A20"/>
    <w:rsid w:val="000911C3"/>
    <w:rsid w:val="00095DBA"/>
    <w:rsid w:val="000A0DAB"/>
    <w:rsid w:val="000A6318"/>
    <w:rsid w:val="000C0778"/>
    <w:rsid w:val="000C1C40"/>
    <w:rsid w:val="000D40FF"/>
    <w:rsid w:val="000D76E6"/>
    <w:rsid w:val="000E41A0"/>
    <w:rsid w:val="000E681A"/>
    <w:rsid w:val="000E72D5"/>
    <w:rsid w:val="000F0F60"/>
    <w:rsid w:val="000F13CE"/>
    <w:rsid w:val="000F4024"/>
    <w:rsid w:val="000F4A20"/>
    <w:rsid w:val="00102730"/>
    <w:rsid w:val="00111CB6"/>
    <w:rsid w:val="00116C7E"/>
    <w:rsid w:val="0012720A"/>
    <w:rsid w:val="00134434"/>
    <w:rsid w:val="001373DD"/>
    <w:rsid w:val="00147086"/>
    <w:rsid w:val="00152EB1"/>
    <w:rsid w:val="00154FEC"/>
    <w:rsid w:val="00161E9B"/>
    <w:rsid w:val="00167C84"/>
    <w:rsid w:val="00172E4E"/>
    <w:rsid w:val="00174D17"/>
    <w:rsid w:val="00177F8D"/>
    <w:rsid w:val="00183847"/>
    <w:rsid w:val="00190135"/>
    <w:rsid w:val="001A1C8A"/>
    <w:rsid w:val="001A2032"/>
    <w:rsid w:val="001A2AB6"/>
    <w:rsid w:val="001A5B9C"/>
    <w:rsid w:val="001A5DFF"/>
    <w:rsid w:val="001B06CB"/>
    <w:rsid w:val="001B1BD7"/>
    <w:rsid w:val="001B2EAF"/>
    <w:rsid w:val="001D4A08"/>
    <w:rsid w:val="001E1543"/>
    <w:rsid w:val="001F5A19"/>
    <w:rsid w:val="00204B00"/>
    <w:rsid w:val="00215DEA"/>
    <w:rsid w:val="002215CA"/>
    <w:rsid w:val="00223502"/>
    <w:rsid w:val="0022441F"/>
    <w:rsid w:val="0023297A"/>
    <w:rsid w:val="002401B1"/>
    <w:rsid w:val="00241906"/>
    <w:rsid w:val="002435E3"/>
    <w:rsid w:val="00246112"/>
    <w:rsid w:val="00256E45"/>
    <w:rsid w:val="00263A9D"/>
    <w:rsid w:val="0027385F"/>
    <w:rsid w:val="00274263"/>
    <w:rsid w:val="00286FB4"/>
    <w:rsid w:val="002935EA"/>
    <w:rsid w:val="00295F95"/>
    <w:rsid w:val="0029773A"/>
    <w:rsid w:val="002A3F28"/>
    <w:rsid w:val="002A75F2"/>
    <w:rsid w:val="002B038D"/>
    <w:rsid w:val="002B4322"/>
    <w:rsid w:val="002E1186"/>
    <w:rsid w:val="002E2B51"/>
    <w:rsid w:val="002E782D"/>
    <w:rsid w:val="003039E5"/>
    <w:rsid w:val="00312773"/>
    <w:rsid w:val="00315F97"/>
    <w:rsid w:val="00317684"/>
    <w:rsid w:val="00317E11"/>
    <w:rsid w:val="00320AEE"/>
    <w:rsid w:val="00323E9C"/>
    <w:rsid w:val="00334F05"/>
    <w:rsid w:val="00340691"/>
    <w:rsid w:val="00340D69"/>
    <w:rsid w:val="00343E33"/>
    <w:rsid w:val="00347450"/>
    <w:rsid w:val="00354016"/>
    <w:rsid w:val="003606EB"/>
    <w:rsid w:val="00362377"/>
    <w:rsid w:val="00365AD6"/>
    <w:rsid w:val="00366B41"/>
    <w:rsid w:val="00370C51"/>
    <w:rsid w:val="00381827"/>
    <w:rsid w:val="0039583D"/>
    <w:rsid w:val="003A5750"/>
    <w:rsid w:val="003B0252"/>
    <w:rsid w:val="003B37AA"/>
    <w:rsid w:val="003B403C"/>
    <w:rsid w:val="003C2428"/>
    <w:rsid w:val="003C6EDF"/>
    <w:rsid w:val="003D2631"/>
    <w:rsid w:val="003D5E54"/>
    <w:rsid w:val="003E00B1"/>
    <w:rsid w:val="003E032C"/>
    <w:rsid w:val="003E20E9"/>
    <w:rsid w:val="003E3A89"/>
    <w:rsid w:val="003E5977"/>
    <w:rsid w:val="003F49F7"/>
    <w:rsid w:val="003F75F9"/>
    <w:rsid w:val="0041516F"/>
    <w:rsid w:val="00416D5A"/>
    <w:rsid w:val="00420390"/>
    <w:rsid w:val="00423A8B"/>
    <w:rsid w:val="00436413"/>
    <w:rsid w:val="004368A6"/>
    <w:rsid w:val="00443B55"/>
    <w:rsid w:val="0045423A"/>
    <w:rsid w:val="00455DE9"/>
    <w:rsid w:val="00464041"/>
    <w:rsid w:val="00483B95"/>
    <w:rsid w:val="004956B7"/>
    <w:rsid w:val="00497168"/>
    <w:rsid w:val="004A1C5C"/>
    <w:rsid w:val="004A52AF"/>
    <w:rsid w:val="004B433F"/>
    <w:rsid w:val="004B5AAC"/>
    <w:rsid w:val="004B64AE"/>
    <w:rsid w:val="004C46C8"/>
    <w:rsid w:val="004D0257"/>
    <w:rsid w:val="004E0DC5"/>
    <w:rsid w:val="004E1485"/>
    <w:rsid w:val="004E4198"/>
    <w:rsid w:val="004E6036"/>
    <w:rsid w:val="004E6A2C"/>
    <w:rsid w:val="004F022C"/>
    <w:rsid w:val="004F31CA"/>
    <w:rsid w:val="00505D1D"/>
    <w:rsid w:val="005068A8"/>
    <w:rsid w:val="00510C41"/>
    <w:rsid w:val="0051517A"/>
    <w:rsid w:val="00515BC0"/>
    <w:rsid w:val="005231C4"/>
    <w:rsid w:val="005307C1"/>
    <w:rsid w:val="005378DD"/>
    <w:rsid w:val="0055435F"/>
    <w:rsid w:val="00566215"/>
    <w:rsid w:val="00570D77"/>
    <w:rsid w:val="00572029"/>
    <w:rsid w:val="00573202"/>
    <w:rsid w:val="005760A6"/>
    <w:rsid w:val="00581DC6"/>
    <w:rsid w:val="0058251E"/>
    <w:rsid w:val="00595991"/>
    <w:rsid w:val="005B48CB"/>
    <w:rsid w:val="005C348B"/>
    <w:rsid w:val="005C4EC9"/>
    <w:rsid w:val="005C5605"/>
    <w:rsid w:val="005D1C6C"/>
    <w:rsid w:val="005D42E7"/>
    <w:rsid w:val="00610CF9"/>
    <w:rsid w:val="0061528C"/>
    <w:rsid w:val="00620C53"/>
    <w:rsid w:val="00624961"/>
    <w:rsid w:val="006338AE"/>
    <w:rsid w:val="00635675"/>
    <w:rsid w:val="0064083E"/>
    <w:rsid w:val="006418AF"/>
    <w:rsid w:val="00643224"/>
    <w:rsid w:val="006433B2"/>
    <w:rsid w:val="00643450"/>
    <w:rsid w:val="00656733"/>
    <w:rsid w:val="006665FE"/>
    <w:rsid w:val="00675CF1"/>
    <w:rsid w:val="006817AD"/>
    <w:rsid w:val="00696D62"/>
    <w:rsid w:val="006A06B5"/>
    <w:rsid w:val="006A222E"/>
    <w:rsid w:val="006A309B"/>
    <w:rsid w:val="006B7F91"/>
    <w:rsid w:val="006C0419"/>
    <w:rsid w:val="006C1B0B"/>
    <w:rsid w:val="006C7D1F"/>
    <w:rsid w:val="006D02AB"/>
    <w:rsid w:val="006D149D"/>
    <w:rsid w:val="006E1166"/>
    <w:rsid w:val="006E4577"/>
    <w:rsid w:val="006F0B70"/>
    <w:rsid w:val="006F1D62"/>
    <w:rsid w:val="006F7B9D"/>
    <w:rsid w:val="00701C37"/>
    <w:rsid w:val="007115BD"/>
    <w:rsid w:val="00711BEA"/>
    <w:rsid w:val="00714E9F"/>
    <w:rsid w:val="00733E98"/>
    <w:rsid w:val="007356B8"/>
    <w:rsid w:val="007448DF"/>
    <w:rsid w:val="00746936"/>
    <w:rsid w:val="00750260"/>
    <w:rsid w:val="00753C83"/>
    <w:rsid w:val="00753E82"/>
    <w:rsid w:val="00761F26"/>
    <w:rsid w:val="00766C60"/>
    <w:rsid w:val="00771CE2"/>
    <w:rsid w:val="00777ECD"/>
    <w:rsid w:val="00780EE1"/>
    <w:rsid w:val="00781C5F"/>
    <w:rsid w:val="00790B7F"/>
    <w:rsid w:val="007A125B"/>
    <w:rsid w:val="007A6C5D"/>
    <w:rsid w:val="007B505A"/>
    <w:rsid w:val="007B5AD1"/>
    <w:rsid w:val="007B5B78"/>
    <w:rsid w:val="007D08CA"/>
    <w:rsid w:val="007D39E0"/>
    <w:rsid w:val="007F0EE0"/>
    <w:rsid w:val="007F3C66"/>
    <w:rsid w:val="008009BF"/>
    <w:rsid w:val="0080126B"/>
    <w:rsid w:val="0080638A"/>
    <w:rsid w:val="008067D5"/>
    <w:rsid w:val="00811A23"/>
    <w:rsid w:val="00814F59"/>
    <w:rsid w:val="00816F7D"/>
    <w:rsid w:val="00834939"/>
    <w:rsid w:val="008361DA"/>
    <w:rsid w:val="00852835"/>
    <w:rsid w:val="00861038"/>
    <w:rsid w:val="00864D16"/>
    <w:rsid w:val="00866DFD"/>
    <w:rsid w:val="0087182F"/>
    <w:rsid w:val="008726B1"/>
    <w:rsid w:val="008737D4"/>
    <w:rsid w:val="00873E05"/>
    <w:rsid w:val="008759F7"/>
    <w:rsid w:val="0088425A"/>
    <w:rsid w:val="00884E04"/>
    <w:rsid w:val="008902A1"/>
    <w:rsid w:val="0089254D"/>
    <w:rsid w:val="008A1DF0"/>
    <w:rsid w:val="008A42C6"/>
    <w:rsid w:val="008A7309"/>
    <w:rsid w:val="008B0255"/>
    <w:rsid w:val="008C0DA0"/>
    <w:rsid w:val="008C2CB1"/>
    <w:rsid w:val="008D0FB5"/>
    <w:rsid w:val="008D7224"/>
    <w:rsid w:val="008E122D"/>
    <w:rsid w:val="008E2F20"/>
    <w:rsid w:val="008F01EB"/>
    <w:rsid w:val="008F1DDC"/>
    <w:rsid w:val="008F20BD"/>
    <w:rsid w:val="008F2EC3"/>
    <w:rsid w:val="008F4F7E"/>
    <w:rsid w:val="008F5763"/>
    <w:rsid w:val="009028A4"/>
    <w:rsid w:val="00912D70"/>
    <w:rsid w:val="0092162B"/>
    <w:rsid w:val="009274BE"/>
    <w:rsid w:val="00931EBE"/>
    <w:rsid w:val="00950537"/>
    <w:rsid w:val="009523A9"/>
    <w:rsid w:val="00952BA2"/>
    <w:rsid w:val="009643CA"/>
    <w:rsid w:val="009704C1"/>
    <w:rsid w:val="00972984"/>
    <w:rsid w:val="00976840"/>
    <w:rsid w:val="00982738"/>
    <w:rsid w:val="00983B61"/>
    <w:rsid w:val="0098726A"/>
    <w:rsid w:val="0099786F"/>
    <w:rsid w:val="009A51D9"/>
    <w:rsid w:val="009B3788"/>
    <w:rsid w:val="009C0158"/>
    <w:rsid w:val="009C413F"/>
    <w:rsid w:val="009D7049"/>
    <w:rsid w:val="009E18FF"/>
    <w:rsid w:val="009E1BF4"/>
    <w:rsid w:val="009E381C"/>
    <w:rsid w:val="009E6977"/>
    <w:rsid w:val="009E6BD1"/>
    <w:rsid w:val="00A0162F"/>
    <w:rsid w:val="00A10C28"/>
    <w:rsid w:val="00A13439"/>
    <w:rsid w:val="00A13833"/>
    <w:rsid w:val="00A13E81"/>
    <w:rsid w:val="00A1592E"/>
    <w:rsid w:val="00A20655"/>
    <w:rsid w:val="00A212CC"/>
    <w:rsid w:val="00A21DE7"/>
    <w:rsid w:val="00A25EB4"/>
    <w:rsid w:val="00A30D86"/>
    <w:rsid w:val="00A321EC"/>
    <w:rsid w:val="00A3364E"/>
    <w:rsid w:val="00A37CDB"/>
    <w:rsid w:val="00A477D7"/>
    <w:rsid w:val="00A51075"/>
    <w:rsid w:val="00A511FC"/>
    <w:rsid w:val="00A54DE4"/>
    <w:rsid w:val="00A56504"/>
    <w:rsid w:val="00A5690A"/>
    <w:rsid w:val="00A572DB"/>
    <w:rsid w:val="00A60928"/>
    <w:rsid w:val="00A61749"/>
    <w:rsid w:val="00A715F6"/>
    <w:rsid w:val="00A77012"/>
    <w:rsid w:val="00A83E31"/>
    <w:rsid w:val="00A85D08"/>
    <w:rsid w:val="00A878D0"/>
    <w:rsid w:val="00A923C0"/>
    <w:rsid w:val="00A95DDD"/>
    <w:rsid w:val="00A97F92"/>
    <w:rsid w:val="00AA18DD"/>
    <w:rsid w:val="00AA57A8"/>
    <w:rsid w:val="00AB318A"/>
    <w:rsid w:val="00AB4201"/>
    <w:rsid w:val="00AB673B"/>
    <w:rsid w:val="00AC0559"/>
    <w:rsid w:val="00AC0594"/>
    <w:rsid w:val="00AD27FF"/>
    <w:rsid w:val="00AE415A"/>
    <w:rsid w:val="00AE4705"/>
    <w:rsid w:val="00AE7A63"/>
    <w:rsid w:val="00AF0C7F"/>
    <w:rsid w:val="00AF0E68"/>
    <w:rsid w:val="00AF588D"/>
    <w:rsid w:val="00B02A98"/>
    <w:rsid w:val="00B128CC"/>
    <w:rsid w:val="00B1309C"/>
    <w:rsid w:val="00B137FE"/>
    <w:rsid w:val="00B217A7"/>
    <w:rsid w:val="00B21985"/>
    <w:rsid w:val="00B409DF"/>
    <w:rsid w:val="00B46204"/>
    <w:rsid w:val="00B47430"/>
    <w:rsid w:val="00B6165C"/>
    <w:rsid w:val="00B6477B"/>
    <w:rsid w:val="00B67C6A"/>
    <w:rsid w:val="00B72DA8"/>
    <w:rsid w:val="00B752C6"/>
    <w:rsid w:val="00B90B27"/>
    <w:rsid w:val="00BA36FE"/>
    <w:rsid w:val="00BA41E0"/>
    <w:rsid w:val="00BA5E05"/>
    <w:rsid w:val="00BA5EC4"/>
    <w:rsid w:val="00BA7B65"/>
    <w:rsid w:val="00BC58D1"/>
    <w:rsid w:val="00BD6B75"/>
    <w:rsid w:val="00BD734C"/>
    <w:rsid w:val="00BE14B0"/>
    <w:rsid w:val="00BE7048"/>
    <w:rsid w:val="00BF39BB"/>
    <w:rsid w:val="00BF54B9"/>
    <w:rsid w:val="00C01C23"/>
    <w:rsid w:val="00C056A4"/>
    <w:rsid w:val="00C13A8A"/>
    <w:rsid w:val="00C25650"/>
    <w:rsid w:val="00C30622"/>
    <w:rsid w:val="00C30EC3"/>
    <w:rsid w:val="00C313ED"/>
    <w:rsid w:val="00C36C06"/>
    <w:rsid w:val="00C37E92"/>
    <w:rsid w:val="00C56EC0"/>
    <w:rsid w:val="00C636EE"/>
    <w:rsid w:val="00C731A9"/>
    <w:rsid w:val="00C8335C"/>
    <w:rsid w:val="00C83549"/>
    <w:rsid w:val="00C84FD8"/>
    <w:rsid w:val="00C94C29"/>
    <w:rsid w:val="00CA2D81"/>
    <w:rsid w:val="00CB0154"/>
    <w:rsid w:val="00CB0235"/>
    <w:rsid w:val="00CB5B35"/>
    <w:rsid w:val="00CC23A3"/>
    <w:rsid w:val="00CC36CF"/>
    <w:rsid w:val="00CC3DBC"/>
    <w:rsid w:val="00CC6417"/>
    <w:rsid w:val="00CD3836"/>
    <w:rsid w:val="00CD7119"/>
    <w:rsid w:val="00CE14E3"/>
    <w:rsid w:val="00CE6D0C"/>
    <w:rsid w:val="00CF495E"/>
    <w:rsid w:val="00CF7825"/>
    <w:rsid w:val="00D002F1"/>
    <w:rsid w:val="00D1260D"/>
    <w:rsid w:val="00D14AFB"/>
    <w:rsid w:val="00D14B28"/>
    <w:rsid w:val="00D15B3F"/>
    <w:rsid w:val="00D17118"/>
    <w:rsid w:val="00D34E68"/>
    <w:rsid w:val="00D36D40"/>
    <w:rsid w:val="00D40CD8"/>
    <w:rsid w:val="00D42C79"/>
    <w:rsid w:val="00D44703"/>
    <w:rsid w:val="00D44723"/>
    <w:rsid w:val="00D4476C"/>
    <w:rsid w:val="00D53959"/>
    <w:rsid w:val="00D539B9"/>
    <w:rsid w:val="00D64891"/>
    <w:rsid w:val="00D72485"/>
    <w:rsid w:val="00D9221E"/>
    <w:rsid w:val="00DA2191"/>
    <w:rsid w:val="00DC72EA"/>
    <w:rsid w:val="00DD3DFE"/>
    <w:rsid w:val="00DD45C6"/>
    <w:rsid w:val="00DD6925"/>
    <w:rsid w:val="00DE54D4"/>
    <w:rsid w:val="00DF0186"/>
    <w:rsid w:val="00DF2FD9"/>
    <w:rsid w:val="00DF31FA"/>
    <w:rsid w:val="00DF3BE5"/>
    <w:rsid w:val="00DF5B17"/>
    <w:rsid w:val="00E00261"/>
    <w:rsid w:val="00E0133C"/>
    <w:rsid w:val="00E05AC4"/>
    <w:rsid w:val="00E1417F"/>
    <w:rsid w:val="00E63611"/>
    <w:rsid w:val="00E72B52"/>
    <w:rsid w:val="00E748EE"/>
    <w:rsid w:val="00E75358"/>
    <w:rsid w:val="00E84248"/>
    <w:rsid w:val="00E84429"/>
    <w:rsid w:val="00E87F93"/>
    <w:rsid w:val="00E95C04"/>
    <w:rsid w:val="00EA413D"/>
    <w:rsid w:val="00EB5C0C"/>
    <w:rsid w:val="00EC481F"/>
    <w:rsid w:val="00EE356F"/>
    <w:rsid w:val="00EE6444"/>
    <w:rsid w:val="00EE7E1B"/>
    <w:rsid w:val="00EF1679"/>
    <w:rsid w:val="00EF1E97"/>
    <w:rsid w:val="00EF3208"/>
    <w:rsid w:val="00F10FD9"/>
    <w:rsid w:val="00F13FE5"/>
    <w:rsid w:val="00F25FC6"/>
    <w:rsid w:val="00F30BF9"/>
    <w:rsid w:val="00F334DB"/>
    <w:rsid w:val="00F34F27"/>
    <w:rsid w:val="00F36E12"/>
    <w:rsid w:val="00F43D7A"/>
    <w:rsid w:val="00F45DA5"/>
    <w:rsid w:val="00F46B85"/>
    <w:rsid w:val="00F531AA"/>
    <w:rsid w:val="00F60F76"/>
    <w:rsid w:val="00F6309A"/>
    <w:rsid w:val="00F679A0"/>
    <w:rsid w:val="00F67DBE"/>
    <w:rsid w:val="00F72EEB"/>
    <w:rsid w:val="00F73DE1"/>
    <w:rsid w:val="00F74119"/>
    <w:rsid w:val="00F754A3"/>
    <w:rsid w:val="00F7769C"/>
    <w:rsid w:val="00F77AE1"/>
    <w:rsid w:val="00F82094"/>
    <w:rsid w:val="00F85DFD"/>
    <w:rsid w:val="00F910E7"/>
    <w:rsid w:val="00F96C72"/>
    <w:rsid w:val="00FA2D49"/>
    <w:rsid w:val="00FA47B2"/>
    <w:rsid w:val="00FA484B"/>
    <w:rsid w:val="00FA5E7C"/>
    <w:rsid w:val="00FA7B92"/>
    <w:rsid w:val="00FB553C"/>
    <w:rsid w:val="00FC01EE"/>
    <w:rsid w:val="00FD54D8"/>
    <w:rsid w:val="00FE3B35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4E68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D34E68"/>
    <w:pPr>
      <w:tabs>
        <w:tab w:val="center" w:pos="4536"/>
        <w:tab w:val="right" w:pos="9072"/>
      </w:tabs>
    </w:pPr>
  </w:style>
  <w:style w:type="character" w:styleId="a6">
    <w:name w:val="Hyperlink"/>
    <w:rsid w:val="0008513C"/>
    <w:rPr>
      <w:color w:val="0000FF"/>
      <w:u w:val="single"/>
    </w:rPr>
  </w:style>
  <w:style w:type="character" w:styleId="a7">
    <w:name w:val="page number"/>
    <w:basedOn w:val="a0"/>
    <w:rsid w:val="006E4577"/>
  </w:style>
  <w:style w:type="paragraph" w:styleId="a8">
    <w:name w:val="List Paragraph"/>
    <w:basedOn w:val="a"/>
    <w:uiPriority w:val="99"/>
    <w:qFormat/>
    <w:rsid w:val="002E7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docreference1">
    <w:name w:val="newdocreference1"/>
    <w:rsid w:val="00A3364E"/>
    <w:rPr>
      <w:i w:val="0"/>
      <w:iCs w:val="0"/>
      <w:color w:val="0000FF"/>
      <w:u w:val="single"/>
    </w:rPr>
  </w:style>
  <w:style w:type="paragraph" w:customStyle="1" w:styleId="Style">
    <w:name w:val="Style"/>
    <w:uiPriority w:val="99"/>
    <w:rsid w:val="005307C1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9">
    <w:name w:val="Title"/>
    <w:basedOn w:val="a"/>
    <w:next w:val="a"/>
    <w:link w:val="aa"/>
    <w:qFormat/>
    <w:rsid w:val="00086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лавие Знак"/>
    <w:link w:val="a9"/>
    <w:rsid w:val="00086F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alloon Text"/>
    <w:basedOn w:val="a"/>
    <w:link w:val="ac"/>
    <w:rsid w:val="000711D6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0711D6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DF3B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4E68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D34E68"/>
    <w:pPr>
      <w:tabs>
        <w:tab w:val="center" w:pos="4536"/>
        <w:tab w:val="right" w:pos="9072"/>
      </w:tabs>
    </w:pPr>
  </w:style>
  <w:style w:type="character" w:styleId="a6">
    <w:name w:val="Hyperlink"/>
    <w:rsid w:val="0008513C"/>
    <w:rPr>
      <w:color w:val="0000FF"/>
      <w:u w:val="single"/>
    </w:rPr>
  </w:style>
  <w:style w:type="character" w:styleId="a7">
    <w:name w:val="page number"/>
    <w:basedOn w:val="a0"/>
    <w:rsid w:val="006E4577"/>
  </w:style>
  <w:style w:type="paragraph" w:styleId="a8">
    <w:name w:val="List Paragraph"/>
    <w:basedOn w:val="a"/>
    <w:uiPriority w:val="99"/>
    <w:qFormat/>
    <w:rsid w:val="002E7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docreference1">
    <w:name w:val="newdocreference1"/>
    <w:rsid w:val="00A3364E"/>
    <w:rPr>
      <w:i w:val="0"/>
      <w:iCs w:val="0"/>
      <w:color w:val="0000FF"/>
      <w:u w:val="single"/>
    </w:rPr>
  </w:style>
  <w:style w:type="paragraph" w:customStyle="1" w:styleId="Style">
    <w:name w:val="Style"/>
    <w:uiPriority w:val="99"/>
    <w:rsid w:val="005307C1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9">
    <w:name w:val="Title"/>
    <w:basedOn w:val="a"/>
    <w:next w:val="a"/>
    <w:link w:val="aa"/>
    <w:qFormat/>
    <w:rsid w:val="00086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лавие Знак"/>
    <w:link w:val="a9"/>
    <w:rsid w:val="00086F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Balloon Text"/>
    <w:basedOn w:val="a"/>
    <w:link w:val="ac"/>
    <w:rsid w:val="000711D6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0711D6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DF3B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7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DBC3-21AF-42D4-9D58-948C737A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Uiou0poiuop</vt:lpstr>
      <vt:lpstr>Uiou0poiuop</vt:lpstr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b</dc:creator>
  <cp:lastModifiedBy>Марги</cp:lastModifiedBy>
  <cp:revision>2</cp:revision>
  <cp:lastPrinted>2019-04-04T06:45:00Z</cp:lastPrinted>
  <dcterms:created xsi:type="dcterms:W3CDTF">2022-10-23T08:19:00Z</dcterms:created>
  <dcterms:modified xsi:type="dcterms:W3CDTF">2022-10-23T08:19:00Z</dcterms:modified>
</cp:coreProperties>
</file>