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C2" w:rsidRPr="000639F4" w:rsidRDefault="004314C2" w:rsidP="00AC367C">
      <w:pPr>
        <w:pBdr>
          <w:bottom w:val="single" w:sz="4" w:space="1" w:color="auto"/>
        </w:pBdr>
        <w:suppressAutoHyphens w:val="0"/>
        <w:spacing w:before="200" w:after="120" w:line="360" w:lineRule="auto"/>
        <w:jc w:val="center"/>
        <w:rPr>
          <w:color w:val="000000"/>
          <w:lang w:val="ru-RU" w:eastAsia="bg-BG"/>
        </w:rPr>
      </w:pPr>
      <w:r w:rsidRPr="004314C2">
        <w:rPr>
          <w:b/>
          <w:color w:val="000000"/>
          <w:lang w:eastAsia="bg-BG"/>
        </w:rPr>
        <w:t>Министерство на регионалното развитие и благоустройството</w:t>
      </w:r>
    </w:p>
    <w:p w:rsidR="004314C2" w:rsidRDefault="004314C2" w:rsidP="00AC367C">
      <w:pPr>
        <w:spacing w:before="200" w:after="120" w:line="360" w:lineRule="auto"/>
        <w:jc w:val="center"/>
        <w:rPr>
          <w:b/>
          <w:color w:val="000000"/>
        </w:rPr>
      </w:pPr>
    </w:p>
    <w:p w:rsidR="0052605F" w:rsidRDefault="009A003E" w:rsidP="00AC367C">
      <w:pPr>
        <w:spacing w:before="200" w:after="12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М О Т И В И</w:t>
      </w:r>
    </w:p>
    <w:p w:rsidR="004314C2" w:rsidRPr="004314C2" w:rsidRDefault="004314C2" w:rsidP="00AC367C">
      <w:pPr>
        <w:suppressAutoHyphens w:val="0"/>
        <w:spacing w:after="120" w:line="360" w:lineRule="auto"/>
        <w:jc w:val="center"/>
        <w:rPr>
          <w:color w:val="000000"/>
          <w:lang w:eastAsia="bg-BG"/>
        </w:rPr>
      </w:pPr>
      <w:r w:rsidRPr="004314C2">
        <w:rPr>
          <w:color w:val="000000"/>
          <w:lang w:eastAsia="bg-BG"/>
        </w:rPr>
        <w:t>за разработване на проект на</w:t>
      </w:r>
    </w:p>
    <w:p w:rsidR="0052605F" w:rsidRDefault="009A003E" w:rsidP="00AC367C">
      <w:pPr>
        <w:pStyle w:val="Style"/>
        <w:spacing w:after="120" w:line="36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Наредба за условията за изграждане или монтиране върху платното за движение на изкуствени неравности и на други средства за ограничаване скоростта на движение и на изискванията към тях</w:t>
      </w:r>
    </w:p>
    <w:p w:rsidR="0052605F" w:rsidRPr="00EF52D9" w:rsidRDefault="009A003E" w:rsidP="00AC367C">
      <w:pPr>
        <w:pStyle w:val="Style"/>
        <w:numPr>
          <w:ilvl w:val="0"/>
          <w:numId w:val="1"/>
        </w:numPr>
        <w:tabs>
          <w:tab w:val="left" w:pos="1069"/>
        </w:tabs>
        <w:spacing w:after="120" w:line="360" w:lineRule="auto"/>
        <w:rPr>
          <w:b/>
          <w:color w:val="000000" w:themeColor="text1"/>
        </w:rPr>
      </w:pPr>
      <w:r w:rsidRPr="00EF52D9">
        <w:rPr>
          <w:b/>
          <w:color w:val="000000" w:themeColor="text1"/>
        </w:rPr>
        <w:t>Причини, които налагат приемането на нормативния акт</w:t>
      </w:r>
    </w:p>
    <w:p w:rsidR="00B239C5" w:rsidRPr="00EF52D9" w:rsidRDefault="009A003E" w:rsidP="00AC367C">
      <w:pPr>
        <w:pStyle w:val="NormalWeb1"/>
        <w:spacing w:before="0" w:after="120" w:line="360" w:lineRule="auto"/>
        <w:jc w:val="both"/>
        <w:rPr>
          <w:color w:val="000000" w:themeColor="text1"/>
        </w:rPr>
      </w:pPr>
      <w:r w:rsidRPr="00EF52D9">
        <w:rPr>
          <w:color w:val="000000" w:themeColor="text1"/>
        </w:rPr>
        <w:tab/>
      </w:r>
      <w:r w:rsidR="00B239C5" w:rsidRPr="00EF52D9">
        <w:rPr>
          <w:color w:val="000000" w:themeColor="text1"/>
        </w:rPr>
        <w:t xml:space="preserve">Наредба № РД-02-20-10 от 05.07.2012 г.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тях, обнародвана в ДВ бр.56 от 2012 г., изм. ДВ бр.32 от 2015 г., </w:t>
      </w:r>
      <w:r w:rsidR="00103D91" w:rsidRPr="00EF52D9">
        <w:rPr>
          <w:color w:val="000000" w:themeColor="text1"/>
        </w:rPr>
        <w:t xml:space="preserve">е </w:t>
      </w:r>
      <w:r w:rsidR="00B239C5" w:rsidRPr="00EF52D9">
        <w:rPr>
          <w:color w:val="000000" w:themeColor="text1"/>
        </w:rPr>
        <w:t xml:space="preserve">издадена от </w:t>
      </w:r>
      <w:r w:rsidR="006F27F9">
        <w:rPr>
          <w:color w:val="000000" w:themeColor="text1"/>
        </w:rPr>
        <w:t>м</w:t>
      </w:r>
      <w:r w:rsidR="00B239C5" w:rsidRPr="00EF52D9">
        <w:rPr>
          <w:color w:val="000000" w:themeColor="text1"/>
        </w:rPr>
        <w:t xml:space="preserve">инистъра на регионалното развитие и благоустройството и </w:t>
      </w:r>
      <w:r w:rsidR="006F27F9">
        <w:rPr>
          <w:color w:val="000000" w:themeColor="text1"/>
        </w:rPr>
        <w:t>м</w:t>
      </w:r>
      <w:r w:rsidR="00B239C5" w:rsidRPr="00EF52D9">
        <w:rPr>
          <w:color w:val="000000" w:themeColor="text1"/>
        </w:rPr>
        <w:t xml:space="preserve">инистъра на вътрешните работи </w:t>
      </w:r>
      <w:r w:rsidR="00103D91" w:rsidRPr="00EF52D9">
        <w:rPr>
          <w:color w:val="000000" w:themeColor="text1"/>
        </w:rPr>
        <w:t>на основание чл. 24а, ал. 2 от Закона за движението по пътищата</w:t>
      </w:r>
      <w:r w:rsidR="006F27F9" w:rsidRPr="006A5FF3">
        <w:rPr>
          <w:color w:val="000000"/>
        </w:rPr>
        <w:t xml:space="preserve"> (ЗДвП)</w:t>
      </w:r>
      <w:r w:rsidR="00103D91" w:rsidRPr="00EF52D9">
        <w:rPr>
          <w:color w:val="000000" w:themeColor="text1"/>
        </w:rPr>
        <w:t>.</w:t>
      </w:r>
    </w:p>
    <w:p w:rsidR="009765E8" w:rsidRPr="00EF52D9" w:rsidRDefault="00883DDA" w:rsidP="00AC367C">
      <w:pPr>
        <w:pStyle w:val="NormalWeb1"/>
        <w:tabs>
          <w:tab w:val="left" w:pos="360"/>
        </w:tabs>
        <w:spacing w:before="0" w:after="120" w:line="360" w:lineRule="auto"/>
        <w:ind w:firstLine="709"/>
        <w:jc w:val="both"/>
        <w:rPr>
          <w:bCs/>
          <w:color w:val="000000" w:themeColor="text1"/>
        </w:rPr>
      </w:pPr>
      <w:r w:rsidRPr="00EF52D9">
        <w:rPr>
          <w:color w:val="000000" w:themeColor="text1"/>
        </w:rPr>
        <w:t xml:space="preserve">Разработването на нова наредба </w:t>
      </w:r>
      <w:r w:rsidR="00984047" w:rsidRPr="00EF52D9">
        <w:rPr>
          <w:color w:val="000000" w:themeColor="text1"/>
        </w:rPr>
        <w:t>се налага</w:t>
      </w:r>
      <w:r w:rsidRPr="00EF52D9">
        <w:rPr>
          <w:color w:val="000000" w:themeColor="text1"/>
        </w:rPr>
        <w:t xml:space="preserve"> по следните причини:</w:t>
      </w:r>
      <w:r w:rsidR="00523C4C" w:rsidRPr="00EF52D9">
        <w:rPr>
          <w:color w:val="000000" w:themeColor="text1"/>
        </w:rPr>
        <w:t xml:space="preserve"> </w:t>
      </w:r>
      <w:r w:rsidR="00AC367C">
        <w:rPr>
          <w:color w:val="000000" w:themeColor="text1"/>
        </w:rPr>
        <w:t xml:space="preserve">оценена </w:t>
      </w:r>
      <w:r w:rsidR="009765E8" w:rsidRPr="00EF52D9">
        <w:rPr>
          <w:color w:val="000000" w:themeColor="text1"/>
        </w:rPr>
        <w:t xml:space="preserve">необходимост от </w:t>
      </w:r>
      <w:r w:rsidR="000E39FA" w:rsidRPr="00EF52D9">
        <w:rPr>
          <w:color w:val="000000" w:themeColor="text1"/>
        </w:rPr>
        <w:t xml:space="preserve">цялостна </w:t>
      </w:r>
      <w:r w:rsidR="00AC367C">
        <w:rPr>
          <w:color w:val="000000" w:themeColor="text1"/>
        </w:rPr>
        <w:t xml:space="preserve">експертна </w:t>
      </w:r>
      <w:r w:rsidR="000E39FA" w:rsidRPr="00613E5D">
        <w:rPr>
          <w:color w:val="000000" w:themeColor="text1"/>
        </w:rPr>
        <w:t>пре</w:t>
      </w:r>
      <w:r w:rsidR="00613E5D" w:rsidRPr="00613E5D">
        <w:rPr>
          <w:color w:val="000000" w:themeColor="text1"/>
        </w:rPr>
        <w:t>работка</w:t>
      </w:r>
      <w:r w:rsidR="000E39FA" w:rsidRPr="00EF52D9">
        <w:rPr>
          <w:color w:val="000000" w:themeColor="text1"/>
        </w:rPr>
        <w:t xml:space="preserve"> и </w:t>
      </w:r>
      <w:r w:rsidR="00AC367C">
        <w:rPr>
          <w:bCs/>
          <w:color w:val="000000" w:themeColor="text1"/>
        </w:rPr>
        <w:t>осъвременяване</w:t>
      </w:r>
      <w:r w:rsidRPr="00EF52D9">
        <w:rPr>
          <w:bCs/>
          <w:color w:val="000000" w:themeColor="text1"/>
        </w:rPr>
        <w:t xml:space="preserve"> на </w:t>
      </w:r>
      <w:r w:rsidR="004A402E" w:rsidRPr="00EF52D9">
        <w:rPr>
          <w:bCs/>
          <w:color w:val="000000" w:themeColor="text1"/>
        </w:rPr>
        <w:t xml:space="preserve">техническите </w:t>
      </w:r>
      <w:r w:rsidRPr="00EF52D9">
        <w:rPr>
          <w:bCs/>
          <w:color w:val="000000" w:themeColor="text1"/>
        </w:rPr>
        <w:t>изис</w:t>
      </w:r>
      <w:r w:rsidR="004A402E" w:rsidRPr="00EF52D9">
        <w:rPr>
          <w:bCs/>
          <w:color w:val="000000" w:themeColor="text1"/>
        </w:rPr>
        <w:t>квания</w:t>
      </w:r>
      <w:r w:rsidRPr="00EF52D9">
        <w:rPr>
          <w:bCs/>
          <w:color w:val="000000" w:themeColor="text1"/>
        </w:rPr>
        <w:t xml:space="preserve"> за изграждане или монтиране върху платното за движение на изкуствени неравности и други средства за ограничаване на скоростта на движение</w:t>
      </w:r>
      <w:r w:rsidR="004A402E" w:rsidRPr="00EF52D9">
        <w:rPr>
          <w:bCs/>
          <w:color w:val="000000" w:themeColor="text1"/>
        </w:rPr>
        <w:t>, за привеждането им</w:t>
      </w:r>
      <w:r w:rsidRPr="00EF52D9">
        <w:rPr>
          <w:bCs/>
          <w:color w:val="000000" w:themeColor="text1"/>
        </w:rPr>
        <w:t xml:space="preserve"> </w:t>
      </w:r>
      <w:r w:rsidR="009765E8" w:rsidRPr="00EF52D9">
        <w:rPr>
          <w:bCs/>
          <w:color w:val="000000" w:themeColor="text1"/>
        </w:rPr>
        <w:t>в съответствие с</w:t>
      </w:r>
      <w:r w:rsidRPr="00EF52D9">
        <w:rPr>
          <w:bCs/>
          <w:color w:val="000000" w:themeColor="text1"/>
        </w:rPr>
        <w:t xml:space="preserve"> европейски </w:t>
      </w:r>
      <w:r w:rsidR="004A402E" w:rsidRPr="00EF52D9">
        <w:rPr>
          <w:bCs/>
          <w:color w:val="000000" w:themeColor="text1"/>
        </w:rPr>
        <w:t xml:space="preserve">технически спецификации </w:t>
      </w:r>
      <w:r w:rsidRPr="00EF52D9">
        <w:rPr>
          <w:bCs/>
          <w:color w:val="000000" w:themeColor="text1"/>
        </w:rPr>
        <w:t>и добри практики</w:t>
      </w:r>
      <w:r w:rsidR="00AC367C">
        <w:rPr>
          <w:bCs/>
          <w:color w:val="000000" w:themeColor="text1"/>
        </w:rPr>
        <w:t xml:space="preserve">. </w:t>
      </w:r>
    </w:p>
    <w:p w:rsidR="00883DDA" w:rsidRPr="00EF52D9" w:rsidRDefault="00B771EC" w:rsidP="004D7201">
      <w:pPr>
        <w:pStyle w:val="NormalWeb1"/>
        <w:spacing w:before="0"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 xml:space="preserve">Проектът на наредбата е разработен на основание чл. 24а, ал. 2 от ЗДвП от междуведомствена работна група (МРГ), създадена със Заповед № РД-02-14-150 от 02.02.2023 г. на министъра на регионалното развитие и благоустройството, в чийто състав </w:t>
      </w:r>
      <w:r w:rsidR="007F1981">
        <w:rPr>
          <w:color w:val="000000" w:themeColor="text1"/>
        </w:rPr>
        <w:t>са участвали широк кръг от експерти на различни институции и организации: представители</w:t>
      </w:r>
      <w:r w:rsidRPr="00EF52D9">
        <w:rPr>
          <w:color w:val="000000" w:themeColor="text1"/>
        </w:rPr>
        <w:t xml:space="preserve"> на дирекция „Технически правила и норми“ и дирекция „Правна“ в МРРБ, Министерството на вътрешните работи (МВР), Държавна агенция „Безопасност на движението по пътищата“, Агенция „Пътна инфраструктура“, Изпълнителна агенция „Автомобилна администрация“ към Министерство на транспорта и съобщенията, Национална професионална секция „Транспортно строителство и транспортни съоръжения“ към Камара на инженерите в инвестиционното проектиране, Национално сдружение на общините в Република България, Европейски център за транспортни политики, Университет по архитектура, строителство и геодезия и др.</w:t>
      </w:r>
    </w:p>
    <w:p w:rsidR="0052605F" w:rsidRPr="00EF52D9" w:rsidRDefault="009A003E" w:rsidP="004D7201">
      <w:pPr>
        <w:pStyle w:val="NormalWeb1"/>
        <w:spacing w:before="0" w:after="120" w:line="360" w:lineRule="auto"/>
        <w:ind w:firstLine="709"/>
        <w:jc w:val="both"/>
        <w:rPr>
          <w:b/>
          <w:bCs/>
          <w:color w:val="000000" w:themeColor="text1"/>
        </w:rPr>
      </w:pPr>
      <w:r w:rsidRPr="00EF52D9">
        <w:rPr>
          <w:color w:val="000000" w:themeColor="text1"/>
        </w:rPr>
        <w:lastRenderedPageBreak/>
        <w:tab/>
      </w:r>
    </w:p>
    <w:p w:rsidR="00A15A14" w:rsidRPr="00EF52D9" w:rsidRDefault="00A15A14" w:rsidP="004D7201">
      <w:pPr>
        <w:spacing w:after="120" w:line="360" w:lineRule="auto"/>
        <w:ind w:firstLine="709"/>
        <w:jc w:val="both"/>
        <w:rPr>
          <w:bCs/>
          <w:color w:val="000000" w:themeColor="text1"/>
          <w:lang w:eastAsia="ar-BH" w:bidi="ar-BH"/>
        </w:rPr>
      </w:pPr>
      <w:r w:rsidRPr="00EF52D9">
        <w:rPr>
          <w:bCs/>
          <w:color w:val="000000" w:themeColor="text1"/>
          <w:lang w:eastAsia="ar-BH" w:bidi="ar-BH"/>
        </w:rPr>
        <w:t>С наредбата се определят:</w:t>
      </w:r>
    </w:p>
    <w:p w:rsidR="00A15A14" w:rsidRPr="00EF52D9" w:rsidRDefault="00A15A14" w:rsidP="004D7201">
      <w:pPr>
        <w:pStyle w:val="NormalWeb1"/>
        <w:spacing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>1. условията за изграждане или монтиране върху платното за движение на изкуствени неравности и други средства за ограничаване на скоростта на движение и изискванията към тях;</w:t>
      </w:r>
    </w:p>
    <w:p w:rsidR="00A15A14" w:rsidRPr="00EF52D9" w:rsidRDefault="00A15A14" w:rsidP="004D7201">
      <w:pPr>
        <w:pStyle w:val="NormalWeb1"/>
        <w:spacing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>2. видовете средства за ограничаване на скоростта на движение на моторни превозни средства (МПС) и обхвата на тяхното приложение;</w:t>
      </w:r>
    </w:p>
    <w:p w:rsidR="00A15A14" w:rsidRPr="00EF52D9" w:rsidRDefault="00A15A14" w:rsidP="004D7201">
      <w:pPr>
        <w:pStyle w:val="NormalWeb1"/>
        <w:spacing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>3.</w:t>
      </w:r>
      <w:r w:rsidR="00DB6A15">
        <w:rPr>
          <w:color w:val="000000" w:themeColor="text1"/>
        </w:rPr>
        <w:t xml:space="preserve"> </w:t>
      </w:r>
      <w:r w:rsidRPr="00EF52D9">
        <w:rPr>
          <w:color w:val="000000" w:themeColor="text1"/>
        </w:rPr>
        <w:t>техническите изисквания към средствата за ограничаване на скоростта на движение на МПС;</w:t>
      </w:r>
    </w:p>
    <w:p w:rsidR="00A15A14" w:rsidRPr="00EF52D9" w:rsidRDefault="00A15A14" w:rsidP="004D7201">
      <w:pPr>
        <w:pStyle w:val="NormalWeb1"/>
        <w:spacing w:before="0"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>4.</w:t>
      </w:r>
      <w:r w:rsidRPr="00EF52D9">
        <w:rPr>
          <w:color w:val="000000" w:themeColor="text1"/>
        </w:rPr>
        <w:tab/>
        <w:t>изискванията за възлагане, проектиране, съгласуване, одобряване, изпълнение, контрол и поддържане на средствата за ограничаване на скоростта на движение на МПС.</w:t>
      </w:r>
      <w:r w:rsidRPr="00EF52D9">
        <w:rPr>
          <w:color w:val="000000" w:themeColor="text1"/>
        </w:rPr>
        <w:tab/>
      </w:r>
    </w:p>
    <w:p w:rsidR="00A15A14" w:rsidRPr="00EF52D9" w:rsidRDefault="00A15A14" w:rsidP="004D7201">
      <w:pPr>
        <w:pStyle w:val="NormalWeb1"/>
        <w:spacing w:before="0"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 xml:space="preserve">Предвижда се изискванията на наредбата да се прилагат за пътищата, отворени за обществено ползване, както за републиканските пътища от първи до трети клас и за местните пътища, така и за улиците от първостепенната и второстепенната улични мрежи, с изключение на улиците първи клас. По републиканските пътища извън населените места, не се допуска изграждане или монтиране на изкуствени неравности на платното за движение. </w:t>
      </w:r>
    </w:p>
    <w:p w:rsidR="00A15A14" w:rsidRDefault="00A15A14" w:rsidP="004D7201">
      <w:pPr>
        <w:pStyle w:val="NormalWeb1"/>
        <w:spacing w:before="0"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 xml:space="preserve">Изискванията на наредбата </w:t>
      </w:r>
      <w:r w:rsidR="00CC3514">
        <w:rPr>
          <w:color w:val="000000" w:themeColor="text1"/>
        </w:rPr>
        <w:t xml:space="preserve">ще </w:t>
      </w:r>
      <w:r w:rsidRPr="00EF52D9">
        <w:rPr>
          <w:color w:val="000000" w:themeColor="text1"/>
        </w:rPr>
        <w:t>се прилагат при основен ремонт и реконструкция на съществуващи пътища и улици, при разработването на самостоятелен проект за ограничаване на скоростта на движение на МПС, както и при проектиране на ново пътно строителство.</w:t>
      </w:r>
    </w:p>
    <w:p w:rsidR="00E80360" w:rsidRPr="00E80360" w:rsidRDefault="00E80360" w:rsidP="004D7201">
      <w:pPr>
        <w:pStyle w:val="NormalWeb1"/>
        <w:spacing w:after="120" w:line="360" w:lineRule="auto"/>
        <w:ind w:firstLine="709"/>
        <w:jc w:val="both"/>
        <w:rPr>
          <w:color w:val="000000" w:themeColor="text1"/>
        </w:rPr>
      </w:pPr>
      <w:r w:rsidRPr="00E80360">
        <w:rPr>
          <w:color w:val="000000" w:themeColor="text1"/>
        </w:rPr>
        <w:t xml:space="preserve">С проекта на наредба се прецизират, изменят и допълват </w:t>
      </w:r>
      <w:r>
        <w:rPr>
          <w:color w:val="000000" w:themeColor="text1"/>
        </w:rPr>
        <w:t>правила и технически средства</w:t>
      </w:r>
      <w:r w:rsidRPr="00E80360">
        <w:rPr>
          <w:color w:val="000000" w:themeColor="text1"/>
        </w:rPr>
        <w:t xml:space="preserve"> оглед осигуряване на по-добри съвременни условия за прилагането на </w:t>
      </w:r>
      <w:r w:rsidRPr="00E80360">
        <w:rPr>
          <w:color w:val="000000" w:themeColor="text1"/>
        </w:rPr>
        <w:t xml:space="preserve">изкуствени неравности и на други средства за ограничаване скоростта на движение </w:t>
      </w:r>
      <w:r w:rsidRPr="00E80360">
        <w:rPr>
          <w:color w:val="000000" w:themeColor="text1"/>
        </w:rPr>
        <w:t>и постигане на по-висока безопасност на движението по пъ</w:t>
      </w:r>
      <w:r>
        <w:rPr>
          <w:color w:val="000000" w:themeColor="text1"/>
        </w:rPr>
        <w:t>тищата. Проектът актуализира</w:t>
      </w:r>
      <w:r w:rsidRPr="00E80360">
        <w:rPr>
          <w:color w:val="000000" w:themeColor="text1"/>
        </w:rPr>
        <w:t xml:space="preserve"> референции към други нормативни актове, с цел отстраняване на несъответствия възникнали при промяната им.</w:t>
      </w:r>
      <w:r>
        <w:rPr>
          <w:color w:val="000000" w:themeColor="text1"/>
        </w:rPr>
        <w:t xml:space="preserve"> </w:t>
      </w:r>
    </w:p>
    <w:p w:rsidR="00E80360" w:rsidRDefault="00E80360" w:rsidP="004D7201">
      <w:pPr>
        <w:pStyle w:val="NormalWeb1"/>
        <w:spacing w:before="0" w:after="120" w:line="360" w:lineRule="auto"/>
        <w:ind w:firstLine="709"/>
        <w:jc w:val="both"/>
        <w:rPr>
          <w:color w:val="000000" w:themeColor="text1"/>
        </w:rPr>
      </w:pPr>
      <w:r w:rsidRPr="00E80360">
        <w:rPr>
          <w:color w:val="000000" w:themeColor="text1"/>
        </w:rPr>
        <w:lastRenderedPageBreak/>
        <w:t xml:space="preserve">С </w:t>
      </w:r>
      <w:r>
        <w:rPr>
          <w:color w:val="000000" w:themeColor="text1"/>
        </w:rPr>
        <w:t>новия проект</w:t>
      </w:r>
      <w:r w:rsidRPr="00E80360">
        <w:rPr>
          <w:color w:val="000000" w:themeColor="text1"/>
        </w:rPr>
        <w:t xml:space="preserve"> на Наредба се</w:t>
      </w:r>
      <w:r w:rsidR="00A61152">
        <w:rPr>
          <w:color w:val="000000" w:themeColor="text1"/>
        </w:rPr>
        <w:t xml:space="preserve"> повишават изискванията</w:t>
      </w:r>
      <w:r w:rsidR="00543187">
        <w:rPr>
          <w:color w:val="000000" w:themeColor="text1"/>
        </w:rPr>
        <w:t xml:space="preserve"> и възможностите</w:t>
      </w:r>
      <w:r w:rsidR="00A61152">
        <w:rPr>
          <w:color w:val="000000" w:themeColor="text1"/>
        </w:rPr>
        <w:t xml:space="preserve"> за прилагане на</w:t>
      </w:r>
      <w:r w:rsidR="00A61152" w:rsidRPr="00A61152">
        <w:rPr>
          <w:color w:val="000000" w:themeColor="text1"/>
        </w:rPr>
        <w:t xml:space="preserve"> изкуствени неравности и на други средства за ограничаване скоростта на движение</w:t>
      </w:r>
      <w:r w:rsidR="00A61152">
        <w:rPr>
          <w:color w:val="000000" w:themeColor="text1"/>
        </w:rPr>
        <w:t xml:space="preserve"> чрез</w:t>
      </w:r>
      <w:r w:rsidRPr="00E80360">
        <w:rPr>
          <w:color w:val="000000" w:themeColor="text1"/>
        </w:rPr>
        <w:t>:</w:t>
      </w:r>
    </w:p>
    <w:p w:rsidR="009B25CA" w:rsidRDefault="004D7201" w:rsidP="004D7201">
      <w:pPr>
        <w:pStyle w:val="NormalWeb1"/>
        <w:numPr>
          <w:ilvl w:val="0"/>
          <w:numId w:val="6"/>
        </w:numPr>
        <w:spacing w:before="0" w:after="12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9B25CA">
        <w:rPr>
          <w:color w:val="000000" w:themeColor="text1"/>
        </w:rPr>
        <w:t>ъвежда</w:t>
      </w:r>
      <w:r w:rsidR="00A61152">
        <w:rPr>
          <w:color w:val="000000" w:themeColor="text1"/>
        </w:rPr>
        <w:t>не на</w:t>
      </w:r>
      <w:r w:rsidR="009B25CA">
        <w:rPr>
          <w:color w:val="000000" w:themeColor="text1"/>
        </w:rPr>
        <w:t xml:space="preserve"> правила за определяне </w:t>
      </w:r>
      <w:r w:rsidR="00A61152">
        <w:rPr>
          <w:color w:val="000000" w:themeColor="text1"/>
        </w:rPr>
        <w:t xml:space="preserve">на </w:t>
      </w:r>
      <w:r w:rsidR="009B25CA">
        <w:rPr>
          <w:color w:val="000000" w:themeColor="text1"/>
        </w:rPr>
        <w:t>необходимостта от ограничаване скоростта на движение</w:t>
      </w:r>
      <w:r w:rsidR="007D450E">
        <w:rPr>
          <w:color w:val="000000" w:themeColor="text1"/>
        </w:rPr>
        <w:t xml:space="preserve">, </w:t>
      </w:r>
      <w:r w:rsidR="003A3F19">
        <w:rPr>
          <w:color w:val="000000" w:themeColor="text1"/>
        </w:rPr>
        <w:t>актуализира</w:t>
      </w:r>
      <w:r w:rsidR="00A61152">
        <w:rPr>
          <w:color w:val="000000" w:themeColor="text1"/>
        </w:rPr>
        <w:t>не на</w:t>
      </w:r>
      <w:r w:rsidR="007D450E">
        <w:rPr>
          <w:color w:val="000000" w:themeColor="text1"/>
        </w:rPr>
        <w:t xml:space="preserve"> реда за </w:t>
      </w:r>
      <w:r w:rsidR="007D450E" w:rsidRPr="007D450E">
        <w:rPr>
          <w:color w:val="000000" w:themeColor="text1"/>
        </w:rPr>
        <w:t>възлагане, проектиране, съгласуване, одобряване и изпълнение на изкуствени неравности и на други средства за ограничаване на скоростта на движение</w:t>
      </w:r>
      <w:r w:rsidR="007D450E">
        <w:rPr>
          <w:color w:val="000000" w:themeColor="text1"/>
        </w:rPr>
        <w:t xml:space="preserve">, както и </w:t>
      </w:r>
      <w:r w:rsidR="00C87713">
        <w:rPr>
          <w:color w:val="000000" w:themeColor="text1"/>
        </w:rPr>
        <w:t>за тяхното поддържане и контрол;</w:t>
      </w:r>
    </w:p>
    <w:p w:rsidR="009B25CA" w:rsidRDefault="004D7201" w:rsidP="004D7201">
      <w:pPr>
        <w:pStyle w:val="NormalWeb1"/>
        <w:numPr>
          <w:ilvl w:val="0"/>
          <w:numId w:val="6"/>
        </w:numPr>
        <w:spacing w:before="0" w:after="12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9B25CA">
        <w:rPr>
          <w:color w:val="000000" w:themeColor="text1"/>
        </w:rPr>
        <w:t>азширява</w:t>
      </w:r>
      <w:r w:rsidR="00A61152">
        <w:rPr>
          <w:color w:val="000000" w:themeColor="text1"/>
        </w:rPr>
        <w:t>не на</w:t>
      </w:r>
      <w:r w:rsidR="009B25CA">
        <w:rPr>
          <w:color w:val="000000" w:themeColor="text1"/>
        </w:rPr>
        <w:t xml:space="preserve"> обхвата на </w:t>
      </w:r>
      <w:r w:rsidR="009B25CA" w:rsidRPr="009B25CA">
        <w:rPr>
          <w:color w:val="000000" w:themeColor="text1"/>
        </w:rPr>
        <w:t>видове</w:t>
      </w:r>
      <w:r w:rsidR="009B25CA">
        <w:rPr>
          <w:color w:val="000000" w:themeColor="text1"/>
        </w:rPr>
        <w:t>те</w:t>
      </w:r>
      <w:r w:rsidR="009B25CA" w:rsidRPr="009B25CA">
        <w:rPr>
          <w:color w:val="000000" w:themeColor="text1"/>
        </w:rPr>
        <w:t xml:space="preserve"> средства за ограничаване на скоростта и комбинирани мерки за успокояване на движението</w:t>
      </w:r>
      <w:r w:rsidR="00836AF9">
        <w:rPr>
          <w:color w:val="000000" w:themeColor="text1"/>
        </w:rPr>
        <w:t xml:space="preserve"> и определя</w:t>
      </w:r>
      <w:r w:rsidR="00A61152">
        <w:rPr>
          <w:color w:val="000000" w:themeColor="text1"/>
        </w:rPr>
        <w:t>не на</w:t>
      </w:r>
      <w:r w:rsidR="00836AF9">
        <w:rPr>
          <w:color w:val="000000" w:themeColor="text1"/>
        </w:rPr>
        <w:t xml:space="preserve"> </w:t>
      </w:r>
      <w:r w:rsidR="00836AF9" w:rsidRPr="00836AF9">
        <w:rPr>
          <w:color w:val="000000" w:themeColor="text1"/>
        </w:rPr>
        <w:t>подробни указания за тяхното разположение и геометрия</w:t>
      </w:r>
      <w:r w:rsidR="00836AF9">
        <w:rPr>
          <w:color w:val="000000" w:themeColor="text1"/>
        </w:rPr>
        <w:t>;</w:t>
      </w:r>
    </w:p>
    <w:p w:rsidR="00511C1F" w:rsidRPr="00836AF9" w:rsidRDefault="004D7201" w:rsidP="004D7201">
      <w:pPr>
        <w:pStyle w:val="ListParagraph"/>
        <w:numPr>
          <w:ilvl w:val="0"/>
          <w:numId w:val="6"/>
        </w:numPr>
        <w:spacing w:after="120"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511C1F" w:rsidRPr="00836AF9">
        <w:rPr>
          <w:color w:val="000000" w:themeColor="text1"/>
        </w:rPr>
        <w:t>ъвежда</w:t>
      </w:r>
      <w:r w:rsidR="00A61152">
        <w:rPr>
          <w:color w:val="000000" w:themeColor="text1"/>
        </w:rPr>
        <w:t>не на</w:t>
      </w:r>
      <w:r w:rsidR="00511C1F" w:rsidRPr="00836AF9">
        <w:rPr>
          <w:color w:val="000000" w:themeColor="text1"/>
        </w:rPr>
        <w:t xml:space="preserve"> вдлъбнати и автоматизирани изкуствени неравности</w:t>
      </w:r>
      <w:r w:rsidR="00DC3FEC" w:rsidRPr="00836AF9">
        <w:rPr>
          <w:color w:val="000000" w:themeColor="text1"/>
        </w:rPr>
        <w:t>,</w:t>
      </w:r>
      <w:r w:rsidR="005F68E8" w:rsidRPr="005F68E8">
        <w:t xml:space="preserve"> </w:t>
      </w:r>
      <w:r w:rsidR="005F68E8" w:rsidRPr="00836AF9">
        <w:rPr>
          <w:color w:val="000000" w:themeColor="text1"/>
        </w:rPr>
        <w:t>използването на остров шикан</w:t>
      </w:r>
      <w:r w:rsidR="00836AF9" w:rsidRPr="00836AF9">
        <w:rPr>
          <w:color w:val="000000" w:themeColor="text1"/>
        </w:rPr>
        <w:t xml:space="preserve"> и надлъжна маркировка</w:t>
      </w:r>
      <w:r w:rsidR="00836AF9" w:rsidRPr="00836AF9">
        <w:t xml:space="preserve"> </w:t>
      </w:r>
      <w:r w:rsidR="00836AF9" w:rsidRPr="00836AF9">
        <w:rPr>
          <w:color w:val="000000" w:themeColor="text1"/>
        </w:rPr>
        <w:t>с различен цвят и текстура</w:t>
      </w:r>
      <w:r w:rsidR="005F68E8" w:rsidRPr="00836AF9">
        <w:rPr>
          <w:color w:val="000000" w:themeColor="text1"/>
        </w:rPr>
        <w:t>, актуализира</w:t>
      </w:r>
      <w:r w:rsidR="00A61152">
        <w:rPr>
          <w:color w:val="000000" w:themeColor="text1"/>
        </w:rPr>
        <w:t>не на</w:t>
      </w:r>
      <w:r w:rsidR="005F68E8" w:rsidRPr="00836AF9">
        <w:rPr>
          <w:color w:val="000000" w:themeColor="text1"/>
        </w:rPr>
        <w:t xml:space="preserve"> схемите на</w:t>
      </w:r>
      <w:r w:rsidR="00DC3FEC" w:rsidRPr="00836AF9">
        <w:rPr>
          <w:color w:val="000000" w:themeColor="text1"/>
        </w:rPr>
        <w:t xml:space="preserve"> ситуационни</w:t>
      </w:r>
      <w:r w:rsidR="005F68E8" w:rsidRPr="00836AF9">
        <w:rPr>
          <w:color w:val="000000" w:themeColor="text1"/>
        </w:rPr>
        <w:t>те изменения</w:t>
      </w:r>
      <w:r w:rsidR="00DC3FEC" w:rsidRPr="00836AF9">
        <w:rPr>
          <w:color w:val="000000" w:themeColor="text1"/>
        </w:rPr>
        <w:t xml:space="preserve"> на геометрията в кръстовищата и намаляване</w:t>
      </w:r>
      <w:r w:rsidR="00A61152">
        <w:rPr>
          <w:color w:val="000000" w:themeColor="text1"/>
        </w:rPr>
        <w:t xml:space="preserve"> на</w:t>
      </w:r>
      <w:r w:rsidR="00DC3FEC" w:rsidRPr="00836AF9">
        <w:rPr>
          <w:color w:val="000000" w:themeColor="text1"/>
        </w:rPr>
        <w:t xml:space="preserve"> радиусите на </w:t>
      </w:r>
      <w:proofErr w:type="spellStart"/>
      <w:r w:rsidR="00DC3FEC" w:rsidRPr="00836AF9">
        <w:rPr>
          <w:color w:val="000000" w:themeColor="text1"/>
        </w:rPr>
        <w:t>бордюрните</w:t>
      </w:r>
      <w:proofErr w:type="spellEnd"/>
      <w:r w:rsidR="00DC3FEC" w:rsidRPr="00836AF9">
        <w:rPr>
          <w:color w:val="000000" w:themeColor="text1"/>
        </w:rPr>
        <w:t xml:space="preserve"> криви</w:t>
      </w:r>
      <w:r w:rsidR="00222B70" w:rsidRPr="00836AF9">
        <w:rPr>
          <w:color w:val="000000" w:themeColor="text1"/>
        </w:rPr>
        <w:t xml:space="preserve">, </w:t>
      </w:r>
      <w:r w:rsidR="00836AF9" w:rsidRPr="00836AF9">
        <w:rPr>
          <w:color w:val="000000" w:themeColor="text1"/>
        </w:rPr>
        <w:t>определя</w:t>
      </w:r>
      <w:r w:rsidR="00A61152">
        <w:rPr>
          <w:color w:val="000000" w:themeColor="text1"/>
        </w:rPr>
        <w:t>не на</w:t>
      </w:r>
      <w:r w:rsidR="00836AF9" w:rsidRPr="00836AF9">
        <w:rPr>
          <w:color w:val="000000" w:themeColor="text1"/>
        </w:rPr>
        <w:t xml:space="preserve"> различни варианти за постиг</w:t>
      </w:r>
      <w:r w:rsidR="00C87713">
        <w:rPr>
          <w:color w:val="000000" w:themeColor="text1"/>
        </w:rPr>
        <w:t>ането им.</w:t>
      </w:r>
      <w:bookmarkStart w:id="0" w:name="_GoBack"/>
      <w:bookmarkEnd w:id="0"/>
    </w:p>
    <w:p w:rsidR="00D16191" w:rsidRPr="00EF52D9" w:rsidRDefault="00D16191" w:rsidP="00D16191">
      <w:pPr>
        <w:pStyle w:val="NormalWeb1"/>
        <w:spacing w:before="0" w:after="120" w:line="360" w:lineRule="auto"/>
        <w:ind w:firstLine="851"/>
        <w:jc w:val="both"/>
        <w:rPr>
          <w:b/>
          <w:bCs/>
          <w:color w:val="000000" w:themeColor="text1"/>
        </w:rPr>
      </w:pPr>
      <w:r w:rsidRPr="00EF52D9">
        <w:rPr>
          <w:b/>
          <w:color w:val="000000" w:themeColor="text1"/>
        </w:rPr>
        <w:t>2.</w:t>
      </w:r>
      <w:r w:rsidRPr="00EF52D9">
        <w:rPr>
          <w:color w:val="000000" w:themeColor="text1"/>
        </w:rPr>
        <w:t xml:space="preserve"> </w:t>
      </w:r>
      <w:r w:rsidRPr="00EF52D9">
        <w:rPr>
          <w:b/>
          <w:bCs/>
          <w:color w:val="000000" w:themeColor="text1"/>
        </w:rPr>
        <w:t>Цели, които се поставят с приемането на нормативния акт</w:t>
      </w:r>
    </w:p>
    <w:p w:rsidR="00E509A8" w:rsidRPr="00EF52D9" w:rsidRDefault="00A15A14" w:rsidP="00AC367C">
      <w:pPr>
        <w:pStyle w:val="NormalWeb1"/>
        <w:spacing w:before="0" w:after="120" w:line="360" w:lineRule="auto"/>
        <w:jc w:val="both"/>
        <w:rPr>
          <w:bCs/>
          <w:color w:val="000000" w:themeColor="text1"/>
          <w:lang w:eastAsia="ar-BH" w:bidi="ar-BH"/>
        </w:rPr>
      </w:pPr>
      <w:r w:rsidRPr="00EF52D9">
        <w:rPr>
          <w:color w:val="000000" w:themeColor="text1"/>
          <w:shd w:val="clear" w:color="auto" w:fill="FEFEFE"/>
        </w:rPr>
        <w:tab/>
        <w:t xml:space="preserve"> </w:t>
      </w:r>
      <w:r w:rsidRPr="00CC3514">
        <w:rPr>
          <w:bCs/>
          <w:color w:val="000000" w:themeColor="text1"/>
          <w:lang w:eastAsia="ar-BH" w:bidi="ar-BH"/>
        </w:rPr>
        <w:t>Проектът на наредба</w:t>
      </w:r>
      <w:r w:rsidR="00E509A8" w:rsidRPr="00CC3514">
        <w:rPr>
          <w:bCs/>
          <w:color w:val="000000" w:themeColor="text1"/>
          <w:lang w:eastAsia="ar-BH" w:bidi="ar-BH"/>
        </w:rPr>
        <w:t xml:space="preserve"> има за</w:t>
      </w:r>
      <w:r w:rsidR="00E509A8" w:rsidRPr="00EF52D9">
        <w:rPr>
          <w:b/>
          <w:bCs/>
          <w:color w:val="000000" w:themeColor="text1"/>
          <w:lang w:eastAsia="ar-BH" w:bidi="ar-BH"/>
        </w:rPr>
        <w:t xml:space="preserve"> цел</w:t>
      </w:r>
      <w:r w:rsidR="00E509A8" w:rsidRPr="00EF52D9">
        <w:rPr>
          <w:bCs/>
          <w:color w:val="000000" w:themeColor="text1"/>
          <w:lang w:eastAsia="ar-BH" w:bidi="ar-BH"/>
        </w:rPr>
        <w:t xml:space="preserve"> да се създадат условия за успокояване на движението, за повишаване на безопасността на движение по пътищата, отворени за обществено ползване, за намаляване на броя и тежестта на пътнотранспортните произшествия (ПТП). Посочената </w:t>
      </w:r>
      <w:r w:rsidR="00A4593C" w:rsidRPr="00EF52D9">
        <w:rPr>
          <w:color w:val="000000" w:themeColor="text1"/>
          <w:shd w:val="clear" w:color="auto" w:fill="FEFEFE"/>
        </w:rPr>
        <w:t xml:space="preserve">цел на разработения нормативен акт </w:t>
      </w:r>
      <w:r w:rsidR="00E509A8" w:rsidRPr="00EF52D9">
        <w:rPr>
          <w:color w:val="000000" w:themeColor="text1"/>
          <w:shd w:val="clear" w:color="auto" w:fill="FEFEFE"/>
        </w:rPr>
        <w:t>ще има</w:t>
      </w:r>
      <w:r w:rsidR="00A4593C" w:rsidRPr="00EF52D9">
        <w:rPr>
          <w:color w:val="000000" w:themeColor="text1"/>
          <w:shd w:val="clear" w:color="auto" w:fill="FEFEFE"/>
        </w:rPr>
        <w:t xml:space="preserve"> </w:t>
      </w:r>
      <w:r w:rsidR="00523C4C" w:rsidRPr="00EF52D9">
        <w:rPr>
          <w:color w:val="000000" w:themeColor="text1"/>
          <w:shd w:val="clear" w:color="auto" w:fill="FEFEFE"/>
        </w:rPr>
        <w:t xml:space="preserve">принос към </w:t>
      </w:r>
      <w:r w:rsidR="00A4593C" w:rsidRPr="00EF52D9">
        <w:rPr>
          <w:color w:val="000000" w:themeColor="text1"/>
          <w:shd w:val="clear" w:color="auto" w:fill="FEFEFE"/>
        </w:rPr>
        <w:t>повишаване</w:t>
      </w:r>
      <w:r w:rsidR="00523C4C" w:rsidRPr="00EF52D9">
        <w:rPr>
          <w:color w:val="000000" w:themeColor="text1"/>
          <w:shd w:val="clear" w:color="auto" w:fill="FEFEFE"/>
        </w:rPr>
        <w:t>то</w:t>
      </w:r>
      <w:r w:rsidR="00A4593C" w:rsidRPr="00EF52D9">
        <w:rPr>
          <w:color w:val="000000" w:themeColor="text1"/>
          <w:shd w:val="clear" w:color="auto" w:fill="FEFEFE"/>
        </w:rPr>
        <w:t xml:space="preserve"> на безопасността на движение по пътищата, отворени за обществено ползване за всички участници в движението.</w:t>
      </w:r>
      <w:r w:rsidR="00E509A8" w:rsidRPr="00EF52D9">
        <w:rPr>
          <w:color w:val="000000" w:themeColor="text1"/>
          <w:shd w:val="clear" w:color="auto" w:fill="FEFEFE"/>
        </w:rPr>
        <w:t xml:space="preserve"> </w:t>
      </w:r>
    </w:p>
    <w:p w:rsidR="00E509A8" w:rsidRPr="00EF52D9" w:rsidRDefault="00E509A8" w:rsidP="00AC367C">
      <w:pPr>
        <w:spacing w:after="120" w:line="360" w:lineRule="auto"/>
        <w:ind w:firstLine="709"/>
        <w:jc w:val="both"/>
        <w:rPr>
          <w:bCs/>
          <w:color w:val="000000" w:themeColor="text1"/>
          <w:lang w:eastAsia="ar-BH" w:bidi="ar-BH"/>
        </w:rPr>
      </w:pPr>
      <w:r w:rsidRPr="00EF52D9">
        <w:rPr>
          <w:bCs/>
          <w:color w:val="000000" w:themeColor="text1"/>
          <w:lang w:eastAsia="ar-BH" w:bidi="ar-BH"/>
        </w:rPr>
        <w:t xml:space="preserve">Проектът предвижда различни мерки за постигане </w:t>
      </w:r>
      <w:r w:rsidR="00E7581E" w:rsidRPr="00EF52D9">
        <w:rPr>
          <w:bCs/>
          <w:color w:val="000000" w:themeColor="text1"/>
          <w:lang w:eastAsia="ar-BH" w:bidi="ar-BH"/>
        </w:rPr>
        <w:t xml:space="preserve">на </w:t>
      </w:r>
      <w:r w:rsidR="00543187">
        <w:rPr>
          <w:bCs/>
          <w:color w:val="000000" w:themeColor="text1"/>
          <w:lang w:eastAsia="ar-BH" w:bidi="ar-BH"/>
        </w:rPr>
        <w:t>целта на нормативния акт, определени в две групи</w:t>
      </w:r>
      <w:r w:rsidR="00E7581E" w:rsidRPr="00EF52D9">
        <w:rPr>
          <w:bCs/>
          <w:color w:val="000000" w:themeColor="text1"/>
          <w:lang w:eastAsia="ar-BH" w:bidi="ar-BH"/>
        </w:rPr>
        <w:t>: мерки</w:t>
      </w:r>
      <w:r w:rsidRPr="00EF52D9">
        <w:rPr>
          <w:bCs/>
          <w:color w:val="000000" w:themeColor="text1"/>
          <w:lang w:eastAsia="ar-BH" w:bidi="ar-BH"/>
        </w:rPr>
        <w:t xml:space="preserve"> за ограничаване на скоростта на движение на МПС</w:t>
      </w:r>
      <w:r w:rsidR="00E7581E" w:rsidRPr="00EF52D9">
        <w:rPr>
          <w:bCs/>
          <w:color w:val="000000" w:themeColor="text1"/>
          <w:lang w:eastAsia="ar-BH" w:bidi="ar-BH"/>
        </w:rPr>
        <w:t xml:space="preserve"> и</w:t>
      </w:r>
      <w:r w:rsidRPr="00EF52D9">
        <w:rPr>
          <w:bCs/>
          <w:color w:val="000000" w:themeColor="text1"/>
          <w:lang w:eastAsia="ar-BH" w:bidi="ar-BH"/>
        </w:rPr>
        <w:t xml:space="preserve"> мерки за успокояване на движението, които повлияват поведението на водачите и подобряват условията за движение на немоторизираните участници в движението</w:t>
      </w:r>
      <w:r w:rsidR="00E7581E" w:rsidRPr="00EF52D9">
        <w:rPr>
          <w:bCs/>
          <w:color w:val="000000" w:themeColor="text1"/>
          <w:lang w:eastAsia="ar-BH" w:bidi="ar-BH"/>
        </w:rPr>
        <w:t>.</w:t>
      </w:r>
      <w:r w:rsidRPr="00EF52D9">
        <w:rPr>
          <w:bCs/>
          <w:color w:val="000000" w:themeColor="text1"/>
          <w:lang w:eastAsia="ar-BH" w:bidi="ar-BH"/>
        </w:rPr>
        <w:t xml:space="preserve"> </w:t>
      </w:r>
      <w:r w:rsidR="003E5BFF" w:rsidRPr="00EF52D9">
        <w:rPr>
          <w:bCs/>
          <w:color w:val="000000" w:themeColor="text1"/>
          <w:lang w:eastAsia="ar-BH" w:bidi="ar-BH"/>
        </w:rPr>
        <w:t>В зависимост от територията на приложение наредбата предвижда да се използват различни видове средства за ограничаване на скоростта и комбинирани мерки за успокояване на движението.</w:t>
      </w:r>
      <w:r w:rsidR="005C45A8" w:rsidRPr="00EF52D9">
        <w:rPr>
          <w:bCs/>
          <w:color w:val="000000" w:themeColor="text1"/>
          <w:lang w:eastAsia="ar-BH" w:bidi="ar-BH"/>
        </w:rPr>
        <w:t xml:space="preserve"> Самостоятелно или в допълнение на средствата за ограничаване на скоростта на движение са определени и различни други средства като настилки с червен цвят и/или различна текстура и пътни знаци с променящи се съобщения, които следва да отговарят на изискванията на посочени в наредбата европейски стандарти.</w:t>
      </w:r>
    </w:p>
    <w:p w:rsidR="00A15A14" w:rsidRPr="00EF52D9" w:rsidRDefault="00FA1A1C" w:rsidP="00AC367C">
      <w:pPr>
        <w:spacing w:after="120" w:line="360" w:lineRule="auto"/>
        <w:ind w:firstLine="709"/>
        <w:jc w:val="both"/>
        <w:rPr>
          <w:bCs/>
          <w:color w:val="000000" w:themeColor="text1"/>
          <w:lang w:eastAsia="ar-BH" w:bidi="ar-BH"/>
        </w:rPr>
      </w:pPr>
      <w:r>
        <w:rPr>
          <w:bCs/>
          <w:color w:val="000000" w:themeColor="text1"/>
          <w:lang w:eastAsia="ar-BH" w:bidi="ar-BH"/>
        </w:rPr>
        <w:lastRenderedPageBreak/>
        <w:t>В пълно съответствие с европейските правила и стандарти к</w:t>
      </w:r>
      <w:r w:rsidR="00A15A14" w:rsidRPr="00EF52D9">
        <w:rPr>
          <w:bCs/>
          <w:color w:val="000000" w:themeColor="text1"/>
          <w:lang w:eastAsia="ar-BH" w:bidi="ar-BH"/>
        </w:rPr>
        <w:t xml:space="preserve">ъм общите технически изисквания при проектиране, изграждане или монтиране на средствата за ограничаване на скоростта на движение е </w:t>
      </w:r>
      <w:r>
        <w:rPr>
          <w:bCs/>
          <w:color w:val="000000" w:themeColor="text1"/>
          <w:lang w:eastAsia="ar-BH" w:bidi="ar-BH"/>
        </w:rPr>
        <w:t>предвидена</w:t>
      </w:r>
      <w:r w:rsidR="00A15A14" w:rsidRPr="00EF52D9">
        <w:rPr>
          <w:bCs/>
          <w:color w:val="000000" w:themeColor="text1"/>
          <w:lang w:eastAsia="ar-BH" w:bidi="ar-BH"/>
        </w:rPr>
        <w:t xml:space="preserve"> </w:t>
      </w:r>
      <w:r w:rsidR="00CC3514">
        <w:rPr>
          <w:bCs/>
          <w:color w:val="000000" w:themeColor="text1"/>
          <w:lang w:eastAsia="ar-BH" w:bidi="ar-BH"/>
        </w:rPr>
        <w:t xml:space="preserve">императивна </w:t>
      </w:r>
      <w:r w:rsidR="00A15A14" w:rsidRPr="00EF52D9">
        <w:rPr>
          <w:bCs/>
          <w:color w:val="000000" w:themeColor="text1"/>
          <w:lang w:eastAsia="ar-BH" w:bidi="ar-BH"/>
        </w:rPr>
        <w:t xml:space="preserve">норма, </w:t>
      </w:r>
      <w:r w:rsidR="00CC3514">
        <w:rPr>
          <w:bCs/>
          <w:color w:val="000000" w:themeColor="text1"/>
          <w:lang w:eastAsia="ar-BH" w:bidi="ar-BH"/>
        </w:rPr>
        <w:t xml:space="preserve">съгласно </w:t>
      </w:r>
      <w:r w:rsidR="00A15A14" w:rsidRPr="00EF52D9">
        <w:rPr>
          <w:bCs/>
          <w:color w:val="000000" w:themeColor="text1"/>
          <w:lang w:eastAsia="ar-BH" w:bidi="ar-BH"/>
        </w:rPr>
        <w:t xml:space="preserve">която </w:t>
      </w:r>
      <w:r>
        <w:rPr>
          <w:bCs/>
          <w:color w:val="000000" w:themeColor="text1"/>
          <w:lang w:eastAsia="ar-BH" w:bidi="ar-BH"/>
        </w:rPr>
        <w:t>при изграждането на</w:t>
      </w:r>
      <w:r w:rsidR="00CC3514">
        <w:rPr>
          <w:bCs/>
          <w:color w:val="000000" w:themeColor="text1"/>
          <w:lang w:eastAsia="ar-BH" w:bidi="ar-BH"/>
        </w:rPr>
        <w:t xml:space="preserve"> този вид ограничителни средства се</w:t>
      </w:r>
      <w:r w:rsidR="00A15A14" w:rsidRPr="00EF52D9">
        <w:rPr>
          <w:bCs/>
          <w:color w:val="000000" w:themeColor="text1"/>
          <w:lang w:eastAsia="ar-BH" w:bidi="ar-BH"/>
        </w:rPr>
        <w:t xml:space="preserve"> </w:t>
      </w:r>
      <w:r>
        <w:rPr>
          <w:bCs/>
          <w:color w:val="000000" w:themeColor="text1"/>
          <w:lang w:eastAsia="ar-BH" w:bidi="ar-BH"/>
        </w:rPr>
        <w:t>влагат</w:t>
      </w:r>
      <w:r w:rsidR="00CC3514">
        <w:rPr>
          <w:bCs/>
          <w:color w:val="000000" w:themeColor="text1"/>
          <w:lang w:eastAsia="ar-BH" w:bidi="ar-BH"/>
        </w:rPr>
        <w:t xml:space="preserve"> </w:t>
      </w:r>
      <w:r w:rsidR="00A15A14" w:rsidRPr="00EF52D9">
        <w:rPr>
          <w:bCs/>
          <w:color w:val="000000" w:themeColor="text1"/>
          <w:lang w:eastAsia="ar-BH" w:bidi="ar-BH"/>
        </w:rPr>
        <w:t>само строителни продукти, чиито експлоатационни показатели по отношение на техните съществени характеристики осигуряват изпълнението на изискванията към строежите съгласно чл. 169, ал. 1 от ЗУТ и отговарят на техническите спецификации по смисъла на наредбата по чл. 9, ал. 2, т. 5 от Закона за техническите изисквания към продуктите съответно на Регламент (ЕС) 305/2011 на Европейския парламент и на Съвета от 9 март 2011 г. за определяне на хармонизирани условия за предлагането на пазара на строителни продукти и за отмяна на Директива 89/106/ЕИО (ОВ, L 88/5 от 04.04.2011 г.), вкл. на изискванията на чл. 9, 10 и 11 на Регламент (ЕС) 2019/515 на Европейския парламент и на Съвета от 19 март 2019 година относно взаимното признаване на стоки, законно предлагани на пазара в друга държава членка, и за отмяна на Регламент (ЕО) № 764/2008 (ОВ, L 91/1 от 29.3.2019 г.).</w:t>
      </w:r>
      <w:r w:rsidR="00CC3514">
        <w:rPr>
          <w:bCs/>
          <w:color w:val="000000" w:themeColor="text1"/>
          <w:lang w:eastAsia="ar-BH" w:bidi="ar-BH"/>
        </w:rPr>
        <w:t xml:space="preserve"> </w:t>
      </w:r>
    </w:p>
    <w:p w:rsidR="0052605F" w:rsidRPr="00EF52D9" w:rsidRDefault="00E509A8" w:rsidP="00AC367C">
      <w:pPr>
        <w:spacing w:after="120" w:line="360" w:lineRule="auto"/>
        <w:ind w:firstLine="709"/>
        <w:jc w:val="both"/>
        <w:rPr>
          <w:color w:val="000000" w:themeColor="text1"/>
        </w:rPr>
      </w:pPr>
      <w:r w:rsidRPr="00EF52D9">
        <w:rPr>
          <w:bCs/>
          <w:color w:val="000000" w:themeColor="text1"/>
          <w:lang w:eastAsia="ar-BH" w:bidi="ar-BH"/>
        </w:rPr>
        <w:t xml:space="preserve">Наредбата е пряко свързана с други подзаконови нормативни актове по прилагане на ЗДвП, Закона за пътищата и Закона за устройство на територията, което я позиционира като </w:t>
      </w:r>
      <w:r w:rsidR="00F971B7" w:rsidRPr="00EF52D9">
        <w:rPr>
          <w:bCs/>
          <w:color w:val="000000" w:themeColor="text1"/>
          <w:lang w:eastAsia="ar-BH" w:bidi="ar-BH"/>
        </w:rPr>
        <w:t>свързан</w:t>
      </w:r>
      <w:r w:rsidRPr="00EF52D9">
        <w:rPr>
          <w:bCs/>
          <w:color w:val="000000" w:themeColor="text1"/>
          <w:lang w:eastAsia="ar-BH" w:bidi="ar-BH"/>
        </w:rPr>
        <w:t xml:space="preserve"> </w:t>
      </w:r>
      <w:r w:rsidR="00A15A14" w:rsidRPr="00EF52D9">
        <w:rPr>
          <w:bCs/>
          <w:color w:val="000000" w:themeColor="text1"/>
          <w:lang w:eastAsia="ar-BH" w:bidi="ar-BH"/>
        </w:rPr>
        <w:t xml:space="preserve">с </w:t>
      </w:r>
      <w:r w:rsidR="00634CB7">
        <w:rPr>
          <w:bCs/>
          <w:color w:val="000000" w:themeColor="text1"/>
          <w:lang w:eastAsia="ar-BH" w:bidi="ar-BH"/>
        </w:rPr>
        <w:t>тяхната материя,</w:t>
      </w:r>
      <w:r w:rsidR="00A15A14" w:rsidRPr="00EF52D9">
        <w:rPr>
          <w:bCs/>
          <w:color w:val="000000" w:themeColor="text1"/>
          <w:lang w:eastAsia="ar-BH" w:bidi="ar-BH"/>
        </w:rPr>
        <w:t xml:space="preserve"> значим </w:t>
      </w:r>
      <w:r w:rsidRPr="00EF52D9">
        <w:rPr>
          <w:bCs/>
          <w:color w:val="000000" w:themeColor="text1"/>
          <w:lang w:eastAsia="ar-BH" w:bidi="ar-BH"/>
        </w:rPr>
        <w:t xml:space="preserve">нормативен акт </w:t>
      </w:r>
      <w:r w:rsidR="00A15A14" w:rsidRPr="00EF52D9">
        <w:rPr>
          <w:bCs/>
          <w:color w:val="000000" w:themeColor="text1"/>
          <w:lang w:eastAsia="ar-BH" w:bidi="ar-BH"/>
        </w:rPr>
        <w:t xml:space="preserve">от </w:t>
      </w:r>
      <w:r w:rsidRPr="00EF52D9">
        <w:rPr>
          <w:bCs/>
          <w:color w:val="000000" w:themeColor="text1"/>
          <w:lang w:eastAsia="ar-BH" w:bidi="ar-BH"/>
        </w:rPr>
        <w:t>пакета подзаконови нормативни актове, допринасящи за по-добра пътна безопасно</w:t>
      </w:r>
      <w:r w:rsidR="00F971B7" w:rsidRPr="00EF52D9">
        <w:rPr>
          <w:bCs/>
          <w:color w:val="000000" w:themeColor="text1"/>
          <w:lang w:eastAsia="ar-BH" w:bidi="ar-BH"/>
        </w:rPr>
        <w:t>ст и сигурност при движение по пътищата.</w:t>
      </w:r>
      <w:r w:rsidR="00B771EC" w:rsidRPr="00EF52D9">
        <w:rPr>
          <w:color w:val="000000" w:themeColor="text1"/>
          <w:shd w:val="clear" w:color="auto" w:fill="FEFEFE"/>
        </w:rPr>
        <w:tab/>
      </w:r>
    </w:p>
    <w:p w:rsidR="0052605F" w:rsidRPr="00EF52D9" w:rsidRDefault="009A003E" w:rsidP="00AC367C">
      <w:pPr>
        <w:numPr>
          <w:ilvl w:val="0"/>
          <w:numId w:val="2"/>
        </w:numPr>
        <w:tabs>
          <w:tab w:val="left" w:pos="1211"/>
          <w:tab w:val="left" w:pos="1276"/>
        </w:tabs>
        <w:autoSpaceDE w:val="0"/>
        <w:spacing w:after="120" w:line="360" w:lineRule="auto"/>
        <w:ind w:left="1211"/>
        <w:jc w:val="both"/>
        <w:rPr>
          <w:b/>
          <w:color w:val="000000" w:themeColor="text1"/>
        </w:rPr>
      </w:pPr>
      <w:r w:rsidRPr="00EF52D9">
        <w:rPr>
          <w:b/>
          <w:color w:val="000000" w:themeColor="text1"/>
        </w:rPr>
        <w:t>Финансови и други средства, необходими за прилагането на нормативния акт.</w:t>
      </w:r>
    </w:p>
    <w:p w:rsidR="0052605F" w:rsidRPr="00EF52D9" w:rsidRDefault="009A003E" w:rsidP="00AC367C">
      <w:pPr>
        <w:spacing w:after="120" w:line="360" w:lineRule="auto"/>
        <w:jc w:val="both"/>
        <w:rPr>
          <w:color w:val="000000" w:themeColor="text1"/>
        </w:rPr>
      </w:pPr>
      <w:r w:rsidRPr="00EF52D9">
        <w:rPr>
          <w:color w:val="000000" w:themeColor="text1"/>
        </w:rPr>
        <w:tab/>
        <w:t>За прилагане на предложения проект на Наредба за условията за изграждане или монтиране върху платното за движение на изкуствени неравности и на други средства за ограничаване скоростта на движение и на изискванията към тях не са необходими финансови и други средства.</w:t>
      </w:r>
    </w:p>
    <w:p w:rsidR="0052605F" w:rsidRPr="00EF52D9" w:rsidRDefault="009A003E" w:rsidP="00AC367C">
      <w:pPr>
        <w:numPr>
          <w:ilvl w:val="0"/>
          <w:numId w:val="2"/>
        </w:numPr>
        <w:tabs>
          <w:tab w:val="left" w:pos="1211"/>
        </w:tabs>
        <w:autoSpaceDE w:val="0"/>
        <w:spacing w:after="120" w:line="360" w:lineRule="auto"/>
        <w:ind w:left="1211"/>
        <w:jc w:val="both"/>
        <w:rPr>
          <w:b/>
          <w:color w:val="000000" w:themeColor="text1"/>
        </w:rPr>
      </w:pPr>
      <w:r w:rsidRPr="00EF52D9">
        <w:rPr>
          <w:b/>
          <w:color w:val="000000" w:themeColor="text1"/>
        </w:rPr>
        <w:t xml:space="preserve">Очаквани резултати от прилагането на нормативния акт. </w:t>
      </w:r>
    </w:p>
    <w:p w:rsidR="009F61A0" w:rsidRPr="00EF52D9" w:rsidRDefault="009A003E" w:rsidP="00AC367C">
      <w:pPr>
        <w:spacing w:after="120" w:line="360" w:lineRule="auto"/>
        <w:jc w:val="both"/>
        <w:rPr>
          <w:color w:val="000000" w:themeColor="text1"/>
        </w:rPr>
      </w:pPr>
      <w:r w:rsidRPr="00EF52D9">
        <w:rPr>
          <w:color w:val="000000" w:themeColor="text1"/>
        </w:rPr>
        <w:tab/>
      </w:r>
      <w:r w:rsidR="00036F59" w:rsidRPr="00EF52D9">
        <w:rPr>
          <w:color w:val="000000" w:themeColor="text1"/>
        </w:rPr>
        <w:t>С приемането на наредбата се очаква подобряване на пътната безопасност</w:t>
      </w:r>
      <w:r w:rsidR="00E354A3" w:rsidRPr="00EF52D9">
        <w:rPr>
          <w:color w:val="000000" w:themeColor="text1"/>
        </w:rPr>
        <w:t xml:space="preserve"> и разумно шофиране по установените правила</w:t>
      </w:r>
      <w:r w:rsidR="00036F59" w:rsidRPr="00EF52D9">
        <w:rPr>
          <w:color w:val="000000" w:themeColor="text1"/>
        </w:rPr>
        <w:t>, по-високо качество на геометричното и конструктивното проектиране и изпълнение на средствата за ограничаване на скоростта</w:t>
      </w:r>
      <w:r w:rsidR="00834294" w:rsidRPr="00EF52D9">
        <w:rPr>
          <w:color w:val="000000" w:themeColor="text1"/>
        </w:rPr>
        <w:t xml:space="preserve"> в комбинация с други мерки за успокояване на движението</w:t>
      </w:r>
      <w:r w:rsidR="0061487E" w:rsidRPr="00EF52D9">
        <w:rPr>
          <w:color w:val="000000" w:themeColor="text1"/>
        </w:rPr>
        <w:t>, по-ефективен контрол и техническа отчетност от страна на администрацията, управляваща пътя, или собственикът на пътя върху средствата за ограничаване на скоростта на движение</w:t>
      </w:r>
      <w:r w:rsidR="0020402B" w:rsidRPr="00EF52D9">
        <w:rPr>
          <w:color w:val="000000" w:themeColor="text1"/>
        </w:rPr>
        <w:t>,</w:t>
      </w:r>
      <w:r w:rsidR="006F27F9">
        <w:rPr>
          <w:color w:val="000000" w:themeColor="text1"/>
        </w:rPr>
        <w:t xml:space="preserve"> </w:t>
      </w:r>
      <w:r w:rsidR="0020402B" w:rsidRPr="00EF52D9">
        <w:rPr>
          <w:color w:val="000000" w:themeColor="text1"/>
        </w:rPr>
        <w:t xml:space="preserve">по-ефективно разпределение на контролните функции по изпълнение на наредбата – службите за контрол </w:t>
      </w:r>
      <w:r w:rsidR="0020402B" w:rsidRPr="00EF52D9">
        <w:rPr>
          <w:color w:val="000000" w:themeColor="text1"/>
        </w:rPr>
        <w:lastRenderedPageBreak/>
        <w:t>по спазване на правилата за движение, определени от министъра на вътрешните работи, Дирекцията за национален строителен контрол, кметовете на съответните общини или упълномощени от тях лица в рамките на тяхната компетентност.</w:t>
      </w:r>
    </w:p>
    <w:p w:rsidR="0052605F" w:rsidRPr="00EF52D9" w:rsidRDefault="009A003E" w:rsidP="00AC367C">
      <w:pPr>
        <w:numPr>
          <w:ilvl w:val="0"/>
          <w:numId w:val="2"/>
        </w:numPr>
        <w:tabs>
          <w:tab w:val="left" w:pos="1211"/>
        </w:tabs>
        <w:autoSpaceDE w:val="0"/>
        <w:spacing w:after="120" w:line="360" w:lineRule="auto"/>
        <w:ind w:left="1211"/>
        <w:jc w:val="both"/>
        <w:rPr>
          <w:b/>
          <w:color w:val="000000" w:themeColor="text1"/>
        </w:rPr>
      </w:pPr>
      <w:r w:rsidRPr="00EF52D9">
        <w:rPr>
          <w:b/>
          <w:color w:val="000000" w:themeColor="text1"/>
        </w:rPr>
        <w:t>Анализ за съответствие с правото на Европейския съюз.</w:t>
      </w:r>
    </w:p>
    <w:p w:rsidR="0052605F" w:rsidRPr="00EF52D9" w:rsidRDefault="009A003E" w:rsidP="00AC367C">
      <w:pPr>
        <w:spacing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 xml:space="preserve">С проекта на </w:t>
      </w:r>
      <w:r w:rsidRPr="00EF52D9">
        <w:rPr>
          <w:color w:val="000000" w:themeColor="text1"/>
        </w:rPr>
        <w:tab/>
        <w:t xml:space="preserve">Наредба за условията за изграждане или монтиране върху платното за движение на изкуствени неравности и на други средства за ограничаване скоростта на движение и на изискванията към тях не се </w:t>
      </w:r>
      <w:r w:rsidR="00044DEF" w:rsidRPr="00EF52D9">
        <w:rPr>
          <w:color w:val="000000" w:themeColor="text1"/>
        </w:rPr>
        <w:t>въвеждат изисквания от</w:t>
      </w:r>
      <w:r w:rsidRPr="00EF52D9">
        <w:rPr>
          <w:color w:val="000000" w:themeColor="text1"/>
        </w:rPr>
        <w:t xml:space="preserve"> </w:t>
      </w:r>
      <w:r w:rsidR="00044DEF" w:rsidRPr="00EF52D9">
        <w:rPr>
          <w:color w:val="000000" w:themeColor="text1"/>
        </w:rPr>
        <w:t>нормативни актове</w:t>
      </w:r>
      <w:r w:rsidRPr="00EF52D9">
        <w:rPr>
          <w:color w:val="000000" w:themeColor="text1"/>
        </w:rPr>
        <w:t xml:space="preserve"> на Европейския съюз, поради което не е необходимо изготвянето на таблица за съответствието с правото на Европейския съюз.</w:t>
      </w:r>
    </w:p>
    <w:p w:rsidR="00EF52D9" w:rsidRDefault="009A003E" w:rsidP="00AC367C">
      <w:pPr>
        <w:spacing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 xml:space="preserve">Предложеният проект на нормативен акт </w:t>
      </w:r>
      <w:r w:rsidR="00044DEF" w:rsidRPr="00EF52D9">
        <w:rPr>
          <w:color w:val="000000" w:themeColor="text1"/>
        </w:rPr>
        <w:t>е</w:t>
      </w:r>
      <w:r w:rsidRPr="00EF52D9">
        <w:rPr>
          <w:color w:val="000000" w:themeColor="text1"/>
        </w:rPr>
        <w:t xml:space="preserve"> публикуван за обществени консултации на </w:t>
      </w:r>
      <w:r w:rsidR="00044DEF" w:rsidRPr="00EF52D9">
        <w:rPr>
          <w:color w:val="000000" w:themeColor="text1"/>
        </w:rPr>
        <w:t>електронните страници</w:t>
      </w:r>
      <w:r w:rsidRPr="00EF52D9">
        <w:rPr>
          <w:color w:val="000000" w:themeColor="text1"/>
        </w:rPr>
        <w:t xml:space="preserve"> на Министерството на регионалното развитие и благоустройството, на </w:t>
      </w:r>
      <w:r w:rsidRPr="00EF52D9">
        <w:rPr>
          <w:bCs/>
          <w:color w:val="000000" w:themeColor="text1"/>
          <w:shd w:val="clear" w:color="auto" w:fill="FEFEFE"/>
        </w:rPr>
        <w:t>Министерството на вътрешните работи и</w:t>
      </w:r>
      <w:r w:rsidRPr="00EF52D9">
        <w:rPr>
          <w:color w:val="000000" w:themeColor="text1"/>
        </w:rPr>
        <w:t xml:space="preserve"> на Портала за обществени консултации</w:t>
      </w:r>
      <w:r w:rsidR="006977BA">
        <w:rPr>
          <w:color w:val="000000" w:themeColor="text1"/>
        </w:rPr>
        <w:t xml:space="preserve"> на Министерския съвет в съответствие </w:t>
      </w:r>
      <w:r w:rsidRPr="00EF52D9">
        <w:rPr>
          <w:color w:val="000000" w:themeColor="text1"/>
        </w:rPr>
        <w:t xml:space="preserve">с изискванията на чл. 26 от Закона за нормативните актове. </w:t>
      </w:r>
    </w:p>
    <w:p w:rsidR="009A003E" w:rsidRPr="00EF52D9" w:rsidRDefault="009A003E" w:rsidP="00AC367C">
      <w:pPr>
        <w:spacing w:after="120" w:line="360" w:lineRule="auto"/>
        <w:ind w:firstLine="709"/>
        <w:jc w:val="both"/>
        <w:rPr>
          <w:color w:val="000000" w:themeColor="text1"/>
        </w:rPr>
      </w:pPr>
      <w:r w:rsidRPr="00EF52D9">
        <w:rPr>
          <w:color w:val="000000" w:themeColor="text1"/>
        </w:rPr>
        <w:t xml:space="preserve">Срокът за </w:t>
      </w:r>
      <w:r w:rsidR="007F532B">
        <w:rPr>
          <w:color w:val="000000" w:themeColor="text1"/>
        </w:rPr>
        <w:t xml:space="preserve">провеждане на </w:t>
      </w:r>
      <w:r w:rsidRPr="00EF52D9">
        <w:rPr>
          <w:color w:val="000000" w:themeColor="text1"/>
        </w:rPr>
        <w:t xml:space="preserve">обществени консултации </w:t>
      </w:r>
      <w:r w:rsidR="007F532B">
        <w:rPr>
          <w:color w:val="000000" w:themeColor="text1"/>
        </w:rPr>
        <w:t>по предложения</w:t>
      </w:r>
      <w:r w:rsidRPr="00EF52D9">
        <w:rPr>
          <w:color w:val="000000" w:themeColor="text1"/>
        </w:rPr>
        <w:t xml:space="preserve"> проект на наредба е </w:t>
      </w:r>
      <w:r w:rsidR="00044DEF" w:rsidRPr="00076A53">
        <w:rPr>
          <w:color w:val="000000" w:themeColor="text1"/>
        </w:rPr>
        <w:t>30</w:t>
      </w:r>
      <w:r w:rsidRPr="00076A53">
        <w:rPr>
          <w:color w:val="000000" w:themeColor="text1"/>
        </w:rPr>
        <w:t xml:space="preserve"> дни</w:t>
      </w:r>
      <w:r w:rsidR="003C791C" w:rsidRPr="00076A53">
        <w:rPr>
          <w:color w:val="000000" w:themeColor="text1"/>
        </w:rPr>
        <w:t xml:space="preserve"> след</w:t>
      </w:r>
      <w:r w:rsidR="003C791C" w:rsidRPr="00EF52D9">
        <w:rPr>
          <w:color w:val="000000" w:themeColor="text1"/>
        </w:rPr>
        <w:t xml:space="preserve"> неговото публикуване</w:t>
      </w:r>
      <w:r w:rsidRPr="00EF52D9">
        <w:rPr>
          <w:color w:val="000000" w:themeColor="text1"/>
        </w:rPr>
        <w:t>.</w:t>
      </w:r>
    </w:p>
    <w:sectPr w:rsidR="009A003E" w:rsidRPr="00EF52D9">
      <w:footerReference w:type="default" r:id="rId7"/>
      <w:footnotePr>
        <w:pos w:val="beneathText"/>
      </w:footnotePr>
      <w:pgSz w:w="11905" w:h="16837"/>
      <w:pgMar w:top="1134" w:right="1134" w:bottom="1570" w:left="1417" w:header="708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60" w:rsidRDefault="003D2D60">
      <w:r>
        <w:separator/>
      </w:r>
    </w:p>
  </w:endnote>
  <w:endnote w:type="continuationSeparator" w:id="0">
    <w:p w:rsidR="003D2D60" w:rsidRDefault="003D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05F" w:rsidRDefault="0052605F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60" w:rsidRDefault="003D2D60">
      <w:r>
        <w:separator/>
      </w:r>
    </w:p>
  </w:footnote>
  <w:footnote w:type="continuationSeparator" w:id="0">
    <w:p w:rsidR="003D2D60" w:rsidRDefault="003D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589"/>
        </w:tabs>
        <w:ind w:left="3589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 w:cs="StarSymbol"/>
        <w:bCs/>
        <w:sz w:val="18"/>
        <w:szCs w:val="18"/>
        <w:lang w:eastAsia="ar-BH" w:bidi="ar-BH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 w:cs="StarSymbol"/>
        <w:bCs/>
        <w:sz w:val="18"/>
        <w:szCs w:val="18"/>
        <w:lang w:eastAsia="ar-BH" w:bidi="ar-BH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97B0B99"/>
    <w:multiLevelType w:val="hybridMultilevel"/>
    <w:tmpl w:val="2F2C2062"/>
    <w:lvl w:ilvl="0" w:tplc="B30689D4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2"/>
    <w:rsid w:val="00036F59"/>
    <w:rsid w:val="00044DEF"/>
    <w:rsid w:val="000639F4"/>
    <w:rsid w:val="00076A53"/>
    <w:rsid w:val="000E05D0"/>
    <w:rsid w:val="000E39FA"/>
    <w:rsid w:val="00103D91"/>
    <w:rsid w:val="0020402B"/>
    <w:rsid w:val="00222B70"/>
    <w:rsid w:val="002C7433"/>
    <w:rsid w:val="00330988"/>
    <w:rsid w:val="003A3F19"/>
    <w:rsid w:val="003C791C"/>
    <w:rsid w:val="003D2D60"/>
    <w:rsid w:val="003E5BFF"/>
    <w:rsid w:val="004000FB"/>
    <w:rsid w:val="004314C2"/>
    <w:rsid w:val="004A402E"/>
    <w:rsid w:val="004D7201"/>
    <w:rsid w:val="00511C1F"/>
    <w:rsid w:val="00523C4C"/>
    <w:rsid w:val="0052605F"/>
    <w:rsid w:val="00543187"/>
    <w:rsid w:val="005C45A8"/>
    <w:rsid w:val="005D7FAB"/>
    <w:rsid w:val="005F68E8"/>
    <w:rsid w:val="00613E5D"/>
    <w:rsid w:val="0061487E"/>
    <w:rsid w:val="00634CB7"/>
    <w:rsid w:val="006977BA"/>
    <w:rsid w:val="006F27F9"/>
    <w:rsid w:val="007D450E"/>
    <w:rsid w:val="007F1981"/>
    <w:rsid w:val="007F532B"/>
    <w:rsid w:val="00834294"/>
    <w:rsid w:val="00836AF9"/>
    <w:rsid w:val="00883DDA"/>
    <w:rsid w:val="00944F8B"/>
    <w:rsid w:val="009765E8"/>
    <w:rsid w:val="00984047"/>
    <w:rsid w:val="009A003E"/>
    <w:rsid w:val="009B25CA"/>
    <w:rsid w:val="009F61A0"/>
    <w:rsid w:val="00A15A14"/>
    <w:rsid w:val="00A4593C"/>
    <w:rsid w:val="00A61152"/>
    <w:rsid w:val="00A80CA1"/>
    <w:rsid w:val="00AC367C"/>
    <w:rsid w:val="00B239C5"/>
    <w:rsid w:val="00B762E9"/>
    <w:rsid w:val="00B771EC"/>
    <w:rsid w:val="00C03A97"/>
    <w:rsid w:val="00C26C78"/>
    <w:rsid w:val="00C70718"/>
    <w:rsid w:val="00C87713"/>
    <w:rsid w:val="00CC3514"/>
    <w:rsid w:val="00D16191"/>
    <w:rsid w:val="00D66379"/>
    <w:rsid w:val="00DB6A15"/>
    <w:rsid w:val="00DC3FEC"/>
    <w:rsid w:val="00E253A8"/>
    <w:rsid w:val="00E354A3"/>
    <w:rsid w:val="00E509A8"/>
    <w:rsid w:val="00E51CDB"/>
    <w:rsid w:val="00E7581E"/>
    <w:rsid w:val="00E80360"/>
    <w:rsid w:val="00EF52D9"/>
    <w:rsid w:val="00F121A0"/>
    <w:rsid w:val="00F971B7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A3AF"/>
  <w15:docId w15:val="{7B31441D-CB76-4397-96D5-044984A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DDA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5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 w:cs="StarSymbol"/>
      <w:bCs/>
      <w:sz w:val="18"/>
      <w:szCs w:val="18"/>
      <w:lang w:eastAsia="ar-BH" w:bidi="ar-BH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DefaultParagraphFont1">
    <w:name w:val="Default Paragraph Font1"/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1"/>
    <w:semiHidden/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character" w:customStyle="1" w:styleId="Heading3Char">
    <w:name w:val="Heading 3 Char"/>
    <w:rPr>
      <w:b/>
      <w:bCs/>
      <w:sz w:val="27"/>
      <w:szCs w:val="27"/>
    </w:rPr>
  </w:style>
  <w:style w:type="character" w:customStyle="1" w:styleId="Bullets">
    <w:name w:val="Bullets"/>
    <w:rPr>
      <w:rFonts w:ascii="StarSymbol" w:eastAsia="StarSymbol" w:hAnsi="StarSymbol" w:cs="StarSymbol"/>
      <w:bCs/>
      <w:sz w:val="18"/>
      <w:szCs w:val="18"/>
      <w:lang w:eastAsia="ar-BH" w:bidi="ar-BH"/>
    </w:rPr>
  </w:style>
  <w:style w:type="character" w:customStyle="1" w:styleId="WW8Num17z0">
    <w:name w:val="WW8Num17z0"/>
    <w:rPr>
      <w:rFonts w:ascii="Times New Roman" w:eastAsia="Calibri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customStyle="1" w:styleId="NormalWeb1">
    <w:name w:val="Normal (Web)1"/>
    <w:basedOn w:val="Normal"/>
    <w:pPr>
      <w:spacing w:before="280" w:after="280"/>
    </w:p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Revision1">
    <w:name w:val="Revision1"/>
    <w:pPr>
      <w:suppressAutoHyphens/>
    </w:pPr>
    <w:rPr>
      <w:rFonts w:eastAsia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3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KRISTINA ATANASOVA TSALOVA</cp:lastModifiedBy>
  <cp:revision>24</cp:revision>
  <cp:lastPrinted>2017-06-20T09:23:00Z</cp:lastPrinted>
  <dcterms:created xsi:type="dcterms:W3CDTF">2024-03-05T08:53:00Z</dcterms:created>
  <dcterms:modified xsi:type="dcterms:W3CDTF">2024-03-05T09:59:00Z</dcterms:modified>
</cp:coreProperties>
</file>