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4A1B" w14:textId="77777777" w:rsidR="007C17C1" w:rsidRPr="00413D6F" w:rsidRDefault="007C17C1" w:rsidP="007C17C1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</w:p>
    <w:p w14:paraId="6700CA58" w14:textId="77777777" w:rsidR="007C17C1" w:rsidRPr="007C17C1" w:rsidRDefault="007C17C1" w:rsidP="007C17C1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 w:rsidRPr="00B64D42">
        <w:rPr>
          <w:rFonts w:ascii="Times New Roman" w:hAnsi="Times New Roman"/>
          <w:b/>
          <w:iCs/>
          <w:sz w:val="40"/>
          <w:szCs w:val="40"/>
        </w:rPr>
        <w:t>УКАЗАНИЯ</w:t>
      </w:r>
    </w:p>
    <w:p w14:paraId="245F7853" w14:textId="77777777" w:rsidR="007C17C1" w:rsidRPr="007C17C1" w:rsidRDefault="007C17C1" w:rsidP="007C17C1">
      <w:pPr>
        <w:spacing w:before="120"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7C17C1">
        <w:rPr>
          <w:rFonts w:ascii="Times New Roman" w:hAnsi="Times New Roman"/>
          <w:b/>
          <w:iCs/>
          <w:sz w:val="24"/>
          <w:szCs w:val="24"/>
        </w:rPr>
        <w:t>ОТНОСНО ВЪЗМОЖНОСТИТЕ ЗА УВЕЛИЧАВАНЕ РАЗМЕРА</w:t>
      </w:r>
    </w:p>
    <w:p w14:paraId="7D97C045" w14:textId="77777777" w:rsidR="007C17C1" w:rsidRPr="007C17C1" w:rsidRDefault="007C17C1" w:rsidP="007C17C1">
      <w:pPr>
        <w:spacing w:before="120"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7C17C1">
        <w:rPr>
          <w:rFonts w:ascii="Times New Roman" w:hAnsi="Times New Roman"/>
          <w:b/>
          <w:iCs/>
          <w:sz w:val="24"/>
          <w:szCs w:val="24"/>
        </w:rPr>
        <w:t xml:space="preserve">НА БЕЗВЪЗМЕЗДНА ФИНАНСОВА ПОМОЩ ПО </w:t>
      </w:r>
      <w:r w:rsidR="00B64D42" w:rsidRPr="007C17C1">
        <w:rPr>
          <w:rFonts w:ascii="Times New Roman" w:hAnsi="Times New Roman"/>
          <w:b/>
          <w:iCs/>
          <w:sz w:val="24"/>
          <w:szCs w:val="24"/>
        </w:rPr>
        <w:t>ОПЕРАТИВНА ПРОГРАМА „РЕГИОНИ В РАСТЕЖ“ 2014-2020</w:t>
      </w:r>
      <w:r w:rsidRPr="007C17C1">
        <w:rPr>
          <w:rFonts w:ascii="Times New Roman" w:hAnsi="Times New Roman"/>
          <w:b/>
          <w:iCs/>
          <w:sz w:val="24"/>
          <w:szCs w:val="24"/>
        </w:rPr>
        <w:t>Г.</w:t>
      </w:r>
    </w:p>
    <w:p w14:paraId="41B81924" w14:textId="77777777" w:rsidR="007C17C1" w:rsidRPr="007C17C1" w:rsidRDefault="007C17C1" w:rsidP="007C17C1">
      <w:pPr>
        <w:spacing w:before="120"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C17C1">
        <w:rPr>
          <w:rFonts w:ascii="Times New Roman" w:hAnsi="Times New Roman"/>
          <w:b/>
          <w:iCs/>
          <w:sz w:val="24"/>
          <w:szCs w:val="24"/>
        </w:rPr>
        <w:t>НА ОСНОВАНИЕ ИНДЕКСИРАНЕ НА РАЗХОДИТЕ ПО ДОГОВОРИ,</w:t>
      </w:r>
    </w:p>
    <w:p w14:paraId="4EA96081" w14:textId="77777777" w:rsidR="007C17C1" w:rsidRPr="007C17C1" w:rsidRDefault="007C17C1" w:rsidP="007C17C1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C17C1">
        <w:rPr>
          <w:rFonts w:ascii="Times New Roman" w:hAnsi="Times New Roman"/>
          <w:b/>
          <w:iCs/>
          <w:sz w:val="24"/>
          <w:szCs w:val="24"/>
        </w:rPr>
        <w:t>СКЛЮЧЕНИ ПРИ УСЛОВИЯТА НА ЗАКОНА ЗА ОБЩЕСТВЕНИТЕ ПОРЪЧКИ,</w:t>
      </w:r>
      <w:r w:rsidR="00B64D4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C17C1">
        <w:rPr>
          <w:rFonts w:ascii="Times New Roman" w:hAnsi="Times New Roman"/>
          <w:b/>
          <w:iCs/>
          <w:sz w:val="24"/>
          <w:szCs w:val="24"/>
        </w:rPr>
        <w:t>ПРИ ИНФЛАЦИОННИ ПРОЦЕСИ</w:t>
      </w:r>
    </w:p>
    <w:p w14:paraId="52E81A51" w14:textId="77777777" w:rsidR="007C17C1" w:rsidRDefault="007C17C1" w:rsidP="007C17C1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D466D05" w14:textId="77777777" w:rsidR="00B64D42" w:rsidRPr="00B64D42" w:rsidRDefault="00B64D42" w:rsidP="007C17C1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14:paraId="01D11942" w14:textId="77777777" w:rsidR="00B64D42" w:rsidRDefault="00B64D42" w:rsidP="00B64D4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64D42">
        <w:rPr>
          <w:rFonts w:ascii="Times New Roman" w:hAnsi="Times New Roman"/>
          <w:iCs/>
          <w:sz w:val="24"/>
          <w:szCs w:val="24"/>
        </w:rPr>
        <w:tab/>
      </w:r>
      <w:r w:rsidR="002F379E">
        <w:rPr>
          <w:rFonts w:ascii="Times New Roman" w:hAnsi="Times New Roman"/>
          <w:iCs/>
          <w:sz w:val="24"/>
          <w:szCs w:val="24"/>
        </w:rPr>
        <w:t>Съгласно</w:t>
      </w:r>
      <w:r w:rsidRPr="00B64D42">
        <w:rPr>
          <w:rFonts w:ascii="Times New Roman" w:hAnsi="Times New Roman"/>
          <w:bCs/>
          <w:iCs/>
          <w:sz w:val="24"/>
          <w:szCs w:val="24"/>
        </w:rPr>
        <w:t xml:space="preserve"> Методика за изменение на цената на договор за обществена поръчка в резултат на инфлация</w:t>
      </w:r>
      <w:r w:rsidR="002F379E">
        <w:rPr>
          <w:rFonts w:ascii="Times New Roman" w:hAnsi="Times New Roman"/>
          <w:bCs/>
          <w:iCs/>
          <w:sz w:val="24"/>
          <w:szCs w:val="24"/>
        </w:rPr>
        <w:t xml:space="preserve"> (Методиката)</w:t>
      </w:r>
      <w:r>
        <w:rPr>
          <w:rFonts w:ascii="Times New Roman" w:hAnsi="Times New Roman"/>
          <w:bCs/>
          <w:iCs/>
          <w:sz w:val="24"/>
          <w:szCs w:val="24"/>
        </w:rPr>
        <w:t xml:space="preserve">, приета с </w:t>
      </w:r>
      <w:r w:rsidRPr="00B64D42"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>МС</w:t>
      </w:r>
      <w:r w:rsidRPr="00B64D42">
        <w:rPr>
          <w:rFonts w:ascii="Times New Roman" w:hAnsi="Times New Roman"/>
          <w:bCs/>
          <w:iCs/>
          <w:sz w:val="24"/>
          <w:szCs w:val="24"/>
        </w:rPr>
        <w:t xml:space="preserve"> № 290 от 27 септември </w:t>
      </w:r>
      <w:r>
        <w:rPr>
          <w:rFonts w:ascii="Times New Roman" w:hAnsi="Times New Roman"/>
          <w:bCs/>
          <w:iCs/>
          <w:sz w:val="24"/>
          <w:szCs w:val="24"/>
        </w:rPr>
        <w:t>2022 г</w:t>
      </w:r>
      <w:r w:rsidRPr="00B64D42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="002F379E">
        <w:rPr>
          <w:rFonts w:ascii="Times New Roman" w:hAnsi="Times New Roman"/>
          <w:bCs/>
          <w:iCs/>
          <w:sz w:val="24"/>
          <w:szCs w:val="24"/>
        </w:rPr>
        <w:t xml:space="preserve"> обн. ДВ бр. 78 от 30.09.2022 г., </w:t>
      </w:r>
      <w:r w:rsidR="002F379E" w:rsidRPr="002F379E">
        <w:rPr>
          <w:rFonts w:ascii="Times New Roman" w:hAnsi="Times New Roman"/>
          <w:bCs/>
          <w:iCs/>
          <w:sz w:val="24"/>
          <w:szCs w:val="24"/>
        </w:rPr>
        <w:t>се регламентира начинът за изменение на цената на договор за обществена поръчка и рамково споразумение в резултат на инфлация, при която съществено са увеличени цените на основните стоки и материали, формиращи стойността на договора за строителство и рамковото споразумение за строителство.</w:t>
      </w:r>
      <w:r w:rsidR="00B929A9">
        <w:rPr>
          <w:rFonts w:ascii="Times New Roman" w:hAnsi="Times New Roman"/>
          <w:bCs/>
          <w:iCs/>
          <w:sz w:val="24"/>
          <w:szCs w:val="24"/>
        </w:rPr>
        <w:t xml:space="preserve"> В методиката са определени възможностите и условията за изменение на договори за обществена поръчка за строителство</w:t>
      </w:r>
      <w:r w:rsidR="00B929A9" w:rsidRPr="00B929A9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="00B929A9">
        <w:rPr>
          <w:rFonts w:ascii="Times New Roman" w:hAnsi="Times New Roman"/>
          <w:bCs/>
          <w:iCs/>
          <w:sz w:val="24"/>
          <w:szCs w:val="24"/>
        </w:rPr>
        <w:t xml:space="preserve"> основание чл. 117а от</w:t>
      </w:r>
      <w:r w:rsidR="00B929A9" w:rsidRPr="00B929A9">
        <w:rPr>
          <w:rFonts w:ascii="Times New Roman" w:hAnsi="Times New Roman"/>
          <w:bCs/>
          <w:iCs/>
          <w:sz w:val="24"/>
          <w:szCs w:val="24"/>
        </w:rPr>
        <w:t xml:space="preserve"> Закона за обществените поръчки</w:t>
      </w:r>
      <w:r w:rsidR="00B929A9">
        <w:rPr>
          <w:rFonts w:ascii="Times New Roman" w:hAnsi="Times New Roman"/>
          <w:bCs/>
          <w:iCs/>
          <w:sz w:val="24"/>
          <w:szCs w:val="24"/>
        </w:rPr>
        <w:t>.</w:t>
      </w:r>
    </w:p>
    <w:p w14:paraId="4DC2B48B" w14:textId="5023E272" w:rsidR="00A85F58" w:rsidRPr="00A848A2" w:rsidRDefault="00B929A9" w:rsidP="00B929A9">
      <w:pPr>
        <w:spacing w:before="120" w:after="1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A85F58">
        <w:rPr>
          <w:rFonts w:ascii="Times New Roman" w:hAnsi="Times New Roman"/>
          <w:bCs/>
          <w:iCs/>
          <w:sz w:val="24"/>
          <w:szCs w:val="24"/>
        </w:rPr>
        <w:t>В тази връзка</w:t>
      </w:r>
      <w:r>
        <w:rPr>
          <w:rFonts w:ascii="Times New Roman" w:hAnsi="Times New Roman"/>
          <w:bCs/>
          <w:iCs/>
          <w:sz w:val="24"/>
          <w:szCs w:val="24"/>
        </w:rPr>
        <w:t xml:space="preserve">, Управляващият орган на </w:t>
      </w:r>
      <w:r w:rsidRPr="00B929A9">
        <w:rPr>
          <w:rFonts w:ascii="Times New Roman" w:hAnsi="Times New Roman"/>
          <w:bCs/>
          <w:iCs/>
          <w:sz w:val="24"/>
          <w:szCs w:val="24"/>
        </w:rPr>
        <w:t>Оперативна програма „Региони в растеж“ 2014</w:t>
      </w:r>
      <w:r w:rsidR="0004769B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B929A9">
        <w:rPr>
          <w:rFonts w:ascii="Times New Roman" w:hAnsi="Times New Roman"/>
          <w:bCs/>
          <w:iCs/>
          <w:sz w:val="24"/>
          <w:szCs w:val="24"/>
        </w:rPr>
        <w:t>2020</w:t>
      </w:r>
      <w:r w:rsidR="000476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929A9">
        <w:rPr>
          <w:rFonts w:ascii="Times New Roman" w:hAnsi="Times New Roman"/>
          <w:bCs/>
          <w:iCs/>
          <w:sz w:val="24"/>
          <w:szCs w:val="24"/>
        </w:rPr>
        <w:t>г.</w:t>
      </w:r>
      <w:r w:rsidRPr="00B929A9">
        <w:rPr>
          <w:rFonts w:ascii="Times New Roman" w:hAnsi="Times New Roman"/>
          <w:iCs/>
          <w:sz w:val="24"/>
          <w:szCs w:val="24"/>
        </w:rPr>
        <w:t xml:space="preserve"> (</w:t>
      </w:r>
      <w:r w:rsidR="0004769B">
        <w:rPr>
          <w:rFonts w:ascii="Times New Roman" w:hAnsi="Times New Roman"/>
          <w:iCs/>
          <w:sz w:val="24"/>
          <w:szCs w:val="24"/>
        </w:rPr>
        <w:t xml:space="preserve">УО на </w:t>
      </w:r>
      <w:r w:rsidRPr="00B929A9">
        <w:rPr>
          <w:rFonts w:ascii="Times New Roman" w:hAnsi="Times New Roman"/>
          <w:iCs/>
          <w:sz w:val="24"/>
          <w:szCs w:val="24"/>
        </w:rPr>
        <w:t>ОПРР)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929A9">
        <w:rPr>
          <w:rFonts w:ascii="Times New Roman" w:hAnsi="Times New Roman"/>
          <w:bCs/>
          <w:iCs/>
          <w:sz w:val="24"/>
          <w:szCs w:val="24"/>
        </w:rPr>
        <w:t>извърши вътрешен анализ по отношение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прилагането</w:t>
      </w:r>
      <w:r w:rsidRPr="00B929A9">
        <w:rPr>
          <w:rFonts w:ascii="Times New Roman" w:hAnsi="Times New Roman"/>
          <w:bCs/>
          <w:iCs/>
          <w:sz w:val="24"/>
          <w:szCs w:val="24"/>
        </w:rPr>
        <w:t xml:space="preserve"> на</w:t>
      </w:r>
      <w:r>
        <w:rPr>
          <w:rFonts w:ascii="Times New Roman" w:hAnsi="Times New Roman"/>
          <w:bCs/>
          <w:iCs/>
          <w:sz w:val="24"/>
          <w:szCs w:val="24"/>
        </w:rPr>
        <w:t xml:space="preserve"> методиката и възможностите за осигуряване на </w:t>
      </w:r>
      <w:r w:rsidR="00A85F58">
        <w:rPr>
          <w:rFonts w:ascii="Times New Roman" w:hAnsi="Times New Roman"/>
          <w:bCs/>
          <w:iCs/>
          <w:sz w:val="24"/>
          <w:szCs w:val="24"/>
        </w:rPr>
        <w:t xml:space="preserve">допълнителни средства като безвъзмездна финансова помощ (БФП) по </w:t>
      </w:r>
      <w:r w:rsidR="00C66643">
        <w:rPr>
          <w:rFonts w:ascii="Times New Roman" w:hAnsi="Times New Roman"/>
          <w:bCs/>
          <w:iCs/>
          <w:sz w:val="24"/>
          <w:szCs w:val="24"/>
        </w:rPr>
        <w:t>административните договори</w:t>
      </w:r>
      <w:r w:rsidR="00A85F58">
        <w:rPr>
          <w:rFonts w:ascii="Times New Roman" w:hAnsi="Times New Roman"/>
          <w:bCs/>
          <w:iCs/>
          <w:sz w:val="24"/>
          <w:szCs w:val="24"/>
        </w:rPr>
        <w:t xml:space="preserve"> за предоставяне на БФП</w:t>
      </w:r>
      <w:r w:rsidR="00C66643">
        <w:rPr>
          <w:rFonts w:ascii="Times New Roman" w:hAnsi="Times New Roman"/>
          <w:bCs/>
          <w:iCs/>
          <w:sz w:val="24"/>
          <w:szCs w:val="24"/>
        </w:rPr>
        <w:t xml:space="preserve"> (АДБФП)</w:t>
      </w:r>
      <w:r w:rsidR="00A85F58">
        <w:rPr>
          <w:rFonts w:ascii="Times New Roman" w:hAnsi="Times New Roman"/>
          <w:bCs/>
          <w:iCs/>
          <w:sz w:val="24"/>
          <w:szCs w:val="24"/>
        </w:rPr>
        <w:t xml:space="preserve"> по програмата, по които са налице </w:t>
      </w:r>
      <w:r w:rsidR="0004769B">
        <w:rPr>
          <w:rFonts w:ascii="Times New Roman" w:hAnsi="Times New Roman"/>
          <w:bCs/>
          <w:iCs/>
          <w:sz w:val="24"/>
          <w:szCs w:val="24"/>
        </w:rPr>
        <w:t xml:space="preserve">неприключени </w:t>
      </w:r>
      <w:r w:rsidR="00A85F58">
        <w:rPr>
          <w:rFonts w:ascii="Times New Roman" w:hAnsi="Times New Roman"/>
          <w:bCs/>
          <w:iCs/>
          <w:sz w:val="24"/>
          <w:szCs w:val="24"/>
        </w:rPr>
        <w:t>договори с изпълнители за обществена поръчка за строителство</w:t>
      </w:r>
      <w:r w:rsidR="000400B0">
        <w:rPr>
          <w:rFonts w:ascii="Times New Roman" w:hAnsi="Times New Roman"/>
          <w:bCs/>
          <w:iCs/>
          <w:sz w:val="24"/>
          <w:szCs w:val="24"/>
        </w:rPr>
        <w:t>.</w:t>
      </w:r>
    </w:p>
    <w:p w14:paraId="419521D9" w14:textId="77777777" w:rsidR="00C66643" w:rsidRDefault="00A85F58" w:rsidP="00A85F58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 оглед на това, като се взе предвид </w:t>
      </w:r>
      <w:r w:rsidR="00C66643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</w:rPr>
        <w:t>напредналия етап на програмата и ограничения свободен финансов ресурс</w:t>
      </w:r>
      <w:r w:rsidR="00C66643">
        <w:rPr>
          <w:rFonts w:ascii="Times New Roman" w:hAnsi="Times New Roman"/>
          <w:bCs/>
          <w:iCs/>
          <w:sz w:val="24"/>
          <w:szCs w:val="24"/>
        </w:rPr>
        <w:t>, УО на ОПРР определи възможностите за увеличаване размера на БФП, при следните условия:</w:t>
      </w:r>
    </w:p>
    <w:p w14:paraId="11405B26" w14:textId="6F542A53" w:rsidR="00B929A9" w:rsidRPr="00C66643" w:rsidRDefault="00484D01" w:rsidP="00C66643">
      <w:pPr>
        <w:pStyle w:val="ListParagraph"/>
        <w:numPr>
          <w:ilvl w:val="0"/>
          <w:numId w:val="1"/>
        </w:numPr>
        <w:spacing w:before="120" w:after="120"/>
        <w:ind w:hanging="21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Условия</w:t>
      </w:r>
      <w:r w:rsidRPr="00C6664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66643" w:rsidRPr="00C66643">
        <w:rPr>
          <w:rFonts w:ascii="Times New Roman" w:hAnsi="Times New Roman"/>
          <w:b/>
          <w:bCs/>
          <w:iCs/>
          <w:sz w:val="24"/>
          <w:szCs w:val="24"/>
        </w:rPr>
        <w:t>за сключване на допълнително споразумение (анекс) към АДБФП</w:t>
      </w:r>
      <w:r w:rsidR="00C66643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58E6CEF3" w14:textId="77777777" w:rsidR="00484D01" w:rsidRPr="00C03496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Към настоящия момент УО на ОПРР</w:t>
      </w:r>
      <w:r w:rsidRPr="009C51A4">
        <w:rPr>
          <w:rFonts w:ascii="Times New Roman" w:hAnsi="Times New Roman"/>
          <w:bCs/>
          <w:iCs/>
          <w:sz w:val="24"/>
          <w:szCs w:val="24"/>
        </w:rPr>
        <w:t xml:space="preserve"> има </w:t>
      </w:r>
      <w:r>
        <w:rPr>
          <w:rFonts w:ascii="Times New Roman" w:hAnsi="Times New Roman"/>
          <w:bCs/>
          <w:iCs/>
          <w:sz w:val="24"/>
          <w:szCs w:val="24"/>
        </w:rPr>
        <w:t>възможност</w:t>
      </w:r>
      <w:r w:rsidRPr="009C51A4">
        <w:rPr>
          <w:rFonts w:ascii="Times New Roman" w:hAnsi="Times New Roman"/>
          <w:bCs/>
          <w:iCs/>
          <w:sz w:val="24"/>
          <w:szCs w:val="24"/>
        </w:rPr>
        <w:t xml:space="preserve"> за </w:t>
      </w:r>
      <w:r>
        <w:rPr>
          <w:rFonts w:ascii="Times New Roman" w:hAnsi="Times New Roman"/>
          <w:bCs/>
          <w:iCs/>
          <w:sz w:val="24"/>
          <w:szCs w:val="24"/>
        </w:rPr>
        <w:t>допълване</w:t>
      </w:r>
      <w:r w:rsidRPr="009C51A4">
        <w:rPr>
          <w:rFonts w:ascii="Times New Roman" w:hAnsi="Times New Roman"/>
          <w:bCs/>
          <w:iCs/>
          <w:sz w:val="24"/>
          <w:szCs w:val="24"/>
        </w:rPr>
        <w:t xml:space="preserve"> на финансовия ресурс</w:t>
      </w:r>
      <w:r>
        <w:rPr>
          <w:rFonts w:ascii="Times New Roman" w:hAnsi="Times New Roman"/>
          <w:bCs/>
          <w:iCs/>
          <w:sz w:val="24"/>
          <w:szCs w:val="24"/>
        </w:rPr>
        <w:t xml:space="preserve"> (в частта БФП) за разходите за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7F7758">
        <w:rPr>
          <w:rFonts w:ascii="Times New Roman" w:hAnsi="Times New Roman"/>
          <w:bCs/>
          <w:iCs/>
          <w:sz w:val="24"/>
          <w:szCs w:val="24"/>
        </w:rPr>
        <w:t>строително-монтажните работи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СМР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с инфлационна добавка, съгласно Методиката</w:t>
      </w:r>
      <w:r w:rsidRPr="009C51A4">
        <w:rPr>
          <w:rFonts w:ascii="Times New Roman" w:hAnsi="Times New Roman"/>
          <w:bCs/>
          <w:iCs/>
          <w:sz w:val="24"/>
          <w:szCs w:val="24"/>
        </w:rPr>
        <w:t>, чрез сключване на допълнително спора</w:t>
      </w:r>
      <w:r>
        <w:rPr>
          <w:rFonts w:ascii="Times New Roman" w:hAnsi="Times New Roman"/>
          <w:bCs/>
          <w:iCs/>
          <w:sz w:val="24"/>
          <w:szCs w:val="24"/>
        </w:rPr>
        <w:t>зумение към АДБФП</w:t>
      </w:r>
      <w:r w:rsidRPr="009C51A4">
        <w:rPr>
          <w:rFonts w:ascii="Times New Roman" w:hAnsi="Times New Roman"/>
          <w:bCs/>
          <w:iCs/>
          <w:sz w:val="24"/>
          <w:szCs w:val="24"/>
        </w:rPr>
        <w:t xml:space="preserve">. В режим на ограничени финансови средства и в съответствие с принципа за добро финансово управление, </w:t>
      </w:r>
      <w:r>
        <w:rPr>
          <w:rFonts w:ascii="Times New Roman" w:hAnsi="Times New Roman"/>
          <w:bCs/>
          <w:iCs/>
          <w:sz w:val="24"/>
          <w:szCs w:val="24"/>
        </w:rPr>
        <w:t xml:space="preserve">за момента </w:t>
      </w:r>
      <w:r w:rsidRPr="009C51A4">
        <w:rPr>
          <w:rFonts w:ascii="Times New Roman" w:hAnsi="Times New Roman"/>
          <w:bCs/>
          <w:iCs/>
          <w:sz w:val="24"/>
          <w:szCs w:val="24"/>
        </w:rPr>
        <w:t>УО на ОП</w:t>
      </w:r>
      <w:r>
        <w:rPr>
          <w:rFonts w:ascii="Times New Roman" w:hAnsi="Times New Roman"/>
          <w:bCs/>
          <w:iCs/>
          <w:sz w:val="24"/>
          <w:szCs w:val="24"/>
        </w:rPr>
        <w:t>РР</w:t>
      </w:r>
      <w:r w:rsidRPr="009C51A4">
        <w:rPr>
          <w:rFonts w:ascii="Times New Roman" w:hAnsi="Times New Roman"/>
          <w:bCs/>
          <w:iCs/>
          <w:sz w:val="24"/>
          <w:szCs w:val="24"/>
        </w:rPr>
        <w:t xml:space="preserve"> има възможност да осигури БФП в размер, обезпечаващ увеличение на стойностите на сключените договори с избрани изпълнители за строителство </w:t>
      </w:r>
      <w:r w:rsidRPr="0043067A">
        <w:rPr>
          <w:rFonts w:ascii="Times New Roman" w:hAnsi="Times New Roman"/>
          <w:b/>
          <w:bCs/>
          <w:iCs/>
          <w:sz w:val="24"/>
          <w:szCs w:val="24"/>
        </w:rPr>
        <w:t>с 15% (петнадесет процента) от първоначалната им стойност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с ДДС</w:t>
      </w:r>
      <w:r w:rsidRPr="009C51A4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В случаите на </w:t>
      </w:r>
      <w:r w:rsidRPr="00413D6F">
        <w:rPr>
          <w:rFonts w:ascii="Times New Roman" w:hAnsi="Times New Roman"/>
          <w:b/>
          <w:bCs/>
          <w:iCs/>
          <w:sz w:val="24"/>
          <w:szCs w:val="24"/>
        </w:rPr>
        <w:t>инженеринг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413D6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03496">
        <w:rPr>
          <w:rFonts w:ascii="Times New Roman" w:hAnsi="Times New Roman"/>
          <w:bCs/>
          <w:iCs/>
          <w:sz w:val="24"/>
          <w:szCs w:val="24"/>
        </w:rPr>
        <w:t>на индексация подлежат единствено разходите за частта на СМР.</w:t>
      </w:r>
    </w:p>
    <w:p w14:paraId="299E33F8" w14:textId="53D597E4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Бенефициентите</w:t>
      </w:r>
      <w:r w:rsidRPr="007F7758">
        <w:rPr>
          <w:rFonts w:ascii="Times New Roman" w:hAnsi="Times New Roman"/>
          <w:bCs/>
          <w:iCs/>
          <w:sz w:val="24"/>
          <w:szCs w:val="24"/>
        </w:rPr>
        <w:t xml:space="preserve"> мо</w:t>
      </w:r>
      <w:r>
        <w:rPr>
          <w:rFonts w:ascii="Times New Roman" w:hAnsi="Times New Roman"/>
          <w:bCs/>
          <w:iCs/>
          <w:sz w:val="24"/>
          <w:szCs w:val="24"/>
        </w:rPr>
        <w:t>гат</w:t>
      </w:r>
      <w:r w:rsidRPr="007F7758">
        <w:rPr>
          <w:rFonts w:ascii="Times New Roman" w:hAnsi="Times New Roman"/>
          <w:bCs/>
          <w:iCs/>
          <w:sz w:val="24"/>
          <w:szCs w:val="24"/>
        </w:rPr>
        <w:t xml:space="preserve"> да поиска</w:t>
      </w:r>
      <w:r>
        <w:rPr>
          <w:rFonts w:ascii="Times New Roman" w:hAnsi="Times New Roman"/>
          <w:bCs/>
          <w:iCs/>
          <w:sz w:val="24"/>
          <w:szCs w:val="24"/>
        </w:rPr>
        <w:t>т</w:t>
      </w:r>
      <w:r w:rsidRPr="007F7758">
        <w:rPr>
          <w:rFonts w:ascii="Times New Roman" w:hAnsi="Times New Roman"/>
          <w:bCs/>
          <w:iCs/>
          <w:sz w:val="24"/>
          <w:szCs w:val="24"/>
        </w:rPr>
        <w:t xml:space="preserve"> актуализиране на стойността на разходите за СМР, финансирани от БФП, чрез подаване на искане за изменение на АДБФП през ИСУН 2020.</w:t>
      </w:r>
      <w:r>
        <w:rPr>
          <w:rFonts w:ascii="Times New Roman" w:hAnsi="Times New Roman"/>
          <w:bCs/>
          <w:iCs/>
          <w:sz w:val="24"/>
          <w:szCs w:val="24"/>
        </w:rPr>
        <w:t xml:space="preserve"> Темата на исканото изменение следва да е: „Искане за изменение на ДБФП във връзка с получаване на инфлационна добавка“, а самото искане следва да е само по отношение на индексацията</w:t>
      </w:r>
      <w:r w:rsidR="00A848A2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като може да включва и преразпределение на средства между бюджетни редове.</w:t>
      </w:r>
      <w:r w:rsidRPr="007F775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Настоящото а</w:t>
      </w:r>
      <w:r w:rsidRPr="007F7758">
        <w:rPr>
          <w:rFonts w:ascii="Times New Roman" w:hAnsi="Times New Roman"/>
          <w:bCs/>
          <w:iCs/>
          <w:sz w:val="24"/>
          <w:szCs w:val="24"/>
        </w:rPr>
        <w:t xml:space="preserve">ктуализиране на стойността на разходите за СМР </w:t>
      </w:r>
      <w:r>
        <w:rPr>
          <w:rFonts w:ascii="Times New Roman" w:hAnsi="Times New Roman"/>
          <w:bCs/>
          <w:iCs/>
          <w:sz w:val="24"/>
          <w:szCs w:val="24"/>
        </w:rPr>
        <w:t xml:space="preserve">по АДБФП </w:t>
      </w:r>
      <w:r w:rsidRPr="007F7758">
        <w:rPr>
          <w:rFonts w:ascii="Times New Roman" w:hAnsi="Times New Roman"/>
          <w:bCs/>
          <w:iCs/>
          <w:sz w:val="24"/>
          <w:szCs w:val="24"/>
        </w:rPr>
        <w:t xml:space="preserve">може да се </w:t>
      </w:r>
      <w:r>
        <w:rPr>
          <w:rFonts w:ascii="Times New Roman" w:hAnsi="Times New Roman"/>
          <w:bCs/>
          <w:iCs/>
          <w:sz w:val="24"/>
          <w:szCs w:val="24"/>
        </w:rPr>
        <w:t xml:space="preserve">подаде </w:t>
      </w:r>
      <w:r>
        <w:rPr>
          <w:rFonts w:ascii="Times New Roman" w:hAnsi="Times New Roman"/>
          <w:b/>
          <w:bCs/>
          <w:iCs/>
          <w:sz w:val="24"/>
          <w:szCs w:val="24"/>
        </w:rPr>
        <w:t>еднократно, в срок до 30.12.2022 г.</w:t>
      </w:r>
      <w:r w:rsidRPr="007F775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53C75F4" w14:textId="4BA10194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E29FC">
        <w:rPr>
          <w:rFonts w:ascii="Times New Roman" w:hAnsi="Times New Roman"/>
          <w:bCs/>
          <w:iCs/>
          <w:sz w:val="24"/>
          <w:szCs w:val="24"/>
        </w:rPr>
        <w:t xml:space="preserve">Искането за изменение на </w:t>
      </w:r>
      <w:r>
        <w:rPr>
          <w:rFonts w:ascii="Times New Roman" w:hAnsi="Times New Roman"/>
          <w:bCs/>
          <w:iCs/>
          <w:sz w:val="24"/>
          <w:szCs w:val="24"/>
        </w:rPr>
        <w:t>АДБФП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 следва да съдържа </w:t>
      </w:r>
      <w:r>
        <w:rPr>
          <w:rFonts w:ascii="Times New Roman" w:hAnsi="Times New Roman"/>
          <w:bCs/>
          <w:iCs/>
          <w:sz w:val="24"/>
          <w:szCs w:val="24"/>
        </w:rPr>
        <w:t xml:space="preserve">всички необходими документи съгласно </w:t>
      </w:r>
      <w:r w:rsidRPr="00114D3B">
        <w:rPr>
          <w:rFonts w:ascii="Times New Roman" w:hAnsi="Times New Roman"/>
          <w:bCs/>
          <w:iCs/>
          <w:sz w:val="24"/>
          <w:szCs w:val="24"/>
        </w:rPr>
        <w:t xml:space="preserve">Методическите указания за изпълнение на договори за предоставяне на безвъзмездна финансова помощ по </w:t>
      </w:r>
      <w:r w:rsidR="00A848A2">
        <w:rPr>
          <w:rFonts w:ascii="Times New Roman" w:hAnsi="Times New Roman"/>
          <w:bCs/>
          <w:iCs/>
          <w:sz w:val="24"/>
          <w:szCs w:val="24"/>
        </w:rPr>
        <w:t>ОПРР</w:t>
      </w:r>
      <w:r>
        <w:rPr>
          <w:rFonts w:ascii="Times New Roman" w:hAnsi="Times New Roman"/>
          <w:bCs/>
          <w:iCs/>
          <w:sz w:val="24"/>
          <w:szCs w:val="24"/>
        </w:rPr>
        <w:t xml:space="preserve"> в хипотеза на промяна</w:t>
      </w:r>
      <w:r w:rsidRPr="00114D3B">
        <w:rPr>
          <w:rFonts w:ascii="Times New Roman" w:hAnsi="Times New Roman"/>
          <w:bCs/>
          <w:iCs/>
          <w:sz w:val="24"/>
          <w:szCs w:val="24"/>
        </w:rPr>
        <w:t xml:space="preserve"> на размера</w:t>
      </w:r>
      <w:r>
        <w:rPr>
          <w:rFonts w:ascii="Times New Roman" w:hAnsi="Times New Roman"/>
          <w:bCs/>
          <w:iCs/>
          <w:sz w:val="24"/>
          <w:szCs w:val="24"/>
        </w:rPr>
        <w:t xml:space="preserve"> на предоставената безвъзмездна </w:t>
      </w:r>
      <w:r w:rsidRPr="00114D3B">
        <w:rPr>
          <w:rFonts w:ascii="Times New Roman" w:hAnsi="Times New Roman"/>
          <w:bCs/>
          <w:iCs/>
          <w:sz w:val="24"/>
          <w:szCs w:val="24"/>
        </w:rPr>
        <w:t>финансова помощ по проекта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6B85E8B4" w14:textId="7AC67995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Към и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скането за изменение на </w:t>
      </w:r>
      <w:r>
        <w:rPr>
          <w:rFonts w:ascii="Times New Roman" w:hAnsi="Times New Roman"/>
          <w:bCs/>
          <w:iCs/>
          <w:sz w:val="24"/>
          <w:szCs w:val="24"/>
        </w:rPr>
        <w:t>АДБФП във връзка с индексацията следва да бъде приложена обосновка (вкл. документи от изпълнителя по договор за обществена поръчка) за наличието на непредвидени обстоятелства, както и за индикативния размер на необходимите средства за индексиране на разходите по СМР</w:t>
      </w:r>
      <w:r w:rsidR="00A848A2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съгласно Методиката.</w:t>
      </w:r>
    </w:p>
    <w:p w14:paraId="0B3D4425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изменението следва да бъдат отразени актуалните 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стойности на </w:t>
      </w:r>
      <w:r>
        <w:rPr>
          <w:rFonts w:ascii="Times New Roman" w:hAnsi="Times New Roman"/>
          <w:bCs/>
          <w:iCs/>
          <w:sz w:val="24"/>
          <w:szCs w:val="24"/>
        </w:rPr>
        <w:t xml:space="preserve">всички </w:t>
      </w:r>
      <w:r w:rsidRPr="00EE29FC">
        <w:rPr>
          <w:rFonts w:ascii="Times New Roman" w:hAnsi="Times New Roman"/>
          <w:bCs/>
          <w:iCs/>
          <w:sz w:val="24"/>
          <w:szCs w:val="24"/>
        </w:rPr>
        <w:t>сключени договори</w:t>
      </w:r>
      <w:r>
        <w:rPr>
          <w:rFonts w:ascii="Times New Roman" w:hAnsi="Times New Roman"/>
          <w:bCs/>
          <w:iCs/>
          <w:sz w:val="24"/>
          <w:szCs w:val="24"/>
        </w:rPr>
        <w:t xml:space="preserve"> с изпълнители по АДБФП. Исканото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 увеличение </w:t>
      </w:r>
      <w:r>
        <w:rPr>
          <w:rFonts w:ascii="Times New Roman" w:hAnsi="Times New Roman"/>
          <w:bCs/>
          <w:iCs/>
          <w:sz w:val="24"/>
          <w:szCs w:val="24"/>
        </w:rPr>
        <w:t xml:space="preserve">на стойността на разходите за СМР, 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iCs/>
          <w:sz w:val="24"/>
          <w:szCs w:val="24"/>
        </w:rPr>
        <w:t>съответствие с Методиката и посочените в настоящите указания ограничения,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 следва да </w:t>
      </w:r>
      <w:r>
        <w:rPr>
          <w:rFonts w:ascii="Times New Roman" w:hAnsi="Times New Roman"/>
          <w:bCs/>
          <w:iCs/>
          <w:sz w:val="24"/>
          <w:szCs w:val="24"/>
        </w:rPr>
        <w:t xml:space="preserve">бъде отразено 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iCs/>
          <w:sz w:val="24"/>
          <w:szCs w:val="24"/>
        </w:rPr>
        <w:t>нови бюджетни подр</w:t>
      </w:r>
      <w:r w:rsidRPr="00EE29FC">
        <w:rPr>
          <w:rFonts w:ascii="Times New Roman" w:hAnsi="Times New Roman"/>
          <w:bCs/>
          <w:iCs/>
          <w:sz w:val="24"/>
          <w:szCs w:val="24"/>
        </w:rPr>
        <w:t>ед</w:t>
      </w:r>
      <w:r>
        <w:rPr>
          <w:rFonts w:ascii="Times New Roman" w:hAnsi="Times New Roman"/>
          <w:bCs/>
          <w:iCs/>
          <w:sz w:val="24"/>
          <w:szCs w:val="24"/>
        </w:rPr>
        <w:t>ове към ред</w:t>
      </w:r>
      <w:r w:rsidRPr="00EE29F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„Разходи за </w:t>
      </w:r>
      <w:r w:rsidRPr="00EE29FC">
        <w:rPr>
          <w:rFonts w:ascii="Times New Roman" w:hAnsi="Times New Roman"/>
          <w:bCs/>
          <w:iCs/>
          <w:sz w:val="24"/>
          <w:szCs w:val="24"/>
        </w:rPr>
        <w:t>СМР</w:t>
      </w:r>
      <w:r>
        <w:rPr>
          <w:rFonts w:ascii="Times New Roman" w:hAnsi="Times New Roman"/>
          <w:bCs/>
          <w:iCs/>
          <w:sz w:val="24"/>
          <w:szCs w:val="24"/>
        </w:rPr>
        <w:t>“/ „</w:t>
      </w:r>
      <w:r w:rsidRPr="006B5ADB">
        <w:rPr>
          <w:rFonts w:ascii="Times New Roman" w:hAnsi="Times New Roman"/>
          <w:bCs/>
          <w:iCs/>
          <w:sz w:val="24"/>
          <w:szCs w:val="24"/>
        </w:rPr>
        <w:t>Разходи за инженеринг</w:t>
      </w:r>
      <w:r>
        <w:rPr>
          <w:rFonts w:ascii="Times New Roman" w:hAnsi="Times New Roman"/>
          <w:bCs/>
          <w:iCs/>
          <w:sz w:val="24"/>
          <w:szCs w:val="24"/>
        </w:rPr>
        <w:t>“ и ред „Невъзстановим ДДС“ (ако е приложимо), когато последният е допустим разход по проекта</w:t>
      </w:r>
      <w:r w:rsidRPr="00EE29FC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Броят на бюджетните редове следва да съответства на броя редове за разходи за СМР/</w:t>
      </w:r>
      <w:r w:rsidRPr="004C2494">
        <w:t xml:space="preserve"> </w:t>
      </w:r>
      <w:r w:rsidRPr="004C2494">
        <w:rPr>
          <w:rFonts w:ascii="Times New Roman" w:hAnsi="Times New Roman"/>
          <w:bCs/>
          <w:iCs/>
          <w:sz w:val="24"/>
          <w:szCs w:val="24"/>
        </w:rPr>
        <w:t>инженеринг</w:t>
      </w:r>
      <w:r>
        <w:rPr>
          <w:rFonts w:ascii="Times New Roman" w:hAnsi="Times New Roman"/>
          <w:bCs/>
          <w:iCs/>
          <w:sz w:val="24"/>
          <w:szCs w:val="24"/>
        </w:rPr>
        <w:t>, както е показано по-долу:</w:t>
      </w:r>
    </w:p>
    <w:p w14:paraId="486BF191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3A247E06" wp14:editId="250390E3">
            <wp:extent cx="5226645" cy="30999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073" r="6016"/>
                    <a:stretch/>
                  </pic:blipFill>
                  <pic:spPr bwMode="auto">
                    <a:xfrm>
                      <a:off x="0" y="0"/>
                      <a:ext cx="5228517" cy="310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F355E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84F545A" w14:textId="77777777" w:rsidR="00484D01" w:rsidRDefault="00484D01" w:rsidP="00484D01">
      <w:pPr>
        <w:spacing w:before="120" w:after="12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  <w:lang w:eastAsia="bg-BG"/>
        </w:rPr>
        <w:lastRenderedPageBreak/>
        <w:drawing>
          <wp:inline distT="0" distB="0" distL="0" distR="0" wp14:anchorId="14DA0CBD" wp14:editId="0C2771F3">
            <wp:extent cx="5941060" cy="3877144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109" r="8095"/>
                    <a:stretch/>
                  </pic:blipFill>
                  <pic:spPr bwMode="auto">
                    <a:xfrm>
                      <a:off x="0" y="0"/>
                      <a:ext cx="5941060" cy="3877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EE9E" w14:textId="77777777" w:rsidR="00484D01" w:rsidRDefault="00484D01" w:rsidP="00484D01">
      <w:pPr>
        <w:spacing w:before="120" w:after="12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604B2F19" wp14:editId="3F5AB849">
            <wp:extent cx="5941060" cy="3751378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421" r="4976"/>
                    <a:stretch/>
                  </pic:blipFill>
                  <pic:spPr bwMode="auto">
                    <a:xfrm>
                      <a:off x="0" y="0"/>
                      <a:ext cx="5941060" cy="375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5E8DC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D830202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5F0E882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149EA3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 решение на бенефициента за увеличаване стойността на договора с изпълнител с повече от 15% от първоначалната му стойност с ДДС, разликата следва да бъде поета със собствени или други средства, което трябва да бъде отразено в настоящото искане за изменение на АДБФП.</w:t>
      </w:r>
    </w:p>
    <w:p w14:paraId="1016C423" w14:textId="77777777" w:rsidR="00484D01" w:rsidRDefault="00484D01" w:rsidP="00484D01">
      <w:pPr>
        <w:spacing w:before="120" w:after="12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АДБФП, финансирани с различни източници (БФП/собствени средства/финансов инструмент), при увеличение стойността на СМР следва да бъде прилаган един и същи принцип за всеки един от източниците, както и да се спазват процентните ограничения съгласно съответните Насоки за кандидатстване. В тази връзка, при проекти с комбинирана подкрепа, бенефициентите следва да представят и становище от финансов посредник за разпределението на средствата по източници на финансиране. Допълнителните стойности по всички източници на финансиране трябва да бъдат отразени в актуалния бюджет на АДФБП като инфлационна надбавка. Анексиране на АДБФП ще се допуска при спазване на ограниченията при предоставяне на минимални/държавни помощи.</w:t>
      </w:r>
    </w:p>
    <w:p w14:paraId="546F1C00" w14:textId="77777777" w:rsidR="00484D01" w:rsidRPr="00A62E8C" w:rsidRDefault="00484D01" w:rsidP="00484D01">
      <w:pPr>
        <w:spacing w:before="120"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E8C">
        <w:rPr>
          <w:rFonts w:ascii="Times New Roman" w:hAnsi="Times New Roman" w:cs="Times New Roman"/>
          <w:bCs/>
          <w:iCs/>
          <w:sz w:val="24"/>
          <w:szCs w:val="24"/>
        </w:rPr>
        <w:t xml:space="preserve">Искане за изменение на АДБФП </w:t>
      </w:r>
      <w:r w:rsidRPr="00717E52">
        <w:rPr>
          <w:rFonts w:ascii="Times New Roman" w:hAnsi="Times New Roman" w:cs="Times New Roman"/>
          <w:b/>
          <w:bCs/>
          <w:iCs/>
          <w:sz w:val="24"/>
          <w:szCs w:val="24"/>
        </w:rPr>
        <w:t>не може да бъде подадено</w:t>
      </w:r>
      <w:r w:rsidRPr="00A62E8C">
        <w:rPr>
          <w:rFonts w:ascii="Times New Roman" w:hAnsi="Times New Roman" w:cs="Times New Roman"/>
          <w:bCs/>
          <w:iCs/>
          <w:sz w:val="24"/>
          <w:szCs w:val="24"/>
        </w:rPr>
        <w:t>, в следните случаи:</w:t>
      </w:r>
    </w:p>
    <w:p w14:paraId="45920910" w14:textId="3A59AE3D" w:rsidR="00484D01" w:rsidRDefault="00484D01" w:rsidP="00484D01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2E8C">
        <w:rPr>
          <w:rFonts w:ascii="Times New Roman" w:hAnsi="Times New Roman" w:cs="Times New Roman"/>
          <w:sz w:val="24"/>
          <w:szCs w:val="24"/>
        </w:rPr>
        <w:t>всички дейности по договора с изпълнител за СМР са изцяло изпълнени, приети и разплатени от Възложителя;</w:t>
      </w:r>
    </w:p>
    <w:p w14:paraId="0E727538" w14:textId="77777777" w:rsidR="00484D01" w:rsidRPr="00A62E8C" w:rsidRDefault="00484D01" w:rsidP="00484D01">
      <w:pPr>
        <w:pStyle w:val="ListParagraph"/>
        <w:spacing w:before="120" w:after="12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5807A6FB" w14:textId="57BCD8B7" w:rsidR="00484D01" w:rsidRPr="00A62E8C" w:rsidRDefault="00484D01" w:rsidP="00484D01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E8C">
        <w:rPr>
          <w:rFonts w:ascii="Times New Roman" w:hAnsi="Times New Roman" w:cs="Times New Roman"/>
          <w:bCs/>
          <w:iCs/>
          <w:sz w:val="24"/>
          <w:szCs w:val="24"/>
        </w:rPr>
        <w:t xml:space="preserve">по АДБФП има подадено искане за окончателно плащане към УО на ОПРР. </w:t>
      </w:r>
    </w:p>
    <w:p w14:paraId="389DC985" w14:textId="77777777" w:rsidR="00484D01" w:rsidRPr="00A62E8C" w:rsidRDefault="00484D01" w:rsidP="00484D01">
      <w:pPr>
        <w:spacing w:before="120"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E8C">
        <w:rPr>
          <w:rFonts w:ascii="Times New Roman" w:hAnsi="Times New Roman" w:cs="Times New Roman"/>
          <w:bCs/>
          <w:iCs/>
          <w:sz w:val="24"/>
          <w:szCs w:val="24"/>
        </w:rPr>
        <w:t>УО на ОПРР ще сключва допълнителни споразумения към АДБФП до наличния свободен финансов ресурс по съответната приоритетна ос и програмата.</w:t>
      </w:r>
    </w:p>
    <w:p w14:paraId="1848C118" w14:textId="77777777" w:rsidR="00484D01" w:rsidRPr="00A62E8C" w:rsidRDefault="00484D01" w:rsidP="00484D01">
      <w:pPr>
        <w:spacing w:before="120"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E8C">
        <w:rPr>
          <w:rFonts w:ascii="Times New Roman" w:hAnsi="Times New Roman" w:cs="Times New Roman"/>
          <w:bCs/>
          <w:iCs/>
          <w:sz w:val="24"/>
          <w:szCs w:val="24"/>
        </w:rPr>
        <w:t>С настоящите указания УО на ОПРР не огранич</w:t>
      </w:r>
      <w:bookmarkStart w:id="0" w:name="_GoBack"/>
      <w:bookmarkEnd w:id="0"/>
      <w:r w:rsidRPr="00A62E8C">
        <w:rPr>
          <w:rFonts w:ascii="Times New Roman" w:hAnsi="Times New Roman" w:cs="Times New Roman"/>
          <w:bCs/>
          <w:iCs/>
          <w:sz w:val="24"/>
          <w:szCs w:val="24"/>
        </w:rPr>
        <w:t>ава възложителите, при наличие на финансова възможност, да увеличават цената на договора с изпълнител за СМР над текущото ограничение по БФП.</w:t>
      </w:r>
    </w:p>
    <w:p w14:paraId="54BBA482" w14:textId="77777777" w:rsidR="00885906" w:rsidRDefault="00885906" w:rsidP="002D3D01">
      <w:pPr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DA2FB59" w14:textId="77777777" w:rsidR="0009185F" w:rsidRDefault="00885906" w:rsidP="002D3D01">
      <w:pPr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885906">
        <w:rPr>
          <w:rFonts w:ascii="Times New Roman" w:hAnsi="Times New Roman"/>
          <w:b/>
          <w:iCs/>
          <w:sz w:val="24"/>
          <w:szCs w:val="24"/>
        </w:rPr>
        <w:t>Приложения:</w:t>
      </w:r>
    </w:p>
    <w:p w14:paraId="1A6E51A3" w14:textId="41777D50" w:rsidR="00A848A2" w:rsidRPr="00A848A2" w:rsidRDefault="00A848A2" w:rsidP="00A848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Приложение 1 </w:t>
      </w:r>
      <w:r w:rsidRPr="00A848A2">
        <w:rPr>
          <w:rFonts w:ascii="Times New Roman" w:hAnsi="Times New Roman"/>
          <w:b/>
          <w:iCs/>
          <w:sz w:val="24"/>
          <w:szCs w:val="24"/>
        </w:rPr>
        <w:t>към указания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848A2">
        <w:rPr>
          <w:rFonts w:ascii="Times New Roman" w:hAnsi="Times New Roman"/>
          <w:b/>
          <w:iCs/>
          <w:sz w:val="24"/>
          <w:szCs w:val="24"/>
        </w:rPr>
        <w:t>относно възможностите за увеличаване размера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848A2">
        <w:rPr>
          <w:rFonts w:ascii="Times New Roman" w:hAnsi="Times New Roman"/>
          <w:b/>
          <w:iCs/>
          <w:sz w:val="24"/>
          <w:szCs w:val="24"/>
        </w:rPr>
        <w:t>на безвъзмездна финансова</w:t>
      </w:r>
      <w:r>
        <w:rPr>
          <w:rFonts w:ascii="Times New Roman" w:hAnsi="Times New Roman"/>
          <w:b/>
          <w:iCs/>
          <w:sz w:val="24"/>
          <w:szCs w:val="24"/>
        </w:rPr>
        <w:t xml:space="preserve"> помощ по Оперативна програма „Р</w:t>
      </w:r>
      <w:r w:rsidRPr="00A848A2">
        <w:rPr>
          <w:rFonts w:ascii="Times New Roman" w:hAnsi="Times New Roman"/>
          <w:b/>
          <w:iCs/>
          <w:sz w:val="24"/>
          <w:szCs w:val="24"/>
        </w:rPr>
        <w:t>егиони в растеж“ 2014</w:t>
      </w:r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A848A2">
        <w:rPr>
          <w:rFonts w:ascii="Times New Roman" w:hAnsi="Times New Roman"/>
          <w:b/>
          <w:iCs/>
          <w:sz w:val="24"/>
          <w:szCs w:val="24"/>
        </w:rPr>
        <w:t>2020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848A2">
        <w:rPr>
          <w:rFonts w:ascii="Times New Roman" w:hAnsi="Times New Roman"/>
          <w:b/>
          <w:iCs/>
          <w:sz w:val="24"/>
          <w:szCs w:val="24"/>
        </w:rPr>
        <w:t>г.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848A2">
        <w:rPr>
          <w:rFonts w:ascii="Times New Roman" w:hAnsi="Times New Roman"/>
          <w:b/>
          <w:iCs/>
          <w:sz w:val="24"/>
          <w:szCs w:val="24"/>
        </w:rPr>
        <w:t>на основание индексиране на разходите по договори,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848A2">
        <w:rPr>
          <w:rFonts w:ascii="Times New Roman" w:hAnsi="Times New Roman"/>
          <w:b/>
          <w:iCs/>
          <w:sz w:val="24"/>
          <w:szCs w:val="24"/>
        </w:rPr>
        <w:t>сключени при условията на закона за обществените поръчки, при инфлационни процеси</w:t>
      </w:r>
    </w:p>
    <w:p w14:paraId="549B058B" w14:textId="3031F00F" w:rsidR="00885906" w:rsidRDefault="00A848A2" w:rsidP="008859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Приложение 2 </w:t>
      </w:r>
      <w:r w:rsidR="00885906">
        <w:rPr>
          <w:rFonts w:ascii="Times New Roman" w:hAnsi="Times New Roman"/>
          <w:b/>
          <w:iCs/>
          <w:sz w:val="24"/>
          <w:szCs w:val="24"/>
        </w:rPr>
        <w:t xml:space="preserve">Таблица </w:t>
      </w:r>
      <w:r w:rsidR="00885906" w:rsidRPr="00885906">
        <w:rPr>
          <w:rFonts w:ascii="Times New Roman" w:hAnsi="Times New Roman"/>
          <w:b/>
          <w:iCs/>
          <w:sz w:val="24"/>
          <w:szCs w:val="24"/>
        </w:rPr>
        <w:t>„Прилагане на Методика за изменение на цената на договор за обществена поръчка при инфлация“</w:t>
      </w:r>
    </w:p>
    <w:sectPr w:rsidR="00885906" w:rsidSect="00B64D42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98D2" w14:textId="77777777" w:rsidR="00837EFB" w:rsidRDefault="00837EFB" w:rsidP="007C17C1">
      <w:pPr>
        <w:spacing w:after="0" w:line="240" w:lineRule="auto"/>
      </w:pPr>
      <w:r>
        <w:separator/>
      </w:r>
    </w:p>
  </w:endnote>
  <w:endnote w:type="continuationSeparator" w:id="0">
    <w:p w14:paraId="6C8E20B0" w14:textId="77777777" w:rsidR="00837EFB" w:rsidRDefault="00837EFB" w:rsidP="007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9B52" w14:textId="77777777" w:rsidR="00837EFB" w:rsidRDefault="00837EFB" w:rsidP="007C17C1">
      <w:pPr>
        <w:spacing w:after="0" w:line="240" w:lineRule="auto"/>
      </w:pPr>
      <w:r>
        <w:separator/>
      </w:r>
    </w:p>
  </w:footnote>
  <w:footnote w:type="continuationSeparator" w:id="0">
    <w:p w14:paraId="781EF581" w14:textId="77777777" w:rsidR="00837EFB" w:rsidRDefault="00837EFB" w:rsidP="007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CD48" w14:textId="77777777" w:rsidR="007C17C1" w:rsidRDefault="007C17C1" w:rsidP="007C17C1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inline distT="0" distB="0" distL="0" distR="0" wp14:anchorId="69D84438" wp14:editId="28BE0823">
          <wp:extent cx="2208530" cy="76771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bg-BG"/>
      </w:rPr>
      <w:drawing>
        <wp:inline distT="0" distB="0" distL="0" distR="0" wp14:anchorId="1D4B00DB" wp14:editId="616C98BD">
          <wp:extent cx="742950" cy="752475"/>
          <wp:effectExtent l="0" t="0" r="0" b="952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1E2C79EE" wp14:editId="2B4E6F30">
          <wp:extent cx="1941195" cy="673100"/>
          <wp:effectExtent l="0" t="0" r="1905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32948" w14:textId="77777777" w:rsidR="007C17C1" w:rsidRDefault="007C1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0F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DA3747"/>
    <w:multiLevelType w:val="hybridMultilevel"/>
    <w:tmpl w:val="AF2CAF66"/>
    <w:lvl w:ilvl="0" w:tplc="76FC40A6">
      <w:start w:val="1"/>
      <w:numFmt w:val="bullet"/>
      <w:lvlText w:val="-"/>
      <w:lvlJc w:val="left"/>
      <w:pPr>
        <w:ind w:left="2148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2DD2689"/>
    <w:multiLevelType w:val="hybridMultilevel"/>
    <w:tmpl w:val="CDDABBC4"/>
    <w:lvl w:ilvl="0" w:tplc="18A4A732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CD3075"/>
    <w:multiLevelType w:val="hybridMultilevel"/>
    <w:tmpl w:val="4176D1CA"/>
    <w:lvl w:ilvl="0" w:tplc="0AC8F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B01A27"/>
    <w:multiLevelType w:val="multilevel"/>
    <w:tmpl w:val="0DB4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92ED1"/>
    <w:multiLevelType w:val="hybridMultilevel"/>
    <w:tmpl w:val="C572376E"/>
    <w:lvl w:ilvl="0" w:tplc="D6D41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732239"/>
    <w:multiLevelType w:val="hybridMultilevel"/>
    <w:tmpl w:val="FA146542"/>
    <w:lvl w:ilvl="0" w:tplc="04020013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10F73"/>
    <w:multiLevelType w:val="hybridMultilevel"/>
    <w:tmpl w:val="F9AAAF56"/>
    <w:lvl w:ilvl="0" w:tplc="484A9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1"/>
    <w:rsid w:val="000400B0"/>
    <w:rsid w:val="0004769B"/>
    <w:rsid w:val="00082DD9"/>
    <w:rsid w:val="0009185F"/>
    <w:rsid w:val="000C6B83"/>
    <w:rsid w:val="000D16BB"/>
    <w:rsid w:val="000F2129"/>
    <w:rsid w:val="0010696F"/>
    <w:rsid w:val="001149F0"/>
    <w:rsid w:val="00114D3B"/>
    <w:rsid w:val="00146966"/>
    <w:rsid w:val="00180A2C"/>
    <w:rsid w:val="00194102"/>
    <w:rsid w:val="001A2BAA"/>
    <w:rsid w:val="001D4764"/>
    <w:rsid w:val="001F6D7A"/>
    <w:rsid w:val="00202CB1"/>
    <w:rsid w:val="002132D6"/>
    <w:rsid w:val="00251901"/>
    <w:rsid w:val="0025521E"/>
    <w:rsid w:val="00264C52"/>
    <w:rsid w:val="0028573B"/>
    <w:rsid w:val="00294C8A"/>
    <w:rsid w:val="002A1C34"/>
    <w:rsid w:val="002A23AF"/>
    <w:rsid w:val="002A6322"/>
    <w:rsid w:val="002D3D01"/>
    <w:rsid w:val="002D5F4D"/>
    <w:rsid w:val="002F379E"/>
    <w:rsid w:val="00340718"/>
    <w:rsid w:val="00347DB8"/>
    <w:rsid w:val="00376A18"/>
    <w:rsid w:val="00392C1C"/>
    <w:rsid w:val="003A3405"/>
    <w:rsid w:val="003A5D33"/>
    <w:rsid w:val="00403EC0"/>
    <w:rsid w:val="00410DB2"/>
    <w:rsid w:val="00413D6F"/>
    <w:rsid w:val="0043067A"/>
    <w:rsid w:val="00457209"/>
    <w:rsid w:val="004828AE"/>
    <w:rsid w:val="00484D01"/>
    <w:rsid w:val="00486E8F"/>
    <w:rsid w:val="004C0BDD"/>
    <w:rsid w:val="004F2505"/>
    <w:rsid w:val="004F2A7D"/>
    <w:rsid w:val="00501082"/>
    <w:rsid w:val="005069F4"/>
    <w:rsid w:val="00517C48"/>
    <w:rsid w:val="0052315C"/>
    <w:rsid w:val="00544C6D"/>
    <w:rsid w:val="00556643"/>
    <w:rsid w:val="00566B78"/>
    <w:rsid w:val="00572B35"/>
    <w:rsid w:val="0058583B"/>
    <w:rsid w:val="005A3A6C"/>
    <w:rsid w:val="005B19E6"/>
    <w:rsid w:val="005D7DAA"/>
    <w:rsid w:val="006037A4"/>
    <w:rsid w:val="00603DC2"/>
    <w:rsid w:val="00634415"/>
    <w:rsid w:val="006843A6"/>
    <w:rsid w:val="006E0A91"/>
    <w:rsid w:val="006F0C5F"/>
    <w:rsid w:val="006F443A"/>
    <w:rsid w:val="00707E16"/>
    <w:rsid w:val="00710761"/>
    <w:rsid w:val="00763471"/>
    <w:rsid w:val="00796F46"/>
    <w:rsid w:val="007A3D75"/>
    <w:rsid w:val="007B27F6"/>
    <w:rsid w:val="007C17C1"/>
    <w:rsid w:val="007D262E"/>
    <w:rsid w:val="007F7758"/>
    <w:rsid w:val="00814977"/>
    <w:rsid w:val="008246BC"/>
    <w:rsid w:val="00837EFB"/>
    <w:rsid w:val="008553F9"/>
    <w:rsid w:val="008765E5"/>
    <w:rsid w:val="00885906"/>
    <w:rsid w:val="0089463E"/>
    <w:rsid w:val="008F14CF"/>
    <w:rsid w:val="008F3B63"/>
    <w:rsid w:val="009423AB"/>
    <w:rsid w:val="00942783"/>
    <w:rsid w:val="00964F72"/>
    <w:rsid w:val="009A57F3"/>
    <w:rsid w:val="009A7500"/>
    <w:rsid w:val="009C51A4"/>
    <w:rsid w:val="009D3D14"/>
    <w:rsid w:val="009F71A0"/>
    <w:rsid w:val="00A36FE4"/>
    <w:rsid w:val="00A6261E"/>
    <w:rsid w:val="00A63B55"/>
    <w:rsid w:val="00A74B80"/>
    <w:rsid w:val="00A75E55"/>
    <w:rsid w:val="00A848A2"/>
    <w:rsid w:val="00A85F58"/>
    <w:rsid w:val="00A865DE"/>
    <w:rsid w:val="00A94440"/>
    <w:rsid w:val="00AB1C02"/>
    <w:rsid w:val="00AF50D7"/>
    <w:rsid w:val="00B129A9"/>
    <w:rsid w:val="00B24FDE"/>
    <w:rsid w:val="00B30ACF"/>
    <w:rsid w:val="00B3124C"/>
    <w:rsid w:val="00B3156F"/>
    <w:rsid w:val="00B55383"/>
    <w:rsid w:val="00B64D42"/>
    <w:rsid w:val="00B72D36"/>
    <w:rsid w:val="00B913F4"/>
    <w:rsid w:val="00B929A9"/>
    <w:rsid w:val="00BC6550"/>
    <w:rsid w:val="00BF0C73"/>
    <w:rsid w:val="00C05ADF"/>
    <w:rsid w:val="00C06392"/>
    <w:rsid w:val="00C11B9A"/>
    <w:rsid w:val="00C139BA"/>
    <w:rsid w:val="00C21E61"/>
    <w:rsid w:val="00C43DA9"/>
    <w:rsid w:val="00C46393"/>
    <w:rsid w:val="00C51F60"/>
    <w:rsid w:val="00C66643"/>
    <w:rsid w:val="00C73B40"/>
    <w:rsid w:val="00CC63E0"/>
    <w:rsid w:val="00CF27B9"/>
    <w:rsid w:val="00D052B0"/>
    <w:rsid w:val="00D05C6D"/>
    <w:rsid w:val="00D654A2"/>
    <w:rsid w:val="00D93072"/>
    <w:rsid w:val="00DA04B7"/>
    <w:rsid w:val="00DA4F9D"/>
    <w:rsid w:val="00DB1EEB"/>
    <w:rsid w:val="00DC24F1"/>
    <w:rsid w:val="00DD10CF"/>
    <w:rsid w:val="00DE2BEA"/>
    <w:rsid w:val="00E22B9F"/>
    <w:rsid w:val="00E232B8"/>
    <w:rsid w:val="00E920C6"/>
    <w:rsid w:val="00E934BA"/>
    <w:rsid w:val="00ED1AEA"/>
    <w:rsid w:val="00EE29FC"/>
    <w:rsid w:val="00F641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421A"/>
  <w15:chartTrackingRefBased/>
  <w15:docId w15:val="{DC3511D4-42D1-41B0-835E-C0983468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C1"/>
  </w:style>
  <w:style w:type="paragraph" w:styleId="Heading1">
    <w:name w:val="heading 1"/>
    <w:basedOn w:val="Normal"/>
    <w:next w:val="Normal"/>
    <w:link w:val="Heading1Char"/>
    <w:uiPriority w:val="9"/>
    <w:qFormat/>
    <w:rsid w:val="007C17C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7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7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7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7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7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7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7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7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7C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7C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7C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7C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7C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7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7C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7C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7C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7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17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C17C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7C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17C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C17C1"/>
    <w:rPr>
      <w:b/>
      <w:bCs/>
    </w:rPr>
  </w:style>
  <w:style w:type="character" w:styleId="Emphasis">
    <w:name w:val="Emphasis"/>
    <w:basedOn w:val="DefaultParagraphFont"/>
    <w:uiPriority w:val="20"/>
    <w:qFormat/>
    <w:rsid w:val="007C17C1"/>
    <w:rPr>
      <w:i/>
      <w:iCs/>
      <w:color w:val="000000" w:themeColor="text1"/>
    </w:rPr>
  </w:style>
  <w:style w:type="paragraph" w:styleId="NoSpacing">
    <w:name w:val="No Spacing"/>
    <w:uiPriority w:val="1"/>
    <w:qFormat/>
    <w:rsid w:val="007C17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17C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17C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7C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7C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17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17C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C17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17C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C17C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7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C1"/>
  </w:style>
  <w:style w:type="paragraph" w:styleId="Footer">
    <w:name w:val="footer"/>
    <w:basedOn w:val="Normal"/>
    <w:link w:val="FooterChar"/>
    <w:uiPriority w:val="99"/>
    <w:unhideWhenUsed/>
    <w:rsid w:val="007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C1"/>
  </w:style>
  <w:style w:type="paragraph" w:styleId="ListParagraph">
    <w:name w:val="List Paragraph"/>
    <w:basedOn w:val="Normal"/>
    <w:uiPriority w:val="34"/>
    <w:qFormat/>
    <w:rsid w:val="00C666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2D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2A632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6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637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96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75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6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82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1C30-A699-4200-8DF3-8A350087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ZORNITSA DIMITROVA-BOZHIKOVA</dc:creator>
  <cp:keywords/>
  <dc:description/>
  <cp:lastModifiedBy>NURAY SALIMEHMED OSMAN</cp:lastModifiedBy>
  <cp:revision>3</cp:revision>
  <dcterms:created xsi:type="dcterms:W3CDTF">2022-10-21T14:10:00Z</dcterms:created>
  <dcterms:modified xsi:type="dcterms:W3CDTF">2022-10-21T14:31:00Z</dcterms:modified>
</cp:coreProperties>
</file>