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A2" w:rsidRPr="00986B8C" w:rsidRDefault="006F3284" w:rsidP="007822A2">
      <w:pPr>
        <w:autoSpaceDE w:val="0"/>
        <w:spacing w:after="0" w:line="240" w:lineRule="auto"/>
        <w:ind w:firstLine="480"/>
        <w:jc w:val="center"/>
        <w:rPr>
          <w:rFonts w:ascii="Times New Roman" w:eastAsia="Calibri" w:hAnsi="Times New Roman" w:cs="Times New Roman"/>
          <w:b/>
        </w:rPr>
      </w:pPr>
      <w:r w:rsidRPr="00986B8C">
        <w:rPr>
          <w:rFonts w:ascii="Times New Roman" w:eastAsia="Times New Roman" w:hAnsi="Times New Roman" w:cs="Times New Roman"/>
          <w:b/>
        </w:rPr>
        <w:t>Таблица на съответствието на проекта на</w:t>
      </w:r>
      <w:r w:rsidR="00120470" w:rsidRPr="00986B8C">
        <w:rPr>
          <w:rFonts w:ascii="Times New Roman" w:eastAsia="Times New Roman" w:hAnsi="Times New Roman" w:cs="Times New Roman"/>
          <w:b/>
        </w:rPr>
        <w:t xml:space="preserve"> </w:t>
      </w:r>
      <w:r w:rsidR="007822A2" w:rsidRPr="00986B8C">
        <w:rPr>
          <w:rFonts w:ascii="Times New Roman" w:eastAsia="Calibri" w:hAnsi="Times New Roman" w:cs="Times New Roman"/>
          <w:b/>
        </w:rPr>
        <w:t>Наредба за условията, реда и правилата за изграждане и функциониране на смесена система за таксуване на различните категории пътни превозни средства на база време и на база изминато разстояние</w:t>
      </w:r>
    </w:p>
    <w:p w:rsidR="006F3284" w:rsidRPr="00986B8C" w:rsidRDefault="006F3284" w:rsidP="006F3284">
      <w:pPr>
        <w:autoSpaceDE w:val="0"/>
        <w:spacing w:after="0" w:line="240" w:lineRule="auto"/>
        <w:ind w:firstLine="480"/>
        <w:jc w:val="center"/>
        <w:rPr>
          <w:rFonts w:ascii="Times New Roman" w:eastAsia="Times New Roman" w:hAnsi="Times New Roman" w:cs="Times New Roman"/>
          <w:b/>
        </w:rPr>
      </w:pPr>
      <w:r w:rsidRPr="00986B8C">
        <w:rPr>
          <w:rFonts w:ascii="Times New Roman" w:eastAsia="Times New Roman" w:hAnsi="Times New Roman" w:cs="Times New Roman"/>
          <w:b/>
        </w:rPr>
        <w:t>с правото на Европейския съюз</w:t>
      </w:r>
    </w:p>
    <w:p w:rsidR="006F3284" w:rsidRPr="00986B8C" w:rsidRDefault="006F3284" w:rsidP="006F3284">
      <w:pPr>
        <w:autoSpaceDE w:val="0"/>
        <w:spacing w:after="0" w:line="240" w:lineRule="auto"/>
        <w:ind w:firstLine="480"/>
        <w:jc w:val="center"/>
        <w:rPr>
          <w:rFonts w:ascii="Times New Roman" w:eastAsia="Times New Roman" w:hAnsi="Times New Roman" w:cs="Times New Roman"/>
        </w:rPr>
      </w:pPr>
    </w:p>
    <w:p w:rsidR="00DC7644" w:rsidRPr="00986B8C" w:rsidRDefault="00DC7644" w:rsidP="00DC7644">
      <w:pPr>
        <w:jc w:val="center"/>
        <w:rPr>
          <w:rFonts w:ascii="Times New Roman" w:hAnsi="Times New Roman" w:cs="Times New Roman"/>
          <w:b/>
        </w:rPr>
      </w:pPr>
    </w:p>
    <w:tbl>
      <w:tblPr>
        <w:tblStyle w:val="TableGrid"/>
        <w:tblW w:w="14714" w:type="dxa"/>
        <w:tblInd w:w="-856" w:type="dxa"/>
        <w:tblLayout w:type="fixed"/>
        <w:tblLook w:val="04A0" w:firstRow="1" w:lastRow="0" w:firstColumn="1" w:lastColumn="0" w:noHBand="0" w:noVBand="1"/>
      </w:tblPr>
      <w:tblGrid>
        <w:gridCol w:w="7201"/>
        <w:gridCol w:w="4678"/>
        <w:gridCol w:w="2835"/>
      </w:tblGrid>
      <w:tr w:rsidR="00DC7644" w:rsidRPr="00986B8C" w:rsidTr="006F3284">
        <w:tc>
          <w:tcPr>
            <w:tcW w:w="7201" w:type="dxa"/>
          </w:tcPr>
          <w:p w:rsidR="00DC7644" w:rsidRPr="00986B8C" w:rsidRDefault="00DC7644" w:rsidP="00DC7644">
            <w:pPr>
              <w:jc w:val="center"/>
              <w:rPr>
                <w:rFonts w:ascii="Times New Roman" w:hAnsi="Times New Roman" w:cs="Times New Roman"/>
                <w:b/>
              </w:rPr>
            </w:pPr>
            <w:r w:rsidRPr="00986B8C">
              <w:rPr>
                <w:rFonts w:ascii="Times New Roman" w:hAnsi="Times New Roman" w:cs="Times New Roman"/>
                <w:b/>
              </w:rPr>
              <w:t>Акт на Европейския съюз</w:t>
            </w:r>
          </w:p>
        </w:tc>
        <w:tc>
          <w:tcPr>
            <w:tcW w:w="4678" w:type="dxa"/>
          </w:tcPr>
          <w:p w:rsidR="00DC7644" w:rsidRPr="00986B8C" w:rsidRDefault="00DC7644" w:rsidP="00DC7644">
            <w:pPr>
              <w:jc w:val="center"/>
              <w:rPr>
                <w:rFonts w:ascii="Times New Roman" w:hAnsi="Times New Roman" w:cs="Times New Roman"/>
                <w:b/>
              </w:rPr>
            </w:pPr>
            <w:r w:rsidRPr="00986B8C">
              <w:rPr>
                <w:rFonts w:ascii="Times New Roman" w:hAnsi="Times New Roman" w:cs="Times New Roman"/>
                <w:b/>
              </w:rPr>
              <w:t>Национален акт</w:t>
            </w:r>
          </w:p>
        </w:tc>
        <w:tc>
          <w:tcPr>
            <w:tcW w:w="2835" w:type="dxa"/>
          </w:tcPr>
          <w:p w:rsidR="00DC7644" w:rsidRPr="00986B8C" w:rsidRDefault="00DC7644" w:rsidP="00DC7644">
            <w:pPr>
              <w:jc w:val="center"/>
              <w:rPr>
                <w:rFonts w:ascii="Times New Roman" w:hAnsi="Times New Roman" w:cs="Times New Roman"/>
                <w:b/>
              </w:rPr>
            </w:pPr>
            <w:r w:rsidRPr="00986B8C">
              <w:rPr>
                <w:rFonts w:ascii="Times New Roman" w:hAnsi="Times New Roman" w:cs="Times New Roman"/>
                <w:b/>
              </w:rPr>
              <w:t xml:space="preserve">Степен </w:t>
            </w:r>
          </w:p>
          <w:p w:rsidR="00DC7644" w:rsidRPr="00986B8C" w:rsidRDefault="00DC7644" w:rsidP="002311DD">
            <w:pPr>
              <w:ind w:left="-5"/>
              <w:jc w:val="center"/>
              <w:rPr>
                <w:rFonts w:ascii="Times New Roman" w:hAnsi="Times New Roman" w:cs="Times New Roman"/>
                <w:b/>
              </w:rPr>
            </w:pPr>
            <w:r w:rsidRPr="00986B8C">
              <w:rPr>
                <w:rFonts w:ascii="Times New Roman" w:hAnsi="Times New Roman" w:cs="Times New Roman"/>
                <w:b/>
              </w:rPr>
              <w:t>на съответствие</w:t>
            </w:r>
          </w:p>
        </w:tc>
      </w:tr>
      <w:tr w:rsidR="00DC7644" w:rsidRPr="00986B8C" w:rsidTr="006F3284">
        <w:tc>
          <w:tcPr>
            <w:tcW w:w="7201" w:type="dxa"/>
          </w:tcPr>
          <w:p w:rsidR="00DC7644" w:rsidRPr="00986B8C" w:rsidRDefault="00DC7644" w:rsidP="00DC7644">
            <w:pPr>
              <w:jc w:val="center"/>
              <w:rPr>
                <w:rFonts w:ascii="Times New Roman" w:hAnsi="Times New Roman" w:cs="Times New Roman"/>
                <w:b/>
              </w:rPr>
            </w:pPr>
            <w:r w:rsidRPr="00986B8C">
              <w:rPr>
                <w:rFonts w:ascii="Times New Roman" w:hAnsi="Times New Roman" w:cs="Times New Roman"/>
                <w:b/>
              </w:rPr>
              <w:t>Решение на Комисията от 6 октомври 2009 година за определяне на Европейската услуга за електронно събиране на такса за изминато разстояние и нейните технически елементи (2009/750/ЕО)</w:t>
            </w:r>
          </w:p>
        </w:tc>
        <w:tc>
          <w:tcPr>
            <w:tcW w:w="4678" w:type="dxa"/>
          </w:tcPr>
          <w:p w:rsidR="007822A2" w:rsidRPr="00986B8C" w:rsidRDefault="006F3284" w:rsidP="007822A2">
            <w:pPr>
              <w:jc w:val="center"/>
              <w:rPr>
                <w:rFonts w:ascii="Times New Roman" w:hAnsi="Times New Roman" w:cs="Times New Roman"/>
                <w:b/>
              </w:rPr>
            </w:pPr>
            <w:r w:rsidRPr="00986B8C">
              <w:rPr>
                <w:rFonts w:ascii="Times New Roman" w:hAnsi="Times New Roman" w:cs="Times New Roman"/>
                <w:b/>
              </w:rPr>
              <w:t xml:space="preserve">Проект на </w:t>
            </w:r>
            <w:r w:rsidR="007822A2" w:rsidRPr="00986B8C">
              <w:rPr>
                <w:rFonts w:ascii="Times New Roman" w:hAnsi="Times New Roman" w:cs="Times New Roman"/>
                <w:b/>
              </w:rPr>
              <w:t>Наредба за условията, реда и правилата за изграждане и функциониране на смесена система за таксуване на различните категории пътни превозни средства на база време и на база изминато разстояние</w:t>
            </w:r>
          </w:p>
          <w:p w:rsidR="00DC7644" w:rsidRPr="00986B8C" w:rsidRDefault="00DC7644" w:rsidP="00DC7644">
            <w:pPr>
              <w:jc w:val="center"/>
              <w:rPr>
                <w:rFonts w:ascii="Times New Roman" w:hAnsi="Times New Roman" w:cs="Times New Roman"/>
                <w:b/>
              </w:rPr>
            </w:pPr>
          </w:p>
        </w:tc>
        <w:tc>
          <w:tcPr>
            <w:tcW w:w="2835" w:type="dxa"/>
          </w:tcPr>
          <w:p w:rsidR="00DC7644" w:rsidRPr="00986B8C" w:rsidRDefault="00DC7644" w:rsidP="00DC7644">
            <w:pPr>
              <w:jc w:val="center"/>
              <w:rPr>
                <w:rFonts w:ascii="Times New Roman" w:hAnsi="Times New Roman" w:cs="Times New Roman"/>
                <w:b/>
              </w:rPr>
            </w:pPr>
          </w:p>
        </w:tc>
      </w:tr>
      <w:tr w:rsidR="00DC7644" w:rsidRPr="00986B8C" w:rsidTr="006F3284">
        <w:tc>
          <w:tcPr>
            <w:tcW w:w="7201" w:type="dxa"/>
          </w:tcPr>
          <w:p w:rsidR="00771D39" w:rsidRPr="00986B8C" w:rsidRDefault="00771D39" w:rsidP="00771D39">
            <w:pPr>
              <w:jc w:val="center"/>
              <w:rPr>
                <w:rFonts w:ascii="Times New Roman" w:hAnsi="Times New Roman" w:cs="Times New Roman"/>
              </w:rPr>
            </w:pPr>
            <w:r w:rsidRPr="00986B8C">
              <w:rPr>
                <w:rFonts w:ascii="Times New Roman" w:hAnsi="Times New Roman" w:cs="Times New Roman"/>
              </w:rPr>
              <w:t>Член 3</w:t>
            </w:r>
          </w:p>
          <w:p w:rsidR="00771D39" w:rsidRPr="00986B8C" w:rsidRDefault="00771D39" w:rsidP="00771D39">
            <w:pPr>
              <w:jc w:val="center"/>
              <w:rPr>
                <w:rFonts w:ascii="Times New Roman" w:hAnsi="Times New Roman" w:cs="Times New Roman"/>
              </w:rPr>
            </w:pPr>
            <w:r w:rsidRPr="00986B8C">
              <w:rPr>
                <w:rFonts w:ascii="Times New Roman" w:hAnsi="Times New Roman" w:cs="Times New Roman"/>
              </w:rPr>
              <w:t>Изисквания към доставчиците на ЕУЕСТ</w:t>
            </w:r>
          </w:p>
          <w:p w:rsidR="00271743" w:rsidRPr="00986B8C" w:rsidRDefault="00271743" w:rsidP="00771D39">
            <w:pPr>
              <w:jc w:val="center"/>
              <w:rPr>
                <w:rFonts w:ascii="Times New Roman" w:hAnsi="Times New Roman" w:cs="Times New Roman"/>
              </w:rPr>
            </w:pPr>
          </w:p>
          <w:p w:rsidR="00771D39" w:rsidRPr="00986B8C" w:rsidRDefault="00771D39" w:rsidP="00771D39">
            <w:pPr>
              <w:jc w:val="both"/>
              <w:rPr>
                <w:rFonts w:ascii="Times New Roman" w:hAnsi="Times New Roman" w:cs="Times New Roman"/>
              </w:rPr>
            </w:pPr>
            <w:r w:rsidRPr="00986B8C">
              <w:rPr>
                <w:rFonts w:ascii="Times New Roman" w:hAnsi="Times New Roman" w:cs="Times New Roman"/>
              </w:rPr>
              <w:t>Доставчиците на ЕУЕСТ подлежат на регистриране в държавата-</w:t>
            </w:r>
            <w:r w:rsidR="00271743" w:rsidRPr="00986B8C">
              <w:rPr>
                <w:rFonts w:ascii="Times New Roman" w:hAnsi="Times New Roman" w:cs="Times New Roman"/>
              </w:rPr>
              <w:t xml:space="preserve"> </w:t>
            </w:r>
            <w:r w:rsidRPr="00986B8C">
              <w:rPr>
                <w:rFonts w:ascii="Times New Roman" w:hAnsi="Times New Roman" w:cs="Times New Roman"/>
              </w:rPr>
              <w:t>членка, в която са установени, като регистрацията се</w:t>
            </w:r>
            <w:r w:rsidR="00271743" w:rsidRPr="00986B8C">
              <w:rPr>
                <w:rFonts w:ascii="Times New Roman" w:hAnsi="Times New Roman" w:cs="Times New Roman"/>
              </w:rPr>
              <w:t xml:space="preserve"> </w:t>
            </w:r>
            <w:r w:rsidRPr="00986B8C">
              <w:rPr>
                <w:rFonts w:ascii="Times New Roman" w:hAnsi="Times New Roman" w:cs="Times New Roman"/>
              </w:rPr>
              <w:t>осъществява, ако те отговарят на следните изисквания:</w:t>
            </w:r>
          </w:p>
          <w:p w:rsidR="00771D39" w:rsidRPr="00986B8C" w:rsidRDefault="00771D39" w:rsidP="00771D39">
            <w:pPr>
              <w:jc w:val="both"/>
              <w:rPr>
                <w:rFonts w:ascii="Times New Roman" w:hAnsi="Times New Roman" w:cs="Times New Roman"/>
              </w:rPr>
            </w:pPr>
            <w:r w:rsidRPr="00986B8C">
              <w:rPr>
                <w:rFonts w:ascii="Times New Roman" w:hAnsi="Times New Roman" w:cs="Times New Roman"/>
              </w:rPr>
              <w:t>а) притежават сертификат EN ISO 9001 или негов еквивалент;</w:t>
            </w:r>
          </w:p>
          <w:p w:rsidR="00771D39" w:rsidRPr="00986B8C" w:rsidRDefault="00771D39" w:rsidP="00771D39">
            <w:pPr>
              <w:jc w:val="both"/>
              <w:rPr>
                <w:rFonts w:ascii="Times New Roman" w:hAnsi="Times New Roman" w:cs="Times New Roman"/>
              </w:rPr>
            </w:pPr>
            <w:r w:rsidRPr="00986B8C">
              <w:rPr>
                <w:rFonts w:ascii="Times New Roman" w:hAnsi="Times New Roman" w:cs="Times New Roman"/>
              </w:rPr>
              <w:t>б) доказват, че притежават техническото оборудване и ЕО</w:t>
            </w:r>
            <w:r w:rsidR="00271743" w:rsidRPr="00986B8C">
              <w:rPr>
                <w:rFonts w:ascii="Times New Roman" w:hAnsi="Times New Roman" w:cs="Times New Roman"/>
              </w:rPr>
              <w:t xml:space="preserve"> </w:t>
            </w:r>
            <w:r w:rsidRPr="00986B8C">
              <w:rPr>
                <w:rFonts w:ascii="Times New Roman" w:hAnsi="Times New Roman" w:cs="Times New Roman"/>
              </w:rPr>
              <w:t>декларация или сертификат, който удостоверява съответствието</w:t>
            </w:r>
            <w:r w:rsidR="00271743" w:rsidRPr="00986B8C">
              <w:rPr>
                <w:rFonts w:ascii="Times New Roman" w:hAnsi="Times New Roman" w:cs="Times New Roman"/>
              </w:rPr>
              <w:t xml:space="preserve"> </w:t>
            </w:r>
            <w:r w:rsidRPr="00986B8C">
              <w:rPr>
                <w:rFonts w:ascii="Times New Roman" w:hAnsi="Times New Roman" w:cs="Times New Roman"/>
              </w:rPr>
              <w:t>на съставните елементи на оперативната съвместимост</w:t>
            </w:r>
            <w:r w:rsidR="00271743" w:rsidRPr="00986B8C">
              <w:rPr>
                <w:rFonts w:ascii="Times New Roman" w:hAnsi="Times New Roman" w:cs="Times New Roman"/>
              </w:rPr>
              <w:t xml:space="preserve"> </w:t>
            </w:r>
            <w:r w:rsidRPr="00986B8C">
              <w:rPr>
                <w:rFonts w:ascii="Times New Roman" w:hAnsi="Times New Roman" w:cs="Times New Roman"/>
              </w:rPr>
              <w:t>съгласно посоченото в приложение IV, точка 1 от</w:t>
            </w:r>
            <w:r w:rsidR="00271743" w:rsidRPr="00986B8C">
              <w:rPr>
                <w:rFonts w:ascii="Times New Roman" w:hAnsi="Times New Roman" w:cs="Times New Roman"/>
              </w:rPr>
              <w:t xml:space="preserve"> </w:t>
            </w:r>
            <w:r w:rsidRPr="00986B8C">
              <w:rPr>
                <w:rFonts w:ascii="Times New Roman" w:hAnsi="Times New Roman" w:cs="Times New Roman"/>
              </w:rPr>
              <w:t>настоящото решение;</w:t>
            </w:r>
          </w:p>
          <w:p w:rsidR="00771D39" w:rsidRPr="00986B8C" w:rsidRDefault="00771D39" w:rsidP="00771D39">
            <w:pPr>
              <w:jc w:val="both"/>
              <w:rPr>
                <w:rFonts w:ascii="Times New Roman" w:hAnsi="Times New Roman" w:cs="Times New Roman"/>
              </w:rPr>
            </w:pPr>
            <w:r w:rsidRPr="00986B8C">
              <w:rPr>
                <w:rFonts w:ascii="Times New Roman" w:hAnsi="Times New Roman" w:cs="Times New Roman"/>
              </w:rPr>
              <w:t>в) доказват компетентност при предоставянето на услуги за електронно</w:t>
            </w:r>
            <w:r w:rsidR="00271743" w:rsidRPr="00986B8C">
              <w:rPr>
                <w:rFonts w:ascii="Times New Roman" w:hAnsi="Times New Roman" w:cs="Times New Roman"/>
              </w:rPr>
              <w:t xml:space="preserve"> </w:t>
            </w:r>
            <w:r w:rsidRPr="00986B8C">
              <w:rPr>
                <w:rFonts w:ascii="Times New Roman" w:hAnsi="Times New Roman" w:cs="Times New Roman"/>
              </w:rPr>
              <w:t>събиране на такса за изминато разстояние или в други</w:t>
            </w:r>
            <w:r w:rsidR="00271743" w:rsidRPr="00986B8C">
              <w:rPr>
                <w:rFonts w:ascii="Times New Roman" w:hAnsi="Times New Roman" w:cs="Times New Roman"/>
              </w:rPr>
              <w:t xml:space="preserve"> </w:t>
            </w:r>
            <w:r w:rsidRPr="00986B8C">
              <w:rPr>
                <w:rFonts w:ascii="Times New Roman" w:hAnsi="Times New Roman" w:cs="Times New Roman"/>
              </w:rPr>
              <w:t>свързани области;</w:t>
            </w:r>
          </w:p>
          <w:p w:rsidR="00771D39" w:rsidRPr="00986B8C" w:rsidRDefault="00771D39" w:rsidP="00771D39">
            <w:pPr>
              <w:jc w:val="both"/>
              <w:rPr>
                <w:rFonts w:ascii="Times New Roman" w:hAnsi="Times New Roman" w:cs="Times New Roman"/>
              </w:rPr>
            </w:pPr>
            <w:r w:rsidRPr="00986B8C">
              <w:rPr>
                <w:rFonts w:ascii="Times New Roman" w:hAnsi="Times New Roman" w:cs="Times New Roman"/>
              </w:rPr>
              <w:t>г) имат необходимата финансова стабилност;</w:t>
            </w:r>
          </w:p>
          <w:p w:rsidR="00771D39" w:rsidRPr="00986B8C" w:rsidRDefault="00771D39" w:rsidP="00771D39">
            <w:pPr>
              <w:jc w:val="both"/>
              <w:rPr>
                <w:rFonts w:ascii="Times New Roman" w:hAnsi="Times New Roman" w:cs="Times New Roman"/>
              </w:rPr>
            </w:pPr>
            <w:r w:rsidRPr="00986B8C">
              <w:rPr>
                <w:rFonts w:ascii="Times New Roman" w:hAnsi="Times New Roman" w:cs="Times New Roman"/>
              </w:rPr>
              <w:t>д) разполагат с глобален план за управление на риска, който</w:t>
            </w:r>
            <w:r w:rsidR="00271743" w:rsidRPr="00986B8C">
              <w:rPr>
                <w:rFonts w:ascii="Times New Roman" w:hAnsi="Times New Roman" w:cs="Times New Roman"/>
              </w:rPr>
              <w:t xml:space="preserve"> </w:t>
            </w:r>
            <w:r w:rsidRPr="00986B8C">
              <w:rPr>
                <w:rFonts w:ascii="Times New Roman" w:hAnsi="Times New Roman" w:cs="Times New Roman"/>
              </w:rPr>
              <w:t>подлежи на одит поне веднъж на всеки две години;</w:t>
            </w:r>
          </w:p>
          <w:p w:rsidR="00DC7644" w:rsidRPr="00986B8C" w:rsidRDefault="00771D39" w:rsidP="00771D39">
            <w:pPr>
              <w:jc w:val="both"/>
              <w:rPr>
                <w:rFonts w:ascii="Times New Roman" w:hAnsi="Times New Roman" w:cs="Times New Roman"/>
              </w:rPr>
            </w:pPr>
            <w:r w:rsidRPr="00986B8C">
              <w:rPr>
                <w:rFonts w:ascii="Times New Roman" w:hAnsi="Times New Roman" w:cs="Times New Roman"/>
              </w:rPr>
              <w:t>е) имат добра репутация.</w:t>
            </w:r>
          </w:p>
          <w:p w:rsidR="004668B3" w:rsidRPr="00986B8C" w:rsidRDefault="004668B3" w:rsidP="004668B3">
            <w:pPr>
              <w:jc w:val="both"/>
              <w:rPr>
                <w:rFonts w:ascii="Times New Roman" w:hAnsi="Times New Roman" w:cs="Times New Roman"/>
              </w:rPr>
            </w:pPr>
          </w:p>
        </w:tc>
        <w:tc>
          <w:tcPr>
            <w:tcW w:w="4678" w:type="dxa"/>
          </w:tcPr>
          <w:p w:rsidR="00B47AC5" w:rsidRPr="00B47AC5" w:rsidRDefault="00B47AC5" w:rsidP="00B47AC5">
            <w:pPr>
              <w:spacing w:line="276" w:lineRule="auto"/>
              <w:jc w:val="both"/>
              <w:rPr>
                <w:rFonts w:ascii="Times New Roman" w:eastAsia="Calibri" w:hAnsi="Times New Roman" w:cs="Times New Roman"/>
              </w:rPr>
            </w:pPr>
            <w:r w:rsidRPr="00B47AC5">
              <w:rPr>
                <w:rFonts w:ascii="Times New Roman" w:eastAsia="Calibri" w:hAnsi="Times New Roman" w:cs="Times New Roman"/>
              </w:rPr>
              <w:t>Чл. 22. (1) Доставчици на ЕУЕСТ са правни субекти, отговарящи на изискванията на ал. 2 и регистрирани в държавата членка, в която са установени, които предоставят на потребител на ЕУЕСТ достъп до ЕУЕСТ.</w:t>
            </w:r>
          </w:p>
          <w:p w:rsidR="004D523F" w:rsidRPr="00986B8C" w:rsidRDefault="00B47AC5" w:rsidP="00B47AC5">
            <w:pPr>
              <w:jc w:val="both"/>
              <w:rPr>
                <w:rFonts w:ascii="Times New Roman" w:hAnsi="Times New Roman" w:cs="Times New Roman"/>
              </w:rPr>
            </w:pPr>
            <w:r w:rsidRPr="00B47AC5">
              <w:rPr>
                <w:rFonts w:ascii="Times New Roman" w:eastAsia="Calibri" w:hAnsi="Times New Roman" w:cs="Times New Roman"/>
              </w:rPr>
              <w:tab/>
              <w:t xml:space="preserve">(2) Търговци, регистрирани в Република България, се вписват в Национален електронен регистър на доставчиците на ЕУЕСТ, в случай че отговарят на изискванията, определени в чл. 10з, ал. 3 от Закона за пътищата. </w:t>
            </w:r>
          </w:p>
        </w:tc>
        <w:tc>
          <w:tcPr>
            <w:tcW w:w="2835" w:type="dxa"/>
          </w:tcPr>
          <w:p w:rsidR="006C56DC" w:rsidRPr="00986B8C" w:rsidRDefault="006C56DC" w:rsidP="00DC7644">
            <w:pPr>
              <w:jc w:val="center"/>
              <w:rPr>
                <w:rFonts w:ascii="Times New Roman" w:hAnsi="Times New Roman" w:cs="Times New Roman"/>
                <w:b/>
              </w:rPr>
            </w:pPr>
          </w:p>
          <w:p w:rsidR="00EC3F64" w:rsidRPr="00986B8C" w:rsidRDefault="00EC3F64" w:rsidP="00DC7644">
            <w:pPr>
              <w:jc w:val="center"/>
              <w:rPr>
                <w:rFonts w:ascii="Times New Roman" w:hAnsi="Times New Roman" w:cs="Times New Roman"/>
                <w:b/>
              </w:rPr>
            </w:pPr>
          </w:p>
          <w:p w:rsidR="00EC3F64" w:rsidRPr="00986B8C" w:rsidRDefault="00EC3F64" w:rsidP="00DC7644">
            <w:pPr>
              <w:jc w:val="center"/>
              <w:rPr>
                <w:rFonts w:ascii="Times New Roman" w:hAnsi="Times New Roman" w:cs="Times New Roman"/>
                <w:b/>
              </w:rPr>
            </w:pPr>
          </w:p>
          <w:p w:rsidR="00EC3F64" w:rsidRPr="00986B8C" w:rsidRDefault="00EC3F64" w:rsidP="00DC7644">
            <w:pPr>
              <w:jc w:val="center"/>
              <w:rPr>
                <w:rFonts w:ascii="Times New Roman" w:hAnsi="Times New Roman" w:cs="Times New Roman"/>
                <w:b/>
              </w:rPr>
            </w:pPr>
          </w:p>
          <w:p w:rsidR="00EC3F64" w:rsidRPr="00986B8C" w:rsidRDefault="00EC3F64" w:rsidP="00DC7644">
            <w:pPr>
              <w:jc w:val="center"/>
              <w:rPr>
                <w:rFonts w:ascii="Times New Roman" w:hAnsi="Times New Roman" w:cs="Times New Roman"/>
                <w:b/>
              </w:rPr>
            </w:pPr>
            <w:r w:rsidRPr="00986B8C">
              <w:rPr>
                <w:rFonts w:ascii="Times New Roman" w:hAnsi="Times New Roman" w:cs="Times New Roman"/>
                <w:b/>
              </w:rPr>
              <w:t>пълно</w:t>
            </w:r>
          </w:p>
        </w:tc>
      </w:tr>
      <w:tr w:rsidR="002311DD" w:rsidRPr="00986B8C" w:rsidTr="006F3284">
        <w:tc>
          <w:tcPr>
            <w:tcW w:w="7201" w:type="dxa"/>
          </w:tcPr>
          <w:p w:rsidR="002311DD" w:rsidRPr="00986B8C" w:rsidRDefault="002311DD" w:rsidP="002311DD">
            <w:pPr>
              <w:jc w:val="center"/>
              <w:rPr>
                <w:rFonts w:ascii="Times New Roman" w:hAnsi="Times New Roman" w:cs="Times New Roman"/>
              </w:rPr>
            </w:pPr>
            <w:r w:rsidRPr="00986B8C">
              <w:rPr>
                <w:rFonts w:ascii="Times New Roman" w:hAnsi="Times New Roman" w:cs="Times New Roman"/>
              </w:rPr>
              <w:t>Член 4</w:t>
            </w:r>
          </w:p>
          <w:p w:rsidR="002311DD" w:rsidRPr="00986B8C" w:rsidRDefault="002311DD" w:rsidP="002311DD">
            <w:pPr>
              <w:jc w:val="center"/>
              <w:rPr>
                <w:rFonts w:ascii="Times New Roman" w:hAnsi="Times New Roman" w:cs="Times New Roman"/>
              </w:rPr>
            </w:pPr>
            <w:r w:rsidRPr="00986B8C">
              <w:rPr>
                <w:rFonts w:ascii="Times New Roman" w:hAnsi="Times New Roman" w:cs="Times New Roman"/>
              </w:rPr>
              <w:t>Права и задължения на доставчиците на ЕУЕСТ</w:t>
            </w:r>
          </w:p>
          <w:p w:rsidR="00EC3F64" w:rsidRPr="00986B8C" w:rsidRDefault="00EC3F64" w:rsidP="002311DD">
            <w:pPr>
              <w:jc w:val="center"/>
              <w:rPr>
                <w:rFonts w:ascii="Times New Roman" w:hAnsi="Times New Roman" w:cs="Times New Roman"/>
              </w:rPr>
            </w:pPr>
          </w:p>
          <w:p w:rsidR="002311DD" w:rsidRPr="00986B8C" w:rsidRDefault="002311DD" w:rsidP="002311DD">
            <w:pPr>
              <w:jc w:val="both"/>
              <w:rPr>
                <w:rFonts w:ascii="Times New Roman" w:hAnsi="Times New Roman" w:cs="Times New Roman"/>
              </w:rPr>
            </w:pPr>
            <w:r w:rsidRPr="00986B8C">
              <w:rPr>
                <w:rFonts w:ascii="Times New Roman" w:hAnsi="Times New Roman" w:cs="Times New Roman"/>
              </w:rPr>
              <w:t>1. В рамките на 24 месеца след регистрацията си в съответствие с член 19 доставчиците на ЕУЕСТ сключват договори за ЕУЕСТ, които покриват всички области на ЕУЕСТ.</w:t>
            </w:r>
          </w:p>
          <w:p w:rsidR="002311DD" w:rsidRPr="00986B8C" w:rsidRDefault="002311DD" w:rsidP="002311DD">
            <w:pPr>
              <w:jc w:val="both"/>
              <w:rPr>
                <w:rFonts w:ascii="Times New Roman" w:hAnsi="Times New Roman" w:cs="Times New Roman"/>
              </w:rPr>
            </w:pPr>
            <w:r w:rsidRPr="00986B8C">
              <w:rPr>
                <w:rFonts w:ascii="Times New Roman" w:hAnsi="Times New Roman" w:cs="Times New Roman"/>
              </w:rPr>
              <w:t>Доставчикът на ЕУЕСТ осигурява по всяко време своето покритие върху всички области на ЕУЕСТ. В случай на промяна на областите на ЕУЕСТ или при всяка друга причина, която нарушава пълното покритие, той възстановява пълното покритие в срок от шест месеца.</w:t>
            </w:r>
          </w:p>
          <w:p w:rsidR="002311DD" w:rsidRPr="00986B8C" w:rsidRDefault="002311DD" w:rsidP="002311DD">
            <w:pPr>
              <w:jc w:val="both"/>
              <w:rPr>
                <w:rFonts w:ascii="Times New Roman" w:hAnsi="Times New Roman" w:cs="Times New Roman"/>
              </w:rPr>
            </w:pPr>
            <w:r w:rsidRPr="00986B8C">
              <w:rPr>
                <w:rFonts w:ascii="Times New Roman" w:hAnsi="Times New Roman" w:cs="Times New Roman"/>
              </w:rPr>
              <w:t xml:space="preserve">2. Доставчиците на ЕУЕСТ информират потребителите на ЕУЕСТ относно покритите от тях области на ЕУЕСТ и всяка тяхна промяна. </w:t>
            </w:r>
          </w:p>
          <w:p w:rsidR="002311DD" w:rsidRPr="00986B8C" w:rsidRDefault="002311DD" w:rsidP="002311DD">
            <w:pPr>
              <w:jc w:val="both"/>
              <w:rPr>
                <w:rFonts w:ascii="Times New Roman" w:hAnsi="Times New Roman" w:cs="Times New Roman"/>
              </w:rPr>
            </w:pPr>
            <w:r w:rsidRPr="00986B8C">
              <w:rPr>
                <w:rFonts w:ascii="Times New Roman" w:hAnsi="Times New Roman" w:cs="Times New Roman"/>
              </w:rPr>
              <w:t>Доставчиците на ЕУЕСТ изготвят годишна декларация пред държавата-членка на регистрация за покритите от тях</w:t>
            </w:r>
          </w:p>
          <w:p w:rsidR="002311DD" w:rsidRPr="00986B8C" w:rsidRDefault="002311DD" w:rsidP="002311DD">
            <w:pPr>
              <w:jc w:val="both"/>
              <w:rPr>
                <w:rFonts w:ascii="Times New Roman" w:hAnsi="Times New Roman" w:cs="Times New Roman"/>
              </w:rPr>
            </w:pPr>
            <w:r w:rsidRPr="00986B8C">
              <w:rPr>
                <w:rFonts w:ascii="Times New Roman" w:hAnsi="Times New Roman" w:cs="Times New Roman"/>
              </w:rPr>
              <w:t>областите на ЕУЕСТ.</w:t>
            </w:r>
          </w:p>
          <w:p w:rsidR="002311DD" w:rsidRPr="00986B8C" w:rsidRDefault="002311DD" w:rsidP="002311DD">
            <w:pPr>
              <w:jc w:val="both"/>
              <w:rPr>
                <w:rFonts w:ascii="Times New Roman" w:hAnsi="Times New Roman" w:cs="Times New Roman"/>
              </w:rPr>
            </w:pPr>
          </w:p>
          <w:p w:rsidR="002311DD" w:rsidRPr="00986B8C" w:rsidRDefault="002311DD" w:rsidP="002311DD">
            <w:pPr>
              <w:jc w:val="both"/>
              <w:rPr>
                <w:rFonts w:ascii="Times New Roman" w:hAnsi="Times New Roman" w:cs="Times New Roman"/>
              </w:rPr>
            </w:pPr>
            <w:r w:rsidRPr="00986B8C">
              <w:rPr>
                <w:rFonts w:ascii="Times New Roman" w:hAnsi="Times New Roman" w:cs="Times New Roman"/>
              </w:rPr>
              <w:t>3. При необходимост доставчиците на ЕУЕСТ предоставят на потребителите на ЕУЕСТ бордово оборудване, което отговаря на съответните технически изисквания, изложени в настоящото решение. Те представят доказателства за изпълнението на тези изисквания.</w:t>
            </w:r>
          </w:p>
          <w:p w:rsidR="002311DD" w:rsidRPr="00986B8C" w:rsidRDefault="009F17E6" w:rsidP="009F17E6">
            <w:pPr>
              <w:jc w:val="both"/>
              <w:rPr>
                <w:rFonts w:ascii="Times New Roman" w:hAnsi="Times New Roman" w:cs="Times New Roman"/>
              </w:rPr>
            </w:pPr>
            <w:r w:rsidRPr="00986B8C">
              <w:rPr>
                <w:rFonts w:ascii="Times New Roman" w:hAnsi="Times New Roman" w:cs="Times New Roman"/>
              </w:rPr>
              <w:t>4. Доставчиците на ЕУЕСТ контролират качествените характеристики на предоставяните от тях услуги. Те разполагат с проверени операционни процедури, които гарантират предприемане на подходящи мерки при операционни проблеми или нарушения по отношение на надеждността.</w:t>
            </w:r>
          </w:p>
          <w:p w:rsidR="002311DD" w:rsidRPr="00986B8C" w:rsidRDefault="002311DD" w:rsidP="002311DD">
            <w:pPr>
              <w:jc w:val="both"/>
              <w:rPr>
                <w:rFonts w:ascii="Times New Roman" w:hAnsi="Times New Roman" w:cs="Times New Roman"/>
              </w:rPr>
            </w:pPr>
          </w:p>
          <w:p w:rsidR="009F17E6" w:rsidRPr="00986B8C" w:rsidRDefault="009F17E6" w:rsidP="002311DD">
            <w:pPr>
              <w:jc w:val="both"/>
              <w:rPr>
                <w:rFonts w:ascii="Times New Roman" w:hAnsi="Times New Roman" w:cs="Times New Roman"/>
              </w:rPr>
            </w:pPr>
          </w:p>
          <w:p w:rsidR="009F17E6" w:rsidRPr="00986B8C" w:rsidRDefault="009F17E6" w:rsidP="002311DD">
            <w:pPr>
              <w:jc w:val="both"/>
              <w:rPr>
                <w:rFonts w:ascii="Times New Roman" w:hAnsi="Times New Roman" w:cs="Times New Roman"/>
              </w:rPr>
            </w:pPr>
          </w:p>
          <w:p w:rsidR="002311DD" w:rsidRPr="00986B8C" w:rsidRDefault="002311DD" w:rsidP="002311DD">
            <w:pPr>
              <w:jc w:val="both"/>
              <w:rPr>
                <w:rFonts w:ascii="Times New Roman" w:hAnsi="Times New Roman" w:cs="Times New Roman"/>
              </w:rPr>
            </w:pPr>
            <w:r w:rsidRPr="00986B8C">
              <w:rPr>
                <w:rFonts w:ascii="Times New Roman" w:hAnsi="Times New Roman" w:cs="Times New Roman"/>
              </w:rPr>
              <w:t>6. Доставчиците на ЕУЕСТ съхраняват списък с невалидното бордово оборудване, свързано със сключени с потребители на</w:t>
            </w:r>
          </w:p>
          <w:p w:rsidR="002311DD" w:rsidRPr="00986B8C" w:rsidRDefault="002311DD" w:rsidP="002311DD">
            <w:pPr>
              <w:jc w:val="both"/>
              <w:rPr>
                <w:rFonts w:ascii="Times New Roman" w:hAnsi="Times New Roman" w:cs="Times New Roman"/>
              </w:rPr>
            </w:pPr>
            <w:r w:rsidRPr="00986B8C">
              <w:rPr>
                <w:rFonts w:ascii="Times New Roman" w:hAnsi="Times New Roman" w:cs="Times New Roman"/>
              </w:rPr>
              <w:t>ЕУЕСТ договори за ЕУЕСТ. Този списък се съхранява при стриктно спазване на правилата на Общността по отношение</w:t>
            </w:r>
          </w:p>
          <w:p w:rsidR="002311DD" w:rsidRPr="00986B8C" w:rsidRDefault="002311DD" w:rsidP="002311DD">
            <w:pPr>
              <w:jc w:val="both"/>
              <w:rPr>
                <w:rFonts w:ascii="Times New Roman" w:hAnsi="Times New Roman" w:cs="Times New Roman"/>
              </w:rPr>
            </w:pPr>
            <w:r w:rsidRPr="00986B8C">
              <w:rPr>
                <w:rFonts w:ascii="Times New Roman" w:hAnsi="Times New Roman" w:cs="Times New Roman"/>
              </w:rPr>
              <w:t xml:space="preserve">на защитата на личните данни, установени, </w:t>
            </w:r>
            <w:proofErr w:type="spellStart"/>
            <w:r w:rsidRPr="00986B8C">
              <w:rPr>
                <w:rFonts w:ascii="Times New Roman" w:hAnsi="Times New Roman" w:cs="Times New Roman"/>
              </w:rPr>
              <w:t>inter</w:t>
            </w:r>
            <w:proofErr w:type="spellEnd"/>
            <w:r w:rsidRPr="00986B8C">
              <w:rPr>
                <w:rFonts w:ascii="Times New Roman" w:hAnsi="Times New Roman" w:cs="Times New Roman"/>
              </w:rPr>
              <w:t xml:space="preserve"> </w:t>
            </w:r>
            <w:proofErr w:type="spellStart"/>
            <w:r w:rsidRPr="00986B8C">
              <w:rPr>
                <w:rFonts w:ascii="Times New Roman" w:hAnsi="Times New Roman" w:cs="Times New Roman"/>
              </w:rPr>
              <w:t>alia</w:t>
            </w:r>
            <w:proofErr w:type="spellEnd"/>
            <w:r w:rsidRPr="00986B8C">
              <w:rPr>
                <w:rFonts w:ascii="Times New Roman" w:hAnsi="Times New Roman" w:cs="Times New Roman"/>
              </w:rPr>
              <w:t>, в Директива 95/46/ЕО и Директива 2002/58/ЕО.</w:t>
            </w:r>
          </w:p>
          <w:p w:rsidR="00B3183A" w:rsidRPr="00986B8C" w:rsidRDefault="00B3183A" w:rsidP="002311DD">
            <w:pPr>
              <w:jc w:val="both"/>
              <w:rPr>
                <w:rFonts w:ascii="Times New Roman" w:hAnsi="Times New Roman" w:cs="Times New Roman"/>
              </w:rPr>
            </w:pPr>
          </w:p>
          <w:p w:rsidR="00B3183A" w:rsidRPr="00986B8C" w:rsidRDefault="00B3183A" w:rsidP="002311DD">
            <w:pPr>
              <w:jc w:val="both"/>
              <w:rPr>
                <w:rFonts w:ascii="Times New Roman" w:hAnsi="Times New Roman" w:cs="Times New Roman"/>
              </w:rPr>
            </w:pPr>
          </w:p>
          <w:p w:rsidR="00B3183A" w:rsidRPr="00986B8C" w:rsidRDefault="00B3183A" w:rsidP="002311DD">
            <w:pPr>
              <w:jc w:val="both"/>
              <w:rPr>
                <w:rFonts w:ascii="Times New Roman" w:hAnsi="Times New Roman" w:cs="Times New Roman"/>
              </w:rPr>
            </w:pPr>
          </w:p>
          <w:p w:rsidR="00B3183A" w:rsidRPr="00986B8C" w:rsidRDefault="00B3183A" w:rsidP="002311DD">
            <w:pPr>
              <w:jc w:val="both"/>
              <w:rPr>
                <w:rFonts w:ascii="Times New Roman" w:hAnsi="Times New Roman" w:cs="Times New Roman"/>
              </w:rPr>
            </w:pPr>
          </w:p>
          <w:p w:rsidR="00B3183A" w:rsidRPr="00986B8C" w:rsidRDefault="00B3183A" w:rsidP="002311DD">
            <w:pPr>
              <w:jc w:val="both"/>
              <w:rPr>
                <w:rFonts w:ascii="Times New Roman" w:hAnsi="Times New Roman" w:cs="Times New Roman"/>
              </w:rPr>
            </w:pPr>
          </w:p>
          <w:p w:rsidR="00B3183A" w:rsidRPr="00986B8C" w:rsidRDefault="00B3183A" w:rsidP="002311DD">
            <w:pPr>
              <w:jc w:val="both"/>
              <w:rPr>
                <w:rFonts w:ascii="Times New Roman" w:hAnsi="Times New Roman" w:cs="Times New Roman"/>
              </w:rPr>
            </w:pPr>
          </w:p>
          <w:p w:rsidR="00B3183A" w:rsidRPr="00986B8C" w:rsidRDefault="00B3183A" w:rsidP="002311DD">
            <w:pPr>
              <w:jc w:val="both"/>
              <w:rPr>
                <w:rFonts w:ascii="Times New Roman" w:hAnsi="Times New Roman" w:cs="Times New Roman"/>
              </w:rPr>
            </w:pPr>
          </w:p>
          <w:p w:rsidR="00B3183A" w:rsidRPr="00986B8C" w:rsidRDefault="00B3183A" w:rsidP="002311DD">
            <w:pPr>
              <w:jc w:val="both"/>
              <w:rPr>
                <w:rFonts w:ascii="Times New Roman" w:hAnsi="Times New Roman" w:cs="Times New Roman"/>
              </w:rPr>
            </w:pPr>
          </w:p>
          <w:p w:rsidR="00B3183A" w:rsidRPr="00986B8C" w:rsidRDefault="00B3183A" w:rsidP="002311DD">
            <w:pPr>
              <w:jc w:val="both"/>
              <w:rPr>
                <w:rFonts w:ascii="Times New Roman" w:hAnsi="Times New Roman" w:cs="Times New Roman"/>
              </w:rPr>
            </w:pPr>
          </w:p>
          <w:p w:rsidR="00B3183A" w:rsidRPr="00986B8C" w:rsidRDefault="00B3183A" w:rsidP="002311DD">
            <w:pPr>
              <w:jc w:val="both"/>
              <w:rPr>
                <w:rFonts w:ascii="Times New Roman" w:hAnsi="Times New Roman" w:cs="Times New Roman"/>
              </w:rPr>
            </w:pPr>
          </w:p>
          <w:p w:rsidR="00B3183A" w:rsidRPr="00986B8C" w:rsidRDefault="00B3183A" w:rsidP="002311DD">
            <w:pPr>
              <w:jc w:val="both"/>
              <w:rPr>
                <w:rFonts w:ascii="Times New Roman" w:hAnsi="Times New Roman" w:cs="Times New Roman"/>
              </w:rPr>
            </w:pPr>
          </w:p>
          <w:p w:rsidR="00B3183A" w:rsidRPr="00986B8C" w:rsidRDefault="00B3183A" w:rsidP="002311DD">
            <w:pPr>
              <w:jc w:val="both"/>
              <w:rPr>
                <w:rFonts w:ascii="Times New Roman" w:hAnsi="Times New Roman" w:cs="Times New Roman"/>
              </w:rPr>
            </w:pPr>
          </w:p>
          <w:p w:rsidR="00120470" w:rsidRPr="00986B8C" w:rsidRDefault="00120470" w:rsidP="002311DD">
            <w:pPr>
              <w:jc w:val="both"/>
              <w:rPr>
                <w:rFonts w:ascii="Times New Roman" w:hAnsi="Times New Roman" w:cs="Times New Roman"/>
              </w:rPr>
            </w:pPr>
          </w:p>
          <w:p w:rsidR="00120470" w:rsidRPr="00986B8C" w:rsidRDefault="00120470" w:rsidP="002311DD">
            <w:pPr>
              <w:jc w:val="both"/>
              <w:rPr>
                <w:rFonts w:ascii="Times New Roman" w:hAnsi="Times New Roman" w:cs="Times New Roman"/>
              </w:rPr>
            </w:pPr>
          </w:p>
          <w:p w:rsidR="00120470" w:rsidRPr="00986B8C" w:rsidRDefault="00120470" w:rsidP="002311DD">
            <w:pPr>
              <w:jc w:val="both"/>
              <w:rPr>
                <w:rFonts w:ascii="Times New Roman" w:hAnsi="Times New Roman" w:cs="Times New Roman"/>
              </w:rPr>
            </w:pPr>
          </w:p>
          <w:p w:rsidR="00120470" w:rsidRPr="00986B8C" w:rsidRDefault="00120470" w:rsidP="002311DD">
            <w:pPr>
              <w:jc w:val="both"/>
              <w:rPr>
                <w:rFonts w:ascii="Times New Roman" w:hAnsi="Times New Roman" w:cs="Times New Roman"/>
              </w:rPr>
            </w:pPr>
          </w:p>
          <w:p w:rsidR="00120470" w:rsidRPr="00986B8C" w:rsidRDefault="00120470" w:rsidP="002311DD">
            <w:pPr>
              <w:jc w:val="both"/>
              <w:rPr>
                <w:rFonts w:ascii="Times New Roman" w:hAnsi="Times New Roman" w:cs="Times New Roman"/>
              </w:rPr>
            </w:pPr>
          </w:p>
          <w:p w:rsidR="00120470" w:rsidRPr="00986B8C" w:rsidRDefault="00120470" w:rsidP="002311DD">
            <w:pPr>
              <w:jc w:val="both"/>
              <w:rPr>
                <w:rFonts w:ascii="Times New Roman" w:hAnsi="Times New Roman" w:cs="Times New Roman"/>
              </w:rPr>
            </w:pPr>
          </w:p>
          <w:p w:rsidR="00120470" w:rsidRPr="00986B8C" w:rsidRDefault="00120470" w:rsidP="002311DD">
            <w:pPr>
              <w:jc w:val="both"/>
              <w:rPr>
                <w:rFonts w:ascii="Times New Roman" w:hAnsi="Times New Roman" w:cs="Times New Roman"/>
              </w:rPr>
            </w:pPr>
          </w:p>
          <w:p w:rsidR="00120470" w:rsidRPr="00986B8C" w:rsidRDefault="00120470" w:rsidP="002311DD">
            <w:pPr>
              <w:jc w:val="both"/>
              <w:rPr>
                <w:rFonts w:ascii="Times New Roman" w:hAnsi="Times New Roman" w:cs="Times New Roman"/>
              </w:rPr>
            </w:pPr>
          </w:p>
          <w:p w:rsidR="00120470" w:rsidRPr="00986B8C" w:rsidRDefault="00120470" w:rsidP="002311DD">
            <w:pPr>
              <w:jc w:val="both"/>
              <w:rPr>
                <w:rFonts w:ascii="Times New Roman" w:hAnsi="Times New Roman" w:cs="Times New Roman"/>
              </w:rPr>
            </w:pPr>
          </w:p>
          <w:p w:rsidR="00120470" w:rsidRPr="00986B8C" w:rsidRDefault="00120470" w:rsidP="002311DD">
            <w:pPr>
              <w:jc w:val="both"/>
              <w:rPr>
                <w:rFonts w:ascii="Times New Roman" w:hAnsi="Times New Roman" w:cs="Times New Roman"/>
              </w:rPr>
            </w:pPr>
          </w:p>
          <w:p w:rsidR="00120470" w:rsidRPr="00986B8C" w:rsidRDefault="00120470" w:rsidP="002311DD">
            <w:pPr>
              <w:jc w:val="both"/>
              <w:rPr>
                <w:rFonts w:ascii="Times New Roman" w:hAnsi="Times New Roman" w:cs="Times New Roman"/>
              </w:rPr>
            </w:pPr>
          </w:p>
          <w:p w:rsidR="00120470" w:rsidRPr="00986B8C" w:rsidRDefault="00120470" w:rsidP="002311DD">
            <w:pPr>
              <w:jc w:val="both"/>
              <w:rPr>
                <w:rFonts w:ascii="Times New Roman" w:hAnsi="Times New Roman" w:cs="Times New Roman"/>
              </w:rPr>
            </w:pPr>
          </w:p>
          <w:p w:rsidR="00120470" w:rsidRPr="00986B8C" w:rsidRDefault="00120470" w:rsidP="002311DD">
            <w:pPr>
              <w:jc w:val="both"/>
              <w:rPr>
                <w:rFonts w:ascii="Times New Roman" w:hAnsi="Times New Roman" w:cs="Times New Roman"/>
              </w:rPr>
            </w:pPr>
          </w:p>
          <w:p w:rsidR="00120470" w:rsidRPr="00986B8C" w:rsidRDefault="00120470" w:rsidP="002311DD">
            <w:pPr>
              <w:jc w:val="both"/>
              <w:rPr>
                <w:rFonts w:ascii="Times New Roman" w:hAnsi="Times New Roman" w:cs="Times New Roman"/>
              </w:rPr>
            </w:pPr>
          </w:p>
          <w:p w:rsidR="00120470" w:rsidRPr="00986B8C" w:rsidRDefault="00120470" w:rsidP="002311DD">
            <w:pPr>
              <w:jc w:val="both"/>
              <w:rPr>
                <w:rFonts w:ascii="Times New Roman" w:hAnsi="Times New Roman" w:cs="Times New Roman"/>
              </w:rPr>
            </w:pPr>
          </w:p>
          <w:p w:rsidR="00120470" w:rsidRPr="00986B8C" w:rsidRDefault="00120470" w:rsidP="002311DD">
            <w:pPr>
              <w:jc w:val="both"/>
              <w:rPr>
                <w:rFonts w:ascii="Times New Roman" w:hAnsi="Times New Roman" w:cs="Times New Roman"/>
              </w:rPr>
            </w:pPr>
          </w:p>
          <w:p w:rsidR="00120470" w:rsidRPr="00986B8C" w:rsidRDefault="00120470" w:rsidP="002311DD">
            <w:pPr>
              <w:jc w:val="both"/>
              <w:rPr>
                <w:rFonts w:ascii="Times New Roman" w:hAnsi="Times New Roman" w:cs="Times New Roman"/>
              </w:rPr>
            </w:pPr>
          </w:p>
          <w:p w:rsidR="00120470" w:rsidRPr="00986B8C" w:rsidRDefault="00120470" w:rsidP="002311DD">
            <w:pPr>
              <w:jc w:val="both"/>
              <w:rPr>
                <w:rFonts w:ascii="Times New Roman" w:hAnsi="Times New Roman" w:cs="Times New Roman"/>
              </w:rPr>
            </w:pPr>
          </w:p>
          <w:p w:rsidR="00120470" w:rsidRPr="00986B8C" w:rsidRDefault="00120470" w:rsidP="002311DD">
            <w:pPr>
              <w:jc w:val="both"/>
              <w:rPr>
                <w:rFonts w:ascii="Times New Roman" w:hAnsi="Times New Roman" w:cs="Times New Roman"/>
              </w:rPr>
            </w:pPr>
          </w:p>
          <w:p w:rsidR="00120470" w:rsidRPr="00986B8C" w:rsidRDefault="00120470" w:rsidP="002311DD">
            <w:pPr>
              <w:jc w:val="both"/>
              <w:rPr>
                <w:rFonts w:ascii="Times New Roman" w:hAnsi="Times New Roman" w:cs="Times New Roman"/>
              </w:rPr>
            </w:pPr>
          </w:p>
          <w:p w:rsidR="00120470" w:rsidRPr="00986B8C" w:rsidRDefault="00120470" w:rsidP="002311DD">
            <w:pPr>
              <w:jc w:val="both"/>
              <w:rPr>
                <w:rFonts w:ascii="Times New Roman" w:hAnsi="Times New Roman" w:cs="Times New Roman"/>
              </w:rPr>
            </w:pPr>
          </w:p>
          <w:p w:rsidR="00120470" w:rsidRPr="00986B8C" w:rsidRDefault="00120470" w:rsidP="002311DD">
            <w:pPr>
              <w:jc w:val="both"/>
              <w:rPr>
                <w:rFonts w:ascii="Times New Roman" w:hAnsi="Times New Roman" w:cs="Times New Roman"/>
              </w:rPr>
            </w:pPr>
          </w:p>
          <w:p w:rsidR="00120470" w:rsidRPr="00986B8C" w:rsidRDefault="00120470" w:rsidP="002311DD">
            <w:pPr>
              <w:jc w:val="both"/>
              <w:rPr>
                <w:rFonts w:ascii="Times New Roman" w:hAnsi="Times New Roman" w:cs="Times New Roman"/>
              </w:rPr>
            </w:pPr>
          </w:p>
          <w:p w:rsidR="002311DD" w:rsidRPr="00986B8C" w:rsidRDefault="002311DD" w:rsidP="002311DD">
            <w:pPr>
              <w:jc w:val="both"/>
              <w:rPr>
                <w:rFonts w:ascii="Times New Roman" w:hAnsi="Times New Roman" w:cs="Times New Roman"/>
              </w:rPr>
            </w:pPr>
            <w:r w:rsidRPr="00986B8C">
              <w:rPr>
                <w:rFonts w:ascii="Times New Roman" w:hAnsi="Times New Roman" w:cs="Times New Roman"/>
              </w:rPr>
              <w:t>7. Доставчиците на ЕУЕСТ правят публично достояние своята договорна политика по отношение на потребителите на ЕУЕСТ</w:t>
            </w:r>
          </w:p>
        </w:tc>
        <w:tc>
          <w:tcPr>
            <w:tcW w:w="4678" w:type="dxa"/>
          </w:tcPr>
          <w:p w:rsidR="00784F0C" w:rsidRPr="00784F0C" w:rsidRDefault="00784F0C" w:rsidP="00784F0C">
            <w:pPr>
              <w:spacing w:line="276" w:lineRule="auto"/>
              <w:jc w:val="both"/>
              <w:rPr>
                <w:rFonts w:ascii="Times New Roman" w:eastAsia="Calibri" w:hAnsi="Times New Roman" w:cs="Times New Roman"/>
              </w:rPr>
            </w:pPr>
            <w:r w:rsidRPr="00784F0C">
              <w:rPr>
                <w:rFonts w:ascii="Times New Roman" w:eastAsia="Calibri" w:hAnsi="Times New Roman" w:cs="Times New Roman"/>
              </w:rPr>
              <w:lastRenderedPageBreak/>
              <w:t xml:space="preserve">Чл. 28. (1) Доставчикът на ЕУЕСТ, регистриран в съответния регистър по чл. 22, </w:t>
            </w:r>
            <w:r w:rsidRPr="00784F0C">
              <w:rPr>
                <w:rFonts w:ascii="Times New Roman" w:eastAsia="Calibri" w:hAnsi="Times New Roman" w:cs="Times New Roman"/>
              </w:rPr>
              <w:lastRenderedPageBreak/>
              <w:t xml:space="preserve">ал. 2, се задължава в срок от 24 месеца след неговата регистрация да осигури чрез предоставените от него услуги покритие на всички български и чуждестранни пътни участъци, които обхващат всички области на ЕУЕСТ. В случай на промяна на областите на ЕУЕСТ или при наличие на друга причина, която нарушава пълното покритие върху всички области на ЕУЕСТ, доставчикът се задължава да възстанови пълното покритие в срок от 6 месеца от уведомяването на Агенция „Пътна инфраструктура“ от доставчика на ЕУЕСТ за липсата на пълно покритие върху всички области на ЕУЕСТ или от установяване на това обстоятелство по реда на чл. 38, ал. 2. </w:t>
            </w:r>
          </w:p>
          <w:p w:rsidR="00784F0C" w:rsidRPr="00784F0C" w:rsidRDefault="00784F0C" w:rsidP="00784F0C">
            <w:pPr>
              <w:spacing w:line="276" w:lineRule="auto"/>
              <w:jc w:val="both"/>
              <w:rPr>
                <w:rFonts w:ascii="Times New Roman" w:eastAsia="Calibri" w:hAnsi="Times New Roman" w:cs="Times New Roman"/>
              </w:rPr>
            </w:pPr>
            <w:r w:rsidRPr="00784F0C">
              <w:rPr>
                <w:rFonts w:ascii="Times New Roman" w:eastAsia="Calibri" w:hAnsi="Times New Roman" w:cs="Times New Roman"/>
              </w:rPr>
              <w:tab/>
              <w:t>(2) На своята интернет страница доставчикът на ЕУЕСТ информира потребителите на услугата относно покритите от него области на ЕУЕСТ и договорната си политика по отношение на потребителите на ЕУЕСТ, както и за всяка промяна в посочената информация.</w:t>
            </w:r>
          </w:p>
          <w:p w:rsidR="00784F0C" w:rsidRPr="00784F0C" w:rsidRDefault="00784F0C" w:rsidP="00784F0C">
            <w:pPr>
              <w:spacing w:line="276" w:lineRule="auto"/>
              <w:jc w:val="both"/>
              <w:rPr>
                <w:rFonts w:ascii="Times New Roman" w:eastAsia="Calibri" w:hAnsi="Times New Roman" w:cs="Times New Roman"/>
              </w:rPr>
            </w:pPr>
            <w:r w:rsidRPr="00784F0C">
              <w:rPr>
                <w:rFonts w:ascii="Times New Roman" w:eastAsia="Calibri" w:hAnsi="Times New Roman" w:cs="Times New Roman"/>
              </w:rPr>
              <w:tab/>
              <w:t>(3) Доставчикът на ЕУЕСТ изготвя и подава годишна декларация пред Агенция „Пътна инфраструктура“ за покритите от него области на ЕУЕСТ в срок до 31 януари на следващата година.</w:t>
            </w:r>
          </w:p>
          <w:p w:rsidR="00FC1C8B" w:rsidRDefault="00784F0C" w:rsidP="00784F0C">
            <w:pPr>
              <w:spacing w:line="276" w:lineRule="auto"/>
              <w:jc w:val="both"/>
              <w:rPr>
                <w:rFonts w:ascii="Times New Roman" w:eastAsia="Calibri" w:hAnsi="Times New Roman" w:cs="Times New Roman"/>
                <w:lang w:val="en-US"/>
              </w:rPr>
            </w:pPr>
            <w:r w:rsidRPr="00784F0C">
              <w:rPr>
                <w:rFonts w:ascii="Times New Roman" w:eastAsia="Calibri" w:hAnsi="Times New Roman" w:cs="Times New Roman"/>
              </w:rPr>
              <w:t xml:space="preserve"> </w:t>
            </w:r>
            <w:r w:rsidRPr="00784F0C">
              <w:rPr>
                <w:rFonts w:ascii="Times New Roman" w:eastAsia="Calibri" w:hAnsi="Times New Roman" w:cs="Times New Roman"/>
              </w:rPr>
              <w:tab/>
              <w:t xml:space="preserve">(4) В случай че доставчикът на ЕУЕСТ не може да поддържа изискванията, свързани с пълното покритие върху всички области на ЕУЕСТ, той може да заяви това обстоятелство </w:t>
            </w:r>
            <w:r w:rsidRPr="00784F0C">
              <w:rPr>
                <w:rFonts w:ascii="Times New Roman" w:eastAsia="Calibri" w:hAnsi="Times New Roman" w:cs="Times New Roman"/>
              </w:rPr>
              <w:lastRenderedPageBreak/>
              <w:t>пред Агенция „Пътна инфраструктура“ и да поиска да бъде регистриран като национален доставчик на услуги, ако изпълнява изискванията, предвидени в настоящата наредба по отношение вписването на тези лица в съответния регистър.</w:t>
            </w:r>
          </w:p>
          <w:p w:rsidR="00784F0C" w:rsidRPr="00784F0C" w:rsidRDefault="00784F0C" w:rsidP="00784F0C">
            <w:pPr>
              <w:spacing w:line="276" w:lineRule="auto"/>
              <w:jc w:val="both"/>
              <w:rPr>
                <w:rFonts w:ascii="Times New Roman" w:eastAsia="Calibri" w:hAnsi="Times New Roman" w:cs="Times New Roman"/>
              </w:rPr>
            </w:pPr>
            <w:r w:rsidRPr="00784F0C">
              <w:rPr>
                <w:rFonts w:ascii="Times New Roman" w:eastAsia="Calibri" w:hAnsi="Times New Roman" w:cs="Times New Roman"/>
              </w:rPr>
              <w:t xml:space="preserve"> </w:t>
            </w:r>
          </w:p>
          <w:p w:rsidR="00784F0C" w:rsidRPr="00784F0C" w:rsidRDefault="00784F0C" w:rsidP="00784F0C">
            <w:pPr>
              <w:spacing w:line="276" w:lineRule="auto"/>
              <w:jc w:val="both"/>
              <w:rPr>
                <w:rFonts w:ascii="Times New Roman" w:eastAsia="Calibri" w:hAnsi="Times New Roman" w:cs="Times New Roman"/>
              </w:rPr>
            </w:pPr>
            <w:r w:rsidRPr="00784F0C">
              <w:rPr>
                <w:rFonts w:ascii="Times New Roman" w:eastAsia="Calibri" w:hAnsi="Times New Roman" w:cs="Times New Roman"/>
              </w:rPr>
              <w:t xml:space="preserve">Чл. 29. (1) Доставчиците на ЕУЕСТ предоставят на потребителите на услугата бордово оборудване, което отговаря на съответните технически изисквания, посочени в Решение 2009/750/ЕО. </w:t>
            </w:r>
          </w:p>
          <w:p w:rsidR="00784F0C" w:rsidRPr="00784F0C" w:rsidRDefault="00784F0C" w:rsidP="00784F0C">
            <w:pPr>
              <w:spacing w:line="276" w:lineRule="auto"/>
              <w:jc w:val="both"/>
              <w:rPr>
                <w:rFonts w:ascii="Times New Roman" w:eastAsia="Calibri" w:hAnsi="Times New Roman" w:cs="Times New Roman"/>
              </w:rPr>
            </w:pPr>
            <w:r w:rsidRPr="00784F0C">
              <w:rPr>
                <w:rFonts w:ascii="Times New Roman" w:eastAsia="Calibri" w:hAnsi="Times New Roman" w:cs="Times New Roman"/>
              </w:rPr>
              <w:tab/>
              <w:t>(2) Доставчикът на ЕУЕСТ контролира функционирането на предоставените от него бордови устройства и приема процедура, която да осигури предприемането на подходящи и своевременни мерки за непрекъснато и безпроблемно предоставяне на услугата.</w:t>
            </w:r>
          </w:p>
          <w:p w:rsidR="00784F0C" w:rsidRPr="00784F0C" w:rsidRDefault="00784F0C" w:rsidP="00784F0C">
            <w:pPr>
              <w:spacing w:line="276" w:lineRule="auto"/>
              <w:jc w:val="both"/>
              <w:rPr>
                <w:rFonts w:ascii="Times New Roman" w:eastAsia="Calibri" w:hAnsi="Times New Roman" w:cs="Times New Roman"/>
              </w:rPr>
            </w:pPr>
            <w:r w:rsidRPr="00784F0C">
              <w:rPr>
                <w:rFonts w:ascii="Times New Roman" w:eastAsia="Calibri" w:hAnsi="Times New Roman" w:cs="Times New Roman"/>
              </w:rPr>
              <w:tab/>
              <w:t xml:space="preserve">(3) Доставчикът на ЕУЕСТ съхранява списък с невалидни бордови устройства, предоставени от него. Списъкът съдържа идентификационния номер на съответното бордово устройство, регистрационния номер на моторното превозно средство, за което е предоставено, времето и причината, поради която същото е станало невалидно. Този списък се съхранява при стриктно спазване на правилата на Общността по отношение на защитата на личните данни, установени в Регламент (ЕС) 2016/679 на Европейския парламент и на Съвета от 27 април 2016 </w:t>
            </w:r>
            <w:r w:rsidRPr="00784F0C">
              <w:rPr>
                <w:rFonts w:ascii="Times New Roman" w:eastAsia="Calibri" w:hAnsi="Times New Roman" w:cs="Times New Roman"/>
              </w:rPr>
              <w:lastRenderedPageBreak/>
              <w:t>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Директива 2002/58/ЕО на Европейския парламент и на Съвета от 12 юли 2002 относно обработката на лични данни и защита на правото на неприкосновеност на личния живот в сектора на електронните комуникации.</w:t>
            </w:r>
          </w:p>
          <w:p w:rsidR="00784F0C" w:rsidRPr="00784F0C" w:rsidRDefault="00784F0C" w:rsidP="00784F0C">
            <w:pPr>
              <w:spacing w:line="276" w:lineRule="auto"/>
              <w:jc w:val="both"/>
              <w:rPr>
                <w:rFonts w:ascii="Times New Roman" w:eastAsia="Calibri" w:hAnsi="Times New Roman" w:cs="Times New Roman"/>
              </w:rPr>
            </w:pPr>
            <w:r w:rsidRPr="00784F0C">
              <w:rPr>
                <w:rFonts w:ascii="Times New Roman" w:eastAsia="Calibri" w:hAnsi="Times New Roman" w:cs="Times New Roman"/>
              </w:rPr>
              <w:tab/>
              <w:t>(4) Доставчикът на ЕУЕСТ добавя съответното бордово устройство в списъка с невалидни бордови устройства, в случай че:</w:t>
            </w:r>
          </w:p>
          <w:p w:rsidR="00784F0C" w:rsidRPr="00784F0C" w:rsidRDefault="00784F0C" w:rsidP="00784F0C">
            <w:pPr>
              <w:spacing w:line="276" w:lineRule="auto"/>
              <w:jc w:val="both"/>
              <w:rPr>
                <w:rFonts w:ascii="Times New Roman" w:eastAsia="Calibri" w:hAnsi="Times New Roman" w:cs="Times New Roman"/>
              </w:rPr>
            </w:pPr>
            <w:r w:rsidRPr="00784F0C">
              <w:rPr>
                <w:rFonts w:ascii="Times New Roman" w:eastAsia="Calibri" w:hAnsi="Times New Roman" w:cs="Times New Roman"/>
              </w:rPr>
              <w:t>потребителят, на когото е предоставено бордовото устройство, има неплатени задължения за такси за изминато разстояние и е изтекъл определен в договора между тях срок;</w:t>
            </w:r>
          </w:p>
          <w:p w:rsidR="00784F0C" w:rsidRPr="00784F0C" w:rsidRDefault="00784F0C" w:rsidP="00784F0C">
            <w:pPr>
              <w:spacing w:line="276" w:lineRule="auto"/>
              <w:jc w:val="both"/>
              <w:rPr>
                <w:rFonts w:ascii="Times New Roman" w:eastAsia="Calibri" w:hAnsi="Times New Roman" w:cs="Times New Roman"/>
              </w:rPr>
            </w:pPr>
            <w:r w:rsidRPr="00784F0C">
              <w:rPr>
                <w:rFonts w:ascii="Times New Roman" w:eastAsia="Calibri" w:hAnsi="Times New Roman" w:cs="Times New Roman"/>
              </w:rPr>
              <w:t xml:space="preserve">функционирането е нарушено по начин, който не позволява на доставчика на ЕУЕСТ да изготви правилно декларацията на такса за изминато разстояние и/или бордовото устройство е изгубено, откраднато, не функционира или е унищожено. </w:t>
            </w:r>
          </w:p>
          <w:p w:rsidR="00B3183A" w:rsidRPr="00784F0C" w:rsidRDefault="00784F0C" w:rsidP="00784F0C">
            <w:pPr>
              <w:spacing w:line="276" w:lineRule="auto"/>
              <w:jc w:val="both"/>
              <w:rPr>
                <w:rFonts w:ascii="Times New Roman" w:eastAsia="Calibri" w:hAnsi="Times New Roman" w:cs="Times New Roman"/>
                <w:lang w:val="en-US"/>
              </w:rPr>
            </w:pPr>
            <w:r w:rsidRPr="00784F0C">
              <w:rPr>
                <w:rFonts w:ascii="Times New Roman" w:eastAsia="Calibri" w:hAnsi="Times New Roman" w:cs="Times New Roman"/>
              </w:rPr>
              <w:tab/>
              <w:t>(5) Доставчикът на ЕУЕСТ незабавно уведомява потребителя, с когото има сключен договор и лицето, събиращо пътни такси, за включването на съответното бордово ус</w:t>
            </w:r>
            <w:r>
              <w:rPr>
                <w:rFonts w:ascii="Times New Roman" w:eastAsia="Calibri" w:hAnsi="Times New Roman" w:cs="Times New Roman"/>
              </w:rPr>
              <w:t xml:space="preserve">тройство в списъка  по ал. 3.  </w:t>
            </w:r>
          </w:p>
        </w:tc>
        <w:tc>
          <w:tcPr>
            <w:tcW w:w="2835" w:type="dxa"/>
          </w:tcPr>
          <w:p w:rsidR="00413F3D" w:rsidRPr="00986B8C" w:rsidRDefault="00413F3D" w:rsidP="00DC7644">
            <w:pPr>
              <w:jc w:val="center"/>
              <w:rPr>
                <w:rFonts w:ascii="Times New Roman" w:hAnsi="Times New Roman" w:cs="Times New Roman"/>
                <w:b/>
              </w:rPr>
            </w:pPr>
          </w:p>
          <w:p w:rsidR="00413F3D" w:rsidRPr="00986B8C" w:rsidRDefault="00413F3D" w:rsidP="00DC7644">
            <w:pPr>
              <w:jc w:val="center"/>
              <w:rPr>
                <w:rFonts w:ascii="Times New Roman" w:hAnsi="Times New Roman" w:cs="Times New Roman"/>
                <w:b/>
              </w:rPr>
            </w:pPr>
          </w:p>
          <w:p w:rsidR="00EC3F64" w:rsidRPr="00986B8C" w:rsidRDefault="00EC3F64" w:rsidP="00DC7644">
            <w:pPr>
              <w:jc w:val="center"/>
              <w:rPr>
                <w:rFonts w:ascii="Times New Roman" w:hAnsi="Times New Roman" w:cs="Times New Roman"/>
                <w:b/>
              </w:rPr>
            </w:pPr>
          </w:p>
          <w:p w:rsidR="00EC3F64" w:rsidRPr="00986B8C" w:rsidRDefault="00EC3F64" w:rsidP="00DC7644">
            <w:pPr>
              <w:jc w:val="center"/>
              <w:rPr>
                <w:rFonts w:ascii="Times New Roman" w:hAnsi="Times New Roman" w:cs="Times New Roman"/>
                <w:b/>
              </w:rPr>
            </w:pPr>
          </w:p>
          <w:p w:rsidR="00EC3F64" w:rsidRPr="00986B8C" w:rsidRDefault="00EC3F64" w:rsidP="00DC7644">
            <w:pPr>
              <w:jc w:val="center"/>
              <w:rPr>
                <w:rFonts w:ascii="Times New Roman" w:hAnsi="Times New Roman" w:cs="Times New Roman"/>
                <w:b/>
              </w:rPr>
            </w:pPr>
          </w:p>
          <w:p w:rsidR="002311DD" w:rsidRPr="00986B8C" w:rsidRDefault="002311DD" w:rsidP="00DC7644">
            <w:pPr>
              <w:jc w:val="center"/>
              <w:rPr>
                <w:rFonts w:ascii="Times New Roman" w:hAnsi="Times New Roman" w:cs="Times New Roman"/>
                <w:b/>
              </w:rPr>
            </w:pPr>
            <w:r w:rsidRPr="00986B8C">
              <w:rPr>
                <w:rFonts w:ascii="Times New Roman" w:hAnsi="Times New Roman" w:cs="Times New Roman"/>
                <w:b/>
              </w:rPr>
              <w:t>пълно</w:t>
            </w:r>
          </w:p>
        </w:tc>
      </w:tr>
      <w:tr w:rsidR="00A10C8E" w:rsidRPr="00986B8C" w:rsidTr="006F3284">
        <w:tc>
          <w:tcPr>
            <w:tcW w:w="7201" w:type="dxa"/>
          </w:tcPr>
          <w:p w:rsidR="00F81B6C" w:rsidRPr="00986B8C" w:rsidRDefault="00F81B6C" w:rsidP="00F81B6C">
            <w:pPr>
              <w:jc w:val="center"/>
              <w:rPr>
                <w:rFonts w:ascii="Times New Roman" w:hAnsi="Times New Roman" w:cs="Times New Roman"/>
              </w:rPr>
            </w:pPr>
            <w:r w:rsidRPr="00986B8C">
              <w:rPr>
                <w:rFonts w:ascii="Times New Roman" w:hAnsi="Times New Roman" w:cs="Times New Roman"/>
              </w:rPr>
              <w:lastRenderedPageBreak/>
              <w:t>Член 5</w:t>
            </w:r>
          </w:p>
          <w:p w:rsidR="00F81B6C" w:rsidRPr="00986B8C" w:rsidRDefault="00F81B6C" w:rsidP="00F81B6C">
            <w:pPr>
              <w:jc w:val="center"/>
              <w:rPr>
                <w:rFonts w:ascii="Times New Roman" w:hAnsi="Times New Roman" w:cs="Times New Roman"/>
              </w:rPr>
            </w:pPr>
            <w:r w:rsidRPr="00986B8C">
              <w:rPr>
                <w:rFonts w:ascii="Times New Roman" w:hAnsi="Times New Roman" w:cs="Times New Roman"/>
              </w:rPr>
              <w:t>Права и задължения на лицата, събиращи таксата за</w:t>
            </w:r>
          </w:p>
          <w:p w:rsidR="00A10C8E" w:rsidRPr="00986B8C" w:rsidRDefault="00F81B6C" w:rsidP="00F81B6C">
            <w:pPr>
              <w:jc w:val="center"/>
              <w:rPr>
                <w:rFonts w:ascii="Times New Roman" w:hAnsi="Times New Roman" w:cs="Times New Roman"/>
              </w:rPr>
            </w:pPr>
            <w:r w:rsidRPr="00986B8C">
              <w:rPr>
                <w:rFonts w:ascii="Times New Roman" w:hAnsi="Times New Roman" w:cs="Times New Roman"/>
              </w:rPr>
              <w:lastRenderedPageBreak/>
              <w:t>изминато разстояние</w:t>
            </w:r>
          </w:p>
          <w:p w:rsidR="00F81B6C" w:rsidRPr="00986B8C" w:rsidRDefault="00F81B6C" w:rsidP="00F81B6C">
            <w:pPr>
              <w:jc w:val="center"/>
              <w:rPr>
                <w:rFonts w:ascii="Times New Roman" w:hAnsi="Times New Roman" w:cs="Times New Roman"/>
              </w:rPr>
            </w:pPr>
          </w:p>
          <w:p w:rsidR="00F81B6C" w:rsidRPr="00986B8C" w:rsidRDefault="00F81B6C" w:rsidP="00F81B6C">
            <w:pPr>
              <w:jc w:val="both"/>
              <w:rPr>
                <w:rFonts w:ascii="Times New Roman" w:hAnsi="Times New Roman" w:cs="Times New Roman"/>
              </w:rPr>
            </w:pPr>
            <w:r w:rsidRPr="00986B8C">
              <w:rPr>
                <w:rFonts w:ascii="Times New Roman" w:hAnsi="Times New Roman" w:cs="Times New Roman"/>
              </w:rPr>
              <w:t>2. Всяко лице, събиращо таксата за изминато разстояние, изготвя и актуализира съгласно приложение I заявление за област на ЕУЕСТ, в което се определят общите условия за доставчиците на ЕУЕСТ за достъп до неговите области на събиране на такси за изминато разстояние.</w:t>
            </w:r>
          </w:p>
          <w:p w:rsidR="00F81B6C" w:rsidRPr="00986B8C" w:rsidRDefault="00F81B6C" w:rsidP="00F81B6C">
            <w:pPr>
              <w:jc w:val="center"/>
              <w:rPr>
                <w:rFonts w:ascii="Times New Roman" w:hAnsi="Times New Roman" w:cs="Times New Roman"/>
              </w:rPr>
            </w:pPr>
          </w:p>
          <w:p w:rsidR="00F81B6C" w:rsidRPr="00986B8C" w:rsidRDefault="003A4942" w:rsidP="003A4942">
            <w:pPr>
              <w:jc w:val="both"/>
              <w:rPr>
                <w:rFonts w:ascii="Times New Roman" w:hAnsi="Times New Roman" w:cs="Times New Roman"/>
              </w:rPr>
            </w:pPr>
            <w:r w:rsidRPr="00986B8C">
              <w:rPr>
                <w:rFonts w:ascii="Times New Roman" w:hAnsi="Times New Roman" w:cs="Times New Roman"/>
              </w:rPr>
              <w:t>3. Лицата, събиращи таксата за изминато разстояние, приемат на недискриминационна основа всеки доставчик на ЕУЕСТ, който желае да доставя ЕУЕСТ в рамките на областта/областите, попадаща/попадащи в полето на тяхната отговорност.</w:t>
            </w:r>
          </w:p>
          <w:p w:rsidR="0052080E" w:rsidRPr="00986B8C" w:rsidRDefault="0052080E" w:rsidP="003A4942">
            <w:pPr>
              <w:jc w:val="both"/>
              <w:rPr>
                <w:rFonts w:ascii="Times New Roman" w:hAnsi="Times New Roman" w:cs="Times New Roman"/>
              </w:rPr>
            </w:pPr>
          </w:p>
          <w:p w:rsidR="0052080E" w:rsidRPr="00986B8C" w:rsidRDefault="0052080E" w:rsidP="003A4942">
            <w:pPr>
              <w:jc w:val="both"/>
              <w:rPr>
                <w:rFonts w:ascii="Times New Roman" w:hAnsi="Times New Roman" w:cs="Times New Roman"/>
              </w:rPr>
            </w:pPr>
          </w:p>
          <w:p w:rsidR="0052080E" w:rsidRPr="00986B8C" w:rsidRDefault="0052080E" w:rsidP="003A4942">
            <w:pPr>
              <w:jc w:val="both"/>
              <w:rPr>
                <w:rFonts w:ascii="Times New Roman" w:hAnsi="Times New Roman" w:cs="Times New Roman"/>
              </w:rPr>
            </w:pPr>
          </w:p>
          <w:p w:rsidR="00361E68" w:rsidRPr="00986B8C" w:rsidRDefault="00361E68" w:rsidP="003A4942">
            <w:pPr>
              <w:jc w:val="both"/>
              <w:rPr>
                <w:rFonts w:ascii="Times New Roman" w:hAnsi="Times New Roman" w:cs="Times New Roman"/>
              </w:rPr>
            </w:pPr>
          </w:p>
          <w:p w:rsidR="00361E68" w:rsidRPr="00986B8C" w:rsidRDefault="00361E68" w:rsidP="003A4942">
            <w:pPr>
              <w:jc w:val="both"/>
              <w:rPr>
                <w:rFonts w:ascii="Times New Roman" w:hAnsi="Times New Roman" w:cs="Times New Roman"/>
              </w:rPr>
            </w:pPr>
          </w:p>
          <w:p w:rsidR="00361E68" w:rsidRPr="00986B8C" w:rsidRDefault="00361E68" w:rsidP="0052080E">
            <w:pPr>
              <w:jc w:val="both"/>
              <w:rPr>
                <w:rFonts w:ascii="Times New Roman" w:hAnsi="Times New Roman" w:cs="Times New Roman"/>
              </w:rPr>
            </w:pPr>
          </w:p>
          <w:p w:rsidR="0052080E" w:rsidRPr="00986B8C" w:rsidRDefault="0052080E" w:rsidP="0052080E">
            <w:pPr>
              <w:jc w:val="both"/>
              <w:rPr>
                <w:rFonts w:ascii="Times New Roman" w:hAnsi="Times New Roman" w:cs="Times New Roman"/>
              </w:rPr>
            </w:pPr>
            <w:r w:rsidRPr="00986B8C">
              <w:rPr>
                <w:rFonts w:ascii="Times New Roman" w:hAnsi="Times New Roman" w:cs="Times New Roman"/>
              </w:rPr>
              <w:t>5. Лицата, събиращи таксата за изминато разстояние, приемат в своите области на ЕУЕСТ всякакво функциониращо бордово</w:t>
            </w:r>
          </w:p>
          <w:p w:rsidR="0052080E" w:rsidRPr="00986B8C" w:rsidRDefault="0052080E" w:rsidP="0052080E">
            <w:pPr>
              <w:jc w:val="both"/>
              <w:rPr>
                <w:rFonts w:ascii="Times New Roman" w:hAnsi="Times New Roman" w:cs="Times New Roman"/>
              </w:rPr>
            </w:pPr>
            <w:r w:rsidRPr="00986B8C">
              <w:rPr>
                <w:rFonts w:ascii="Times New Roman" w:hAnsi="Times New Roman" w:cs="Times New Roman"/>
              </w:rPr>
              <w:t>оборудване, предоставено от доставчиците на ЕУЕСТ, с които те имат договорни отношения, и сертифицирано в съответствие с приложение IV, което не е включено в списъка с невалидното бордово оборудване, посочено в член 7, параграф 3.</w:t>
            </w:r>
          </w:p>
          <w:p w:rsidR="0052080E" w:rsidRPr="00986B8C" w:rsidRDefault="0052080E" w:rsidP="0052080E">
            <w:pPr>
              <w:jc w:val="both"/>
              <w:rPr>
                <w:rFonts w:ascii="Times New Roman" w:hAnsi="Times New Roman" w:cs="Times New Roman"/>
              </w:rPr>
            </w:pPr>
            <w:r w:rsidRPr="00986B8C">
              <w:rPr>
                <w:rFonts w:ascii="Times New Roman" w:hAnsi="Times New Roman" w:cs="Times New Roman"/>
              </w:rPr>
              <w:t>Лицата, събиращи таксата за изминато разстояние, поддържат на своята интернет страница лесно достъпен публичен списък с</w:t>
            </w:r>
          </w:p>
          <w:p w:rsidR="0052080E" w:rsidRPr="00986B8C" w:rsidRDefault="0052080E" w:rsidP="0052080E">
            <w:pPr>
              <w:jc w:val="both"/>
              <w:rPr>
                <w:rFonts w:ascii="Times New Roman" w:hAnsi="Times New Roman" w:cs="Times New Roman"/>
              </w:rPr>
            </w:pPr>
            <w:r w:rsidRPr="00986B8C">
              <w:rPr>
                <w:rFonts w:ascii="Times New Roman" w:hAnsi="Times New Roman" w:cs="Times New Roman"/>
              </w:rPr>
              <w:t>всички доставчици на ЕУЕСТ, с които имат договорни отношения.</w:t>
            </w:r>
          </w:p>
          <w:p w:rsidR="00F81B6C" w:rsidRPr="00986B8C" w:rsidRDefault="00F81B6C" w:rsidP="00F81B6C">
            <w:pPr>
              <w:jc w:val="center"/>
              <w:rPr>
                <w:rFonts w:ascii="Times New Roman" w:hAnsi="Times New Roman" w:cs="Times New Roman"/>
              </w:rPr>
            </w:pPr>
          </w:p>
          <w:p w:rsidR="00F81B6C" w:rsidRPr="00986B8C" w:rsidRDefault="00F81B6C" w:rsidP="00F81B6C">
            <w:pPr>
              <w:jc w:val="center"/>
              <w:rPr>
                <w:rFonts w:ascii="Times New Roman" w:hAnsi="Times New Roman" w:cs="Times New Roman"/>
              </w:rPr>
            </w:pPr>
          </w:p>
          <w:p w:rsidR="00F81B6C" w:rsidRPr="00986B8C" w:rsidRDefault="00F81B6C" w:rsidP="00F81B6C">
            <w:pPr>
              <w:jc w:val="center"/>
              <w:rPr>
                <w:rFonts w:ascii="Times New Roman" w:hAnsi="Times New Roman" w:cs="Times New Roman"/>
              </w:rPr>
            </w:pPr>
          </w:p>
        </w:tc>
        <w:tc>
          <w:tcPr>
            <w:tcW w:w="4678" w:type="dxa"/>
          </w:tcPr>
          <w:p w:rsidR="00626FC8" w:rsidRPr="00626FC8" w:rsidRDefault="00626FC8" w:rsidP="00626FC8">
            <w:pPr>
              <w:jc w:val="both"/>
              <w:rPr>
                <w:rFonts w:ascii="Times New Roman" w:hAnsi="Times New Roman" w:cs="Times New Roman"/>
              </w:rPr>
            </w:pPr>
            <w:r w:rsidRPr="00626FC8">
              <w:rPr>
                <w:rFonts w:ascii="Times New Roman" w:hAnsi="Times New Roman" w:cs="Times New Roman"/>
              </w:rPr>
              <w:lastRenderedPageBreak/>
              <w:t xml:space="preserve">Чл. 19 (1) Лицето, събиращо пътни такси, изготвя отчет за област на пътните такси </w:t>
            </w:r>
            <w:r w:rsidRPr="00626FC8">
              <w:rPr>
                <w:rFonts w:ascii="Times New Roman" w:hAnsi="Times New Roman" w:cs="Times New Roman"/>
              </w:rPr>
              <w:lastRenderedPageBreak/>
              <w:t xml:space="preserve">съгласно Решение 2009/750/ЕО за определяне на Европейската услуга за електронно събиране на такса за изминато разстояние и нейните технически елементи (ОВ, L 268/11 от 13 октомври 2009) (Решение 2009/750/ЕО), определящ областите, в които е </w:t>
            </w:r>
            <w:proofErr w:type="spellStart"/>
            <w:r w:rsidRPr="00626FC8">
              <w:rPr>
                <w:rFonts w:ascii="Times New Roman" w:hAnsi="Times New Roman" w:cs="Times New Roman"/>
              </w:rPr>
              <w:t>оправомощено</w:t>
            </w:r>
            <w:proofErr w:type="spellEnd"/>
            <w:r w:rsidRPr="00626FC8">
              <w:rPr>
                <w:rFonts w:ascii="Times New Roman" w:hAnsi="Times New Roman" w:cs="Times New Roman"/>
              </w:rPr>
              <w:t xml:space="preserve"> да събира пътни такси.</w:t>
            </w:r>
          </w:p>
          <w:p w:rsidR="00626FC8" w:rsidRPr="00626FC8" w:rsidRDefault="00626FC8" w:rsidP="00E87021">
            <w:pPr>
              <w:ind w:firstLine="885"/>
              <w:jc w:val="both"/>
              <w:rPr>
                <w:rFonts w:ascii="Times New Roman" w:hAnsi="Times New Roman" w:cs="Times New Roman"/>
              </w:rPr>
            </w:pPr>
            <w:r w:rsidRPr="00626FC8">
              <w:rPr>
                <w:rFonts w:ascii="Times New Roman" w:hAnsi="Times New Roman" w:cs="Times New Roman"/>
              </w:rPr>
              <w:t xml:space="preserve">(2) Лицето, събиращо пътни такси, изготвя и актуализира заявление за област на ЕУЕСТ и за предоставяне на електронна услуга за събиране на пътни такси, в което се определят общите условия за доставчиците на ЕУЕСТ и за националните доставчици на услуга за електронно събиране на такси за изминато разстояние за достъп до неговите области на събиране на такси за изминато разстояние и се конкретизират технологиите, които могат да бъдат използвани, и финансовите условия, на които националните доставчици на услуга за електронно събиране на такса за изминато разстояние и доставчиците на ЕУЕСТ услуга следва да отговарят. </w:t>
            </w:r>
          </w:p>
          <w:p w:rsidR="00626FC8" w:rsidRPr="00626FC8" w:rsidRDefault="00626FC8" w:rsidP="00E87021">
            <w:pPr>
              <w:ind w:firstLine="885"/>
              <w:jc w:val="both"/>
              <w:rPr>
                <w:rFonts w:ascii="Times New Roman" w:hAnsi="Times New Roman" w:cs="Times New Roman"/>
              </w:rPr>
            </w:pPr>
            <w:r w:rsidRPr="00626FC8">
              <w:rPr>
                <w:rFonts w:ascii="Times New Roman" w:hAnsi="Times New Roman" w:cs="Times New Roman"/>
              </w:rPr>
              <w:t>(3) Заявлението за област на пътните такси задължително съдържа:</w:t>
            </w:r>
          </w:p>
          <w:p w:rsidR="00626FC8" w:rsidRPr="00626FC8" w:rsidRDefault="00626FC8" w:rsidP="00E87021">
            <w:pPr>
              <w:ind w:firstLine="885"/>
              <w:jc w:val="both"/>
              <w:rPr>
                <w:rFonts w:ascii="Times New Roman" w:hAnsi="Times New Roman" w:cs="Times New Roman"/>
              </w:rPr>
            </w:pPr>
            <w:r w:rsidRPr="00626FC8">
              <w:rPr>
                <w:rFonts w:ascii="Times New Roman" w:hAnsi="Times New Roman" w:cs="Times New Roman"/>
              </w:rPr>
              <w:t>1. изисквания към националните доставчици на услуга за електронно събиране на такса за изминато разстояние и доставчиците на ЕУЕСТ услуга по отношение на осигуряване на оперативна съвместимост;</w:t>
            </w:r>
          </w:p>
          <w:p w:rsidR="00626FC8" w:rsidRPr="00626FC8" w:rsidRDefault="00626FC8" w:rsidP="00E87021">
            <w:pPr>
              <w:ind w:firstLine="885"/>
              <w:jc w:val="both"/>
              <w:rPr>
                <w:rFonts w:ascii="Times New Roman" w:hAnsi="Times New Roman" w:cs="Times New Roman"/>
              </w:rPr>
            </w:pPr>
            <w:r w:rsidRPr="00626FC8">
              <w:rPr>
                <w:rFonts w:ascii="Times New Roman" w:hAnsi="Times New Roman" w:cs="Times New Roman"/>
              </w:rPr>
              <w:t xml:space="preserve">2. описание на политиката за събиране на пътни такси, включително, но не само възможностите за достъп до електронната система за събиране на тол такси, данните, свързани с определяне на тол </w:t>
            </w:r>
            <w:r w:rsidRPr="00626FC8">
              <w:rPr>
                <w:rFonts w:ascii="Times New Roman" w:hAnsi="Times New Roman" w:cs="Times New Roman"/>
              </w:rPr>
              <w:lastRenderedPageBreak/>
              <w:t>таксата, и процедурата по предоставяне на информация за невалидни бордови устройства;</w:t>
            </w:r>
          </w:p>
          <w:p w:rsidR="00626FC8" w:rsidRPr="00626FC8" w:rsidRDefault="00626FC8" w:rsidP="00E87021">
            <w:pPr>
              <w:ind w:firstLine="885"/>
              <w:jc w:val="both"/>
              <w:rPr>
                <w:rFonts w:ascii="Times New Roman" w:hAnsi="Times New Roman" w:cs="Times New Roman"/>
              </w:rPr>
            </w:pPr>
            <w:r w:rsidRPr="00626FC8">
              <w:rPr>
                <w:rFonts w:ascii="Times New Roman" w:hAnsi="Times New Roman" w:cs="Times New Roman"/>
              </w:rPr>
              <w:t>3. въпроси, които подлежат на уредба в договора между лицето, събиращо пътни такси, и националните доставчици на услуга за електронно събиране на такса за изминато разстояние и на доставчиците на ЕУЕСТ услуга, включително формат, в който се предоставят данни за ползвателя на платената пътна мрежа по отношение на ползваните платени пътни участници, срокове и честота на изпращане на тези данни, тяхната точност/вярност, допустимия процент неплатени или неточни пътни такси, очакваното ниво на оперативна готовност;</w:t>
            </w:r>
          </w:p>
          <w:p w:rsidR="00626FC8" w:rsidRPr="00626FC8" w:rsidRDefault="00626FC8" w:rsidP="00E87021">
            <w:pPr>
              <w:ind w:firstLine="885"/>
              <w:jc w:val="both"/>
              <w:rPr>
                <w:rFonts w:ascii="Times New Roman" w:hAnsi="Times New Roman" w:cs="Times New Roman"/>
              </w:rPr>
            </w:pPr>
            <w:r w:rsidRPr="00626FC8">
              <w:rPr>
                <w:rFonts w:ascii="Times New Roman" w:hAnsi="Times New Roman" w:cs="Times New Roman"/>
              </w:rPr>
              <w:t>4. права и задължения на страните, включително условия и срокове за тяхното изпълнение;</w:t>
            </w:r>
          </w:p>
          <w:p w:rsidR="00626FC8" w:rsidRPr="00626FC8" w:rsidRDefault="00626FC8" w:rsidP="00E87021">
            <w:pPr>
              <w:ind w:firstLine="885"/>
              <w:jc w:val="both"/>
              <w:rPr>
                <w:rFonts w:ascii="Times New Roman" w:hAnsi="Times New Roman" w:cs="Times New Roman"/>
              </w:rPr>
            </w:pPr>
            <w:r w:rsidRPr="00626FC8">
              <w:rPr>
                <w:rFonts w:ascii="Times New Roman" w:hAnsi="Times New Roman" w:cs="Times New Roman"/>
              </w:rPr>
              <w:t>5. цена на услугата, начини и срокове на фактуриране и плащане;</w:t>
            </w:r>
          </w:p>
          <w:p w:rsidR="00626FC8" w:rsidRPr="00626FC8" w:rsidRDefault="00626FC8" w:rsidP="00E87021">
            <w:pPr>
              <w:ind w:firstLine="885"/>
              <w:jc w:val="both"/>
              <w:rPr>
                <w:rFonts w:ascii="Times New Roman" w:hAnsi="Times New Roman" w:cs="Times New Roman"/>
              </w:rPr>
            </w:pPr>
            <w:r w:rsidRPr="00626FC8">
              <w:rPr>
                <w:rFonts w:ascii="Times New Roman" w:hAnsi="Times New Roman" w:cs="Times New Roman"/>
              </w:rPr>
              <w:t>6. размер, срокове и начин на предоставяне на банкова гаранция като обезпечение за изпълнение на задълженията на съответните доставчици на услуга за електронно събиране на пътни такси и на ЕУЕСТ;</w:t>
            </w:r>
          </w:p>
          <w:p w:rsidR="00626FC8" w:rsidRPr="00626FC8" w:rsidRDefault="00626FC8" w:rsidP="00E87021">
            <w:pPr>
              <w:ind w:firstLine="885"/>
              <w:jc w:val="both"/>
              <w:rPr>
                <w:rFonts w:ascii="Times New Roman" w:hAnsi="Times New Roman" w:cs="Times New Roman"/>
              </w:rPr>
            </w:pPr>
            <w:r w:rsidRPr="00626FC8">
              <w:rPr>
                <w:rFonts w:ascii="Times New Roman" w:hAnsi="Times New Roman" w:cs="Times New Roman"/>
              </w:rPr>
              <w:t>7. последици при прекратяване на договора от някоя от страните;</w:t>
            </w:r>
          </w:p>
          <w:p w:rsidR="00626FC8" w:rsidRPr="00626FC8" w:rsidRDefault="00626FC8" w:rsidP="00E87021">
            <w:pPr>
              <w:ind w:firstLine="885"/>
              <w:jc w:val="both"/>
              <w:rPr>
                <w:rFonts w:ascii="Times New Roman" w:hAnsi="Times New Roman" w:cs="Times New Roman"/>
              </w:rPr>
            </w:pPr>
            <w:r w:rsidRPr="00626FC8">
              <w:rPr>
                <w:rFonts w:ascii="Times New Roman" w:hAnsi="Times New Roman" w:cs="Times New Roman"/>
              </w:rPr>
              <w:t>8. отговорност при неизпълнение на задължения по договора;</w:t>
            </w:r>
          </w:p>
          <w:p w:rsidR="00626FC8" w:rsidRPr="00626FC8" w:rsidRDefault="00626FC8" w:rsidP="00E87021">
            <w:pPr>
              <w:ind w:firstLine="885"/>
              <w:jc w:val="both"/>
              <w:rPr>
                <w:rFonts w:ascii="Times New Roman" w:hAnsi="Times New Roman" w:cs="Times New Roman"/>
              </w:rPr>
            </w:pPr>
            <w:r w:rsidRPr="00626FC8">
              <w:rPr>
                <w:rFonts w:ascii="Times New Roman" w:hAnsi="Times New Roman" w:cs="Times New Roman"/>
              </w:rPr>
              <w:t>9. информация, която страните са длъжни да предоставят една на друга;</w:t>
            </w:r>
          </w:p>
          <w:p w:rsidR="00626FC8" w:rsidRPr="00626FC8" w:rsidRDefault="00626FC8" w:rsidP="00E87021">
            <w:pPr>
              <w:ind w:firstLine="885"/>
              <w:jc w:val="both"/>
              <w:rPr>
                <w:rFonts w:ascii="Times New Roman" w:hAnsi="Times New Roman" w:cs="Times New Roman"/>
              </w:rPr>
            </w:pPr>
            <w:r w:rsidRPr="00626FC8">
              <w:rPr>
                <w:rFonts w:ascii="Times New Roman" w:hAnsi="Times New Roman" w:cs="Times New Roman"/>
              </w:rPr>
              <w:t xml:space="preserve">10. условия и ред за решаване на спорове между страните.  </w:t>
            </w:r>
          </w:p>
          <w:p w:rsidR="00626FC8" w:rsidRPr="00626FC8" w:rsidRDefault="00626FC8" w:rsidP="00E87021">
            <w:pPr>
              <w:ind w:firstLine="885"/>
              <w:jc w:val="both"/>
              <w:rPr>
                <w:rFonts w:ascii="Times New Roman" w:hAnsi="Times New Roman" w:cs="Times New Roman"/>
              </w:rPr>
            </w:pPr>
            <w:r w:rsidRPr="00626FC8">
              <w:rPr>
                <w:rFonts w:ascii="Times New Roman" w:hAnsi="Times New Roman" w:cs="Times New Roman"/>
              </w:rPr>
              <w:t xml:space="preserve">(4) Агенция „Пътна инфраструктура“ </w:t>
            </w:r>
            <w:r w:rsidRPr="00626FC8">
              <w:rPr>
                <w:rFonts w:ascii="Times New Roman" w:hAnsi="Times New Roman" w:cs="Times New Roman"/>
              </w:rPr>
              <w:lastRenderedPageBreak/>
              <w:t>публикува на своята интернет страница актуален списък на пътните участъци, за ползването на които се дължи такса по чл. 10, ал. 1 от Закона за пътищата.</w:t>
            </w:r>
          </w:p>
          <w:p w:rsidR="00626FC8" w:rsidRDefault="00626FC8" w:rsidP="00E87021">
            <w:pPr>
              <w:ind w:firstLine="885"/>
              <w:jc w:val="both"/>
              <w:rPr>
                <w:rFonts w:ascii="Times New Roman" w:hAnsi="Times New Roman" w:cs="Times New Roman"/>
                <w:lang w:val="en-US"/>
              </w:rPr>
            </w:pPr>
            <w:r w:rsidRPr="00626FC8">
              <w:rPr>
                <w:rFonts w:ascii="Times New Roman" w:hAnsi="Times New Roman" w:cs="Times New Roman"/>
              </w:rPr>
              <w:t>(5) Лицето, събиращо пътни такси, води отчет на данните, предоставени му от доставчиците на услуга за електронно събиране на такса за изминато разстояние относно невалидни бордови устройства и ги използва в процедурата по правоприлагане и спомагателните дейности.</w:t>
            </w:r>
          </w:p>
          <w:p w:rsidR="00FC1C8B" w:rsidRPr="00FC1C8B" w:rsidRDefault="00FC1C8B" w:rsidP="00626FC8">
            <w:pPr>
              <w:jc w:val="both"/>
              <w:rPr>
                <w:rFonts w:ascii="Times New Roman" w:hAnsi="Times New Roman" w:cs="Times New Roman"/>
                <w:lang w:val="en-US"/>
              </w:rPr>
            </w:pPr>
          </w:p>
          <w:p w:rsidR="00626FC8" w:rsidRPr="00626FC8" w:rsidRDefault="00626FC8" w:rsidP="00626FC8">
            <w:pPr>
              <w:jc w:val="both"/>
              <w:rPr>
                <w:rFonts w:ascii="Times New Roman" w:hAnsi="Times New Roman" w:cs="Times New Roman"/>
              </w:rPr>
            </w:pPr>
            <w:r w:rsidRPr="00626FC8">
              <w:rPr>
                <w:rFonts w:ascii="Times New Roman" w:hAnsi="Times New Roman" w:cs="Times New Roman"/>
              </w:rPr>
              <w:t>Чл. 20. (1) Лицето, събиращо пътни такси, сключва договори при общи условия, определени в заявлението за област по чл. 19, ал. 2, на недискриминационна основа, с всеки национален доставчик на услуга за електронно събиране на такса за изминато разстояние и доставчик на ЕУЕСТ, който желае да предоставя услуги за електронно събиране на такси за изминато разстояние в рамките на областта/областите за събиране на такси за изминато разстояние, попадаща/попадащи в полето на неговата отговорност, в случай че отговаря на предвидените в Закона за пътищата и настоящата наредба изисквания.</w:t>
            </w:r>
          </w:p>
          <w:p w:rsidR="00626FC8" w:rsidRPr="00626FC8" w:rsidRDefault="00626FC8" w:rsidP="00E87021">
            <w:pPr>
              <w:ind w:firstLine="885"/>
              <w:jc w:val="both"/>
              <w:rPr>
                <w:rFonts w:ascii="Times New Roman" w:hAnsi="Times New Roman" w:cs="Times New Roman"/>
              </w:rPr>
            </w:pPr>
            <w:r w:rsidRPr="00626FC8">
              <w:rPr>
                <w:rFonts w:ascii="Times New Roman" w:hAnsi="Times New Roman" w:cs="Times New Roman"/>
              </w:rPr>
              <w:t xml:space="preserve">(2) Лицето, събиращо пътни такси, сключва договори с доставчици на декларирани данни, отговарящи на условията на чл.32, ал.1 при общи условия, като прилага еднакви общи условия и цени към тези договори. </w:t>
            </w:r>
          </w:p>
          <w:p w:rsidR="00626FC8" w:rsidRDefault="00626FC8" w:rsidP="00925621">
            <w:pPr>
              <w:ind w:firstLine="885"/>
              <w:jc w:val="both"/>
              <w:rPr>
                <w:rFonts w:ascii="Times New Roman" w:hAnsi="Times New Roman" w:cs="Times New Roman"/>
                <w:lang w:val="en-US"/>
              </w:rPr>
            </w:pPr>
            <w:r w:rsidRPr="00626FC8">
              <w:rPr>
                <w:rFonts w:ascii="Times New Roman" w:hAnsi="Times New Roman" w:cs="Times New Roman"/>
              </w:rPr>
              <w:t>(</w:t>
            </w:r>
            <w:r w:rsidR="00925621">
              <w:rPr>
                <w:rFonts w:ascii="Times New Roman" w:hAnsi="Times New Roman" w:cs="Times New Roman"/>
              </w:rPr>
              <w:t>3</w:t>
            </w:r>
            <w:r w:rsidRPr="00626FC8">
              <w:rPr>
                <w:rFonts w:ascii="Times New Roman" w:hAnsi="Times New Roman" w:cs="Times New Roman"/>
              </w:rPr>
              <w:t xml:space="preserve">) На своята интернет страница лицето, събиращо пътни такси, поддържа актуален публичен списък с всички </w:t>
            </w:r>
            <w:r w:rsidRPr="00626FC8">
              <w:rPr>
                <w:rFonts w:ascii="Times New Roman" w:hAnsi="Times New Roman" w:cs="Times New Roman"/>
              </w:rPr>
              <w:lastRenderedPageBreak/>
              <w:t>доставчици на услугата за електронно събиране на такса, на доставчиците на ЕУЕСТ и на доставчиците на декларирани данни, с които има договорни отношения.</w:t>
            </w:r>
          </w:p>
          <w:p w:rsidR="00FC1C8B" w:rsidRPr="00FC1C8B" w:rsidRDefault="00FC1C8B" w:rsidP="00626FC8">
            <w:pPr>
              <w:jc w:val="both"/>
              <w:rPr>
                <w:rFonts w:ascii="Times New Roman" w:hAnsi="Times New Roman" w:cs="Times New Roman"/>
                <w:lang w:val="en-US"/>
              </w:rPr>
            </w:pPr>
          </w:p>
          <w:p w:rsidR="00FD5AE2" w:rsidRPr="00E62BD7" w:rsidRDefault="00626FC8" w:rsidP="002311DD">
            <w:pPr>
              <w:jc w:val="both"/>
              <w:rPr>
                <w:rFonts w:ascii="Times New Roman" w:hAnsi="Times New Roman" w:cs="Times New Roman"/>
                <w:lang w:val="en-US"/>
              </w:rPr>
            </w:pPr>
            <w:r w:rsidRPr="00626FC8">
              <w:rPr>
                <w:rFonts w:ascii="Times New Roman" w:hAnsi="Times New Roman" w:cs="Times New Roman"/>
              </w:rPr>
              <w:t>Чл. 21. Лицето, събиращо такси за платено ползване на пътища приема в своята област за предоставяне на услугата всяко работещо бордово устройство, предоставено от доставчиците на услугата, с които има договорни отношения, в случай че бордовите устройства на доставчиците на ЕУЕСТ отговарят на изискванията по Приложение IV от Решение 2009/750/ЕО, а тези на националните доставчици на услуга за електронно събиране на такса за изминато разстояние - на съответните технически изисквания за целите на тол таксуването в съответните области на пътни такси на агенцията,  всички посочени в отчета за област на пътните такси, освен ако предоставените устройства са включени в списъка на невалидните бордови устройства.</w:t>
            </w:r>
          </w:p>
        </w:tc>
        <w:tc>
          <w:tcPr>
            <w:tcW w:w="2835" w:type="dxa"/>
          </w:tcPr>
          <w:p w:rsidR="00A10C8E" w:rsidRPr="00986B8C" w:rsidRDefault="00A10C8E" w:rsidP="00DC7644">
            <w:pPr>
              <w:jc w:val="center"/>
              <w:rPr>
                <w:rFonts w:ascii="Times New Roman" w:hAnsi="Times New Roman" w:cs="Times New Roman"/>
                <w:b/>
              </w:rPr>
            </w:pPr>
          </w:p>
          <w:p w:rsidR="001F7B41" w:rsidRPr="00986B8C" w:rsidRDefault="001F7B41" w:rsidP="00DC7644">
            <w:pPr>
              <w:jc w:val="center"/>
              <w:rPr>
                <w:rFonts w:ascii="Times New Roman" w:hAnsi="Times New Roman" w:cs="Times New Roman"/>
                <w:b/>
              </w:rPr>
            </w:pPr>
          </w:p>
          <w:p w:rsidR="001F7B41" w:rsidRPr="00986B8C" w:rsidRDefault="001F7B41" w:rsidP="00DC7644">
            <w:pPr>
              <w:jc w:val="center"/>
              <w:rPr>
                <w:rFonts w:ascii="Times New Roman" w:hAnsi="Times New Roman" w:cs="Times New Roman"/>
                <w:b/>
              </w:rPr>
            </w:pPr>
            <w:r w:rsidRPr="00986B8C">
              <w:rPr>
                <w:rFonts w:ascii="Times New Roman" w:hAnsi="Times New Roman" w:cs="Times New Roman"/>
                <w:b/>
              </w:rPr>
              <w:lastRenderedPageBreak/>
              <w:t>пълно</w:t>
            </w:r>
          </w:p>
        </w:tc>
      </w:tr>
      <w:tr w:rsidR="00A10C8E" w:rsidRPr="00986B8C" w:rsidTr="006F3284">
        <w:tc>
          <w:tcPr>
            <w:tcW w:w="7201" w:type="dxa"/>
          </w:tcPr>
          <w:p w:rsidR="00071531" w:rsidRPr="00986B8C" w:rsidRDefault="00071531" w:rsidP="00071531">
            <w:pPr>
              <w:jc w:val="center"/>
              <w:rPr>
                <w:rFonts w:ascii="Times New Roman" w:hAnsi="Times New Roman" w:cs="Times New Roman"/>
              </w:rPr>
            </w:pPr>
            <w:r w:rsidRPr="00986B8C">
              <w:rPr>
                <w:rFonts w:ascii="Times New Roman" w:hAnsi="Times New Roman" w:cs="Times New Roman"/>
              </w:rPr>
              <w:lastRenderedPageBreak/>
              <w:t>Член 19</w:t>
            </w:r>
          </w:p>
          <w:p w:rsidR="00071531" w:rsidRPr="00986B8C" w:rsidRDefault="00071531" w:rsidP="00071531">
            <w:pPr>
              <w:jc w:val="center"/>
              <w:rPr>
                <w:rFonts w:ascii="Times New Roman" w:hAnsi="Times New Roman" w:cs="Times New Roman"/>
              </w:rPr>
            </w:pPr>
            <w:r w:rsidRPr="00986B8C">
              <w:rPr>
                <w:rFonts w:ascii="Times New Roman" w:hAnsi="Times New Roman" w:cs="Times New Roman"/>
              </w:rPr>
              <w:t>Регистри</w:t>
            </w:r>
          </w:p>
          <w:p w:rsidR="00071531" w:rsidRPr="00986B8C" w:rsidRDefault="00071531" w:rsidP="00071531">
            <w:pPr>
              <w:jc w:val="center"/>
              <w:rPr>
                <w:rFonts w:ascii="Times New Roman" w:hAnsi="Times New Roman" w:cs="Times New Roman"/>
              </w:rPr>
            </w:pPr>
          </w:p>
          <w:p w:rsidR="00071531" w:rsidRPr="00986B8C" w:rsidRDefault="00071531" w:rsidP="00071531">
            <w:pPr>
              <w:jc w:val="both"/>
              <w:rPr>
                <w:rFonts w:ascii="Times New Roman" w:hAnsi="Times New Roman" w:cs="Times New Roman"/>
              </w:rPr>
            </w:pPr>
            <w:r w:rsidRPr="00986B8C">
              <w:rPr>
                <w:rFonts w:ascii="Times New Roman" w:hAnsi="Times New Roman" w:cs="Times New Roman"/>
              </w:rPr>
              <w:t>1. За целите на прилагане на настоящото решение всяка държава-членка води национален електронен регистър на:</w:t>
            </w:r>
          </w:p>
          <w:p w:rsidR="00071531" w:rsidRPr="00986B8C" w:rsidRDefault="00071531" w:rsidP="00071531">
            <w:pPr>
              <w:jc w:val="both"/>
              <w:rPr>
                <w:rFonts w:ascii="Times New Roman" w:hAnsi="Times New Roman" w:cs="Times New Roman"/>
              </w:rPr>
            </w:pPr>
            <w:r w:rsidRPr="00986B8C">
              <w:rPr>
                <w:rFonts w:ascii="Times New Roman" w:hAnsi="Times New Roman" w:cs="Times New Roman"/>
              </w:rPr>
              <w:t>а) намиращите се на нейната територия области на ЕУЕСТ, в т.ч. информация относно:</w:t>
            </w:r>
          </w:p>
          <w:p w:rsidR="00071531" w:rsidRPr="00986B8C" w:rsidRDefault="00071531" w:rsidP="00071531">
            <w:pPr>
              <w:jc w:val="both"/>
              <w:rPr>
                <w:rFonts w:ascii="Times New Roman" w:hAnsi="Times New Roman" w:cs="Times New Roman"/>
              </w:rPr>
            </w:pPr>
            <w:r w:rsidRPr="00986B8C">
              <w:rPr>
                <w:rFonts w:ascii="Times New Roman" w:hAnsi="Times New Roman" w:cs="Times New Roman"/>
              </w:rPr>
              <w:t>— съответните лица, събиращи таксата за изминато разстояние,</w:t>
            </w:r>
          </w:p>
          <w:p w:rsidR="00071531" w:rsidRPr="00986B8C" w:rsidRDefault="00071531" w:rsidP="00071531">
            <w:pPr>
              <w:jc w:val="both"/>
              <w:rPr>
                <w:rFonts w:ascii="Times New Roman" w:hAnsi="Times New Roman" w:cs="Times New Roman"/>
              </w:rPr>
            </w:pPr>
            <w:r w:rsidRPr="00986B8C">
              <w:rPr>
                <w:rFonts w:ascii="Times New Roman" w:hAnsi="Times New Roman" w:cs="Times New Roman"/>
              </w:rPr>
              <w:t>— използваните технологии за събиране на такса за изминато разстояние,</w:t>
            </w:r>
          </w:p>
          <w:p w:rsidR="00071531" w:rsidRPr="00986B8C" w:rsidRDefault="00071531" w:rsidP="00071531">
            <w:pPr>
              <w:jc w:val="both"/>
              <w:rPr>
                <w:rFonts w:ascii="Times New Roman" w:hAnsi="Times New Roman" w:cs="Times New Roman"/>
              </w:rPr>
            </w:pPr>
            <w:r w:rsidRPr="00986B8C">
              <w:rPr>
                <w:rFonts w:ascii="Times New Roman" w:hAnsi="Times New Roman" w:cs="Times New Roman"/>
              </w:rPr>
              <w:t>— данните, необходими за таксата за изминато разстояние,</w:t>
            </w:r>
          </w:p>
          <w:p w:rsidR="00071531" w:rsidRPr="00986B8C" w:rsidRDefault="00071531" w:rsidP="00071531">
            <w:pPr>
              <w:jc w:val="both"/>
              <w:rPr>
                <w:rFonts w:ascii="Times New Roman" w:hAnsi="Times New Roman" w:cs="Times New Roman"/>
              </w:rPr>
            </w:pPr>
            <w:r w:rsidRPr="00986B8C">
              <w:rPr>
                <w:rFonts w:ascii="Times New Roman" w:hAnsi="Times New Roman" w:cs="Times New Roman"/>
              </w:rPr>
              <w:t>— заявлението за област на ЕУЕСТ,</w:t>
            </w:r>
          </w:p>
          <w:p w:rsidR="00071531" w:rsidRPr="00986B8C" w:rsidRDefault="00071531" w:rsidP="00071531">
            <w:pPr>
              <w:jc w:val="both"/>
              <w:rPr>
                <w:rFonts w:ascii="Times New Roman" w:hAnsi="Times New Roman" w:cs="Times New Roman"/>
              </w:rPr>
            </w:pPr>
            <w:r w:rsidRPr="00986B8C">
              <w:rPr>
                <w:rFonts w:ascii="Times New Roman" w:hAnsi="Times New Roman" w:cs="Times New Roman"/>
              </w:rPr>
              <w:t xml:space="preserve">— доставчиците на ЕУЕСТ, сключили договори за ЕУЕСТ с лицата, </w:t>
            </w:r>
            <w:r w:rsidRPr="00986B8C">
              <w:rPr>
                <w:rFonts w:ascii="Times New Roman" w:hAnsi="Times New Roman" w:cs="Times New Roman"/>
              </w:rPr>
              <w:lastRenderedPageBreak/>
              <w:t>събиращи таксата за изминато разстояние, които действат в тяхната област на компетентност.</w:t>
            </w:r>
          </w:p>
          <w:p w:rsidR="00C75215" w:rsidRPr="00986B8C" w:rsidRDefault="00C75215" w:rsidP="00071531">
            <w:pPr>
              <w:jc w:val="both"/>
              <w:rPr>
                <w:rFonts w:ascii="Times New Roman" w:hAnsi="Times New Roman" w:cs="Times New Roman"/>
              </w:rPr>
            </w:pPr>
          </w:p>
          <w:p w:rsidR="00071531" w:rsidRPr="00986B8C" w:rsidRDefault="00071531" w:rsidP="00071531">
            <w:pPr>
              <w:jc w:val="both"/>
              <w:rPr>
                <w:rFonts w:ascii="Times New Roman" w:hAnsi="Times New Roman" w:cs="Times New Roman"/>
              </w:rPr>
            </w:pPr>
            <w:r w:rsidRPr="00986B8C">
              <w:rPr>
                <w:rFonts w:ascii="Times New Roman" w:hAnsi="Times New Roman" w:cs="Times New Roman"/>
              </w:rPr>
              <w:t>Държавите-членки въвеждат промените в регистъра на лицата, събиращи таксата за изминато разстояние, включително, когато е приложимо и датата на влизане в сила, незабавно след като тези промени бъдат приети, като вземат предвид приложение VI, точка 3 и точка 4;</w:t>
            </w:r>
          </w:p>
          <w:p w:rsidR="00C75215" w:rsidRPr="00986B8C" w:rsidRDefault="00C75215" w:rsidP="00071531">
            <w:pPr>
              <w:jc w:val="both"/>
              <w:rPr>
                <w:rFonts w:ascii="Times New Roman" w:hAnsi="Times New Roman" w:cs="Times New Roman"/>
              </w:rPr>
            </w:pPr>
          </w:p>
          <w:p w:rsidR="00071531" w:rsidRPr="00986B8C" w:rsidRDefault="00071531" w:rsidP="00071531">
            <w:pPr>
              <w:jc w:val="both"/>
              <w:rPr>
                <w:rFonts w:ascii="Times New Roman" w:hAnsi="Times New Roman" w:cs="Times New Roman"/>
              </w:rPr>
            </w:pPr>
            <w:r w:rsidRPr="00986B8C">
              <w:rPr>
                <w:rFonts w:ascii="Times New Roman" w:hAnsi="Times New Roman" w:cs="Times New Roman"/>
              </w:rPr>
              <w:t>б) доставчиците на ЕУЕСТ, които са регистрирани съгласно</w:t>
            </w:r>
            <w:r w:rsidR="00435EEA" w:rsidRPr="00986B8C">
              <w:rPr>
                <w:rFonts w:ascii="Times New Roman" w:hAnsi="Times New Roman" w:cs="Times New Roman"/>
              </w:rPr>
              <w:t xml:space="preserve"> </w:t>
            </w:r>
            <w:r w:rsidRPr="00986B8C">
              <w:rPr>
                <w:rFonts w:ascii="Times New Roman" w:hAnsi="Times New Roman" w:cs="Times New Roman"/>
              </w:rPr>
              <w:t>член 3.</w:t>
            </w:r>
          </w:p>
          <w:p w:rsidR="00C75215" w:rsidRPr="00986B8C" w:rsidRDefault="00C75215" w:rsidP="00071531">
            <w:pPr>
              <w:jc w:val="both"/>
              <w:rPr>
                <w:rFonts w:ascii="Times New Roman" w:hAnsi="Times New Roman" w:cs="Times New Roman"/>
              </w:rPr>
            </w:pPr>
          </w:p>
          <w:p w:rsidR="00071531" w:rsidRPr="00986B8C" w:rsidRDefault="00071531" w:rsidP="00071531">
            <w:pPr>
              <w:jc w:val="both"/>
              <w:rPr>
                <w:rFonts w:ascii="Times New Roman" w:hAnsi="Times New Roman" w:cs="Times New Roman"/>
              </w:rPr>
            </w:pPr>
            <w:r w:rsidRPr="00986B8C">
              <w:rPr>
                <w:rFonts w:ascii="Times New Roman" w:hAnsi="Times New Roman" w:cs="Times New Roman"/>
              </w:rPr>
              <w:t>Най-малко веднъж годишно, освен ако не е предвидено друго,</w:t>
            </w:r>
            <w:r w:rsidR="00435EEA" w:rsidRPr="00986B8C">
              <w:rPr>
                <w:rFonts w:ascii="Times New Roman" w:hAnsi="Times New Roman" w:cs="Times New Roman"/>
              </w:rPr>
              <w:t xml:space="preserve"> </w:t>
            </w:r>
            <w:r w:rsidRPr="00986B8C">
              <w:rPr>
                <w:rFonts w:ascii="Times New Roman" w:hAnsi="Times New Roman" w:cs="Times New Roman"/>
              </w:rPr>
              <w:t>държавите-членки проверяват дали посочените в член 3,</w:t>
            </w:r>
            <w:r w:rsidR="00435EEA" w:rsidRPr="00986B8C">
              <w:rPr>
                <w:rFonts w:ascii="Times New Roman" w:hAnsi="Times New Roman" w:cs="Times New Roman"/>
              </w:rPr>
              <w:t xml:space="preserve"> </w:t>
            </w:r>
            <w:r w:rsidRPr="00986B8C">
              <w:rPr>
                <w:rFonts w:ascii="Times New Roman" w:hAnsi="Times New Roman" w:cs="Times New Roman"/>
              </w:rPr>
              <w:t>букви а), г), д) и е) и член 4, параграф 2 изисквания са</w:t>
            </w:r>
            <w:r w:rsidR="00435EEA" w:rsidRPr="00986B8C">
              <w:rPr>
                <w:rFonts w:ascii="Times New Roman" w:hAnsi="Times New Roman" w:cs="Times New Roman"/>
              </w:rPr>
              <w:t xml:space="preserve"> </w:t>
            </w:r>
            <w:r w:rsidRPr="00986B8C">
              <w:rPr>
                <w:rFonts w:ascii="Times New Roman" w:hAnsi="Times New Roman" w:cs="Times New Roman"/>
              </w:rPr>
              <w:t>изпълнени и извършват съответните актуализации в регистъра.</w:t>
            </w:r>
            <w:r w:rsidR="00C75215" w:rsidRPr="00986B8C">
              <w:rPr>
                <w:rFonts w:ascii="Times New Roman" w:hAnsi="Times New Roman" w:cs="Times New Roman"/>
              </w:rPr>
              <w:t xml:space="preserve"> </w:t>
            </w:r>
            <w:r w:rsidRPr="00986B8C">
              <w:rPr>
                <w:rFonts w:ascii="Times New Roman" w:hAnsi="Times New Roman" w:cs="Times New Roman"/>
              </w:rPr>
              <w:t>Регистърът съдържа също и заключенията от предвидения в</w:t>
            </w:r>
            <w:r w:rsidR="00435EEA" w:rsidRPr="00986B8C">
              <w:rPr>
                <w:rFonts w:ascii="Times New Roman" w:hAnsi="Times New Roman" w:cs="Times New Roman"/>
              </w:rPr>
              <w:t xml:space="preserve"> </w:t>
            </w:r>
            <w:r w:rsidRPr="00986B8C">
              <w:rPr>
                <w:rFonts w:ascii="Times New Roman" w:hAnsi="Times New Roman" w:cs="Times New Roman"/>
              </w:rPr>
              <w:t>член 3, буква д) одит. Държавите-членки не носят отговорност</w:t>
            </w:r>
            <w:r w:rsidR="00435EEA" w:rsidRPr="00986B8C">
              <w:rPr>
                <w:rFonts w:ascii="Times New Roman" w:hAnsi="Times New Roman" w:cs="Times New Roman"/>
              </w:rPr>
              <w:t xml:space="preserve"> </w:t>
            </w:r>
            <w:r w:rsidRPr="00986B8C">
              <w:rPr>
                <w:rFonts w:ascii="Times New Roman" w:hAnsi="Times New Roman" w:cs="Times New Roman"/>
              </w:rPr>
              <w:t>за действията на посочените в регистъра доставчици</w:t>
            </w:r>
            <w:r w:rsidR="00435EEA" w:rsidRPr="00986B8C">
              <w:rPr>
                <w:rFonts w:ascii="Times New Roman" w:hAnsi="Times New Roman" w:cs="Times New Roman"/>
              </w:rPr>
              <w:t xml:space="preserve"> </w:t>
            </w:r>
            <w:r w:rsidRPr="00986B8C">
              <w:rPr>
                <w:rFonts w:ascii="Times New Roman" w:hAnsi="Times New Roman" w:cs="Times New Roman"/>
              </w:rPr>
              <w:t>на ЕУЕСТ.</w:t>
            </w:r>
          </w:p>
          <w:p w:rsidR="00C75215" w:rsidRPr="00986B8C" w:rsidRDefault="00C75215" w:rsidP="00071531">
            <w:pPr>
              <w:jc w:val="both"/>
              <w:rPr>
                <w:rFonts w:ascii="Times New Roman" w:hAnsi="Times New Roman" w:cs="Times New Roman"/>
              </w:rPr>
            </w:pPr>
          </w:p>
          <w:p w:rsidR="00071531" w:rsidRPr="00986B8C" w:rsidRDefault="00071531" w:rsidP="00071531">
            <w:pPr>
              <w:jc w:val="both"/>
              <w:rPr>
                <w:rFonts w:ascii="Times New Roman" w:hAnsi="Times New Roman" w:cs="Times New Roman"/>
              </w:rPr>
            </w:pPr>
            <w:r w:rsidRPr="00986B8C">
              <w:rPr>
                <w:rFonts w:ascii="Times New Roman" w:hAnsi="Times New Roman" w:cs="Times New Roman"/>
              </w:rPr>
              <w:t>2. Държавите-членки предприемат всички необходими мерки,</w:t>
            </w:r>
            <w:r w:rsidR="00435EEA" w:rsidRPr="00986B8C">
              <w:rPr>
                <w:rFonts w:ascii="Times New Roman" w:hAnsi="Times New Roman" w:cs="Times New Roman"/>
              </w:rPr>
              <w:t xml:space="preserve"> </w:t>
            </w:r>
            <w:r w:rsidRPr="00986B8C">
              <w:rPr>
                <w:rFonts w:ascii="Times New Roman" w:hAnsi="Times New Roman" w:cs="Times New Roman"/>
              </w:rPr>
              <w:t>за да осигурят актуализирането и точността на всички данни,</w:t>
            </w:r>
            <w:r w:rsidR="00435EEA" w:rsidRPr="00986B8C">
              <w:rPr>
                <w:rFonts w:ascii="Times New Roman" w:hAnsi="Times New Roman" w:cs="Times New Roman"/>
              </w:rPr>
              <w:t xml:space="preserve"> </w:t>
            </w:r>
            <w:r w:rsidRPr="00986B8C">
              <w:rPr>
                <w:rFonts w:ascii="Times New Roman" w:hAnsi="Times New Roman" w:cs="Times New Roman"/>
              </w:rPr>
              <w:t>които се съдържат в националния електронен регистър.</w:t>
            </w:r>
          </w:p>
          <w:p w:rsidR="00C75215" w:rsidRPr="00986B8C" w:rsidRDefault="00C75215" w:rsidP="00071531">
            <w:pPr>
              <w:jc w:val="both"/>
              <w:rPr>
                <w:rFonts w:ascii="Times New Roman" w:hAnsi="Times New Roman" w:cs="Times New Roman"/>
              </w:rPr>
            </w:pPr>
          </w:p>
          <w:p w:rsidR="00071531" w:rsidRPr="00986B8C" w:rsidRDefault="00071531" w:rsidP="00071531">
            <w:pPr>
              <w:jc w:val="both"/>
              <w:rPr>
                <w:rFonts w:ascii="Times New Roman" w:hAnsi="Times New Roman" w:cs="Times New Roman"/>
              </w:rPr>
            </w:pPr>
            <w:r w:rsidRPr="00986B8C">
              <w:rPr>
                <w:rFonts w:ascii="Times New Roman" w:hAnsi="Times New Roman" w:cs="Times New Roman"/>
              </w:rPr>
              <w:t>3. Регистърът е електронно достъпен за обществеността.</w:t>
            </w:r>
          </w:p>
          <w:p w:rsidR="00071531" w:rsidRPr="00986B8C" w:rsidRDefault="00071531" w:rsidP="00C75215">
            <w:pPr>
              <w:jc w:val="both"/>
              <w:rPr>
                <w:rFonts w:ascii="Times New Roman" w:hAnsi="Times New Roman" w:cs="Times New Roman"/>
              </w:rPr>
            </w:pPr>
          </w:p>
          <w:p w:rsidR="00071531" w:rsidRPr="00986B8C" w:rsidRDefault="00071531" w:rsidP="00071531">
            <w:pPr>
              <w:jc w:val="both"/>
              <w:rPr>
                <w:rFonts w:ascii="Times New Roman" w:hAnsi="Times New Roman" w:cs="Times New Roman"/>
              </w:rPr>
            </w:pPr>
            <w:r w:rsidRPr="00986B8C">
              <w:rPr>
                <w:rFonts w:ascii="Times New Roman" w:hAnsi="Times New Roman" w:cs="Times New Roman"/>
              </w:rPr>
              <w:t>5. В края на всяка календарна година органите на държавите-</w:t>
            </w:r>
            <w:r w:rsidR="00C75215" w:rsidRPr="00986B8C">
              <w:rPr>
                <w:rFonts w:ascii="Times New Roman" w:hAnsi="Times New Roman" w:cs="Times New Roman"/>
              </w:rPr>
              <w:t xml:space="preserve"> </w:t>
            </w:r>
            <w:r w:rsidRPr="00986B8C">
              <w:rPr>
                <w:rFonts w:ascii="Times New Roman" w:hAnsi="Times New Roman" w:cs="Times New Roman"/>
              </w:rPr>
              <w:t>членки, които отговарят за регистрите, предават на своите</w:t>
            </w:r>
          </w:p>
          <w:p w:rsidR="00A10C8E" w:rsidRPr="00986B8C" w:rsidRDefault="00071531" w:rsidP="00C75215">
            <w:pPr>
              <w:jc w:val="both"/>
              <w:rPr>
                <w:rFonts w:ascii="Times New Roman" w:hAnsi="Times New Roman" w:cs="Times New Roman"/>
              </w:rPr>
            </w:pPr>
            <w:r w:rsidRPr="00986B8C">
              <w:rPr>
                <w:rFonts w:ascii="Times New Roman" w:hAnsi="Times New Roman" w:cs="Times New Roman"/>
              </w:rPr>
              <w:t>контрагенти от другите държави-членки и на Комисията</w:t>
            </w:r>
            <w:r w:rsidR="00C75215" w:rsidRPr="00986B8C">
              <w:rPr>
                <w:rFonts w:ascii="Times New Roman" w:hAnsi="Times New Roman" w:cs="Times New Roman"/>
              </w:rPr>
              <w:t xml:space="preserve"> </w:t>
            </w:r>
            <w:r w:rsidRPr="00986B8C">
              <w:rPr>
                <w:rFonts w:ascii="Times New Roman" w:hAnsi="Times New Roman" w:cs="Times New Roman"/>
              </w:rPr>
              <w:t>регистрите на областите на ЕУЕСТ и на доставчиците на</w:t>
            </w:r>
            <w:r w:rsidR="00C75215" w:rsidRPr="00986B8C">
              <w:rPr>
                <w:rFonts w:ascii="Times New Roman" w:hAnsi="Times New Roman" w:cs="Times New Roman"/>
              </w:rPr>
              <w:t xml:space="preserve"> </w:t>
            </w:r>
            <w:r w:rsidRPr="00986B8C">
              <w:rPr>
                <w:rFonts w:ascii="Times New Roman" w:hAnsi="Times New Roman" w:cs="Times New Roman"/>
              </w:rPr>
              <w:t>ЕУЕСТ. Всяко несъответствие по отношение на ситуацията в</w:t>
            </w:r>
            <w:r w:rsidR="00C75215" w:rsidRPr="00986B8C">
              <w:rPr>
                <w:rFonts w:ascii="Times New Roman" w:hAnsi="Times New Roman" w:cs="Times New Roman"/>
              </w:rPr>
              <w:t xml:space="preserve"> </w:t>
            </w:r>
            <w:r w:rsidRPr="00986B8C">
              <w:rPr>
                <w:rFonts w:ascii="Times New Roman" w:hAnsi="Times New Roman" w:cs="Times New Roman"/>
              </w:rPr>
              <w:t>дадена държава-членка бива представено на вниманието на</w:t>
            </w:r>
            <w:r w:rsidR="00C75215" w:rsidRPr="00986B8C">
              <w:rPr>
                <w:rFonts w:ascii="Times New Roman" w:hAnsi="Times New Roman" w:cs="Times New Roman"/>
              </w:rPr>
              <w:t xml:space="preserve"> </w:t>
            </w:r>
            <w:r w:rsidRPr="00986B8C">
              <w:rPr>
                <w:rFonts w:ascii="Times New Roman" w:hAnsi="Times New Roman" w:cs="Times New Roman"/>
              </w:rPr>
              <w:t>държавата-членка на регистрация и на Комисията.</w:t>
            </w:r>
          </w:p>
        </w:tc>
        <w:tc>
          <w:tcPr>
            <w:tcW w:w="4678" w:type="dxa"/>
          </w:tcPr>
          <w:p w:rsidR="00FC1C8B" w:rsidRPr="00FC1C8B" w:rsidRDefault="00FC1C8B" w:rsidP="00FC1C8B">
            <w:pPr>
              <w:jc w:val="both"/>
              <w:rPr>
                <w:rFonts w:ascii="Times New Roman" w:eastAsia="Calibri" w:hAnsi="Times New Roman" w:cs="Times New Roman"/>
              </w:rPr>
            </w:pPr>
            <w:r w:rsidRPr="00FC1C8B">
              <w:rPr>
                <w:rFonts w:ascii="Times New Roman" w:eastAsia="Calibri" w:hAnsi="Times New Roman" w:cs="Times New Roman"/>
              </w:rPr>
              <w:lastRenderedPageBreak/>
              <w:t>Чл. 35. (1) Агенция „Пътна инфраструктура“ води и поддържа Национален електронен регистър на доставчиците на ЕУЕСТ.</w:t>
            </w:r>
          </w:p>
          <w:p w:rsidR="00FC1C8B" w:rsidRPr="00FC1C8B" w:rsidRDefault="00FC1C8B" w:rsidP="00FC1C8B">
            <w:pPr>
              <w:jc w:val="both"/>
              <w:rPr>
                <w:rFonts w:ascii="Times New Roman" w:eastAsia="Calibri" w:hAnsi="Times New Roman" w:cs="Times New Roman"/>
              </w:rPr>
            </w:pPr>
            <w:r w:rsidRPr="00FC1C8B">
              <w:rPr>
                <w:rFonts w:ascii="Times New Roman" w:eastAsia="Calibri" w:hAnsi="Times New Roman" w:cs="Times New Roman"/>
              </w:rPr>
              <w:tab/>
              <w:t xml:space="preserve">(2) В регистъра по ал. 1 се съдържа информация относно: </w:t>
            </w:r>
          </w:p>
          <w:p w:rsidR="00FC1C8B" w:rsidRPr="00FC1C8B" w:rsidRDefault="00925621" w:rsidP="00925621">
            <w:pPr>
              <w:ind w:firstLine="743"/>
              <w:jc w:val="both"/>
              <w:rPr>
                <w:rFonts w:ascii="Times New Roman" w:eastAsia="Calibri" w:hAnsi="Times New Roman" w:cs="Times New Roman"/>
              </w:rPr>
            </w:pPr>
            <w:r>
              <w:rPr>
                <w:rFonts w:ascii="Times New Roman" w:eastAsia="Calibri" w:hAnsi="Times New Roman" w:cs="Times New Roman"/>
              </w:rPr>
              <w:t xml:space="preserve">1. </w:t>
            </w:r>
            <w:r w:rsidR="00FC1C8B" w:rsidRPr="00FC1C8B">
              <w:rPr>
                <w:rFonts w:ascii="Times New Roman" w:eastAsia="Calibri" w:hAnsi="Times New Roman" w:cs="Times New Roman"/>
              </w:rPr>
              <w:t>доставчиците на ЕУЕСТ, регистрирани съгласно чл. 22, ал.2;</w:t>
            </w:r>
          </w:p>
          <w:p w:rsidR="00FC1C8B" w:rsidRPr="00FC1C8B" w:rsidRDefault="00FC1C8B" w:rsidP="00925621">
            <w:pPr>
              <w:ind w:firstLine="743"/>
              <w:jc w:val="both"/>
              <w:rPr>
                <w:rFonts w:ascii="Times New Roman" w:eastAsia="Calibri" w:hAnsi="Times New Roman" w:cs="Times New Roman"/>
              </w:rPr>
            </w:pPr>
            <w:r w:rsidRPr="00FC1C8B">
              <w:rPr>
                <w:rFonts w:ascii="Times New Roman" w:eastAsia="Calibri" w:hAnsi="Times New Roman" w:cs="Times New Roman"/>
              </w:rPr>
              <w:t>2.</w:t>
            </w:r>
            <w:r w:rsidRPr="00FC1C8B">
              <w:rPr>
                <w:rFonts w:ascii="Times New Roman" w:eastAsia="Calibri" w:hAnsi="Times New Roman" w:cs="Times New Roman"/>
              </w:rPr>
              <w:tab/>
              <w:t>доставчиците на ЕУЕСТ, заличени съгласно чл. 38, ал.3.</w:t>
            </w:r>
          </w:p>
          <w:p w:rsidR="00FC1C8B" w:rsidRDefault="00FC1C8B" w:rsidP="00FC1C8B">
            <w:pPr>
              <w:jc w:val="both"/>
              <w:rPr>
                <w:rFonts w:ascii="Times New Roman" w:eastAsia="Calibri" w:hAnsi="Times New Roman" w:cs="Times New Roman"/>
                <w:lang w:val="en-US"/>
              </w:rPr>
            </w:pPr>
            <w:r w:rsidRPr="00FC1C8B">
              <w:rPr>
                <w:rFonts w:ascii="Times New Roman" w:eastAsia="Calibri" w:hAnsi="Times New Roman" w:cs="Times New Roman"/>
              </w:rPr>
              <w:tab/>
              <w:t>(3) Регистърът по ал. 1 е публичен, безплатен и електронно достъпен.</w:t>
            </w:r>
          </w:p>
          <w:p w:rsidR="00FC1C8B" w:rsidRPr="00FC1C8B" w:rsidRDefault="00FC1C8B" w:rsidP="00FC1C8B">
            <w:pPr>
              <w:jc w:val="both"/>
              <w:rPr>
                <w:rFonts w:ascii="Times New Roman" w:eastAsia="Calibri" w:hAnsi="Times New Roman" w:cs="Times New Roman"/>
                <w:lang w:val="en-US"/>
              </w:rPr>
            </w:pPr>
          </w:p>
          <w:p w:rsidR="00FC1C8B" w:rsidRPr="00FC1C8B" w:rsidRDefault="00FC1C8B" w:rsidP="00FC1C8B">
            <w:pPr>
              <w:jc w:val="both"/>
              <w:rPr>
                <w:rFonts w:ascii="Times New Roman" w:eastAsia="Calibri" w:hAnsi="Times New Roman" w:cs="Times New Roman"/>
              </w:rPr>
            </w:pPr>
            <w:r w:rsidRPr="00FC1C8B">
              <w:rPr>
                <w:rFonts w:ascii="Times New Roman" w:eastAsia="Calibri" w:hAnsi="Times New Roman" w:cs="Times New Roman"/>
              </w:rPr>
              <w:lastRenderedPageBreak/>
              <w:t>Чл. 36. (1) Лицата, които желаят да бъдат регистрирани като доставчици на ЕУЕСТ, подават до Агенция „Пътна инфраструктура“ заявление, към което прилагат документите по чл. 22 – 26.</w:t>
            </w:r>
          </w:p>
          <w:p w:rsidR="00FC1C8B" w:rsidRPr="00FC1C8B" w:rsidRDefault="00FC1C8B" w:rsidP="00FC1C8B">
            <w:pPr>
              <w:jc w:val="both"/>
              <w:rPr>
                <w:rFonts w:ascii="Times New Roman" w:eastAsia="Calibri" w:hAnsi="Times New Roman" w:cs="Times New Roman"/>
              </w:rPr>
            </w:pPr>
            <w:r w:rsidRPr="00FC1C8B">
              <w:rPr>
                <w:rFonts w:ascii="Times New Roman" w:eastAsia="Calibri" w:hAnsi="Times New Roman" w:cs="Times New Roman"/>
              </w:rPr>
              <w:t xml:space="preserve">         (2) Заявлението по ал. 1 може да бъде подадено и по електронен път на адрес </w:t>
            </w:r>
            <w:proofErr w:type="spellStart"/>
            <w:r w:rsidRPr="00FC1C8B">
              <w:rPr>
                <w:rFonts w:ascii="Times New Roman" w:eastAsia="Calibri" w:hAnsi="Times New Roman" w:cs="Times New Roman"/>
              </w:rPr>
              <w:t>ntd@api</w:t>
            </w:r>
            <w:proofErr w:type="spellEnd"/>
            <w:r w:rsidRPr="00FC1C8B">
              <w:rPr>
                <w:rFonts w:ascii="Times New Roman" w:eastAsia="Calibri" w:hAnsi="Times New Roman" w:cs="Times New Roman"/>
              </w:rPr>
              <w:t>.</w:t>
            </w:r>
            <w:proofErr w:type="spellStart"/>
            <w:r w:rsidRPr="00FC1C8B">
              <w:rPr>
                <w:rFonts w:ascii="Times New Roman" w:eastAsia="Calibri" w:hAnsi="Times New Roman" w:cs="Times New Roman"/>
              </w:rPr>
              <w:t>bg</w:t>
            </w:r>
            <w:proofErr w:type="spellEnd"/>
            <w:r w:rsidRPr="00FC1C8B">
              <w:rPr>
                <w:rFonts w:ascii="Times New Roman" w:eastAsia="Calibri" w:hAnsi="Times New Roman" w:cs="Times New Roman"/>
              </w:rPr>
              <w:t xml:space="preserve">. Заявление-образец в електронна форма се публикува на официалната интернет страница на Агенция „Пътна инфраструктура“ - </w:t>
            </w:r>
            <w:proofErr w:type="spellStart"/>
            <w:r w:rsidRPr="00FC1C8B">
              <w:rPr>
                <w:rFonts w:ascii="Times New Roman" w:eastAsia="Calibri" w:hAnsi="Times New Roman" w:cs="Times New Roman"/>
              </w:rPr>
              <w:t>www</w:t>
            </w:r>
            <w:proofErr w:type="spellEnd"/>
            <w:r w:rsidRPr="00FC1C8B">
              <w:rPr>
                <w:rFonts w:ascii="Times New Roman" w:eastAsia="Calibri" w:hAnsi="Times New Roman" w:cs="Times New Roman"/>
              </w:rPr>
              <w:t>.</w:t>
            </w:r>
            <w:proofErr w:type="spellStart"/>
            <w:r w:rsidRPr="00FC1C8B">
              <w:rPr>
                <w:rFonts w:ascii="Times New Roman" w:eastAsia="Calibri" w:hAnsi="Times New Roman" w:cs="Times New Roman"/>
              </w:rPr>
              <w:t>api</w:t>
            </w:r>
            <w:proofErr w:type="spellEnd"/>
            <w:r w:rsidRPr="00FC1C8B">
              <w:rPr>
                <w:rFonts w:ascii="Times New Roman" w:eastAsia="Calibri" w:hAnsi="Times New Roman" w:cs="Times New Roman"/>
              </w:rPr>
              <w:t>.</w:t>
            </w:r>
            <w:proofErr w:type="spellStart"/>
            <w:r w:rsidRPr="00FC1C8B">
              <w:rPr>
                <w:rFonts w:ascii="Times New Roman" w:eastAsia="Calibri" w:hAnsi="Times New Roman" w:cs="Times New Roman"/>
              </w:rPr>
              <w:t>bg</w:t>
            </w:r>
            <w:proofErr w:type="spellEnd"/>
            <w:r w:rsidRPr="00FC1C8B">
              <w:rPr>
                <w:rFonts w:ascii="Times New Roman" w:eastAsia="Calibri" w:hAnsi="Times New Roman" w:cs="Times New Roman"/>
              </w:rPr>
              <w:t>. Заявлението, подадено по електронен път, се подписва от заявителя с електронен подпис.</w:t>
            </w:r>
          </w:p>
          <w:p w:rsidR="00FC1C8B" w:rsidRPr="00FC1C8B" w:rsidRDefault="00FC1C8B" w:rsidP="00FC1C8B">
            <w:pPr>
              <w:jc w:val="both"/>
              <w:rPr>
                <w:rFonts w:ascii="Times New Roman" w:eastAsia="Calibri" w:hAnsi="Times New Roman" w:cs="Times New Roman"/>
              </w:rPr>
            </w:pPr>
            <w:r w:rsidRPr="00FC1C8B">
              <w:rPr>
                <w:rFonts w:ascii="Times New Roman" w:eastAsia="Calibri" w:hAnsi="Times New Roman" w:cs="Times New Roman"/>
              </w:rPr>
              <w:t xml:space="preserve">         (3) В 14-дневен срок от  получаване на заявлението по ал. 1 се извършва проверка на редовността на заявлението и приложените документи. При непълнота и/или нередовност на предоставените документи по ал. 1 или когато представените документи не удостоверяват съответствието по чл. 22 – 26, Агенция „Пътна инфраструктура“ уведомява заявителя и определя 14-дневен срок за отстраняване на </w:t>
            </w:r>
            <w:proofErr w:type="spellStart"/>
            <w:r w:rsidRPr="00FC1C8B">
              <w:rPr>
                <w:rFonts w:ascii="Times New Roman" w:eastAsia="Calibri" w:hAnsi="Times New Roman" w:cs="Times New Roman"/>
              </w:rPr>
              <w:t>нередовностите</w:t>
            </w:r>
            <w:proofErr w:type="spellEnd"/>
            <w:r w:rsidRPr="00FC1C8B">
              <w:rPr>
                <w:rFonts w:ascii="Times New Roman" w:eastAsia="Calibri" w:hAnsi="Times New Roman" w:cs="Times New Roman"/>
              </w:rPr>
              <w:t>.</w:t>
            </w:r>
          </w:p>
          <w:p w:rsidR="00FC1C8B" w:rsidRPr="00FC1C8B" w:rsidRDefault="00FC1C8B" w:rsidP="00FC1C8B">
            <w:pPr>
              <w:jc w:val="both"/>
              <w:rPr>
                <w:rFonts w:ascii="Times New Roman" w:eastAsia="Calibri" w:hAnsi="Times New Roman" w:cs="Times New Roman"/>
              </w:rPr>
            </w:pPr>
            <w:r w:rsidRPr="00FC1C8B">
              <w:rPr>
                <w:rFonts w:ascii="Times New Roman" w:eastAsia="Calibri" w:hAnsi="Times New Roman" w:cs="Times New Roman"/>
              </w:rPr>
              <w:t xml:space="preserve">         (4) В 30-дневен срок от получаване на заявлението или от отстраняване на непълнотите и/или </w:t>
            </w:r>
            <w:proofErr w:type="spellStart"/>
            <w:r w:rsidRPr="00FC1C8B">
              <w:rPr>
                <w:rFonts w:ascii="Times New Roman" w:eastAsia="Calibri" w:hAnsi="Times New Roman" w:cs="Times New Roman"/>
              </w:rPr>
              <w:t>нередовностите</w:t>
            </w:r>
            <w:proofErr w:type="spellEnd"/>
            <w:r w:rsidRPr="00FC1C8B">
              <w:rPr>
                <w:rFonts w:ascii="Times New Roman" w:eastAsia="Calibri" w:hAnsi="Times New Roman" w:cs="Times New Roman"/>
              </w:rPr>
              <w:t xml:space="preserve"> по предоставените документи, доставчикът на ЕУЕСТ се вписва в регистъра по чл. 22, ал. 2 въз основа на заповед на председателя на управителния съвет на Агенция „Пътна инфраструктура“.</w:t>
            </w:r>
          </w:p>
          <w:p w:rsidR="00FC1C8B" w:rsidRPr="00FC1C8B" w:rsidRDefault="00FC1C8B" w:rsidP="00FC1C8B">
            <w:pPr>
              <w:jc w:val="both"/>
              <w:rPr>
                <w:rFonts w:ascii="Times New Roman" w:eastAsia="Calibri" w:hAnsi="Times New Roman" w:cs="Times New Roman"/>
              </w:rPr>
            </w:pPr>
            <w:r w:rsidRPr="00FC1C8B">
              <w:rPr>
                <w:rFonts w:ascii="Times New Roman" w:eastAsia="Calibri" w:hAnsi="Times New Roman" w:cs="Times New Roman"/>
              </w:rPr>
              <w:t xml:space="preserve">         (5) Когато лицето, заявило вписване, не отговаря на условията по чл. 22 или не отстрани непълнотите и/или </w:t>
            </w:r>
            <w:proofErr w:type="spellStart"/>
            <w:r w:rsidRPr="00FC1C8B">
              <w:rPr>
                <w:rFonts w:ascii="Times New Roman" w:eastAsia="Calibri" w:hAnsi="Times New Roman" w:cs="Times New Roman"/>
              </w:rPr>
              <w:t>нередовностите</w:t>
            </w:r>
            <w:proofErr w:type="spellEnd"/>
            <w:r w:rsidRPr="00FC1C8B">
              <w:rPr>
                <w:rFonts w:ascii="Times New Roman" w:eastAsia="Calibri" w:hAnsi="Times New Roman" w:cs="Times New Roman"/>
              </w:rPr>
              <w:t xml:space="preserve"> в указания по ал. 3 срок, се постановява отказ за </w:t>
            </w:r>
            <w:r w:rsidRPr="00FC1C8B">
              <w:rPr>
                <w:rFonts w:ascii="Times New Roman" w:eastAsia="Calibri" w:hAnsi="Times New Roman" w:cs="Times New Roman"/>
              </w:rPr>
              <w:lastRenderedPageBreak/>
              <w:t>вписване.</w:t>
            </w:r>
          </w:p>
          <w:p w:rsidR="00FC1C8B" w:rsidRPr="00FC1C8B" w:rsidRDefault="00FC1C8B" w:rsidP="00FC1C8B">
            <w:pPr>
              <w:jc w:val="both"/>
              <w:rPr>
                <w:rFonts w:ascii="Times New Roman" w:eastAsia="Calibri" w:hAnsi="Times New Roman" w:cs="Times New Roman"/>
              </w:rPr>
            </w:pPr>
            <w:r w:rsidRPr="00FC1C8B">
              <w:rPr>
                <w:rFonts w:ascii="Times New Roman" w:eastAsia="Calibri" w:hAnsi="Times New Roman" w:cs="Times New Roman"/>
              </w:rPr>
              <w:t xml:space="preserve">         (6) Отказът за вписване се извършва въз основа на заповед на председателя на управителния съвет на Агенция „Пътна инфраструктура“. Заповедта подлежи на обжалване по реда на </w:t>
            </w:r>
            <w:proofErr w:type="spellStart"/>
            <w:r w:rsidRPr="00FC1C8B">
              <w:rPr>
                <w:rFonts w:ascii="Times New Roman" w:eastAsia="Calibri" w:hAnsi="Times New Roman" w:cs="Times New Roman"/>
              </w:rPr>
              <w:t>Административнопроцесуалния</w:t>
            </w:r>
            <w:proofErr w:type="spellEnd"/>
            <w:r w:rsidRPr="00FC1C8B">
              <w:rPr>
                <w:rFonts w:ascii="Times New Roman" w:eastAsia="Calibri" w:hAnsi="Times New Roman" w:cs="Times New Roman"/>
              </w:rPr>
              <w:t xml:space="preserve"> кодекс.</w:t>
            </w:r>
          </w:p>
          <w:p w:rsidR="000941FD" w:rsidRDefault="00FC1C8B" w:rsidP="00FC1C8B">
            <w:pPr>
              <w:spacing w:line="276" w:lineRule="auto"/>
              <w:jc w:val="both"/>
              <w:rPr>
                <w:rFonts w:ascii="Times New Roman" w:eastAsia="Calibri" w:hAnsi="Times New Roman" w:cs="Times New Roman"/>
                <w:lang w:val="en-US"/>
              </w:rPr>
            </w:pPr>
            <w:r w:rsidRPr="00FC1C8B">
              <w:rPr>
                <w:rFonts w:ascii="Times New Roman" w:eastAsia="Calibri" w:hAnsi="Times New Roman" w:cs="Times New Roman"/>
              </w:rPr>
              <w:tab/>
              <w:t xml:space="preserve">(7) Представянето на документите по чл. 22-26 не се изисква, когато обстоятелствата в тях са достъпни чрез публичен безплатен регистър или информацията или достъпът до нея се предоставя от съответния административен орган на Агенция „Пътна инфраструктура“ по служебен път като вътрешна електронна административна услуга чрез средата за </w:t>
            </w:r>
            <w:proofErr w:type="spellStart"/>
            <w:r w:rsidRPr="00FC1C8B">
              <w:rPr>
                <w:rFonts w:ascii="Times New Roman" w:eastAsia="Calibri" w:hAnsi="Times New Roman" w:cs="Times New Roman"/>
              </w:rPr>
              <w:t>междурегистров</w:t>
            </w:r>
            <w:proofErr w:type="spellEnd"/>
            <w:r w:rsidRPr="00FC1C8B">
              <w:rPr>
                <w:rFonts w:ascii="Times New Roman" w:eastAsia="Calibri" w:hAnsi="Times New Roman" w:cs="Times New Roman"/>
              </w:rPr>
              <w:t xml:space="preserve"> обмен.</w:t>
            </w:r>
          </w:p>
          <w:p w:rsidR="0058607F" w:rsidRPr="0058607F" w:rsidRDefault="0058607F" w:rsidP="0058607F">
            <w:pPr>
              <w:spacing w:line="276" w:lineRule="auto"/>
              <w:jc w:val="both"/>
              <w:rPr>
                <w:rFonts w:ascii="Times New Roman" w:eastAsia="Calibri" w:hAnsi="Times New Roman" w:cs="Times New Roman"/>
                <w:lang w:val="en-US"/>
              </w:rPr>
            </w:pPr>
          </w:p>
          <w:p w:rsidR="00FC1C8B" w:rsidRPr="00FC1C8B" w:rsidRDefault="00FC1C8B" w:rsidP="00FC1C8B">
            <w:pPr>
              <w:jc w:val="both"/>
              <w:rPr>
                <w:rFonts w:ascii="Times New Roman" w:hAnsi="Times New Roman" w:cs="Times New Roman"/>
              </w:rPr>
            </w:pPr>
            <w:r w:rsidRPr="00FC1C8B">
              <w:rPr>
                <w:rFonts w:ascii="Times New Roman" w:hAnsi="Times New Roman" w:cs="Times New Roman"/>
              </w:rPr>
              <w:t>Чл. 40. (1) Агенция „Пътна инфраструктура“ води и поддържа Национален електронен регистър на области на ЕУЕСТ.</w:t>
            </w:r>
          </w:p>
          <w:p w:rsidR="00FC1C8B" w:rsidRPr="00FC1C8B" w:rsidRDefault="00FC1C8B" w:rsidP="00FC1C8B">
            <w:pPr>
              <w:jc w:val="both"/>
              <w:rPr>
                <w:rFonts w:ascii="Times New Roman" w:hAnsi="Times New Roman" w:cs="Times New Roman"/>
              </w:rPr>
            </w:pPr>
            <w:r w:rsidRPr="00FC1C8B">
              <w:rPr>
                <w:rFonts w:ascii="Times New Roman" w:hAnsi="Times New Roman" w:cs="Times New Roman"/>
              </w:rPr>
              <w:tab/>
              <w:t xml:space="preserve">(2) В регистъра по ал. 1 се съдържа информация относно намиращите се на територията на Република България области на ЕУЕСТ, в това число информация относно: </w:t>
            </w:r>
          </w:p>
          <w:p w:rsidR="00FC1C8B" w:rsidRPr="00FC1C8B" w:rsidRDefault="00FC1C8B" w:rsidP="00925621">
            <w:pPr>
              <w:ind w:firstLine="743"/>
              <w:jc w:val="both"/>
              <w:rPr>
                <w:rFonts w:ascii="Times New Roman" w:hAnsi="Times New Roman" w:cs="Times New Roman"/>
              </w:rPr>
            </w:pPr>
            <w:r w:rsidRPr="00FC1C8B">
              <w:rPr>
                <w:rFonts w:ascii="Times New Roman" w:hAnsi="Times New Roman" w:cs="Times New Roman"/>
              </w:rPr>
              <w:t>1.</w:t>
            </w:r>
            <w:r w:rsidRPr="00FC1C8B">
              <w:rPr>
                <w:rFonts w:ascii="Times New Roman" w:hAnsi="Times New Roman" w:cs="Times New Roman"/>
              </w:rPr>
              <w:tab/>
              <w:t xml:space="preserve">лицето </w:t>
            </w:r>
            <w:r w:rsidR="00485EFA">
              <w:rPr>
                <w:rFonts w:ascii="Times New Roman" w:hAnsi="Times New Roman" w:cs="Times New Roman"/>
              </w:rPr>
              <w:t>събиращо</w:t>
            </w:r>
            <w:r w:rsidRPr="00FC1C8B">
              <w:rPr>
                <w:rFonts w:ascii="Times New Roman" w:hAnsi="Times New Roman" w:cs="Times New Roman"/>
              </w:rPr>
              <w:t xml:space="preserve"> пътни такси;</w:t>
            </w:r>
          </w:p>
          <w:p w:rsidR="00FC1C8B" w:rsidRPr="00FC1C8B" w:rsidRDefault="00FC1C8B" w:rsidP="00925621">
            <w:pPr>
              <w:ind w:firstLine="743"/>
              <w:jc w:val="both"/>
              <w:rPr>
                <w:rFonts w:ascii="Times New Roman" w:hAnsi="Times New Roman" w:cs="Times New Roman"/>
              </w:rPr>
            </w:pPr>
            <w:r w:rsidRPr="00FC1C8B">
              <w:rPr>
                <w:rFonts w:ascii="Times New Roman" w:hAnsi="Times New Roman" w:cs="Times New Roman"/>
              </w:rPr>
              <w:t>2.</w:t>
            </w:r>
            <w:r w:rsidRPr="00FC1C8B">
              <w:rPr>
                <w:rFonts w:ascii="Times New Roman" w:hAnsi="Times New Roman" w:cs="Times New Roman"/>
              </w:rPr>
              <w:tab/>
              <w:t>използваните технологии за събиране на такса за изминато разстояние;</w:t>
            </w:r>
          </w:p>
          <w:p w:rsidR="00FC1C8B" w:rsidRPr="00FC1C8B" w:rsidRDefault="00FC1C8B" w:rsidP="00925621">
            <w:pPr>
              <w:ind w:firstLine="743"/>
              <w:jc w:val="both"/>
              <w:rPr>
                <w:rFonts w:ascii="Times New Roman" w:hAnsi="Times New Roman" w:cs="Times New Roman"/>
              </w:rPr>
            </w:pPr>
            <w:r w:rsidRPr="00FC1C8B">
              <w:rPr>
                <w:rFonts w:ascii="Times New Roman" w:hAnsi="Times New Roman" w:cs="Times New Roman"/>
              </w:rPr>
              <w:t>3.</w:t>
            </w:r>
            <w:r w:rsidRPr="00FC1C8B">
              <w:rPr>
                <w:rFonts w:ascii="Times New Roman" w:hAnsi="Times New Roman" w:cs="Times New Roman"/>
              </w:rPr>
              <w:tab/>
              <w:t>данните, необходими за начисляване на таксата за изминато разстояние;</w:t>
            </w:r>
          </w:p>
          <w:p w:rsidR="00FC1C8B" w:rsidRPr="00FC1C8B" w:rsidRDefault="00FC1C8B" w:rsidP="00925621">
            <w:pPr>
              <w:ind w:firstLine="743"/>
              <w:jc w:val="both"/>
              <w:rPr>
                <w:rFonts w:ascii="Times New Roman" w:hAnsi="Times New Roman" w:cs="Times New Roman"/>
              </w:rPr>
            </w:pPr>
            <w:r w:rsidRPr="00FC1C8B">
              <w:rPr>
                <w:rFonts w:ascii="Times New Roman" w:hAnsi="Times New Roman" w:cs="Times New Roman"/>
              </w:rPr>
              <w:t>4.</w:t>
            </w:r>
            <w:r w:rsidRPr="00FC1C8B">
              <w:rPr>
                <w:rFonts w:ascii="Times New Roman" w:hAnsi="Times New Roman" w:cs="Times New Roman"/>
              </w:rPr>
              <w:tab/>
              <w:t>заявлението за област на ЕУЕСТ;</w:t>
            </w:r>
          </w:p>
          <w:p w:rsidR="00FC1C8B" w:rsidRPr="00FC1C8B" w:rsidRDefault="00FC1C8B" w:rsidP="00925621">
            <w:pPr>
              <w:ind w:firstLine="743"/>
              <w:jc w:val="both"/>
              <w:rPr>
                <w:rFonts w:ascii="Times New Roman" w:hAnsi="Times New Roman" w:cs="Times New Roman"/>
              </w:rPr>
            </w:pPr>
            <w:r w:rsidRPr="00FC1C8B">
              <w:rPr>
                <w:rFonts w:ascii="Times New Roman" w:hAnsi="Times New Roman" w:cs="Times New Roman"/>
              </w:rPr>
              <w:t>5.</w:t>
            </w:r>
            <w:r w:rsidRPr="00FC1C8B">
              <w:rPr>
                <w:rFonts w:ascii="Times New Roman" w:hAnsi="Times New Roman" w:cs="Times New Roman"/>
              </w:rPr>
              <w:tab/>
              <w:t>доставчиците на ЕУЕСТ, склю</w:t>
            </w:r>
            <w:r w:rsidR="00485EFA">
              <w:rPr>
                <w:rFonts w:ascii="Times New Roman" w:hAnsi="Times New Roman" w:cs="Times New Roman"/>
              </w:rPr>
              <w:t>чили договори за ЕУЕСТ с лицето,</w:t>
            </w:r>
            <w:r w:rsidRPr="00FC1C8B">
              <w:rPr>
                <w:rFonts w:ascii="Times New Roman" w:hAnsi="Times New Roman" w:cs="Times New Roman"/>
              </w:rPr>
              <w:t xml:space="preserve"> </w:t>
            </w:r>
            <w:r w:rsidR="00485EFA">
              <w:rPr>
                <w:rFonts w:ascii="Times New Roman" w:hAnsi="Times New Roman" w:cs="Times New Roman"/>
              </w:rPr>
              <w:lastRenderedPageBreak/>
              <w:t>събиращо</w:t>
            </w:r>
            <w:bookmarkStart w:id="0" w:name="_GoBack"/>
            <w:bookmarkEnd w:id="0"/>
            <w:r w:rsidRPr="00FC1C8B">
              <w:rPr>
                <w:rFonts w:ascii="Times New Roman" w:hAnsi="Times New Roman" w:cs="Times New Roman"/>
              </w:rPr>
              <w:t xml:space="preserve"> пътни такси, които действат в тяхната област на компетентност.</w:t>
            </w:r>
          </w:p>
          <w:p w:rsidR="00FC1C8B" w:rsidRDefault="00FC1C8B" w:rsidP="00925621">
            <w:pPr>
              <w:ind w:firstLine="743"/>
              <w:jc w:val="both"/>
              <w:rPr>
                <w:rFonts w:ascii="Times New Roman" w:hAnsi="Times New Roman" w:cs="Times New Roman"/>
                <w:lang w:val="en-US"/>
              </w:rPr>
            </w:pPr>
            <w:r w:rsidRPr="00FC1C8B">
              <w:rPr>
                <w:rFonts w:ascii="Times New Roman" w:hAnsi="Times New Roman" w:cs="Times New Roman"/>
              </w:rPr>
              <w:t>(3) Регистърът по ал. 1 е публичен, безплатен и електронно достъпен.</w:t>
            </w:r>
          </w:p>
          <w:p w:rsidR="00FC1C8B" w:rsidRPr="00FC1C8B" w:rsidRDefault="00FC1C8B" w:rsidP="00FC1C8B">
            <w:pPr>
              <w:jc w:val="both"/>
              <w:rPr>
                <w:rFonts w:ascii="Times New Roman" w:hAnsi="Times New Roman" w:cs="Times New Roman"/>
                <w:lang w:val="en-US"/>
              </w:rPr>
            </w:pPr>
          </w:p>
          <w:p w:rsidR="00FC1C8B" w:rsidRPr="00FC1C8B" w:rsidRDefault="00FC1C8B" w:rsidP="00FC1C8B">
            <w:pPr>
              <w:jc w:val="both"/>
              <w:rPr>
                <w:rFonts w:ascii="Times New Roman" w:hAnsi="Times New Roman" w:cs="Times New Roman"/>
              </w:rPr>
            </w:pPr>
            <w:r w:rsidRPr="00FC1C8B">
              <w:rPr>
                <w:rFonts w:ascii="Times New Roman" w:hAnsi="Times New Roman" w:cs="Times New Roman"/>
              </w:rPr>
              <w:t>Чл. 41. (1) Агенция „Пътна инфраструктура“ следи за актуалността на информацията по регистъра по чл. 40, ал. 1.</w:t>
            </w:r>
          </w:p>
          <w:p w:rsidR="00FC1C8B" w:rsidRPr="00FC1C8B" w:rsidRDefault="00FC1C8B" w:rsidP="00FC1C8B">
            <w:pPr>
              <w:jc w:val="both"/>
              <w:rPr>
                <w:rFonts w:ascii="Times New Roman" w:hAnsi="Times New Roman" w:cs="Times New Roman"/>
              </w:rPr>
            </w:pPr>
            <w:r w:rsidRPr="00FC1C8B">
              <w:rPr>
                <w:rFonts w:ascii="Times New Roman" w:hAnsi="Times New Roman" w:cs="Times New Roman"/>
              </w:rPr>
              <w:tab/>
              <w:t>(2) В срок до 15 декември на съответната календарна година, Агенция „Пътна инфраструктура“ предоставя информацията, съдържаща се по регистъра по чл. 40, ал. 1, на Европейската комисия и на лицата, отговорни за поддържането на съответните регистри във всяка една държава – членка на Европейския съюз.</w:t>
            </w:r>
          </w:p>
          <w:p w:rsidR="003A13DC" w:rsidRPr="00986B8C" w:rsidRDefault="00FC1C8B" w:rsidP="00FC1C8B">
            <w:pPr>
              <w:jc w:val="both"/>
              <w:rPr>
                <w:rFonts w:ascii="Times New Roman" w:hAnsi="Times New Roman" w:cs="Times New Roman"/>
              </w:rPr>
            </w:pPr>
            <w:r w:rsidRPr="00FC1C8B">
              <w:rPr>
                <w:rFonts w:ascii="Times New Roman" w:hAnsi="Times New Roman" w:cs="Times New Roman"/>
              </w:rPr>
              <w:tab/>
              <w:t>(3) Агенция „Пътна инфраструктура“ уведомява Европейската комисия и всяка една държава членка, в случай че открие несъответствие в информацията, съдържаща се в съответен национален регистър на области на ЕУЕСТ на друга държава членка.</w:t>
            </w:r>
          </w:p>
        </w:tc>
        <w:tc>
          <w:tcPr>
            <w:tcW w:w="2835" w:type="dxa"/>
          </w:tcPr>
          <w:p w:rsidR="00A10C8E" w:rsidRPr="00986B8C" w:rsidRDefault="00A10C8E" w:rsidP="00DC7644">
            <w:pPr>
              <w:jc w:val="center"/>
              <w:rPr>
                <w:rFonts w:ascii="Times New Roman" w:hAnsi="Times New Roman" w:cs="Times New Roman"/>
                <w:b/>
              </w:rPr>
            </w:pPr>
          </w:p>
          <w:p w:rsidR="00B74C4C" w:rsidRPr="00986B8C" w:rsidRDefault="00B74C4C" w:rsidP="00DC7644">
            <w:pPr>
              <w:jc w:val="center"/>
              <w:rPr>
                <w:rFonts w:ascii="Times New Roman" w:hAnsi="Times New Roman" w:cs="Times New Roman"/>
                <w:b/>
              </w:rPr>
            </w:pPr>
          </w:p>
          <w:p w:rsidR="00B74C4C" w:rsidRPr="00986B8C" w:rsidRDefault="00B74C4C" w:rsidP="00DC7644">
            <w:pPr>
              <w:jc w:val="center"/>
              <w:rPr>
                <w:rFonts w:ascii="Times New Roman" w:hAnsi="Times New Roman" w:cs="Times New Roman"/>
                <w:b/>
              </w:rPr>
            </w:pPr>
          </w:p>
          <w:p w:rsidR="00B74C4C" w:rsidRPr="00986B8C" w:rsidRDefault="00B74C4C" w:rsidP="00DC7644">
            <w:pPr>
              <w:jc w:val="center"/>
              <w:rPr>
                <w:rFonts w:ascii="Times New Roman" w:hAnsi="Times New Roman" w:cs="Times New Roman"/>
                <w:b/>
              </w:rPr>
            </w:pPr>
          </w:p>
          <w:p w:rsidR="00B74C4C" w:rsidRPr="00986B8C" w:rsidRDefault="00B74C4C" w:rsidP="00DC7644">
            <w:pPr>
              <w:jc w:val="center"/>
              <w:rPr>
                <w:rFonts w:ascii="Times New Roman" w:hAnsi="Times New Roman" w:cs="Times New Roman"/>
                <w:b/>
              </w:rPr>
            </w:pPr>
            <w:r w:rsidRPr="00986B8C">
              <w:rPr>
                <w:rFonts w:ascii="Times New Roman" w:hAnsi="Times New Roman" w:cs="Times New Roman"/>
                <w:b/>
              </w:rPr>
              <w:t>пълно</w:t>
            </w:r>
          </w:p>
        </w:tc>
      </w:tr>
      <w:tr w:rsidR="007822A2" w:rsidRPr="00986B8C" w:rsidTr="006F3284">
        <w:tc>
          <w:tcPr>
            <w:tcW w:w="7201" w:type="dxa"/>
          </w:tcPr>
          <w:p w:rsidR="007822A2" w:rsidRPr="00986B8C" w:rsidRDefault="007822A2" w:rsidP="007822A2">
            <w:pPr>
              <w:jc w:val="center"/>
              <w:rPr>
                <w:rFonts w:ascii="Times New Roman" w:hAnsi="Times New Roman" w:cs="Times New Roman"/>
              </w:rPr>
            </w:pPr>
            <w:r w:rsidRPr="00986B8C">
              <w:rPr>
                <w:rFonts w:ascii="Times New Roman" w:hAnsi="Times New Roman" w:cs="Times New Roman"/>
              </w:rPr>
              <w:lastRenderedPageBreak/>
              <w:t>Член 10</w:t>
            </w:r>
          </w:p>
          <w:p w:rsidR="007822A2" w:rsidRPr="00986B8C" w:rsidRDefault="007822A2" w:rsidP="007822A2">
            <w:pPr>
              <w:jc w:val="center"/>
              <w:rPr>
                <w:rFonts w:ascii="Times New Roman" w:hAnsi="Times New Roman" w:cs="Times New Roman"/>
              </w:rPr>
            </w:pPr>
          </w:p>
          <w:p w:rsidR="007822A2" w:rsidRPr="00986B8C" w:rsidRDefault="007822A2" w:rsidP="007822A2">
            <w:pPr>
              <w:jc w:val="center"/>
              <w:rPr>
                <w:rFonts w:ascii="Times New Roman" w:hAnsi="Times New Roman" w:cs="Times New Roman"/>
              </w:rPr>
            </w:pPr>
            <w:r w:rsidRPr="00986B8C">
              <w:rPr>
                <w:rFonts w:ascii="Times New Roman" w:hAnsi="Times New Roman" w:cs="Times New Roman"/>
              </w:rPr>
              <w:t>Създаване и функции</w:t>
            </w:r>
          </w:p>
          <w:p w:rsidR="007822A2" w:rsidRPr="00986B8C" w:rsidRDefault="007822A2" w:rsidP="007822A2">
            <w:pPr>
              <w:jc w:val="center"/>
              <w:rPr>
                <w:rFonts w:ascii="Times New Roman" w:hAnsi="Times New Roman" w:cs="Times New Roman"/>
              </w:rPr>
            </w:pPr>
          </w:p>
          <w:p w:rsidR="007822A2" w:rsidRPr="00986B8C" w:rsidRDefault="007822A2" w:rsidP="007822A2">
            <w:pPr>
              <w:jc w:val="both"/>
              <w:rPr>
                <w:rFonts w:ascii="Times New Roman" w:hAnsi="Times New Roman" w:cs="Times New Roman"/>
              </w:rPr>
            </w:pPr>
            <w:r w:rsidRPr="00986B8C">
              <w:rPr>
                <w:rFonts w:ascii="Times New Roman" w:hAnsi="Times New Roman" w:cs="Times New Roman"/>
              </w:rPr>
              <w:t xml:space="preserve">1.   Всяка държава-членка, на чиято територия има поне една област на ЕУЕСТ, определя или създава орган за уреждане на спорове, за да се улесни посредничеството при спорове между лицата, събиращи таксата за изминато разстояние, чиято област на събиране на такси се намира на нейна територия, и доставчиците на ЕУЕСТ, които са сключили договори или са в договорни взаимоотношения с тези лица, събиращи таксата за изминато разстояние. Органът за уреждане на спорове притежава правомощия по-специално за проверка дали налаганите от лицето, събиращо таксата за изминато разстояние, договорни условия спрямо </w:t>
            </w:r>
            <w:r w:rsidRPr="00986B8C">
              <w:rPr>
                <w:rFonts w:ascii="Times New Roman" w:hAnsi="Times New Roman" w:cs="Times New Roman"/>
              </w:rPr>
              <w:lastRenderedPageBreak/>
              <w:t>различните доставчици на ЕУЕСТ са недискриминационни и отразяват коректно разходите и рисковете на страните по договора.</w:t>
            </w:r>
          </w:p>
          <w:p w:rsidR="007822A2" w:rsidRPr="00986B8C" w:rsidRDefault="007822A2" w:rsidP="007822A2">
            <w:pPr>
              <w:jc w:val="both"/>
              <w:rPr>
                <w:rFonts w:ascii="Times New Roman" w:hAnsi="Times New Roman" w:cs="Times New Roman"/>
              </w:rPr>
            </w:pPr>
          </w:p>
          <w:p w:rsidR="007822A2" w:rsidRPr="00986B8C" w:rsidRDefault="007822A2" w:rsidP="007822A2">
            <w:pPr>
              <w:jc w:val="both"/>
              <w:rPr>
                <w:rFonts w:ascii="Times New Roman" w:hAnsi="Times New Roman" w:cs="Times New Roman"/>
              </w:rPr>
            </w:pPr>
            <w:r w:rsidRPr="00986B8C">
              <w:rPr>
                <w:rFonts w:ascii="Times New Roman" w:hAnsi="Times New Roman" w:cs="Times New Roman"/>
              </w:rPr>
              <w:t>2.   Тази държава-членка предприема необходимите мерки за осигуряване на независимостта на организационната и правната структура на органа за уреждане на спорове от търговските интереси на доставчиците на ЕУЕСТ и лицата, събиращи таксата за изминато разстояние.</w:t>
            </w:r>
          </w:p>
          <w:p w:rsidR="007822A2" w:rsidRPr="00986B8C" w:rsidRDefault="007822A2" w:rsidP="007822A2">
            <w:pPr>
              <w:jc w:val="center"/>
              <w:rPr>
                <w:rFonts w:ascii="Times New Roman" w:hAnsi="Times New Roman" w:cs="Times New Roman"/>
              </w:rPr>
            </w:pPr>
          </w:p>
          <w:p w:rsidR="007822A2" w:rsidRPr="00986B8C" w:rsidRDefault="007822A2" w:rsidP="007822A2">
            <w:pPr>
              <w:jc w:val="center"/>
              <w:rPr>
                <w:rFonts w:ascii="Times New Roman" w:hAnsi="Times New Roman" w:cs="Times New Roman"/>
              </w:rPr>
            </w:pPr>
            <w:r w:rsidRPr="00986B8C">
              <w:rPr>
                <w:rFonts w:ascii="Times New Roman" w:hAnsi="Times New Roman" w:cs="Times New Roman"/>
              </w:rPr>
              <w:t>Член 11</w:t>
            </w:r>
          </w:p>
          <w:p w:rsidR="007822A2" w:rsidRPr="00986B8C" w:rsidRDefault="007822A2" w:rsidP="007822A2">
            <w:pPr>
              <w:jc w:val="center"/>
              <w:rPr>
                <w:rFonts w:ascii="Times New Roman" w:hAnsi="Times New Roman" w:cs="Times New Roman"/>
              </w:rPr>
            </w:pPr>
          </w:p>
          <w:p w:rsidR="007822A2" w:rsidRPr="00986B8C" w:rsidRDefault="007822A2" w:rsidP="007822A2">
            <w:pPr>
              <w:jc w:val="center"/>
              <w:rPr>
                <w:rFonts w:ascii="Times New Roman" w:hAnsi="Times New Roman" w:cs="Times New Roman"/>
              </w:rPr>
            </w:pPr>
            <w:r w:rsidRPr="00986B8C">
              <w:rPr>
                <w:rFonts w:ascii="Times New Roman" w:hAnsi="Times New Roman" w:cs="Times New Roman"/>
              </w:rPr>
              <w:t>Процедура за уреждане на спорове</w:t>
            </w:r>
          </w:p>
          <w:p w:rsidR="007822A2" w:rsidRPr="00986B8C" w:rsidRDefault="007822A2" w:rsidP="007822A2">
            <w:pPr>
              <w:jc w:val="center"/>
              <w:rPr>
                <w:rFonts w:ascii="Times New Roman" w:hAnsi="Times New Roman" w:cs="Times New Roman"/>
              </w:rPr>
            </w:pPr>
          </w:p>
          <w:p w:rsidR="007822A2" w:rsidRPr="00986B8C" w:rsidRDefault="007822A2" w:rsidP="007822A2">
            <w:pPr>
              <w:jc w:val="both"/>
              <w:rPr>
                <w:rFonts w:ascii="Times New Roman" w:hAnsi="Times New Roman" w:cs="Times New Roman"/>
              </w:rPr>
            </w:pPr>
            <w:r w:rsidRPr="00986B8C">
              <w:rPr>
                <w:rFonts w:ascii="Times New Roman" w:hAnsi="Times New Roman" w:cs="Times New Roman"/>
              </w:rPr>
              <w:t>1.   Лицето, събиращо таксата за изминато разстояние, или доставчикът на ЕУЕСТ изисква намесата на органа за уреждане на спорове при неразбирателства, свързани с техните договорни отношения или процеса на договаряне.</w:t>
            </w:r>
          </w:p>
          <w:p w:rsidR="007822A2" w:rsidRPr="00986B8C" w:rsidRDefault="007822A2" w:rsidP="007822A2">
            <w:pPr>
              <w:jc w:val="both"/>
              <w:rPr>
                <w:rFonts w:ascii="Times New Roman" w:hAnsi="Times New Roman" w:cs="Times New Roman"/>
              </w:rPr>
            </w:pPr>
          </w:p>
          <w:p w:rsidR="007822A2" w:rsidRPr="00986B8C" w:rsidRDefault="007822A2" w:rsidP="007822A2">
            <w:pPr>
              <w:jc w:val="both"/>
              <w:rPr>
                <w:rFonts w:ascii="Times New Roman" w:hAnsi="Times New Roman" w:cs="Times New Roman"/>
              </w:rPr>
            </w:pPr>
            <w:r w:rsidRPr="00986B8C">
              <w:rPr>
                <w:rFonts w:ascii="Times New Roman" w:hAnsi="Times New Roman" w:cs="Times New Roman"/>
              </w:rPr>
              <w:t>2.   В рамките на един месец от получаване на молба за намеса органът за уреждане на спорове заявява дали разполага с всички документи, необходими за уреждане на спора.</w:t>
            </w:r>
          </w:p>
          <w:p w:rsidR="007822A2" w:rsidRPr="00986B8C" w:rsidRDefault="007822A2" w:rsidP="007822A2">
            <w:pPr>
              <w:jc w:val="both"/>
              <w:rPr>
                <w:rFonts w:ascii="Times New Roman" w:hAnsi="Times New Roman" w:cs="Times New Roman"/>
              </w:rPr>
            </w:pPr>
          </w:p>
          <w:p w:rsidR="007822A2" w:rsidRPr="00986B8C" w:rsidRDefault="007822A2" w:rsidP="007822A2">
            <w:pPr>
              <w:jc w:val="both"/>
              <w:rPr>
                <w:rFonts w:ascii="Times New Roman" w:hAnsi="Times New Roman" w:cs="Times New Roman"/>
              </w:rPr>
            </w:pPr>
            <w:r w:rsidRPr="00986B8C">
              <w:rPr>
                <w:rFonts w:ascii="Times New Roman" w:hAnsi="Times New Roman" w:cs="Times New Roman"/>
              </w:rPr>
              <w:t>3.   В срок от шест месеца от получаването на молбата за намеса органът за уреждане на спорове представя своето становище относно неразбирателството.</w:t>
            </w:r>
          </w:p>
          <w:p w:rsidR="007822A2" w:rsidRPr="00986B8C" w:rsidRDefault="007822A2" w:rsidP="007822A2">
            <w:pPr>
              <w:jc w:val="both"/>
              <w:rPr>
                <w:rFonts w:ascii="Times New Roman" w:hAnsi="Times New Roman" w:cs="Times New Roman"/>
              </w:rPr>
            </w:pPr>
          </w:p>
          <w:p w:rsidR="007822A2" w:rsidRPr="00986B8C" w:rsidRDefault="007822A2" w:rsidP="007822A2">
            <w:pPr>
              <w:jc w:val="both"/>
              <w:rPr>
                <w:rFonts w:ascii="Times New Roman" w:hAnsi="Times New Roman" w:cs="Times New Roman"/>
              </w:rPr>
            </w:pPr>
            <w:r w:rsidRPr="00986B8C">
              <w:rPr>
                <w:rFonts w:ascii="Times New Roman" w:hAnsi="Times New Roman" w:cs="Times New Roman"/>
              </w:rPr>
              <w:t>4.   За да улеснят функционирането на органа за уреждане на спорове, държавите-членки го упълномощават да изисква необходимата информация от доставчиците на ЕУЕСТ, от лицата, събиращи таксата за изминато разстояние, и от всички трети страни, ангажирани с предоставянето на ЕУЕСТ на територията на съответната държава-членка.</w:t>
            </w:r>
          </w:p>
          <w:p w:rsidR="007822A2" w:rsidRPr="00986B8C" w:rsidRDefault="007822A2" w:rsidP="007822A2">
            <w:pPr>
              <w:jc w:val="both"/>
              <w:rPr>
                <w:rFonts w:ascii="Times New Roman" w:hAnsi="Times New Roman" w:cs="Times New Roman"/>
              </w:rPr>
            </w:pPr>
          </w:p>
          <w:p w:rsidR="007822A2" w:rsidRPr="00986B8C" w:rsidRDefault="007822A2" w:rsidP="007822A2">
            <w:pPr>
              <w:jc w:val="both"/>
              <w:rPr>
                <w:rFonts w:ascii="Times New Roman" w:hAnsi="Times New Roman" w:cs="Times New Roman"/>
              </w:rPr>
            </w:pPr>
            <w:r w:rsidRPr="00986B8C">
              <w:rPr>
                <w:rFonts w:ascii="Times New Roman" w:hAnsi="Times New Roman" w:cs="Times New Roman"/>
              </w:rPr>
              <w:t>5.   Националните органи за уреждане на спорове обменят информация относно своята работа, ръководни принципи и практики.</w:t>
            </w:r>
          </w:p>
        </w:tc>
        <w:tc>
          <w:tcPr>
            <w:tcW w:w="4678" w:type="dxa"/>
          </w:tcPr>
          <w:p w:rsidR="00253EBF" w:rsidRPr="00253EBF" w:rsidRDefault="00253EBF" w:rsidP="00497AD9">
            <w:pPr>
              <w:spacing w:line="276" w:lineRule="auto"/>
              <w:ind w:firstLine="34"/>
              <w:jc w:val="both"/>
              <w:rPr>
                <w:rFonts w:ascii="Times New Roman" w:eastAsia="Calibri" w:hAnsi="Times New Roman" w:cs="Times New Roman"/>
              </w:rPr>
            </w:pPr>
            <w:r w:rsidRPr="00253EBF">
              <w:rPr>
                <w:rFonts w:ascii="Times New Roman" w:eastAsia="Calibri" w:hAnsi="Times New Roman" w:cs="Times New Roman"/>
              </w:rPr>
              <w:lastRenderedPageBreak/>
              <w:t>Чл. 44. Споровете между лицето, събиращо пътни такси, и доставчик на ЕУЕСТ или национален доставчик на услуги за електронно събиране на такса за изминато разстояние, свързани с техните договорни отношения или процеса на договаряне, се разрешават от помирителната комисия по чл. 10з, ал. 5 от Закона за пътищата.</w:t>
            </w:r>
          </w:p>
          <w:p w:rsidR="00497AD9" w:rsidRDefault="00497AD9" w:rsidP="00253EBF">
            <w:pPr>
              <w:spacing w:line="276" w:lineRule="auto"/>
              <w:ind w:firstLine="708"/>
              <w:jc w:val="both"/>
              <w:rPr>
                <w:rFonts w:ascii="Times New Roman" w:eastAsia="Calibri" w:hAnsi="Times New Roman" w:cs="Times New Roman"/>
              </w:rPr>
            </w:pPr>
          </w:p>
          <w:p w:rsidR="00253EBF" w:rsidRPr="00253EBF" w:rsidRDefault="00253EBF" w:rsidP="00497AD9">
            <w:pPr>
              <w:spacing w:line="276" w:lineRule="auto"/>
              <w:jc w:val="both"/>
              <w:rPr>
                <w:rFonts w:ascii="Times New Roman" w:eastAsia="Calibri" w:hAnsi="Times New Roman" w:cs="Times New Roman"/>
              </w:rPr>
            </w:pPr>
            <w:r w:rsidRPr="00253EBF">
              <w:rPr>
                <w:rFonts w:ascii="Times New Roman" w:eastAsia="Calibri" w:hAnsi="Times New Roman" w:cs="Times New Roman"/>
              </w:rPr>
              <w:t xml:space="preserve">Чл. 45. (1) Помирителната комисия разглежда спорове, свързани с договорните отношения </w:t>
            </w:r>
            <w:r w:rsidRPr="00253EBF">
              <w:rPr>
                <w:rFonts w:ascii="Times New Roman" w:eastAsia="Calibri" w:hAnsi="Times New Roman" w:cs="Times New Roman"/>
              </w:rPr>
              <w:lastRenderedPageBreak/>
              <w:t xml:space="preserve">или процеса на договаряне между лицата по чл. 44 като извършва проверка дали налаганите от лицето, събиращо пътни такси, договорни условия спрямо различните доставчици са недискриминационни, дали отразяват коректно разходите и рисковете на страните по договора и дали не е налице необоснован отказ за сключване на договор от страна на лицето, събиращо пътни такси, или поставяне на необосновани или прекомерни изисквания във връзка със сключването на такъв. </w:t>
            </w:r>
          </w:p>
          <w:p w:rsidR="00253EBF" w:rsidRPr="00253EBF" w:rsidRDefault="00253EBF" w:rsidP="00253EBF">
            <w:pPr>
              <w:spacing w:line="276" w:lineRule="auto"/>
              <w:ind w:firstLine="708"/>
              <w:jc w:val="both"/>
              <w:rPr>
                <w:rFonts w:ascii="Times New Roman" w:eastAsia="Calibri" w:hAnsi="Times New Roman" w:cs="Times New Roman"/>
              </w:rPr>
            </w:pPr>
            <w:r w:rsidRPr="00253EBF">
              <w:rPr>
                <w:rFonts w:ascii="Times New Roman" w:eastAsia="Calibri" w:hAnsi="Times New Roman" w:cs="Times New Roman"/>
              </w:rPr>
              <w:t xml:space="preserve">(2) В рамките на един месец от получаване на молба за намеса, помирителната комисия заявява дали разполага с всички документи, необходими за уреждане на спора, като уведомява страните за това. </w:t>
            </w:r>
          </w:p>
          <w:p w:rsidR="00253EBF" w:rsidRPr="00253EBF" w:rsidRDefault="00253EBF" w:rsidP="00253EBF">
            <w:pPr>
              <w:spacing w:line="276" w:lineRule="auto"/>
              <w:ind w:firstLine="708"/>
              <w:jc w:val="both"/>
              <w:rPr>
                <w:rFonts w:ascii="Times New Roman" w:eastAsia="Calibri" w:hAnsi="Times New Roman" w:cs="Times New Roman"/>
              </w:rPr>
            </w:pPr>
            <w:r w:rsidRPr="00253EBF">
              <w:rPr>
                <w:rFonts w:ascii="Times New Roman" w:eastAsia="Calibri" w:hAnsi="Times New Roman" w:cs="Times New Roman"/>
              </w:rPr>
              <w:t>(3) Помирителната комисия извършва проучване, като има право да изисква необходимата информация от доставчиците на ЕУЕСТ или от доставчиците на услуга за електронно събиране на такса за изминато разстояние, както и от лицето, събиращи пътни такси, и от всички трети страни, ангажирани с предоставянето на ЕУЕСТ или на услуга по електронно събиране на такса за изминато разстояние на територията на съответната държава членка.</w:t>
            </w:r>
          </w:p>
          <w:p w:rsidR="00253EBF" w:rsidRPr="00253EBF" w:rsidRDefault="00253EBF" w:rsidP="00253EBF">
            <w:pPr>
              <w:spacing w:line="276" w:lineRule="auto"/>
              <w:ind w:firstLine="708"/>
              <w:jc w:val="both"/>
              <w:rPr>
                <w:rFonts w:ascii="Times New Roman" w:eastAsia="Calibri" w:hAnsi="Times New Roman" w:cs="Times New Roman"/>
              </w:rPr>
            </w:pPr>
            <w:r w:rsidRPr="00253EBF">
              <w:rPr>
                <w:rFonts w:ascii="Times New Roman" w:eastAsia="Calibri" w:hAnsi="Times New Roman" w:cs="Times New Roman"/>
              </w:rPr>
              <w:t xml:space="preserve">(4)  В срок от четири месеца от получаването на молбата за намеса, помирителната комисия постановява решение, </w:t>
            </w:r>
            <w:r w:rsidRPr="00253EBF">
              <w:rPr>
                <w:rFonts w:ascii="Times New Roman" w:eastAsia="Calibri" w:hAnsi="Times New Roman" w:cs="Times New Roman"/>
              </w:rPr>
              <w:lastRenderedPageBreak/>
              <w:t xml:space="preserve">с мнозинство от гласовете на членовете в състава си, с което дава указания във връзка с разрешаване на възникналия спор, с който е сезирана, и определя срок за изпълнението им. </w:t>
            </w:r>
          </w:p>
          <w:p w:rsidR="00253EBF" w:rsidRPr="00253EBF" w:rsidRDefault="00253EBF" w:rsidP="00253EBF">
            <w:pPr>
              <w:spacing w:line="276" w:lineRule="auto"/>
              <w:ind w:firstLine="708"/>
              <w:jc w:val="both"/>
              <w:rPr>
                <w:rFonts w:ascii="Times New Roman" w:eastAsia="Calibri" w:hAnsi="Times New Roman" w:cs="Times New Roman"/>
              </w:rPr>
            </w:pPr>
            <w:r w:rsidRPr="00253EBF">
              <w:rPr>
                <w:rFonts w:ascii="Times New Roman" w:eastAsia="Calibri" w:hAnsi="Times New Roman" w:cs="Times New Roman"/>
              </w:rPr>
              <w:t xml:space="preserve">(5) В случай че страната по спора, по отношение на която са дадени указания по предходната алинея, не ги изпълни в указания от помирителната комисия срок, насрещната страна по спора може да отнесе спора пред съответния компетентен съд или арбитраж. </w:t>
            </w:r>
          </w:p>
          <w:p w:rsidR="00253EBF" w:rsidRDefault="00253EBF" w:rsidP="00253EBF">
            <w:pPr>
              <w:spacing w:line="276" w:lineRule="auto"/>
              <w:ind w:firstLine="708"/>
              <w:jc w:val="both"/>
              <w:rPr>
                <w:rFonts w:ascii="Times New Roman" w:eastAsia="Calibri" w:hAnsi="Times New Roman" w:cs="Times New Roman"/>
                <w:lang w:val="en-US"/>
              </w:rPr>
            </w:pPr>
            <w:r w:rsidRPr="00253EBF">
              <w:rPr>
                <w:rFonts w:ascii="Times New Roman" w:eastAsia="Calibri" w:hAnsi="Times New Roman" w:cs="Times New Roman"/>
              </w:rPr>
              <w:t>(6)  Помирителната комисия обменя информация относно своята работа, ръководни принципи и практики с другите органи за разрешаване на спо</w:t>
            </w:r>
            <w:r>
              <w:rPr>
                <w:rFonts w:ascii="Times New Roman" w:eastAsia="Calibri" w:hAnsi="Times New Roman" w:cs="Times New Roman"/>
              </w:rPr>
              <w:t xml:space="preserve">рове в другите държави членки. </w:t>
            </w:r>
          </w:p>
          <w:p w:rsidR="007822A2" w:rsidRPr="00253EBF" w:rsidRDefault="00253EBF" w:rsidP="00253EBF">
            <w:pPr>
              <w:spacing w:line="276" w:lineRule="auto"/>
              <w:ind w:firstLine="708"/>
              <w:jc w:val="both"/>
              <w:rPr>
                <w:rFonts w:ascii="Times New Roman" w:eastAsia="Calibri" w:hAnsi="Times New Roman" w:cs="Times New Roman"/>
              </w:rPr>
            </w:pPr>
            <w:r w:rsidRPr="00253EBF">
              <w:rPr>
                <w:rFonts w:ascii="Times New Roman" w:eastAsia="Calibri" w:hAnsi="Times New Roman" w:cs="Times New Roman"/>
              </w:rPr>
              <w:t xml:space="preserve">(7) Правилата за работа на Помирителната комисия се уреждат с правилник, утвърден от министъра на регионалното развитие и благоустройството или от </w:t>
            </w:r>
            <w:proofErr w:type="spellStart"/>
            <w:r w:rsidRPr="00253EBF">
              <w:rPr>
                <w:rFonts w:ascii="Times New Roman" w:eastAsia="Calibri" w:hAnsi="Times New Roman" w:cs="Times New Roman"/>
              </w:rPr>
              <w:t>оправомощено</w:t>
            </w:r>
            <w:proofErr w:type="spellEnd"/>
            <w:r w:rsidRPr="00253EBF">
              <w:rPr>
                <w:rFonts w:ascii="Times New Roman" w:eastAsia="Calibri" w:hAnsi="Times New Roman" w:cs="Times New Roman"/>
              </w:rPr>
              <w:t xml:space="preserve"> от него длъжностно лице.</w:t>
            </w:r>
          </w:p>
        </w:tc>
        <w:tc>
          <w:tcPr>
            <w:tcW w:w="2835" w:type="dxa"/>
          </w:tcPr>
          <w:p w:rsidR="007822A2" w:rsidRPr="00986B8C" w:rsidRDefault="007822A2" w:rsidP="00DC7644">
            <w:pPr>
              <w:jc w:val="center"/>
              <w:rPr>
                <w:rFonts w:ascii="Times New Roman" w:hAnsi="Times New Roman" w:cs="Times New Roman"/>
                <w:b/>
              </w:rPr>
            </w:pPr>
            <w:r w:rsidRPr="00986B8C">
              <w:rPr>
                <w:rFonts w:ascii="Times New Roman" w:hAnsi="Times New Roman" w:cs="Times New Roman"/>
                <w:b/>
              </w:rPr>
              <w:lastRenderedPageBreak/>
              <w:t>пълно</w:t>
            </w:r>
          </w:p>
        </w:tc>
      </w:tr>
      <w:tr w:rsidR="008D5F85" w:rsidRPr="00986B8C" w:rsidTr="006F3284">
        <w:tc>
          <w:tcPr>
            <w:tcW w:w="7201" w:type="dxa"/>
          </w:tcPr>
          <w:p w:rsidR="008D5F85" w:rsidRPr="00986B8C" w:rsidRDefault="008D5F85" w:rsidP="008D5F85">
            <w:pPr>
              <w:jc w:val="center"/>
              <w:rPr>
                <w:rFonts w:ascii="Times New Roman" w:hAnsi="Times New Roman" w:cs="Times New Roman"/>
                <w:b/>
              </w:rPr>
            </w:pPr>
            <w:r w:rsidRPr="00986B8C">
              <w:rPr>
                <w:rFonts w:ascii="Times New Roman" w:hAnsi="Times New Roman" w:cs="Times New Roman"/>
                <w:b/>
              </w:rPr>
              <w:lastRenderedPageBreak/>
              <w:t>ДИРЕКТИВА 1999/62/ЕО НА ЕВРОПЕЙСКИЯ ПАРЛАМЕНТ И НА СЪВЕТА</w:t>
            </w:r>
          </w:p>
          <w:p w:rsidR="008D5F85" w:rsidRPr="00986B8C" w:rsidRDefault="008D5F85" w:rsidP="008D5F85">
            <w:pPr>
              <w:jc w:val="center"/>
              <w:rPr>
                <w:rFonts w:ascii="Times New Roman" w:hAnsi="Times New Roman" w:cs="Times New Roman"/>
                <w:b/>
              </w:rPr>
            </w:pPr>
            <w:r w:rsidRPr="00986B8C">
              <w:rPr>
                <w:rFonts w:ascii="Times New Roman" w:hAnsi="Times New Roman" w:cs="Times New Roman"/>
                <w:b/>
              </w:rPr>
              <w:t>от 17 юни 1999 година</w:t>
            </w:r>
          </w:p>
          <w:p w:rsidR="008D5F85" w:rsidRPr="00986B8C" w:rsidRDefault="008D5F85" w:rsidP="008D5F85">
            <w:pPr>
              <w:jc w:val="center"/>
              <w:rPr>
                <w:rFonts w:ascii="Times New Roman" w:hAnsi="Times New Roman" w:cs="Times New Roman"/>
                <w:b/>
              </w:rPr>
            </w:pPr>
            <w:r w:rsidRPr="00986B8C">
              <w:rPr>
                <w:rFonts w:ascii="Times New Roman" w:hAnsi="Times New Roman" w:cs="Times New Roman"/>
                <w:b/>
              </w:rPr>
              <w:t>относно заплащането на такси от тежкотоварни автомобили за използване на определени инфраструктури</w:t>
            </w:r>
          </w:p>
        </w:tc>
        <w:tc>
          <w:tcPr>
            <w:tcW w:w="4678" w:type="dxa"/>
          </w:tcPr>
          <w:p w:rsidR="008D5F85" w:rsidRPr="00986B8C" w:rsidRDefault="008D5F85" w:rsidP="008D5F85">
            <w:pPr>
              <w:jc w:val="center"/>
              <w:rPr>
                <w:rFonts w:ascii="Times New Roman" w:hAnsi="Times New Roman" w:cs="Times New Roman"/>
                <w:b/>
              </w:rPr>
            </w:pPr>
            <w:r w:rsidRPr="00986B8C">
              <w:rPr>
                <w:rFonts w:ascii="Times New Roman" w:hAnsi="Times New Roman" w:cs="Times New Roman"/>
                <w:b/>
              </w:rPr>
              <w:t xml:space="preserve">Проект на </w:t>
            </w:r>
            <w:r w:rsidR="007822A2" w:rsidRPr="00986B8C">
              <w:rPr>
                <w:rFonts w:ascii="Times New Roman" w:hAnsi="Times New Roman" w:cs="Times New Roman"/>
                <w:b/>
              </w:rPr>
              <w:t>Наредба за условията, реда и правилата за изграждане и функциониране на смесена система за таксуване на различните категории пътни превозни средства на база време и на база изминато разстояние</w:t>
            </w:r>
          </w:p>
        </w:tc>
        <w:tc>
          <w:tcPr>
            <w:tcW w:w="2835" w:type="dxa"/>
          </w:tcPr>
          <w:p w:rsidR="008D5F85" w:rsidRPr="00986B8C" w:rsidRDefault="008D5F85" w:rsidP="00DC7644">
            <w:pPr>
              <w:jc w:val="center"/>
              <w:rPr>
                <w:rFonts w:ascii="Times New Roman" w:hAnsi="Times New Roman" w:cs="Times New Roman"/>
                <w:b/>
              </w:rPr>
            </w:pPr>
          </w:p>
        </w:tc>
      </w:tr>
      <w:tr w:rsidR="008D5F85" w:rsidRPr="00986B8C" w:rsidTr="006F3284">
        <w:tc>
          <w:tcPr>
            <w:tcW w:w="7201" w:type="dxa"/>
          </w:tcPr>
          <w:p w:rsidR="008D5F85" w:rsidRPr="00986B8C" w:rsidRDefault="008D5F85" w:rsidP="008D5F85">
            <w:pPr>
              <w:pStyle w:val="ti-section-2"/>
              <w:jc w:val="center"/>
              <w:rPr>
                <w:sz w:val="22"/>
                <w:szCs w:val="22"/>
              </w:rPr>
            </w:pPr>
            <w:r w:rsidRPr="00986B8C">
              <w:rPr>
                <w:sz w:val="22"/>
                <w:szCs w:val="22"/>
              </w:rPr>
              <w:t>Такси за изминат участък и такси за ползване на инфраструктура</w:t>
            </w:r>
          </w:p>
          <w:p w:rsidR="008D5F85" w:rsidRPr="00986B8C" w:rsidRDefault="008D5F85" w:rsidP="008D5F85">
            <w:pPr>
              <w:pStyle w:val="ti-section-2"/>
              <w:jc w:val="center"/>
              <w:rPr>
                <w:sz w:val="22"/>
                <w:szCs w:val="22"/>
              </w:rPr>
            </w:pPr>
            <w:r w:rsidRPr="00986B8C">
              <w:rPr>
                <w:sz w:val="22"/>
                <w:szCs w:val="22"/>
              </w:rPr>
              <w:t xml:space="preserve">Член 7 </w:t>
            </w:r>
          </w:p>
          <w:p w:rsidR="008D5F85" w:rsidRPr="00986B8C" w:rsidRDefault="008D5F85" w:rsidP="008D5F85">
            <w:pPr>
              <w:pStyle w:val="ti-section-2"/>
              <w:jc w:val="both"/>
              <w:rPr>
                <w:sz w:val="22"/>
                <w:szCs w:val="22"/>
              </w:rPr>
            </w:pPr>
            <w:r w:rsidRPr="00986B8C">
              <w:rPr>
                <w:sz w:val="22"/>
                <w:szCs w:val="22"/>
              </w:rPr>
              <w:t xml:space="preserve">5.   Таксите за изминат участък и за ползване на инфраструктура трябва </w:t>
            </w:r>
            <w:r w:rsidRPr="00986B8C">
              <w:rPr>
                <w:sz w:val="22"/>
                <w:szCs w:val="22"/>
              </w:rPr>
              <w:lastRenderedPageBreak/>
              <w:t>да се прилагат и събират, а плащането им да се контролира по такъв начин, че да причиняват възможно най-малко затруднения за свободния трафик и да се избягват задължителните проверки и контрол по вътрешните граници на Общността. Ето защо, държавите-членки следва да си сътрудничат за установяване на методи, които позволяват на превозвачите да плащат такси за ползване на инфраструктура 24 часа на денонощие, най-малко на главните търговски обекти, като се използват всички общоприети начини на плащане, във и извън държавите-членки, в които те се прилагат. Държавите-членки осигуряват адекватни съоръжения на пунктовете за събиране на такси за изминат участък и за ползване на инфраструктура, така че да поддържат нормални условия за пътна безопасност.</w:t>
            </w:r>
          </w:p>
          <w:p w:rsidR="008D5F85" w:rsidRPr="00986B8C" w:rsidRDefault="008D5F85" w:rsidP="008D5F85">
            <w:pPr>
              <w:pStyle w:val="ti-section-2"/>
              <w:jc w:val="both"/>
              <w:rPr>
                <w:sz w:val="22"/>
                <w:szCs w:val="22"/>
              </w:rPr>
            </w:pPr>
          </w:p>
          <w:p w:rsidR="008D5F85" w:rsidRPr="00986B8C" w:rsidRDefault="008D5F85" w:rsidP="008D5F85">
            <w:pPr>
              <w:jc w:val="both"/>
              <w:rPr>
                <w:rFonts w:ascii="Times New Roman" w:hAnsi="Times New Roman" w:cs="Times New Roman"/>
              </w:rPr>
            </w:pPr>
          </w:p>
        </w:tc>
        <w:tc>
          <w:tcPr>
            <w:tcW w:w="4678" w:type="dxa"/>
          </w:tcPr>
          <w:p w:rsidR="00C603F5" w:rsidRPr="00C603F5" w:rsidRDefault="00C603F5" w:rsidP="00497AD9">
            <w:pPr>
              <w:spacing w:line="276" w:lineRule="auto"/>
              <w:jc w:val="both"/>
              <w:rPr>
                <w:rFonts w:ascii="Times New Roman" w:eastAsia="Calibri" w:hAnsi="Times New Roman" w:cs="Times New Roman"/>
              </w:rPr>
            </w:pPr>
            <w:r w:rsidRPr="00C603F5">
              <w:rPr>
                <w:rFonts w:ascii="Times New Roman" w:eastAsia="Calibri" w:hAnsi="Times New Roman" w:cs="Times New Roman"/>
              </w:rPr>
              <w:lastRenderedPageBreak/>
              <w:t xml:space="preserve">Чл. 5. (1) </w:t>
            </w:r>
            <w:proofErr w:type="spellStart"/>
            <w:r w:rsidRPr="00C603F5">
              <w:rPr>
                <w:rFonts w:ascii="Times New Roman" w:eastAsia="Calibri" w:hAnsi="Times New Roman" w:cs="Times New Roman"/>
              </w:rPr>
              <w:t>Винетната</w:t>
            </w:r>
            <w:proofErr w:type="spellEnd"/>
            <w:r w:rsidRPr="00C603F5">
              <w:rPr>
                <w:rFonts w:ascii="Times New Roman" w:eastAsia="Calibri" w:hAnsi="Times New Roman" w:cs="Times New Roman"/>
              </w:rPr>
              <w:t xml:space="preserve"> такса се дължи от собственика или ползвателя на пътното превозно средство, като може да бъде заплатена в лева по електронен и банков път, </w:t>
            </w:r>
            <w:r w:rsidRPr="00C603F5">
              <w:rPr>
                <w:rFonts w:ascii="Times New Roman" w:eastAsia="Calibri" w:hAnsi="Times New Roman" w:cs="Times New Roman"/>
              </w:rPr>
              <w:lastRenderedPageBreak/>
              <w:t>чрез картово разплащане и в брой в пунктовете за продажба, както и чрез терминали за самотаксуване.</w:t>
            </w:r>
          </w:p>
          <w:p w:rsidR="00C603F5" w:rsidRPr="00C603F5" w:rsidRDefault="00C603F5" w:rsidP="00C603F5">
            <w:pPr>
              <w:spacing w:line="276" w:lineRule="auto"/>
              <w:ind w:firstLine="708"/>
              <w:jc w:val="both"/>
              <w:rPr>
                <w:rFonts w:ascii="Times New Roman" w:eastAsia="Calibri" w:hAnsi="Times New Roman" w:cs="Times New Roman"/>
              </w:rPr>
            </w:pPr>
            <w:r w:rsidRPr="00C603F5">
              <w:rPr>
                <w:rFonts w:ascii="Times New Roman" w:eastAsia="Calibri" w:hAnsi="Times New Roman" w:cs="Times New Roman"/>
              </w:rPr>
              <w:t xml:space="preserve">(2) При заплащане на </w:t>
            </w:r>
            <w:proofErr w:type="spellStart"/>
            <w:r w:rsidRPr="00C603F5">
              <w:rPr>
                <w:rFonts w:ascii="Times New Roman" w:eastAsia="Calibri" w:hAnsi="Times New Roman" w:cs="Times New Roman"/>
              </w:rPr>
              <w:t>винетната</w:t>
            </w:r>
            <w:proofErr w:type="spellEnd"/>
            <w:r w:rsidRPr="00C603F5">
              <w:rPr>
                <w:rFonts w:ascii="Times New Roman" w:eastAsia="Calibri" w:hAnsi="Times New Roman" w:cs="Times New Roman"/>
              </w:rPr>
              <w:t xml:space="preserve"> такса, собственикът или ползвателят декларират регистрационния номер на пътното превозно средство, категорията му и периода на валидност на </w:t>
            </w:r>
            <w:proofErr w:type="spellStart"/>
            <w:r w:rsidRPr="00C603F5">
              <w:rPr>
                <w:rFonts w:ascii="Times New Roman" w:eastAsia="Calibri" w:hAnsi="Times New Roman" w:cs="Times New Roman"/>
              </w:rPr>
              <w:t>винетната</w:t>
            </w:r>
            <w:proofErr w:type="spellEnd"/>
            <w:r w:rsidRPr="00C603F5">
              <w:rPr>
                <w:rFonts w:ascii="Times New Roman" w:eastAsia="Calibri" w:hAnsi="Times New Roman" w:cs="Times New Roman"/>
              </w:rPr>
              <w:t xml:space="preserve"> такса, като същата важи само за пътното превозно средство, чийто регистрационен номер правилно е бил деклариран от съответното лице.</w:t>
            </w:r>
          </w:p>
          <w:p w:rsidR="00C603F5" w:rsidRPr="00C603F5" w:rsidRDefault="00C603F5" w:rsidP="00C603F5">
            <w:pPr>
              <w:spacing w:line="276" w:lineRule="auto"/>
              <w:ind w:firstLine="708"/>
              <w:jc w:val="both"/>
              <w:rPr>
                <w:rFonts w:ascii="Times New Roman" w:eastAsia="Calibri" w:hAnsi="Times New Roman" w:cs="Times New Roman"/>
              </w:rPr>
            </w:pPr>
            <w:r w:rsidRPr="00C603F5">
              <w:rPr>
                <w:rFonts w:ascii="Times New Roman" w:eastAsia="Calibri" w:hAnsi="Times New Roman" w:cs="Times New Roman"/>
              </w:rPr>
              <w:t xml:space="preserve">(3) Отговорността при неправилно декларирани данни относно регистрационния номер на пътното превозно средство, категорията му или периода на валидност на </w:t>
            </w:r>
            <w:proofErr w:type="spellStart"/>
            <w:r w:rsidRPr="00C603F5">
              <w:rPr>
                <w:rFonts w:ascii="Times New Roman" w:eastAsia="Calibri" w:hAnsi="Times New Roman" w:cs="Times New Roman"/>
              </w:rPr>
              <w:t>винетната</w:t>
            </w:r>
            <w:proofErr w:type="spellEnd"/>
            <w:r w:rsidRPr="00C603F5">
              <w:rPr>
                <w:rFonts w:ascii="Times New Roman" w:eastAsia="Calibri" w:hAnsi="Times New Roman" w:cs="Times New Roman"/>
              </w:rPr>
              <w:t xml:space="preserve"> такса, е съответно на собственика или ползвателя, като в случай на неправилно декларирани данни, се счита че за пътното превозно средство  не е заплатена дължимата винетна такса. </w:t>
            </w:r>
          </w:p>
          <w:p w:rsidR="005E3228" w:rsidRDefault="00C603F5" w:rsidP="00C603F5">
            <w:pPr>
              <w:spacing w:line="276" w:lineRule="auto"/>
              <w:ind w:firstLine="708"/>
              <w:jc w:val="both"/>
              <w:rPr>
                <w:rFonts w:ascii="Times New Roman" w:eastAsia="Calibri" w:hAnsi="Times New Roman" w:cs="Times New Roman"/>
                <w:lang w:val="en-US"/>
              </w:rPr>
            </w:pPr>
            <w:r w:rsidRPr="00C603F5">
              <w:rPr>
                <w:rFonts w:ascii="Times New Roman" w:eastAsia="Calibri" w:hAnsi="Times New Roman" w:cs="Times New Roman"/>
              </w:rPr>
              <w:t xml:space="preserve">(4) При промяна в регистрационния номер на пътното превозно средство, собственикът или ползвателят следва в срок до 3 работни дни, да заяви тази промяна в централното управление или в областните управления на Агенция "Пътна инфраструктура", или по електронен път, като съответните длъжностни лица отразяват новите данни относно регистрационния номер на пътното превозно средство в електронната система за издадените електронни винетки </w:t>
            </w:r>
            <w:r w:rsidRPr="00C603F5">
              <w:rPr>
                <w:rFonts w:ascii="Times New Roman" w:eastAsia="Calibri" w:hAnsi="Times New Roman" w:cs="Times New Roman"/>
              </w:rPr>
              <w:lastRenderedPageBreak/>
              <w:t>след справка в Националния регистър на пътните превозни средства в срок до 2 работни дни от получаване на съответното заявление.</w:t>
            </w:r>
          </w:p>
          <w:p w:rsidR="000941FD" w:rsidRPr="00C603F5" w:rsidRDefault="00C603F5" w:rsidP="00C603F5">
            <w:pPr>
              <w:spacing w:line="276" w:lineRule="auto"/>
              <w:ind w:firstLine="708"/>
              <w:jc w:val="both"/>
              <w:rPr>
                <w:rFonts w:ascii="Times New Roman" w:eastAsia="Calibri" w:hAnsi="Times New Roman" w:cs="Times New Roman"/>
              </w:rPr>
            </w:pPr>
            <w:r w:rsidRPr="00C603F5">
              <w:rPr>
                <w:rFonts w:ascii="Times New Roman" w:eastAsia="Calibri" w:hAnsi="Times New Roman" w:cs="Times New Roman"/>
              </w:rPr>
              <w:t xml:space="preserve"> </w:t>
            </w:r>
          </w:p>
          <w:p w:rsidR="00485EFA" w:rsidRPr="00485EFA" w:rsidRDefault="00485EFA" w:rsidP="00485EFA">
            <w:pPr>
              <w:spacing w:line="276" w:lineRule="auto"/>
              <w:ind w:firstLine="708"/>
              <w:jc w:val="both"/>
              <w:rPr>
                <w:rFonts w:ascii="Times New Roman" w:eastAsia="Calibri" w:hAnsi="Times New Roman" w:cs="Times New Roman"/>
                <w:lang w:val="en-US"/>
              </w:rPr>
            </w:pPr>
            <w:proofErr w:type="spellStart"/>
            <w:r w:rsidRPr="00485EFA">
              <w:rPr>
                <w:rFonts w:ascii="Times New Roman" w:eastAsia="Calibri" w:hAnsi="Times New Roman" w:cs="Times New Roman"/>
                <w:lang w:val="en-US"/>
              </w:rPr>
              <w:t>Чл</w:t>
            </w:r>
            <w:proofErr w:type="spellEnd"/>
            <w:r w:rsidRPr="00485EFA">
              <w:rPr>
                <w:rFonts w:ascii="Times New Roman" w:eastAsia="Calibri" w:hAnsi="Times New Roman" w:cs="Times New Roman"/>
                <w:lang w:val="en-US"/>
              </w:rPr>
              <w:t xml:space="preserve">. 7. (1) </w:t>
            </w:r>
            <w:proofErr w:type="spellStart"/>
            <w:r w:rsidRPr="00485EFA">
              <w:rPr>
                <w:rFonts w:ascii="Times New Roman" w:eastAsia="Calibri" w:hAnsi="Times New Roman" w:cs="Times New Roman"/>
                <w:lang w:val="en-US"/>
              </w:rPr>
              <w:t>Агенция</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Пътна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инфраструктура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осигурява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възможност</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ползвателите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платената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пътна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мрежа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да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заплатят</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без</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допълнителни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такси</w:t>
            </w:r>
            <w:proofErr w:type="spellEnd"/>
            <w:r w:rsidRPr="00485EFA">
              <w:rPr>
                <w:rFonts w:ascii="Times New Roman" w:eastAsia="Calibri" w:hAnsi="Times New Roman" w:cs="Times New Roman"/>
                <w:lang w:val="en-US"/>
              </w:rPr>
              <w:t xml:space="preserve"> и </w:t>
            </w:r>
            <w:proofErr w:type="spellStart"/>
            <w:r w:rsidRPr="00485EFA">
              <w:rPr>
                <w:rFonts w:ascii="Times New Roman" w:eastAsia="Calibri" w:hAnsi="Times New Roman" w:cs="Times New Roman"/>
                <w:lang w:val="en-US"/>
              </w:rPr>
              <w:t>разноски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винетната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такса</w:t>
            </w:r>
            <w:proofErr w:type="spellEnd"/>
            <w:r w:rsidRPr="00485EFA">
              <w:rPr>
                <w:rFonts w:ascii="Times New Roman" w:eastAsia="Calibri" w:hAnsi="Times New Roman" w:cs="Times New Roman"/>
                <w:lang w:val="en-US"/>
              </w:rPr>
              <w:t xml:space="preserve"> в </w:t>
            </w:r>
            <w:proofErr w:type="spellStart"/>
            <w:r w:rsidRPr="00485EFA">
              <w:rPr>
                <w:rFonts w:ascii="Times New Roman" w:eastAsia="Calibri" w:hAnsi="Times New Roman" w:cs="Times New Roman"/>
                <w:lang w:val="en-US"/>
              </w:rPr>
              <w:t>брой</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банков</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път</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или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чрез</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картово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плащане</w:t>
            </w:r>
            <w:proofErr w:type="spellEnd"/>
            <w:r w:rsidRPr="00485EFA">
              <w:rPr>
                <w:rFonts w:ascii="Times New Roman" w:eastAsia="Calibri" w:hAnsi="Times New Roman" w:cs="Times New Roman"/>
                <w:lang w:val="en-US"/>
              </w:rPr>
              <w:t xml:space="preserve">, в </w:t>
            </w:r>
            <w:proofErr w:type="spellStart"/>
            <w:r w:rsidRPr="00485EFA">
              <w:rPr>
                <w:rFonts w:ascii="Times New Roman" w:eastAsia="Calibri" w:hAnsi="Times New Roman" w:cs="Times New Roman"/>
                <w:lang w:val="en-US"/>
              </w:rPr>
              <w:t>пунктове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за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продажба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разположени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граничните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контролно-пропускателни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пунктове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или</w:t>
            </w:r>
            <w:proofErr w:type="spellEnd"/>
            <w:r w:rsidRPr="00485EFA">
              <w:rPr>
                <w:rFonts w:ascii="Times New Roman" w:eastAsia="Calibri" w:hAnsi="Times New Roman" w:cs="Times New Roman"/>
                <w:lang w:val="en-US"/>
              </w:rPr>
              <w:t xml:space="preserve"> в </w:t>
            </w:r>
            <w:proofErr w:type="spellStart"/>
            <w:r w:rsidRPr="00485EFA">
              <w:rPr>
                <w:rFonts w:ascii="Times New Roman" w:eastAsia="Calibri" w:hAnsi="Times New Roman" w:cs="Times New Roman"/>
                <w:lang w:val="en-US"/>
              </w:rPr>
              <w:t>близост</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до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тях</w:t>
            </w:r>
            <w:proofErr w:type="spellEnd"/>
            <w:r w:rsidRPr="00485EFA">
              <w:rPr>
                <w:rFonts w:ascii="Times New Roman" w:eastAsia="Calibri" w:hAnsi="Times New Roman" w:cs="Times New Roman"/>
                <w:lang w:val="en-US"/>
              </w:rPr>
              <w:t xml:space="preserve">, в </w:t>
            </w:r>
            <w:proofErr w:type="spellStart"/>
            <w:r w:rsidRPr="00485EFA">
              <w:rPr>
                <w:rFonts w:ascii="Times New Roman" w:eastAsia="Calibri" w:hAnsi="Times New Roman" w:cs="Times New Roman"/>
                <w:lang w:val="en-US"/>
              </w:rPr>
              <w:t>областните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градове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страната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протежение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платената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пътна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мрежа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както</w:t>
            </w:r>
            <w:proofErr w:type="spellEnd"/>
            <w:r w:rsidRPr="00485EFA">
              <w:rPr>
                <w:rFonts w:ascii="Times New Roman" w:eastAsia="Calibri" w:hAnsi="Times New Roman" w:cs="Times New Roman"/>
                <w:lang w:val="en-US"/>
              </w:rPr>
              <w:t xml:space="preserve"> и </w:t>
            </w:r>
            <w:proofErr w:type="spellStart"/>
            <w:r w:rsidRPr="00485EFA">
              <w:rPr>
                <w:rFonts w:ascii="Times New Roman" w:eastAsia="Calibri" w:hAnsi="Times New Roman" w:cs="Times New Roman"/>
                <w:lang w:val="en-US"/>
              </w:rPr>
              <w:t>чрез</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терминали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за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самотаксуване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разположени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платената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пътна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мрежа</w:t>
            </w:r>
            <w:proofErr w:type="spellEnd"/>
            <w:r w:rsidRPr="00485EFA">
              <w:rPr>
                <w:rFonts w:ascii="Times New Roman" w:eastAsia="Calibri" w:hAnsi="Times New Roman" w:cs="Times New Roman"/>
                <w:lang w:val="en-US"/>
              </w:rPr>
              <w:t xml:space="preserve">, в </w:t>
            </w:r>
            <w:proofErr w:type="spellStart"/>
            <w:r w:rsidRPr="00485EFA">
              <w:rPr>
                <w:rFonts w:ascii="Times New Roman" w:eastAsia="Calibri" w:hAnsi="Times New Roman" w:cs="Times New Roman"/>
                <w:lang w:val="en-US"/>
              </w:rPr>
              <w:t>областните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градове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страната</w:t>
            </w:r>
            <w:proofErr w:type="spellEnd"/>
            <w:r w:rsidRPr="00485EFA">
              <w:rPr>
                <w:rFonts w:ascii="Times New Roman" w:eastAsia="Calibri" w:hAnsi="Times New Roman" w:cs="Times New Roman"/>
                <w:lang w:val="en-US"/>
              </w:rPr>
              <w:t xml:space="preserve"> и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граничните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контролно-пропускателни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пунктове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или</w:t>
            </w:r>
            <w:proofErr w:type="spellEnd"/>
            <w:r w:rsidRPr="00485EFA">
              <w:rPr>
                <w:rFonts w:ascii="Times New Roman" w:eastAsia="Calibri" w:hAnsi="Times New Roman" w:cs="Times New Roman"/>
                <w:lang w:val="en-US"/>
              </w:rPr>
              <w:t xml:space="preserve"> в </w:t>
            </w:r>
            <w:proofErr w:type="spellStart"/>
            <w:r w:rsidRPr="00485EFA">
              <w:rPr>
                <w:rFonts w:ascii="Times New Roman" w:eastAsia="Calibri" w:hAnsi="Times New Roman" w:cs="Times New Roman"/>
                <w:lang w:val="en-US"/>
              </w:rPr>
              <w:t>близост</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до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тях</w:t>
            </w:r>
            <w:proofErr w:type="spellEnd"/>
            <w:r w:rsidRPr="00485EFA">
              <w:rPr>
                <w:rFonts w:ascii="Times New Roman" w:eastAsia="Calibri" w:hAnsi="Times New Roman" w:cs="Times New Roman"/>
                <w:lang w:val="en-US"/>
              </w:rPr>
              <w:t xml:space="preserve">. </w:t>
            </w:r>
          </w:p>
          <w:p w:rsidR="00485EFA" w:rsidRPr="00485EFA" w:rsidRDefault="00485EFA" w:rsidP="00485EFA">
            <w:pPr>
              <w:spacing w:line="276" w:lineRule="auto"/>
              <w:ind w:firstLine="708"/>
              <w:jc w:val="both"/>
              <w:rPr>
                <w:rFonts w:ascii="Times New Roman" w:eastAsia="Calibri" w:hAnsi="Times New Roman" w:cs="Times New Roman"/>
                <w:lang w:val="en-US"/>
              </w:rPr>
            </w:pPr>
            <w:r w:rsidRPr="00485EFA">
              <w:rPr>
                <w:rFonts w:ascii="Times New Roman" w:eastAsia="Calibri" w:hAnsi="Times New Roman" w:cs="Times New Roman"/>
                <w:lang w:val="en-US"/>
              </w:rPr>
              <w:t xml:space="preserve">(2) </w:t>
            </w:r>
            <w:proofErr w:type="spellStart"/>
            <w:r w:rsidRPr="00485EFA">
              <w:rPr>
                <w:rFonts w:ascii="Times New Roman" w:eastAsia="Calibri" w:hAnsi="Times New Roman" w:cs="Times New Roman"/>
                <w:lang w:val="en-US"/>
              </w:rPr>
              <w:t>Винетната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такса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може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да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бъде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заплатена</w:t>
            </w:r>
            <w:proofErr w:type="spellEnd"/>
            <w:r w:rsidRPr="00485EFA">
              <w:rPr>
                <w:rFonts w:ascii="Times New Roman" w:eastAsia="Calibri" w:hAnsi="Times New Roman" w:cs="Times New Roman"/>
                <w:lang w:val="en-US"/>
              </w:rPr>
              <w:t xml:space="preserve"> и </w:t>
            </w:r>
            <w:proofErr w:type="spellStart"/>
            <w:r w:rsidRPr="00485EFA">
              <w:rPr>
                <w:rFonts w:ascii="Times New Roman" w:eastAsia="Calibri" w:hAnsi="Times New Roman" w:cs="Times New Roman"/>
                <w:lang w:val="en-US"/>
              </w:rPr>
              <w:t>по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електронен</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път</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чрез</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електронната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страница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Агенция</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Пътна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инфраструктура</w:t>
            </w:r>
            <w:proofErr w:type="spellEnd"/>
            <w:r w:rsidRPr="00485EFA">
              <w:rPr>
                <w:rFonts w:ascii="Times New Roman" w:eastAsia="Calibri" w:hAnsi="Times New Roman" w:cs="Times New Roman"/>
                <w:lang w:val="en-US"/>
              </w:rPr>
              <w:t xml:space="preserve">“ и </w:t>
            </w:r>
            <w:proofErr w:type="spellStart"/>
            <w:r w:rsidRPr="00485EFA">
              <w:rPr>
                <w:rFonts w:ascii="Times New Roman" w:eastAsia="Calibri" w:hAnsi="Times New Roman" w:cs="Times New Roman"/>
                <w:lang w:val="en-US"/>
              </w:rPr>
              <w:t>мобилно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приложение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като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агенцията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осигурява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разработването</w:t>
            </w:r>
            <w:proofErr w:type="spellEnd"/>
            <w:r w:rsidRPr="00485EFA">
              <w:rPr>
                <w:rFonts w:ascii="Times New Roman" w:eastAsia="Calibri" w:hAnsi="Times New Roman" w:cs="Times New Roman"/>
                <w:lang w:val="en-US"/>
              </w:rPr>
              <w:t xml:space="preserve"> и </w:t>
            </w:r>
            <w:proofErr w:type="spellStart"/>
            <w:r w:rsidRPr="00485EFA">
              <w:rPr>
                <w:rFonts w:ascii="Times New Roman" w:eastAsia="Calibri" w:hAnsi="Times New Roman" w:cs="Times New Roman"/>
                <w:lang w:val="en-US"/>
              </w:rPr>
              <w:t>поддръжката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съответните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софтуерни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продукти</w:t>
            </w:r>
            <w:proofErr w:type="spellEnd"/>
            <w:r w:rsidRPr="00485EFA">
              <w:rPr>
                <w:rFonts w:ascii="Times New Roman" w:eastAsia="Calibri" w:hAnsi="Times New Roman" w:cs="Times New Roman"/>
                <w:lang w:val="en-US"/>
              </w:rPr>
              <w:t xml:space="preserve">. </w:t>
            </w:r>
          </w:p>
          <w:p w:rsidR="00485EFA" w:rsidRPr="00485EFA" w:rsidRDefault="00485EFA" w:rsidP="00485EFA">
            <w:pPr>
              <w:spacing w:line="276" w:lineRule="auto"/>
              <w:ind w:firstLine="708"/>
              <w:jc w:val="both"/>
              <w:rPr>
                <w:rFonts w:ascii="Times New Roman" w:eastAsia="Calibri" w:hAnsi="Times New Roman" w:cs="Times New Roman"/>
                <w:lang w:val="en-US"/>
              </w:rPr>
            </w:pPr>
            <w:r w:rsidRPr="00485EFA">
              <w:rPr>
                <w:rFonts w:ascii="Times New Roman" w:eastAsia="Calibri" w:hAnsi="Times New Roman" w:cs="Times New Roman"/>
                <w:lang w:val="en-US"/>
              </w:rPr>
              <w:t xml:space="preserve">(3) </w:t>
            </w:r>
            <w:proofErr w:type="spellStart"/>
            <w:r w:rsidRPr="00485EFA">
              <w:rPr>
                <w:rFonts w:ascii="Times New Roman" w:eastAsia="Calibri" w:hAnsi="Times New Roman" w:cs="Times New Roman"/>
                <w:lang w:val="en-US"/>
              </w:rPr>
              <w:t>Чрез</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пунктовете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за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продажба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ал</w:t>
            </w:r>
            <w:proofErr w:type="spellEnd"/>
            <w:r w:rsidRPr="00485EFA">
              <w:rPr>
                <w:rFonts w:ascii="Times New Roman" w:eastAsia="Calibri" w:hAnsi="Times New Roman" w:cs="Times New Roman"/>
                <w:lang w:val="en-US"/>
              </w:rPr>
              <w:t xml:space="preserve">. 1, </w:t>
            </w:r>
            <w:proofErr w:type="spellStart"/>
            <w:r w:rsidRPr="00485EFA">
              <w:rPr>
                <w:rFonts w:ascii="Times New Roman" w:eastAsia="Calibri" w:hAnsi="Times New Roman" w:cs="Times New Roman"/>
                <w:lang w:val="en-US"/>
              </w:rPr>
              <w:t>се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предоставят</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услуги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заплащане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дължими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пътни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такси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включително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посредством</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закупуването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маршрутна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карта</w:t>
            </w:r>
            <w:proofErr w:type="spellEnd"/>
            <w:r w:rsidRPr="00485EFA">
              <w:rPr>
                <w:rFonts w:ascii="Times New Roman" w:eastAsia="Calibri" w:hAnsi="Times New Roman" w:cs="Times New Roman"/>
                <w:lang w:val="en-US"/>
              </w:rPr>
              <w:t>.</w:t>
            </w:r>
          </w:p>
          <w:p w:rsidR="00485EFA" w:rsidRPr="00485EFA" w:rsidRDefault="00485EFA" w:rsidP="00485EFA">
            <w:pPr>
              <w:spacing w:line="276" w:lineRule="auto"/>
              <w:ind w:firstLine="708"/>
              <w:jc w:val="both"/>
              <w:rPr>
                <w:rFonts w:ascii="Times New Roman" w:eastAsia="Calibri" w:hAnsi="Times New Roman" w:cs="Times New Roman"/>
                <w:lang w:val="en-US"/>
              </w:rPr>
            </w:pPr>
            <w:r w:rsidRPr="00485EFA">
              <w:rPr>
                <w:rFonts w:ascii="Times New Roman" w:eastAsia="Calibri" w:hAnsi="Times New Roman" w:cs="Times New Roman"/>
                <w:lang w:val="en-US"/>
              </w:rPr>
              <w:lastRenderedPageBreak/>
              <w:t xml:space="preserve">(4) </w:t>
            </w:r>
            <w:proofErr w:type="spellStart"/>
            <w:r w:rsidRPr="00485EFA">
              <w:rPr>
                <w:rFonts w:ascii="Times New Roman" w:eastAsia="Calibri" w:hAnsi="Times New Roman" w:cs="Times New Roman"/>
                <w:lang w:val="en-US"/>
              </w:rPr>
              <w:t>Пунктове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за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продажба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ал</w:t>
            </w:r>
            <w:proofErr w:type="spellEnd"/>
            <w:r w:rsidRPr="00485EFA">
              <w:rPr>
                <w:rFonts w:ascii="Times New Roman" w:eastAsia="Calibri" w:hAnsi="Times New Roman" w:cs="Times New Roman"/>
                <w:lang w:val="en-US"/>
              </w:rPr>
              <w:t xml:space="preserve">. 1 </w:t>
            </w:r>
            <w:proofErr w:type="spellStart"/>
            <w:r w:rsidRPr="00485EFA">
              <w:rPr>
                <w:rFonts w:ascii="Times New Roman" w:eastAsia="Calibri" w:hAnsi="Times New Roman" w:cs="Times New Roman"/>
                <w:lang w:val="en-US"/>
              </w:rPr>
              <w:t>се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разкриват</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от</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Агенция</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Пътна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инфраструктура</w:t>
            </w:r>
            <w:proofErr w:type="spellEnd"/>
            <w:proofErr w:type="gramStart"/>
            <w:r w:rsidRPr="00485EFA">
              <w:rPr>
                <w:rFonts w:ascii="Times New Roman" w:eastAsia="Calibri" w:hAnsi="Times New Roman" w:cs="Times New Roman"/>
                <w:lang w:val="en-US"/>
              </w:rPr>
              <w:t>“ и</w:t>
            </w:r>
            <w:proofErr w:type="gramEnd"/>
            <w:r w:rsidRPr="00485EFA">
              <w:rPr>
                <w:rFonts w:ascii="Times New Roman" w:eastAsia="Calibri" w:hAnsi="Times New Roman" w:cs="Times New Roman"/>
                <w:lang w:val="en-US"/>
              </w:rPr>
              <w:t>/</w:t>
            </w:r>
            <w:proofErr w:type="spellStart"/>
            <w:r w:rsidRPr="00485EFA">
              <w:rPr>
                <w:rFonts w:ascii="Times New Roman" w:eastAsia="Calibri" w:hAnsi="Times New Roman" w:cs="Times New Roman"/>
                <w:lang w:val="en-US"/>
              </w:rPr>
              <w:t>или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от</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търговци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подали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заявление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за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вписване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или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вписани</w:t>
            </w:r>
            <w:proofErr w:type="spellEnd"/>
            <w:r w:rsidRPr="00485EFA">
              <w:rPr>
                <w:rFonts w:ascii="Times New Roman" w:eastAsia="Calibri" w:hAnsi="Times New Roman" w:cs="Times New Roman"/>
                <w:lang w:val="en-US"/>
              </w:rPr>
              <w:t xml:space="preserve"> в </w:t>
            </w:r>
            <w:proofErr w:type="spellStart"/>
            <w:r w:rsidRPr="00485EFA">
              <w:rPr>
                <w:rFonts w:ascii="Times New Roman" w:eastAsia="Calibri" w:hAnsi="Times New Roman" w:cs="Times New Roman"/>
                <w:lang w:val="en-US"/>
              </w:rPr>
              <w:t>съответния</w:t>
            </w:r>
            <w:proofErr w:type="spellEnd"/>
            <w:r w:rsidRPr="00485EFA">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регистър</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по</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чл</w:t>
            </w:r>
            <w:proofErr w:type="spellEnd"/>
            <w:r>
              <w:rPr>
                <w:rFonts w:ascii="Times New Roman" w:eastAsia="Calibri" w:hAnsi="Times New Roman" w:cs="Times New Roman"/>
                <w:lang w:val="en-US"/>
              </w:rPr>
              <w:t xml:space="preserve">. 22, </w:t>
            </w:r>
            <w:proofErr w:type="spellStart"/>
            <w:r>
              <w:rPr>
                <w:rFonts w:ascii="Times New Roman" w:eastAsia="Calibri" w:hAnsi="Times New Roman" w:cs="Times New Roman"/>
                <w:lang w:val="en-US"/>
              </w:rPr>
              <w:t>ал</w:t>
            </w:r>
            <w:proofErr w:type="spellEnd"/>
            <w:r>
              <w:rPr>
                <w:rFonts w:ascii="Times New Roman" w:eastAsia="Calibri" w:hAnsi="Times New Roman" w:cs="Times New Roman"/>
                <w:lang w:val="en-US"/>
              </w:rPr>
              <w:t>. 2</w:t>
            </w:r>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или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чл</w:t>
            </w:r>
            <w:proofErr w:type="spellEnd"/>
            <w:r w:rsidRPr="00485EFA">
              <w:rPr>
                <w:rFonts w:ascii="Times New Roman" w:eastAsia="Calibri" w:hAnsi="Times New Roman" w:cs="Times New Roman"/>
                <w:lang w:val="en-US"/>
              </w:rPr>
              <w:t xml:space="preserve">. 30, </w:t>
            </w:r>
            <w:proofErr w:type="spellStart"/>
            <w:r w:rsidRPr="00485EFA">
              <w:rPr>
                <w:rFonts w:ascii="Times New Roman" w:eastAsia="Calibri" w:hAnsi="Times New Roman" w:cs="Times New Roman"/>
                <w:lang w:val="en-US"/>
              </w:rPr>
              <w:t>ал</w:t>
            </w:r>
            <w:proofErr w:type="spellEnd"/>
            <w:r w:rsidRPr="00485EFA">
              <w:rPr>
                <w:rFonts w:ascii="Times New Roman" w:eastAsia="Calibri" w:hAnsi="Times New Roman" w:cs="Times New Roman"/>
                <w:lang w:val="en-US"/>
              </w:rPr>
              <w:t xml:space="preserve">. 2 и </w:t>
            </w:r>
            <w:proofErr w:type="spellStart"/>
            <w:r w:rsidRPr="00485EFA">
              <w:rPr>
                <w:rFonts w:ascii="Times New Roman" w:eastAsia="Calibri" w:hAnsi="Times New Roman" w:cs="Times New Roman"/>
                <w:lang w:val="en-US"/>
              </w:rPr>
              <w:t>сключили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договор</w:t>
            </w:r>
            <w:proofErr w:type="spellEnd"/>
            <w:r w:rsidRPr="00485EFA">
              <w:rPr>
                <w:rFonts w:ascii="Times New Roman" w:eastAsia="Calibri" w:hAnsi="Times New Roman" w:cs="Times New Roman"/>
                <w:lang w:val="en-US"/>
              </w:rPr>
              <w:t xml:space="preserve"> с </w:t>
            </w:r>
            <w:proofErr w:type="spellStart"/>
            <w:r w:rsidRPr="00485EFA">
              <w:rPr>
                <w:rFonts w:ascii="Times New Roman" w:eastAsia="Calibri" w:hAnsi="Times New Roman" w:cs="Times New Roman"/>
                <w:lang w:val="en-US"/>
              </w:rPr>
              <w:t>агенцията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при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еднакви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публично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оповестени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общи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условия</w:t>
            </w:r>
            <w:proofErr w:type="spellEnd"/>
            <w:r w:rsidRPr="00485EFA">
              <w:rPr>
                <w:rFonts w:ascii="Times New Roman" w:eastAsia="Calibri" w:hAnsi="Times New Roman" w:cs="Times New Roman"/>
                <w:lang w:val="en-US"/>
              </w:rPr>
              <w:t xml:space="preserve"> и </w:t>
            </w:r>
            <w:proofErr w:type="spellStart"/>
            <w:r w:rsidRPr="00485EFA">
              <w:rPr>
                <w:rFonts w:ascii="Times New Roman" w:eastAsia="Calibri" w:hAnsi="Times New Roman" w:cs="Times New Roman"/>
                <w:lang w:val="en-US"/>
              </w:rPr>
              <w:t>цени</w:t>
            </w:r>
            <w:proofErr w:type="spellEnd"/>
            <w:r w:rsidRPr="00485EFA">
              <w:rPr>
                <w:rFonts w:ascii="Times New Roman" w:eastAsia="Calibri" w:hAnsi="Times New Roman" w:cs="Times New Roman"/>
                <w:lang w:val="en-US"/>
              </w:rPr>
              <w:t>.</w:t>
            </w:r>
          </w:p>
          <w:p w:rsidR="00485EFA" w:rsidRPr="00485EFA" w:rsidRDefault="00485EFA" w:rsidP="00485EFA">
            <w:pPr>
              <w:spacing w:line="276" w:lineRule="auto"/>
              <w:ind w:firstLine="708"/>
              <w:jc w:val="both"/>
              <w:rPr>
                <w:rFonts w:ascii="Times New Roman" w:eastAsia="Calibri" w:hAnsi="Times New Roman" w:cs="Times New Roman"/>
                <w:lang w:val="en-US"/>
              </w:rPr>
            </w:pPr>
            <w:r w:rsidRPr="00485EFA">
              <w:rPr>
                <w:rFonts w:ascii="Times New Roman" w:eastAsia="Calibri" w:hAnsi="Times New Roman" w:cs="Times New Roman"/>
                <w:lang w:val="en-US"/>
              </w:rPr>
              <w:t xml:space="preserve">(5) </w:t>
            </w:r>
            <w:proofErr w:type="spellStart"/>
            <w:r w:rsidRPr="00485EFA">
              <w:rPr>
                <w:rFonts w:ascii="Times New Roman" w:eastAsia="Calibri" w:hAnsi="Times New Roman" w:cs="Times New Roman"/>
                <w:lang w:val="en-US"/>
              </w:rPr>
              <w:t>Агенция</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Пътна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инфраструктура</w:t>
            </w:r>
            <w:proofErr w:type="spellEnd"/>
            <w:proofErr w:type="gramStart"/>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разкрива</w:t>
            </w:r>
            <w:proofErr w:type="spellEnd"/>
            <w:proofErr w:type="gram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пунктове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за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продажба</w:t>
            </w:r>
            <w:proofErr w:type="spellEnd"/>
            <w:r w:rsidRPr="00485EFA">
              <w:rPr>
                <w:rFonts w:ascii="Times New Roman" w:eastAsia="Calibri" w:hAnsi="Times New Roman" w:cs="Times New Roman"/>
                <w:lang w:val="en-US"/>
              </w:rPr>
              <w:t xml:space="preserve"> в </w:t>
            </w:r>
            <w:proofErr w:type="spellStart"/>
            <w:r w:rsidRPr="00485EFA">
              <w:rPr>
                <w:rFonts w:ascii="Times New Roman" w:eastAsia="Calibri" w:hAnsi="Times New Roman" w:cs="Times New Roman"/>
                <w:lang w:val="en-US"/>
              </w:rPr>
              <w:t>областните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пътни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управления</w:t>
            </w:r>
            <w:proofErr w:type="spellEnd"/>
            <w:r w:rsidRPr="00485EFA">
              <w:rPr>
                <w:rFonts w:ascii="Times New Roman" w:eastAsia="Calibri" w:hAnsi="Times New Roman" w:cs="Times New Roman"/>
                <w:lang w:val="en-US"/>
              </w:rPr>
              <w:t xml:space="preserve"> и/</w:t>
            </w:r>
            <w:proofErr w:type="spellStart"/>
            <w:r w:rsidRPr="00485EFA">
              <w:rPr>
                <w:rFonts w:ascii="Times New Roman" w:eastAsia="Calibri" w:hAnsi="Times New Roman" w:cs="Times New Roman"/>
                <w:lang w:val="en-US"/>
              </w:rPr>
              <w:t>или</w:t>
            </w:r>
            <w:proofErr w:type="spellEnd"/>
            <w:r w:rsidRPr="00485EFA">
              <w:rPr>
                <w:rFonts w:ascii="Times New Roman" w:eastAsia="Calibri" w:hAnsi="Times New Roman" w:cs="Times New Roman"/>
                <w:lang w:val="en-US"/>
              </w:rPr>
              <w:t xml:space="preserve"> в </w:t>
            </w:r>
            <w:proofErr w:type="spellStart"/>
            <w:r w:rsidRPr="00485EFA">
              <w:rPr>
                <w:rFonts w:ascii="Times New Roman" w:eastAsia="Calibri" w:hAnsi="Times New Roman" w:cs="Times New Roman"/>
                <w:lang w:val="en-US"/>
              </w:rPr>
              <w:t>пунктовете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Национално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тол</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управление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открити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републиканската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пътна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мрежа</w:t>
            </w:r>
            <w:proofErr w:type="spellEnd"/>
            <w:r w:rsidRPr="00485EFA">
              <w:rPr>
                <w:rFonts w:ascii="Times New Roman" w:eastAsia="Calibri" w:hAnsi="Times New Roman" w:cs="Times New Roman"/>
                <w:lang w:val="en-US"/>
              </w:rPr>
              <w:t xml:space="preserve">, в </w:t>
            </w:r>
            <w:proofErr w:type="spellStart"/>
            <w:r w:rsidRPr="00485EFA">
              <w:rPr>
                <w:rFonts w:ascii="Times New Roman" w:eastAsia="Calibri" w:hAnsi="Times New Roman" w:cs="Times New Roman"/>
                <w:lang w:val="en-US"/>
              </w:rPr>
              <w:t>които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осигурява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безпрепятствана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възможност</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ползвателите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платената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пътна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мрежа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да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получат</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услугите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посочени</w:t>
            </w:r>
            <w:proofErr w:type="spellEnd"/>
            <w:r w:rsidRPr="00485EFA">
              <w:rPr>
                <w:rFonts w:ascii="Times New Roman" w:eastAsia="Calibri" w:hAnsi="Times New Roman" w:cs="Times New Roman"/>
                <w:lang w:val="en-US"/>
              </w:rPr>
              <w:t xml:space="preserve"> в ал.3. </w:t>
            </w:r>
          </w:p>
          <w:p w:rsidR="00485EFA" w:rsidRPr="00485EFA" w:rsidRDefault="00485EFA" w:rsidP="00485EFA">
            <w:pPr>
              <w:spacing w:line="276" w:lineRule="auto"/>
              <w:ind w:firstLine="708"/>
              <w:jc w:val="both"/>
              <w:rPr>
                <w:rFonts w:ascii="Times New Roman" w:eastAsia="Calibri" w:hAnsi="Times New Roman" w:cs="Times New Roman"/>
                <w:lang w:val="en-US"/>
              </w:rPr>
            </w:pPr>
            <w:r w:rsidRPr="00485EFA">
              <w:rPr>
                <w:rFonts w:ascii="Times New Roman" w:eastAsia="Calibri" w:hAnsi="Times New Roman" w:cs="Times New Roman"/>
                <w:lang w:val="en-US"/>
              </w:rPr>
              <w:t xml:space="preserve">(6) </w:t>
            </w:r>
            <w:proofErr w:type="spellStart"/>
            <w:r w:rsidRPr="00485EFA">
              <w:rPr>
                <w:rFonts w:ascii="Times New Roman" w:eastAsia="Calibri" w:hAnsi="Times New Roman" w:cs="Times New Roman"/>
                <w:lang w:val="en-US"/>
              </w:rPr>
              <w:t>Агенция</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Пътна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инфраструктура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може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да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разкрива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пунктовете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за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продажба</w:t>
            </w:r>
            <w:proofErr w:type="spellEnd"/>
            <w:r w:rsidRPr="00485EFA">
              <w:rPr>
                <w:rFonts w:ascii="Times New Roman" w:eastAsia="Calibri" w:hAnsi="Times New Roman" w:cs="Times New Roman"/>
                <w:lang w:val="en-US"/>
              </w:rPr>
              <w:t xml:space="preserve"> и </w:t>
            </w:r>
            <w:proofErr w:type="spellStart"/>
            <w:r w:rsidRPr="00485EFA">
              <w:rPr>
                <w:rFonts w:ascii="Times New Roman" w:eastAsia="Calibri" w:hAnsi="Times New Roman" w:cs="Times New Roman"/>
                <w:lang w:val="en-US"/>
              </w:rPr>
              <w:t>чрез</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възлагане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дейностите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по</w:t>
            </w:r>
            <w:proofErr w:type="spellEnd"/>
            <w:r w:rsidRPr="00485EFA">
              <w:rPr>
                <w:rFonts w:ascii="Times New Roman" w:eastAsia="Calibri" w:hAnsi="Times New Roman" w:cs="Times New Roman"/>
                <w:lang w:val="en-US"/>
              </w:rPr>
              <w:t xml:space="preserve"> ал.3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търговци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сключили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договор</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при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общи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условия</w:t>
            </w:r>
            <w:proofErr w:type="spellEnd"/>
            <w:r w:rsidRPr="00485EFA">
              <w:rPr>
                <w:rFonts w:ascii="Times New Roman" w:eastAsia="Calibri" w:hAnsi="Times New Roman" w:cs="Times New Roman"/>
                <w:lang w:val="en-US"/>
              </w:rPr>
              <w:t xml:space="preserve"> и </w:t>
            </w:r>
            <w:proofErr w:type="spellStart"/>
            <w:r w:rsidRPr="00485EFA">
              <w:rPr>
                <w:rFonts w:ascii="Times New Roman" w:eastAsia="Calibri" w:hAnsi="Times New Roman" w:cs="Times New Roman"/>
                <w:lang w:val="en-US"/>
              </w:rPr>
              <w:t>ц</w:t>
            </w:r>
            <w:r>
              <w:rPr>
                <w:rFonts w:ascii="Times New Roman" w:eastAsia="Calibri" w:hAnsi="Times New Roman" w:cs="Times New Roman"/>
                <w:lang w:val="en-US"/>
              </w:rPr>
              <w:t>ени</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по</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реда</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на</w:t>
            </w:r>
            <w:proofErr w:type="spellEnd"/>
            <w:r>
              <w:rPr>
                <w:rFonts w:ascii="Times New Roman" w:eastAsia="Calibri" w:hAnsi="Times New Roman" w:cs="Times New Roman"/>
                <w:lang w:val="en-US"/>
              </w:rPr>
              <w:t xml:space="preserve"> чл.10, ал.14</w:t>
            </w:r>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от</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Закона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за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пътищата</w:t>
            </w:r>
            <w:proofErr w:type="spellEnd"/>
            <w:r w:rsidRPr="00485EFA">
              <w:rPr>
                <w:rFonts w:ascii="Times New Roman" w:eastAsia="Calibri" w:hAnsi="Times New Roman" w:cs="Times New Roman"/>
                <w:lang w:val="en-US"/>
              </w:rPr>
              <w:t xml:space="preserve"> и </w:t>
            </w:r>
            <w:proofErr w:type="spellStart"/>
            <w:r w:rsidRPr="00485EFA">
              <w:rPr>
                <w:rFonts w:ascii="Times New Roman" w:eastAsia="Calibri" w:hAnsi="Times New Roman" w:cs="Times New Roman"/>
                <w:lang w:val="en-US"/>
              </w:rPr>
              <w:t>отговарящи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изискванията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определени</w:t>
            </w:r>
            <w:proofErr w:type="spellEnd"/>
            <w:r w:rsidRPr="00485EFA">
              <w:rPr>
                <w:rFonts w:ascii="Times New Roman" w:eastAsia="Calibri" w:hAnsi="Times New Roman" w:cs="Times New Roman"/>
                <w:lang w:val="en-US"/>
              </w:rPr>
              <w:t xml:space="preserve"> с </w:t>
            </w:r>
            <w:proofErr w:type="spellStart"/>
            <w:r w:rsidRPr="00485EFA">
              <w:rPr>
                <w:rFonts w:ascii="Times New Roman" w:eastAsia="Calibri" w:hAnsi="Times New Roman" w:cs="Times New Roman"/>
                <w:lang w:val="en-US"/>
              </w:rPr>
              <w:t>решение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управителния</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съвет</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Агенция</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Пътна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инфраструктура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като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агенцията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осигурява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елементи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от</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техническото</w:t>
            </w:r>
            <w:proofErr w:type="spellEnd"/>
            <w:r w:rsidRPr="00485EFA">
              <w:rPr>
                <w:rFonts w:ascii="Times New Roman" w:eastAsia="Calibri" w:hAnsi="Times New Roman" w:cs="Times New Roman"/>
                <w:lang w:val="en-US"/>
              </w:rPr>
              <w:t xml:space="preserve"> и </w:t>
            </w:r>
            <w:proofErr w:type="spellStart"/>
            <w:r w:rsidRPr="00485EFA">
              <w:rPr>
                <w:rFonts w:ascii="Times New Roman" w:eastAsia="Calibri" w:hAnsi="Times New Roman" w:cs="Times New Roman"/>
                <w:lang w:val="en-US"/>
              </w:rPr>
              <w:t>софтуерно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оборудване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за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изпълнение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дейностите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по</w:t>
            </w:r>
            <w:proofErr w:type="spellEnd"/>
            <w:r w:rsidRPr="00485EFA">
              <w:rPr>
                <w:rFonts w:ascii="Times New Roman" w:eastAsia="Calibri" w:hAnsi="Times New Roman" w:cs="Times New Roman"/>
                <w:lang w:val="en-US"/>
              </w:rPr>
              <w:t xml:space="preserve"> ал.3, </w:t>
            </w:r>
            <w:proofErr w:type="spellStart"/>
            <w:r w:rsidRPr="00485EFA">
              <w:rPr>
                <w:rFonts w:ascii="Times New Roman" w:eastAsia="Calibri" w:hAnsi="Times New Roman" w:cs="Times New Roman"/>
                <w:lang w:val="en-US"/>
              </w:rPr>
              <w:t>съобразно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техническите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възможности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електронната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система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за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събиране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пътни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такси</w:t>
            </w:r>
            <w:proofErr w:type="spellEnd"/>
            <w:r w:rsidRPr="00485EFA">
              <w:rPr>
                <w:rFonts w:ascii="Times New Roman" w:eastAsia="Calibri" w:hAnsi="Times New Roman" w:cs="Times New Roman"/>
                <w:lang w:val="en-US"/>
              </w:rPr>
              <w:t>.</w:t>
            </w:r>
          </w:p>
          <w:p w:rsidR="0058607F" w:rsidRDefault="00485EFA" w:rsidP="00485EFA">
            <w:pPr>
              <w:spacing w:line="276" w:lineRule="auto"/>
              <w:ind w:firstLine="708"/>
              <w:jc w:val="both"/>
              <w:rPr>
                <w:rFonts w:ascii="Times New Roman" w:eastAsia="Calibri" w:hAnsi="Times New Roman" w:cs="Times New Roman"/>
              </w:rPr>
            </w:pPr>
            <w:r w:rsidRPr="00485EFA">
              <w:rPr>
                <w:rFonts w:ascii="Times New Roman" w:eastAsia="Calibri" w:hAnsi="Times New Roman" w:cs="Times New Roman"/>
                <w:lang w:val="en-US"/>
              </w:rPr>
              <w:t xml:space="preserve">  (7) </w:t>
            </w:r>
            <w:proofErr w:type="spellStart"/>
            <w:r w:rsidRPr="00485EFA">
              <w:rPr>
                <w:rFonts w:ascii="Times New Roman" w:eastAsia="Calibri" w:hAnsi="Times New Roman" w:cs="Times New Roman"/>
                <w:lang w:val="en-US"/>
              </w:rPr>
              <w:t>Дейност</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разкриване</w:t>
            </w:r>
            <w:proofErr w:type="spellEnd"/>
            <w:r w:rsidRPr="00485EFA">
              <w:rPr>
                <w:rFonts w:ascii="Times New Roman" w:eastAsia="Calibri" w:hAnsi="Times New Roman" w:cs="Times New Roman"/>
                <w:lang w:val="en-US"/>
              </w:rPr>
              <w:t xml:space="preserve"> и </w:t>
            </w:r>
            <w:proofErr w:type="spellStart"/>
            <w:r w:rsidRPr="00485EFA">
              <w:rPr>
                <w:rFonts w:ascii="Times New Roman" w:eastAsia="Calibri" w:hAnsi="Times New Roman" w:cs="Times New Roman"/>
                <w:lang w:val="en-US"/>
              </w:rPr>
              <w:t>опериране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пункт</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за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продажба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може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да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се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lastRenderedPageBreak/>
              <w:t>извършва</w:t>
            </w:r>
            <w:proofErr w:type="spellEnd"/>
            <w:r w:rsidRPr="00485EFA">
              <w:rPr>
                <w:rFonts w:ascii="Times New Roman" w:eastAsia="Calibri" w:hAnsi="Times New Roman" w:cs="Times New Roman"/>
                <w:lang w:val="en-US"/>
              </w:rPr>
              <w:t xml:space="preserve"> и </w:t>
            </w:r>
            <w:proofErr w:type="spellStart"/>
            <w:r w:rsidRPr="00485EFA">
              <w:rPr>
                <w:rFonts w:ascii="Times New Roman" w:eastAsia="Calibri" w:hAnsi="Times New Roman" w:cs="Times New Roman"/>
                <w:lang w:val="en-US"/>
              </w:rPr>
              <w:t>от</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търговци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които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са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подали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заявление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за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вписване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или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са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вписани</w:t>
            </w:r>
            <w:proofErr w:type="spellEnd"/>
            <w:r w:rsidRPr="00485EFA">
              <w:rPr>
                <w:rFonts w:ascii="Times New Roman" w:eastAsia="Calibri" w:hAnsi="Times New Roman" w:cs="Times New Roman"/>
                <w:lang w:val="en-US"/>
              </w:rPr>
              <w:t xml:space="preserve"> в </w:t>
            </w:r>
            <w:proofErr w:type="spellStart"/>
            <w:r w:rsidRPr="00485EFA">
              <w:rPr>
                <w:rFonts w:ascii="Times New Roman" w:eastAsia="Calibri" w:hAnsi="Times New Roman" w:cs="Times New Roman"/>
                <w:lang w:val="en-US"/>
              </w:rPr>
              <w:t>съответния</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регистър</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по</w:t>
            </w:r>
            <w:proofErr w:type="spellEnd"/>
            <w:r w:rsidRPr="00485EFA">
              <w:rPr>
                <w:rFonts w:ascii="Times New Roman" w:eastAsia="Calibri" w:hAnsi="Times New Roman" w:cs="Times New Roman"/>
                <w:lang w:val="en-US"/>
              </w:rPr>
              <w:t xml:space="preserve"> чл.22, ал.2 </w:t>
            </w:r>
            <w:proofErr w:type="spellStart"/>
            <w:r w:rsidRPr="00485EFA">
              <w:rPr>
                <w:rFonts w:ascii="Times New Roman" w:eastAsia="Calibri" w:hAnsi="Times New Roman" w:cs="Times New Roman"/>
                <w:lang w:val="en-US"/>
              </w:rPr>
              <w:t>или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по</w:t>
            </w:r>
            <w:proofErr w:type="spellEnd"/>
            <w:r w:rsidRPr="00485EFA">
              <w:rPr>
                <w:rFonts w:ascii="Times New Roman" w:eastAsia="Calibri" w:hAnsi="Times New Roman" w:cs="Times New Roman"/>
                <w:lang w:val="en-US"/>
              </w:rPr>
              <w:t xml:space="preserve"> чл.30, ал.2, в </w:t>
            </w:r>
            <w:proofErr w:type="spellStart"/>
            <w:r w:rsidRPr="00485EFA">
              <w:rPr>
                <w:rFonts w:ascii="Times New Roman" w:eastAsia="Calibri" w:hAnsi="Times New Roman" w:cs="Times New Roman"/>
                <w:lang w:val="en-US"/>
              </w:rPr>
              <w:t>случай</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че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осигурят</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за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своя</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сметка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техническо</w:t>
            </w:r>
            <w:proofErr w:type="spellEnd"/>
            <w:r w:rsidRPr="00485EFA">
              <w:rPr>
                <w:rFonts w:ascii="Times New Roman" w:eastAsia="Calibri" w:hAnsi="Times New Roman" w:cs="Times New Roman"/>
                <w:lang w:val="en-US"/>
              </w:rPr>
              <w:t xml:space="preserve"> и </w:t>
            </w:r>
            <w:proofErr w:type="spellStart"/>
            <w:r w:rsidRPr="00485EFA">
              <w:rPr>
                <w:rFonts w:ascii="Times New Roman" w:eastAsia="Calibri" w:hAnsi="Times New Roman" w:cs="Times New Roman"/>
                <w:lang w:val="en-US"/>
              </w:rPr>
              <w:t>софтуерно</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оборудване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за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целите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предоставяне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услугите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посочени</w:t>
            </w:r>
            <w:proofErr w:type="spellEnd"/>
            <w:r w:rsidRPr="00485EFA">
              <w:rPr>
                <w:rFonts w:ascii="Times New Roman" w:eastAsia="Calibri" w:hAnsi="Times New Roman" w:cs="Times New Roman"/>
                <w:lang w:val="en-US"/>
              </w:rPr>
              <w:t xml:space="preserve"> в ал.3. </w:t>
            </w:r>
            <w:proofErr w:type="spellStart"/>
            <w:r w:rsidRPr="00485EFA">
              <w:rPr>
                <w:rFonts w:ascii="Times New Roman" w:eastAsia="Calibri" w:hAnsi="Times New Roman" w:cs="Times New Roman"/>
                <w:lang w:val="en-US"/>
              </w:rPr>
              <w:t>Приложимите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към</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договорите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сключвани</w:t>
            </w:r>
            <w:proofErr w:type="spellEnd"/>
            <w:r w:rsidRPr="00485EFA">
              <w:rPr>
                <w:rFonts w:ascii="Times New Roman" w:eastAsia="Calibri" w:hAnsi="Times New Roman" w:cs="Times New Roman"/>
                <w:lang w:val="en-US"/>
              </w:rPr>
              <w:t xml:space="preserve"> с </w:t>
            </w:r>
            <w:proofErr w:type="spellStart"/>
            <w:r w:rsidRPr="00485EFA">
              <w:rPr>
                <w:rFonts w:ascii="Times New Roman" w:eastAsia="Calibri" w:hAnsi="Times New Roman" w:cs="Times New Roman"/>
                <w:lang w:val="en-US"/>
              </w:rPr>
              <w:t>тях</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общи</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условия</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се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определят</w:t>
            </w:r>
            <w:proofErr w:type="spellEnd"/>
            <w:r w:rsidRPr="00485EFA">
              <w:rPr>
                <w:rFonts w:ascii="Times New Roman" w:eastAsia="Calibri" w:hAnsi="Times New Roman" w:cs="Times New Roman"/>
                <w:lang w:val="en-US"/>
              </w:rPr>
              <w:t xml:space="preserve"> с </w:t>
            </w:r>
            <w:proofErr w:type="spellStart"/>
            <w:r w:rsidRPr="00485EFA">
              <w:rPr>
                <w:rFonts w:ascii="Times New Roman" w:eastAsia="Calibri" w:hAnsi="Times New Roman" w:cs="Times New Roman"/>
                <w:lang w:val="en-US"/>
              </w:rPr>
              <w:t>решение</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управителния</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съвет</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на</w:t>
            </w:r>
            <w:proofErr w:type="spellEnd"/>
            <w:r w:rsidRPr="00485EFA">
              <w:rPr>
                <w:rFonts w:ascii="Times New Roman" w:eastAsia="Calibri" w:hAnsi="Times New Roman" w:cs="Times New Roman"/>
                <w:lang w:val="en-US"/>
              </w:rPr>
              <w:t xml:space="preserve"> </w:t>
            </w:r>
            <w:proofErr w:type="spellStart"/>
            <w:r w:rsidRPr="00485EFA">
              <w:rPr>
                <w:rFonts w:ascii="Times New Roman" w:eastAsia="Calibri" w:hAnsi="Times New Roman" w:cs="Times New Roman"/>
                <w:lang w:val="en-US"/>
              </w:rPr>
              <w:t>агенцията</w:t>
            </w:r>
            <w:proofErr w:type="spellEnd"/>
            <w:r w:rsidRPr="00485EFA">
              <w:rPr>
                <w:rFonts w:ascii="Times New Roman" w:eastAsia="Calibri" w:hAnsi="Times New Roman" w:cs="Times New Roman"/>
                <w:lang w:val="en-US"/>
              </w:rPr>
              <w:t>.</w:t>
            </w:r>
          </w:p>
          <w:p w:rsidR="00485EFA" w:rsidRPr="00485EFA" w:rsidRDefault="00485EFA" w:rsidP="00485EFA">
            <w:pPr>
              <w:spacing w:line="276" w:lineRule="auto"/>
              <w:ind w:firstLine="708"/>
              <w:jc w:val="both"/>
              <w:rPr>
                <w:rFonts w:ascii="Times New Roman" w:eastAsia="Calibri" w:hAnsi="Times New Roman" w:cs="Times New Roman"/>
              </w:rPr>
            </w:pPr>
          </w:p>
          <w:p w:rsidR="005E3228" w:rsidRPr="005E3228" w:rsidRDefault="005E3228" w:rsidP="00497AD9">
            <w:pPr>
              <w:spacing w:line="276" w:lineRule="auto"/>
              <w:ind w:firstLine="34"/>
              <w:jc w:val="both"/>
              <w:rPr>
                <w:rFonts w:ascii="Times New Roman" w:eastAsia="Calibri" w:hAnsi="Times New Roman" w:cs="Times New Roman"/>
              </w:rPr>
            </w:pPr>
            <w:r w:rsidRPr="005E3228">
              <w:rPr>
                <w:rFonts w:ascii="Times New Roman" w:eastAsia="Calibri" w:hAnsi="Times New Roman" w:cs="Times New Roman"/>
              </w:rPr>
              <w:t xml:space="preserve">Чл. 10. (1) Електронната система за събиране на тол такси е съвкупност от централни и периферни софтуерни продукти, интегрирани компютърни системи и технически средства, чрез които се осъществява събиране, пренос, обмен и обработване на данни относно </w:t>
            </w:r>
            <w:proofErr w:type="spellStart"/>
            <w:r w:rsidRPr="005E3228">
              <w:rPr>
                <w:rFonts w:ascii="Times New Roman" w:eastAsia="Calibri" w:hAnsi="Times New Roman" w:cs="Times New Roman"/>
              </w:rPr>
              <w:t>геопозиционирането</w:t>
            </w:r>
            <w:proofErr w:type="spellEnd"/>
            <w:r w:rsidRPr="005E3228">
              <w:rPr>
                <w:rFonts w:ascii="Times New Roman" w:eastAsia="Calibri" w:hAnsi="Times New Roman" w:cs="Times New Roman"/>
              </w:rPr>
              <w:t xml:space="preserve"> и изминатото разстояние от пътните превозни средства в рамките на платената пътна мрежа, масата им, декларираните за пътното превозно средство тол данни, изчисляване на дължимите такси за изминато разстояние, установяване на размера им и тяхното събиране. </w:t>
            </w:r>
          </w:p>
          <w:p w:rsidR="005E3228" w:rsidRPr="005E3228" w:rsidRDefault="005E3228" w:rsidP="005E3228">
            <w:pPr>
              <w:spacing w:line="276" w:lineRule="auto"/>
              <w:ind w:firstLine="708"/>
              <w:jc w:val="both"/>
              <w:rPr>
                <w:rFonts w:ascii="Times New Roman" w:eastAsia="Calibri" w:hAnsi="Times New Roman" w:cs="Times New Roman"/>
              </w:rPr>
            </w:pPr>
            <w:r w:rsidRPr="005E3228">
              <w:rPr>
                <w:rFonts w:ascii="Times New Roman" w:eastAsia="Calibri" w:hAnsi="Times New Roman" w:cs="Times New Roman"/>
              </w:rPr>
              <w:t xml:space="preserve">(2) Агенция „Пътна инфраструктура“, посредством Електронната система за събиране на тол такси, събира и обработва декларирани тол данни за всяко пътно превозно средство от категорията по чл. 10б, ал. 3 от Закона за пътищата, което ползва платената пътна мрежа, като тол данните се събират и обработват по реда на настоящата </w:t>
            </w:r>
            <w:r w:rsidRPr="005E3228">
              <w:rPr>
                <w:rFonts w:ascii="Times New Roman" w:eastAsia="Calibri" w:hAnsi="Times New Roman" w:cs="Times New Roman"/>
              </w:rPr>
              <w:lastRenderedPageBreak/>
              <w:t>наредба.</w:t>
            </w:r>
          </w:p>
          <w:p w:rsidR="005E3228" w:rsidRPr="005E3228" w:rsidRDefault="005E3228" w:rsidP="005E3228">
            <w:pPr>
              <w:spacing w:line="276" w:lineRule="auto"/>
              <w:ind w:firstLine="708"/>
              <w:jc w:val="both"/>
              <w:rPr>
                <w:rFonts w:ascii="Times New Roman" w:eastAsia="Calibri" w:hAnsi="Times New Roman" w:cs="Times New Roman"/>
              </w:rPr>
            </w:pPr>
            <w:r w:rsidRPr="005E3228">
              <w:rPr>
                <w:rFonts w:ascii="Times New Roman" w:eastAsia="Calibri" w:hAnsi="Times New Roman" w:cs="Times New Roman"/>
              </w:rPr>
              <w:t xml:space="preserve">(3) Въз основа на получените декларирани тол данни, Агенция „Пътна инфраструктура“, чрез Електронната система за събиране на тол такси, определя изминатото разстояние от пътя и пътните участъци, за които се дължи тол такса, изчислява дължимата такса и начислява същата на задължения субект по реда на настоящата наредба. </w:t>
            </w:r>
          </w:p>
          <w:p w:rsidR="005E3228" w:rsidRPr="005E3228" w:rsidRDefault="005E3228" w:rsidP="005E3228">
            <w:pPr>
              <w:spacing w:line="276" w:lineRule="auto"/>
              <w:ind w:firstLine="708"/>
              <w:jc w:val="both"/>
              <w:rPr>
                <w:rFonts w:ascii="Times New Roman" w:eastAsia="Calibri" w:hAnsi="Times New Roman" w:cs="Times New Roman"/>
              </w:rPr>
            </w:pPr>
            <w:r w:rsidRPr="005E3228">
              <w:rPr>
                <w:rFonts w:ascii="Times New Roman" w:eastAsia="Calibri" w:hAnsi="Times New Roman" w:cs="Times New Roman"/>
              </w:rPr>
              <w:t xml:space="preserve">(4) Агенция „Пътна инфраструктура“ осигурява възможност за ползвателите на платената пътна мрежа да заплатят без допълнителни такси и разноски тол такса в лева, по електронен и банков път, чрез картово разплащане и в брой в пунктовете за продажба по чл. 7. </w:t>
            </w:r>
          </w:p>
          <w:p w:rsidR="008D5F85" w:rsidRPr="00497AD9" w:rsidRDefault="005E3228" w:rsidP="00497AD9">
            <w:pPr>
              <w:spacing w:line="276" w:lineRule="auto"/>
              <w:ind w:firstLine="708"/>
              <w:jc w:val="both"/>
              <w:rPr>
                <w:rFonts w:ascii="Times New Roman" w:eastAsia="Calibri" w:hAnsi="Times New Roman" w:cs="Times New Roman"/>
              </w:rPr>
            </w:pPr>
            <w:r w:rsidRPr="005E3228">
              <w:rPr>
                <w:rFonts w:ascii="Times New Roman" w:eastAsia="Calibri" w:hAnsi="Times New Roman" w:cs="Times New Roman"/>
              </w:rPr>
              <w:t xml:space="preserve">(5) </w:t>
            </w:r>
            <w:proofErr w:type="spellStart"/>
            <w:r w:rsidRPr="005E3228">
              <w:rPr>
                <w:rFonts w:ascii="Times New Roman" w:eastAsia="Calibri" w:hAnsi="Times New Roman" w:cs="Times New Roman"/>
              </w:rPr>
              <w:t>Тол</w:t>
            </w:r>
            <w:proofErr w:type="spellEnd"/>
            <w:r w:rsidRPr="005E3228">
              <w:rPr>
                <w:rFonts w:ascii="Times New Roman" w:eastAsia="Calibri" w:hAnsi="Times New Roman" w:cs="Times New Roman"/>
              </w:rPr>
              <w:t xml:space="preserve"> такса може да бъде заплатена  по електронен път, чрез електронната страница на Агенция „Пътна инфраструктура“ и мобилно приложение, като агенцията осигурява разработването и поддръжката на съответните софтуерни  продукти.</w:t>
            </w:r>
          </w:p>
        </w:tc>
        <w:tc>
          <w:tcPr>
            <w:tcW w:w="2835" w:type="dxa"/>
          </w:tcPr>
          <w:p w:rsidR="00F55B9D" w:rsidRPr="00986B8C" w:rsidRDefault="00F55B9D" w:rsidP="00DC7644">
            <w:pPr>
              <w:jc w:val="center"/>
              <w:rPr>
                <w:rFonts w:ascii="Times New Roman" w:hAnsi="Times New Roman" w:cs="Times New Roman"/>
                <w:b/>
              </w:rPr>
            </w:pPr>
          </w:p>
          <w:p w:rsidR="00F55B9D" w:rsidRPr="00986B8C" w:rsidRDefault="00F55B9D" w:rsidP="00DC7644">
            <w:pPr>
              <w:jc w:val="center"/>
              <w:rPr>
                <w:rFonts w:ascii="Times New Roman" w:hAnsi="Times New Roman" w:cs="Times New Roman"/>
                <w:b/>
              </w:rPr>
            </w:pPr>
          </w:p>
          <w:p w:rsidR="00F55B9D" w:rsidRPr="00986B8C" w:rsidRDefault="00F55B9D" w:rsidP="00DC7644">
            <w:pPr>
              <w:jc w:val="center"/>
              <w:rPr>
                <w:rFonts w:ascii="Times New Roman" w:hAnsi="Times New Roman" w:cs="Times New Roman"/>
                <w:b/>
              </w:rPr>
            </w:pPr>
          </w:p>
          <w:p w:rsidR="008D5F85" w:rsidRPr="00986B8C" w:rsidRDefault="00F55B9D" w:rsidP="00DC7644">
            <w:pPr>
              <w:jc w:val="center"/>
              <w:rPr>
                <w:rFonts w:ascii="Times New Roman" w:hAnsi="Times New Roman" w:cs="Times New Roman"/>
                <w:b/>
              </w:rPr>
            </w:pPr>
            <w:r w:rsidRPr="00986B8C">
              <w:rPr>
                <w:rFonts w:ascii="Times New Roman" w:hAnsi="Times New Roman" w:cs="Times New Roman"/>
                <w:b/>
              </w:rPr>
              <w:t>пълно</w:t>
            </w:r>
          </w:p>
        </w:tc>
      </w:tr>
      <w:tr w:rsidR="000941FD" w:rsidRPr="00986B8C" w:rsidTr="006F3284">
        <w:tc>
          <w:tcPr>
            <w:tcW w:w="7201" w:type="dxa"/>
          </w:tcPr>
          <w:p w:rsidR="000941FD" w:rsidRPr="000941FD" w:rsidRDefault="000941FD" w:rsidP="000941FD">
            <w:pPr>
              <w:jc w:val="both"/>
              <w:textAlignment w:val="center"/>
              <w:rPr>
                <w:rFonts w:ascii="Times New Roman" w:eastAsia="Times New Roman" w:hAnsi="Times New Roman" w:cs="Times New Roman"/>
                <w:color w:val="000000"/>
                <w:lang w:eastAsia="bg-BG"/>
              </w:rPr>
            </w:pPr>
            <w:r w:rsidRPr="000941FD">
              <w:rPr>
                <w:rFonts w:ascii="Times New Roman" w:eastAsia="Times New Roman" w:hAnsi="Times New Roman" w:cs="Times New Roman"/>
                <w:color w:val="000000"/>
                <w:lang w:eastAsia="bg-BG"/>
              </w:rPr>
              <w:lastRenderedPageBreak/>
              <w:t>Член 7д</w:t>
            </w:r>
          </w:p>
          <w:p w:rsidR="000941FD" w:rsidRPr="000941FD" w:rsidRDefault="000941FD" w:rsidP="000941FD">
            <w:pPr>
              <w:spacing w:after="120"/>
              <w:jc w:val="both"/>
              <w:textAlignment w:val="center"/>
              <w:rPr>
                <w:rFonts w:ascii="Times New Roman" w:eastAsia="Times New Roman" w:hAnsi="Times New Roman" w:cs="Times New Roman"/>
                <w:lang w:eastAsia="bg-BG"/>
              </w:rPr>
            </w:pPr>
            <w:r w:rsidRPr="000941FD">
              <w:rPr>
                <w:rFonts w:ascii="Times New Roman" w:eastAsia="Times New Roman" w:hAnsi="Times New Roman" w:cs="Times New Roman"/>
                <w:color w:val="000000"/>
                <w:lang w:eastAsia="bg-BG"/>
              </w:rPr>
              <w:t xml:space="preserve">1. Държавите-членки изчисляват максималния размер на таксата за инфраструктура, като използват методика, основана върху основните принципи за изчисляване, съдържащи се в </w:t>
            </w:r>
            <w:r w:rsidRPr="000941FD">
              <w:rPr>
                <w:rFonts w:ascii="Times New Roman" w:eastAsia="Times New Roman" w:hAnsi="Times New Roman" w:cs="Times New Roman"/>
                <w:lang w:eastAsia="bg-BG"/>
              </w:rPr>
              <w:t>приложение III.</w:t>
            </w:r>
          </w:p>
          <w:p w:rsidR="000941FD" w:rsidRPr="00986B8C" w:rsidRDefault="000941FD" w:rsidP="000941FD">
            <w:pPr>
              <w:pStyle w:val="ti-section-2"/>
              <w:rPr>
                <w:color w:val="000000"/>
                <w:sz w:val="22"/>
                <w:szCs w:val="22"/>
              </w:rPr>
            </w:pPr>
            <w:r w:rsidRPr="00986B8C">
              <w:rPr>
                <w:color w:val="000000"/>
                <w:sz w:val="22"/>
                <w:szCs w:val="22"/>
              </w:rPr>
              <w:t>Член 7ж</w:t>
            </w:r>
          </w:p>
          <w:p w:rsidR="000941FD" w:rsidRPr="00986B8C" w:rsidRDefault="000941FD" w:rsidP="000941FD">
            <w:pPr>
              <w:pStyle w:val="ti-section-2"/>
              <w:jc w:val="both"/>
              <w:rPr>
                <w:color w:val="000000"/>
                <w:sz w:val="22"/>
                <w:szCs w:val="22"/>
              </w:rPr>
            </w:pPr>
            <w:r w:rsidRPr="00986B8C">
              <w:rPr>
                <w:color w:val="000000"/>
                <w:sz w:val="22"/>
                <w:szCs w:val="22"/>
              </w:rPr>
              <w:t xml:space="preserve">1. Държавите-членки променят таксата за инфраструктура според класа на емисии EURO на превозното средство по такъв начин, че нито една </w:t>
            </w:r>
            <w:r w:rsidRPr="00986B8C">
              <w:rPr>
                <w:color w:val="000000"/>
                <w:sz w:val="22"/>
                <w:szCs w:val="22"/>
              </w:rPr>
              <w:lastRenderedPageBreak/>
              <w:t>такса за инфраструктура да не надхвърля с повече от 100 % същата такса, наложена на еквивалентни превозни средства, отговарящи на най-строгите стандарти за емисии. Съществуващите концесионни договори са освободени от това задължение до подновяването на договора</w:t>
            </w:r>
          </w:p>
          <w:p w:rsidR="000941FD" w:rsidRPr="00986B8C" w:rsidRDefault="000941FD" w:rsidP="000941FD">
            <w:pPr>
              <w:pStyle w:val="ti-section-2"/>
              <w:rPr>
                <w:sz w:val="22"/>
                <w:szCs w:val="22"/>
              </w:rPr>
            </w:pPr>
          </w:p>
        </w:tc>
        <w:tc>
          <w:tcPr>
            <w:tcW w:w="4678" w:type="dxa"/>
          </w:tcPr>
          <w:p w:rsidR="001139F0" w:rsidRPr="001139F0" w:rsidRDefault="001139F0" w:rsidP="00497AD9">
            <w:pPr>
              <w:tabs>
                <w:tab w:val="left" w:pos="4395"/>
              </w:tabs>
              <w:spacing w:line="276" w:lineRule="auto"/>
              <w:ind w:firstLine="34"/>
              <w:jc w:val="both"/>
              <w:rPr>
                <w:rFonts w:ascii="Times New Roman" w:eastAsia="Calibri" w:hAnsi="Times New Roman" w:cs="Times New Roman"/>
              </w:rPr>
            </w:pPr>
            <w:r w:rsidRPr="001139F0">
              <w:rPr>
                <w:rFonts w:ascii="Times New Roman" w:eastAsia="Calibri" w:hAnsi="Times New Roman" w:cs="Times New Roman"/>
              </w:rPr>
              <w:lastRenderedPageBreak/>
              <w:t xml:space="preserve">Чл.9. (1) Министерският съвет определя размера на тол таксите, включвайки само такса за инфраструктура и при спазване принципа на възстановяване само на инфраструктурните разходи, спазвайки Методиката, основана върху основните принципи за изчисляване, съдържащи се в приложение III на Директива 1999/62/ЕО на Европейския парламент и на </w:t>
            </w:r>
            <w:r w:rsidRPr="001139F0">
              <w:rPr>
                <w:rFonts w:ascii="Times New Roman" w:eastAsia="Calibri" w:hAnsi="Times New Roman" w:cs="Times New Roman"/>
              </w:rPr>
              <w:lastRenderedPageBreak/>
              <w:t xml:space="preserve">Съвета от 17 юни 1999 г. относно заплащането на такси от тежкотоварни автомобили за използване на определени инфраструктури, наричана "Директива 1999/62/ЕО". </w:t>
            </w:r>
            <w:proofErr w:type="spellStart"/>
            <w:r w:rsidRPr="001139F0">
              <w:rPr>
                <w:rFonts w:ascii="Times New Roman" w:eastAsia="Calibri" w:hAnsi="Times New Roman" w:cs="Times New Roman"/>
              </w:rPr>
              <w:t>Среднопретеглената</w:t>
            </w:r>
            <w:proofErr w:type="spellEnd"/>
            <w:r w:rsidRPr="001139F0">
              <w:rPr>
                <w:rFonts w:ascii="Times New Roman" w:eastAsia="Calibri" w:hAnsi="Times New Roman" w:cs="Times New Roman"/>
              </w:rPr>
              <w:t xml:space="preserve"> </w:t>
            </w:r>
            <w:proofErr w:type="spellStart"/>
            <w:r w:rsidRPr="001139F0">
              <w:rPr>
                <w:rFonts w:ascii="Times New Roman" w:eastAsia="Calibri" w:hAnsi="Times New Roman" w:cs="Times New Roman"/>
              </w:rPr>
              <w:t>тол</w:t>
            </w:r>
            <w:proofErr w:type="spellEnd"/>
            <w:r w:rsidRPr="001139F0">
              <w:rPr>
                <w:rFonts w:ascii="Times New Roman" w:eastAsia="Calibri" w:hAnsi="Times New Roman" w:cs="Times New Roman"/>
              </w:rPr>
              <w:t xml:space="preserve"> такса се обвързва със строителните разходи, разходите за експлоатация и за поддържане на съответната инфраструктура, като разходите, които се вземат предвид, са свързани с мрежата или частта от мрежата, за която се налагат такси за инфраструктура, и с превозните средства, подлежащи на таксуване. Взетите предвид разходи могат да бъдат възстановявани частично или изцяло посредством събирането на тол такси. </w:t>
            </w:r>
          </w:p>
          <w:p w:rsidR="000941FD" w:rsidRPr="0058607F" w:rsidRDefault="001139F0" w:rsidP="007B1CE9">
            <w:pPr>
              <w:spacing w:line="276" w:lineRule="auto"/>
              <w:ind w:firstLine="743"/>
              <w:jc w:val="both"/>
              <w:rPr>
                <w:rFonts w:ascii="Times New Roman" w:eastAsia="Calibri" w:hAnsi="Times New Roman" w:cs="Times New Roman"/>
                <w:lang w:val="en-US"/>
              </w:rPr>
            </w:pPr>
            <w:r w:rsidRPr="001139F0">
              <w:rPr>
                <w:rFonts w:ascii="Times New Roman" w:eastAsia="Calibri" w:hAnsi="Times New Roman" w:cs="Times New Roman"/>
              </w:rPr>
              <w:t xml:space="preserve">(2) Нивата на тол таксите се променят според екологичните категории на моторните превозни средства съгласно приложение № 2 към § 1, т. 19 от Закона за пътищата, включително нивото на РМ и </w:t>
            </w:r>
            <w:proofErr w:type="spellStart"/>
            <w:r w:rsidRPr="001139F0">
              <w:rPr>
                <w:rFonts w:ascii="Times New Roman" w:eastAsia="Calibri" w:hAnsi="Times New Roman" w:cs="Times New Roman"/>
              </w:rPr>
              <w:t>NOx</w:t>
            </w:r>
            <w:proofErr w:type="spellEnd"/>
            <w:r w:rsidRPr="001139F0">
              <w:rPr>
                <w:rFonts w:ascii="Times New Roman" w:eastAsia="Calibri" w:hAnsi="Times New Roman" w:cs="Times New Roman"/>
              </w:rPr>
              <w:t>, така че нито една тол такса да не надвишава с над 100 % таксата, събирана от еквивалентни превозни средства, които отговарят на най-стриктните стандарти за вредни емисии.</w:t>
            </w:r>
          </w:p>
        </w:tc>
        <w:tc>
          <w:tcPr>
            <w:tcW w:w="2835" w:type="dxa"/>
          </w:tcPr>
          <w:p w:rsidR="000941FD" w:rsidRPr="00986B8C" w:rsidRDefault="000941FD" w:rsidP="00DC7644">
            <w:pPr>
              <w:jc w:val="center"/>
              <w:rPr>
                <w:rFonts w:ascii="Times New Roman" w:hAnsi="Times New Roman" w:cs="Times New Roman"/>
                <w:b/>
              </w:rPr>
            </w:pPr>
            <w:r w:rsidRPr="00986B8C">
              <w:rPr>
                <w:rFonts w:ascii="Times New Roman" w:hAnsi="Times New Roman" w:cs="Times New Roman"/>
                <w:b/>
              </w:rPr>
              <w:lastRenderedPageBreak/>
              <w:t xml:space="preserve">пълно </w:t>
            </w:r>
          </w:p>
        </w:tc>
      </w:tr>
      <w:tr w:rsidR="00256524" w:rsidRPr="00986B8C" w:rsidTr="006F3284">
        <w:tc>
          <w:tcPr>
            <w:tcW w:w="7201" w:type="dxa"/>
          </w:tcPr>
          <w:p w:rsidR="007A3BC7" w:rsidRPr="00986B8C" w:rsidRDefault="007A3BC7" w:rsidP="007A3BC7">
            <w:pPr>
              <w:pStyle w:val="ti-section-2"/>
              <w:jc w:val="center"/>
              <w:rPr>
                <w:b/>
                <w:sz w:val="22"/>
                <w:szCs w:val="22"/>
              </w:rPr>
            </w:pPr>
            <w:r w:rsidRPr="00986B8C">
              <w:rPr>
                <w:b/>
                <w:sz w:val="22"/>
                <w:szCs w:val="22"/>
              </w:rPr>
              <w:lastRenderedPageBreak/>
              <w:t>ДИРЕКТИВА 2004/52/ЕО НА ЕВРОПЕЙСКИЯ ПАРЛАМЕНТ И НА СЪВЕТА от 29 април 2004 година</w:t>
            </w:r>
          </w:p>
          <w:p w:rsidR="00256524" w:rsidRPr="00986B8C" w:rsidRDefault="007A3BC7" w:rsidP="007A3BC7">
            <w:pPr>
              <w:pStyle w:val="ti-section-2"/>
              <w:jc w:val="center"/>
              <w:rPr>
                <w:b/>
                <w:sz w:val="22"/>
                <w:szCs w:val="22"/>
              </w:rPr>
            </w:pPr>
            <w:r w:rsidRPr="00986B8C">
              <w:rPr>
                <w:b/>
                <w:sz w:val="22"/>
                <w:szCs w:val="22"/>
              </w:rPr>
              <w:t>за оперативната съвместимост на електронни системи за пътно таксуване в Общността</w:t>
            </w:r>
          </w:p>
        </w:tc>
        <w:tc>
          <w:tcPr>
            <w:tcW w:w="4678" w:type="dxa"/>
          </w:tcPr>
          <w:p w:rsidR="00256524" w:rsidRPr="00986B8C" w:rsidRDefault="003D49C0" w:rsidP="00E50C08">
            <w:pPr>
              <w:jc w:val="both"/>
              <w:rPr>
                <w:rFonts w:ascii="Times New Roman" w:hAnsi="Times New Roman" w:cs="Times New Roman"/>
                <w:b/>
              </w:rPr>
            </w:pPr>
            <w:r w:rsidRPr="00986B8C">
              <w:rPr>
                <w:rFonts w:ascii="Times New Roman" w:hAnsi="Times New Roman" w:cs="Times New Roman"/>
                <w:b/>
              </w:rPr>
              <w:t xml:space="preserve">Проект на </w:t>
            </w:r>
            <w:r w:rsidR="00DC282B" w:rsidRPr="00986B8C">
              <w:rPr>
                <w:rFonts w:ascii="Times New Roman" w:hAnsi="Times New Roman" w:cs="Times New Roman"/>
                <w:b/>
              </w:rPr>
              <w:t>Наредба за условията, реда и правилата за изграждане и функциониране на смесена система за таксуване на различните категории пътни превозни средства на база време и на база изминато разстояние</w:t>
            </w:r>
          </w:p>
        </w:tc>
        <w:tc>
          <w:tcPr>
            <w:tcW w:w="2835" w:type="dxa"/>
          </w:tcPr>
          <w:p w:rsidR="00256524" w:rsidRPr="00986B8C" w:rsidRDefault="00256524" w:rsidP="00DC7644">
            <w:pPr>
              <w:jc w:val="center"/>
              <w:rPr>
                <w:rFonts w:ascii="Times New Roman" w:hAnsi="Times New Roman" w:cs="Times New Roman"/>
                <w:b/>
              </w:rPr>
            </w:pPr>
          </w:p>
        </w:tc>
      </w:tr>
      <w:tr w:rsidR="00256524" w:rsidRPr="00986B8C" w:rsidTr="006F3284">
        <w:tc>
          <w:tcPr>
            <w:tcW w:w="7201" w:type="dxa"/>
          </w:tcPr>
          <w:p w:rsidR="00256524" w:rsidRPr="00986B8C" w:rsidRDefault="00256524" w:rsidP="00256524">
            <w:pPr>
              <w:pStyle w:val="ti-section-2"/>
              <w:jc w:val="center"/>
              <w:rPr>
                <w:sz w:val="22"/>
                <w:szCs w:val="22"/>
              </w:rPr>
            </w:pPr>
            <w:r w:rsidRPr="00986B8C">
              <w:rPr>
                <w:sz w:val="22"/>
                <w:szCs w:val="22"/>
              </w:rPr>
              <w:lastRenderedPageBreak/>
              <w:t>Член 3</w:t>
            </w:r>
          </w:p>
          <w:p w:rsidR="00256524" w:rsidRPr="00986B8C" w:rsidRDefault="00256524" w:rsidP="00256524">
            <w:pPr>
              <w:pStyle w:val="ti-section-2"/>
              <w:jc w:val="both"/>
              <w:rPr>
                <w:sz w:val="22"/>
                <w:szCs w:val="22"/>
              </w:rPr>
            </w:pPr>
            <w:r w:rsidRPr="00986B8C">
              <w:rPr>
                <w:sz w:val="22"/>
                <w:szCs w:val="22"/>
              </w:rPr>
              <w:t>Изграждане на Европейска услуга за електронно пътно таксуване</w:t>
            </w:r>
          </w:p>
          <w:p w:rsidR="007A3BC7" w:rsidRPr="00986B8C" w:rsidRDefault="00256524" w:rsidP="007A3BC7">
            <w:pPr>
              <w:pStyle w:val="ti-section-2"/>
              <w:jc w:val="both"/>
              <w:rPr>
                <w:sz w:val="22"/>
                <w:szCs w:val="22"/>
              </w:rPr>
            </w:pPr>
            <w:r w:rsidRPr="00986B8C">
              <w:rPr>
                <w:sz w:val="22"/>
                <w:szCs w:val="22"/>
              </w:rPr>
              <w:t>1.   Европейската услуга за електронно пътно таксуване се изгражда и обхваща цялата пътна мрежа на Общността върху която се събират електронно пътни такси или такси за използване на пътища. Тази електронна услуга за пътно таксуване се определя чрез набор от договорни правила, които позволяват на всички оператори и/или издатели на средства за разплащане да предоставят услугата, набор технически стандарти и изисквания и единичен абонаментен договор между клиентите и операторите и/или издателите на средства за разплащане, които предоставят услугата. Този договор дава достъп до цялата мрежа и може да бъде подписан при операторът на каквато и да е част от мрежата и/или при издателят на средства за разплащане.</w:t>
            </w:r>
          </w:p>
          <w:p w:rsidR="00256524" w:rsidRPr="00986B8C" w:rsidRDefault="00256524" w:rsidP="007A3BC7">
            <w:pPr>
              <w:pStyle w:val="ti-section-2"/>
              <w:jc w:val="both"/>
              <w:rPr>
                <w:sz w:val="22"/>
                <w:szCs w:val="22"/>
              </w:rPr>
            </w:pPr>
            <w:r w:rsidRPr="00986B8C">
              <w:rPr>
                <w:sz w:val="22"/>
                <w:szCs w:val="22"/>
              </w:rPr>
              <w:t xml:space="preserve">2.   Европейската услуга за електронно пътно таксуване е независима от фундаменталните решения на държавите-членки да изискват плащане за определени типове превозни средства, нивата на таксите както и целта на тези такси. Тя засяга само метода за събиране на пътните такси. Услугата позволява договорите да бъдат сключвани </w:t>
            </w:r>
            <w:r w:rsidR="00AB293C" w:rsidRPr="00986B8C">
              <w:rPr>
                <w:sz w:val="22"/>
                <w:szCs w:val="22"/>
              </w:rPr>
              <w:t>независимо от мя</w:t>
            </w:r>
            <w:r w:rsidRPr="00986B8C">
              <w:rPr>
                <w:sz w:val="22"/>
                <w:szCs w:val="22"/>
              </w:rPr>
              <w:t>стото на регистрация на превозното средство, националността на участниците в договора и зоната или точката от пътната мрежа за която се дължи пътната такса.</w:t>
            </w:r>
          </w:p>
        </w:tc>
        <w:tc>
          <w:tcPr>
            <w:tcW w:w="4678" w:type="dxa"/>
          </w:tcPr>
          <w:p w:rsidR="001139F0" w:rsidRPr="001139F0" w:rsidRDefault="001139F0" w:rsidP="007B1CE9">
            <w:pPr>
              <w:spacing w:line="276" w:lineRule="auto"/>
              <w:ind w:firstLine="34"/>
              <w:jc w:val="both"/>
              <w:rPr>
                <w:rFonts w:ascii="Times New Roman" w:eastAsia="Calibri" w:hAnsi="Times New Roman" w:cs="Times New Roman"/>
              </w:rPr>
            </w:pPr>
            <w:r w:rsidRPr="001139F0">
              <w:rPr>
                <w:rFonts w:ascii="Times New Roman" w:eastAsia="Calibri" w:hAnsi="Times New Roman" w:cs="Times New Roman"/>
              </w:rPr>
              <w:t>Чл. 20. (1) Лицето, събиращо пътни такси, сключва договори при общи условия, определени в заявлението за област по чл. 19, ал. 2, на недискриминационна основа, с всеки национален доставчик на услуга за електронно събиране на такса за изминато разстояние и доставчик на ЕУЕСТ, който желае да предоставя услуги за електронно събиране на такси за изминато разстояние в рамките на областта/областите за събиране на такси за изминато разстояние, попадаща/попадащи в полето на неговата отговорност, в случай че отговаря на предвидените в Закона за пътищата и настоящата наредба изисквания.</w:t>
            </w:r>
          </w:p>
          <w:p w:rsidR="001139F0" w:rsidRPr="001139F0" w:rsidRDefault="001139F0" w:rsidP="001139F0">
            <w:pPr>
              <w:spacing w:line="276" w:lineRule="auto"/>
              <w:ind w:firstLine="708"/>
              <w:jc w:val="both"/>
              <w:rPr>
                <w:rFonts w:ascii="Times New Roman" w:eastAsia="Calibri" w:hAnsi="Times New Roman" w:cs="Times New Roman"/>
              </w:rPr>
            </w:pPr>
            <w:r w:rsidRPr="001139F0">
              <w:rPr>
                <w:rFonts w:ascii="Times New Roman" w:eastAsia="Calibri" w:hAnsi="Times New Roman" w:cs="Times New Roman"/>
              </w:rPr>
              <w:t xml:space="preserve">(2) Лицето, събиращо пътни такси, сключва договори с доставчици на декларирани данни, отговарящи на условията на чл.32, ал.1 при общи условия, като прилага еднакви общи условия и цени към тези договори. </w:t>
            </w:r>
          </w:p>
          <w:p w:rsidR="001139F0" w:rsidRDefault="001139F0" w:rsidP="001139F0">
            <w:pPr>
              <w:spacing w:line="276" w:lineRule="auto"/>
              <w:ind w:firstLine="708"/>
              <w:jc w:val="both"/>
              <w:rPr>
                <w:rFonts w:ascii="Times New Roman" w:eastAsia="Calibri" w:hAnsi="Times New Roman" w:cs="Times New Roman"/>
                <w:lang w:val="en-US"/>
              </w:rPr>
            </w:pPr>
            <w:r w:rsidRPr="001139F0">
              <w:rPr>
                <w:rFonts w:ascii="Times New Roman" w:eastAsia="Calibri" w:hAnsi="Times New Roman" w:cs="Times New Roman"/>
              </w:rPr>
              <w:t>(</w:t>
            </w:r>
            <w:r w:rsidR="007B1CE9">
              <w:rPr>
                <w:rFonts w:ascii="Times New Roman" w:eastAsia="Calibri" w:hAnsi="Times New Roman" w:cs="Times New Roman"/>
              </w:rPr>
              <w:t>3</w:t>
            </w:r>
            <w:r w:rsidRPr="001139F0">
              <w:rPr>
                <w:rFonts w:ascii="Times New Roman" w:eastAsia="Calibri" w:hAnsi="Times New Roman" w:cs="Times New Roman"/>
              </w:rPr>
              <w:t>) На своята интернет страница лицето, събиращо пътни такси, поддържа актуален публичен списък с всички доставчици на услугата за електронно събиране на такса, на доставчиците на ЕУЕСТ и на доставчиците на декларирани данни, с които има договорни отношения.</w:t>
            </w:r>
          </w:p>
          <w:p w:rsidR="001139F0" w:rsidRPr="001139F0" w:rsidRDefault="001139F0" w:rsidP="001139F0">
            <w:pPr>
              <w:spacing w:line="276" w:lineRule="auto"/>
              <w:ind w:firstLine="708"/>
              <w:jc w:val="both"/>
              <w:rPr>
                <w:rFonts w:ascii="Times New Roman" w:eastAsia="Calibri" w:hAnsi="Times New Roman" w:cs="Times New Roman"/>
                <w:lang w:val="en-US"/>
              </w:rPr>
            </w:pPr>
          </w:p>
          <w:p w:rsidR="0058607F" w:rsidRPr="0058607F" w:rsidRDefault="001139F0" w:rsidP="001139F0">
            <w:pPr>
              <w:jc w:val="both"/>
              <w:rPr>
                <w:rFonts w:ascii="Times New Roman" w:eastAsia="Calibri" w:hAnsi="Times New Roman" w:cs="Times New Roman"/>
                <w:lang w:val="en-US"/>
              </w:rPr>
            </w:pPr>
            <w:r w:rsidRPr="001139F0">
              <w:rPr>
                <w:rFonts w:ascii="Times New Roman" w:eastAsia="Calibri" w:hAnsi="Times New Roman" w:cs="Times New Roman"/>
              </w:rPr>
              <w:t xml:space="preserve">Чл. 21. Лицето, събиращо такси за платено ползване на пътища приема в своята област за предоставяне на услугата всяко работещо </w:t>
            </w:r>
            <w:r w:rsidRPr="001139F0">
              <w:rPr>
                <w:rFonts w:ascii="Times New Roman" w:eastAsia="Calibri" w:hAnsi="Times New Roman" w:cs="Times New Roman"/>
              </w:rPr>
              <w:lastRenderedPageBreak/>
              <w:t>бордово устройство, предоставено от доставчиците на услугата, с които има договорни отношения, в случай че бордовите устройства на доставчиците на ЕУЕСТ отговарят на изискванията по Приложение IV от Решение 2009/750/ЕО, а тези на националните доставчици на услуга за електронно събиране на такса за изминато разстояние - на съответните технически изисквания за целите на тол таксуването в съответните области на пътни такси на агенцията,  всички посочени в отчета за област на пътните такси, освен ако предоставените устройства са включени в списъка на невалидните бордови устройства.</w:t>
            </w:r>
          </w:p>
          <w:p w:rsidR="0058607F" w:rsidRDefault="0058607F" w:rsidP="008065B0">
            <w:pPr>
              <w:jc w:val="both"/>
              <w:rPr>
                <w:rFonts w:ascii="Times New Roman" w:eastAsia="Calibri" w:hAnsi="Times New Roman" w:cs="Times New Roman"/>
                <w:lang w:val="en-US"/>
              </w:rPr>
            </w:pPr>
          </w:p>
          <w:p w:rsidR="001139F0" w:rsidRPr="001139F0" w:rsidRDefault="001139F0" w:rsidP="001139F0">
            <w:pPr>
              <w:jc w:val="both"/>
              <w:rPr>
                <w:rFonts w:ascii="Times New Roman" w:eastAsia="Calibri" w:hAnsi="Times New Roman" w:cs="Times New Roman"/>
              </w:rPr>
            </w:pPr>
            <w:r w:rsidRPr="001139F0">
              <w:rPr>
                <w:rFonts w:ascii="Times New Roman" w:eastAsia="Calibri" w:hAnsi="Times New Roman" w:cs="Times New Roman"/>
              </w:rPr>
              <w:t xml:space="preserve">Чл. 28. (1) Доставчикът на ЕУЕСТ, регистриран в съответния регистър по чл. 22, ал. 2, се задължава в срок от 24 месеца след неговата регистрация да осигури чрез предоставените от него услуги покритие на всички български и чуждестранни пътни участъци, които обхващат всички области на ЕУЕСТ. В случай на промяна на областите на ЕУЕСТ или при наличие на друга причина, която нарушава пълното покритие върху всички области на ЕУЕСТ, доставчикът се задължава да възстанови пълното покритие в срок от 6 месеца от уведомяването на Агенция „Пътна инфраструктура“ от доставчика на ЕУЕСТ за липсата на пълно покритие върху всички области на ЕУЕСТ или от установяване на това обстоятелство по реда на чл. 38, ал. 2. </w:t>
            </w:r>
          </w:p>
          <w:p w:rsidR="001139F0" w:rsidRPr="001139F0" w:rsidRDefault="001139F0" w:rsidP="001139F0">
            <w:pPr>
              <w:jc w:val="both"/>
              <w:rPr>
                <w:rFonts w:ascii="Times New Roman" w:eastAsia="Calibri" w:hAnsi="Times New Roman" w:cs="Times New Roman"/>
              </w:rPr>
            </w:pPr>
            <w:r w:rsidRPr="001139F0">
              <w:rPr>
                <w:rFonts w:ascii="Times New Roman" w:eastAsia="Calibri" w:hAnsi="Times New Roman" w:cs="Times New Roman"/>
              </w:rPr>
              <w:tab/>
              <w:t xml:space="preserve">(2) На своята интернет страница доставчикът на ЕУЕСТ информира </w:t>
            </w:r>
            <w:r w:rsidRPr="001139F0">
              <w:rPr>
                <w:rFonts w:ascii="Times New Roman" w:eastAsia="Calibri" w:hAnsi="Times New Roman" w:cs="Times New Roman"/>
              </w:rPr>
              <w:lastRenderedPageBreak/>
              <w:t>потребителите на услугата относно покритите от него области на ЕУЕСТ и договорната си политика по отношение на потребителите на ЕУЕСТ, както и за всяка промяна в посочената информация.</w:t>
            </w:r>
          </w:p>
          <w:p w:rsidR="001139F0" w:rsidRPr="001139F0" w:rsidRDefault="001139F0" w:rsidP="001139F0">
            <w:pPr>
              <w:jc w:val="both"/>
              <w:rPr>
                <w:rFonts w:ascii="Times New Roman" w:eastAsia="Calibri" w:hAnsi="Times New Roman" w:cs="Times New Roman"/>
              </w:rPr>
            </w:pPr>
            <w:r w:rsidRPr="001139F0">
              <w:rPr>
                <w:rFonts w:ascii="Times New Roman" w:eastAsia="Calibri" w:hAnsi="Times New Roman" w:cs="Times New Roman"/>
              </w:rPr>
              <w:tab/>
              <w:t>(3) Доставчикът на ЕУЕСТ изготвя и подава годишна декларация пред Агенция „Пътна инфраструктура“ за покритите от него области на ЕУЕСТ в срок до 31 януари на следващата година.</w:t>
            </w:r>
          </w:p>
          <w:p w:rsidR="001139F0" w:rsidRDefault="001139F0" w:rsidP="001139F0">
            <w:pPr>
              <w:jc w:val="both"/>
              <w:rPr>
                <w:rFonts w:ascii="Times New Roman" w:eastAsia="Calibri" w:hAnsi="Times New Roman" w:cs="Times New Roman"/>
                <w:lang w:val="en-US"/>
              </w:rPr>
            </w:pPr>
            <w:r w:rsidRPr="001139F0">
              <w:rPr>
                <w:rFonts w:ascii="Times New Roman" w:eastAsia="Calibri" w:hAnsi="Times New Roman" w:cs="Times New Roman"/>
              </w:rPr>
              <w:t xml:space="preserve"> </w:t>
            </w:r>
            <w:r w:rsidRPr="001139F0">
              <w:rPr>
                <w:rFonts w:ascii="Times New Roman" w:eastAsia="Calibri" w:hAnsi="Times New Roman" w:cs="Times New Roman"/>
              </w:rPr>
              <w:tab/>
              <w:t>(4) В случай че доставчикът на ЕУЕСТ не може да поддържа изискванията, свързани с пълното покритие върху всички области на ЕУЕСТ, той може да заяви това обстоятелство пред Агенция „Пътна инфраструктура“ и да поиска да бъде регистриран като национален доставчик на услуги, ако изпълнява изискванията, предвидени в настоящата наредба по отношение вписването на тези лица в съответния регистър.</w:t>
            </w:r>
          </w:p>
          <w:p w:rsidR="001139F0" w:rsidRPr="001139F0" w:rsidRDefault="001139F0" w:rsidP="001139F0">
            <w:pPr>
              <w:jc w:val="both"/>
              <w:rPr>
                <w:rFonts w:ascii="Times New Roman" w:eastAsia="Calibri" w:hAnsi="Times New Roman" w:cs="Times New Roman"/>
              </w:rPr>
            </w:pPr>
            <w:r w:rsidRPr="001139F0">
              <w:rPr>
                <w:rFonts w:ascii="Times New Roman" w:eastAsia="Calibri" w:hAnsi="Times New Roman" w:cs="Times New Roman"/>
              </w:rPr>
              <w:t xml:space="preserve"> </w:t>
            </w:r>
          </w:p>
          <w:p w:rsidR="001139F0" w:rsidRPr="001139F0" w:rsidRDefault="001139F0" w:rsidP="001139F0">
            <w:pPr>
              <w:jc w:val="both"/>
              <w:rPr>
                <w:rFonts w:ascii="Times New Roman" w:eastAsia="Calibri" w:hAnsi="Times New Roman" w:cs="Times New Roman"/>
              </w:rPr>
            </w:pPr>
            <w:r w:rsidRPr="001139F0">
              <w:rPr>
                <w:rFonts w:ascii="Times New Roman" w:eastAsia="Calibri" w:hAnsi="Times New Roman" w:cs="Times New Roman"/>
              </w:rPr>
              <w:t xml:space="preserve">Чл. 29. (1) Доставчиците на ЕУЕСТ предоставят на потребителите на услугата бордово оборудване, което отговаря на съответните технически изисквания, посочени в Решение 2009/750/ЕО. </w:t>
            </w:r>
          </w:p>
          <w:p w:rsidR="001139F0" w:rsidRPr="001139F0" w:rsidRDefault="001139F0" w:rsidP="001139F0">
            <w:pPr>
              <w:jc w:val="both"/>
              <w:rPr>
                <w:rFonts w:ascii="Times New Roman" w:eastAsia="Calibri" w:hAnsi="Times New Roman" w:cs="Times New Roman"/>
              </w:rPr>
            </w:pPr>
            <w:r w:rsidRPr="001139F0">
              <w:rPr>
                <w:rFonts w:ascii="Times New Roman" w:eastAsia="Calibri" w:hAnsi="Times New Roman" w:cs="Times New Roman"/>
              </w:rPr>
              <w:tab/>
              <w:t>(2) Доставчикът на ЕУЕСТ контролира функционирането на предоставените от него бордови устройства и приема процедура, която да осигури предприемането на подходящи и своевременни мерки за непрекъснато и безпроблемно предоставяне на услугата.</w:t>
            </w:r>
          </w:p>
          <w:p w:rsidR="001139F0" w:rsidRPr="001139F0" w:rsidRDefault="001139F0" w:rsidP="001139F0">
            <w:pPr>
              <w:jc w:val="both"/>
              <w:rPr>
                <w:rFonts w:ascii="Times New Roman" w:eastAsia="Calibri" w:hAnsi="Times New Roman" w:cs="Times New Roman"/>
              </w:rPr>
            </w:pPr>
            <w:r w:rsidRPr="001139F0">
              <w:rPr>
                <w:rFonts w:ascii="Times New Roman" w:eastAsia="Calibri" w:hAnsi="Times New Roman" w:cs="Times New Roman"/>
              </w:rPr>
              <w:tab/>
              <w:t xml:space="preserve">(3) Доставчикът на ЕУЕСТ съхранява списък с невалидни бордови устройства, предоставени от него. Списъкът съдържа </w:t>
            </w:r>
            <w:r w:rsidRPr="001139F0">
              <w:rPr>
                <w:rFonts w:ascii="Times New Roman" w:eastAsia="Calibri" w:hAnsi="Times New Roman" w:cs="Times New Roman"/>
              </w:rPr>
              <w:lastRenderedPageBreak/>
              <w:t>идентификационния номер на съответното бордово устройство, регистрационния номер на моторното превозно средство, за което е предоставено, времето и причината, поради която същото е станало невалидно. Този списък се съхранява при стриктно спазване на правилата на Общността по отношение на защитата на личните данни, установени в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Директива 2002/58/ЕО на Европейския парламент и на Съвета от 12 юли 2002 относно обработката на лични данни и защита на правото на неприкосновеност на личния живот в сектора на електронните комуникации.</w:t>
            </w:r>
          </w:p>
          <w:p w:rsidR="001139F0" w:rsidRPr="001139F0" w:rsidRDefault="001139F0" w:rsidP="001139F0">
            <w:pPr>
              <w:jc w:val="both"/>
              <w:rPr>
                <w:rFonts w:ascii="Times New Roman" w:eastAsia="Calibri" w:hAnsi="Times New Roman" w:cs="Times New Roman"/>
              </w:rPr>
            </w:pPr>
            <w:r w:rsidRPr="001139F0">
              <w:rPr>
                <w:rFonts w:ascii="Times New Roman" w:eastAsia="Calibri" w:hAnsi="Times New Roman" w:cs="Times New Roman"/>
              </w:rPr>
              <w:tab/>
              <w:t>(4) Доставчикът на ЕУЕСТ добавя съответното бордово устройство в списъка с невалидни бордови устройства, в случай че:</w:t>
            </w:r>
          </w:p>
          <w:p w:rsidR="001139F0" w:rsidRPr="001139F0" w:rsidRDefault="001139F0" w:rsidP="007B1CE9">
            <w:pPr>
              <w:ind w:firstLine="743"/>
              <w:jc w:val="both"/>
              <w:rPr>
                <w:rFonts w:ascii="Times New Roman" w:eastAsia="Calibri" w:hAnsi="Times New Roman" w:cs="Times New Roman"/>
              </w:rPr>
            </w:pPr>
            <w:r w:rsidRPr="001139F0">
              <w:rPr>
                <w:rFonts w:ascii="Times New Roman" w:eastAsia="Calibri" w:hAnsi="Times New Roman" w:cs="Times New Roman"/>
              </w:rPr>
              <w:t>1.</w:t>
            </w:r>
            <w:r w:rsidRPr="001139F0">
              <w:rPr>
                <w:rFonts w:ascii="Times New Roman" w:eastAsia="Calibri" w:hAnsi="Times New Roman" w:cs="Times New Roman"/>
              </w:rPr>
              <w:tab/>
              <w:t>потребителят, на когото е предоставено бордовото устройство, има неплатени задължения за такси за изминато разстояние и е изтекъл определен в договора между тях срок;</w:t>
            </w:r>
          </w:p>
          <w:p w:rsidR="001139F0" w:rsidRPr="001139F0" w:rsidRDefault="001139F0" w:rsidP="007B1CE9">
            <w:pPr>
              <w:ind w:firstLine="743"/>
              <w:jc w:val="both"/>
              <w:rPr>
                <w:rFonts w:ascii="Times New Roman" w:eastAsia="Calibri" w:hAnsi="Times New Roman" w:cs="Times New Roman"/>
              </w:rPr>
            </w:pPr>
            <w:r w:rsidRPr="001139F0">
              <w:rPr>
                <w:rFonts w:ascii="Times New Roman" w:eastAsia="Calibri" w:hAnsi="Times New Roman" w:cs="Times New Roman"/>
              </w:rPr>
              <w:t>2.</w:t>
            </w:r>
            <w:r w:rsidRPr="001139F0">
              <w:rPr>
                <w:rFonts w:ascii="Times New Roman" w:eastAsia="Calibri" w:hAnsi="Times New Roman" w:cs="Times New Roman"/>
              </w:rPr>
              <w:tab/>
              <w:t xml:space="preserve">функционирането е нарушено по начин, който не позволява на доставчика на ЕУЕСТ да изготви правилно декларацията на такса за изминато разстояние и/или бордовото устройство е изгубено, откраднато, не функционира или е унищожено. </w:t>
            </w:r>
          </w:p>
          <w:p w:rsidR="00685364" w:rsidRPr="00986B8C" w:rsidRDefault="001139F0" w:rsidP="001139F0">
            <w:pPr>
              <w:spacing w:line="276" w:lineRule="auto"/>
              <w:jc w:val="both"/>
              <w:rPr>
                <w:rFonts w:ascii="Times New Roman" w:hAnsi="Times New Roman" w:cs="Times New Roman"/>
              </w:rPr>
            </w:pPr>
            <w:r w:rsidRPr="001139F0">
              <w:rPr>
                <w:rFonts w:ascii="Times New Roman" w:eastAsia="Calibri" w:hAnsi="Times New Roman" w:cs="Times New Roman"/>
              </w:rPr>
              <w:tab/>
              <w:t xml:space="preserve">(5) Доставчикът на ЕУЕСТ незабавно </w:t>
            </w:r>
            <w:r w:rsidRPr="001139F0">
              <w:rPr>
                <w:rFonts w:ascii="Times New Roman" w:eastAsia="Calibri" w:hAnsi="Times New Roman" w:cs="Times New Roman"/>
              </w:rPr>
              <w:lastRenderedPageBreak/>
              <w:t>уведомява потребителя, с когото има сключен договор и лицето, събиращо пътни такси, за включването на съответното бордово устройство в списъка  по ал. 3.</w:t>
            </w:r>
          </w:p>
        </w:tc>
        <w:tc>
          <w:tcPr>
            <w:tcW w:w="2835" w:type="dxa"/>
          </w:tcPr>
          <w:p w:rsidR="00256524" w:rsidRPr="00986B8C" w:rsidRDefault="00256524" w:rsidP="00DC7644">
            <w:pPr>
              <w:jc w:val="center"/>
              <w:rPr>
                <w:rFonts w:ascii="Times New Roman" w:hAnsi="Times New Roman" w:cs="Times New Roman"/>
                <w:b/>
              </w:rPr>
            </w:pPr>
          </w:p>
          <w:p w:rsidR="003C657F" w:rsidRPr="00986B8C" w:rsidRDefault="003C657F" w:rsidP="00DC7644">
            <w:pPr>
              <w:jc w:val="center"/>
              <w:rPr>
                <w:rFonts w:ascii="Times New Roman" w:hAnsi="Times New Roman" w:cs="Times New Roman"/>
                <w:b/>
              </w:rPr>
            </w:pPr>
          </w:p>
          <w:p w:rsidR="003C657F" w:rsidRPr="00986B8C" w:rsidRDefault="003C657F" w:rsidP="00DC7644">
            <w:pPr>
              <w:jc w:val="center"/>
              <w:rPr>
                <w:rFonts w:ascii="Times New Roman" w:hAnsi="Times New Roman" w:cs="Times New Roman"/>
                <w:b/>
              </w:rPr>
            </w:pPr>
          </w:p>
          <w:p w:rsidR="003C657F" w:rsidRPr="00986B8C" w:rsidRDefault="003C657F" w:rsidP="00DC7644">
            <w:pPr>
              <w:jc w:val="center"/>
              <w:rPr>
                <w:rFonts w:ascii="Times New Roman" w:hAnsi="Times New Roman" w:cs="Times New Roman"/>
                <w:b/>
              </w:rPr>
            </w:pPr>
          </w:p>
          <w:p w:rsidR="003C657F" w:rsidRPr="00986B8C" w:rsidRDefault="003C657F" w:rsidP="00DC7644">
            <w:pPr>
              <w:jc w:val="center"/>
              <w:rPr>
                <w:rFonts w:ascii="Times New Roman" w:hAnsi="Times New Roman" w:cs="Times New Roman"/>
                <w:b/>
              </w:rPr>
            </w:pPr>
            <w:r w:rsidRPr="00986B8C">
              <w:rPr>
                <w:rFonts w:ascii="Times New Roman" w:hAnsi="Times New Roman" w:cs="Times New Roman"/>
                <w:b/>
              </w:rPr>
              <w:t>пълно</w:t>
            </w:r>
          </w:p>
        </w:tc>
      </w:tr>
    </w:tbl>
    <w:p w:rsidR="00DC7644" w:rsidRPr="00986B8C" w:rsidRDefault="00DC7644" w:rsidP="00DC7644">
      <w:pPr>
        <w:jc w:val="center"/>
        <w:rPr>
          <w:rFonts w:ascii="Times New Roman" w:hAnsi="Times New Roman" w:cs="Times New Roman"/>
          <w:b/>
        </w:rPr>
      </w:pPr>
    </w:p>
    <w:sectPr w:rsidR="00DC7644" w:rsidRPr="00986B8C" w:rsidSect="006F328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D96"/>
    <w:multiLevelType w:val="hybridMultilevel"/>
    <w:tmpl w:val="9D2E5F54"/>
    <w:lvl w:ilvl="0" w:tplc="BA364E26">
      <w:start w:val="1"/>
      <w:numFmt w:val="decimal"/>
      <w:lvlText w:val="%1."/>
      <w:lvlJc w:val="left"/>
      <w:pPr>
        <w:ind w:left="1065" w:hanging="705"/>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4097964"/>
    <w:multiLevelType w:val="hybridMultilevel"/>
    <w:tmpl w:val="9D2E5F54"/>
    <w:lvl w:ilvl="0" w:tplc="BA364E26">
      <w:start w:val="1"/>
      <w:numFmt w:val="decimal"/>
      <w:lvlText w:val="%1."/>
      <w:lvlJc w:val="left"/>
      <w:pPr>
        <w:ind w:left="1065" w:hanging="705"/>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96056F0"/>
    <w:multiLevelType w:val="hybridMultilevel"/>
    <w:tmpl w:val="0BEE131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0E651D6"/>
    <w:multiLevelType w:val="hybridMultilevel"/>
    <w:tmpl w:val="9D2E5F54"/>
    <w:lvl w:ilvl="0" w:tplc="BA364E26">
      <w:start w:val="1"/>
      <w:numFmt w:val="decimal"/>
      <w:lvlText w:val="%1."/>
      <w:lvlJc w:val="left"/>
      <w:pPr>
        <w:ind w:left="1065" w:hanging="705"/>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5062185A"/>
    <w:multiLevelType w:val="hybridMultilevel"/>
    <w:tmpl w:val="07B6545A"/>
    <w:lvl w:ilvl="0" w:tplc="04020013">
      <w:start w:val="1"/>
      <w:numFmt w:val="upperRoman"/>
      <w:lvlText w:val="%1."/>
      <w:lvlJc w:val="righ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44"/>
    <w:rsid w:val="00071531"/>
    <w:rsid w:val="000941FD"/>
    <w:rsid w:val="001139F0"/>
    <w:rsid w:val="00120470"/>
    <w:rsid w:val="001B22F1"/>
    <w:rsid w:val="001F7B41"/>
    <w:rsid w:val="00203A87"/>
    <w:rsid w:val="002311DD"/>
    <w:rsid w:val="00253EBF"/>
    <w:rsid w:val="00256524"/>
    <w:rsid w:val="00271743"/>
    <w:rsid w:val="00294B0E"/>
    <w:rsid w:val="002B3B9B"/>
    <w:rsid w:val="002E7BB9"/>
    <w:rsid w:val="002F1A87"/>
    <w:rsid w:val="00332B2A"/>
    <w:rsid w:val="00361E68"/>
    <w:rsid w:val="00363D63"/>
    <w:rsid w:val="003A13DC"/>
    <w:rsid w:val="003A4942"/>
    <w:rsid w:val="003C657F"/>
    <w:rsid w:val="003D2066"/>
    <w:rsid w:val="003D49C0"/>
    <w:rsid w:val="00413F3D"/>
    <w:rsid w:val="004218BC"/>
    <w:rsid w:val="00435E0B"/>
    <w:rsid w:val="00435EEA"/>
    <w:rsid w:val="0044327E"/>
    <w:rsid w:val="004668B3"/>
    <w:rsid w:val="00485EFA"/>
    <w:rsid w:val="00497AD9"/>
    <w:rsid w:val="004D523F"/>
    <w:rsid w:val="0052080E"/>
    <w:rsid w:val="005516B0"/>
    <w:rsid w:val="0058607F"/>
    <w:rsid w:val="005D557E"/>
    <w:rsid w:val="005E3228"/>
    <w:rsid w:val="00626FC8"/>
    <w:rsid w:val="00685364"/>
    <w:rsid w:val="006C56DC"/>
    <w:rsid w:val="006F3284"/>
    <w:rsid w:val="00771D39"/>
    <w:rsid w:val="007822A2"/>
    <w:rsid w:val="00784F0C"/>
    <w:rsid w:val="007A3BC7"/>
    <w:rsid w:val="007B1CE9"/>
    <w:rsid w:val="008065B0"/>
    <w:rsid w:val="008A6B01"/>
    <w:rsid w:val="008C62C9"/>
    <w:rsid w:val="008D5F85"/>
    <w:rsid w:val="00925621"/>
    <w:rsid w:val="009626EF"/>
    <w:rsid w:val="009656F1"/>
    <w:rsid w:val="009664AA"/>
    <w:rsid w:val="00986B8C"/>
    <w:rsid w:val="009F17E6"/>
    <w:rsid w:val="00A10C8E"/>
    <w:rsid w:val="00AB293C"/>
    <w:rsid w:val="00AD2D0B"/>
    <w:rsid w:val="00B3183A"/>
    <w:rsid w:val="00B47AC5"/>
    <w:rsid w:val="00B74C4C"/>
    <w:rsid w:val="00B8071A"/>
    <w:rsid w:val="00C42F2B"/>
    <w:rsid w:val="00C603F5"/>
    <w:rsid w:val="00C75215"/>
    <w:rsid w:val="00CD468B"/>
    <w:rsid w:val="00CF12AF"/>
    <w:rsid w:val="00D01EB9"/>
    <w:rsid w:val="00D27563"/>
    <w:rsid w:val="00D27801"/>
    <w:rsid w:val="00DC282B"/>
    <w:rsid w:val="00DC7644"/>
    <w:rsid w:val="00E01D8D"/>
    <w:rsid w:val="00E4398B"/>
    <w:rsid w:val="00E50C08"/>
    <w:rsid w:val="00E62BD7"/>
    <w:rsid w:val="00E87021"/>
    <w:rsid w:val="00EA5CD2"/>
    <w:rsid w:val="00EC3F64"/>
    <w:rsid w:val="00ED3CB3"/>
    <w:rsid w:val="00F36D3D"/>
    <w:rsid w:val="00F55B9D"/>
    <w:rsid w:val="00F62B82"/>
    <w:rsid w:val="00F81B6C"/>
    <w:rsid w:val="00F9051C"/>
    <w:rsid w:val="00FC1C8B"/>
    <w:rsid w:val="00FC362B"/>
    <w:rsid w:val="00FD5AE2"/>
    <w:rsid w:val="00FE01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section-2">
    <w:name w:val="ti-section-2"/>
    <w:basedOn w:val="Normal"/>
    <w:rsid w:val="008D5F8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art">
    <w:name w:val="ti-art"/>
    <w:basedOn w:val="Normal"/>
    <w:rsid w:val="008D5F8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CD468B"/>
    <w:pPr>
      <w:spacing w:after="0" w:line="240" w:lineRule="auto"/>
    </w:pPr>
  </w:style>
  <w:style w:type="paragraph" w:styleId="BalloonText">
    <w:name w:val="Balloon Text"/>
    <w:basedOn w:val="Normal"/>
    <w:link w:val="BalloonTextChar"/>
    <w:uiPriority w:val="99"/>
    <w:semiHidden/>
    <w:unhideWhenUsed/>
    <w:rsid w:val="00CD4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8B"/>
    <w:rPr>
      <w:rFonts w:ascii="Tahoma" w:hAnsi="Tahoma" w:cs="Tahoma"/>
      <w:sz w:val="16"/>
      <w:szCs w:val="16"/>
    </w:rPr>
  </w:style>
  <w:style w:type="paragraph" w:styleId="CommentText">
    <w:name w:val="annotation text"/>
    <w:basedOn w:val="Normal"/>
    <w:link w:val="CommentTextChar"/>
    <w:uiPriority w:val="99"/>
    <w:semiHidden/>
    <w:unhideWhenUsed/>
    <w:rsid w:val="000941FD"/>
    <w:pPr>
      <w:spacing w:after="20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0941FD"/>
    <w:rPr>
      <w:rFonts w:ascii="Calibri" w:eastAsia="Calibri" w:hAnsi="Calibri" w:cs="Times New Roman"/>
      <w:sz w:val="20"/>
      <w:szCs w:val="20"/>
      <w:lang w:val="en-US"/>
    </w:rPr>
  </w:style>
  <w:style w:type="character" w:styleId="CommentReference">
    <w:name w:val="annotation reference"/>
    <w:basedOn w:val="DefaultParagraphFont"/>
    <w:uiPriority w:val="99"/>
    <w:semiHidden/>
    <w:unhideWhenUsed/>
    <w:rsid w:val="000941F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section-2">
    <w:name w:val="ti-section-2"/>
    <w:basedOn w:val="Normal"/>
    <w:rsid w:val="008D5F8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art">
    <w:name w:val="ti-art"/>
    <w:basedOn w:val="Normal"/>
    <w:rsid w:val="008D5F8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CD468B"/>
    <w:pPr>
      <w:spacing w:after="0" w:line="240" w:lineRule="auto"/>
    </w:pPr>
  </w:style>
  <w:style w:type="paragraph" w:styleId="BalloonText">
    <w:name w:val="Balloon Text"/>
    <w:basedOn w:val="Normal"/>
    <w:link w:val="BalloonTextChar"/>
    <w:uiPriority w:val="99"/>
    <w:semiHidden/>
    <w:unhideWhenUsed/>
    <w:rsid w:val="00CD4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8B"/>
    <w:rPr>
      <w:rFonts w:ascii="Tahoma" w:hAnsi="Tahoma" w:cs="Tahoma"/>
      <w:sz w:val="16"/>
      <w:szCs w:val="16"/>
    </w:rPr>
  </w:style>
  <w:style w:type="paragraph" w:styleId="CommentText">
    <w:name w:val="annotation text"/>
    <w:basedOn w:val="Normal"/>
    <w:link w:val="CommentTextChar"/>
    <w:uiPriority w:val="99"/>
    <w:semiHidden/>
    <w:unhideWhenUsed/>
    <w:rsid w:val="000941FD"/>
    <w:pPr>
      <w:spacing w:after="20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0941FD"/>
    <w:rPr>
      <w:rFonts w:ascii="Calibri" w:eastAsia="Calibri" w:hAnsi="Calibri" w:cs="Times New Roman"/>
      <w:sz w:val="20"/>
      <w:szCs w:val="20"/>
      <w:lang w:val="en-US"/>
    </w:rPr>
  </w:style>
  <w:style w:type="character" w:styleId="CommentReference">
    <w:name w:val="annotation reference"/>
    <w:basedOn w:val="DefaultParagraphFont"/>
    <w:uiPriority w:val="99"/>
    <w:semiHidden/>
    <w:unhideWhenUsed/>
    <w:rsid w:val="000941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1656">
      <w:bodyDiv w:val="1"/>
      <w:marLeft w:val="0"/>
      <w:marRight w:val="0"/>
      <w:marTop w:val="0"/>
      <w:marBottom w:val="0"/>
      <w:divBdr>
        <w:top w:val="none" w:sz="0" w:space="0" w:color="auto"/>
        <w:left w:val="none" w:sz="0" w:space="0" w:color="auto"/>
        <w:bottom w:val="none" w:sz="0" w:space="0" w:color="auto"/>
        <w:right w:val="none" w:sz="0" w:space="0" w:color="auto"/>
      </w:divBdr>
    </w:div>
    <w:div w:id="48845877">
      <w:bodyDiv w:val="1"/>
      <w:marLeft w:val="0"/>
      <w:marRight w:val="0"/>
      <w:marTop w:val="0"/>
      <w:marBottom w:val="0"/>
      <w:divBdr>
        <w:top w:val="none" w:sz="0" w:space="0" w:color="auto"/>
        <w:left w:val="none" w:sz="0" w:space="0" w:color="auto"/>
        <w:bottom w:val="none" w:sz="0" w:space="0" w:color="auto"/>
        <w:right w:val="none" w:sz="0" w:space="0" w:color="auto"/>
      </w:divBdr>
    </w:div>
    <w:div w:id="201987275">
      <w:bodyDiv w:val="1"/>
      <w:marLeft w:val="0"/>
      <w:marRight w:val="0"/>
      <w:marTop w:val="0"/>
      <w:marBottom w:val="0"/>
      <w:divBdr>
        <w:top w:val="none" w:sz="0" w:space="0" w:color="auto"/>
        <w:left w:val="none" w:sz="0" w:space="0" w:color="auto"/>
        <w:bottom w:val="none" w:sz="0" w:space="0" w:color="auto"/>
        <w:right w:val="none" w:sz="0" w:space="0" w:color="auto"/>
      </w:divBdr>
    </w:div>
    <w:div w:id="552742039">
      <w:bodyDiv w:val="1"/>
      <w:marLeft w:val="0"/>
      <w:marRight w:val="0"/>
      <w:marTop w:val="0"/>
      <w:marBottom w:val="0"/>
      <w:divBdr>
        <w:top w:val="none" w:sz="0" w:space="0" w:color="auto"/>
        <w:left w:val="none" w:sz="0" w:space="0" w:color="auto"/>
        <w:bottom w:val="none" w:sz="0" w:space="0" w:color="auto"/>
        <w:right w:val="none" w:sz="0" w:space="0" w:color="auto"/>
      </w:divBdr>
    </w:div>
    <w:div w:id="999576308">
      <w:bodyDiv w:val="1"/>
      <w:marLeft w:val="0"/>
      <w:marRight w:val="0"/>
      <w:marTop w:val="0"/>
      <w:marBottom w:val="0"/>
      <w:divBdr>
        <w:top w:val="none" w:sz="0" w:space="0" w:color="auto"/>
        <w:left w:val="none" w:sz="0" w:space="0" w:color="auto"/>
        <w:bottom w:val="none" w:sz="0" w:space="0" w:color="auto"/>
        <w:right w:val="none" w:sz="0" w:space="0" w:color="auto"/>
      </w:divBdr>
    </w:div>
    <w:div w:id="1025443216">
      <w:bodyDiv w:val="1"/>
      <w:marLeft w:val="0"/>
      <w:marRight w:val="0"/>
      <w:marTop w:val="0"/>
      <w:marBottom w:val="0"/>
      <w:divBdr>
        <w:top w:val="none" w:sz="0" w:space="0" w:color="auto"/>
        <w:left w:val="none" w:sz="0" w:space="0" w:color="auto"/>
        <w:bottom w:val="none" w:sz="0" w:space="0" w:color="auto"/>
        <w:right w:val="none" w:sz="0" w:space="0" w:color="auto"/>
      </w:divBdr>
    </w:div>
    <w:div w:id="1248270577">
      <w:bodyDiv w:val="1"/>
      <w:marLeft w:val="0"/>
      <w:marRight w:val="0"/>
      <w:marTop w:val="0"/>
      <w:marBottom w:val="0"/>
      <w:divBdr>
        <w:top w:val="none" w:sz="0" w:space="0" w:color="auto"/>
        <w:left w:val="none" w:sz="0" w:space="0" w:color="auto"/>
        <w:bottom w:val="none" w:sz="0" w:space="0" w:color="auto"/>
        <w:right w:val="none" w:sz="0" w:space="0" w:color="auto"/>
      </w:divBdr>
    </w:div>
    <w:div w:id="1260063670">
      <w:bodyDiv w:val="1"/>
      <w:marLeft w:val="390"/>
      <w:marRight w:val="390"/>
      <w:marTop w:val="0"/>
      <w:marBottom w:val="0"/>
      <w:divBdr>
        <w:top w:val="none" w:sz="0" w:space="0" w:color="auto"/>
        <w:left w:val="none" w:sz="0" w:space="0" w:color="auto"/>
        <w:bottom w:val="none" w:sz="0" w:space="0" w:color="auto"/>
        <w:right w:val="none" w:sz="0" w:space="0" w:color="auto"/>
      </w:divBdr>
      <w:divsChild>
        <w:div w:id="973677806">
          <w:marLeft w:val="0"/>
          <w:marRight w:val="0"/>
          <w:marTop w:val="0"/>
          <w:marBottom w:val="120"/>
          <w:divBdr>
            <w:top w:val="none" w:sz="0" w:space="0" w:color="auto"/>
            <w:left w:val="none" w:sz="0" w:space="0" w:color="auto"/>
            <w:bottom w:val="none" w:sz="0" w:space="0" w:color="auto"/>
            <w:right w:val="none" w:sz="0" w:space="0" w:color="auto"/>
          </w:divBdr>
          <w:divsChild>
            <w:div w:id="687483871">
              <w:marLeft w:val="0"/>
              <w:marRight w:val="0"/>
              <w:marTop w:val="0"/>
              <w:marBottom w:val="0"/>
              <w:divBdr>
                <w:top w:val="none" w:sz="0" w:space="0" w:color="auto"/>
                <w:left w:val="none" w:sz="0" w:space="0" w:color="auto"/>
                <w:bottom w:val="none" w:sz="0" w:space="0" w:color="auto"/>
                <w:right w:val="none" w:sz="0" w:space="0" w:color="auto"/>
              </w:divBdr>
            </w:div>
            <w:div w:id="8258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4646">
      <w:bodyDiv w:val="1"/>
      <w:marLeft w:val="0"/>
      <w:marRight w:val="0"/>
      <w:marTop w:val="0"/>
      <w:marBottom w:val="0"/>
      <w:divBdr>
        <w:top w:val="none" w:sz="0" w:space="0" w:color="auto"/>
        <w:left w:val="none" w:sz="0" w:space="0" w:color="auto"/>
        <w:bottom w:val="none" w:sz="0" w:space="0" w:color="auto"/>
        <w:right w:val="none" w:sz="0" w:space="0" w:color="auto"/>
      </w:divBdr>
    </w:div>
    <w:div w:id="1924752796">
      <w:bodyDiv w:val="1"/>
      <w:marLeft w:val="0"/>
      <w:marRight w:val="0"/>
      <w:marTop w:val="0"/>
      <w:marBottom w:val="0"/>
      <w:divBdr>
        <w:top w:val="none" w:sz="0" w:space="0" w:color="auto"/>
        <w:left w:val="none" w:sz="0" w:space="0" w:color="auto"/>
        <w:bottom w:val="none" w:sz="0" w:space="0" w:color="auto"/>
        <w:right w:val="none" w:sz="0" w:space="0" w:color="auto"/>
      </w:divBdr>
    </w:div>
    <w:div w:id="2039969397">
      <w:bodyDiv w:val="1"/>
      <w:marLeft w:val="0"/>
      <w:marRight w:val="0"/>
      <w:marTop w:val="0"/>
      <w:marBottom w:val="0"/>
      <w:divBdr>
        <w:top w:val="none" w:sz="0" w:space="0" w:color="auto"/>
        <w:left w:val="none" w:sz="0" w:space="0" w:color="auto"/>
        <w:bottom w:val="none" w:sz="0" w:space="0" w:color="auto"/>
        <w:right w:val="none" w:sz="0" w:space="0" w:color="auto"/>
      </w:divBdr>
    </w:div>
    <w:div w:id="2048986940">
      <w:bodyDiv w:val="1"/>
      <w:marLeft w:val="0"/>
      <w:marRight w:val="0"/>
      <w:marTop w:val="0"/>
      <w:marBottom w:val="0"/>
      <w:divBdr>
        <w:top w:val="none" w:sz="0" w:space="0" w:color="auto"/>
        <w:left w:val="none" w:sz="0" w:space="0" w:color="auto"/>
        <w:bottom w:val="none" w:sz="0" w:space="0" w:color="auto"/>
        <w:right w:val="none" w:sz="0" w:space="0" w:color="auto"/>
      </w:divBdr>
    </w:div>
    <w:div w:id="2078429971">
      <w:bodyDiv w:val="1"/>
      <w:marLeft w:val="0"/>
      <w:marRight w:val="0"/>
      <w:marTop w:val="0"/>
      <w:marBottom w:val="0"/>
      <w:divBdr>
        <w:top w:val="none" w:sz="0" w:space="0" w:color="auto"/>
        <w:left w:val="none" w:sz="0" w:space="0" w:color="auto"/>
        <w:bottom w:val="none" w:sz="0" w:space="0" w:color="auto"/>
        <w:right w:val="none" w:sz="0" w:space="0" w:color="auto"/>
      </w:divBdr>
    </w:div>
    <w:div w:id="2106535621">
      <w:bodyDiv w:val="1"/>
      <w:marLeft w:val="0"/>
      <w:marRight w:val="0"/>
      <w:marTop w:val="0"/>
      <w:marBottom w:val="0"/>
      <w:divBdr>
        <w:top w:val="none" w:sz="0" w:space="0" w:color="auto"/>
        <w:left w:val="none" w:sz="0" w:space="0" w:color="auto"/>
        <w:bottom w:val="none" w:sz="0" w:space="0" w:color="auto"/>
        <w:right w:val="none" w:sz="0" w:space="0" w:color="auto"/>
      </w:divBdr>
    </w:div>
    <w:div w:id="2137750066">
      <w:bodyDiv w:val="1"/>
      <w:marLeft w:val="390"/>
      <w:marRight w:val="390"/>
      <w:marTop w:val="0"/>
      <w:marBottom w:val="0"/>
      <w:divBdr>
        <w:top w:val="none" w:sz="0" w:space="0" w:color="auto"/>
        <w:left w:val="none" w:sz="0" w:space="0" w:color="auto"/>
        <w:bottom w:val="none" w:sz="0" w:space="0" w:color="auto"/>
        <w:right w:val="none" w:sz="0" w:space="0" w:color="auto"/>
      </w:divBdr>
      <w:divsChild>
        <w:div w:id="1915387512">
          <w:marLeft w:val="0"/>
          <w:marRight w:val="0"/>
          <w:marTop w:val="0"/>
          <w:marBottom w:val="120"/>
          <w:divBdr>
            <w:top w:val="none" w:sz="0" w:space="0" w:color="auto"/>
            <w:left w:val="none" w:sz="0" w:space="0" w:color="auto"/>
            <w:bottom w:val="none" w:sz="0" w:space="0" w:color="auto"/>
            <w:right w:val="none" w:sz="0" w:space="0" w:color="auto"/>
          </w:divBdr>
          <w:divsChild>
            <w:div w:id="765930125">
              <w:marLeft w:val="0"/>
              <w:marRight w:val="0"/>
              <w:marTop w:val="0"/>
              <w:marBottom w:val="0"/>
              <w:divBdr>
                <w:top w:val="none" w:sz="0" w:space="0" w:color="auto"/>
                <w:left w:val="none" w:sz="0" w:space="0" w:color="auto"/>
                <w:bottom w:val="none" w:sz="0" w:space="0" w:color="auto"/>
                <w:right w:val="none" w:sz="0" w:space="0" w:color="auto"/>
              </w:divBdr>
            </w:div>
            <w:div w:id="19781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ED98-B9A2-4D46-92D5-19BC7ACC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24</Pages>
  <Words>5850</Words>
  <Characters>33347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Shikleva</dc:creator>
  <cp:lastModifiedBy>Administrator</cp:lastModifiedBy>
  <cp:revision>23</cp:revision>
  <dcterms:created xsi:type="dcterms:W3CDTF">2018-06-02T14:23:00Z</dcterms:created>
  <dcterms:modified xsi:type="dcterms:W3CDTF">2018-10-31T13:20:00Z</dcterms:modified>
</cp:coreProperties>
</file>