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50AD" w14:textId="77777777" w:rsidR="00166468" w:rsidRPr="00166468" w:rsidRDefault="00166468" w:rsidP="00166468">
      <w:pPr>
        <w:widowControl w:val="0"/>
        <w:tabs>
          <w:tab w:val="left" w:pos="1080"/>
          <w:tab w:val="left" w:pos="1440"/>
        </w:tabs>
        <w:spacing w:after="0" w:line="360" w:lineRule="auto"/>
        <w:ind w:right="-369"/>
        <w:jc w:val="center"/>
        <w:rPr>
          <w:rFonts w:ascii="Times New Roman" w:eastAsia="MS Mincho" w:hAnsi="Times New Roman" w:cs="Times New Roman"/>
          <w:b/>
          <w:smallCaps/>
          <w:sz w:val="28"/>
          <w:szCs w:val="28"/>
          <w:lang w:eastAsia="bg-BG"/>
        </w:rPr>
      </w:pPr>
      <w:r w:rsidRPr="00166468">
        <w:rPr>
          <w:rFonts w:ascii="Times New Roman" w:eastAsia="MS Mincho" w:hAnsi="Times New Roman" w:cs="Times New Roman"/>
          <w:b/>
          <w:smallCaps/>
          <w:sz w:val="28"/>
          <w:szCs w:val="28"/>
          <w:lang w:eastAsia="bg-BG"/>
        </w:rPr>
        <w:t>СПРАВКА</w:t>
      </w:r>
    </w:p>
    <w:p w14:paraId="554CC3E1" w14:textId="77777777" w:rsidR="00166468" w:rsidRPr="00166468" w:rsidRDefault="00166468" w:rsidP="00346725">
      <w:pPr>
        <w:spacing w:after="0" w:line="360" w:lineRule="auto"/>
        <w:ind w:right="141"/>
        <w:jc w:val="both"/>
        <w:rPr>
          <w:rFonts w:ascii="Times New Roman" w:eastAsia="MS Mincho" w:hAnsi="Times New Roman" w:cs="Times New Roman"/>
          <w:b/>
          <w:caps/>
          <w:sz w:val="20"/>
          <w:szCs w:val="20"/>
        </w:rPr>
      </w:pPr>
      <w:r w:rsidRPr="00166468">
        <w:rPr>
          <w:rFonts w:ascii="Times New Roman" w:eastAsia="MS Mincho" w:hAnsi="Times New Roman" w:cs="Times New Roman"/>
          <w:b/>
          <w:caps/>
          <w:sz w:val="20"/>
          <w:szCs w:val="20"/>
        </w:rPr>
        <w:t xml:space="preserve">за отразяване на становищата, получени след съгласуване на проектА на </w:t>
      </w:r>
      <w:bookmarkStart w:id="0" w:name="_GoBack"/>
      <w:r w:rsidRPr="00166468">
        <w:rPr>
          <w:rFonts w:ascii="Times New Roman" w:eastAsia="MS Mincho" w:hAnsi="Times New Roman" w:cs="Times New Roman"/>
          <w:b/>
          <w:caps/>
          <w:sz w:val="20"/>
          <w:szCs w:val="20"/>
        </w:rPr>
        <w:t>Наредба за изменение и допълнение на Наредба № 1 от 16.09.2008 г. за създаването и поддържането на специализираните карти и регистри на обектите по чл. 6, ал. 4 и 5 от Закона за устройството на Черноморското крайбрежие</w:t>
      </w:r>
      <w:bookmarkEnd w:id="0"/>
      <w:r w:rsidRPr="00166468">
        <w:rPr>
          <w:rFonts w:ascii="Times New Roman" w:eastAsia="MS Mincho" w:hAnsi="Times New Roman" w:cs="Times New Roman"/>
          <w:b/>
          <w:caps/>
          <w:sz w:val="20"/>
          <w:szCs w:val="20"/>
        </w:rPr>
        <w:t xml:space="preserve"> (обн. ДВ, бр. 84 от 2008 г.)</w:t>
      </w:r>
    </w:p>
    <w:p w14:paraId="7D037011" w14:textId="77777777" w:rsidR="00166468" w:rsidRDefault="00166468"/>
    <w:tbl>
      <w:tblPr>
        <w:tblStyle w:val="TableGrid"/>
        <w:tblW w:w="14454" w:type="dxa"/>
        <w:tblLook w:val="04A0" w:firstRow="1" w:lastRow="0" w:firstColumn="1" w:lastColumn="0" w:noHBand="0" w:noVBand="1"/>
      </w:tblPr>
      <w:tblGrid>
        <w:gridCol w:w="3498"/>
        <w:gridCol w:w="4152"/>
        <w:gridCol w:w="2551"/>
        <w:gridCol w:w="4253"/>
      </w:tblGrid>
      <w:tr w:rsidR="00166468" w14:paraId="1178F8D0" w14:textId="77777777" w:rsidTr="00C92699">
        <w:tc>
          <w:tcPr>
            <w:tcW w:w="3498" w:type="dxa"/>
          </w:tcPr>
          <w:p w14:paraId="07EF3A82" w14:textId="77777777" w:rsidR="00166468" w:rsidRPr="00A93132" w:rsidRDefault="00166468" w:rsidP="00166468">
            <w:pPr>
              <w:spacing w:before="100"/>
              <w:jc w:val="center"/>
              <w:rPr>
                <w:rFonts w:ascii="Times New Roman" w:eastAsia="Malgun Gothic" w:hAnsi="Times New Roman"/>
                <w:b/>
                <w:smallCaps/>
                <w:sz w:val="20"/>
                <w:lang w:eastAsia="ko-KR"/>
              </w:rPr>
            </w:pPr>
            <w:r w:rsidRPr="00A93132">
              <w:rPr>
                <w:rFonts w:ascii="Times New Roman" w:eastAsia="Malgun Gothic" w:hAnsi="Times New Roman"/>
                <w:b/>
                <w:smallCaps/>
                <w:sz w:val="20"/>
                <w:lang w:eastAsia="ko-KR"/>
              </w:rPr>
              <w:t>ВНОСИТЕЛ</w:t>
            </w:r>
          </w:p>
        </w:tc>
        <w:tc>
          <w:tcPr>
            <w:tcW w:w="4152" w:type="dxa"/>
          </w:tcPr>
          <w:p w14:paraId="7FA44A4A" w14:textId="77777777" w:rsidR="00166468" w:rsidRPr="00A93132" w:rsidRDefault="00166468" w:rsidP="00166468">
            <w:pPr>
              <w:spacing w:before="100"/>
              <w:jc w:val="center"/>
              <w:rPr>
                <w:rFonts w:ascii="Times New Roman" w:hAnsi="Times New Roman"/>
                <w:b/>
                <w:smallCaps/>
                <w:sz w:val="20"/>
              </w:rPr>
            </w:pPr>
            <w:r w:rsidRPr="00A93132">
              <w:rPr>
                <w:rFonts w:ascii="Times New Roman" w:hAnsi="Times New Roman"/>
                <w:b/>
                <w:smallCaps/>
                <w:sz w:val="20"/>
              </w:rPr>
              <w:t>ПРЕДЛОЖЕНИЕ</w:t>
            </w:r>
          </w:p>
        </w:tc>
        <w:tc>
          <w:tcPr>
            <w:tcW w:w="2551" w:type="dxa"/>
          </w:tcPr>
          <w:p w14:paraId="5CC2FA82" w14:textId="77777777" w:rsidR="00166468" w:rsidRPr="00A93132" w:rsidRDefault="00166468" w:rsidP="00166468">
            <w:pPr>
              <w:spacing w:before="100"/>
              <w:jc w:val="center"/>
              <w:rPr>
                <w:rFonts w:ascii="Times New Roman" w:hAnsi="Times New Roman"/>
                <w:b/>
                <w:smallCaps/>
                <w:sz w:val="20"/>
              </w:rPr>
            </w:pPr>
            <w:r w:rsidRPr="00A93132">
              <w:rPr>
                <w:rFonts w:ascii="Times New Roman" w:hAnsi="Times New Roman"/>
                <w:b/>
                <w:smallCaps/>
                <w:sz w:val="20"/>
              </w:rPr>
              <w:t>ПРИЕМА / НЕ ПРИЕМА ПРЕДЛОЖЕНИЕТО</w:t>
            </w:r>
          </w:p>
        </w:tc>
        <w:tc>
          <w:tcPr>
            <w:tcW w:w="4253" w:type="dxa"/>
          </w:tcPr>
          <w:p w14:paraId="3F11305B" w14:textId="77777777" w:rsidR="00166468" w:rsidRPr="00A93132" w:rsidRDefault="00166468" w:rsidP="00166468">
            <w:pPr>
              <w:spacing w:before="100"/>
              <w:jc w:val="center"/>
              <w:rPr>
                <w:rFonts w:ascii="Times New Roman" w:hAnsi="Times New Roman"/>
                <w:b/>
                <w:smallCaps/>
                <w:sz w:val="20"/>
              </w:rPr>
            </w:pPr>
            <w:r w:rsidRPr="00A93132">
              <w:rPr>
                <w:rFonts w:ascii="Times New Roman" w:hAnsi="Times New Roman"/>
                <w:b/>
                <w:smallCaps/>
                <w:sz w:val="20"/>
              </w:rPr>
              <w:t>МОТИВИ</w:t>
            </w:r>
          </w:p>
        </w:tc>
      </w:tr>
      <w:tr w:rsidR="00166468" w14:paraId="29D5900B" w14:textId="77777777" w:rsidTr="00C92699">
        <w:tc>
          <w:tcPr>
            <w:tcW w:w="3498" w:type="dxa"/>
          </w:tcPr>
          <w:p w14:paraId="68EE10A9" w14:textId="77777777" w:rsidR="00166468" w:rsidRPr="00A93132" w:rsidRDefault="00166468" w:rsidP="00166468">
            <w:pPr>
              <w:rPr>
                <w:rFonts w:ascii="Times New Roman" w:hAnsi="Times New Roman"/>
              </w:rPr>
            </w:pPr>
            <w:r w:rsidRPr="005E28E7">
              <w:rPr>
                <w:rFonts w:ascii="Times New Roman" w:hAnsi="Times New Roman"/>
                <w:b/>
                <w:lang w:val="en"/>
              </w:rPr>
              <w:t>Nenchosp</w:t>
            </w:r>
            <w:r>
              <w:rPr>
                <w:rFonts w:ascii="Times New Roman" w:hAnsi="Times New Roman"/>
              </w:rPr>
              <w:t xml:space="preserve"> </w:t>
            </w:r>
            <w:r w:rsidRPr="00A93132">
              <w:rPr>
                <w:rFonts w:ascii="Times New Roman" w:hAnsi="Times New Roman"/>
              </w:rPr>
              <w:t>– чрез Портала за обществени консултации</w:t>
            </w:r>
          </w:p>
          <w:p w14:paraId="10022014" w14:textId="77777777" w:rsidR="00166468" w:rsidRPr="005E28E7" w:rsidRDefault="00166468" w:rsidP="00166468">
            <w:pPr>
              <w:rPr>
                <w:rFonts w:ascii="Times New Roman" w:hAnsi="Times New Roman"/>
              </w:rPr>
            </w:pPr>
          </w:p>
          <w:p w14:paraId="3C955C55" w14:textId="77777777" w:rsidR="00166468" w:rsidRPr="00A93132" w:rsidRDefault="00166468" w:rsidP="00166468">
            <w:pPr>
              <w:rPr>
                <w:rFonts w:ascii="Times New Roman" w:hAnsi="Times New Roman"/>
              </w:rPr>
            </w:pPr>
          </w:p>
        </w:tc>
        <w:tc>
          <w:tcPr>
            <w:tcW w:w="4152" w:type="dxa"/>
          </w:tcPr>
          <w:p w14:paraId="49040424" w14:textId="77777777" w:rsidR="00166468" w:rsidRPr="005E28E7" w:rsidRDefault="00166468" w:rsidP="003E5E25">
            <w:pPr>
              <w:jc w:val="both"/>
              <w:rPr>
                <w:rFonts w:ascii="Times New Roman" w:hAnsi="Times New Roman"/>
                <w:bCs/>
              </w:rPr>
            </w:pPr>
            <w:r w:rsidRPr="003E5E25">
              <w:rPr>
                <w:rFonts w:ascii="Times New Roman" w:hAnsi="Times New Roman"/>
                <w:b/>
              </w:rPr>
              <w:t>1.</w:t>
            </w:r>
            <w:r w:rsidRPr="005E28E7">
              <w:rPr>
                <w:rFonts w:ascii="Times New Roman" w:hAnsi="Times New Roman"/>
              </w:rPr>
              <w:t xml:space="preserve"> </w:t>
            </w:r>
            <w:r w:rsidRPr="005E28E7">
              <w:rPr>
                <w:rFonts w:ascii="Times New Roman" w:hAnsi="Times New Roman"/>
                <w:bCs/>
              </w:rPr>
              <w:t>Да се създаде точка, че имоти включени с НТП "друг вид дървопроизводителна гора", "гора" не са дюни.</w:t>
            </w:r>
          </w:p>
          <w:p w14:paraId="3A1FBC0F" w14:textId="77777777" w:rsidR="00166468" w:rsidRPr="005E28E7" w:rsidRDefault="00166468" w:rsidP="003E5E25">
            <w:pPr>
              <w:jc w:val="both"/>
              <w:rPr>
                <w:rFonts w:ascii="Times New Roman" w:hAnsi="Times New Roman"/>
              </w:rPr>
            </w:pPr>
            <w:r w:rsidRPr="005E28E7">
              <w:rPr>
                <w:rFonts w:ascii="Times New Roman" w:hAnsi="Times New Roman"/>
              </w:rPr>
              <w:t>Предлагам нова точка в закона, която да извади имотите от горския фонд от дефиницията на "дюни", тъй като в момента ако отворите картата на крайбрежието на много места имоти, които се водят</w:t>
            </w:r>
            <w:r w:rsidRPr="005E28E7">
              <w:rPr>
                <w:rFonts w:ascii="Times New Roman" w:hAnsi="Times New Roman"/>
                <w:bCs/>
              </w:rPr>
              <w:t xml:space="preserve"> гора със дървета</w:t>
            </w:r>
            <w:r w:rsidRPr="005E28E7">
              <w:rPr>
                <w:rFonts w:ascii="Times New Roman" w:hAnsi="Times New Roman"/>
              </w:rPr>
              <w:t xml:space="preserve"> и т.н. са в</w:t>
            </w:r>
            <w:r w:rsidRPr="005E28E7">
              <w:rPr>
                <w:rFonts w:ascii="Times New Roman" w:hAnsi="Times New Roman"/>
                <w:bCs/>
              </w:rPr>
              <w:t>ключени и като дюни</w:t>
            </w:r>
            <w:r w:rsidRPr="005E28E7">
              <w:rPr>
                <w:rFonts w:ascii="Times New Roman" w:hAnsi="Times New Roman"/>
              </w:rPr>
              <w:t>. Това само по себе си е абсурдно. Един имот е или гора, или дюна като не може да бъде и двете.</w:t>
            </w:r>
          </w:p>
          <w:p w14:paraId="01B2FD0D" w14:textId="36F58F56" w:rsidR="00166468" w:rsidRPr="005E28E7" w:rsidRDefault="00166468" w:rsidP="001269E3">
            <w:pPr>
              <w:jc w:val="both"/>
              <w:rPr>
                <w:rFonts w:ascii="Times New Roman" w:hAnsi="Times New Roman"/>
              </w:rPr>
            </w:pPr>
            <w:r w:rsidRPr="005E28E7">
              <w:rPr>
                <w:rFonts w:ascii="Times New Roman" w:hAnsi="Times New Roman"/>
              </w:rPr>
              <w:t>Предлагам нов редакция на дефиницията за дюни гласяща:</w:t>
            </w:r>
            <w:r>
              <w:rPr>
                <w:rFonts w:ascii="Times New Roman" w:hAnsi="Times New Roman"/>
              </w:rPr>
              <w:t xml:space="preserve"> </w:t>
            </w:r>
            <w:r w:rsidRPr="005E28E7">
              <w:rPr>
                <w:rFonts w:ascii="Times New Roman" w:hAnsi="Times New Roman"/>
              </w:rPr>
              <w:t xml:space="preserve">4. (нова - ДВ, бр. 27 от 2013 г., изм. - ДВ, бр. 40 от 2014 г.) "Пясъчни дюни" са образувания, формирани от насипване на пясъци в резултат от взаимодействието на море, суша и вятър. Основните видове дюни са зараждащи се подвижни дюни, подвижни (бели) дюни, неподвижни дюни с тревна растителност (сиви дюни) и облесени дюни. </w:t>
            </w:r>
            <w:r w:rsidRPr="005E28E7">
              <w:rPr>
                <w:rFonts w:ascii="Times New Roman" w:hAnsi="Times New Roman"/>
                <w:bCs/>
              </w:rPr>
              <w:t xml:space="preserve">Имоти попадащи в горски фонд с НТП "друг вид дървопроизводителна гора", "иглолистна гора", "смесена гора", </w:t>
            </w:r>
            <w:r w:rsidRPr="005E28E7">
              <w:rPr>
                <w:rFonts w:ascii="Times New Roman" w:hAnsi="Times New Roman"/>
                <w:bCs/>
              </w:rPr>
              <w:lastRenderedPageBreak/>
              <w:t>"широколистна гора", "недървопроизводителна горска площ", "друг вид горски имот" не могат да бъдат дюни.</w:t>
            </w:r>
          </w:p>
        </w:tc>
        <w:tc>
          <w:tcPr>
            <w:tcW w:w="2551" w:type="dxa"/>
          </w:tcPr>
          <w:p w14:paraId="4AA28B01" w14:textId="77777777" w:rsidR="00166468" w:rsidRPr="005E28E7" w:rsidRDefault="00166468" w:rsidP="003E5E25">
            <w:pPr>
              <w:ind w:left="72"/>
              <w:jc w:val="both"/>
              <w:rPr>
                <w:rFonts w:ascii="Times New Roman" w:hAnsi="Times New Roman"/>
              </w:rPr>
            </w:pPr>
            <w:r>
              <w:rPr>
                <w:rFonts w:ascii="Times New Roman" w:hAnsi="Times New Roman"/>
              </w:rPr>
              <w:lastRenderedPageBreak/>
              <w:t>Не се приема</w:t>
            </w:r>
          </w:p>
        </w:tc>
        <w:tc>
          <w:tcPr>
            <w:tcW w:w="4253" w:type="dxa"/>
          </w:tcPr>
          <w:p w14:paraId="58BB7071" w14:textId="77777777" w:rsidR="00166468" w:rsidRPr="00A93132" w:rsidRDefault="00B05003" w:rsidP="00404129">
            <w:pPr>
              <w:jc w:val="both"/>
              <w:rPr>
                <w:rFonts w:ascii="Times New Roman" w:hAnsi="Times New Roman"/>
              </w:rPr>
            </w:pPr>
            <w:r>
              <w:rPr>
                <w:rFonts w:ascii="Times New Roman" w:hAnsi="Times New Roman"/>
              </w:rPr>
              <w:t>Д</w:t>
            </w:r>
            <w:r w:rsidR="00166468">
              <w:rPr>
                <w:rFonts w:ascii="Times New Roman" w:hAnsi="Times New Roman"/>
              </w:rPr>
              <w:t>ефиницията за дюни е регламентирана в § 1, т. 4 от ДР на Закона за устройство</w:t>
            </w:r>
            <w:r w:rsidR="00131779">
              <w:rPr>
                <w:rFonts w:ascii="Times New Roman" w:hAnsi="Times New Roman"/>
              </w:rPr>
              <w:t>то</w:t>
            </w:r>
            <w:r w:rsidR="00166468">
              <w:rPr>
                <w:rFonts w:ascii="Times New Roman" w:hAnsi="Times New Roman"/>
              </w:rPr>
              <w:t xml:space="preserve"> на Черноморското крайбрежие </w:t>
            </w:r>
            <w:r w:rsidR="00166468" w:rsidRPr="006B01DD">
              <w:rPr>
                <w:rFonts w:ascii="Times New Roman" w:hAnsi="Times New Roman"/>
              </w:rPr>
              <w:t>(</w:t>
            </w:r>
            <w:r w:rsidR="00166468">
              <w:rPr>
                <w:rFonts w:ascii="Times New Roman" w:hAnsi="Times New Roman"/>
              </w:rPr>
              <w:t>ЗУЧК</w:t>
            </w:r>
            <w:r w:rsidR="00166468" w:rsidRPr="006B01DD">
              <w:rPr>
                <w:rFonts w:ascii="Times New Roman" w:hAnsi="Times New Roman"/>
              </w:rPr>
              <w:t>)</w:t>
            </w:r>
            <w:r>
              <w:rPr>
                <w:rFonts w:ascii="Times New Roman" w:hAnsi="Times New Roman"/>
              </w:rPr>
              <w:t xml:space="preserve">. </w:t>
            </w:r>
            <w:r w:rsidR="00166468" w:rsidRPr="00404129">
              <w:rPr>
                <w:rFonts w:ascii="Times New Roman" w:hAnsi="Times New Roman"/>
              </w:rPr>
              <w:t xml:space="preserve">С </w:t>
            </w:r>
            <w:r w:rsidRPr="00404129">
              <w:rPr>
                <w:rFonts w:ascii="Times New Roman" w:hAnsi="Times New Roman"/>
              </w:rPr>
              <w:t xml:space="preserve">изменение на </w:t>
            </w:r>
            <w:r w:rsidR="00166468" w:rsidRPr="00404129">
              <w:rPr>
                <w:rFonts w:ascii="Times New Roman" w:hAnsi="Times New Roman"/>
              </w:rPr>
              <w:t>подзаконов нормативен акт не може да бъде изменян</w:t>
            </w:r>
            <w:r w:rsidRPr="00404129">
              <w:rPr>
                <w:rFonts w:ascii="Times New Roman" w:hAnsi="Times New Roman"/>
              </w:rPr>
              <w:t xml:space="preserve">а разпоредба от </w:t>
            </w:r>
            <w:r w:rsidR="00166468" w:rsidRPr="00404129">
              <w:rPr>
                <w:rFonts w:ascii="Times New Roman" w:hAnsi="Times New Roman"/>
              </w:rPr>
              <w:t>по-висок по степен нормативен акт, какъвто е ЗУЧК.</w:t>
            </w:r>
          </w:p>
        </w:tc>
      </w:tr>
      <w:tr w:rsidR="00166468" w14:paraId="375A58D4" w14:textId="77777777" w:rsidTr="00C92699">
        <w:tc>
          <w:tcPr>
            <w:tcW w:w="3498" w:type="dxa"/>
          </w:tcPr>
          <w:p w14:paraId="0103CC8B" w14:textId="77777777" w:rsidR="00166468" w:rsidRDefault="00166468" w:rsidP="00166468"/>
        </w:tc>
        <w:tc>
          <w:tcPr>
            <w:tcW w:w="4152" w:type="dxa"/>
          </w:tcPr>
          <w:p w14:paraId="09CA9C1C" w14:textId="77777777" w:rsidR="00166468" w:rsidRPr="003431C2" w:rsidRDefault="00166468" w:rsidP="003E5E25">
            <w:pPr>
              <w:jc w:val="both"/>
              <w:rPr>
                <w:rFonts w:ascii="Times New Roman" w:hAnsi="Times New Roman"/>
                <w:bCs/>
              </w:rPr>
            </w:pPr>
            <w:r w:rsidRPr="003431C2">
              <w:rPr>
                <w:rFonts w:ascii="Times New Roman" w:hAnsi="Times New Roman"/>
                <w:b/>
                <w:bCs/>
              </w:rPr>
              <w:t>2.</w:t>
            </w:r>
            <w:r w:rsidRPr="003431C2">
              <w:rPr>
                <w:rFonts w:ascii="Times New Roman" w:hAnsi="Times New Roman"/>
                <w:bCs/>
              </w:rPr>
              <w:t xml:space="preserve"> Редакция на чл. 23</w:t>
            </w:r>
          </w:p>
          <w:p w14:paraId="3CD386B6" w14:textId="77777777" w:rsidR="00166468" w:rsidRPr="005E28E7" w:rsidRDefault="00166468" w:rsidP="003E5E25">
            <w:pPr>
              <w:jc w:val="both"/>
              <w:rPr>
                <w:rFonts w:ascii="Times New Roman" w:hAnsi="Times New Roman"/>
              </w:rPr>
            </w:pPr>
            <w:r w:rsidRPr="003431C2">
              <w:rPr>
                <w:rFonts w:ascii="Times New Roman" w:hAnsi="Times New Roman"/>
              </w:rPr>
              <w:t>В чл. 23 следва да има и точка даваща право на собствениците на имоти да могат да подават заявления за промяна на техния статут, тъй като много често имотите им се определят погрешно. Изготвянето на кадастъра е процес, при които има множество грешки, които ще се изчистват в бъдещите десетилетия. Считам, че собствениците на имотите са най-заинтересовани това да става бързо.</w:t>
            </w:r>
          </w:p>
        </w:tc>
        <w:tc>
          <w:tcPr>
            <w:tcW w:w="2551" w:type="dxa"/>
          </w:tcPr>
          <w:p w14:paraId="19E3BD5D" w14:textId="77777777" w:rsidR="00166468" w:rsidRPr="003431C2" w:rsidRDefault="00166468" w:rsidP="003E5E25">
            <w:pPr>
              <w:ind w:left="72"/>
              <w:jc w:val="both"/>
              <w:rPr>
                <w:rFonts w:ascii="Times New Roman" w:hAnsi="Times New Roman"/>
              </w:rPr>
            </w:pPr>
            <w:r w:rsidRPr="003431C2">
              <w:rPr>
                <w:rFonts w:ascii="Times New Roman" w:hAnsi="Times New Roman"/>
              </w:rPr>
              <w:t>Не се приема</w:t>
            </w:r>
          </w:p>
          <w:p w14:paraId="50E44E49" w14:textId="77777777" w:rsidR="00166468" w:rsidRDefault="00166468" w:rsidP="003E5E25">
            <w:pPr>
              <w:ind w:left="72"/>
              <w:jc w:val="both"/>
              <w:rPr>
                <w:rFonts w:ascii="Times New Roman" w:hAnsi="Times New Roman"/>
              </w:rPr>
            </w:pPr>
          </w:p>
        </w:tc>
        <w:tc>
          <w:tcPr>
            <w:tcW w:w="4253" w:type="dxa"/>
          </w:tcPr>
          <w:p w14:paraId="619C1485" w14:textId="77777777" w:rsidR="001C16A1" w:rsidRPr="000941BD" w:rsidRDefault="001C16A1" w:rsidP="003E5E25">
            <w:pPr>
              <w:jc w:val="both"/>
              <w:rPr>
                <w:rFonts w:ascii="Times New Roman" w:hAnsi="Times New Roman"/>
              </w:rPr>
            </w:pPr>
            <w:r w:rsidRPr="000941BD">
              <w:rPr>
                <w:rFonts w:ascii="Times New Roman" w:hAnsi="Times New Roman"/>
              </w:rPr>
              <w:t xml:space="preserve">Процедурата по „изготвяне на кадастъра“ </w:t>
            </w:r>
            <w:r w:rsidRPr="00B2085F">
              <w:rPr>
                <w:rFonts w:ascii="Times New Roman" w:hAnsi="Times New Roman"/>
              </w:rPr>
              <w:t>(</w:t>
            </w:r>
            <w:r w:rsidRPr="000941BD">
              <w:rPr>
                <w:rFonts w:ascii="Times New Roman" w:hAnsi="Times New Roman"/>
              </w:rPr>
              <w:t>създаване на кадастрална карта и кадастрални регистри</w:t>
            </w:r>
            <w:r w:rsidRPr="00B2085F">
              <w:rPr>
                <w:rFonts w:ascii="Times New Roman" w:hAnsi="Times New Roman"/>
              </w:rPr>
              <w:t>)</w:t>
            </w:r>
            <w:r w:rsidRPr="000941BD">
              <w:rPr>
                <w:rFonts w:ascii="Times New Roman" w:hAnsi="Times New Roman"/>
              </w:rPr>
              <w:t xml:space="preserve"> е предмет на уредба </w:t>
            </w:r>
            <w:r w:rsidR="000941BD" w:rsidRPr="000941BD">
              <w:rPr>
                <w:rFonts w:ascii="Times New Roman" w:hAnsi="Times New Roman"/>
              </w:rPr>
              <w:t>в</w:t>
            </w:r>
            <w:r w:rsidRPr="000941BD">
              <w:rPr>
                <w:rFonts w:ascii="Times New Roman" w:hAnsi="Times New Roman"/>
              </w:rPr>
              <w:t xml:space="preserve"> ЗКИР и Наредба № РД-02-20-5 от 2016 г. за съдържанието, създаването и поддържането на кадастралната карта и кадастралните регистри.</w:t>
            </w:r>
          </w:p>
          <w:p w14:paraId="3BCC0F87" w14:textId="77777777" w:rsidR="001C16A1" w:rsidRPr="000941BD" w:rsidRDefault="001C16A1" w:rsidP="003E5E25">
            <w:pPr>
              <w:jc w:val="both"/>
              <w:rPr>
                <w:rFonts w:ascii="Times New Roman" w:hAnsi="Times New Roman"/>
              </w:rPr>
            </w:pPr>
            <w:r w:rsidRPr="000941BD">
              <w:rPr>
                <w:rFonts w:ascii="Times New Roman" w:hAnsi="Times New Roman"/>
              </w:rPr>
              <w:t>С проекта за изменение и допълнение</w:t>
            </w:r>
            <w:r w:rsidR="00131779" w:rsidRPr="000941BD">
              <w:rPr>
                <w:rFonts w:ascii="Times New Roman" w:hAnsi="Times New Roman"/>
              </w:rPr>
              <w:t xml:space="preserve"> </w:t>
            </w:r>
            <w:r w:rsidRPr="000941BD">
              <w:rPr>
                <w:rFonts w:ascii="Times New Roman" w:hAnsi="Times New Roman"/>
              </w:rPr>
              <w:t>на Наредба № 1 от 16.09.2008 г. се регламентира ред за поддържане в актуално състояние на специализираните карти и регистри</w:t>
            </w:r>
            <w:r w:rsidR="008C26E8" w:rsidRPr="000941BD">
              <w:rPr>
                <w:rFonts w:ascii="Times New Roman" w:hAnsi="Times New Roman"/>
              </w:rPr>
              <w:t>.</w:t>
            </w:r>
          </w:p>
          <w:p w14:paraId="1E7C8663" w14:textId="77777777" w:rsidR="00166468" w:rsidRPr="003431C2" w:rsidRDefault="00166468" w:rsidP="003E5E25">
            <w:pPr>
              <w:jc w:val="both"/>
              <w:rPr>
                <w:rFonts w:ascii="Times New Roman" w:hAnsi="Times New Roman"/>
              </w:rPr>
            </w:pPr>
            <w:r w:rsidRPr="003431C2">
              <w:rPr>
                <w:rFonts w:ascii="Times New Roman" w:hAnsi="Times New Roman"/>
              </w:rPr>
              <w:t xml:space="preserve">Съгласно чл. 21, ал. 10 и чл. 23, ал. 2 от проекта на наредба изменението на специализираните карти и регистри и на кадастралната карта и кадастралните регистри, когато </w:t>
            </w:r>
            <w:r w:rsidR="001C16A1">
              <w:rPr>
                <w:rFonts w:ascii="Times New Roman" w:hAnsi="Times New Roman"/>
              </w:rPr>
              <w:t xml:space="preserve">се </w:t>
            </w:r>
            <w:r w:rsidRPr="003431C2">
              <w:rPr>
                <w:rFonts w:ascii="Times New Roman" w:hAnsi="Times New Roman"/>
              </w:rPr>
              <w:t xml:space="preserve"> засяга</w:t>
            </w:r>
            <w:r w:rsidR="001C16A1">
              <w:rPr>
                <w:rFonts w:ascii="Times New Roman" w:hAnsi="Times New Roman"/>
              </w:rPr>
              <w:t>т</w:t>
            </w:r>
            <w:r w:rsidRPr="003431C2">
              <w:rPr>
                <w:rFonts w:ascii="Times New Roman" w:hAnsi="Times New Roman"/>
              </w:rPr>
              <w:t xml:space="preserve"> основни кадастрални данни се извършва по заявление на органите, в чийто правомощия е управлението на обектите от специализираните карти. Органите, в чиито правомощия е управлението на обектите по чл. 2 от проекта на наредба, упражняват правото на собственост на държавата върху тези обекти.</w:t>
            </w:r>
          </w:p>
          <w:p w14:paraId="0E142EF6" w14:textId="4A6E5E0D" w:rsidR="001C16A1" w:rsidRPr="001C16A1" w:rsidRDefault="001C16A1" w:rsidP="00346725">
            <w:pPr>
              <w:jc w:val="both"/>
              <w:rPr>
                <w:rFonts w:ascii="Times New Roman" w:hAnsi="Times New Roman"/>
                <w:color w:val="FF0000"/>
              </w:rPr>
            </w:pPr>
            <w:r w:rsidRPr="000941BD">
              <w:rPr>
                <w:rFonts w:ascii="Times New Roman" w:hAnsi="Times New Roman"/>
              </w:rPr>
              <w:t xml:space="preserve">Когато </w:t>
            </w:r>
            <w:r w:rsidR="008C26E8" w:rsidRPr="000941BD">
              <w:rPr>
                <w:rFonts w:ascii="Times New Roman" w:hAnsi="Times New Roman"/>
              </w:rPr>
              <w:t>и</w:t>
            </w:r>
            <w:r w:rsidRPr="000941BD">
              <w:rPr>
                <w:rFonts w:ascii="Times New Roman" w:hAnsi="Times New Roman"/>
              </w:rPr>
              <w:t>змен</w:t>
            </w:r>
            <w:r w:rsidR="008C26E8" w:rsidRPr="000941BD">
              <w:rPr>
                <w:rFonts w:ascii="Times New Roman" w:hAnsi="Times New Roman"/>
              </w:rPr>
              <w:t xml:space="preserve">ението на </w:t>
            </w:r>
            <w:r w:rsidRPr="000941BD">
              <w:rPr>
                <w:rFonts w:ascii="Times New Roman" w:hAnsi="Times New Roman"/>
              </w:rPr>
              <w:t>данни за обектите на специализираните</w:t>
            </w:r>
            <w:r w:rsidR="008C26E8" w:rsidRPr="000941BD">
              <w:rPr>
                <w:rFonts w:ascii="Times New Roman" w:hAnsi="Times New Roman"/>
              </w:rPr>
              <w:t xml:space="preserve"> карти и регистри </w:t>
            </w:r>
            <w:r w:rsidR="000941BD" w:rsidRPr="000941BD">
              <w:rPr>
                <w:rFonts w:ascii="Times New Roman" w:hAnsi="Times New Roman"/>
              </w:rPr>
              <w:t>засяга</w:t>
            </w:r>
            <w:r w:rsidRPr="000941BD">
              <w:rPr>
                <w:rFonts w:ascii="Times New Roman" w:hAnsi="Times New Roman"/>
              </w:rPr>
              <w:t xml:space="preserve"> основни кадастрални данни</w:t>
            </w:r>
            <w:r w:rsidR="008C26E8" w:rsidRPr="000941BD">
              <w:rPr>
                <w:rFonts w:ascii="Times New Roman" w:hAnsi="Times New Roman"/>
              </w:rPr>
              <w:t xml:space="preserve"> </w:t>
            </w:r>
            <w:r w:rsidR="008C26E8" w:rsidRPr="00B2085F">
              <w:rPr>
                <w:rFonts w:ascii="Times New Roman" w:hAnsi="Times New Roman"/>
              </w:rPr>
              <w:t>(</w:t>
            </w:r>
            <w:r w:rsidR="008C26E8" w:rsidRPr="000941BD">
              <w:rPr>
                <w:rFonts w:ascii="Times New Roman" w:hAnsi="Times New Roman"/>
              </w:rPr>
              <w:t>кадастралната карта и кадастралните регистри</w:t>
            </w:r>
            <w:r w:rsidR="008C26E8" w:rsidRPr="00B2085F">
              <w:rPr>
                <w:rFonts w:ascii="Times New Roman" w:hAnsi="Times New Roman"/>
              </w:rPr>
              <w:t>)</w:t>
            </w:r>
            <w:r w:rsidR="008C26E8" w:rsidRPr="000941BD">
              <w:rPr>
                <w:rFonts w:ascii="Times New Roman" w:hAnsi="Times New Roman"/>
              </w:rPr>
              <w:t xml:space="preserve">, </w:t>
            </w:r>
            <w:r w:rsidRPr="000941BD">
              <w:rPr>
                <w:rFonts w:ascii="Times New Roman" w:hAnsi="Times New Roman"/>
              </w:rPr>
              <w:t>включително граници на поземлени имоти</w:t>
            </w:r>
            <w:r w:rsidR="008C26E8" w:rsidRPr="000941BD">
              <w:rPr>
                <w:rFonts w:ascii="Times New Roman" w:hAnsi="Times New Roman"/>
              </w:rPr>
              <w:t>,</w:t>
            </w:r>
            <w:r w:rsidRPr="000941BD">
              <w:rPr>
                <w:rFonts w:ascii="Times New Roman" w:hAnsi="Times New Roman"/>
              </w:rPr>
              <w:t xml:space="preserve"> се провежда процедура </w:t>
            </w:r>
            <w:r w:rsidRPr="000941BD">
              <w:rPr>
                <w:rFonts w:ascii="Times New Roman" w:hAnsi="Times New Roman"/>
              </w:rPr>
              <w:lastRenderedPageBreak/>
              <w:t xml:space="preserve">за изменение на кадастралната карта и кадастралните регистри по реда на ЗКИР. В процедурата по реда на ЗКИР </w:t>
            </w:r>
            <w:r w:rsidR="008C26E8" w:rsidRPr="000941BD">
              <w:rPr>
                <w:rFonts w:ascii="Times New Roman" w:hAnsi="Times New Roman"/>
              </w:rPr>
              <w:t xml:space="preserve">участват </w:t>
            </w:r>
            <w:r w:rsidRPr="000941BD">
              <w:rPr>
                <w:rFonts w:ascii="Times New Roman" w:hAnsi="Times New Roman"/>
              </w:rPr>
              <w:t>всички заинтересувани лица</w:t>
            </w:r>
            <w:r w:rsidR="008C26E8" w:rsidRPr="000941BD">
              <w:rPr>
                <w:rFonts w:ascii="Times New Roman" w:hAnsi="Times New Roman"/>
              </w:rPr>
              <w:t xml:space="preserve"> </w:t>
            </w:r>
            <w:r w:rsidR="008C26E8" w:rsidRPr="00B2085F">
              <w:rPr>
                <w:rFonts w:ascii="Times New Roman" w:hAnsi="Times New Roman"/>
              </w:rPr>
              <w:t>(</w:t>
            </w:r>
            <w:r w:rsidR="008C26E8" w:rsidRPr="000941BD">
              <w:rPr>
                <w:rFonts w:ascii="Times New Roman" w:hAnsi="Times New Roman"/>
              </w:rPr>
              <w:t>собственици на поземлени имоти</w:t>
            </w:r>
            <w:r w:rsidR="008C26E8" w:rsidRPr="00B2085F">
              <w:rPr>
                <w:rFonts w:ascii="Times New Roman" w:hAnsi="Times New Roman"/>
              </w:rPr>
              <w:t>)</w:t>
            </w:r>
            <w:r w:rsidRPr="000941BD">
              <w:rPr>
                <w:rFonts w:ascii="Times New Roman" w:hAnsi="Times New Roman"/>
              </w:rPr>
              <w:t>, засегнати от изменението</w:t>
            </w:r>
            <w:r w:rsidR="00346725">
              <w:rPr>
                <w:rFonts w:ascii="Times New Roman" w:hAnsi="Times New Roman"/>
              </w:rPr>
              <w:t>.</w:t>
            </w:r>
          </w:p>
        </w:tc>
      </w:tr>
      <w:tr w:rsidR="00166468" w14:paraId="7544406D" w14:textId="77777777" w:rsidTr="00C92699">
        <w:trPr>
          <w:trHeight w:val="4252"/>
        </w:trPr>
        <w:tc>
          <w:tcPr>
            <w:tcW w:w="3498" w:type="dxa"/>
          </w:tcPr>
          <w:p w14:paraId="200E7F1B" w14:textId="77777777" w:rsidR="00166468" w:rsidRPr="008214A4" w:rsidRDefault="00166468" w:rsidP="00166468">
            <w:pPr>
              <w:rPr>
                <w:rFonts w:ascii="Times New Roman" w:hAnsi="Times New Roman"/>
              </w:rPr>
            </w:pPr>
            <w:r>
              <w:rPr>
                <w:rFonts w:ascii="Times New Roman" w:hAnsi="Times New Roman"/>
                <w:b/>
              </w:rPr>
              <w:lastRenderedPageBreak/>
              <w:t xml:space="preserve">Д-р Димитър Германов – кмет на община „Приморско“ </w:t>
            </w:r>
          </w:p>
          <w:p w14:paraId="672EEA3A" w14:textId="77777777" w:rsidR="00166468" w:rsidRPr="008214A4" w:rsidRDefault="00166468" w:rsidP="00166468">
            <w:pPr>
              <w:rPr>
                <w:rFonts w:ascii="Times New Roman" w:hAnsi="Times New Roman"/>
                <w:b/>
              </w:rPr>
            </w:pPr>
          </w:p>
        </w:tc>
        <w:tc>
          <w:tcPr>
            <w:tcW w:w="4152" w:type="dxa"/>
          </w:tcPr>
          <w:p w14:paraId="0DDC8E7C" w14:textId="77777777" w:rsidR="00166468" w:rsidRDefault="00166468" w:rsidP="003E5E25">
            <w:pPr>
              <w:jc w:val="both"/>
              <w:rPr>
                <w:rFonts w:ascii="Times New Roman" w:hAnsi="Times New Roman"/>
              </w:rPr>
            </w:pPr>
            <w:r w:rsidRPr="00FE0E36">
              <w:rPr>
                <w:rFonts w:ascii="Times New Roman" w:hAnsi="Times New Roman"/>
                <w:b/>
              </w:rPr>
              <w:t>1.</w:t>
            </w:r>
            <w:r>
              <w:rPr>
                <w:rFonts w:ascii="Times New Roman" w:hAnsi="Times New Roman"/>
              </w:rPr>
              <w:t xml:space="preserve"> Във връзка с високия обществен интерес и засягането на правата и законните интереси на собствениците на поземлени имоти</w:t>
            </w:r>
            <w:r w:rsidRPr="003E5E25">
              <w:rPr>
                <w:rFonts w:ascii="Times New Roman" w:hAnsi="Times New Roman"/>
              </w:rPr>
              <w:t xml:space="preserve">, които попадат в обхвата на Наредба № 1  от 16.09.2008 г., считаме за пропуск липсата на предвидена нормативна възможност собствениците да участват пряко в производството по създаването и поддържането на специализираните карти и регистри. Производството не предвижда и участие на заинтересованите лица – физически и юридически лица, собственици на недвижими имоти, засегнати от пясъчни дюни. В същото време техните законни права и интереси се засягат, тъй като установяването на пясъчните дюни в имотите води до ограничения при използването и застрояването им. Ограниченията, които ще </w:t>
            </w:r>
            <w:r>
              <w:rPr>
                <w:rFonts w:ascii="Times New Roman" w:hAnsi="Times New Roman"/>
              </w:rPr>
              <w:t xml:space="preserve">бъдат приложени, ще доведат до </w:t>
            </w:r>
            <w:r w:rsidRPr="003E5E25">
              <w:rPr>
                <w:rFonts w:ascii="Times New Roman" w:hAnsi="Times New Roman"/>
              </w:rPr>
              <w:t>сериозен икономически и инвестиционен застой в тези територии. Освен това, така изготвеният проект на наредба не предвижда производството да приключва с</w:t>
            </w:r>
            <w:r w:rsidRPr="00E42993">
              <w:rPr>
                <w:rFonts w:ascii="Times New Roman" w:hAnsi="Times New Roman"/>
                <w:b/>
              </w:rPr>
              <w:t xml:space="preserve"> </w:t>
            </w:r>
            <w:r w:rsidRPr="003E5E25">
              <w:rPr>
                <w:rFonts w:ascii="Times New Roman" w:hAnsi="Times New Roman"/>
              </w:rPr>
              <w:t xml:space="preserve">постановяването на административен акт, с който специализираните карти и регистри и техните актуализации да се одобряват. Не се предвижда и възможност </w:t>
            </w:r>
            <w:r w:rsidRPr="003E5E25">
              <w:rPr>
                <w:rFonts w:ascii="Times New Roman" w:hAnsi="Times New Roman"/>
              </w:rPr>
              <w:lastRenderedPageBreak/>
              <w:t>за съдебно обжалване, въпреки засягането на правата и законните интереси на собствениците, което от своя страна води до еднолична,</w:t>
            </w:r>
            <w:r>
              <w:rPr>
                <w:rFonts w:ascii="Times New Roman" w:hAnsi="Times New Roman"/>
              </w:rPr>
              <w:t xml:space="preserve"> неограничена и неконтролирана власт, свързана с разпореждане с частна собственост, икономическа активност и благосъстояние на хората.  </w:t>
            </w:r>
          </w:p>
          <w:p w14:paraId="6152F599" w14:textId="77777777" w:rsidR="00166468" w:rsidRPr="005E28E7" w:rsidRDefault="00166468" w:rsidP="003E5E25">
            <w:pPr>
              <w:jc w:val="both"/>
              <w:rPr>
                <w:rFonts w:ascii="Times New Roman" w:hAnsi="Times New Roman"/>
              </w:rPr>
            </w:pPr>
          </w:p>
        </w:tc>
        <w:tc>
          <w:tcPr>
            <w:tcW w:w="2551" w:type="dxa"/>
          </w:tcPr>
          <w:p w14:paraId="46A4E485" w14:textId="77777777" w:rsidR="00166468" w:rsidRDefault="00166468" w:rsidP="003E5E25">
            <w:pPr>
              <w:ind w:left="72"/>
              <w:jc w:val="both"/>
              <w:rPr>
                <w:rFonts w:ascii="Times New Roman" w:hAnsi="Times New Roman"/>
              </w:rPr>
            </w:pPr>
            <w:r>
              <w:rPr>
                <w:rFonts w:ascii="Times New Roman" w:hAnsi="Times New Roman"/>
              </w:rPr>
              <w:lastRenderedPageBreak/>
              <w:t>Не се приема</w:t>
            </w:r>
          </w:p>
        </w:tc>
        <w:tc>
          <w:tcPr>
            <w:tcW w:w="4253" w:type="dxa"/>
          </w:tcPr>
          <w:p w14:paraId="3EDF9869" w14:textId="77777777" w:rsidR="008C26E8" w:rsidRPr="008C26E8" w:rsidRDefault="008C26E8" w:rsidP="008C26E8">
            <w:pPr>
              <w:jc w:val="both"/>
              <w:rPr>
                <w:rFonts w:ascii="Times New Roman" w:hAnsi="Times New Roman"/>
              </w:rPr>
            </w:pPr>
            <w:r w:rsidRPr="008C26E8">
              <w:rPr>
                <w:rFonts w:ascii="Times New Roman" w:hAnsi="Times New Roman"/>
              </w:rPr>
              <w:t>Съгласно чл.7, ал. 2 от Закона за нормативните актове наредбата е нормативен акт, който се издава за прилагане на отделни разпоредби или подразделения на нормативен акт от по-висока степен.</w:t>
            </w:r>
          </w:p>
          <w:p w14:paraId="22E6C2AC" w14:textId="77777777" w:rsidR="008C26E8" w:rsidRPr="008C26E8" w:rsidRDefault="008C26E8" w:rsidP="008C26E8">
            <w:pPr>
              <w:jc w:val="both"/>
              <w:rPr>
                <w:rFonts w:ascii="Times New Roman" w:hAnsi="Times New Roman"/>
              </w:rPr>
            </w:pPr>
            <w:r w:rsidRPr="008C26E8">
              <w:rPr>
                <w:rFonts w:ascii="Times New Roman" w:hAnsi="Times New Roman"/>
              </w:rPr>
              <w:t xml:space="preserve">С подзаконов нормативен акт не може да се регламентират правила и процедури, които не са предвидени в по-високия по степен нормативен акт. </w:t>
            </w:r>
          </w:p>
          <w:p w14:paraId="09C701C0" w14:textId="77777777" w:rsidR="008C26E8" w:rsidRPr="008C26E8" w:rsidRDefault="008C26E8" w:rsidP="008C26E8">
            <w:pPr>
              <w:jc w:val="both"/>
              <w:rPr>
                <w:rFonts w:ascii="Times New Roman" w:hAnsi="Times New Roman"/>
              </w:rPr>
            </w:pPr>
            <w:r w:rsidRPr="008C26E8">
              <w:rPr>
                <w:rFonts w:ascii="Times New Roman" w:hAnsi="Times New Roman"/>
              </w:rPr>
              <w:t xml:space="preserve">Съгласно глава четвърта от ЗКИР специализираните карти и регистри не подлежат на одобряване с индивидуален администтивен акт. Процедурата по създаването им  приключва с приемане от комисията по чл. 32, ал. 4 от ЗКИР. </w:t>
            </w:r>
          </w:p>
          <w:p w14:paraId="329ADE3F" w14:textId="77777777" w:rsidR="00B26D90" w:rsidRDefault="008C26E8" w:rsidP="008C26E8">
            <w:pPr>
              <w:jc w:val="both"/>
              <w:rPr>
                <w:rFonts w:ascii="Times New Roman" w:hAnsi="Times New Roman"/>
              </w:rPr>
            </w:pPr>
            <w:r w:rsidRPr="008C26E8">
              <w:rPr>
                <w:rFonts w:ascii="Times New Roman" w:hAnsi="Times New Roman"/>
              </w:rPr>
              <w:t>Със създаването на специализираните карти и регистри и актуализиране на съдържанието им не се засягат права на собственост и не се въвеждат ограничения в ползването и застрояването на поземлените имоти. Ограниченията върху имотите възникват по силата на закона – ЗУЧК</w:t>
            </w:r>
            <w:r w:rsidR="00A830D1">
              <w:rPr>
                <w:rFonts w:ascii="Times New Roman" w:hAnsi="Times New Roman"/>
              </w:rPr>
              <w:t>,</w:t>
            </w:r>
            <w:r w:rsidRPr="008C26E8">
              <w:rPr>
                <w:rFonts w:ascii="Times New Roman" w:hAnsi="Times New Roman"/>
              </w:rPr>
              <w:t xml:space="preserve"> З</w:t>
            </w:r>
            <w:r w:rsidR="00B26D90">
              <w:rPr>
                <w:rFonts w:ascii="Times New Roman" w:hAnsi="Times New Roman"/>
              </w:rPr>
              <w:t xml:space="preserve">акона за </w:t>
            </w:r>
            <w:r w:rsidR="006E2D07">
              <w:rPr>
                <w:rFonts w:ascii="Times New Roman" w:hAnsi="Times New Roman"/>
              </w:rPr>
              <w:t>защитените територии</w:t>
            </w:r>
            <w:r w:rsidR="00B26D90">
              <w:rPr>
                <w:rFonts w:ascii="Times New Roman" w:hAnsi="Times New Roman"/>
              </w:rPr>
              <w:t>, Закона за биологичното разнообразие, Закона за горите, Закона за опазване на земеделските земи и др.</w:t>
            </w:r>
          </w:p>
          <w:p w14:paraId="7A4CD2E7" w14:textId="77777777" w:rsidR="008C26E8" w:rsidRPr="008C26E8" w:rsidRDefault="008C26E8" w:rsidP="008C26E8">
            <w:pPr>
              <w:jc w:val="both"/>
              <w:rPr>
                <w:rFonts w:ascii="Times New Roman" w:hAnsi="Times New Roman"/>
              </w:rPr>
            </w:pPr>
            <w:r w:rsidRPr="008C26E8">
              <w:rPr>
                <w:rFonts w:ascii="Times New Roman" w:hAnsi="Times New Roman"/>
              </w:rPr>
              <w:t xml:space="preserve">Специализираните карти и регистри отразяват действителното фактическо </w:t>
            </w:r>
            <w:r w:rsidRPr="008C26E8">
              <w:rPr>
                <w:rFonts w:ascii="Times New Roman" w:hAnsi="Times New Roman"/>
              </w:rPr>
              <w:lastRenderedPageBreak/>
              <w:t xml:space="preserve">състояние на обектите,  във вид, граници и характеристики, такива, каквито  съществуват на място. </w:t>
            </w:r>
          </w:p>
          <w:p w14:paraId="7043D4B6" w14:textId="0F3D1C3F" w:rsidR="001C16A1" w:rsidRDefault="008C26E8" w:rsidP="008C26E8">
            <w:pPr>
              <w:jc w:val="both"/>
              <w:rPr>
                <w:rFonts w:ascii="Times New Roman" w:hAnsi="Times New Roman"/>
              </w:rPr>
            </w:pPr>
            <w:r w:rsidRPr="008C26E8">
              <w:rPr>
                <w:rFonts w:ascii="Times New Roman" w:hAnsi="Times New Roman"/>
              </w:rPr>
              <w:t xml:space="preserve">Когато </w:t>
            </w:r>
            <w:r>
              <w:rPr>
                <w:rFonts w:ascii="Times New Roman" w:hAnsi="Times New Roman"/>
              </w:rPr>
              <w:t>в процеса на създаване и под</w:t>
            </w:r>
            <w:r w:rsidR="0001197D">
              <w:rPr>
                <w:rFonts w:ascii="Times New Roman" w:hAnsi="Times New Roman"/>
              </w:rPr>
              <w:t>д</w:t>
            </w:r>
            <w:r>
              <w:rPr>
                <w:rFonts w:ascii="Times New Roman" w:hAnsi="Times New Roman"/>
              </w:rPr>
              <w:t>ъдржане на специализираните карти и регистри се за</w:t>
            </w:r>
            <w:r w:rsidRPr="008C26E8">
              <w:rPr>
                <w:rFonts w:ascii="Times New Roman" w:hAnsi="Times New Roman"/>
              </w:rPr>
              <w:t xml:space="preserve">сягат основни кадастрални данни </w:t>
            </w:r>
            <w:r w:rsidRPr="00B2085F">
              <w:rPr>
                <w:rFonts w:ascii="Times New Roman" w:hAnsi="Times New Roman"/>
              </w:rPr>
              <w:t>(</w:t>
            </w:r>
            <w:r w:rsidRPr="008C26E8">
              <w:rPr>
                <w:rFonts w:ascii="Times New Roman" w:hAnsi="Times New Roman"/>
              </w:rPr>
              <w:t>кадастралната карта и кадастралните регистри</w:t>
            </w:r>
            <w:r w:rsidRPr="00B2085F">
              <w:rPr>
                <w:rFonts w:ascii="Times New Roman" w:hAnsi="Times New Roman"/>
              </w:rPr>
              <w:t>)</w:t>
            </w:r>
            <w:r w:rsidRPr="008C26E8">
              <w:rPr>
                <w:rFonts w:ascii="Times New Roman" w:hAnsi="Times New Roman"/>
              </w:rPr>
              <w:t xml:space="preserve">, включително граници на поземлени имоти, се провежда процедура </w:t>
            </w:r>
            <w:r>
              <w:rPr>
                <w:rFonts w:ascii="Times New Roman" w:hAnsi="Times New Roman"/>
              </w:rPr>
              <w:t xml:space="preserve">за </w:t>
            </w:r>
            <w:r w:rsidRPr="008C26E8">
              <w:rPr>
                <w:rFonts w:ascii="Times New Roman" w:hAnsi="Times New Roman"/>
              </w:rPr>
              <w:t xml:space="preserve">изменение на кадастралната карта и кадастралните регистри, по реда на ЗКИР. В процедурата по реда на ЗКИР участват всички заинтересувани лица </w:t>
            </w:r>
            <w:r w:rsidRPr="00B2085F">
              <w:rPr>
                <w:rFonts w:ascii="Times New Roman" w:hAnsi="Times New Roman"/>
              </w:rPr>
              <w:t>(</w:t>
            </w:r>
            <w:r w:rsidRPr="008C26E8">
              <w:rPr>
                <w:rFonts w:ascii="Times New Roman" w:hAnsi="Times New Roman"/>
              </w:rPr>
              <w:t>собственици</w:t>
            </w:r>
            <w:r>
              <w:rPr>
                <w:rFonts w:ascii="Times New Roman" w:hAnsi="Times New Roman"/>
              </w:rPr>
              <w:t xml:space="preserve"> на поземлени имоти</w:t>
            </w:r>
            <w:r w:rsidRPr="00B2085F">
              <w:rPr>
                <w:rFonts w:ascii="Times New Roman" w:hAnsi="Times New Roman"/>
              </w:rPr>
              <w:t>)</w:t>
            </w:r>
            <w:r w:rsidRPr="008C26E8">
              <w:rPr>
                <w:rFonts w:ascii="Times New Roman" w:hAnsi="Times New Roman"/>
              </w:rPr>
              <w:t xml:space="preserve">, засегнати от изменението. </w:t>
            </w:r>
            <w:r>
              <w:rPr>
                <w:rFonts w:ascii="Times New Roman" w:hAnsi="Times New Roman"/>
              </w:rPr>
              <w:t>П</w:t>
            </w:r>
            <w:r w:rsidRPr="008C26E8">
              <w:rPr>
                <w:rFonts w:ascii="Times New Roman" w:hAnsi="Times New Roman"/>
              </w:rPr>
              <w:t>роцедурата приключва с издаване на индивидуален административен акт – заповед за изменение на кадастралната карта и кадастралните регистри, ко</w:t>
            </w:r>
            <w:r>
              <w:rPr>
                <w:rFonts w:ascii="Times New Roman" w:hAnsi="Times New Roman"/>
              </w:rPr>
              <w:t>я</w:t>
            </w:r>
            <w:r w:rsidRPr="008C26E8">
              <w:rPr>
                <w:rFonts w:ascii="Times New Roman" w:hAnsi="Times New Roman"/>
              </w:rPr>
              <w:t xml:space="preserve">то подлежи на съдебно обжалване. </w:t>
            </w:r>
          </w:p>
        </w:tc>
      </w:tr>
      <w:tr w:rsidR="00166468" w14:paraId="38D7B9D8" w14:textId="77777777" w:rsidTr="00C92699">
        <w:tc>
          <w:tcPr>
            <w:tcW w:w="3498" w:type="dxa"/>
          </w:tcPr>
          <w:p w14:paraId="56688E9B" w14:textId="77777777" w:rsidR="00166468" w:rsidRDefault="00166468" w:rsidP="00166468"/>
        </w:tc>
        <w:tc>
          <w:tcPr>
            <w:tcW w:w="4152" w:type="dxa"/>
          </w:tcPr>
          <w:p w14:paraId="0433B7A4" w14:textId="77777777" w:rsidR="00166468" w:rsidRDefault="0015358A" w:rsidP="0040317B">
            <w:pPr>
              <w:jc w:val="both"/>
              <w:rPr>
                <w:rFonts w:ascii="Times New Roman" w:hAnsi="Times New Roman"/>
              </w:rPr>
            </w:pPr>
            <w:r w:rsidRPr="00FE0E36">
              <w:rPr>
                <w:rFonts w:ascii="Times New Roman" w:hAnsi="Times New Roman"/>
                <w:b/>
              </w:rPr>
              <w:t>2.</w:t>
            </w:r>
            <w:r w:rsidR="00FE0E36">
              <w:rPr>
                <w:rFonts w:ascii="Times New Roman" w:hAnsi="Times New Roman"/>
              </w:rPr>
              <w:t xml:space="preserve"> </w:t>
            </w:r>
            <w:r w:rsidRPr="0015358A">
              <w:rPr>
                <w:rFonts w:ascii="Times New Roman" w:hAnsi="Times New Roman"/>
              </w:rPr>
              <w:t xml:space="preserve">В публикуваните мотиви, относно изменението и допълнението на Наредба № 1 от 16.09.2008 г., </w:t>
            </w:r>
            <w:r w:rsidR="0040317B" w:rsidRPr="00E1309D">
              <w:rPr>
                <w:rFonts w:ascii="Times New Roman" w:hAnsi="Times New Roman"/>
              </w:rPr>
              <w:t xml:space="preserve">не са посочени </w:t>
            </w:r>
            <w:r w:rsidR="0040317B" w:rsidRPr="00E3304A">
              <w:rPr>
                <w:rFonts w:ascii="Times New Roman" w:hAnsi="Times New Roman"/>
              </w:rPr>
              <w:t>адекватно</w:t>
            </w:r>
            <w:r w:rsidR="0040317B" w:rsidRPr="00E1309D">
              <w:rPr>
                <w:rFonts w:ascii="Times New Roman" w:hAnsi="Times New Roman"/>
              </w:rPr>
              <w:t xml:space="preserve"> причините и целите, които налагат изменението.</w:t>
            </w:r>
            <w:r w:rsidR="0040317B">
              <w:rPr>
                <w:rFonts w:ascii="Times New Roman" w:hAnsi="Times New Roman"/>
              </w:rPr>
              <w:t xml:space="preserve"> Обявеният проект предвижда нова редакция на чл. 11, ал. 2 от Наредба № 1 от 16.09.2008 г., съгласно </w:t>
            </w:r>
            <w:r w:rsidRPr="0015358A">
              <w:rPr>
                <w:rFonts w:ascii="Times New Roman" w:hAnsi="Times New Roman"/>
              </w:rPr>
              <w:t xml:space="preserve">който </w:t>
            </w:r>
            <w:r w:rsidRPr="0015358A">
              <w:rPr>
                <w:rFonts w:ascii="Times New Roman" w:hAnsi="Times New Roman"/>
                <w:i/>
              </w:rPr>
              <w:t xml:space="preserve">„границите на пясъчните дюни се заснемат след посочването им на място и определяне на вида им от </w:t>
            </w:r>
            <w:r w:rsidRPr="00E1309D">
              <w:rPr>
                <w:rFonts w:ascii="Times New Roman" w:hAnsi="Times New Roman"/>
                <w:b/>
                <w:i/>
              </w:rPr>
              <w:t>ботаник фитоценолог</w:t>
            </w:r>
            <w:r w:rsidRPr="0015358A">
              <w:rPr>
                <w:rFonts w:ascii="Times New Roman" w:hAnsi="Times New Roman"/>
                <w:i/>
              </w:rPr>
              <w:t>, определен от МОСВ“</w:t>
            </w:r>
            <w:r>
              <w:rPr>
                <w:rFonts w:ascii="Times New Roman" w:hAnsi="Times New Roman"/>
                <w:i/>
              </w:rPr>
              <w:t xml:space="preserve">. </w:t>
            </w:r>
            <w:r>
              <w:rPr>
                <w:rFonts w:ascii="Times New Roman" w:hAnsi="Times New Roman"/>
              </w:rPr>
              <w:t xml:space="preserve">От легалното определение на ЗУЧК, пясъчните дюни представляват геоложки феномен, който трябва да отговаря на критериите за състав, текстура, структура </w:t>
            </w:r>
            <w:r>
              <w:rPr>
                <w:rFonts w:ascii="Times New Roman" w:hAnsi="Times New Roman"/>
              </w:rPr>
              <w:lastRenderedPageBreak/>
              <w:t xml:space="preserve">и произход. Определянето на дюните и техния вид единствено от специалисти по ботаника не е достатъчно за определянето на едно пясъчно образувание като „пясъчна дюна“. </w:t>
            </w:r>
            <w:r w:rsidRPr="00E1309D">
              <w:rPr>
                <w:rFonts w:ascii="Times New Roman" w:hAnsi="Times New Roman"/>
              </w:rPr>
              <w:t>За целта е необходимо комплексно изследване с участието на геолози, геоморфолози, и океанолози с изпълзването на зърнометрични, карбонатн</w:t>
            </w:r>
            <w:r w:rsidR="00F2429C" w:rsidRPr="00E1309D">
              <w:rPr>
                <w:rFonts w:ascii="Times New Roman" w:hAnsi="Times New Roman"/>
              </w:rPr>
              <w:t>и</w:t>
            </w:r>
            <w:r w:rsidRPr="00E1309D">
              <w:rPr>
                <w:rFonts w:ascii="Times New Roman" w:hAnsi="Times New Roman"/>
              </w:rPr>
              <w:t xml:space="preserve">, минераложки, шлохови, статиграфски и палеографски анализи и методи на проучване за определяне на </w:t>
            </w:r>
            <w:r w:rsidRPr="00E3304A">
              <w:rPr>
                <w:rFonts w:ascii="Times New Roman" w:hAnsi="Times New Roman"/>
              </w:rPr>
              <w:t>морфологията и генезиса на геоложките тела</w:t>
            </w:r>
            <w:r w:rsidRPr="00E1309D">
              <w:rPr>
                <w:rFonts w:ascii="Times New Roman" w:hAnsi="Times New Roman"/>
              </w:rPr>
              <w:t xml:space="preserve"> </w:t>
            </w:r>
            <w:r w:rsidRPr="00B2085F">
              <w:rPr>
                <w:rFonts w:ascii="Times New Roman" w:hAnsi="Times New Roman"/>
              </w:rPr>
              <w:t>(</w:t>
            </w:r>
            <w:r w:rsidRPr="00E1309D">
              <w:rPr>
                <w:rFonts w:ascii="Times New Roman" w:hAnsi="Times New Roman"/>
              </w:rPr>
              <w:t>дюни</w:t>
            </w:r>
            <w:r w:rsidRPr="00B2085F">
              <w:rPr>
                <w:rFonts w:ascii="Times New Roman" w:hAnsi="Times New Roman"/>
              </w:rPr>
              <w:t>)</w:t>
            </w:r>
            <w:r w:rsidRPr="00E1309D">
              <w:rPr>
                <w:rFonts w:ascii="Times New Roman" w:hAnsi="Times New Roman"/>
              </w:rPr>
              <w:t>.</w:t>
            </w:r>
            <w:r>
              <w:rPr>
                <w:rFonts w:ascii="Times New Roman" w:hAnsi="Times New Roman"/>
              </w:rPr>
              <w:t xml:space="preserve"> Установяването на индикати</w:t>
            </w:r>
            <w:r w:rsidR="00F2429C">
              <w:rPr>
                <w:rFonts w:ascii="Times New Roman" w:hAnsi="Times New Roman"/>
              </w:rPr>
              <w:t>в</w:t>
            </w:r>
            <w:r>
              <w:rPr>
                <w:rFonts w:ascii="Times New Roman" w:hAnsi="Times New Roman"/>
              </w:rPr>
              <w:t>ни растителни видове от ботаник фитоценолог може да бъде използвано единств</w:t>
            </w:r>
            <w:r w:rsidR="00F2429C">
              <w:rPr>
                <w:rFonts w:ascii="Times New Roman" w:hAnsi="Times New Roman"/>
              </w:rPr>
              <w:t>е</w:t>
            </w:r>
            <w:r>
              <w:rPr>
                <w:rFonts w:ascii="Times New Roman" w:hAnsi="Times New Roman"/>
              </w:rPr>
              <w:t>н</w:t>
            </w:r>
            <w:r w:rsidR="00F2429C">
              <w:rPr>
                <w:rFonts w:ascii="Times New Roman" w:hAnsi="Times New Roman"/>
              </w:rPr>
              <w:t>о</w:t>
            </w:r>
            <w:r>
              <w:rPr>
                <w:rFonts w:ascii="Times New Roman" w:hAnsi="Times New Roman"/>
              </w:rPr>
              <w:t xml:space="preserve"> като по</w:t>
            </w:r>
            <w:r w:rsidR="00F2429C">
              <w:rPr>
                <w:rFonts w:ascii="Times New Roman" w:hAnsi="Times New Roman"/>
              </w:rPr>
              <w:t>м</w:t>
            </w:r>
            <w:r>
              <w:rPr>
                <w:rFonts w:ascii="Times New Roman" w:hAnsi="Times New Roman"/>
              </w:rPr>
              <w:t>ощен критерий при определянето на пясъчните</w:t>
            </w:r>
            <w:r w:rsidR="00F2429C">
              <w:rPr>
                <w:rFonts w:ascii="Times New Roman" w:hAnsi="Times New Roman"/>
              </w:rPr>
              <w:t xml:space="preserve"> образувания като дюни, но не и като основен критерий.</w:t>
            </w:r>
          </w:p>
          <w:p w14:paraId="4F18AE33" w14:textId="77777777" w:rsidR="008C25F0" w:rsidRPr="0015358A" w:rsidRDefault="008C25F0" w:rsidP="00705E22">
            <w:pPr>
              <w:jc w:val="both"/>
            </w:pPr>
            <w:r>
              <w:rPr>
                <w:rFonts w:ascii="Times New Roman" w:hAnsi="Times New Roman"/>
              </w:rPr>
              <w:t xml:space="preserve">По този повод, считаме, че </w:t>
            </w:r>
            <w:r w:rsidRPr="00E1309D">
              <w:rPr>
                <w:rFonts w:ascii="Times New Roman" w:hAnsi="Times New Roman"/>
              </w:rPr>
              <w:t xml:space="preserve">предложената редакция е в абсолютно противоречие с ЗУЧК от една страна, а от друга и със същноста на пясъчните дюни, като </w:t>
            </w:r>
            <w:r w:rsidRPr="00E3304A">
              <w:rPr>
                <w:rFonts w:ascii="Times New Roman" w:hAnsi="Times New Roman"/>
              </w:rPr>
              <w:t>геоложки феномен.</w:t>
            </w:r>
            <w:r w:rsidRPr="00E1309D">
              <w:rPr>
                <w:rFonts w:ascii="Times New Roman" w:hAnsi="Times New Roman"/>
              </w:rPr>
              <w:t xml:space="preserve"> То</w:t>
            </w:r>
            <w:r>
              <w:rPr>
                <w:rFonts w:ascii="Times New Roman" w:hAnsi="Times New Roman"/>
              </w:rPr>
              <w:t>ва от своя страна води до определянето на пясъчни образувания за „пясъчни дюни“, които в същност</w:t>
            </w:r>
            <w:r w:rsidR="00FE0E36">
              <w:rPr>
                <w:rFonts w:ascii="Times New Roman" w:hAnsi="Times New Roman"/>
              </w:rPr>
              <w:t>т</w:t>
            </w:r>
            <w:r>
              <w:rPr>
                <w:rFonts w:ascii="Times New Roman" w:hAnsi="Times New Roman"/>
              </w:rPr>
              <w:t>а си не притежават таки</w:t>
            </w:r>
            <w:r w:rsidR="00FE0E36">
              <w:rPr>
                <w:rFonts w:ascii="Times New Roman" w:hAnsi="Times New Roman"/>
              </w:rPr>
              <w:t>в</w:t>
            </w:r>
            <w:r>
              <w:rPr>
                <w:rFonts w:ascii="Times New Roman" w:hAnsi="Times New Roman"/>
              </w:rPr>
              <w:t xml:space="preserve">а характеристики. </w:t>
            </w:r>
          </w:p>
        </w:tc>
        <w:tc>
          <w:tcPr>
            <w:tcW w:w="2551" w:type="dxa"/>
          </w:tcPr>
          <w:p w14:paraId="00DFA709" w14:textId="77777777" w:rsidR="003D2BB7" w:rsidRPr="00684596" w:rsidRDefault="00341645" w:rsidP="00166468">
            <w:pPr>
              <w:rPr>
                <w:rFonts w:ascii="Times New Roman" w:hAnsi="Times New Roman" w:cs="Times New Roman"/>
              </w:rPr>
            </w:pPr>
            <w:r w:rsidRPr="00684596">
              <w:rPr>
                <w:rFonts w:ascii="Times New Roman" w:hAnsi="Times New Roman" w:cs="Times New Roman"/>
              </w:rPr>
              <w:lastRenderedPageBreak/>
              <w:t>Приема се</w:t>
            </w:r>
          </w:p>
        </w:tc>
        <w:tc>
          <w:tcPr>
            <w:tcW w:w="4253" w:type="dxa"/>
          </w:tcPr>
          <w:p w14:paraId="1F17A2D8" w14:textId="77777777" w:rsidR="00166468" w:rsidRPr="00B248D1" w:rsidRDefault="00341645" w:rsidP="00166468">
            <w:pPr>
              <w:rPr>
                <w:rFonts w:ascii="Times New Roman" w:hAnsi="Times New Roman" w:cs="Times New Roman"/>
              </w:rPr>
            </w:pPr>
            <w:r w:rsidRPr="00B248D1">
              <w:rPr>
                <w:rFonts w:ascii="Times New Roman" w:hAnsi="Times New Roman" w:cs="Times New Roman"/>
              </w:rPr>
              <w:t>Изречение първо в алинея 2 на чл. 11 от проекта наредба се изменя така:</w:t>
            </w:r>
          </w:p>
          <w:p w14:paraId="68CEF024" w14:textId="091A6CDD" w:rsidR="00341645" w:rsidRDefault="00341645" w:rsidP="00341645">
            <w:pPr>
              <w:jc w:val="both"/>
              <w:rPr>
                <w:rFonts w:ascii="Times New Roman" w:hAnsi="Times New Roman" w:cs="Times New Roman"/>
              </w:rPr>
            </w:pPr>
            <w:r w:rsidRPr="00B248D1">
              <w:rPr>
                <w:rFonts w:ascii="Times New Roman" w:hAnsi="Times New Roman" w:cs="Times New Roman"/>
              </w:rPr>
              <w:t xml:space="preserve">„(2) Границите на пясъчните дюни се заснемат след посочването им на място и определяне на вида им от ботаник фитоценолог и експерт по брегова геоморфология, </w:t>
            </w:r>
            <w:r w:rsidR="002A3FA7" w:rsidRPr="00B248D1">
              <w:rPr>
                <w:rFonts w:ascii="Times New Roman" w:hAnsi="Times New Roman" w:cs="Times New Roman"/>
              </w:rPr>
              <w:t xml:space="preserve">на които </w:t>
            </w:r>
            <w:r w:rsidR="00953C0E" w:rsidRPr="00B248D1">
              <w:rPr>
                <w:rFonts w:ascii="Times New Roman" w:hAnsi="Times New Roman" w:cs="Times New Roman"/>
              </w:rPr>
              <w:t xml:space="preserve">дейността </w:t>
            </w:r>
            <w:r w:rsidR="002A3FA7" w:rsidRPr="00B248D1">
              <w:rPr>
                <w:rFonts w:ascii="Times New Roman" w:hAnsi="Times New Roman" w:cs="Times New Roman"/>
              </w:rPr>
              <w:t xml:space="preserve">е възложена </w:t>
            </w:r>
            <w:r w:rsidRPr="00B248D1">
              <w:rPr>
                <w:rFonts w:ascii="Times New Roman" w:hAnsi="Times New Roman" w:cs="Times New Roman"/>
              </w:rPr>
              <w:t>от МОСВ.“</w:t>
            </w:r>
            <w:r w:rsidR="002939AE">
              <w:rPr>
                <w:rFonts w:ascii="Times New Roman" w:hAnsi="Times New Roman" w:cs="Times New Roman"/>
              </w:rPr>
              <w:t xml:space="preserve"> </w:t>
            </w:r>
          </w:p>
          <w:p w14:paraId="55CF042B" w14:textId="377539A7" w:rsidR="002939AE" w:rsidRDefault="002939AE" w:rsidP="00341645">
            <w:pPr>
              <w:jc w:val="both"/>
              <w:rPr>
                <w:rFonts w:ascii="Times New Roman" w:hAnsi="Times New Roman" w:cs="Times New Roman"/>
              </w:rPr>
            </w:pPr>
            <w:r>
              <w:rPr>
                <w:rFonts w:ascii="Times New Roman" w:hAnsi="Times New Roman" w:cs="Times New Roman"/>
              </w:rPr>
              <w:t xml:space="preserve">Границите и видът на дюните се определят </w:t>
            </w:r>
            <w:r w:rsidR="00081428" w:rsidRPr="00B248D1">
              <w:rPr>
                <w:rFonts w:ascii="Times New Roman" w:hAnsi="Times New Roman" w:cs="Times New Roman"/>
              </w:rPr>
              <w:t>от ботаник фитоценолог и експерт по брегова геоморфология</w:t>
            </w:r>
            <w:r w:rsidR="00081428">
              <w:rPr>
                <w:rFonts w:ascii="Times New Roman" w:hAnsi="Times New Roman" w:cs="Times New Roman"/>
              </w:rPr>
              <w:t xml:space="preserve"> и п</w:t>
            </w:r>
            <w:r>
              <w:rPr>
                <w:rFonts w:ascii="Times New Roman" w:hAnsi="Times New Roman" w:cs="Times New Roman"/>
              </w:rPr>
              <w:t>ри актуализиране на специализираните карти и регистри</w:t>
            </w:r>
            <w:r w:rsidR="00081428">
              <w:rPr>
                <w:rFonts w:ascii="Times New Roman" w:hAnsi="Times New Roman" w:cs="Times New Roman"/>
              </w:rPr>
              <w:t>. Алинея 4 на чл. 21 придобива следния вид:</w:t>
            </w:r>
          </w:p>
          <w:p w14:paraId="2731821A" w14:textId="1AD26044" w:rsidR="00081428" w:rsidRPr="00B248D1" w:rsidRDefault="00081428" w:rsidP="00341645">
            <w:pPr>
              <w:jc w:val="both"/>
              <w:rPr>
                <w:rFonts w:ascii="Times New Roman" w:hAnsi="Times New Roman" w:cs="Times New Roman"/>
              </w:rPr>
            </w:pPr>
            <w:r>
              <w:rPr>
                <w:rFonts w:ascii="Times New Roman" w:hAnsi="Times New Roman" w:cs="Times New Roman"/>
              </w:rPr>
              <w:lastRenderedPageBreak/>
              <w:t>„(4)</w:t>
            </w:r>
            <w:r w:rsidR="00A943CC" w:rsidRPr="00A943CC">
              <w:rPr>
                <w:rFonts w:ascii="Times New Roman" w:hAnsi="Times New Roman" w:cs="Times New Roman"/>
                <w:lang w:bidi="bg-BG"/>
              </w:rPr>
              <w:t xml:space="preserve"> Границите и видът на пясъчните дюни се определят и посочват на място от лицата по чл. 11, ал. 2. Посочените граници се заснемат от правоспособно лице по кадастър чрез геодезически измервания.</w:t>
            </w:r>
            <w:r>
              <w:rPr>
                <w:rFonts w:ascii="Times New Roman" w:hAnsi="Times New Roman" w:cs="Times New Roman"/>
              </w:rPr>
              <w:t>“</w:t>
            </w:r>
          </w:p>
          <w:p w14:paraId="65DF78D8" w14:textId="57D11927" w:rsidR="007D46D2" w:rsidRPr="00B248D1" w:rsidRDefault="007D46D2" w:rsidP="007D46D2">
            <w:pPr>
              <w:jc w:val="both"/>
              <w:rPr>
                <w:rFonts w:ascii="Times New Roman" w:hAnsi="Times New Roman" w:cs="Times New Roman"/>
              </w:rPr>
            </w:pPr>
            <w:r w:rsidRPr="00B248D1">
              <w:rPr>
                <w:rFonts w:ascii="Times New Roman" w:hAnsi="Times New Roman" w:cs="Times New Roman"/>
              </w:rPr>
              <w:t xml:space="preserve">С оглед упражняване на </w:t>
            </w:r>
            <w:r w:rsidR="009B678B" w:rsidRPr="00B248D1">
              <w:rPr>
                <w:rFonts w:ascii="Times New Roman" w:hAnsi="Times New Roman" w:cs="Times New Roman"/>
              </w:rPr>
              <w:t>контрол</w:t>
            </w:r>
            <w:r w:rsidRPr="00B248D1">
              <w:rPr>
                <w:rFonts w:ascii="Times New Roman" w:hAnsi="Times New Roman" w:cs="Times New Roman"/>
              </w:rPr>
              <w:t xml:space="preserve"> върху дейността по определяне на границите на обектите по чл. 2 от проекта на наредба и от научните институти</w:t>
            </w:r>
            <w:r w:rsidR="00B248D1" w:rsidRPr="00B248D1">
              <w:rPr>
                <w:rFonts w:ascii="Times New Roman" w:hAnsi="Times New Roman" w:cs="Times New Roman"/>
              </w:rPr>
              <w:t xml:space="preserve"> към БАН</w:t>
            </w:r>
            <w:r w:rsidR="009B678B" w:rsidRPr="00B248D1">
              <w:rPr>
                <w:rFonts w:ascii="Times New Roman" w:hAnsi="Times New Roman" w:cs="Times New Roman"/>
              </w:rPr>
              <w:t xml:space="preserve">, чиято дейност е </w:t>
            </w:r>
            <w:r w:rsidRPr="00B248D1">
              <w:rPr>
                <w:rFonts w:ascii="Times New Roman" w:hAnsi="Times New Roman" w:cs="Times New Roman"/>
              </w:rPr>
              <w:t xml:space="preserve">в областта на географията, геологията, </w:t>
            </w:r>
            <w:r w:rsidR="002F3549" w:rsidRPr="00B248D1">
              <w:rPr>
                <w:rFonts w:ascii="Times New Roman" w:hAnsi="Times New Roman" w:cs="Times New Roman"/>
              </w:rPr>
              <w:t xml:space="preserve">океанологията, </w:t>
            </w:r>
            <w:r w:rsidRPr="00B248D1">
              <w:rPr>
                <w:rFonts w:ascii="Times New Roman" w:hAnsi="Times New Roman" w:cs="Times New Roman"/>
              </w:rPr>
              <w:t>биологията и екосистеми</w:t>
            </w:r>
            <w:r w:rsidR="002F3549" w:rsidRPr="00B248D1">
              <w:rPr>
                <w:rFonts w:ascii="Times New Roman" w:hAnsi="Times New Roman" w:cs="Times New Roman"/>
              </w:rPr>
              <w:t>те</w:t>
            </w:r>
            <w:r w:rsidRPr="00B248D1">
              <w:rPr>
                <w:rFonts w:ascii="Times New Roman" w:hAnsi="Times New Roman" w:cs="Times New Roman"/>
              </w:rPr>
              <w:t>, се въвежда участие</w:t>
            </w:r>
            <w:r w:rsidR="00B248D1" w:rsidRPr="00B248D1">
              <w:rPr>
                <w:rFonts w:ascii="Times New Roman" w:hAnsi="Times New Roman" w:cs="Times New Roman"/>
              </w:rPr>
              <w:t>то</w:t>
            </w:r>
            <w:r w:rsidRPr="00B248D1">
              <w:rPr>
                <w:rFonts w:ascii="Times New Roman" w:hAnsi="Times New Roman" w:cs="Times New Roman"/>
              </w:rPr>
              <w:t xml:space="preserve"> на техни представители в комисията, която приема специализ</w:t>
            </w:r>
            <w:r w:rsidR="000709A3" w:rsidRPr="00B248D1">
              <w:rPr>
                <w:rFonts w:ascii="Times New Roman" w:hAnsi="Times New Roman" w:cs="Times New Roman"/>
              </w:rPr>
              <w:t>ираните карти и регистри. Алинеи</w:t>
            </w:r>
            <w:r w:rsidRPr="00B248D1">
              <w:rPr>
                <w:rFonts w:ascii="Times New Roman" w:hAnsi="Times New Roman" w:cs="Times New Roman"/>
              </w:rPr>
              <w:t xml:space="preserve"> 1 на чл. 18 се изменя така:</w:t>
            </w:r>
          </w:p>
          <w:p w14:paraId="492BDDDF" w14:textId="3D20D0E7" w:rsidR="000F0146" w:rsidRPr="00B248D1" w:rsidRDefault="007D46D2" w:rsidP="007D46D2">
            <w:pPr>
              <w:jc w:val="both"/>
              <w:rPr>
                <w:rFonts w:ascii="Times New Roman" w:hAnsi="Times New Roman" w:cs="Times New Roman"/>
              </w:rPr>
            </w:pPr>
            <w:r w:rsidRPr="00B248D1">
              <w:rPr>
                <w:rFonts w:ascii="Times New Roman" w:hAnsi="Times New Roman" w:cs="Times New Roman"/>
                <w:lang w:bidi="bg-BG"/>
              </w:rPr>
              <w:t>„(1) Специализираните карти и регистри се приемат от комисия в състав: председател – представител</w:t>
            </w:r>
            <w:r w:rsidRPr="00B248D1">
              <w:rPr>
                <w:rFonts w:ascii="Times New Roman" w:hAnsi="Times New Roman" w:cs="Times New Roman"/>
              </w:rPr>
              <w:t xml:space="preserve"> </w:t>
            </w:r>
            <w:r w:rsidRPr="00B248D1">
              <w:rPr>
                <w:rFonts w:ascii="Times New Roman" w:hAnsi="Times New Roman" w:cs="Times New Roman"/>
                <w:lang w:bidi="bg-BG"/>
              </w:rPr>
              <w:t xml:space="preserve">на </w:t>
            </w:r>
            <w:r w:rsidR="000C1FC0">
              <w:rPr>
                <w:rFonts w:ascii="Times New Roman" w:hAnsi="Times New Roman" w:cs="Times New Roman"/>
                <w:lang w:bidi="bg-BG"/>
              </w:rPr>
              <w:t>с</w:t>
            </w:r>
            <w:r w:rsidRPr="00B248D1">
              <w:rPr>
                <w:rFonts w:ascii="Times New Roman" w:hAnsi="Times New Roman" w:cs="Times New Roman"/>
                <w:lang w:bidi="bg-BG"/>
              </w:rPr>
              <w:t xml:space="preserve">лужбата по геодезия, картография и кадастър и членове - представители на </w:t>
            </w:r>
            <w:r w:rsidR="000C1FC0">
              <w:rPr>
                <w:rFonts w:ascii="Times New Roman" w:hAnsi="Times New Roman" w:cs="Times New Roman"/>
                <w:lang w:bidi="bg-BG"/>
              </w:rPr>
              <w:t>с</w:t>
            </w:r>
            <w:r w:rsidRPr="00B248D1">
              <w:rPr>
                <w:rFonts w:ascii="Times New Roman" w:hAnsi="Times New Roman" w:cs="Times New Roman"/>
                <w:lang w:bidi="bg-BG"/>
              </w:rPr>
              <w:t xml:space="preserve">лужбата по геодезия, картография и кадастър, </w:t>
            </w:r>
            <w:r w:rsidR="0001197D" w:rsidRPr="00B248D1">
              <w:rPr>
                <w:rFonts w:ascii="Times New Roman" w:hAnsi="Times New Roman" w:cs="Times New Roman"/>
              </w:rPr>
              <w:t>специализираната администрация на АГКК,</w:t>
            </w:r>
            <w:r w:rsidR="0001197D" w:rsidRPr="00B248D1">
              <w:rPr>
                <w:rFonts w:ascii="Times New Roman" w:hAnsi="Times New Roman" w:cs="Times New Roman"/>
                <w:lang w:bidi="bg-BG"/>
              </w:rPr>
              <w:t xml:space="preserve"> </w:t>
            </w:r>
            <w:r w:rsidRPr="00B248D1">
              <w:rPr>
                <w:rFonts w:ascii="Times New Roman" w:hAnsi="Times New Roman" w:cs="Times New Roman"/>
                <w:lang w:bidi="bg-BG"/>
              </w:rPr>
              <w:t>областната администрация, общинската администрация,  Министерството на околната среда и водите, Министерството на регионалното развитие и благоустройството, Министерството на туризма</w:t>
            </w:r>
            <w:r w:rsidR="004D2896" w:rsidRPr="00B248D1">
              <w:rPr>
                <w:rFonts w:ascii="Times New Roman" w:hAnsi="Times New Roman" w:cs="Times New Roman"/>
                <w:lang w:bidi="bg-BG"/>
              </w:rPr>
              <w:t xml:space="preserve">, </w:t>
            </w:r>
            <w:r w:rsidR="00CA6A65" w:rsidRPr="00B248D1">
              <w:rPr>
                <w:rFonts w:ascii="Times New Roman" w:hAnsi="Times New Roman" w:cs="Times New Roman"/>
                <w:lang w:bidi="bg-BG"/>
              </w:rPr>
              <w:t xml:space="preserve">други заинтересувани ведомства </w:t>
            </w:r>
            <w:r w:rsidR="004D2896" w:rsidRPr="00B248D1">
              <w:rPr>
                <w:rFonts w:ascii="Times New Roman" w:hAnsi="Times New Roman" w:cs="Times New Roman"/>
                <w:lang w:bidi="bg-BG"/>
              </w:rPr>
              <w:t>и представители</w:t>
            </w:r>
            <w:r w:rsidR="009B521D">
              <w:rPr>
                <w:rFonts w:ascii="Times New Roman" w:hAnsi="Times New Roman" w:cs="Times New Roman"/>
                <w:lang w:bidi="bg-BG"/>
              </w:rPr>
              <w:t xml:space="preserve"> на</w:t>
            </w:r>
            <w:r w:rsidR="004D2896" w:rsidRPr="00B248D1">
              <w:rPr>
                <w:rFonts w:ascii="Times New Roman" w:hAnsi="Times New Roman" w:cs="Times New Roman"/>
                <w:lang w:bidi="bg-BG"/>
              </w:rPr>
              <w:t xml:space="preserve"> </w:t>
            </w:r>
            <w:r w:rsidRPr="00B248D1">
              <w:rPr>
                <w:rFonts w:ascii="Times New Roman" w:hAnsi="Times New Roman" w:cs="Times New Roman"/>
                <w:lang w:bidi="bg-BG"/>
              </w:rPr>
              <w:t xml:space="preserve">научните институти </w:t>
            </w:r>
            <w:r w:rsidR="00CA6A65" w:rsidRPr="00B248D1">
              <w:rPr>
                <w:rFonts w:ascii="Times New Roman" w:hAnsi="Times New Roman" w:cs="Times New Roman"/>
                <w:lang w:bidi="bg-BG"/>
              </w:rPr>
              <w:t>към БАН</w:t>
            </w:r>
            <w:r w:rsidR="000F0146" w:rsidRPr="00B248D1">
              <w:rPr>
                <w:rFonts w:ascii="Times New Roman" w:hAnsi="Times New Roman" w:cs="Times New Roman"/>
                <w:lang w:bidi="bg-BG"/>
              </w:rPr>
              <w:t xml:space="preserve">, чиято дейност е в областта на географията, геологията, </w:t>
            </w:r>
            <w:r w:rsidR="002F3549" w:rsidRPr="00B248D1">
              <w:rPr>
                <w:rFonts w:ascii="Times New Roman" w:hAnsi="Times New Roman" w:cs="Times New Roman"/>
                <w:lang w:bidi="bg-BG"/>
              </w:rPr>
              <w:t xml:space="preserve">океанологията, </w:t>
            </w:r>
            <w:r w:rsidR="000F0146" w:rsidRPr="00B248D1">
              <w:rPr>
                <w:rFonts w:ascii="Times New Roman" w:hAnsi="Times New Roman" w:cs="Times New Roman"/>
                <w:lang w:bidi="bg-BG"/>
              </w:rPr>
              <w:t>биологията и екосистемите</w:t>
            </w:r>
            <w:r w:rsidRPr="00B248D1">
              <w:rPr>
                <w:rFonts w:ascii="Times New Roman" w:hAnsi="Times New Roman" w:cs="Times New Roman"/>
                <w:lang w:bidi="bg-BG"/>
              </w:rPr>
              <w:t>.“</w:t>
            </w:r>
            <w:r w:rsidRPr="00B248D1">
              <w:rPr>
                <w:rFonts w:ascii="Times New Roman" w:hAnsi="Times New Roman" w:cs="Times New Roman"/>
              </w:rPr>
              <w:t xml:space="preserve"> </w:t>
            </w:r>
          </w:p>
          <w:p w14:paraId="0FBF4C1D" w14:textId="4A94CFC6" w:rsidR="007D46D2" w:rsidRPr="00B248D1" w:rsidRDefault="00CA6A65" w:rsidP="00AC3692">
            <w:pPr>
              <w:jc w:val="both"/>
              <w:rPr>
                <w:rFonts w:ascii="Times New Roman" w:hAnsi="Times New Roman" w:cs="Times New Roman"/>
              </w:rPr>
            </w:pPr>
            <w:r w:rsidRPr="00B248D1">
              <w:rPr>
                <w:rFonts w:ascii="Times New Roman" w:hAnsi="Times New Roman" w:cs="Times New Roman"/>
              </w:rPr>
              <w:t xml:space="preserve">Алинея 6 </w:t>
            </w:r>
            <w:r w:rsidR="00AC3692">
              <w:rPr>
                <w:rFonts w:ascii="Times New Roman" w:hAnsi="Times New Roman" w:cs="Times New Roman"/>
              </w:rPr>
              <w:t>отпада</w:t>
            </w:r>
            <w:r w:rsidRPr="00B248D1">
              <w:rPr>
                <w:rFonts w:ascii="Times New Roman" w:hAnsi="Times New Roman" w:cs="Times New Roman"/>
              </w:rPr>
              <w:t>.</w:t>
            </w:r>
          </w:p>
        </w:tc>
      </w:tr>
      <w:tr w:rsidR="00166468" w14:paraId="0C3E854E" w14:textId="77777777" w:rsidTr="00C92699">
        <w:tc>
          <w:tcPr>
            <w:tcW w:w="3498" w:type="dxa"/>
          </w:tcPr>
          <w:p w14:paraId="47016DFB" w14:textId="77777777" w:rsidR="00166468" w:rsidRDefault="00166468" w:rsidP="00166468"/>
        </w:tc>
        <w:tc>
          <w:tcPr>
            <w:tcW w:w="4152" w:type="dxa"/>
          </w:tcPr>
          <w:p w14:paraId="1CE52036" w14:textId="77777777" w:rsidR="00166468" w:rsidRPr="00FE0E36" w:rsidRDefault="008C25F0" w:rsidP="00FE0E36">
            <w:pPr>
              <w:jc w:val="both"/>
              <w:rPr>
                <w:rFonts w:ascii="Times New Roman" w:hAnsi="Times New Roman"/>
              </w:rPr>
            </w:pPr>
            <w:r w:rsidRPr="00FE0E36">
              <w:rPr>
                <w:rFonts w:ascii="Times New Roman" w:hAnsi="Times New Roman"/>
                <w:b/>
              </w:rPr>
              <w:t>3.</w:t>
            </w:r>
            <w:r w:rsidRPr="00FE0E36">
              <w:rPr>
                <w:rFonts w:ascii="Times New Roman" w:hAnsi="Times New Roman"/>
              </w:rPr>
              <w:t xml:space="preserve"> От друга страна, следва да се засегне темата и относно териториите, които представляват част от горския фонд. Този тип недвижими имоти, следва да бъдат изключени от понятието „дюни“, защото сами по себе си те не представляват такива образувания, същите да бъдат използвани, съгласно предназн</w:t>
            </w:r>
            <w:r w:rsidR="00FE0E36">
              <w:rPr>
                <w:rFonts w:ascii="Times New Roman" w:hAnsi="Times New Roman"/>
              </w:rPr>
              <w:t xml:space="preserve">ачението си и характеристиките, </w:t>
            </w:r>
            <w:r w:rsidRPr="00FE0E36">
              <w:rPr>
                <w:rFonts w:ascii="Times New Roman" w:hAnsi="Times New Roman"/>
              </w:rPr>
              <w:t>които притежават, а именно като горски фонд.</w:t>
            </w:r>
          </w:p>
        </w:tc>
        <w:tc>
          <w:tcPr>
            <w:tcW w:w="2551" w:type="dxa"/>
          </w:tcPr>
          <w:p w14:paraId="1D116BEB" w14:textId="77777777" w:rsidR="00166468" w:rsidRDefault="00FE0E36" w:rsidP="00166468">
            <w:r w:rsidRPr="00FE0E36">
              <w:rPr>
                <w:rFonts w:ascii="Times New Roman" w:hAnsi="Times New Roman"/>
              </w:rPr>
              <w:t>Не се приема</w:t>
            </w:r>
          </w:p>
        </w:tc>
        <w:tc>
          <w:tcPr>
            <w:tcW w:w="4253" w:type="dxa"/>
          </w:tcPr>
          <w:p w14:paraId="4065E7F8" w14:textId="77777777" w:rsidR="00E1309D" w:rsidRDefault="00E1309D" w:rsidP="00E1309D">
            <w:pPr>
              <w:jc w:val="both"/>
              <w:rPr>
                <w:rFonts w:ascii="Times New Roman" w:hAnsi="Times New Roman" w:cs="Times New Roman"/>
              </w:rPr>
            </w:pPr>
            <w:r w:rsidRPr="00E1309D">
              <w:rPr>
                <w:rFonts w:ascii="Times New Roman" w:hAnsi="Times New Roman" w:cs="Times New Roman"/>
              </w:rPr>
              <w:t xml:space="preserve">Дефиницията за дюни е регламентирана в § 1, т. 4 от ДР на ЗУЧК. С изменение на подзаконов нормативен акт не може да бъде изменяна </w:t>
            </w:r>
            <w:r>
              <w:rPr>
                <w:rFonts w:ascii="Times New Roman" w:hAnsi="Times New Roman" w:cs="Times New Roman"/>
              </w:rPr>
              <w:t>дефиниция в п</w:t>
            </w:r>
            <w:r w:rsidRPr="00E1309D">
              <w:rPr>
                <w:rFonts w:ascii="Times New Roman" w:hAnsi="Times New Roman" w:cs="Times New Roman"/>
              </w:rPr>
              <w:t>о-висок по степен нормативен акт, какъвто е ЗУЧК.</w:t>
            </w:r>
          </w:p>
          <w:p w14:paraId="2080E784" w14:textId="77777777" w:rsidR="003D2BB7" w:rsidRPr="00CF46BF" w:rsidRDefault="003D2BB7" w:rsidP="008E2568">
            <w:pPr>
              <w:jc w:val="both"/>
              <w:rPr>
                <w:rFonts w:ascii="Times New Roman" w:hAnsi="Times New Roman" w:cs="Times New Roman"/>
              </w:rPr>
            </w:pPr>
            <w:r>
              <w:rPr>
                <w:rFonts w:ascii="Times New Roman" w:hAnsi="Times New Roman" w:cs="Times New Roman"/>
              </w:rPr>
              <w:t xml:space="preserve">В случай че при актуализиране на </w:t>
            </w:r>
            <w:r w:rsidR="008E2568">
              <w:rPr>
                <w:rFonts w:ascii="Times New Roman" w:hAnsi="Times New Roman" w:cs="Times New Roman"/>
              </w:rPr>
              <w:t>специализираните карти и регистри</w:t>
            </w:r>
            <w:r>
              <w:rPr>
                <w:rFonts w:ascii="Times New Roman" w:hAnsi="Times New Roman" w:cs="Times New Roman"/>
              </w:rPr>
              <w:t xml:space="preserve"> се констатира, че територии притежават характеристиките на гора, но са грешно определени като </w:t>
            </w:r>
            <w:r w:rsidR="00131779">
              <w:rPr>
                <w:rFonts w:ascii="Times New Roman" w:hAnsi="Times New Roman" w:cs="Times New Roman"/>
              </w:rPr>
              <w:t xml:space="preserve">облесени </w:t>
            </w:r>
            <w:r>
              <w:rPr>
                <w:rFonts w:ascii="Times New Roman" w:hAnsi="Times New Roman" w:cs="Times New Roman"/>
              </w:rPr>
              <w:t>дюни, то същите ще бъдат изключени от обектите</w:t>
            </w:r>
            <w:r w:rsidR="00B9670B">
              <w:rPr>
                <w:rFonts w:ascii="Times New Roman" w:hAnsi="Times New Roman" w:cs="Times New Roman"/>
              </w:rPr>
              <w:t xml:space="preserve"> на </w:t>
            </w:r>
            <w:r w:rsidR="008E2568">
              <w:rPr>
                <w:rFonts w:ascii="Times New Roman" w:hAnsi="Times New Roman" w:cs="Times New Roman"/>
              </w:rPr>
              <w:t>специализираните карти и регистри</w:t>
            </w:r>
            <w:r w:rsidR="00B9670B">
              <w:rPr>
                <w:rFonts w:ascii="Times New Roman" w:hAnsi="Times New Roman" w:cs="Times New Roman"/>
              </w:rPr>
              <w:t xml:space="preserve"> по ЗУЧК.</w:t>
            </w:r>
          </w:p>
        </w:tc>
      </w:tr>
      <w:tr w:rsidR="00166468" w14:paraId="05AFA8A1" w14:textId="77777777" w:rsidTr="00C92699">
        <w:tc>
          <w:tcPr>
            <w:tcW w:w="3498" w:type="dxa"/>
          </w:tcPr>
          <w:p w14:paraId="558CA659" w14:textId="77777777" w:rsidR="00166468" w:rsidRDefault="00166468" w:rsidP="00166468"/>
        </w:tc>
        <w:tc>
          <w:tcPr>
            <w:tcW w:w="4152" w:type="dxa"/>
          </w:tcPr>
          <w:p w14:paraId="0FD69A33" w14:textId="77777777" w:rsidR="00166468" w:rsidRPr="00FE0E36" w:rsidRDefault="008C25F0" w:rsidP="00CF46BF">
            <w:pPr>
              <w:rPr>
                <w:rFonts w:ascii="Times New Roman" w:hAnsi="Times New Roman"/>
              </w:rPr>
            </w:pPr>
            <w:r w:rsidRPr="00CF46BF">
              <w:rPr>
                <w:rFonts w:ascii="Times New Roman" w:hAnsi="Times New Roman"/>
                <w:b/>
              </w:rPr>
              <w:t>4.</w:t>
            </w:r>
            <w:r w:rsidRPr="00FE0E36">
              <w:rPr>
                <w:rFonts w:ascii="Times New Roman" w:hAnsi="Times New Roman"/>
              </w:rPr>
              <w:t xml:space="preserve"> </w:t>
            </w:r>
            <w:r w:rsidR="00CF46BF">
              <w:rPr>
                <w:rFonts w:ascii="Times New Roman" w:hAnsi="Times New Roman"/>
              </w:rPr>
              <w:t>Н</w:t>
            </w:r>
            <w:r w:rsidRPr="00FE0E36">
              <w:rPr>
                <w:rFonts w:ascii="Times New Roman" w:hAnsi="Times New Roman"/>
              </w:rPr>
              <w:t>е на последно място, предвид обявеното извънредно положение в периода 13.03.2020 г. – 13.05.2020 г. и продължилата в последствие извънредна епидемична обстановка, считам че предоставеният едномесечен срок за предложения и становища е крайно недостатъчен, тъй като са засегнати интересите и правата на голям брой заинтересовани лица.</w:t>
            </w:r>
          </w:p>
        </w:tc>
        <w:tc>
          <w:tcPr>
            <w:tcW w:w="2551" w:type="dxa"/>
          </w:tcPr>
          <w:p w14:paraId="36E63F4A" w14:textId="77777777" w:rsidR="00166468" w:rsidRPr="00CF46BF" w:rsidRDefault="00CF46BF" w:rsidP="00166468">
            <w:pPr>
              <w:rPr>
                <w:rFonts w:ascii="Times New Roman" w:hAnsi="Times New Roman" w:cs="Times New Roman"/>
              </w:rPr>
            </w:pPr>
            <w:r w:rsidRPr="00CF46BF">
              <w:rPr>
                <w:rFonts w:ascii="Times New Roman" w:hAnsi="Times New Roman" w:cs="Times New Roman"/>
              </w:rPr>
              <w:t>Не се приема</w:t>
            </w:r>
          </w:p>
        </w:tc>
        <w:tc>
          <w:tcPr>
            <w:tcW w:w="4253" w:type="dxa"/>
          </w:tcPr>
          <w:p w14:paraId="3A16CC88" w14:textId="77777777" w:rsidR="00FE3E6A" w:rsidRPr="00EE7779" w:rsidRDefault="002D7E35" w:rsidP="00EE7779">
            <w:pPr>
              <w:jc w:val="both"/>
              <w:rPr>
                <w:rFonts w:ascii="Times New Roman" w:hAnsi="Times New Roman" w:cs="Times New Roman"/>
              </w:rPr>
            </w:pPr>
            <w:r w:rsidRPr="00EE7779">
              <w:rPr>
                <w:rFonts w:ascii="Times New Roman" w:hAnsi="Times New Roman" w:cs="Times New Roman"/>
              </w:rPr>
              <w:t xml:space="preserve">В Закона за мерките и действията по време на извънредното положение, обявено с </w:t>
            </w:r>
            <w:r w:rsidR="00EE7779">
              <w:rPr>
                <w:rFonts w:ascii="Times New Roman" w:hAnsi="Times New Roman" w:cs="Times New Roman"/>
              </w:rPr>
              <w:t>р</w:t>
            </w:r>
            <w:r w:rsidRPr="00EE7779">
              <w:rPr>
                <w:rFonts w:ascii="Times New Roman" w:hAnsi="Times New Roman" w:cs="Times New Roman"/>
              </w:rPr>
              <w:t xml:space="preserve">ешение на </w:t>
            </w:r>
            <w:r w:rsidR="00EE7779">
              <w:rPr>
                <w:rFonts w:ascii="Times New Roman" w:hAnsi="Times New Roman" w:cs="Times New Roman"/>
              </w:rPr>
              <w:t>Н</w:t>
            </w:r>
            <w:r w:rsidRPr="00EE7779">
              <w:rPr>
                <w:rFonts w:ascii="Times New Roman" w:hAnsi="Times New Roman" w:cs="Times New Roman"/>
              </w:rPr>
              <w:t xml:space="preserve">ародното събрание от 13 март 2020 г., </w:t>
            </w:r>
            <w:r w:rsidRPr="00B2085F">
              <w:rPr>
                <w:rFonts w:ascii="Times New Roman" w:hAnsi="Times New Roman" w:cs="Times New Roman"/>
              </w:rPr>
              <w:t>(</w:t>
            </w:r>
            <w:r w:rsidR="00D41C2E">
              <w:rPr>
                <w:rFonts w:ascii="Times New Roman" w:hAnsi="Times New Roman" w:cs="Times New Roman"/>
              </w:rPr>
              <w:t xml:space="preserve">обн. </w:t>
            </w:r>
            <w:r w:rsidRPr="00EE7779">
              <w:rPr>
                <w:rFonts w:ascii="Times New Roman" w:hAnsi="Times New Roman" w:cs="Times New Roman"/>
              </w:rPr>
              <w:t>ДВ, бр.</w:t>
            </w:r>
            <w:r w:rsidR="00EE7779">
              <w:rPr>
                <w:rFonts w:ascii="Times New Roman" w:hAnsi="Times New Roman" w:cs="Times New Roman"/>
              </w:rPr>
              <w:t xml:space="preserve"> </w:t>
            </w:r>
            <w:r w:rsidRPr="00EE7779">
              <w:rPr>
                <w:rFonts w:ascii="Times New Roman" w:hAnsi="Times New Roman" w:cs="Times New Roman"/>
              </w:rPr>
              <w:t>28 от 2020 г.</w:t>
            </w:r>
            <w:r w:rsidRPr="00B2085F">
              <w:rPr>
                <w:rFonts w:ascii="Times New Roman" w:hAnsi="Times New Roman" w:cs="Times New Roman"/>
              </w:rPr>
              <w:t>)</w:t>
            </w:r>
            <w:r w:rsidRPr="00EE7779">
              <w:rPr>
                <w:rFonts w:ascii="Times New Roman" w:hAnsi="Times New Roman" w:cs="Times New Roman"/>
              </w:rPr>
              <w:t xml:space="preserve"> и </w:t>
            </w:r>
            <w:r w:rsidR="00EE7779">
              <w:rPr>
                <w:rFonts w:ascii="Times New Roman" w:hAnsi="Times New Roman" w:cs="Times New Roman"/>
              </w:rPr>
              <w:t>с</w:t>
            </w:r>
            <w:r w:rsidRPr="00EE7779">
              <w:rPr>
                <w:rFonts w:ascii="Times New Roman" w:hAnsi="Times New Roman" w:cs="Times New Roman"/>
              </w:rPr>
              <w:t xml:space="preserve"> последващото му изменение </w:t>
            </w:r>
            <w:r w:rsidR="00FE3E6A" w:rsidRPr="00B2085F">
              <w:rPr>
                <w:rFonts w:ascii="Times New Roman" w:hAnsi="Times New Roman" w:cs="Times New Roman"/>
              </w:rPr>
              <w:t>(</w:t>
            </w:r>
            <w:r w:rsidR="00D41C2E">
              <w:rPr>
                <w:rFonts w:ascii="Times New Roman" w:hAnsi="Times New Roman" w:cs="Times New Roman"/>
              </w:rPr>
              <w:t xml:space="preserve">обн. </w:t>
            </w:r>
            <w:r w:rsidR="00FE3E6A" w:rsidRPr="00EE7779">
              <w:rPr>
                <w:rFonts w:ascii="Times New Roman" w:hAnsi="Times New Roman" w:cs="Times New Roman"/>
              </w:rPr>
              <w:t>ДВ, бр. 34 от 2020 г.</w:t>
            </w:r>
            <w:r w:rsidR="00FE3E6A" w:rsidRPr="00B2085F">
              <w:rPr>
                <w:rFonts w:ascii="Times New Roman" w:hAnsi="Times New Roman" w:cs="Times New Roman"/>
              </w:rPr>
              <w:t>)</w:t>
            </w:r>
            <w:r w:rsidR="00FE3E6A" w:rsidRPr="00EE7779">
              <w:rPr>
                <w:rFonts w:ascii="Times New Roman" w:hAnsi="Times New Roman" w:cs="Times New Roman"/>
              </w:rPr>
              <w:t xml:space="preserve"> </w:t>
            </w:r>
            <w:r w:rsidRPr="00EE7779">
              <w:rPr>
                <w:rFonts w:ascii="Times New Roman" w:hAnsi="Times New Roman" w:cs="Times New Roman"/>
              </w:rPr>
              <w:t xml:space="preserve">няма разпоредби, съгласно </w:t>
            </w:r>
            <w:r w:rsidR="00FE3E6A" w:rsidRPr="00EE7779">
              <w:rPr>
                <w:rFonts w:ascii="Times New Roman" w:hAnsi="Times New Roman" w:cs="Times New Roman"/>
              </w:rPr>
              <w:t>които</w:t>
            </w:r>
            <w:r w:rsidR="00EE7779">
              <w:rPr>
                <w:rFonts w:ascii="Times New Roman" w:hAnsi="Times New Roman" w:cs="Times New Roman"/>
              </w:rPr>
              <w:t xml:space="preserve"> </w:t>
            </w:r>
            <w:r w:rsidR="00FE3E6A" w:rsidRPr="00EE7779">
              <w:rPr>
                <w:rFonts w:ascii="Times New Roman" w:hAnsi="Times New Roman" w:cs="Times New Roman"/>
              </w:rPr>
              <w:t xml:space="preserve">сроковете по процедурите за провеждане на обществени консултации </w:t>
            </w:r>
            <w:r w:rsidRPr="00EE7779">
              <w:rPr>
                <w:rFonts w:ascii="Times New Roman" w:hAnsi="Times New Roman" w:cs="Times New Roman"/>
              </w:rPr>
              <w:t>да спират</w:t>
            </w:r>
            <w:r w:rsidR="00FE3E6A" w:rsidRPr="00EE7779">
              <w:rPr>
                <w:rFonts w:ascii="Times New Roman" w:hAnsi="Times New Roman" w:cs="Times New Roman"/>
              </w:rPr>
              <w:t xml:space="preserve"> да текат</w:t>
            </w:r>
            <w:r w:rsidRPr="00EE7779">
              <w:rPr>
                <w:rFonts w:ascii="Times New Roman" w:hAnsi="Times New Roman" w:cs="Times New Roman"/>
              </w:rPr>
              <w:t xml:space="preserve"> и/или </w:t>
            </w:r>
            <w:r w:rsidR="00FE3E6A" w:rsidRPr="00EE7779">
              <w:rPr>
                <w:rFonts w:ascii="Times New Roman" w:hAnsi="Times New Roman" w:cs="Times New Roman"/>
              </w:rPr>
              <w:t xml:space="preserve">да се </w:t>
            </w:r>
            <w:r w:rsidRPr="00EE7779">
              <w:rPr>
                <w:rFonts w:ascii="Times New Roman" w:hAnsi="Times New Roman" w:cs="Times New Roman"/>
              </w:rPr>
              <w:t xml:space="preserve">удължават. </w:t>
            </w:r>
          </w:p>
          <w:p w14:paraId="17B13E4C" w14:textId="77777777" w:rsidR="00166468" w:rsidRPr="00EE7779" w:rsidRDefault="002D7E35" w:rsidP="0090293B">
            <w:pPr>
              <w:jc w:val="both"/>
              <w:rPr>
                <w:rFonts w:ascii="Times New Roman" w:hAnsi="Times New Roman" w:cs="Times New Roman"/>
              </w:rPr>
            </w:pPr>
            <w:r w:rsidRPr="00EE7779">
              <w:rPr>
                <w:rFonts w:ascii="Times New Roman" w:hAnsi="Times New Roman" w:cs="Times New Roman"/>
              </w:rPr>
              <w:t>В изпълнение на Закона за нормативните актове обществената консултация по проекта на наредба е проведена, чрез публикуването ѝ на Портала за обществени консултации</w:t>
            </w:r>
            <w:r w:rsidR="0090293B">
              <w:rPr>
                <w:rFonts w:ascii="Times New Roman" w:hAnsi="Times New Roman" w:cs="Times New Roman"/>
              </w:rPr>
              <w:t xml:space="preserve"> и</w:t>
            </w:r>
            <w:r w:rsidRPr="00EE7779">
              <w:rPr>
                <w:rFonts w:ascii="Times New Roman" w:hAnsi="Times New Roman" w:cs="Times New Roman"/>
              </w:rPr>
              <w:t xml:space="preserve"> на страниците на МРРБ и АГКК. </w:t>
            </w:r>
            <w:r w:rsidR="00FE3E6A" w:rsidRPr="00EE7779">
              <w:rPr>
                <w:rFonts w:ascii="Times New Roman" w:hAnsi="Times New Roman" w:cs="Times New Roman"/>
              </w:rPr>
              <w:t>Проектът на наредба и мотивите към него са били достъпни онлайн за период от 30 дни</w:t>
            </w:r>
            <w:r w:rsidR="00EE7779" w:rsidRPr="00EE7779">
              <w:rPr>
                <w:rFonts w:ascii="Times New Roman" w:hAnsi="Times New Roman" w:cs="Times New Roman"/>
              </w:rPr>
              <w:t xml:space="preserve">, в който заинтересованите лица са </w:t>
            </w:r>
            <w:r w:rsidR="0090293B">
              <w:rPr>
                <w:rFonts w:ascii="Times New Roman" w:hAnsi="Times New Roman" w:cs="Times New Roman"/>
              </w:rPr>
              <w:t xml:space="preserve">имали възможност </w:t>
            </w:r>
            <w:r w:rsidR="00EE7779" w:rsidRPr="00EE7779">
              <w:rPr>
                <w:rFonts w:ascii="Times New Roman" w:hAnsi="Times New Roman" w:cs="Times New Roman"/>
              </w:rPr>
              <w:t>да упражнят правото си на изразяване на становище</w:t>
            </w:r>
            <w:r w:rsidR="00EE7779">
              <w:rPr>
                <w:rFonts w:ascii="Times New Roman" w:hAnsi="Times New Roman" w:cs="Times New Roman"/>
              </w:rPr>
              <w:t>, в удобна за тях форма и начин, включително</w:t>
            </w:r>
            <w:r w:rsidR="00EE7779" w:rsidRPr="00EE7779">
              <w:rPr>
                <w:rFonts w:ascii="Times New Roman" w:hAnsi="Times New Roman" w:cs="Times New Roman"/>
              </w:rPr>
              <w:t xml:space="preserve"> </w:t>
            </w:r>
            <w:r w:rsidR="00EE7779">
              <w:rPr>
                <w:rFonts w:ascii="Times New Roman" w:hAnsi="Times New Roman" w:cs="Times New Roman"/>
              </w:rPr>
              <w:t>по електронен път.</w:t>
            </w:r>
          </w:p>
        </w:tc>
      </w:tr>
      <w:tr w:rsidR="00166468" w14:paraId="4DAEFD9D" w14:textId="77777777" w:rsidTr="00C92699">
        <w:tc>
          <w:tcPr>
            <w:tcW w:w="3498" w:type="dxa"/>
          </w:tcPr>
          <w:p w14:paraId="3EE4D2C0" w14:textId="77777777" w:rsidR="00166468" w:rsidRPr="00FC4B58" w:rsidRDefault="00FC4B58" w:rsidP="00166468">
            <w:pPr>
              <w:rPr>
                <w:rFonts w:ascii="Times New Roman" w:hAnsi="Times New Roman" w:cs="Times New Roman"/>
                <w:b/>
              </w:rPr>
            </w:pPr>
            <w:r w:rsidRPr="00FC4B58">
              <w:rPr>
                <w:rFonts w:ascii="Times New Roman" w:hAnsi="Times New Roman" w:cs="Times New Roman"/>
                <w:b/>
              </w:rPr>
              <w:lastRenderedPageBreak/>
              <w:t>Национална асоциация „Българско Черноморие“</w:t>
            </w:r>
          </w:p>
        </w:tc>
        <w:tc>
          <w:tcPr>
            <w:tcW w:w="4152" w:type="dxa"/>
          </w:tcPr>
          <w:p w14:paraId="6B75D44F" w14:textId="77777777" w:rsidR="00166468" w:rsidRPr="000261E0" w:rsidRDefault="00FC4B58" w:rsidP="000261E0">
            <w:pPr>
              <w:jc w:val="both"/>
              <w:rPr>
                <w:rFonts w:ascii="Times New Roman" w:hAnsi="Times New Roman" w:cs="Times New Roman"/>
              </w:rPr>
            </w:pPr>
            <w:r w:rsidRPr="009C5B99">
              <w:rPr>
                <w:rFonts w:ascii="Times New Roman" w:hAnsi="Times New Roman" w:cs="Times New Roman"/>
                <w:b/>
              </w:rPr>
              <w:t>1.</w:t>
            </w:r>
            <w:r w:rsidRPr="000261E0">
              <w:rPr>
                <w:rFonts w:ascii="Times New Roman" w:hAnsi="Times New Roman" w:cs="Times New Roman"/>
              </w:rPr>
              <w:t xml:space="preserve"> </w:t>
            </w:r>
            <w:r w:rsidRPr="005A4C7B">
              <w:rPr>
                <w:rFonts w:ascii="Times New Roman" w:hAnsi="Times New Roman" w:cs="Times New Roman"/>
                <w:b/>
              </w:rPr>
              <w:t>По възможността на собствениците на поземлени имоти да участват в административното производство</w:t>
            </w:r>
            <w:r w:rsidRPr="000261E0">
              <w:rPr>
                <w:rFonts w:ascii="Times New Roman" w:hAnsi="Times New Roman" w:cs="Times New Roman"/>
              </w:rPr>
              <w:t>.</w:t>
            </w:r>
          </w:p>
          <w:p w14:paraId="225EBC42" w14:textId="77777777" w:rsidR="00FC4B58" w:rsidRPr="000261E0" w:rsidRDefault="00FC4B58" w:rsidP="000261E0">
            <w:pPr>
              <w:jc w:val="both"/>
              <w:rPr>
                <w:rFonts w:ascii="Times New Roman" w:hAnsi="Times New Roman" w:cs="Times New Roman"/>
              </w:rPr>
            </w:pPr>
            <w:r w:rsidRPr="000261E0">
              <w:rPr>
                <w:rFonts w:ascii="Times New Roman" w:hAnsi="Times New Roman" w:cs="Times New Roman"/>
              </w:rPr>
              <w:t>Считаме за пропуск липсата на предвидена възможност собствениците на недвижими имоти да участват в производството по създаването и подъдржането на специалидзираните карти и регистри.</w:t>
            </w:r>
          </w:p>
          <w:p w14:paraId="2768F6A3" w14:textId="77777777" w:rsidR="00FC4B58" w:rsidRPr="000261E0" w:rsidRDefault="00FC4B58" w:rsidP="000261E0">
            <w:pPr>
              <w:jc w:val="both"/>
              <w:rPr>
                <w:rFonts w:ascii="Times New Roman" w:hAnsi="Times New Roman" w:cs="Times New Roman"/>
              </w:rPr>
            </w:pPr>
            <w:r w:rsidRPr="000261E0">
              <w:rPr>
                <w:rFonts w:ascii="Times New Roman" w:hAnsi="Times New Roman" w:cs="Times New Roman"/>
              </w:rPr>
              <w:t>Уреденото в Наредба № 1 от 16.09.2008 г. производство не предвижда и участие на заинтересованите лица, собственици на недвижими имоти, засегнати от пясъчни дюни. В същото време техните законни права и интереси се засягат, доколкото установяването на пюясъчни дюни в имотните, извън територията на морския плаж – изключителна държавна собственост води до ограничения при използването и застрояването им. Освен това, Наредбата не предвижда производството да приключва с постановяването на административен акт, с който специализираните карти и регистри и техните актуализации да се одобряват. Не е предвидена и възможност за съдебно обжалване, въпреки възможноста за засяганети на правата на собствениците.</w:t>
            </w:r>
          </w:p>
          <w:p w14:paraId="00CA89B6" w14:textId="77777777" w:rsidR="00E329ED" w:rsidRPr="005A4C7B" w:rsidRDefault="00E329ED" w:rsidP="000261E0">
            <w:pPr>
              <w:jc w:val="both"/>
              <w:rPr>
                <w:rFonts w:ascii="Times New Roman" w:hAnsi="Times New Roman" w:cs="Times New Roman"/>
                <w:b/>
              </w:rPr>
            </w:pPr>
            <w:r w:rsidRPr="005A4C7B">
              <w:rPr>
                <w:rFonts w:ascii="Times New Roman" w:hAnsi="Times New Roman" w:cs="Times New Roman"/>
                <w:b/>
              </w:rPr>
              <w:t xml:space="preserve">Предвид изложеното, считаме, че е необходимо да бъде предвидена възможност за участие на собствениците на засегнатите поземлени имоти в административното производство, като същото да </w:t>
            </w:r>
            <w:r w:rsidRPr="005A4C7B">
              <w:rPr>
                <w:rFonts w:ascii="Times New Roman" w:hAnsi="Times New Roman" w:cs="Times New Roman"/>
                <w:b/>
              </w:rPr>
              <w:lastRenderedPageBreak/>
              <w:t xml:space="preserve">завършва с административен акт, който да подлежи на съдебен контрол.  </w:t>
            </w:r>
          </w:p>
        </w:tc>
        <w:tc>
          <w:tcPr>
            <w:tcW w:w="2551" w:type="dxa"/>
          </w:tcPr>
          <w:p w14:paraId="7511AAF5" w14:textId="77777777" w:rsidR="00166468" w:rsidRPr="00EC433F" w:rsidRDefault="00EC433F" w:rsidP="00166468">
            <w:pPr>
              <w:rPr>
                <w:rFonts w:ascii="Times New Roman" w:hAnsi="Times New Roman" w:cs="Times New Roman"/>
              </w:rPr>
            </w:pPr>
            <w:r w:rsidRPr="00EC433F">
              <w:rPr>
                <w:rFonts w:ascii="Times New Roman" w:hAnsi="Times New Roman" w:cs="Times New Roman"/>
              </w:rPr>
              <w:lastRenderedPageBreak/>
              <w:t>Не се приема</w:t>
            </w:r>
          </w:p>
        </w:tc>
        <w:tc>
          <w:tcPr>
            <w:tcW w:w="4253" w:type="dxa"/>
          </w:tcPr>
          <w:p w14:paraId="41D880C6" w14:textId="77777777" w:rsidR="00241CF1" w:rsidRPr="00241CF1" w:rsidRDefault="00241CF1" w:rsidP="00241CF1">
            <w:pPr>
              <w:jc w:val="both"/>
              <w:rPr>
                <w:rFonts w:ascii="Times New Roman" w:hAnsi="Times New Roman" w:cs="Times New Roman"/>
              </w:rPr>
            </w:pPr>
            <w:r w:rsidRPr="00241CF1">
              <w:rPr>
                <w:rFonts w:ascii="Times New Roman" w:hAnsi="Times New Roman" w:cs="Times New Roman"/>
              </w:rPr>
              <w:t>Съгласно чл.</w:t>
            </w:r>
            <w:r w:rsidR="00D41C2E">
              <w:rPr>
                <w:rFonts w:ascii="Times New Roman" w:hAnsi="Times New Roman" w:cs="Times New Roman"/>
              </w:rPr>
              <w:t xml:space="preserve"> </w:t>
            </w:r>
            <w:r w:rsidRPr="00241CF1">
              <w:rPr>
                <w:rFonts w:ascii="Times New Roman" w:hAnsi="Times New Roman" w:cs="Times New Roman"/>
              </w:rPr>
              <w:t>7, ал. 2 от Закона за нормативните актове</w:t>
            </w:r>
            <w:r w:rsidR="00D41C2E">
              <w:rPr>
                <w:rFonts w:ascii="Times New Roman" w:hAnsi="Times New Roman" w:cs="Times New Roman"/>
              </w:rPr>
              <w:t>,</w:t>
            </w:r>
            <w:r w:rsidRPr="00241CF1">
              <w:rPr>
                <w:rFonts w:ascii="Times New Roman" w:hAnsi="Times New Roman" w:cs="Times New Roman"/>
              </w:rPr>
              <w:t xml:space="preserve"> наредбата е нормативен акт, който се издава за прилагане на отделни разпоредби или подразделения на нормативен акт от по-висока степен.</w:t>
            </w:r>
          </w:p>
          <w:p w14:paraId="29D11668" w14:textId="77777777" w:rsidR="00241CF1" w:rsidRPr="00241CF1" w:rsidRDefault="00241CF1" w:rsidP="00241CF1">
            <w:pPr>
              <w:jc w:val="both"/>
              <w:rPr>
                <w:rFonts w:ascii="Times New Roman" w:hAnsi="Times New Roman" w:cs="Times New Roman"/>
              </w:rPr>
            </w:pPr>
            <w:r w:rsidRPr="00241CF1">
              <w:rPr>
                <w:rFonts w:ascii="Times New Roman" w:hAnsi="Times New Roman" w:cs="Times New Roman"/>
              </w:rPr>
              <w:t xml:space="preserve">С подзаконов нормативен акт не може да се регламентират правила и процедури, които не са предвидени в по-високия по степен нормативен акт. </w:t>
            </w:r>
          </w:p>
          <w:p w14:paraId="55554B87" w14:textId="77777777" w:rsidR="00241CF1" w:rsidRPr="00241CF1" w:rsidRDefault="00241CF1" w:rsidP="00241CF1">
            <w:pPr>
              <w:jc w:val="both"/>
              <w:rPr>
                <w:rFonts w:ascii="Times New Roman" w:hAnsi="Times New Roman" w:cs="Times New Roman"/>
              </w:rPr>
            </w:pPr>
            <w:r w:rsidRPr="00241CF1">
              <w:rPr>
                <w:rFonts w:ascii="Times New Roman" w:hAnsi="Times New Roman" w:cs="Times New Roman"/>
              </w:rPr>
              <w:t>Съгласно глава четвърта от ЗКИР</w:t>
            </w:r>
            <w:r w:rsidR="00D41C2E">
              <w:rPr>
                <w:rFonts w:ascii="Times New Roman" w:hAnsi="Times New Roman" w:cs="Times New Roman"/>
              </w:rPr>
              <w:t>,</w:t>
            </w:r>
            <w:r w:rsidRPr="00241CF1">
              <w:rPr>
                <w:rFonts w:ascii="Times New Roman" w:hAnsi="Times New Roman" w:cs="Times New Roman"/>
              </w:rPr>
              <w:t xml:space="preserve"> специализираните карти и регистри не подлежат на одобряване с индивидуален администтивен акт. Процедурата по създаването им  приключва с приемане от комисията по чл. 32</w:t>
            </w:r>
            <w:r>
              <w:t xml:space="preserve">, </w:t>
            </w:r>
            <w:r w:rsidRPr="00241CF1">
              <w:rPr>
                <w:rFonts w:ascii="Times New Roman" w:hAnsi="Times New Roman" w:cs="Times New Roman"/>
              </w:rPr>
              <w:t xml:space="preserve">ал. 4 от ЗКИР. </w:t>
            </w:r>
          </w:p>
          <w:p w14:paraId="443F5947" w14:textId="77777777" w:rsidR="00D41C2E" w:rsidRDefault="00241CF1" w:rsidP="00241CF1">
            <w:pPr>
              <w:jc w:val="both"/>
              <w:rPr>
                <w:rFonts w:ascii="Times New Roman" w:hAnsi="Times New Roman"/>
              </w:rPr>
            </w:pPr>
            <w:r w:rsidRPr="00241CF1">
              <w:rPr>
                <w:rFonts w:ascii="Times New Roman" w:hAnsi="Times New Roman" w:cs="Times New Roman"/>
              </w:rPr>
              <w:t>Със създаването на специализираните карти и регистри и актуализиране на</w:t>
            </w:r>
            <w:r>
              <w:t xml:space="preserve"> </w:t>
            </w:r>
            <w:r w:rsidRPr="00241CF1">
              <w:rPr>
                <w:rFonts w:ascii="Times New Roman" w:hAnsi="Times New Roman" w:cs="Times New Roman"/>
              </w:rPr>
              <w:t xml:space="preserve">съдържанието им не се засягат права на собственост и не се въвеждат ограничения в ползването и застрояването на поземлените имоти. Ограниченията върху имотите възникват по силата на закона – </w:t>
            </w:r>
            <w:r w:rsidR="00D41C2E" w:rsidRPr="008C26E8">
              <w:rPr>
                <w:rFonts w:ascii="Times New Roman" w:hAnsi="Times New Roman"/>
              </w:rPr>
              <w:t>ЗУЧК</w:t>
            </w:r>
            <w:r w:rsidR="00D41C2E">
              <w:rPr>
                <w:rFonts w:ascii="Times New Roman" w:hAnsi="Times New Roman"/>
              </w:rPr>
              <w:t>,</w:t>
            </w:r>
            <w:r w:rsidR="00D41C2E" w:rsidRPr="008C26E8">
              <w:rPr>
                <w:rFonts w:ascii="Times New Roman" w:hAnsi="Times New Roman"/>
              </w:rPr>
              <w:t xml:space="preserve"> З</w:t>
            </w:r>
            <w:r w:rsidR="00D41C2E">
              <w:rPr>
                <w:rFonts w:ascii="Times New Roman" w:hAnsi="Times New Roman"/>
              </w:rPr>
              <w:t>акона за защитените територии, Закона за биологичното разнообразие, Закона за горите, Закона за опазване на земеделските земи и др.</w:t>
            </w:r>
          </w:p>
          <w:p w14:paraId="4D50CD76" w14:textId="77777777" w:rsidR="00241CF1" w:rsidRPr="00241CF1" w:rsidRDefault="00241CF1" w:rsidP="00241CF1">
            <w:pPr>
              <w:jc w:val="both"/>
              <w:rPr>
                <w:rFonts w:ascii="Times New Roman" w:hAnsi="Times New Roman" w:cs="Times New Roman"/>
              </w:rPr>
            </w:pPr>
            <w:r w:rsidRPr="00241CF1">
              <w:rPr>
                <w:rFonts w:ascii="Times New Roman" w:hAnsi="Times New Roman" w:cs="Times New Roman"/>
              </w:rPr>
              <w:t xml:space="preserve">Специализираните карти и регистри отразяват действителното фактическо състояние на обектите,  във вид, граници и характеристики, такива, каквито  съществуват на място. </w:t>
            </w:r>
          </w:p>
          <w:p w14:paraId="2FE70B73" w14:textId="77777777" w:rsidR="00166468" w:rsidRDefault="00241CF1" w:rsidP="00241CF1">
            <w:pPr>
              <w:jc w:val="both"/>
            </w:pPr>
            <w:r w:rsidRPr="00241CF1">
              <w:rPr>
                <w:rFonts w:ascii="Times New Roman" w:hAnsi="Times New Roman" w:cs="Times New Roman"/>
              </w:rPr>
              <w:t xml:space="preserve">Когато в процеса на създаване и подъдржане на специализираните карти и регистри се засягат основни кадастрални </w:t>
            </w:r>
            <w:r w:rsidRPr="00241CF1">
              <w:rPr>
                <w:rFonts w:ascii="Times New Roman" w:hAnsi="Times New Roman" w:cs="Times New Roman"/>
              </w:rPr>
              <w:lastRenderedPageBreak/>
              <w:t>данни (кадастралната карта и кадастралните регистри), включително граници на поземлени имоти, се провежда процедура за изменение на кадастралната карта и кадастралните регистри, по реда на ЗКИР. В процедурата по реда на ЗКИР участват всички заинтересувани лица (собственици на поземлени имоти), засегнати от изменението. Процедурата приключва с издаване на индивидуален административен акт – заповед за изменение на кадастралната карта и кадастралните регистри, която подлежи на съдебно обжалване.</w:t>
            </w:r>
          </w:p>
        </w:tc>
      </w:tr>
      <w:tr w:rsidR="00166468" w14:paraId="6F59F088" w14:textId="77777777" w:rsidTr="00C92699">
        <w:tc>
          <w:tcPr>
            <w:tcW w:w="3498" w:type="dxa"/>
          </w:tcPr>
          <w:p w14:paraId="4D444AC6" w14:textId="77777777" w:rsidR="00166468" w:rsidRDefault="00166468" w:rsidP="00166468"/>
        </w:tc>
        <w:tc>
          <w:tcPr>
            <w:tcW w:w="4152" w:type="dxa"/>
          </w:tcPr>
          <w:p w14:paraId="4FF5667F" w14:textId="77777777" w:rsidR="00166468" w:rsidRPr="005A4C7B" w:rsidRDefault="00697643" w:rsidP="000261E0">
            <w:pPr>
              <w:jc w:val="both"/>
              <w:rPr>
                <w:rFonts w:ascii="Times New Roman" w:hAnsi="Times New Roman" w:cs="Times New Roman"/>
                <w:b/>
              </w:rPr>
            </w:pPr>
            <w:r w:rsidRPr="009C5B99">
              <w:rPr>
                <w:rFonts w:ascii="Times New Roman" w:hAnsi="Times New Roman" w:cs="Times New Roman"/>
                <w:b/>
              </w:rPr>
              <w:t>2.</w:t>
            </w:r>
            <w:r w:rsidRPr="000261E0">
              <w:rPr>
                <w:rFonts w:ascii="Times New Roman" w:hAnsi="Times New Roman" w:cs="Times New Roman"/>
              </w:rPr>
              <w:t xml:space="preserve"> </w:t>
            </w:r>
            <w:r w:rsidRPr="005A4C7B">
              <w:rPr>
                <w:rFonts w:ascii="Times New Roman" w:hAnsi="Times New Roman" w:cs="Times New Roman"/>
                <w:b/>
              </w:rPr>
              <w:t>По предложението за нова редакция на ал. 2 на чл. 11 от Наредба № 1 от 16.09.2008 г.</w:t>
            </w:r>
          </w:p>
          <w:p w14:paraId="1469E471" w14:textId="77777777" w:rsidR="00697643" w:rsidRPr="000261E0" w:rsidRDefault="00697643" w:rsidP="000261E0">
            <w:pPr>
              <w:jc w:val="both"/>
              <w:rPr>
                <w:rFonts w:ascii="Times New Roman" w:hAnsi="Times New Roman" w:cs="Times New Roman"/>
              </w:rPr>
            </w:pPr>
            <w:r w:rsidRPr="000261E0">
              <w:rPr>
                <w:rFonts w:ascii="Times New Roman" w:hAnsi="Times New Roman" w:cs="Times New Roman"/>
              </w:rPr>
              <w:t xml:space="preserve">Обявеният проект предвижда нова редакция на чл. 11, ал. 2 от наредба № 1 от 16.09.2008 г., съгласно който </w:t>
            </w:r>
            <w:r w:rsidRPr="009C5B99">
              <w:rPr>
                <w:rFonts w:ascii="Times New Roman" w:hAnsi="Times New Roman" w:cs="Times New Roman"/>
                <w:i/>
              </w:rPr>
              <w:t xml:space="preserve">„границите на пясъчните дюни се заснемат след посочването им на място и определяне на вида им от </w:t>
            </w:r>
            <w:r w:rsidRPr="005A4C7B">
              <w:rPr>
                <w:rFonts w:ascii="Times New Roman" w:hAnsi="Times New Roman" w:cs="Times New Roman"/>
                <w:b/>
                <w:i/>
              </w:rPr>
              <w:t>ботаник фитоценолог</w:t>
            </w:r>
            <w:r w:rsidRPr="009C5B99">
              <w:rPr>
                <w:rFonts w:ascii="Times New Roman" w:hAnsi="Times New Roman" w:cs="Times New Roman"/>
                <w:i/>
              </w:rPr>
              <w:t>, определен от МОСВ“</w:t>
            </w:r>
            <w:r w:rsidRPr="000261E0">
              <w:rPr>
                <w:rFonts w:ascii="Times New Roman" w:hAnsi="Times New Roman" w:cs="Times New Roman"/>
              </w:rPr>
              <w:t>.</w:t>
            </w:r>
          </w:p>
          <w:p w14:paraId="3D6D6F69" w14:textId="77777777" w:rsidR="00EC5968" w:rsidRPr="009C5B99" w:rsidRDefault="00EC5968" w:rsidP="000261E0">
            <w:pPr>
              <w:jc w:val="both"/>
              <w:rPr>
                <w:rFonts w:ascii="Times New Roman" w:hAnsi="Times New Roman" w:cs="Times New Roman"/>
                <w:i/>
              </w:rPr>
            </w:pPr>
            <w:r w:rsidRPr="000261E0">
              <w:rPr>
                <w:rFonts w:ascii="Times New Roman" w:hAnsi="Times New Roman" w:cs="Times New Roman"/>
              </w:rPr>
              <w:t xml:space="preserve">Въпреки че с обявения Проект на Наредба за изменение и допълнение на Наредба № 1 от 16.09.2008 г. се отменя § 1, т. 5 от ДР, в който се съдържа легалното определеине на понятието „пясъчна дюна“, действащ е § 1, т. 4 от ЗУЧК, съгласно който </w:t>
            </w:r>
            <w:r w:rsidRPr="009C5B99">
              <w:rPr>
                <w:rFonts w:ascii="Times New Roman" w:hAnsi="Times New Roman" w:cs="Times New Roman"/>
                <w:i/>
              </w:rPr>
              <w:t xml:space="preserve">„пясъчни дюни“ са образувания, формирани от насипване на пясъци в резултат на взаимодействието на море, суша и вятър. Основните видове дюни са зараждащи се подвижни дюни, </w:t>
            </w:r>
            <w:r w:rsidRPr="009C5B99">
              <w:rPr>
                <w:rFonts w:ascii="Times New Roman" w:hAnsi="Times New Roman" w:cs="Times New Roman"/>
                <w:i/>
              </w:rPr>
              <w:lastRenderedPageBreak/>
              <w:t xml:space="preserve">подвижни </w:t>
            </w:r>
            <w:r w:rsidRPr="00B2085F">
              <w:rPr>
                <w:rFonts w:ascii="Times New Roman" w:hAnsi="Times New Roman" w:cs="Times New Roman"/>
                <w:i/>
              </w:rPr>
              <w:t>(</w:t>
            </w:r>
            <w:r w:rsidRPr="009C5B99">
              <w:rPr>
                <w:rFonts w:ascii="Times New Roman" w:hAnsi="Times New Roman" w:cs="Times New Roman"/>
                <w:i/>
              </w:rPr>
              <w:t>бели</w:t>
            </w:r>
            <w:r w:rsidRPr="00B2085F">
              <w:rPr>
                <w:rFonts w:ascii="Times New Roman" w:hAnsi="Times New Roman" w:cs="Times New Roman"/>
                <w:i/>
              </w:rPr>
              <w:t>)</w:t>
            </w:r>
            <w:r w:rsidRPr="009C5B99">
              <w:rPr>
                <w:rFonts w:ascii="Times New Roman" w:hAnsi="Times New Roman" w:cs="Times New Roman"/>
                <w:i/>
              </w:rPr>
              <w:t xml:space="preserve"> дюни</w:t>
            </w:r>
            <w:r w:rsidRPr="00B2085F">
              <w:rPr>
                <w:rFonts w:ascii="Times New Roman" w:hAnsi="Times New Roman" w:cs="Times New Roman"/>
                <w:i/>
              </w:rPr>
              <w:t>, неподвижни дюни с тревна растителност (</w:t>
            </w:r>
            <w:r w:rsidRPr="009C5B99">
              <w:rPr>
                <w:rFonts w:ascii="Times New Roman" w:hAnsi="Times New Roman" w:cs="Times New Roman"/>
                <w:i/>
              </w:rPr>
              <w:t>сиви дюни</w:t>
            </w:r>
            <w:r w:rsidRPr="00B2085F">
              <w:rPr>
                <w:rFonts w:ascii="Times New Roman" w:hAnsi="Times New Roman" w:cs="Times New Roman"/>
                <w:i/>
              </w:rPr>
              <w:t>)</w:t>
            </w:r>
            <w:r w:rsidRPr="009C5B99">
              <w:rPr>
                <w:rFonts w:ascii="Times New Roman" w:hAnsi="Times New Roman" w:cs="Times New Roman"/>
                <w:i/>
              </w:rPr>
              <w:t xml:space="preserve"> и облесени дюни“.</w:t>
            </w:r>
          </w:p>
          <w:p w14:paraId="2A57D701" w14:textId="77777777" w:rsidR="00EC5968" w:rsidRPr="000261E0" w:rsidRDefault="00EC5968" w:rsidP="000261E0">
            <w:pPr>
              <w:jc w:val="both"/>
              <w:rPr>
                <w:rFonts w:ascii="Times New Roman" w:hAnsi="Times New Roman" w:cs="Times New Roman"/>
              </w:rPr>
            </w:pPr>
            <w:r w:rsidRPr="000261E0">
              <w:rPr>
                <w:rFonts w:ascii="Times New Roman" w:hAnsi="Times New Roman" w:cs="Times New Roman"/>
              </w:rPr>
              <w:t xml:space="preserve">Както от специализираната научна литература, така и от </w:t>
            </w:r>
            <w:r w:rsidR="009C5B99">
              <w:rPr>
                <w:rFonts w:ascii="Times New Roman" w:hAnsi="Times New Roman" w:cs="Times New Roman"/>
              </w:rPr>
              <w:t>л</w:t>
            </w:r>
            <w:r w:rsidRPr="000261E0">
              <w:rPr>
                <w:rFonts w:ascii="Times New Roman" w:hAnsi="Times New Roman" w:cs="Times New Roman"/>
              </w:rPr>
              <w:t xml:space="preserve">егалното определение на ЗУЧК, пясъчните дюни представляват геоложки феномен, който трябва да отговаря на критерии за състав, текстура и произход. </w:t>
            </w:r>
            <w:r w:rsidR="00705E22" w:rsidRPr="000261E0">
              <w:rPr>
                <w:rFonts w:ascii="Times New Roman" w:hAnsi="Times New Roman" w:cs="Times New Roman"/>
              </w:rPr>
              <w:t xml:space="preserve">Определянето на дюните и техния вид единствено от специалист по ботаника не е достатъчно за определянето на едно пясъчно образувание като „пясъчна дюна“, а за това е необходимо </w:t>
            </w:r>
            <w:r w:rsidRPr="000261E0">
              <w:rPr>
                <w:rFonts w:ascii="Times New Roman" w:hAnsi="Times New Roman" w:cs="Times New Roman"/>
              </w:rPr>
              <w:t xml:space="preserve">  </w:t>
            </w:r>
            <w:r w:rsidR="00705E22" w:rsidRPr="000261E0">
              <w:rPr>
                <w:rFonts w:ascii="Times New Roman" w:hAnsi="Times New Roman" w:cs="Times New Roman"/>
              </w:rPr>
              <w:t xml:space="preserve">комплексно изследване с участието на геолози, геоморфолози и океанолози с изпълзването на зърнометрични, карбонатни, минераложки, шлохови, статиграфски и палеографски анализи и методи на проучване за определяне на морфологията и генезиса на геоложките тела </w:t>
            </w:r>
            <w:r w:rsidR="00705E22" w:rsidRPr="00B2085F">
              <w:rPr>
                <w:rFonts w:ascii="Times New Roman" w:hAnsi="Times New Roman" w:cs="Times New Roman"/>
              </w:rPr>
              <w:t>(</w:t>
            </w:r>
            <w:r w:rsidR="00705E22" w:rsidRPr="000261E0">
              <w:rPr>
                <w:rFonts w:ascii="Times New Roman" w:hAnsi="Times New Roman" w:cs="Times New Roman"/>
              </w:rPr>
              <w:t>дюни</w:t>
            </w:r>
            <w:r w:rsidR="00705E22" w:rsidRPr="00B2085F">
              <w:rPr>
                <w:rFonts w:ascii="Times New Roman" w:hAnsi="Times New Roman" w:cs="Times New Roman"/>
              </w:rPr>
              <w:t>)</w:t>
            </w:r>
            <w:r w:rsidR="00705E22" w:rsidRPr="000261E0">
              <w:rPr>
                <w:rFonts w:ascii="Times New Roman" w:hAnsi="Times New Roman" w:cs="Times New Roman"/>
              </w:rPr>
              <w:t>.</w:t>
            </w:r>
          </w:p>
          <w:p w14:paraId="06DFFC43" w14:textId="77777777" w:rsidR="00705E22" w:rsidRPr="000261E0" w:rsidRDefault="00705E22" w:rsidP="000261E0">
            <w:pPr>
              <w:jc w:val="both"/>
              <w:rPr>
                <w:rFonts w:ascii="Times New Roman" w:hAnsi="Times New Roman" w:cs="Times New Roman"/>
              </w:rPr>
            </w:pPr>
            <w:r w:rsidRPr="000261E0">
              <w:rPr>
                <w:rFonts w:ascii="Times New Roman" w:hAnsi="Times New Roman" w:cs="Times New Roman"/>
              </w:rPr>
              <w:t>Установяването на индикативни растителни видове от ботаник фитоценолог може да бъде използвано единствено като помощен критерий при определянето на пясъчните образувания като дюни, но не и като основен критерий.</w:t>
            </w:r>
          </w:p>
          <w:p w14:paraId="59DD40F9" w14:textId="77777777" w:rsidR="00705E22" w:rsidRPr="005A4C7B" w:rsidRDefault="00705E22" w:rsidP="000261E0">
            <w:pPr>
              <w:jc w:val="both"/>
              <w:rPr>
                <w:rFonts w:ascii="Times New Roman" w:hAnsi="Times New Roman" w:cs="Times New Roman"/>
                <w:b/>
              </w:rPr>
            </w:pPr>
            <w:r w:rsidRPr="005A4C7B">
              <w:rPr>
                <w:rFonts w:ascii="Times New Roman" w:hAnsi="Times New Roman" w:cs="Times New Roman"/>
                <w:b/>
              </w:rPr>
              <w:t xml:space="preserve">Предвид изложеното, считаме, че предложената нова редакция на чл. 11, ал. 2 от Наредба № 1 от 16.09.2008 г. не кореспондира, както със ЗУЧК, така и със същността на пясъчните дюни, като геоложки феномен и е предпоставка за определянето, като </w:t>
            </w:r>
            <w:r w:rsidRPr="005A4C7B">
              <w:rPr>
                <w:rFonts w:ascii="Times New Roman" w:hAnsi="Times New Roman" w:cs="Times New Roman"/>
                <w:b/>
              </w:rPr>
              <w:lastRenderedPageBreak/>
              <w:t>такива на пясъчни образувания, които не притежават такива характеристики.</w:t>
            </w:r>
          </w:p>
          <w:p w14:paraId="181277DC" w14:textId="77777777" w:rsidR="00705E22" w:rsidRPr="000261E0" w:rsidRDefault="00705E22" w:rsidP="000261E0">
            <w:pPr>
              <w:jc w:val="both"/>
              <w:rPr>
                <w:rFonts w:ascii="Times New Roman" w:hAnsi="Times New Roman" w:cs="Times New Roman"/>
              </w:rPr>
            </w:pPr>
            <w:r w:rsidRPr="005A4C7B">
              <w:rPr>
                <w:rFonts w:ascii="Times New Roman" w:hAnsi="Times New Roman" w:cs="Times New Roman"/>
                <w:b/>
              </w:rPr>
              <w:t>Трябва да завърши с акт за установяване на дюна, който акт да подлежи на обжалване и оспорване от заинтересовани лица с доказателствени материали изготвени от експерти и опровергаващи констатацията</w:t>
            </w:r>
            <w:r w:rsidRPr="000261E0">
              <w:rPr>
                <w:rFonts w:ascii="Times New Roman" w:hAnsi="Times New Roman" w:cs="Times New Roman"/>
              </w:rPr>
              <w:t xml:space="preserve">, </w:t>
            </w:r>
            <w:r w:rsidRPr="005A4C7B">
              <w:rPr>
                <w:rFonts w:ascii="Times New Roman" w:hAnsi="Times New Roman" w:cs="Times New Roman"/>
                <w:b/>
              </w:rPr>
              <w:t>ако тя е неправилна.</w:t>
            </w:r>
            <w:r w:rsidRPr="000261E0">
              <w:rPr>
                <w:rFonts w:ascii="Times New Roman" w:hAnsi="Times New Roman" w:cs="Times New Roman"/>
              </w:rPr>
              <w:t xml:space="preserve">  </w:t>
            </w:r>
          </w:p>
        </w:tc>
        <w:tc>
          <w:tcPr>
            <w:tcW w:w="2551" w:type="dxa"/>
          </w:tcPr>
          <w:p w14:paraId="178CFFE0" w14:textId="77777777" w:rsidR="00E3304A" w:rsidRPr="00684596" w:rsidRDefault="00D41C2E" w:rsidP="00D41C2E">
            <w:pPr>
              <w:jc w:val="both"/>
              <w:rPr>
                <w:rFonts w:ascii="Times New Roman" w:hAnsi="Times New Roman" w:cs="Times New Roman"/>
              </w:rPr>
            </w:pPr>
            <w:r w:rsidRPr="00684596">
              <w:rPr>
                <w:rFonts w:ascii="Times New Roman" w:hAnsi="Times New Roman" w:cs="Times New Roman"/>
              </w:rPr>
              <w:lastRenderedPageBreak/>
              <w:t>Приема се</w:t>
            </w:r>
          </w:p>
        </w:tc>
        <w:tc>
          <w:tcPr>
            <w:tcW w:w="4253" w:type="dxa"/>
          </w:tcPr>
          <w:p w14:paraId="1740FCC2" w14:textId="77777777" w:rsidR="00D41C2E" w:rsidRPr="00684596" w:rsidRDefault="00D41C2E" w:rsidP="00AC3692">
            <w:pPr>
              <w:jc w:val="both"/>
              <w:rPr>
                <w:rFonts w:ascii="Times New Roman" w:hAnsi="Times New Roman" w:cs="Times New Roman"/>
              </w:rPr>
            </w:pPr>
            <w:r w:rsidRPr="00684596">
              <w:rPr>
                <w:rFonts w:ascii="Times New Roman" w:hAnsi="Times New Roman" w:cs="Times New Roman"/>
              </w:rPr>
              <w:t>Изречение първо в алинея 2 на чл. 11 от проекта наредба се изменя така:</w:t>
            </w:r>
          </w:p>
          <w:p w14:paraId="5279ECC5" w14:textId="77777777" w:rsidR="00166468" w:rsidRDefault="00D41C2E" w:rsidP="00AC3692">
            <w:pPr>
              <w:jc w:val="both"/>
              <w:rPr>
                <w:rFonts w:ascii="Times New Roman" w:hAnsi="Times New Roman" w:cs="Times New Roman"/>
              </w:rPr>
            </w:pPr>
            <w:r w:rsidRPr="00684596">
              <w:rPr>
                <w:rFonts w:ascii="Times New Roman" w:hAnsi="Times New Roman" w:cs="Times New Roman"/>
              </w:rPr>
              <w:t xml:space="preserve">„(2) Границите на пясъчните дюни се заснемат след посочването им на място и определяне на вида им от ботаник фитоценолог и експерт по брегова геоморфология, </w:t>
            </w:r>
            <w:r w:rsidR="00953C0E" w:rsidRPr="00953C0E">
              <w:rPr>
                <w:rFonts w:ascii="Times New Roman" w:hAnsi="Times New Roman" w:cs="Times New Roman"/>
              </w:rPr>
              <w:t>на които дейността е възложена от МОСВ</w:t>
            </w:r>
            <w:r w:rsidRPr="00684596">
              <w:rPr>
                <w:rFonts w:ascii="Times New Roman" w:hAnsi="Times New Roman" w:cs="Times New Roman"/>
              </w:rPr>
              <w:t>.“</w:t>
            </w:r>
          </w:p>
          <w:p w14:paraId="332D63C9" w14:textId="1245008F" w:rsidR="006F5049" w:rsidRPr="00684596" w:rsidRDefault="006F5049" w:rsidP="00AC3692">
            <w:pPr>
              <w:jc w:val="both"/>
              <w:rPr>
                <w:rFonts w:ascii="Times New Roman" w:hAnsi="Times New Roman" w:cs="Times New Roman"/>
              </w:rPr>
            </w:pPr>
            <w:r w:rsidRPr="00B248D1">
              <w:rPr>
                <w:rFonts w:ascii="Times New Roman" w:hAnsi="Times New Roman" w:cs="Times New Roman"/>
              </w:rPr>
              <w:t>С оглед упражняване на контрол върху дейността по определяне на границите на обектите по чл. 2 от проекта на наредба и от научните институти към БАН, чиято дейност е в областта на географията, геологията, океанологията, биологията и екосистемите, се въвежда участието на техни представители в комисията, която приема специализираните карти и регистри</w:t>
            </w:r>
            <w:r>
              <w:rPr>
                <w:rFonts w:ascii="Times New Roman" w:hAnsi="Times New Roman" w:cs="Times New Roman"/>
              </w:rPr>
              <w:t xml:space="preserve"> –</w:t>
            </w:r>
            <w:r w:rsidRPr="00B248D1">
              <w:rPr>
                <w:rFonts w:ascii="Times New Roman" w:hAnsi="Times New Roman" w:cs="Times New Roman"/>
              </w:rPr>
              <w:t xml:space="preserve"> </w:t>
            </w:r>
            <w:r>
              <w:rPr>
                <w:rFonts w:ascii="Times New Roman" w:hAnsi="Times New Roman" w:cs="Times New Roman"/>
              </w:rPr>
              <w:t>изменена е алинея</w:t>
            </w:r>
            <w:r w:rsidRPr="00B248D1">
              <w:rPr>
                <w:rFonts w:ascii="Times New Roman" w:hAnsi="Times New Roman" w:cs="Times New Roman"/>
              </w:rPr>
              <w:t xml:space="preserve"> 1 на чл. 18</w:t>
            </w:r>
            <w:r>
              <w:rPr>
                <w:rFonts w:ascii="Times New Roman" w:hAnsi="Times New Roman" w:cs="Times New Roman"/>
              </w:rPr>
              <w:t>.</w:t>
            </w:r>
          </w:p>
        </w:tc>
      </w:tr>
    </w:tbl>
    <w:p w14:paraId="35D3F1FD" w14:textId="77777777" w:rsidR="00166468" w:rsidRDefault="00166468"/>
    <w:p w14:paraId="1E373065" w14:textId="77777777" w:rsidR="00491964" w:rsidRDefault="00491964" w:rsidP="00491964">
      <w:pPr>
        <w:spacing w:after="0" w:line="480" w:lineRule="auto"/>
        <w:ind w:left="8496" w:firstLine="708"/>
        <w:jc w:val="both"/>
        <w:rPr>
          <w:rFonts w:ascii="Times New Roman" w:eastAsia="MS Mincho" w:hAnsi="Times New Roman" w:cs="Times New Roman"/>
          <w:b/>
          <w:noProof w:val="0"/>
          <w:sz w:val="24"/>
          <w:szCs w:val="24"/>
          <w:lang w:eastAsia="bg-BG"/>
        </w:rPr>
      </w:pPr>
    </w:p>
    <w:p w14:paraId="464844BE" w14:textId="77777777" w:rsidR="00491964" w:rsidRPr="00491964" w:rsidRDefault="00491964" w:rsidP="00491964">
      <w:pPr>
        <w:spacing w:after="0" w:line="480" w:lineRule="auto"/>
        <w:ind w:left="8496" w:firstLine="708"/>
        <w:jc w:val="both"/>
        <w:rPr>
          <w:rFonts w:ascii="Times New Roman" w:eastAsia="MS Mincho" w:hAnsi="Times New Roman" w:cs="Times New Roman"/>
          <w:b/>
          <w:noProof w:val="0"/>
          <w:sz w:val="24"/>
          <w:szCs w:val="24"/>
          <w:lang w:eastAsia="bg-BG"/>
        </w:rPr>
      </w:pPr>
    </w:p>
    <w:p w14:paraId="5D8213C0" w14:textId="77777777" w:rsidR="00166468" w:rsidRPr="00B2085F" w:rsidRDefault="00166468"/>
    <w:sectPr w:rsidR="00166468" w:rsidRPr="00B2085F" w:rsidSect="00346725">
      <w:footerReference w:type="default" r:id="rId7"/>
      <w:pgSz w:w="16838" w:h="11906" w:orient="landscape"/>
      <w:pgMar w:top="1417" w:right="124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98B6" w14:textId="77777777" w:rsidR="00AC4642" w:rsidRDefault="00AC4642" w:rsidP="000C1FC0">
      <w:pPr>
        <w:spacing w:after="0" w:line="240" w:lineRule="auto"/>
      </w:pPr>
      <w:r>
        <w:separator/>
      </w:r>
    </w:p>
  </w:endnote>
  <w:endnote w:type="continuationSeparator" w:id="0">
    <w:p w14:paraId="383E0698" w14:textId="77777777" w:rsidR="00AC4642" w:rsidRDefault="00AC4642" w:rsidP="000C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53402718"/>
      <w:docPartObj>
        <w:docPartGallery w:val="Page Numbers (Bottom of Page)"/>
        <w:docPartUnique/>
      </w:docPartObj>
    </w:sdtPr>
    <w:sdtEndPr>
      <w:rPr>
        <w:noProof/>
      </w:rPr>
    </w:sdtEndPr>
    <w:sdtContent>
      <w:p w14:paraId="1B4485BD" w14:textId="00F4806F" w:rsidR="000C1FC0" w:rsidRDefault="000C1FC0">
        <w:pPr>
          <w:pStyle w:val="Footer"/>
          <w:jc w:val="center"/>
        </w:pPr>
        <w:r>
          <w:rPr>
            <w:noProof w:val="0"/>
          </w:rPr>
          <w:fldChar w:fldCharType="begin"/>
        </w:r>
        <w:r>
          <w:instrText xml:space="preserve"> PAGE   \* MERGEFORMAT </w:instrText>
        </w:r>
        <w:r>
          <w:rPr>
            <w:noProof w:val="0"/>
          </w:rPr>
          <w:fldChar w:fldCharType="separate"/>
        </w:r>
        <w:r w:rsidR="00044BA1">
          <w:t>2</w:t>
        </w:r>
        <w:r>
          <w:fldChar w:fldCharType="end"/>
        </w:r>
      </w:p>
    </w:sdtContent>
  </w:sdt>
  <w:p w14:paraId="512B324F" w14:textId="77777777" w:rsidR="000C1FC0" w:rsidRDefault="000C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1099" w14:textId="77777777" w:rsidR="00AC4642" w:rsidRDefault="00AC4642" w:rsidP="000C1FC0">
      <w:pPr>
        <w:spacing w:after="0" w:line="240" w:lineRule="auto"/>
      </w:pPr>
      <w:r>
        <w:separator/>
      </w:r>
    </w:p>
  </w:footnote>
  <w:footnote w:type="continuationSeparator" w:id="0">
    <w:p w14:paraId="4A765409" w14:textId="77777777" w:rsidR="00AC4642" w:rsidRDefault="00AC4642" w:rsidP="000C1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C6"/>
    <w:rsid w:val="0001197D"/>
    <w:rsid w:val="000261E0"/>
    <w:rsid w:val="00044BA1"/>
    <w:rsid w:val="000709A3"/>
    <w:rsid w:val="000804EE"/>
    <w:rsid w:val="00081428"/>
    <w:rsid w:val="000941BD"/>
    <w:rsid w:val="000C1FC0"/>
    <w:rsid w:val="000F0146"/>
    <w:rsid w:val="00110710"/>
    <w:rsid w:val="001269E3"/>
    <w:rsid w:val="00131779"/>
    <w:rsid w:val="0015358A"/>
    <w:rsid w:val="00166468"/>
    <w:rsid w:val="00187FE5"/>
    <w:rsid w:val="001C16A1"/>
    <w:rsid w:val="00236226"/>
    <w:rsid w:val="00241CF1"/>
    <w:rsid w:val="002939AE"/>
    <w:rsid w:val="002A3FA7"/>
    <w:rsid w:val="002A412A"/>
    <w:rsid w:val="002C5F8D"/>
    <w:rsid w:val="002D7E35"/>
    <w:rsid w:val="002F3549"/>
    <w:rsid w:val="00341645"/>
    <w:rsid w:val="00346725"/>
    <w:rsid w:val="003D2BB7"/>
    <w:rsid w:val="003E5E25"/>
    <w:rsid w:val="0040317B"/>
    <w:rsid w:val="004038C0"/>
    <w:rsid w:val="00404129"/>
    <w:rsid w:val="00423708"/>
    <w:rsid w:val="00434E89"/>
    <w:rsid w:val="00491964"/>
    <w:rsid w:val="004A3CC6"/>
    <w:rsid w:val="004D2896"/>
    <w:rsid w:val="0052037D"/>
    <w:rsid w:val="0055300C"/>
    <w:rsid w:val="005A4C7B"/>
    <w:rsid w:val="005C5CCF"/>
    <w:rsid w:val="006043FE"/>
    <w:rsid w:val="00611AA0"/>
    <w:rsid w:val="00684596"/>
    <w:rsid w:val="00697643"/>
    <w:rsid w:val="006E2D07"/>
    <w:rsid w:val="006F5049"/>
    <w:rsid w:val="00705E22"/>
    <w:rsid w:val="007D1499"/>
    <w:rsid w:val="007D46D2"/>
    <w:rsid w:val="008445A6"/>
    <w:rsid w:val="00886F65"/>
    <w:rsid w:val="008C25F0"/>
    <w:rsid w:val="008C26E8"/>
    <w:rsid w:val="008E2568"/>
    <w:rsid w:val="008E5980"/>
    <w:rsid w:val="0090293B"/>
    <w:rsid w:val="00953C0E"/>
    <w:rsid w:val="009B521D"/>
    <w:rsid w:val="009B678B"/>
    <w:rsid w:val="009C5B99"/>
    <w:rsid w:val="00A2082E"/>
    <w:rsid w:val="00A830D1"/>
    <w:rsid w:val="00A943CC"/>
    <w:rsid w:val="00AB1CD3"/>
    <w:rsid w:val="00AC3692"/>
    <w:rsid w:val="00AC4642"/>
    <w:rsid w:val="00B05003"/>
    <w:rsid w:val="00B16A71"/>
    <w:rsid w:val="00B2085F"/>
    <w:rsid w:val="00B248D1"/>
    <w:rsid w:val="00B26D90"/>
    <w:rsid w:val="00B9670B"/>
    <w:rsid w:val="00BD29E8"/>
    <w:rsid w:val="00C92699"/>
    <w:rsid w:val="00CA6A65"/>
    <w:rsid w:val="00CF46BF"/>
    <w:rsid w:val="00D272CD"/>
    <w:rsid w:val="00D4010A"/>
    <w:rsid w:val="00D41C2E"/>
    <w:rsid w:val="00D51150"/>
    <w:rsid w:val="00DA4602"/>
    <w:rsid w:val="00DB7075"/>
    <w:rsid w:val="00DC7E65"/>
    <w:rsid w:val="00E0770E"/>
    <w:rsid w:val="00E1309D"/>
    <w:rsid w:val="00E17282"/>
    <w:rsid w:val="00E329ED"/>
    <w:rsid w:val="00E3304A"/>
    <w:rsid w:val="00EC433F"/>
    <w:rsid w:val="00EC5968"/>
    <w:rsid w:val="00EE7779"/>
    <w:rsid w:val="00F16F11"/>
    <w:rsid w:val="00F2429C"/>
    <w:rsid w:val="00F629F6"/>
    <w:rsid w:val="00F635FE"/>
    <w:rsid w:val="00F6450B"/>
    <w:rsid w:val="00F77CC2"/>
    <w:rsid w:val="00FC4B58"/>
    <w:rsid w:val="00FE0E36"/>
    <w:rsid w:val="00FE3E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D6E2"/>
  <w15:docId w15:val="{70687116-3DB5-407E-957A-C6526D5D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BB7"/>
    <w:rPr>
      <w:rFonts w:ascii="Segoe UI" w:hAnsi="Segoe UI" w:cs="Segoe UI"/>
      <w:noProof/>
      <w:sz w:val="18"/>
      <w:szCs w:val="18"/>
    </w:rPr>
  </w:style>
  <w:style w:type="character" w:styleId="CommentReference">
    <w:name w:val="annotation reference"/>
    <w:basedOn w:val="DefaultParagraphFont"/>
    <w:uiPriority w:val="99"/>
    <w:semiHidden/>
    <w:unhideWhenUsed/>
    <w:rsid w:val="00110710"/>
    <w:rPr>
      <w:sz w:val="16"/>
      <w:szCs w:val="16"/>
    </w:rPr>
  </w:style>
  <w:style w:type="paragraph" w:styleId="CommentText">
    <w:name w:val="annotation text"/>
    <w:basedOn w:val="Normal"/>
    <w:link w:val="CommentTextChar"/>
    <w:uiPriority w:val="99"/>
    <w:semiHidden/>
    <w:unhideWhenUsed/>
    <w:rsid w:val="00110710"/>
    <w:pPr>
      <w:spacing w:line="240" w:lineRule="auto"/>
    </w:pPr>
    <w:rPr>
      <w:sz w:val="20"/>
      <w:szCs w:val="20"/>
    </w:rPr>
  </w:style>
  <w:style w:type="character" w:customStyle="1" w:styleId="CommentTextChar">
    <w:name w:val="Comment Text Char"/>
    <w:basedOn w:val="DefaultParagraphFont"/>
    <w:link w:val="CommentText"/>
    <w:uiPriority w:val="99"/>
    <w:semiHidden/>
    <w:rsid w:val="00110710"/>
    <w:rPr>
      <w:noProof/>
      <w:sz w:val="20"/>
      <w:szCs w:val="20"/>
    </w:rPr>
  </w:style>
  <w:style w:type="paragraph" w:styleId="CommentSubject">
    <w:name w:val="annotation subject"/>
    <w:basedOn w:val="CommentText"/>
    <w:next w:val="CommentText"/>
    <w:link w:val="CommentSubjectChar"/>
    <w:uiPriority w:val="99"/>
    <w:semiHidden/>
    <w:unhideWhenUsed/>
    <w:rsid w:val="00110710"/>
    <w:rPr>
      <w:b/>
      <w:bCs/>
    </w:rPr>
  </w:style>
  <w:style w:type="character" w:customStyle="1" w:styleId="CommentSubjectChar">
    <w:name w:val="Comment Subject Char"/>
    <w:basedOn w:val="CommentTextChar"/>
    <w:link w:val="CommentSubject"/>
    <w:uiPriority w:val="99"/>
    <w:semiHidden/>
    <w:rsid w:val="00110710"/>
    <w:rPr>
      <w:b/>
      <w:bCs/>
      <w:noProof/>
      <w:sz w:val="20"/>
      <w:szCs w:val="20"/>
    </w:rPr>
  </w:style>
  <w:style w:type="paragraph" w:styleId="Header">
    <w:name w:val="header"/>
    <w:basedOn w:val="Normal"/>
    <w:link w:val="HeaderChar"/>
    <w:uiPriority w:val="99"/>
    <w:unhideWhenUsed/>
    <w:rsid w:val="000C1F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1FC0"/>
    <w:rPr>
      <w:noProof/>
    </w:rPr>
  </w:style>
  <w:style w:type="paragraph" w:styleId="Footer">
    <w:name w:val="footer"/>
    <w:basedOn w:val="Normal"/>
    <w:link w:val="FooterChar"/>
    <w:uiPriority w:val="99"/>
    <w:unhideWhenUsed/>
    <w:rsid w:val="000C1F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1FC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2F1B-AB06-435E-89EB-17E7DF74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Таранджийска</dc:creator>
  <cp:lastModifiedBy>STOYANKA IVANOVA ILOVA</cp:lastModifiedBy>
  <cp:revision>15</cp:revision>
  <cp:lastPrinted>2020-06-24T11:18:00Z</cp:lastPrinted>
  <dcterms:created xsi:type="dcterms:W3CDTF">2020-06-12T12:43:00Z</dcterms:created>
  <dcterms:modified xsi:type="dcterms:W3CDTF">2020-07-06T12:35:00Z</dcterms:modified>
</cp:coreProperties>
</file>