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14" w:rsidRPr="001E7875" w:rsidRDefault="00D26E14" w:rsidP="00D26E14">
      <w:pPr>
        <w:pStyle w:val="NormalWeb"/>
        <w:spacing w:before="0" w:beforeAutospacing="0" w:after="120" w:afterAutospacing="0"/>
        <w:jc w:val="center"/>
        <w:outlineLvl w:val="0"/>
        <w:rPr>
          <w:b/>
          <w:bCs/>
          <w:sz w:val="28"/>
          <w:szCs w:val="28"/>
        </w:rPr>
      </w:pPr>
      <w:r w:rsidRPr="001E7875">
        <w:rPr>
          <w:b/>
          <w:bCs/>
          <w:sz w:val="28"/>
          <w:szCs w:val="28"/>
        </w:rPr>
        <w:t xml:space="preserve">Конкурсна програма </w:t>
      </w:r>
    </w:p>
    <w:p w:rsidR="00D26E14" w:rsidRPr="001E7875" w:rsidRDefault="00D26E14" w:rsidP="00D26E14">
      <w:pPr>
        <w:pStyle w:val="NormalWeb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1E7875">
        <w:rPr>
          <w:b/>
          <w:bCs/>
          <w:sz w:val="28"/>
          <w:szCs w:val="28"/>
        </w:rPr>
        <w:t xml:space="preserve">за </w:t>
      </w:r>
    </w:p>
    <w:p w:rsidR="00D26E14" w:rsidRPr="001E7875" w:rsidRDefault="00D26E14" w:rsidP="00D75DE6">
      <w:pPr>
        <w:pStyle w:val="NormalWeb"/>
        <w:spacing w:before="0" w:beforeAutospacing="0" w:after="120" w:afterAutospacing="0"/>
        <w:jc w:val="center"/>
        <w:rPr>
          <w:b/>
          <w:sz w:val="28"/>
          <w:szCs w:val="28"/>
        </w:rPr>
      </w:pPr>
      <w:r w:rsidRPr="001E7875">
        <w:rPr>
          <w:b/>
          <w:sz w:val="28"/>
          <w:szCs w:val="28"/>
        </w:rPr>
        <w:t>Конкурс за визуал</w:t>
      </w:r>
      <w:r w:rsidR="002849EF" w:rsidRPr="001E7875">
        <w:rPr>
          <w:b/>
          <w:sz w:val="28"/>
          <w:szCs w:val="28"/>
        </w:rPr>
        <w:t xml:space="preserve">на идентичност </w:t>
      </w:r>
      <w:r w:rsidR="00D75DE6" w:rsidRPr="001E7875">
        <w:rPr>
          <w:b/>
          <w:sz w:val="28"/>
          <w:szCs w:val="28"/>
        </w:rPr>
        <w:t>на новата финансова рамка за България през програ</w:t>
      </w:r>
      <w:bookmarkStart w:id="0" w:name="_GoBack"/>
      <w:bookmarkEnd w:id="0"/>
      <w:r w:rsidR="00D75DE6" w:rsidRPr="001E7875">
        <w:rPr>
          <w:b/>
          <w:sz w:val="28"/>
          <w:szCs w:val="28"/>
        </w:rPr>
        <w:t>мен период 2014-2020 г</w:t>
      </w:r>
      <w:r w:rsidR="00612CDC" w:rsidRPr="001E7875">
        <w:rPr>
          <w:b/>
          <w:sz w:val="28"/>
          <w:szCs w:val="28"/>
        </w:rPr>
        <w:t>.</w:t>
      </w:r>
    </w:p>
    <w:p w:rsidR="00612CDC" w:rsidRDefault="00612CDC" w:rsidP="00D75DE6">
      <w:pPr>
        <w:pStyle w:val="NormalWeb"/>
        <w:spacing w:before="0" w:beforeAutospacing="0" w:after="120" w:afterAutospacing="0"/>
        <w:jc w:val="center"/>
        <w:rPr>
          <w:b/>
          <w:bCs/>
          <w:lang w:val="en-US"/>
        </w:rPr>
      </w:pPr>
    </w:p>
    <w:p w:rsidR="005F3F53" w:rsidRPr="005F3F53" w:rsidRDefault="005F3F53" w:rsidP="00D75DE6">
      <w:pPr>
        <w:pStyle w:val="NormalWeb"/>
        <w:spacing w:before="0" w:beforeAutospacing="0" w:after="120" w:afterAutospacing="0"/>
        <w:jc w:val="center"/>
        <w:rPr>
          <w:b/>
          <w:bCs/>
          <w:lang w:val="en-US"/>
        </w:rPr>
      </w:pPr>
    </w:p>
    <w:p w:rsidR="00A8094C" w:rsidRPr="008B13DD" w:rsidRDefault="00A8094C" w:rsidP="00D75DE6">
      <w:pPr>
        <w:pStyle w:val="NormalWeb"/>
        <w:spacing w:before="0" w:beforeAutospacing="0" w:after="120" w:afterAutospacing="0"/>
        <w:jc w:val="center"/>
        <w:rPr>
          <w:b/>
          <w:bCs/>
          <w:sz w:val="28"/>
          <w:szCs w:val="28"/>
          <w:u w:val="single"/>
        </w:rPr>
      </w:pPr>
      <w:r w:rsidRPr="008B13DD">
        <w:rPr>
          <w:b/>
          <w:bCs/>
          <w:sz w:val="28"/>
          <w:szCs w:val="28"/>
          <w:u w:val="single"/>
        </w:rPr>
        <w:t>СЪДЪРЖАНИЕ</w:t>
      </w:r>
    </w:p>
    <w:p w:rsidR="00A8094C" w:rsidRPr="001E7875" w:rsidRDefault="00A8094C" w:rsidP="00D75DE6">
      <w:pPr>
        <w:pStyle w:val="NormalWeb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A8094C" w:rsidRPr="003A0929" w:rsidRDefault="005F3F53" w:rsidP="00A8094C">
      <w:pPr>
        <w:pStyle w:val="NormalWeb"/>
        <w:numPr>
          <w:ilvl w:val="0"/>
          <w:numId w:val="17"/>
        </w:numPr>
        <w:spacing w:after="120" w:afterAutospacing="0" w:line="360" w:lineRule="auto"/>
        <w:ind w:left="714" w:hanging="357"/>
        <w:rPr>
          <w:b/>
          <w:bCs/>
          <w:sz w:val="28"/>
          <w:szCs w:val="28"/>
        </w:rPr>
      </w:pPr>
      <w:hyperlink w:anchor="_Въведение" w:history="1">
        <w:r w:rsidR="00A8094C" w:rsidRPr="003A0929">
          <w:rPr>
            <w:rStyle w:val="Hyperlink"/>
            <w:b/>
            <w:bCs/>
            <w:color w:val="auto"/>
            <w:sz w:val="28"/>
            <w:szCs w:val="28"/>
            <w:u w:val="none"/>
          </w:rPr>
          <w:t>ВЪВЕДЕНИЕ</w:t>
        </w:r>
      </w:hyperlink>
    </w:p>
    <w:p w:rsidR="00A8094C" w:rsidRPr="001E7875" w:rsidRDefault="005F3F53" w:rsidP="00A8094C">
      <w:pPr>
        <w:pStyle w:val="NormalWeb"/>
        <w:numPr>
          <w:ilvl w:val="0"/>
          <w:numId w:val="17"/>
        </w:numPr>
        <w:spacing w:after="120" w:afterAutospacing="0" w:line="360" w:lineRule="auto"/>
        <w:ind w:left="714" w:hanging="357"/>
        <w:rPr>
          <w:b/>
          <w:bCs/>
          <w:sz w:val="28"/>
          <w:szCs w:val="28"/>
        </w:rPr>
      </w:pPr>
      <w:hyperlink w:anchor="_Проектна_задача_и" w:history="1">
        <w:r w:rsidR="00A8094C" w:rsidRPr="001E7875">
          <w:rPr>
            <w:rStyle w:val="Hyperlink"/>
            <w:b/>
            <w:bCs/>
            <w:color w:val="auto"/>
            <w:sz w:val="28"/>
            <w:szCs w:val="28"/>
            <w:u w:val="none"/>
          </w:rPr>
          <w:t>ПРОЕКТНА ЗАДА</w:t>
        </w:r>
        <w:r w:rsidR="009571DD" w:rsidRPr="001E7875">
          <w:rPr>
            <w:rStyle w:val="Hyperlink"/>
            <w:b/>
            <w:bCs/>
            <w:color w:val="auto"/>
            <w:sz w:val="28"/>
            <w:szCs w:val="28"/>
            <w:u w:val="none"/>
          </w:rPr>
          <w:t>ЧА И УКАЗАНИЯ ЗА ИЗПЪЛНЕНИЕТО Й</w:t>
        </w:r>
      </w:hyperlink>
    </w:p>
    <w:p w:rsidR="00A8094C" w:rsidRPr="001E7875" w:rsidRDefault="005F3F53" w:rsidP="00A8094C">
      <w:pPr>
        <w:pStyle w:val="NormalWeb"/>
        <w:numPr>
          <w:ilvl w:val="0"/>
          <w:numId w:val="17"/>
        </w:numPr>
        <w:spacing w:after="120" w:afterAutospacing="0" w:line="360" w:lineRule="auto"/>
        <w:ind w:left="714" w:hanging="357"/>
        <w:rPr>
          <w:b/>
          <w:bCs/>
          <w:sz w:val="28"/>
          <w:szCs w:val="28"/>
        </w:rPr>
      </w:pPr>
      <w:hyperlink w:anchor="_Критерии_за_оценка" w:history="1">
        <w:r w:rsidR="00A8094C" w:rsidRPr="001E7875">
          <w:rPr>
            <w:rStyle w:val="Hyperlink"/>
            <w:b/>
            <w:bCs/>
            <w:color w:val="auto"/>
            <w:sz w:val="28"/>
            <w:szCs w:val="28"/>
            <w:u w:val="none"/>
          </w:rPr>
          <w:t>КРИТЕРИИ ЗА ОЦЕНКА</w:t>
        </w:r>
      </w:hyperlink>
    </w:p>
    <w:p w:rsidR="00A8094C" w:rsidRPr="001E7875" w:rsidRDefault="005F3F53" w:rsidP="00A8094C">
      <w:pPr>
        <w:pStyle w:val="NormalWeb"/>
        <w:numPr>
          <w:ilvl w:val="0"/>
          <w:numId w:val="17"/>
        </w:numPr>
        <w:spacing w:after="120" w:afterAutospacing="0" w:line="360" w:lineRule="auto"/>
        <w:ind w:left="714" w:hanging="357"/>
        <w:rPr>
          <w:b/>
          <w:bCs/>
          <w:sz w:val="28"/>
          <w:szCs w:val="28"/>
        </w:rPr>
      </w:pPr>
      <w:hyperlink w:anchor="_Технически_изисквания_към" w:history="1">
        <w:r w:rsidR="00A8094C" w:rsidRPr="001E7875">
          <w:rPr>
            <w:rStyle w:val="Hyperlink"/>
            <w:b/>
            <w:bCs/>
            <w:color w:val="auto"/>
            <w:sz w:val="28"/>
            <w:szCs w:val="28"/>
            <w:u w:val="none"/>
          </w:rPr>
          <w:t xml:space="preserve">ТЕХНИЧЕСКИ ИЗИСКВАНИЯ КЪМ </w:t>
        </w:r>
        <w:r w:rsidR="00397BBE">
          <w:rPr>
            <w:rStyle w:val="Hyperlink"/>
            <w:b/>
            <w:bCs/>
            <w:color w:val="auto"/>
            <w:sz w:val="28"/>
            <w:szCs w:val="28"/>
            <w:u w:val="none"/>
          </w:rPr>
          <w:t>ПРЕДЛОЖЕНИЯТА</w:t>
        </w:r>
      </w:hyperlink>
    </w:p>
    <w:p w:rsidR="00A8094C" w:rsidRPr="001E7875" w:rsidRDefault="005F3F53" w:rsidP="00A8094C">
      <w:pPr>
        <w:pStyle w:val="NormalWeb"/>
        <w:numPr>
          <w:ilvl w:val="0"/>
          <w:numId w:val="17"/>
        </w:numPr>
        <w:spacing w:after="120" w:afterAutospacing="0" w:line="360" w:lineRule="auto"/>
        <w:ind w:left="714" w:hanging="357"/>
        <w:rPr>
          <w:b/>
          <w:bCs/>
          <w:sz w:val="28"/>
          <w:szCs w:val="28"/>
        </w:rPr>
      </w:pPr>
      <w:hyperlink w:anchor="_Провеждане_на_конкурса" w:history="1">
        <w:r w:rsidR="00A8094C" w:rsidRPr="001E7875">
          <w:rPr>
            <w:rStyle w:val="Hyperlink"/>
            <w:b/>
            <w:bCs/>
            <w:color w:val="auto"/>
            <w:sz w:val="28"/>
            <w:szCs w:val="28"/>
            <w:u w:val="none"/>
          </w:rPr>
          <w:t>ПРОВЕЖДАНЕ НА КОНКУРСА</w:t>
        </w:r>
      </w:hyperlink>
    </w:p>
    <w:p w:rsidR="00A8094C" w:rsidRPr="001E7875" w:rsidRDefault="005F3F53" w:rsidP="00A8094C">
      <w:pPr>
        <w:pStyle w:val="NormalWeb"/>
        <w:numPr>
          <w:ilvl w:val="0"/>
          <w:numId w:val="17"/>
        </w:numPr>
        <w:spacing w:after="120" w:afterAutospacing="0" w:line="360" w:lineRule="auto"/>
        <w:ind w:left="714" w:hanging="357"/>
        <w:rPr>
          <w:b/>
          <w:bCs/>
          <w:sz w:val="28"/>
          <w:szCs w:val="28"/>
        </w:rPr>
      </w:pPr>
      <w:hyperlink w:anchor="_Награден_фонд:" w:history="1">
        <w:r w:rsidR="00A8094C" w:rsidRPr="001E7875">
          <w:rPr>
            <w:rStyle w:val="Hyperlink"/>
            <w:b/>
            <w:bCs/>
            <w:color w:val="auto"/>
            <w:sz w:val="28"/>
            <w:szCs w:val="28"/>
            <w:u w:val="none"/>
          </w:rPr>
          <w:t>НАГРАДЕН ФОНД</w:t>
        </w:r>
      </w:hyperlink>
    </w:p>
    <w:p w:rsidR="00A8094C" w:rsidRPr="001E7875" w:rsidRDefault="005F3F53" w:rsidP="00A8094C">
      <w:pPr>
        <w:pStyle w:val="NormalWeb"/>
        <w:numPr>
          <w:ilvl w:val="0"/>
          <w:numId w:val="17"/>
        </w:numPr>
        <w:spacing w:before="0" w:beforeAutospacing="0" w:after="120" w:afterAutospacing="0" w:line="360" w:lineRule="auto"/>
        <w:ind w:left="714" w:hanging="357"/>
        <w:rPr>
          <w:b/>
          <w:bCs/>
          <w:sz w:val="28"/>
          <w:szCs w:val="28"/>
        </w:rPr>
      </w:pPr>
      <w:hyperlink w:anchor="_Календар_на_конкурса" w:history="1">
        <w:r w:rsidR="00A8094C" w:rsidRPr="001E7875">
          <w:rPr>
            <w:rStyle w:val="Hyperlink"/>
            <w:b/>
            <w:bCs/>
            <w:color w:val="auto"/>
            <w:sz w:val="28"/>
            <w:szCs w:val="28"/>
            <w:u w:val="none"/>
          </w:rPr>
          <w:t>КАЛЕНДАР НА КОНКУРСА</w:t>
        </w:r>
      </w:hyperlink>
    </w:p>
    <w:p w:rsidR="00A8094C" w:rsidRDefault="00A8094C" w:rsidP="00D75DE6">
      <w:pPr>
        <w:pStyle w:val="NormalWeb"/>
        <w:spacing w:before="0" w:beforeAutospacing="0" w:after="120" w:afterAutospacing="0"/>
        <w:jc w:val="center"/>
        <w:rPr>
          <w:b/>
          <w:bCs/>
        </w:rPr>
      </w:pPr>
    </w:p>
    <w:p w:rsidR="00A8094C" w:rsidRDefault="00A8094C" w:rsidP="00D75DE6">
      <w:pPr>
        <w:pStyle w:val="NormalWeb"/>
        <w:spacing w:before="0" w:beforeAutospacing="0" w:after="120" w:afterAutospacing="0"/>
        <w:jc w:val="center"/>
        <w:rPr>
          <w:b/>
          <w:bCs/>
          <w:noProof/>
          <w:lang w:val="en-US"/>
        </w:rPr>
      </w:pPr>
    </w:p>
    <w:p w:rsidR="005F3F53" w:rsidRDefault="005F3F53" w:rsidP="00D75DE6">
      <w:pPr>
        <w:pStyle w:val="NormalWeb"/>
        <w:spacing w:before="0" w:beforeAutospacing="0" w:after="120" w:afterAutospacing="0"/>
        <w:jc w:val="center"/>
        <w:rPr>
          <w:b/>
          <w:bCs/>
          <w:noProof/>
          <w:lang w:val="en-US"/>
        </w:rPr>
      </w:pPr>
    </w:p>
    <w:p w:rsidR="005F3F53" w:rsidRDefault="005F3F53" w:rsidP="00D75DE6">
      <w:pPr>
        <w:pStyle w:val="NormalWeb"/>
        <w:spacing w:before="0" w:beforeAutospacing="0" w:after="120" w:afterAutospacing="0"/>
        <w:jc w:val="center"/>
        <w:rPr>
          <w:b/>
          <w:bCs/>
          <w:noProof/>
          <w:lang w:val="en-US"/>
        </w:rPr>
      </w:pPr>
    </w:p>
    <w:p w:rsidR="005F3F53" w:rsidRDefault="005F3F53" w:rsidP="00D75DE6">
      <w:pPr>
        <w:pStyle w:val="NormalWeb"/>
        <w:spacing w:before="0" w:beforeAutospacing="0" w:after="120" w:afterAutospacing="0"/>
        <w:jc w:val="center"/>
        <w:rPr>
          <w:b/>
          <w:bCs/>
          <w:noProof/>
          <w:lang w:val="en-US"/>
        </w:rPr>
      </w:pPr>
    </w:p>
    <w:p w:rsidR="005F3F53" w:rsidRDefault="005F3F53" w:rsidP="00D75DE6">
      <w:pPr>
        <w:pStyle w:val="NormalWeb"/>
        <w:spacing w:before="0" w:beforeAutospacing="0" w:after="120" w:afterAutospacing="0"/>
        <w:jc w:val="center"/>
        <w:rPr>
          <w:b/>
          <w:bCs/>
          <w:noProof/>
          <w:lang w:val="en-US"/>
        </w:rPr>
      </w:pPr>
    </w:p>
    <w:p w:rsidR="005F3F53" w:rsidRDefault="005F3F53" w:rsidP="00D75DE6">
      <w:pPr>
        <w:pStyle w:val="NormalWeb"/>
        <w:spacing w:before="0" w:beforeAutospacing="0" w:after="120" w:afterAutospacing="0"/>
        <w:jc w:val="center"/>
        <w:rPr>
          <w:b/>
          <w:bCs/>
          <w:noProof/>
          <w:lang w:val="en-US"/>
        </w:rPr>
      </w:pPr>
    </w:p>
    <w:p w:rsidR="005F3F53" w:rsidRPr="005F3F53" w:rsidRDefault="005F3F53" w:rsidP="00D75DE6">
      <w:pPr>
        <w:pStyle w:val="NormalWeb"/>
        <w:spacing w:before="0" w:beforeAutospacing="0" w:after="120" w:afterAutospacing="0"/>
        <w:jc w:val="center"/>
        <w:rPr>
          <w:b/>
          <w:bCs/>
          <w:lang w:val="en-US"/>
        </w:rPr>
      </w:pPr>
    </w:p>
    <w:p w:rsidR="00A8094C" w:rsidRDefault="00A8094C" w:rsidP="00D75DE6">
      <w:pPr>
        <w:pStyle w:val="NormalWeb"/>
        <w:spacing w:before="0" w:beforeAutospacing="0" w:after="120" w:afterAutospacing="0"/>
        <w:jc w:val="center"/>
        <w:rPr>
          <w:b/>
          <w:bCs/>
        </w:rPr>
      </w:pPr>
    </w:p>
    <w:p w:rsidR="00A8094C" w:rsidRDefault="00A8094C" w:rsidP="00D75DE6">
      <w:pPr>
        <w:pStyle w:val="NormalWeb"/>
        <w:spacing w:before="0" w:beforeAutospacing="0" w:after="120" w:afterAutospacing="0"/>
        <w:jc w:val="center"/>
        <w:rPr>
          <w:b/>
          <w:bCs/>
        </w:rPr>
      </w:pPr>
    </w:p>
    <w:p w:rsidR="00A8094C" w:rsidRDefault="00A8094C" w:rsidP="00D75DE6">
      <w:pPr>
        <w:pStyle w:val="NormalWeb"/>
        <w:spacing w:before="0" w:beforeAutospacing="0" w:after="120" w:afterAutospacing="0"/>
        <w:jc w:val="center"/>
        <w:rPr>
          <w:b/>
          <w:bCs/>
        </w:rPr>
      </w:pPr>
    </w:p>
    <w:p w:rsidR="00D26E14" w:rsidRPr="006E24DE" w:rsidRDefault="00D26E14" w:rsidP="00D26E14">
      <w:pPr>
        <w:pStyle w:val="Heading1"/>
        <w:numPr>
          <w:ilvl w:val="0"/>
          <w:numId w:val="1"/>
        </w:numPr>
        <w:tabs>
          <w:tab w:val="left" w:pos="480"/>
        </w:tabs>
        <w:spacing w:before="0" w:after="120"/>
        <w:ind w:left="482" w:hanging="482"/>
        <w:rPr>
          <w:bCs/>
          <w:caps/>
          <w:smallCaps w:val="0"/>
          <w:kern w:val="28"/>
          <w:sz w:val="24"/>
          <w:szCs w:val="24"/>
        </w:rPr>
      </w:pPr>
      <w:bookmarkStart w:id="1" w:name="_Въведение"/>
      <w:bookmarkEnd w:id="1"/>
      <w:r w:rsidRPr="006E24DE">
        <w:rPr>
          <w:bCs/>
          <w:caps/>
          <w:smallCaps w:val="0"/>
          <w:kern w:val="28"/>
          <w:sz w:val="24"/>
          <w:szCs w:val="24"/>
          <w:lang w:val="bg-BG"/>
        </w:rPr>
        <w:lastRenderedPageBreak/>
        <w:t>Въведение</w:t>
      </w:r>
    </w:p>
    <w:p w:rsidR="001E7875" w:rsidRDefault="001E7875" w:rsidP="008E383A">
      <w:pPr>
        <w:pStyle w:val="NormalWeb"/>
        <w:spacing w:before="0" w:beforeAutospacing="0" w:after="120" w:afterAutospacing="0" w:line="360" w:lineRule="auto"/>
        <w:jc w:val="both"/>
      </w:pPr>
    </w:p>
    <w:p w:rsidR="00D26E14" w:rsidRPr="00590EC8" w:rsidRDefault="00D26E14" w:rsidP="008E383A">
      <w:pPr>
        <w:pStyle w:val="NormalWeb"/>
        <w:spacing w:before="0" w:beforeAutospacing="0" w:after="120" w:afterAutospacing="0" w:line="360" w:lineRule="auto"/>
        <w:jc w:val="both"/>
      </w:pPr>
      <w:r w:rsidRPr="00590EC8">
        <w:t xml:space="preserve">Конкурсът </w:t>
      </w:r>
      <w:r w:rsidR="008E383A">
        <w:t xml:space="preserve">цели създаването на единна визуална идентичност </w:t>
      </w:r>
      <w:r w:rsidR="005A4902">
        <w:t>на новата финансова рамка за периода 2014-2020 г.</w:t>
      </w:r>
      <w:r w:rsidR="00024C9F">
        <w:t>, която ще бъде използвана от всички оперативни програми.</w:t>
      </w:r>
      <w:r w:rsidR="005A4902">
        <w:t xml:space="preserve"> Това </w:t>
      </w:r>
      <w:r w:rsidRPr="00590EC8">
        <w:t>ще спомогне за по-ясна</w:t>
      </w:r>
      <w:r w:rsidR="002849EF">
        <w:t>та</w:t>
      </w:r>
      <w:r w:rsidRPr="00590EC8">
        <w:t xml:space="preserve"> </w:t>
      </w:r>
      <w:r>
        <w:t xml:space="preserve">разпознаваемост </w:t>
      </w:r>
      <w:r w:rsidRPr="00590EC8">
        <w:t>в общественото съзнание</w:t>
      </w:r>
      <w:r w:rsidR="002849EF">
        <w:t xml:space="preserve"> на приноса на Европейския съюз</w:t>
      </w:r>
      <w:r w:rsidR="00661A10">
        <w:t xml:space="preserve"> в страната</w:t>
      </w:r>
      <w:r w:rsidR="00196ED2">
        <w:t>.</w:t>
      </w:r>
      <w:r w:rsidR="005A4902">
        <w:t xml:space="preserve"> За целта се предвижда създаването </w:t>
      </w:r>
      <w:r w:rsidRPr="00590EC8">
        <w:t>на подходящо име</w:t>
      </w:r>
      <w:r w:rsidR="002849EF">
        <w:t>, послание</w:t>
      </w:r>
      <w:r w:rsidRPr="00590EC8">
        <w:t xml:space="preserve"> и лого</w:t>
      </w:r>
      <w:r w:rsidR="005A4902">
        <w:t>, които ще бъдат използвани</w:t>
      </w:r>
      <w:r w:rsidRPr="00590EC8">
        <w:t xml:space="preserve"> върху всички информационни</w:t>
      </w:r>
      <w:r w:rsidR="002849EF">
        <w:t>,</w:t>
      </w:r>
      <w:r w:rsidRPr="00590EC8">
        <w:t xml:space="preserve"> рекламни </w:t>
      </w:r>
      <w:r w:rsidR="002849EF">
        <w:t xml:space="preserve">и промоционални </w:t>
      </w:r>
      <w:r w:rsidRPr="00590EC8">
        <w:t>материали</w:t>
      </w:r>
      <w:r w:rsidR="002849EF">
        <w:t>,</w:t>
      </w:r>
      <w:r w:rsidRPr="00590EC8">
        <w:t xml:space="preserve"> свързани с </w:t>
      </w:r>
      <w:r w:rsidR="002849EF">
        <w:t>оперативните програми</w:t>
      </w:r>
      <w:r w:rsidRPr="00590EC8">
        <w:t xml:space="preserve"> </w:t>
      </w:r>
      <w:r w:rsidR="002849EF">
        <w:t>в</w:t>
      </w:r>
      <w:r w:rsidRPr="00590EC8">
        <w:t xml:space="preserve"> периода 2014-2020</w:t>
      </w:r>
      <w:r>
        <w:t xml:space="preserve"> г</w:t>
      </w:r>
      <w:r w:rsidRPr="00590EC8">
        <w:t xml:space="preserve">. </w:t>
      </w:r>
    </w:p>
    <w:p w:rsidR="00D26E14" w:rsidRDefault="00D26E14" w:rsidP="008E383A">
      <w:pPr>
        <w:pStyle w:val="NormalWeb"/>
        <w:spacing w:before="0" w:beforeAutospacing="0" w:after="120" w:afterAutospacing="0" w:line="360" w:lineRule="auto"/>
        <w:jc w:val="both"/>
      </w:pPr>
      <w:r>
        <w:t>При изпълнението на проектната</w:t>
      </w:r>
      <w:r w:rsidR="002849EF">
        <w:t xml:space="preserve"> задача трябва да се вземе пред</w:t>
      </w:r>
      <w:r>
        <w:t xml:space="preserve">вид </w:t>
      </w:r>
      <w:r w:rsidR="002849EF">
        <w:t>основния фокус, в който са концентрирани усилията на ЕС</w:t>
      </w:r>
      <w:r>
        <w:t xml:space="preserve"> за периода 2014-2020</w:t>
      </w:r>
      <w:r w:rsidR="002849EF">
        <w:t xml:space="preserve"> г., а именно:</w:t>
      </w:r>
    </w:p>
    <w:p w:rsidR="008E383A" w:rsidRPr="008E383A" w:rsidRDefault="008E383A" w:rsidP="001E7875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jc w:val="both"/>
      </w:pPr>
      <w:r w:rsidRPr="008E383A">
        <w:t xml:space="preserve">Образование, квалификация и заетост за </w:t>
      </w:r>
      <w:r w:rsidRPr="001E7875">
        <w:rPr>
          <w:b/>
        </w:rPr>
        <w:t>приобщаващ растеж</w:t>
      </w:r>
    </w:p>
    <w:p w:rsidR="005A4902" w:rsidRPr="001E7875" w:rsidRDefault="008E383A" w:rsidP="001E7875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jc w:val="both"/>
        <w:rPr>
          <w:b/>
        </w:rPr>
      </w:pPr>
      <w:r w:rsidRPr="008E383A">
        <w:t xml:space="preserve">Иновации и инвестиции за </w:t>
      </w:r>
      <w:r w:rsidRPr="001E7875">
        <w:rPr>
          <w:b/>
        </w:rPr>
        <w:t>интелигентен растеж</w:t>
      </w:r>
    </w:p>
    <w:p w:rsidR="008E383A" w:rsidRPr="001E7875" w:rsidRDefault="008E383A" w:rsidP="001E7875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jc w:val="both"/>
      </w:pPr>
      <w:r w:rsidRPr="008E383A">
        <w:t xml:space="preserve">Свързаност и зелена икономика за </w:t>
      </w:r>
      <w:r w:rsidRPr="001E7875">
        <w:rPr>
          <w:b/>
        </w:rPr>
        <w:t>устойчив растеж</w:t>
      </w:r>
    </w:p>
    <w:p w:rsidR="008E383A" w:rsidRPr="008E383A" w:rsidRDefault="008E383A" w:rsidP="001E7875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jc w:val="both"/>
      </w:pPr>
      <w:r w:rsidRPr="008E383A">
        <w:t>Добро управление и достъп да качествени обществени услуги.</w:t>
      </w:r>
    </w:p>
    <w:p w:rsidR="00D26E14" w:rsidRPr="005A4902" w:rsidRDefault="00D26E14" w:rsidP="00196E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F3F3F3"/>
        <w:spacing w:after="120"/>
        <w:ind w:right="-286"/>
        <w:jc w:val="both"/>
      </w:pPr>
      <w:r w:rsidRPr="005A4902">
        <w:rPr>
          <w:b/>
        </w:rPr>
        <w:t>Важно!</w:t>
      </w:r>
      <w:r w:rsidRPr="005A4902">
        <w:t xml:space="preserve"> Проектите трябва да са съобразени и с изискванията на Раздел 1 „Информация и публичност” на Регламент (ЕО) № 1828/2006 на Комисията от 8 декември 2006 година за определяне на правила за прилагането на Регламент (ЕО) № 1083/2006 на Съвета за определянето на общи разпоредби за Европейския фонд за регионално развитие, Европейския социален фонд и Кохезионния фонд и на Регламент (ЕO) № 1080/2006 на Европейския парламент и на Съвета относно Европейския фонд за регионално развитие, </w:t>
      </w:r>
      <w:r w:rsidRPr="00317304">
        <w:t xml:space="preserve">който може да бъде намерен </w:t>
      </w:r>
      <w:r w:rsidR="00A8094C" w:rsidRPr="00317304">
        <w:t>на адрес в интернет</w:t>
      </w:r>
      <w:r w:rsidRPr="00317304">
        <w:t>:</w:t>
      </w:r>
      <w:r w:rsidR="00196ED2" w:rsidRPr="00317304">
        <w:t xml:space="preserve"> </w:t>
      </w:r>
      <w:hyperlink r:id="rId8" w:history="1">
        <w:r w:rsidRPr="00317304">
          <w:rPr>
            <w:rStyle w:val="Hyperlink"/>
            <w:b/>
          </w:rPr>
          <w:t>http://eur-lex.europa.eu/LexUriServ/LexUriServ.do?uri=CONSLEG:2006R1828:20111201:BG:PDF</w:t>
        </w:r>
      </w:hyperlink>
      <w:r w:rsidRPr="004852D3">
        <w:rPr>
          <w:b/>
        </w:rPr>
        <w:t xml:space="preserve"> </w:t>
      </w:r>
      <w:r w:rsidRPr="005A4902">
        <w:t xml:space="preserve">При използване на емблемата и символиката на Европейския съюз </w:t>
      </w:r>
      <w:r w:rsidR="009F5815">
        <w:t>следва</w:t>
      </w:r>
      <w:r w:rsidRPr="005A4902">
        <w:t xml:space="preserve"> да с</w:t>
      </w:r>
      <w:r w:rsidR="009F5815">
        <w:t>е</w:t>
      </w:r>
      <w:r w:rsidRPr="005A4902">
        <w:t xml:space="preserve"> спаз</w:t>
      </w:r>
      <w:r w:rsidR="009F5815">
        <w:t>ват</w:t>
      </w:r>
      <w:r w:rsidRPr="005A4902">
        <w:t xml:space="preserve"> техническите изисквания на Приложение 1 „</w:t>
      </w:r>
      <w:r w:rsidRPr="005A4902">
        <w:rPr>
          <w:bCs/>
          <w:color w:val="000000"/>
        </w:rPr>
        <w:t xml:space="preserve">Основни правила за създаването на емблемата и определяне на стандартизирани цветове” на </w:t>
      </w:r>
      <w:r w:rsidRPr="005A4902">
        <w:t>Регламент (ЕО) 1828/2006.</w:t>
      </w:r>
    </w:p>
    <w:p w:rsidR="00196ED2" w:rsidRDefault="00196ED2" w:rsidP="00196ED2">
      <w:pPr>
        <w:pStyle w:val="Heading1"/>
        <w:numPr>
          <w:ilvl w:val="0"/>
          <w:numId w:val="0"/>
        </w:numPr>
        <w:tabs>
          <w:tab w:val="left" w:pos="480"/>
        </w:tabs>
        <w:spacing w:before="0" w:after="120"/>
        <w:ind w:left="482"/>
        <w:rPr>
          <w:bCs/>
          <w:caps/>
          <w:smallCaps w:val="0"/>
          <w:kern w:val="28"/>
          <w:lang w:val="ru-RU"/>
        </w:rPr>
      </w:pPr>
    </w:p>
    <w:p w:rsidR="00D26E14" w:rsidRPr="006E24DE" w:rsidRDefault="00D26E14" w:rsidP="00D26E14">
      <w:pPr>
        <w:pStyle w:val="Heading1"/>
        <w:numPr>
          <w:ilvl w:val="0"/>
          <w:numId w:val="1"/>
        </w:numPr>
        <w:tabs>
          <w:tab w:val="left" w:pos="480"/>
        </w:tabs>
        <w:spacing w:before="0" w:after="120"/>
        <w:ind w:left="482" w:hanging="482"/>
        <w:rPr>
          <w:bCs/>
          <w:caps/>
          <w:smallCaps w:val="0"/>
          <w:kern w:val="28"/>
          <w:sz w:val="24"/>
          <w:szCs w:val="24"/>
          <w:lang w:val="ru-RU"/>
        </w:rPr>
      </w:pPr>
      <w:bookmarkStart w:id="2" w:name="_Проектна_задача_и"/>
      <w:bookmarkEnd w:id="2"/>
      <w:r w:rsidRPr="006E24DE">
        <w:rPr>
          <w:bCs/>
          <w:caps/>
          <w:smallCaps w:val="0"/>
          <w:kern w:val="28"/>
          <w:sz w:val="24"/>
          <w:szCs w:val="24"/>
          <w:lang w:val="bg-BG"/>
        </w:rPr>
        <w:t>П</w:t>
      </w:r>
      <w:r w:rsidRPr="006E24DE">
        <w:rPr>
          <w:bCs/>
          <w:caps/>
          <w:smallCaps w:val="0"/>
          <w:kern w:val="28"/>
          <w:sz w:val="24"/>
          <w:szCs w:val="24"/>
          <w:lang w:val="ru-RU"/>
        </w:rPr>
        <w:t>роектна</w:t>
      </w:r>
      <w:r w:rsidRPr="006E24DE">
        <w:rPr>
          <w:bCs/>
          <w:caps/>
          <w:smallCaps w:val="0"/>
          <w:kern w:val="28"/>
          <w:sz w:val="24"/>
          <w:szCs w:val="24"/>
          <w:lang w:val="bg-BG"/>
        </w:rPr>
        <w:t xml:space="preserve"> </w:t>
      </w:r>
      <w:r w:rsidRPr="006E24DE">
        <w:rPr>
          <w:bCs/>
          <w:caps/>
          <w:smallCaps w:val="0"/>
          <w:kern w:val="28"/>
          <w:sz w:val="24"/>
          <w:szCs w:val="24"/>
          <w:lang w:val="ru-RU"/>
        </w:rPr>
        <w:t>зада</w:t>
      </w:r>
      <w:r w:rsidR="006E24DE">
        <w:rPr>
          <w:bCs/>
          <w:caps/>
          <w:smallCaps w:val="0"/>
          <w:kern w:val="28"/>
          <w:sz w:val="24"/>
          <w:szCs w:val="24"/>
          <w:lang w:val="ru-RU"/>
        </w:rPr>
        <w:t>ча и указания за изпълнението й</w:t>
      </w:r>
    </w:p>
    <w:p w:rsidR="007E4B27" w:rsidRDefault="007E4B27" w:rsidP="007E4B27">
      <w:pPr>
        <w:pStyle w:val="NormalWeb"/>
        <w:tabs>
          <w:tab w:val="left" w:pos="0"/>
        </w:tabs>
        <w:spacing w:before="0" w:beforeAutospacing="0" w:after="120" w:afterAutospacing="0" w:line="360" w:lineRule="auto"/>
        <w:jc w:val="both"/>
      </w:pPr>
    </w:p>
    <w:p w:rsidR="00196ED2" w:rsidRPr="007E4B27" w:rsidRDefault="00D26E14" w:rsidP="007E4B27">
      <w:pPr>
        <w:pStyle w:val="NormalWeb"/>
        <w:tabs>
          <w:tab w:val="left" w:pos="0"/>
        </w:tabs>
        <w:spacing w:before="0" w:beforeAutospacing="0" w:after="120" w:afterAutospacing="0" w:line="360" w:lineRule="auto"/>
        <w:jc w:val="both"/>
        <w:rPr>
          <w:bCs/>
          <w:iCs/>
        </w:rPr>
      </w:pPr>
      <w:r w:rsidRPr="00A8094C">
        <w:rPr>
          <w:b/>
        </w:rPr>
        <w:t>Предмет на конкурса:</w:t>
      </w:r>
      <w:r w:rsidR="007E4B27">
        <w:t xml:space="preserve"> </w:t>
      </w:r>
      <w:r w:rsidRPr="007E4B27">
        <w:rPr>
          <w:lang w:val="ru-RU"/>
        </w:rPr>
        <w:t xml:space="preserve">Разработване на </w:t>
      </w:r>
      <w:r w:rsidRPr="007E4B27">
        <w:rPr>
          <w:b/>
          <w:lang w:val="ru-RU"/>
        </w:rPr>
        <w:t>лого</w:t>
      </w:r>
      <w:r w:rsidRPr="007E4B27">
        <w:rPr>
          <w:lang w:val="ru-RU"/>
        </w:rPr>
        <w:t xml:space="preserve"> и </w:t>
      </w:r>
      <w:r w:rsidRPr="007E4B27">
        <w:rPr>
          <w:b/>
          <w:lang w:val="ru-RU"/>
        </w:rPr>
        <w:t>п</w:t>
      </w:r>
      <w:r w:rsidR="007E4B27">
        <w:rPr>
          <w:b/>
          <w:lang w:val="ru-RU"/>
        </w:rPr>
        <w:t>ослание</w:t>
      </w:r>
      <w:r w:rsidRPr="007E4B27">
        <w:rPr>
          <w:b/>
          <w:i/>
          <w:lang w:val="ru-RU"/>
        </w:rPr>
        <w:t xml:space="preserve"> </w:t>
      </w:r>
      <w:r w:rsidRPr="007E4B27">
        <w:rPr>
          <w:b/>
          <w:lang w:val="ru-RU"/>
        </w:rPr>
        <w:t>(</w:t>
      </w:r>
      <w:r w:rsidR="007E4B27" w:rsidRPr="007E4B27">
        <w:rPr>
          <w:b/>
          <w:lang w:val="en-US"/>
        </w:rPr>
        <w:t>slogan</w:t>
      </w:r>
      <w:r w:rsidRPr="007E4B27">
        <w:rPr>
          <w:b/>
          <w:lang w:val="ru-RU"/>
        </w:rPr>
        <w:t>)</w:t>
      </w:r>
      <w:r w:rsidR="00196ED2" w:rsidRPr="007E4B27">
        <w:rPr>
          <w:b/>
          <w:lang w:val="ru-RU"/>
        </w:rPr>
        <w:t>,</w:t>
      </w:r>
      <w:r w:rsidR="00196ED2" w:rsidRPr="007E4B27">
        <w:rPr>
          <w:bCs/>
          <w:iCs/>
        </w:rPr>
        <w:t xml:space="preserve"> с които да бъде популяризиран принос</w:t>
      </w:r>
      <w:r w:rsidR="00024C9F">
        <w:rPr>
          <w:bCs/>
          <w:iCs/>
        </w:rPr>
        <w:t>ът</w:t>
      </w:r>
      <w:r w:rsidR="00196ED2" w:rsidRPr="007E4B27">
        <w:rPr>
          <w:bCs/>
          <w:iCs/>
        </w:rPr>
        <w:t xml:space="preserve"> на ЕС в страната за следващия програмен период 2014-2020 г.</w:t>
      </w:r>
    </w:p>
    <w:p w:rsidR="00D26E14" w:rsidRPr="00590EC8" w:rsidRDefault="00D26E14" w:rsidP="0059419C">
      <w:pPr>
        <w:pStyle w:val="NormalWeb"/>
        <w:spacing w:before="0" w:beforeAutospacing="0" w:after="120" w:afterAutospacing="0" w:line="360" w:lineRule="auto"/>
        <w:jc w:val="both"/>
      </w:pPr>
      <w:r w:rsidRPr="0059419C">
        <w:rPr>
          <w:b/>
        </w:rPr>
        <w:t>Право на участие</w:t>
      </w:r>
      <w:r>
        <w:t xml:space="preserve"> в конкурса има</w:t>
      </w:r>
      <w:r w:rsidRPr="00590EC8">
        <w:t xml:space="preserve"> </w:t>
      </w:r>
      <w:r w:rsidRPr="00A70FE4">
        <w:t xml:space="preserve">всяко българско и/или чуждестранно физическо или юридическо лице, както и техни обединения. </w:t>
      </w:r>
      <w:r>
        <w:t xml:space="preserve">За юридическите лица </w:t>
      </w:r>
      <w:r w:rsidR="00131E0F">
        <w:t>–</w:t>
      </w:r>
      <w:r w:rsidR="00AC7221">
        <w:t xml:space="preserve"> </w:t>
      </w:r>
      <w:r>
        <w:t>в</w:t>
      </w:r>
      <w:r w:rsidRPr="00A70FE4">
        <w:t xml:space="preserve">секи от </w:t>
      </w:r>
      <w:r w:rsidRPr="00A70FE4">
        <w:lastRenderedPageBreak/>
        <w:t xml:space="preserve">участниците се представлява от </w:t>
      </w:r>
      <w:r w:rsidR="00131E0F">
        <w:t>управител/оторизиран представител</w:t>
      </w:r>
      <w:r w:rsidRPr="00A70FE4">
        <w:t xml:space="preserve"> или от специално упълномощени с нотариално заверено пълномощно лица.</w:t>
      </w:r>
    </w:p>
    <w:p w:rsidR="00D26E14" w:rsidRPr="00590EC8" w:rsidRDefault="00D26E14" w:rsidP="0059419C">
      <w:pPr>
        <w:pStyle w:val="NormalWeb"/>
        <w:spacing w:before="0" w:beforeAutospacing="0" w:after="120" w:afterAutospacing="0" w:line="360" w:lineRule="auto"/>
        <w:jc w:val="both"/>
      </w:pPr>
      <w:r w:rsidRPr="00590EC8">
        <w:t xml:space="preserve">Всеки кандидат в конкурса има право да представи </w:t>
      </w:r>
      <w:r>
        <w:t>не повече от 1</w:t>
      </w:r>
      <w:r w:rsidRPr="00590EC8">
        <w:t xml:space="preserve"> предложени</w:t>
      </w:r>
      <w:r>
        <w:t>е</w:t>
      </w:r>
      <w:r w:rsidR="00196ED2">
        <w:t>,</w:t>
      </w:r>
      <w:r w:rsidRPr="00590EC8">
        <w:t xml:space="preserve"> </w:t>
      </w:r>
      <w:r w:rsidR="007E4B27">
        <w:t xml:space="preserve">с </w:t>
      </w:r>
      <w:r w:rsidRPr="00590EC8">
        <w:t>ко</w:t>
      </w:r>
      <w:r w:rsidR="007E4B27">
        <w:t>е</w:t>
      </w:r>
      <w:r w:rsidRPr="00590EC8">
        <w:t xml:space="preserve">то </w:t>
      </w:r>
      <w:r w:rsidR="00024C9F">
        <w:t xml:space="preserve">да </w:t>
      </w:r>
      <w:r w:rsidRPr="00590EC8">
        <w:t>участва в конкурса.</w:t>
      </w:r>
    </w:p>
    <w:p w:rsidR="00D26E14" w:rsidRDefault="00D26E14" w:rsidP="0059419C">
      <w:pPr>
        <w:pStyle w:val="NormalWeb"/>
        <w:spacing w:before="0" w:beforeAutospacing="0" w:after="120" w:afterAutospacing="0" w:line="360" w:lineRule="auto"/>
        <w:jc w:val="both"/>
      </w:pPr>
      <w:r w:rsidRPr="00590EC8">
        <w:t>Представените работи трябва да са изготвени единствено за целите на този конкурс. Всеки участник в конкурса носи отговорност за авторството и оригиналността на разработката си.</w:t>
      </w:r>
    </w:p>
    <w:p w:rsidR="00024C9F" w:rsidRDefault="00024C9F" w:rsidP="0059419C">
      <w:pPr>
        <w:pStyle w:val="NormalWeb"/>
        <w:spacing w:before="0" w:beforeAutospacing="0" w:after="120" w:afterAutospacing="0" w:line="360" w:lineRule="auto"/>
        <w:jc w:val="both"/>
      </w:pPr>
      <w:r>
        <w:t>Авторското право върху продукт</w:t>
      </w:r>
      <w:r w:rsidR="007643FC">
        <w:t>а</w:t>
      </w:r>
      <w:r>
        <w:t xml:space="preserve"> на </w:t>
      </w:r>
      <w:proofErr w:type="spellStart"/>
      <w:r w:rsidR="007643FC">
        <w:t>премираните</w:t>
      </w:r>
      <w:proofErr w:type="spellEnd"/>
      <w:r>
        <w:t xml:space="preserve"> участни</w:t>
      </w:r>
      <w:r w:rsidR="007643FC">
        <w:t>ци</w:t>
      </w:r>
      <w:r>
        <w:t xml:space="preserve"> се прехвърля за неограничена употреба от Администрацията на Министерския съвет.</w:t>
      </w:r>
    </w:p>
    <w:p w:rsidR="00FB28ED" w:rsidRDefault="00FB28ED" w:rsidP="00FB28ED">
      <w:pPr>
        <w:pStyle w:val="NormalWeb"/>
        <w:spacing w:before="0" w:beforeAutospacing="0" w:after="120" w:afterAutospacing="0" w:line="360" w:lineRule="auto"/>
        <w:ind w:left="1080"/>
        <w:jc w:val="both"/>
      </w:pPr>
    </w:p>
    <w:p w:rsidR="00D26E14" w:rsidRPr="006E24DE" w:rsidRDefault="00D26E14" w:rsidP="00D26E14">
      <w:pPr>
        <w:pStyle w:val="Heading1"/>
        <w:numPr>
          <w:ilvl w:val="0"/>
          <w:numId w:val="1"/>
        </w:numPr>
        <w:tabs>
          <w:tab w:val="left" w:pos="480"/>
        </w:tabs>
        <w:spacing w:before="0" w:after="120"/>
        <w:ind w:left="482" w:hanging="482"/>
        <w:rPr>
          <w:bCs/>
          <w:caps/>
          <w:smallCaps w:val="0"/>
          <w:kern w:val="28"/>
          <w:sz w:val="24"/>
          <w:szCs w:val="24"/>
          <w:lang w:val="bg-BG"/>
        </w:rPr>
      </w:pPr>
      <w:bookmarkStart w:id="3" w:name="_Критерии_за_оценка"/>
      <w:bookmarkEnd w:id="3"/>
      <w:r w:rsidRPr="006E24DE">
        <w:rPr>
          <w:caps/>
          <w:smallCaps w:val="0"/>
          <w:kern w:val="28"/>
          <w:sz w:val="24"/>
          <w:szCs w:val="24"/>
          <w:lang w:val="bg-BG"/>
        </w:rPr>
        <w:t>К</w:t>
      </w:r>
      <w:r w:rsidRPr="006E24DE">
        <w:rPr>
          <w:caps/>
          <w:smallCaps w:val="0"/>
          <w:kern w:val="28"/>
          <w:sz w:val="24"/>
          <w:szCs w:val="24"/>
          <w:lang w:val="en"/>
        </w:rPr>
        <w:t>ритерии за оценка</w:t>
      </w:r>
    </w:p>
    <w:p w:rsidR="00D26E14" w:rsidRDefault="00D26E14" w:rsidP="00B6570E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Съгласно регламента на конкурса, класирането на конкурсните проекти се извършва от жури, </w:t>
      </w:r>
      <w:r w:rsidR="0059419C">
        <w:rPr>
          <w:rFonts w:ascii="Times New Roman" w:hAnsi="Times New Roman"/>
          <w:bCs/>
          <w:sz w:val="24"/>
          <w:szCs w:val="24"/>
          <w:lang w:val="bg-BG"/>
        </w:rPr>
        <w:t>включващо представители на Управляващите органи но Оперативните програми, медии, СБХ, СБЖ и други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което оценява проектите по следната </w:t>
      </w:r>
      <w:r w:rsidRPr="00706F11">
        <w:rPr>
          <w:rFonts w:ascii="Times New Roman" w:hAnsi="Times New Roman"/>
          <w:b/>
          <w:sz w:val="24"/>
          <w:szCs w:val="24"/>
          <w:lang w:val="bg-BG"/>
        </w:rPr>
        <w:t>Методика за оценка на конкурсните проекти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tbl>
      <w:tblPr>
        <w:tblStyle w:val="TableGrid"/>
        <w:tblpPr w:leftFromText="141" w:rightFromText="141" w:vertAnchor="text" w:horzAnchor="margin" w:tblpY="252"/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2399"/>
        <w:gridCol w:w="1609"/>
        <w:gridCol w:w="1728"/>
        <w:gridCol w:w="1728"/>
        <w:gridCol w:w="1822"/>
      </w:tblGrid>
      <w:tr w:rsidR="00D26E14" w:rsidRPr="00F122F3" w:rsidTr="00E10676">
        <w:trPr>
          <w:trHeight w:val="848"/>
        </w:trPr>
        <w:tc>
          <w:tcPr>
            <w:tcW w:w="1292" w:type="pct"/>
            <w:shd w:val="clear" w:color="auto" w:fill="FFFFFF" w:themeFill="background1"/>
            <w:vAlign w:val="center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  <w:bCs/>
                <w:u w:val="single"/>
              </w:rPr>
              <w:t>Критерии за оценка</w:t>
            </w:r>
          </w:p>
        </w:tc>
        <w:tc>
          <w:tcPr>
            <w:tcW w:w="866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Максимален брой точки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E10676" w:rsidP="00E10676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  <w:u w:val="single"/>
                <w:lang w:val="ru-RU"/>
              </w:rPr>
              <w:t>Напълно</w:t>
            </w:r>
            <w:r w:rsidRPr="00590EC8">
              <w:rPr>
                <w:b/>
                <w:lang w:val="ru-RU"/>
              </w:rPr>
              <w:t xml:space="preserve"> </w:t>
            </w:r>
            <w:r w:rsidRPr="00590EC8">
              <w:rPr>
                <w:b/>
                <w:u w:val="single"/>
                <w:lang w:val="ru-RU"/>
              </w:rPr>
              <w:t>съответства</w:t>
            </w:r>
            <w:r>
              <w:rPr>
                <w:b/>
                <w:u w:val="single"/>
                <w:lang w:val="ru-RU"/>
              </w:rPr>
              <w:t xml:space="preserve"> и надхвърля</w:t>
            </w:r>
            <w:r w:rsidRPr="00590EC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изискванията на </w:t>
            </w:r>
            <w:r w:rsidRPr="00590EC8">
              <w:rPr>
                <w:b/>
                <w:lang w:val="ru-RU"/>
              </w:rPr>
              <w:t>Възложителя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E10676" w:rsidP="00E10676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  <w:u w:val="single"/>
                <w:lang w:val="ru-RU"/>
              </w:rPr>
              <w:t>Напълно</w:t>
            </w:r>
            <w:r w:rsidRPr="00590EC8">
              <w:rPr>
                <w:b/>
                <w:lang w:val="ru-RU"/>
              </w:rPr>
              <w:t xml:space="preserve"> </w:t>
            </w:r>
            <w:r w:rsidRPr="00590EC8">
              <w:rPr>
                <w:b/>
                <w:u w:val="single"/>
                <w:lang w:val="ru-RU"/>
              </w:rPr>
              <w:t xml:space="preserve">съответства </w:t>
            </w:r>
            <w:r w:rsidRPr="00590EC8">
              <w:rPr>
                <w:b/>
                <w:lang w:val="ru-RU"/>
              </w:rPr>
              <w:t xml:space="preserve">на </w:t>
            </w:r>
            <w:r>
              <w:rPr>
                <w:b/>
                <w:lang w:val="ru-RU"/>
              </w:rPr>
              <w:t xml:space="preserve">изискванията на </w:t>
            </w:r>
            <w:r w:rsidRPr="00590EC8">
              <w:rPr>
                <w:b/>
                <w:lang w:val="ru-RU"/>
              </w:rPr>
              <w:t>Възложителя</w:t>
            </w:r>
          </w:p>
        </w:tc>
        <w:tc>
          <w:tcPr>
            <w:tcW w:w="981" w:type="pct"/>
            <w:shd w:val="clear" w:color="auto" w:fill="FFFFFF" w:themeFill="background1"/>
          </w:tcPr>
          <w:p w:rsidR="00D26E14" w:rsidRPr="00590EC8" w:rsidRDefault="00E10676" w:rsidP="00E10676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  <w:u w:val="single"/>
              </w:rPr>
              <w:t xml:space="preserve">Частично </w:t>
            </w:r>
            <w:r w:rsidRPr="00590EC8">
              <w:rPr>
                <w:b/>
                <w:u w:val="single"/>
                <w:lang w:val="ru-RU"/>
              </w:rPr>
              <w:t>съответства</w:t>
            </w:r>
            <w:r w:rsidRPr="00590EC8">
              <w:rPr>
                <w:b/>
                <w:lang w:val="ru-RU"/>
              </w:rPr>
              <w:t xml:space="preserve">  на </w:t>
            </w:r>
            <w:r>
              <w:rPr>
                <w:b/>
                <w:lang w:val="ru-RU"/>
              </w:rPr>
              <w:t xml:space="preserve">изискванията на </w:t>
            </w:r>
            <w:r w:rsidRPr="00590EC8">
              <w:rPr>
                <w:b/>
                <w:lang w:val="ru-RU"/>
              </w:rPr>
              <w:t>Възложителя</w:t>
            </w:r>
          </w:p>
        </w:tc>
      </w:tr>
      <w:tr w:rsidR="00D26E14" w:rsidRPr="00F122F3" w:rsidTr="00E10676">
        <w:tc>
          <w:tcPr>
            <w:tcW w:w="1292" w:type="pct"/>
            <w:shd w:val="clear" w:color="auto" w:fill="FFFFFF" w:themeFill="background1"/>
            <w:vAlign w:val="center"/>
          </w:tcPr>
          <w:p w:rsidR="00D26E14" w:rsidRPr="00590EC8" w:rsidRDefault="00D26E14" w:rsidP="00013699">
            <w:pPr>
              <w:pStyle w:val="ListBullet"/>
              <w:tabs>
                <w:tab w:val="clear" w:pos="360"/>
                <w:tab w:val="num" w:pos="283"/>
              </w:tabs>
              <w:suppressAutoHyphens w:val="0"/>
              <w:spacing w:after="120"/>
              <w:jc w:val="left"/>
              <w:rPr>
                <w:b/>
                <w:szCs w:val="24"/>
                <w:lang w:val="ru-RU"/>
              </w:rPr>
            </w:pPr>
            <w:r w:rsidRPr="00590EC8">
              <w:rPr>
                <w:b/>
                <w:lang w:val="bg-BG"/>
              </w:rPr>
              <w:t>Показател</w:t>
            </w:r>
          </w:p>
        </w:tc>
        <w:tc>
          <w:tcPr>
            <w:tcW w:w="866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2</w:t>
            </w:r>
          </w:p>
        </w:tc>
        <w:tc>
          <w:tcPr>
            <w:tcW w:w="981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1</w:t>
            </w:r>
          </w:p>
        </w:tc>
      </w:tr>
      <w:tr w:rsidR="00D26E14" w:rsidRPr="00F122F3" w:rsidTr="00E10676">
        <w:tc>
          <w:tcPr>
            <w:tcW w:w="1292" w:type="pct"/>
            <w:shd w:val="clear" w:color="auto" w:fill="FFFFFF" w:themeFill="background1"/>
          </w:tcPr>
          <w:p w:rsidR="00D26E14" w:rsidRPr="00590EC8" w:rsidRDefault="00D26E14" w:rsidP="00013699">
            <w:pPr>
              <w:pStyle w:val="ListBullet"/>
              <w:tabs>
                <w:tab w:val="clear" w:pos="360"/>
                <w:tab w:val="num" w:pos="283"/>
              </w:tabs>
              <w:suppressAutoHyphens w:val="0"/>
              <w:spacing w:after="120"/>
              <w:ind w:left="283" w:hanging="283"/>
              <w:jc w:val="left"/>
              <w:rPr>
                <w:lang w:val="bg-BG"/>
              </w:rPr>
            </w:pPr>
            <w:r w:rsidRPr="00590EC8">
              <w:rPr>
                <w:lang w:val="bg-BG"/>
              </w:rPr>
              <w:t>Я</w:t>
            </w:r>
            <w:r w:rsidRPr="00590EC8">
              <w:t>сна концепция</w:t>
            </w:r>
          </w:p>
        </w:tc>
        <w:tc>
          <w:tcPr>
            <w:tcW w:w="866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  <w:lang w:val="ru-RU"/>
              </w:rPr>
            </w:pPr>
            <w:r w:rsidRPr="00590EC8">
              <w:rPr>
                <w:b/>
                <w:lang w:val="ru-RU"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2</w:t>
            </w:r>
          </w:p>
        </w:tc>
        <w:tc>
          <w:tcPr>
            <w:tcW w:w="981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  <w:lang w:val="ru-RU"/>
              </w:rPr>
            </w:pPr>
            <w:r w:rsidRPr="00590EC8">
              <w:rPr>
                <w:b/>
                <w:lang w:val="ru-RU"/>
              </w:rPr>
              <w:t>1</w:t>
            </w:r>
          </w:p>
        </w:tc>
      </w:tr>
      <w:tr w:rsidR="00D26E14" w:rsidRPr="00F122F3" w:rsidTr="00E10676">
        <w:tc>
          <w:tcPr>
            <w:tcW w:w="1292" w:type="pct"/>
            <w:shd w:val="clear" w:color="auto" w:fill="FFFFFF" w:themeFill="background1"/>
          </w:tcPr>
          <w:p w:rsidR="00D26E14" w:rsidRPr="00590EC8" w:rsidRDefault="00D26E14" w:rsidP="00E10676">
            <w:pPr>
              <w:pStyle w:val="ListBullet"/>
              <w:tabs>
                <w:tab w:val="clear" w:pos="360"/>
                <w:tab w:val="num" w:pos="283"/>
              </w:tabs>
              <w:suppressAutoHyphens w:val="0"/>
              <w:spacing w:after="120"/>
              <w:jc w:val="left"/>
              <w:rPr>
                <w:szCs w:val="24"/>
                <w:lang w:val="bg-BG"/>
              </w:rPr>
            </w:pPr>
            <w:r w:rsidRPr="00590EC8">
              <w:rPr>
                <w:lang w:val="ru-RU"/>
              </w:rPr>
              <w:t xml:space="preserve">Съответствие с целите на </w:t>
            </w:r>
            <w:r w:rsidR="00196ED2">
              <w:rPr>
                <w:lang w:val="ru-RU"/>
              </w:rPr>
              <w:t>новия</w:t>
            </w:r>
            <w:r w:rsidRPr="00590EC8">
              <w:rPr>
                <w:lang w:val="ru-RU"/>
              </w:rPr>
              <w:t xml:space="preserve"> програмен период 2014 -2020 г., зададени в конкурсна</w:t>
            </w:r>
            <w:r w:rsidR="00E10676">
              <w:rPr>
                <w:lang w:val="ru-RU"/>
              </w:rPr>
              <w:t>та</w:t>
            </w:r>
            <w:r w:rsidRPr="00590EC8">
              <w:rPr>
                <w:lang w:val="ru-RU"/>
              </w:rPr>
              <w:t xml:space="preserve"> програма</w:t>
            </w:r>
          </w:p>
        </w:tc>
        <w:tc>
          <w:tcPr>
            <w:tcW w:w="866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</w:pPr>
            <w:r w:rsidRPr="00590EC8">
              <w:rPr>
                <w:b/>
              </w:rPr>
              <w:t>2</w:t>
            </w:r>
          </w:p>
        </w:tc>
        <w:tc>
          <w:tcPr>
            <w:tcW w:w="981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1</w:t>
            </w:r>
          </w:p>
        </w:tc>
      </w:tr>
      <w:tr w:rsidR="00D26E14" w:rsidRPr="0021242A" w:rsidTr="00E10676">
        <w:tc>
          <w:tcPr>
            <w:tcW w:w="1292" w:type="pct"/>
            <w:shd w:val="clear" w:color="auto" w:fill="FFFFFF" w:themeFill="background1"/>
          </w:tcPr>
          <w:p w:rsidR="00D26E14" w:rsidRPr="00590EC8" w:rsidRDefault="00D26E14" w:rsidP="00196ED2">
            <w:pPr>
              <w:pStyle w:val="ListBullet"/>
              <w:tabs>
                <w:tab w:val="clear" w:pos="360"/>
                <w:tab w:val="num" w:pos="0"/>
              </w:tabs>
              <w:suppressAutoHyphens w:val="0"/>
              <w:spacing w:after="120"/>
              <w:jc w:val="left"/>
              <w:rPr>
                <w:szCs w:val="24"/>
                <w:lang w:val="bg-BG"/>
              </w:rPr>
            </w:pPr>
            <w:r w:rsidRPr="00590EC8">
              <w:rPr>
                <w:lang w:val="ru-RU"/>
              </w:rPr>
              <w:t>Оригиналн</w:t>
            </w:r>
            <w:r w:rsidR="00196ED2">
              <w:rPr>
                <w:lang w:val="ru-RU"/>
              </w:rPr>
              <w:t>ост на</w:t>
            </w:r>
            <w:r w:rsidRPr="00590EC8">
              <w:rPr>
                <w:lang w:val="ru-RU"/>
              </w:rPr>
              <w:t xml:space="preserve"> идея</w:t>
            </w:r>
            <w:r w:rsidR="00196ED2">
              <w:rPr>
                <w:lang w:val="ru-RU"/>
              </w:rPr>
              <w:t>та</w:t>
            </w:r>
          </w:p>
        </w:tc>
        <w:tc>
          <w:tcPr>
            <w:tcW w:w="866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</w:pPr>
            <w:r w:rsidRPr="00590EC8">
              <w:rPr>
                <w:b/>
              </w:rPr>
              <w:t>2</w:t>
            </w:r>
          </w:p>
        </w:tc>
        <w:tc>
          <w:tcPr>
            <w:tcW w:w="981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1</w:t>
            </w:r>
          </w:p>
        </w:tc>
      </w:tr>
      <w:tr w:rsidR="00D26E14" w:rsidRPr="0021242A" w:rsidTr="00E10676">
        <w:tc>
          <w:tcPr>
            <w:tcW w:w="1292" w:type="pct"/>
            <w:shd w:val="clear" w:color="auto" w:fill="FFFFFF" w:themeFill="background1"/>
          </w:tcPr>
          <w:p w:rsidR="00D26E14" w:rsidRPr="00590EC8" w:rsidRDefault="00D26E14" w:rsidP="00013699">
            <w:pPr>
              <w:pStyle w:val="ListBullet"/>
              <w:tabs>
                <w:tab w:val="clear" w:pos="360"/>
                <w:tab w:val="num" w:pos="283"/>
              </w:tabs>
              <w:suppressAutoHyphens w:val="0"/>
              <w:spacing w:after="120"/>
              <w:jc w:val="left"/>
              <w:rPr>
                <w:szCs w:val="24"/>
                <w:lang w:val="bg-BG"/>
              </w:rPr>
            </w:pPr>
            <w:r w:rsidRPr="00590EC8">
              <w:rPr>
                <w:lang w:val="ru-RU"/>
              </w:rPr>
              <w:t>Художествена и естетическа стойност</w:t>
            </w:r>
          </w:p>
        </w:tc>
        <w:tc>
          <w:tcPr>
            <w:tcW w:w="866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  <w:lang w:val="ru-RU"/>
              </w:rPr>
            </w:pPr>
            <w:r w:rsidRPr="00590EC8">
              <w:rPr>
                <w:b/>
                <w:lang w:val="ru-RU"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</w:rPr>
            </w:pPr>
            <w:r w:rsidRPr="00590EC8">
              <w:rPr>
                <w:b/>
              </w:rPr>
              <w:t>3</w:t>
            </w:r>
          </w:p>
        </w:tc>
        <w:tc>
          <w:tcPr>
            <w:tcW w:w="930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</w:pPr>
            <w:r w:rsidRPr="00590EC8">
              <w:rPr>
                <w:b/>
              </w:rPr>
              <w:t>2</w:t>
            </w:r>
          </w:p>
        </w:tc>
        <w:tc>
          <w:tcPr>
            <w:tcW w:w="981" w:type="pct"/>
            <w:shd w:val="clear" w:color="auto" w:fill="FFFFFF" w:themeFill="background1"/>
          </w:tcPr>
          <w:p w:rsidR="00D26E14" w:rsidRPr="00590EC8" w:rsidRDefault="00D26E14" w:rsidP="00013699">
            <w:pPr>
              <w:spacing w:after="120"/>
              <w:jc w:val="center"/>
              <w:rPr>
                <w:b/>
                <w:lang w:val="ru-RU"/>
              </w:rPr>
            </w:pPr>
            <w:r w:rsidRPr="00590EC8">
              <w:rPr>
                <w:b/>
                <w:lang w:val="ru-RU"/>
              </w:rPr>
              <w:t>1</w:t>
            </w:r>
          </w:p>
        </w:tc>
      </w:tr>
    </w:tbl>
    <w:p w:rsidR="00D26E14" w:rsidRDefault="00D26E14" w:rsidP="00D26E14">
      <w:pPr>
        <w:pStyle w:val="Text1"/>
        <w:spacing w:after="0"/>
        <w:ind w:left="0"/>
        <w:jc w:val="left"/>
        <w:rPr>
          <w:rFonts w:ascii="Times New Roman" w:hAnsi="Times New Roman"/>
          <w:bCs/>
          <w:color w:val="FF0000"/>
          <w:sz w:val="24"/>
          <w:szCs w:val="24"/>
          <w:lang w:val="bg-BG"/>
        </w:rPr>
      </w:pPr>
    </w:p>
    <w:p w:rsidR="00D26E14" w:rsidRDefault="00D26E14" w:rsidP="00196ED2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Участниците се класират в низходящ ред според общия брой точки, получени за тяхното предложение. </w:t>
      </w:r>
    </w:p>
    <w:p w:rsidR="00D26E14" w:rsidRDefault="00D26E14" w:rsidP="00196ED2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Награда се </w:t>
      </w:r>
      <w:r w:rsidR="004A7EDF">
        <w:rPr>
          <w:rFonts w:ascii="Times New Roman" w:hAnsi="Times New Roman"/>
          <w:bCs/>
          <w:sz w:val="24"/>
          <w:szCs w:val="24"/>
          <w:lang w:val="bg-BG"/>
        </w:rPr>
        <w:t>присъжда на класираните на първо</w:t>
      </w:r>
      <w:r w:rsidR="00FC265A">
        <w:rPr>
          <w:rFonts w:ascii="Times New Roman" w:hAnsi="Times New Roman"/>
          <w:bCs/>
          <w:sz w:val="24"/>
          <w:szCs w:val="24"/>
          <w:lang w:val="bg-BG"/>
        </w:rPr>
        <w:t xml:space="preserve">, второ и трето място, както и една поощрителна награда от гласуване във </w:t>
      </w:r>
      <w:proofErr w:type="spellStart"/>
      <w:r w:rsidR="00FC265A">
        <w:rPr>
          <w:rFonts w:ascii="Times New Roman" w:hAnsi="Times New Roman"/>
          <w:bCs/>
          <w:sz w:val="24"/>
          <w:szCs w:val="24"/>
          <w:lang w:val="bg-BG"/>
        </w:rPr>
        <w:t>Фейсбук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D26E14" w:rsidRDefault="00D26E14" w:rsidP="00D26E14">
      <w:pPr>
        <w:pStyle w:val="Text1"/>
        <w:spacing w:after="120"/>
        <w:ind w:left="0"/>
        <w:rPr>
          <w:rFonts w:ascii="Times New Roman" w:hAnsi="Times New Roman"/>
          <w:bCs/>
          <w:sz w:val="24"/>
          <w:szCs w:val="24"/>
          <w:lang w:val="bg-BG"/>
        </w:rPr>
      </w:pPr>
    </w:p>
    <w:p w:rsidR="00D26E14" w:rsidRPr="006E24DE" w:rsidRDefault="00D26E14" w:rsidP="00196ED2">
      <w:pPr>
        <w:pStyle w:val="Heading1"/>
        <w:numPr>
          <w:ilvl w:val="0"/>
          <w:numId w:val="1"/>
        </w:numPr>
        <w:tabs>
          <w:tab w:val="clear" w:pos="360"/>
          <w:tab w:val="left" w:pos="480"/>
          <w:tab w:val="num" w:pos="540"/>
        </w:tabs>
        <w:spacing w:before="0" w:after="120" w:line="360" w:lineRule="auto"/>
        <w:ind w:left="482" w:hanging="482"/>
        <w:rPr>
          <w:b w:val="0"/>
          <w:bCs/>
          <w:caps/>
          <w:smallCaps w:val="0"/>
          <w:color w:val="333333"/>
          <w:kern w:val="28"/>
          <w:sz w:val="24"/>
          <w:szCs w:val="24"/>
          <w:lang w:val="ru-RU"/>
        </w:rPr>
      </w:pPr>
      <w:bookmarkStart w:id="4" w:name="_Технически_изисквания_към"/>
      <w:bookmarkEnd w:id="4"/>
      <w:r w:rsidRPr="006E24DE">
        <w:rPr>
          <w:caps/>
          <w:smallCaps w:val="0"/>
          <w:kern w:val="28"/>
          <w:sz w:val="24"/>
          <w:szCs w:val="24"/>
          <w:lang w:val="bg-BG"/>
        </w:rPr>
        <w:t>Т</w:t>
      </w:r>
      <w:r w:rsidRPr="006E24DE">
        <w:rPr>
          <w:caps/>
          <w:smallCaps w:val="0"/>
          <w:kern w:val="28"/>
          <w:sz w:val="24"/>
          <w:szCs w:val="24"/>
          <w:lang w:val="ru-RU"/>
        </w:rPr>
        <w:t xml:space="preserve">ехнически </w:t>
      </w:r>
      <w:r w:rsidR="00B6570E" w:rsidRPr="006E24DE">
        <w:rPr>
          <w:caps/>
          <w:smallCaps w:val="0"/>
          <w:kern w:val="28"/>
          <w:sz w:val="24"/>
          <w:szCs w:val="24"/>
          <w:lang w:val="ru-RU"/>
        </w:rPr>
        <w:t xml:space="preserve">изисквания към </w:t>
      </w:r>
      <w:r w:rsidR="00AC7221">
        <w:rPr>
          <w:caps/>
          <w:smallCaps w:val="0"/>
          <w:kern w:val="28"/>
          <w:sz w:val="24"/>
          <w:szCs w:val="24"/>
          <w:lang w:val="ru-RU"/>
        </w:rPr>
        <w:t>предложенията</w:t>
      </w:r>
    </w:p>
    <w:p w:rsidR="00904E59" w:rsidRDefault="004A7EDF" w:rsidP="004A7EDF">
      <w:pPr>
        <w:pStyle w:val="NormalWeb"/>
        <w:spacing w:before="0" w:beforeAutospacing="0" w:after="120" w:afterAutospacing="0" w:line="360" w:lineRule="auto"/>
        <w:jc w:val="both"/>
      </w:pPr>
      <w:r>
        <w:t xml:space="preserve">Предложенията трябва да бъдат авторски, хармониращи с основната цветност на визуалните елементи, заложени в </w:t>
      </w:r>
      <w:r w:rsidRPr="005A4902">
        <w:t xml:space="preserve">изискванията на </w:t>
      </w:r>
      <w:r>
        <w:t>Приложение</w:t>
      </w:r>
      <w:r w:rsidRPr="005A4902">
        <w:t xml:space="preserve"> 1 </w:t>
      </w:r>
      <w:r>
        <w:t xml:space="preserve">на Регламент </w:t>
      </w:r>
      <w:r w:rsidRPr="005A4902">
        <w:t>(ЕО) № 1828/2006 на Комисията от 8 декември 2006 година</w:t>
      </w:r>
      <w:r w:rsidR="001B7A3D">
        <w:t>,</w:t>
      </w:r>
      <w:r w:rsidR="001B7A3D" w:rsidRPr="001B7A3D">
        <w:t xml:space="preserve"> </w:t>
      </w:r>
      <w:r w:rsidR="001B7A3D">
        <w:t xml:space="preserve">както и с националните символи. </w:t>
      </w:r>
      <w:r>
        <w:t>Логото и посланието (</w:t>
      </w:r>
      <w:proofErr w:type="spellStart"/>
      <w:r>
        <w:t>слоган</w:t>
      </w:r>
      <w:proofErr w:type="spellEnd"/>
      <w:r>
        <w:t>) следва да бъдат оформени като цялостна композиция</w:t>
      </w:r>
      <w:r w:rsidR="00904E59">
        <w:t xml:space="preserve">. </w:t>
      </w:r>
    </w:p>
    <w:p w:rsidR="00904E59" w:rsidRDefault="00904E59" w:rsidP="00904E59">
      <w:pPr>
        <w:pStyle w:val="NormalWeb"/>
        <w:spacing w:before="0" w:beforeAutospacing="0" w:after="120" w:afterAutospacing="0" w:line="360" w:lineRule="auto"/>
        <w:jc w:val="both"/>
      </w:pPr>
      <w:r>
        <w:t xml:space="preserve">Представените проекти трябва да отговарят на следните изисквания: </w:t>
      </w:r>
    </w:p>
    <w:p w:rsidR="0010279E" w:rsidRPr="00232BBF" w:rsidRDefault="0010279E" w:rsidP="0010279E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32BBF">
        <w:rPr>
          <w:color w:val="000000"/>
        </w:rPr>
        <w:t xml:space="preserve">Предложенията за лого и послание трябва да бъдат представени в една от следните програми за векторни графики: </w:t>
      </w:r>
      <w:proofErr w:type="spellStart"/>
      <w:r w:rsidRPr="00232BBF">
        <w:rPr>
          <w:color w:val="000000"/>
        </w:rPr>
        <w:t>Corel</w:t>
      </w:r>
      <w:proofErr w:type="spellEnd"/>
      <w:r w:rsidRPr="00232BBF">
        <w:rPr>
          <w:color w:val="000000"/>
        </w:rPr>
        <w:t xml:space="preserve"> </w:t>
      </w:r>
      <w:proofErr w:type="spellStart"/>
      <w:r w:rsidRPr="00232BBF">
        <w:rPr>
          <w:color w:val="000000"/>
        </w:rPr>
        <w:t>Draw</w:t>
      </w:r>
      <w:proofErr w:type="spellEnd"/>
      <w:r w:rsidRPr="00232BBF">
        <w:rPr>
          <w:color w:val="000000"/>
        </w:rPr>
        <w:t xml:space="preserve"> (с разширение *.</w:t>
      </w:r>
      <w:proofErr w:type="spellStart"/>
      <w:r w:rsidRPr="00232BBF">
        <w:rPr>
          <w:color w:val="000000"/>
        </w:rPr>
        <w:t>cdr</w:t>
      </w:r>
      <w:proofErr w:type="spellEnd"/>
      <w:r w:rsidRPr="00232BBF">
        <w:rPr>
          <w:color w:val="000000"/>
        </w:rPr>
        <w:t xml:space="preserve">), версия 8.0 или по-висока; </w:t>
      </w:r>
      <w:proofErr w:type="spellStart"/>
      <w:r w:rsidRPr="00232BBF">
        <w:rPr>
          <w:color w:val="000000"/>
        </w:rPr>
        <w:t>Adobe</w:t>
      </w:r>
      <w:proofErr w:type="spellEnd"/>
      <w:r w:rsidRPr="00232BBF">
        <w:rPr>
          <w:color w:val="000000"/>
        </w:rPr>
        <w:t xml:space="preserve"> </w:t>
      </w:r>
      <w:proofErr w:type="spellStart"/>
      <w:r w:rsidRPr="00232BBF">
        <w:rPr>
          <w:color w:val="000000"/>
        </w:rPr>
        <w:t>Illustrator</w:t>
      </w:r>
      <w:proofErr w:type="spellEnd"/>
      <w:r w:rsidRPr="00232BBF">
        <w:rPr>
          <w:color w:val="000000"/>
        </w:rPr>
        <w:t xml:space="preserve"> (с разширение *.</w:t>
      </w:r>
      <w:proofErr w:type="spellStart"/>
      <w:r w:rsidRPr="00232BBF">
        <w:rPr>
          <w:color w:val="000000"/>
        </w:rPr>
        <w:t>al</w:t>
      </w:r>
      <w:proofErr w:type="spellEnd"/>
      <w:r w:rsidRPr="00232BBF">
        <w:rPr>
          <w:color w:val="000000"/>
        </w:rPr>
        <w:t xml:space="preserve"> или *.</w:t>
      </w:r>
      <w:proofErr w:type="spellStart"/>
      <w:r w:rsidRPr="00232BBF">
        <w:rPr>
          <w:color w:val="000000"/>
        </w:rPr>
        <w:t>eps</w:t>
      </w:r>
      <w:proofErr w:type="spellEnd"/>
      <w:r w:rsidRPr="00232BBF">
        <w:rPr>
          <w:color w:val="000000"/>
        </w:rPr>
        <w:t>), версия CS и по-висока или еквивалентно</w:t>
      </w:r>
    </w:p>
    <w:p w:rsidR="0010279E" w:rsidRPr="00232BBF" w:rsidRDefault="0010279E" w:rsidP="0010279E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32BBF">
        <w:rPr>
          <w:color w:val="000000"/>
        </w:rPr>
        <w:t>Проектите да бъдат в размер 1:</w:t>
      </w:r>
      <w:proofErr w:type="spellStart"/>
      <w:r w:rsidRPr="00232BBF">
        <w:rPr>
          <w:color w:val="000000"/>
        </w:rPr>
        <w:t>1</w:t>
      </w:r>
      <w:proofErr w:type="spellEnd"/>
      <w:r w:rsidRPr="00232BBF">
        <w:rPr>
          <w:color w:val="000000"/>
        </w:rPr>
        <w:t xml:space="preserve"> и цветова гама CMYK </w:t>
      </w:r>
    </w:p>
    <w:p w:rsidR="0010279E" w:rsidRPr="00232BBF" w:rsidRDefault="0010279E" w:rsidP="0010279E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32BBF">
        <w:rPr>
          <w:color w:val="000000"/>
        </w:rPr>
        <w:t xml:space="preserve">Да </w:t>
      </w:r>
      <w:r>
        <w:rPr>
          <w:color w:val="000000"/>
        </w:rPr>
        <w:t xml:space="preserve">бъдат </w:t>
      </w:r>
      <w:r w:rsidRPr="00232BBF">
        <w:rPr>
          <w:color w:val="000000"/>
        </w:rPr>
        <w:t>конвертиран</w:t>
      </w:r>
      <w:r>
        <w:rPr>
          <w:color w:val="000000"/>
        </w:rPr>
        <w:t>и</w:t>
      </w:r>
      <w:r w:rsidRPr="00232BBF">
        <w:rPr>
          <w:color w:val="000000"/>
        </w:rPr>
        <w:t xml:space="preserve"> всички използвани за изображението шрифтове в криви</w:t>
      </w:r>
    </w:p>
    <w:p w:rsidR="0010279E" w:rsidRPr="00232BBF" w:rsidRDefault="0010279E" w:rsidP="0010279E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32BBF">
        <w:rPr>
          <w:color w:val="000000"/>
        </w:rPr>
        <w:t>Следва да бъде подготвен и черно-бял вариант на проекта</w:t>
      </w:r>
    </w:p>
    <w:p w:rsidR="0010279E" w:rsidRPr="00232BBF" w:rsidRDefault="0010279E" w:rsidP="0010279E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32BBF">
        <w:rPr>
          <w:color w:val="000000"/>
        </w:rPr>
        <w:t xml:space="preserve">Към предложенията да си приложи и легенда с използваните цветове по скалата на </w:t>
      </w:r>
      <w:proofErr w:type="spellStart"/>
      <w:r w:rsidRPr="00232BBF">
        <w:rPr>
          <w:color w:val="000000"/>
        </w:rPr>
        <w:t>Пантон</w:t>
      </w:r>
      <w:proofErr w:type="spellEnd"/>
    </w:p>
    <w:p w:rsidR="0010279E" w:rsidRPr="00232BBF" w:rsidRDefault="0010279E" w:rsidP="0010279E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32BBF">
        <w:rPr>
          <w:color w:val="000000"/>
        </w:rPr>
        <w:t xml:space="preserve">Проектите следва да са изпратени на CD или </w:t>
      </w:r>
      <w:proofErr w:type="spellStart"/>
      <w:r w:rsidRPr="00232BBF">
        <w:rPr>
          <w:color w:val="000000"/>
        </w:rPr>
        <w:t>флаш</w:t>
      </w:r>
      <w:proofErr w:type="spellEnd"/>
      <w:r w:rsidRPr="00232BBF">
        <w:rPr>
          <w:color w:val="000000"/>
        </w:rPr>
        <w:t xml:space="preserve"> памет – както във векторен вариант (записан в един от горепосочените формати), така и във формат *</w:t>
      </w:r>
      <w:proofErr w:type="spellStart"/>
      <w:r w:rsidRPr="00232BBF">
        <w:rPr>
          <w:color w:val="000000"/>
        </w:rPr>
        <w:t>pdf</w:t>
      </w:r>
      <w:proofErr w:type="spellEnd"/>
      <w:r w:rsidRPr="00232BBF">
        <w:rPr>
          <w:color w:val="000000"/>
        </w:rPr>
        <w:t xml:space="preserve"> и *.</w:t>
      </w:r>
      <w:proofErr w:type="spellStart"/>
      <w:r w:rsidRPr="00232BBF">
        <w:rPr>
          <w:color w:val="000000"/>
        </w:rPr>
        <w:t>jpg</w:t>
      </w:r>
      <w:proofErr w:type="spellEnd"/>
      <w:r w:rsidRPr="00232BBF">
        <w:rPr>
          <w:color w:val="000000"/>
        </w:rPr>
        <w:t>, както и да бъде добавен</w:t>
      </w:r>
      <w:r>
        <w:rPr>
          <w:color w:val="000000"/>
        </w:rPr>
        <w:t>а</w:t>
      </w:r>
      <w:r w:rsidRPr="00232BBF">
        <w:rPr>
          <w:color w:val="000000"/>
        </w:rPr>
        <w:t xml:space="preserve"> цветна разпечатка в размер 1:</w:t>
      </w:r>
      <w:proofErr w:type="spellStart"/>
      <w:r w:rsidRPr="00232BBF">
        <w:rPr>
          <w:color w:val="000000"/>
        </w:rPr>
        <w:t>1</w:t>
      </w:r>
      <w:proofErr w:type="spellEnd"/>
      <w:r w:rsidRPr="00232BBF">
        <w:rPr>
          <w:color w:val="000000"/>
        </w:rPr>
        <w:t xml:space="preserve"> на проектите</w:t>
      </w:r>
    </w:p>
    <w:p w:rsidR="0010279E" w:rsidRDefault="0010279E" w:rsidP="004A7EDF">
      <w:pPr>
        <w:pStyle w:val="NormalWeb"/>
        <w:spacing w:before="0" w:beforeAutospacing="0" w:after="120" w:afterAutospacing="0" w:line="360" w:lineRule="auto"/>
        <w:jc w:val="both"/>
      </w:pPr>
    </w:p>
    <w:p w:rsidR="004A7EDF" w:rsidRDefault="004A7EDF" w:rsidP="004A7EDF">
      <w:pPr>
        <w:pStyle w:val="NormalWeb"/>
        <w:spacing w:before="0" w:beforeAutospacing="0" w:after="120" w:afterAutospacing="0" w:line="360" w:lineRule="auto"/>
        <w:jc w:val="both"/>
      </w:pPr>
      <w:r>
        <w:t xml:space="preserve">Предложението трябва да бъде представено на три отделни страници: </w:t>
      </w:r>
    </w:p>
    <w:p w:rsidR="004A7EDF" w:rsidRPr="00175D9C" w:rsidRDefault="004A7EDF" w:rsidP="004A7EDF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</w:pPr>
      <w:r w:rsidRPr="00175D9C">
        <w:rPr>
          <w:b/>
          <w:bCs/>
          <w:iCs/>
        </w:rPr>
        <w:t>Първата страница</w:t>
      </w:r>
      <w:r w:rsidRPr="00175D9C">
        <w:t xml:space="preserve"> трябва да съдържа цветен вариант (пълноцветен печат) на </w:t>
      </w:r>
      <w:r w:rsidRPr="00175D9C">
        <w:rPr>
          <w:b/>
          <w:lang w:val="ru-RU"/>
        </w:rPr>
        <w:t>лого</w:t>
      </w:r>
      <w:r w:rsidRPr="00175D9C">
        <w:rPr>
          <w:lang w:val="ru-RU"/>
        </w:rPr>
        <w:t xml:space="preserve"> </w:t>
      </w:r>
      <w:r w:rsidRPr="007E13F2">
        <w:rPr>
          <w:b/>
          <w:lang w:val="ru-RU"/>
        </w:rPr>
        <w:t>и послание (слоган)</w:t>
      </w:r>
      <w:r>
        <w:rPr>
          <w:lang w:val="ru-RU"/>
        </w:rPr>
        <w:t xml:space="preserve"> за следващия програмен период </w:t>
      </w:r>
      <w:r w:rsidRPr="00175D9C">
        <w:t>на български</w:t>
      </w:r>
      <w:r w:rsidR="0059419C">
        <w:t xml:space="preserve"> </w:t>
      </w:r>
      <w:r w:rsidRPr="00175D9C">
        <w:t xml:space="preserve">и </w:t>
      </w:r>
      <w:r>
        <w:t xml:space="preserve">на </w:t>
      </w:r>
      <w:r w:rsidRPr="00175D9C">
        <w:t xml:space="preserve">английски език в три различни размера </w:t>
      </w:r>
      <w:r>
        <w:t>(10х10 см, 5х5 см и 2,5х2,5 см)</w:t>
      </w:r>
      <w:r w:rsidRPr="00175D9C">
        <w:t xml:space="preserve">. </w:t>
      </w:r>
    </w:p>
    <w:p w:rsidR="004A7EDF" w:rsidRPr="00175D9C" w:rsidRDefault="004A7EDF" w:rsidP="004A7EDF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</w:pPr>
      <w:r>
        <w:rPr>
          <w:b/>
          <w:bCs/>
          <w:iCs/>
        </w:rPr>
        <w:t>В</w:t>
      </w:r>
      <w:r w:rsidRPr="00175D9C">
        <w:rPr>
          <w:b/>
          <w:bCs/>
          <w:iCs/>
        </w:rPr>
        <w:t>тората страница</w:t>
      </w:r>
      <w:r w:rsidRPr="00175D9C">
        <w:t xml:space="preserve"> трябва да </w:t>
      </w:r>
      <w:r>
        <w:t>съдържа</w:t>
      </w:r>
      <w:r w:rsidRPr="00175D9C">
        <w:t xml:space="preserve"> черно-бял вариант</w:t>
      </w:r>
      <w:r>
        <w:rPr>
          <w:bCs/>
          <w:iCs/>
        </w:rPr>
        <w:t xml:space="preserve"> </w:t>
      </w:r>
      <w:r w:rsidRPr="00175D9C">
        <w:t xml:space="preserve">на </w:t>
      </w:r>
      <w:r w:rsidRPr="00175D9C">
        <w:rPr>
          <w:b/>
          <w:lang w:val="ru-RU"/>
        </w:rPr>
        <w:t>лого</w:t>
      </w:r>
      <w:r w:rsidRPr="00175D9C">
        <w:rPr>
          <w:lang w:val="ru-RU"/>
        </w:rPr>
        <w:t xml:space="preserve"> </w:t>
      </w:r>
      <w:r w:rsidRPr="007E13F2">
        <w:rPr>
          <w:b/>
          <w:lang w:val="ru-RU"/>
        </w:rPr>
        <w:t>и послание (слоган)</w:t>
      </w:r>
      <w:r>
        <w:rPr>
          <w:lang w:val="ru-RU"/>
        </w:rPr>
        <w:t xml:space="preserve"> за следващия програмен период </w:t>
      </w:r>
      <w:r w:rsidR="0059419C">
        <w:t xml:space="preserve">на български </w:t>
      </w:r>
      <w:r w:rsidRPr="00175D9C">
        <w:t xml:space="preserve">и </w:t>
      </w:r>
      <w:r>
        <w:t xml:space="preserve">на </w:t>
      </w:r>
      <w:r w:rsidRPr="00175D9C">
        <w:t>английски език</w:t>
      </w:r>
      <w:r w:rsidRPr="00175D9C">
        <w:rPr>
          <w:bCs/>
          <w:iCs/>
        </w:rPr>
        <w:t xml:space="preserve"> </w:t>
      </w:r>
      <w:r w:rsidRPr="00175D9C">
        <w:rPr>
          <w:bCs/>
          <w:iCs/>
        </w:rPr>
        <w:lastRenderedPageBreak/>
        <w:t>(</w:t>
      </w:r>
      <w:r>
        <w:rPr>
          <w:bCs/>
          <w:iCs/>
        </w:rPr>
        <w:t>съответстващ на цветното изображение</w:t>
      </w:r>
      <w:r w:rsidRPr="00175D9C">
        <w:t xml:space="preserve">) в </w:t>
      </w:r>
      <w:r>
        <w:t>три различни размера (10</w:t>
      </w:r>
      <w:r w:rsidRPr="00175D9C">
        <w:t>х10 см, 5х</w:t>
      </w:r>
      <w:r>
        <w:t>5 см и 2,5</w:t>
      </w:r>
      <w:r w:rsidRPr="00175D9C">
        <w:t>х</w:t>
      </w:r>
      <w:r>
        <w:t>2,5 см)</w:t>
      </w:r>
      <w:r w:rsidRPr="00175D9C">
        <w:t>.</w:t>
      </w:r>
    </w:p>
    <w:p w:rsidR="004A7EDF" w:rsidRDefault="004A7EDF" w:rsidP="004A7EDF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</w:pPr>
      <w:r w:rsidRPr="00175D9C">
        <w:rPr>
          <w:b/>
          <w:bCs/>
          <w:iCs/>
        </w:rPr>
        <w:t>На третата страница</w:t>
      </w:r>
      <w:r w:rsidRPr="00175D9C">
        <w:t xml:space="preserve"> трябва да бъд</w:t>
      </w:r>
      <w:r>
        <w:t>ат</w:t>
      </w:r>
      <w:r w:rsidRPr="00175D9C">
        <w:t xml:space="preserve"> представен</w:t>
      </w:r>
      <w:r>
        <w:t>и описание на хералдиката на символите и цялостна обосновка н</w:t>
      </w:r>
      <w:r w:rsidRPr="00175D9C">
        <w:t>а идеята</w:t>
      </w:r>
      <w:r>
        <w:t xml:space="preserve"> – до 1 стр., </w:t>
      </w:r>
      <w:r w:rsidRPr="00175D9C">
        <w:t xml:space="preserve">шрифт </w:t>
      </w:r>
      <w:proofErr w:type="spellStart"/>
      <w:r w:rsidRPr="00175D9C">
        <w:t>Times</w:t>
      </w:r>
      <w:proofErr w:type="spellEnd"/>
      <w:r w:rsidRPr="00175D9C">
        <w:t xml:space="preserve"> New </w:t>
      </w:r>
      <w:proofErr w:type="spellStart"/>
      <w:r w:rsidRPr="00175D9C">
        <w:t>Roman</w:t>
      </w:r>
      <w:proofErr w:type="spellEnd"/>
      <w:r>
        <w:t>, размер</w:t>
      </w:r>
      <w:r w:rsidRPr="00175D9C">
        <w:t xml:space="preserve"> 12.</w:t>
      </w:r>
    </w:p>
    <w:p w:rsidR="00456A35" w:rsidRDefault="00456A35" w:rsidP="00456A35">
      <w:pPr>
        <w:pStyle w:val="NormalWeb"/>
        <w:spacing w:before="0" w:beforeAutospacing="0" w:after="120" w:afterAutospacing="0" w:line="360" w:lineRule="auto"/>
        <w:ind w:left="720"/>
        <w:jc w:val="both"/>
      </w:pPr>
    </w:p>
    <w:p w:rsidR="00D26E14" w:rsidRPr="006E24DE" w:rsidRDefault="006E24DE" w:rsidP="00196ED2">
      <w:pPr>
        <w:pStyle w:val="Heading1"/>
        <w:numPr>
          <w:ilvl w:val="0"/>
          <w:numId w:val="1"/>
        </w:numPr>
        <w:tabs>
          <w:tab w:val="clear" w:pos="360"/>
          <w:tab w:val="left" w:pos="480"/>
          <w:tab w:val="num" w:pos="540"/>
        </w:tabs>
        <w:spacing w:before="0" w:after="120" w:line="360" w:lineRule="auto"/>
        <w:ind w:left="482" w:hanging="482"/>
        <w:rPr>
          <w:sz w:val="24"/>
          <w:szCs w:val="24"/>
        </w:rPr>
      </w:pPr>
      <w:bookmarkStart w:id="5" w:name="_Провеждане_на_конкурса"/>
      <w:bookmarkEnd w:id="5"/>
      <w:r w:rsidRPr="006E24DE">
        <w:rPr>
          <w:sz w:val="24"/>
          <w:szCs w:val="24"/>
          <w:lang w:val="bg-BG"/>
        </w:rPr>
        <w:t>ПРОВЕЖДАНЕ НА КОНКУРСА</w:t>
      </w:r>
    </w:p>
    <w:p w:rsidR="00D26E14" w:rsidRPr="00590EC8" w:rsidRDefault="00D26E14" w:rsidP="00196ED2">
      <w:pPr>
        <w:pStyle w:val="NormalWeb"/>
        <w:spacing w:before="0" w:beforeAutospacing="0" w:after="120" w:afterAutospacing="0" w:line="360" w:lineRule="auto"/>
        <w:jc w:val="both"/>
      </w:pPr>
      <w:r w:rsidRPr="00590EC8">
        <w:t>Участниците в конкурса предават предложенията си</w:t>
      </w:r>
      <w:r w:rsidRPr="00590EC8">
        <w:rPr>
          <w:b/>
          <w:bCs/>
        </w:rPr>
        <w:t xml:space="preserve"> в два отделни плика:</w:t>
      </w:r>
    </w:p>
    <w:p w:rsidR="00D26E14" w:rsidRPr="00590EC8" w:rsidRDefault="00D26E14" w:rsidP="00196ED2">
      <w:pPr>
        <w:pStyle w:val="NormalWeb"/>
        <w:spacing w:before="0" w:beforeAutospacing="0" w:after="120" w:afterAutospacing="0" w:line="360" w:lineRule="auto"/>
        <w:jc w:val="both"/>
      </w:pPr>
      <w:r w:rsidRPr="00590EC8">
        <w:rPr>
          <w:b/>
          <w:bCs/>
        </w:rPr>
        <w:t>Плик 1</w:t>
      </w:r>
      <w:r w:rsidRPr="00590EC8">
        <w:t xml:space="preserve"> съдържа самото предложение с надпис „Предложение за участие в конкурса за </w:t>
      </w:r>
      <w:r w:rsidR="005864FD">
        <w:t>лого и послание (</w:t>
      </w:r>
      <w:proofErr w:type="spellStart"/>
      <w:r w:rsidR="005864FD">
        <w:t>слоган</w:t>
      </w:r>
      <w:proofErr w:type="spellEnd"/>
      <w:r w:rsidR="005864FD">
        <w:t>) на еврофондовете в България</w:t>
      </w:r>
      <w:r w:rsidRPr="00590EC8">
        <w:t>”</w:t>
      </w:r>
    </w:p>
    <w:p w:rsidR="00D26E14" w:rsidRDefault="00D26E14" w:rsidP="00196ED2">
      <w:pPr>
        <w:pStyle w:val="NormalWeb"/>
        <w:spacing w:before="0" w:beforeAutospacing="0" w:after="120" w:afterAutospacing="0" w:line="360" w:lineRule="auto"/>
        <w:jc w:val="both"/>
      </w:pPr>
      <w:r w:rsidRPr="00590EC8">
        <w:rPr>
          <w:b/>
          <w:bCs/>
        </w:rPr>
        <w:t>Плик 2</w:t>
      </w:r>
      <w:r>
        <w:t xml:space="preserve"> </w:t>
      </w:r>
      <w:r w:rsidRPr="00590EC8">
        <w:t>с надпис „</w:t>
      </w:r>
      <w:r>
        <w:t>Документи</w:t>
      </w:r>
      <w:r w:rsidRPr="00590EC8">
        <w:t xml:space="preserve"> на кандидата”</w:t>
      </w:r>
      <w:r>
        <w:t>. В Плик № 2 се прилагат следните документи:</w:t>
      </w:r>
    </w:p>
    <w:p w:rsidR="00D26E14" w:rsidRPr="0059419C" w:rsidRDefault="00D26E14" w:rsidP="0059419C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  <w:rPr>
          <w:bCs/>
          <w:iCs/>
        </w:rPr>
      </w:pPr>
      <w:r w:rsidRPr="0059419C">
        <w:rPr>
          <w:bCs/>
          <w:iCs/>
        </w:rPr>
        <w:t>Дек</w:t>
      </w:r>
      <w:r w:rsidR="004A7EDF" w:rsidRPr="0059419C">
        <w:rPr>
          <w:bCs/>
          <w:iCs/>
        </w:rPr>
        <w:t>ларация по чл. 47, ал. 5 от ЗОП</w:t>
      </w:r>
    </w:p>
    <w:p w:rsidR="00D26E14" w:rsidRPr="00135AAC" w:rsidRDefault="00D26E14" w:rsidP="0059419C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  <w:rPr>
          <w:bCs/>
          <w:iCs/>
        </w:rPr>
      </w:pPr>
      <w:r w:rsidRPr="0059419C">
        <w:rPr>
          <w:bCs/>
          <w:iCs/>
        </w:rPr>
        <w:t xml:space="preserve">За физически лица – копие на лична </w:t>
      </w:r>
      <w:r w:rsidRPr="00135AAC">
        <w:rPr>
          <w:bCs/>
          <w:iCs/>
        </w:rPr>
        <w:t>карта</w:t>
      </w:r>
      <w:r w:rsidR="007A6A0E" w:rsidRPr="00135AAC">
        <w:t xml:space="preserve"> (документ за самоличност)</w:t>
      </w:r>
    </w:p>
    <w:p w:rsidR="00D26E14" w:rsidRDefault="00D26E14" w:rsidP="0059419C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  <w:rPr>
          <w:bCs/>
          <w:iCs/>
        </w:rPr>
      </w:pPr>
      <w:r w:rsidRPr="0059419C">
        <w:rPr>
          <w:bCs/>
          <w:iCs/>
        </w:rPr>
        <w:t>За юридически лица</w:t>
      </w:r>
      <w:r w:rsidR="00135AAC">
        <w:rPr>
          <w:bCs/>
          <w:iCs/>
        </w:rPr>
        <w:t>:</w:t>
      </w:r>
    </w:p>
    <w:p w:rsidR="00CA5F08" w:rsidRPr="00135AAC" w:rsidRDefault="003E3CE0" w:rsidP="00135AAC">
      <w:pPr>
        <w:pStyle w:val="NormalWeb"/>
        <w:spacing w:before="0" w:beforeAutospacing="0" w:after="120" w:afterAutospacing="0" w:line="360" w:lineRule="auto"/>
        <w:ind w:left="720"/>
        <w:jc w:val="both"/>
        <w:rPr>
          <w:bCs/>
          <w:iCs/>
        </w:rPr>
      </w:pPr>
      <w:r w:rsidRPr="00135AAC">
        <w:rPr>
          <w:bCs/>
          <w:iCs/>
        </w:rPr>
        <w:t>З</w:t>
      </w:r>
      <w:r w:rsidR="00CA5F08" w:rsidRPr="00135AAC">
        <w:rPr>
          <w:bCs/>
          <w:iCs/>
        </w:rPr>
        <w:t>аверено от участника копие от документ за издаден единен идентификационен код (ЕИК), съгласно чл. 23 от Закона за търговския регистър, когато участникът е юридическо лице или едноличен търговец</w:t>
      </w:r>
      <w:r w:rsidR="007A6A0E" w:rsidRPr="00135AAC">
        <w:rPr>
          <w:bCs/>
          <w:iCs/>
        </w:rPr>
        <w:t xml:space="preserve">. </w:t>
      </w:r>
      <w:r w:rsidR="00CA5F08" w:rsidRPr="00135AAC">
        <w:rPr>
          <w:bCs/>
          <w:iCs/>
        </w:rPr>
        <w:t xml:space="preserve">За чуждестранно лице </w:t>
      </w:r>
      <w:r w:rsidR="00135AAC">
        <w:rPr>
          <w:bCs/>
          <w:iCs/>
        </w:rPr>
        <w:t>–</w:t>
      </w:r>
      <w:r w:rsidR="00CA5F08" w:rsidRPr="00135AAC">
        <w:rPr>
          <w:bCs/>
          <w:iCs/>
        </w:rPr>
        <w:t xml:space="preserve"> документ за регистрация съобразно националното му законодателство. Когато не е представен ЕИК</w:t>
      </w:r>
      <w:r w:rsidR="00135AAC">
        <w:rPr>
          <w:bCs/>
          <w:iCs/>
        </w:rPr>
        <w:t>,</w:t>
      </w:r>
      <w:r w:rsidR="00CA5F08" w:rsidRPr="00135AAC">
        <w:rPr>
          <w:bCs/>
          <w:iCs/>
        </w:rPr>
        <w:t xml:space="preserve"> участни</w:t>
      </w:r>
      <w:r w:rsidR="007A6A0E" w:rsidRPr="00135AAC">
        <w:rPr>
          <w:bCs/>
          <w:iCs/>
        </w:rPr>
        <w:t xml:space="preserve">кът </w:t>
      </w:r>
      <w:r w:rsidR="00CA5F08" w:rsidRPr="00135AAC">
        <w:rPr>
          <w:bCs/>
          <w:iCs/>
        </w:rPr>
        <w:t xml:space="preserve">прилага </w:t>
      </w:r>
      <w:r w:rsidR="007A6A0E" w:rsidRPr="00135AAC">
        <w:rPr>
          <w:bCs/>
          <w:iCs/>
        </w:rPr>
        <w:t xml:space="preserve">заверено от него </w:t>
      </w:r>
      <w:r w:rsidR="00CA5F08" w:rsidRPr="00135AAC">
        <w:rPr>
          <w:bCs/>
          <w:iCs/>
        </w:rPr>
        <w:t xml:space="preserve">копие от Удостоверение за актуално състояние, издадено не по-рано от 3 (три) месеца преди датата на представянето му. Чуждестранните юридически лица прилагат еквивалентен документ на съдебен или административен орган от държавата, в която са установени </w:t>
      </w:r>
      <w:r w:rsidR="00135AAC">
        <w:rPr>
          <w:bCs/>
          <w:iCs/>
        </w:rPr>
        <w:t>–</w:t>
      </w:r>
      <w:r w:rsidR="00CA5F08" w:rsidRPr="00135AAC">
        <w:rPr>
          <w:bCs/>
          <w:iCs/>
        </w:rPr>
        <w:t xml:space="preserve"> в</w:t>
      </w:r>
      <w:r w:rsidR="00135AAC">
        <w:rPr>
          <w:bCs/>
          <w:iCs/>
        </w:rPr>
        <w:t xml:space="preserve"> </w:t>
      </w:r>
      <w:r w:rsidR="00CA5F08" w:rsidRPr="00135AAC">
        <w:rPr>
          <w:bCs/>
          <w:iCs/>
        </w:rPr>
        <w:t>официален превод.</w:t>
      </w:r>
    </w:p>
    <w:p w:rsidR="00D26E14" w:rsidRPr="0059419C" w:rsidRDefault="00D26E14" w:rsidP="0059419C">
      <w:pPr>
        <w:pStyle w:val="NormalWeb"/>
        <w:numPr>
          <w:ilvl w:val="0"/>
          <w:numId w:val="13"/>
        </w:numPr>
        <w:spacing w:before="0" w:beforeAutospacing="0" w:after="120" w:afterAutospacing="0" w:line="360" w:lineRule="auto"/>
        <w:jc w:val="both"/>
        <w:rPr>
          <w:bCs/>
          <w:iCs/>
        </w:rPr>
      </w:pPr>
      <w:r w:rsidRPr="0059419C">
        <w:rPr>
          <w:bCs/>
          <w:iCs/>
        </w:rPr>
        <w:t xml:space="preserve">Подписана декларация или декларации от всеки едни </w:t>
      </w:r>
      <w:r w:rsidR="00007D16">
        <w:rPr>
          <w:bCs/>
          <w:iCs/>
        </w:rPr>
        <w:t xml:space="preserve">участник и всеки </w:t>
      </w:r>
      <w:r w:rsidRPr="0059419C">
        <w:rPr>
          <w:bCs/>
          <w:iCs/>
        </w:rPr>
        <w:t xml:space="preserve">от членовете на авторски колектив по образец на </w:t>
      </w:r>
      <w:r w:rsidR="00024C9F" w:rsidRPr="0059419C">
        <w:rPr>
          <w:bCs/>
          <w:iCs/>
        </w:rPr>
        <w:t>Администрацията на Министерския съвет</w:t>
      </w:r>
      <w:r w:rsidRPr="0059419C">
        <w:rPr>
          <w:bCs/>
          <w:iCs/>
        </w:rPr>
        <w:t xml:space="preserve"> за съгласие с регламента на конкурса и за преотстъпване на авторско право</w:t>
      </w:r>
      <w:r w:rsidR="00135AAC">
        <w:rPr>
          <w:bCs/>
          <w:iCs/>
        </w:rPr>
        <w:t>,</w:t>
      </w:r>
      <w:r w:rsidRPr="0059419C">
        <w:rPr>
          <w:bCs/>
          <w:iCs/>
        </w:rPr>
        <w:t xml:space="preserve"> в случай на премиране на конкурсното предложение, включително пълните имена на автора/авторите, адрес, телефон, </w:t>
      </w:r>
      <w:r w:rsidR="004A7EDF" w:rsidRPr="0059419C">
        <w:rPr>
          <w:bCs/>
          <w:iCs/>
        </w:rPr>
        <w:t>е</w:t>
      </w:r>
      <w:r w:rsidRPr="0059419C">
        <w:rPr>
          <w:bCs/>
          <w:iCs/>
        </w:rPr>
        <w:t>-mail адрес за обратна връзка.</w:t>
      </w:r>
    </w:p>
    <w:p w:rsidR="00D26E14" w:rsidRPr="00590EC8" w:rsidRDefault="00D26E14" w:rsidP="00196ED2">
      <w:pPr>
        <w:pStyle w:val="NormalWeb"/>
        <w:spacing w:before="0" w:beforeAutospacing="0" w:after="120" w:afterAutospacing="0" w:line="360" w:lineRule="auto"/>
        <w:jc w:val="both"/>
      </w:pPr>
      <w:r w:rsidRPr="00590EC8">
        <w:lastRenderedPageBreak/>
        <w:t>Двата плика се поставят в трети, по-голям плик с надпис:</w:t>
      </w:r>
    </w:p>
    <w:p w:rsidR="00D26E14" w:rsidRPr="00590EC8" w:rsidRDefault="00D26E14" w:rsidP="0059419C">
      <w:pPr>
        <w:pStyle w:val="Sty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/>
        <w:autoSpaceDN/>
        <w:adjustRightInd/>
        <w:spacing w:after="120"/>
        <w:ind w:left="0" w:right="0" w:firstLine="0"/>
        <w:jc w:val="center"/>
        <w:outlineLvl w:val="0"/>
        <w:rPr>
          <w:b/>
          <w:i/>
        </w:rPr>
      </w:pPr>
      <w:r w:rsidRPr="00590EC8">
        <w:rPr>
          <w:b/>
          <w:i/>
        </w:rPr>
        <w:t>Министерс</w:t>
      </w:r>
      <w:r w:rsidR="004A7EDF">
        <w:rPr>
          <w:b/>
          <w:i/>
        </w:rPr>
        <w:t>ки съвет</w:t>
      </w:r>
    </w:p>
    <w:p w:rsidR="00D26E14" w:rsidRPr="00590EC8" w:rsidRDefault="004A7EDF" w:rsidP="0059419C">
      <w:pPr>
        <w:pStyle w:val="Sty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/>
        <w:autoSpaceDN/>
        <w:adjustRightInd/>
        <w:spacing w:after="120"/>
        <w:ind w:left="0" w:right="0" w:firstLine="0"/>
        <w:jc w:val="center"/>
        <w:rPr>
          <w:b/>
          <w:i/>
        </w:rPr>
      </w:pPr>
      <w:r>
        <w:rPr>
          <w:b/>
          <w:i/>
        </w:rPr>
        <w:t>гр. София 1594</w:t>
      </w:r>
    </w:p>
    <w:p w:rsidR="00D26E14" w:rsidRPr="00590EC8" w:rsidRDefault="004A7EDF" w:rsidP="0059419C">
      <w:pPr>
        <w:pStyle w:val="Sty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/>
        <w:autoSpaceDN/>
        <w:adjustRightInd/>
        <w:spacing w:after="120"/>
        <w:ind w:left="0" w:right="0" w:firstLine="0"/>
        <w:jc w:val="center"/>
        <w:rPr>
          <w:b/>
          <w:i/>
        </w:rPr>
      </w:pPr>
      <w:r>
        <w:rPr>
          <w:b/>
          <w:i/>
        </w:rPr>
        <w:t>б</w:t>
      </w:r>
      <w:r w:rsidR="00D26E14" w:rsidRPr="00590EC8">
        <w:rPr>
          <w:b/>
          <w:i/>
        </w:rPr>
        <w:t>ул. „</w:t>
      </w:r>
      <w:r>
        <w:rPr>
          <w:b/>
          <w:i/>
        </w:rPr>
        <w:t>Дондуков</w:t>
      </w:r>
      <w:r w:rsidR="00D26E14" w:rsidRPr="00590EC8">
        <w:rPr>
          <w:b/>
          <w:i/>
        </w:rPr>
        <w:t>” № 1</w:t>
      </w:r>
    </w:p>
    <w:p w:rsidR="00D26E14" w:rsidRPr="00590EC8" w:rsidRDefault="004A7EDF" w:rsidP="0059419C">
      <w:pPr>
        <w:pStyle w:val="Sty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/>
        <w:autoSpaceDN/>
        <w:adjustRightInd/>
        <w:spacing w:after="120"/>
        <w:ind w:left="0" w:right="0" w:firstLine="0"/>
        <w:jc w:val="center"/>
        <w:outlineLvl w:val="0"/>
        <w:rPr>
          <w:b/>
          <w:i/>
        </w:rPr>
      </w:pPr>
      <w:r>
        <w:rPr>
          <w:b/>
          <w:i/>
        </w:rPr>
        <w:t>Дирекция „И</w:t>
      </w:r>
      <w:r w:rsidR="0059419C">
        <w:rPr>
          <w:b/>
          <w:i/>
        </w:rPr>
        <w:t>СУСЕС</w:t>
      </w:r>
      <w:r>
        <w:rPr>
          <w:b/>
          <w:i/>
        </w:rPr>
        <w:t>”</w:t>
      </w:r>
    </w:p>
    <w:p w:rsidR="00D26E14" w:rsidRPr="004A7EDF" w:rsidRDefault="00D26E14" w:rsidP="005941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0" w:beforeAutospacing="0" w:after="120" w:afterAutospacing="0"/>
        <w:jc w:val="center"/>
        <w:rPr>
          <w:i/>
        </w:rPr>
      </w:pPr>
      <w:r w:rsidRPr="004A7EDF">
        <w:rPr>
          <w:b/>
          <w:i/>
        </w:rPr>
        <w:t xml:space="preserve">За „Конкурс за </w:t>
      </w:r>
      <w:r w:rsidR="00E3089B">
        <w:rPr>
          <w:b/>
          <w:i/>
        </w:rPr>
        <w:t>лого и слоган на еврофондовете в България</w:t>
      </w:r>
      <w:r w:rsidRPr="004A7EDF">
        <w:rPr>
          <w:b/>
          <w:i/>
        </w:rPr>
        <w:t>”</w:t>
      </w:r>
    </w:p>
    <w:p w:rsidR="00D26E14" w:rsidRDefault="00D26E14" w:rsidP="00196ED2">
      <w:pPr>
        <w:pStyle w:val="Text1"/>
        <w:spacing w:after="120" w:line="360" w:lineRule="auto"/>
        <w:ind w:left="0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3B576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При приемане на 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проекта,</w:t>
      </w:r>
      <w:r w:rsidRPr="003B576F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върху плика се отбелязват поредният номер, датата и часа на получаването и посочените данни се записват във входящ регистър, за което на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приносителя се издава документ. </w:t>
      </w:r>
    </w:p>
    <w:p w:rsidR="00D26E14" w:rsidRPr="00590EC8" w:rsidRDefault="00D26E14" w:rsidP="00196ED2">
      <w:pPr>
        <w:pStyle w:val="NormalWeb"/>
        <w:spacing w:before="0" w:beforeAutospacing="0" w:after="120" w:afterAutospacing="0" w:line="360" w:lineRule="auto"/>
        <w:jc w:val="both"/>
      </w:pPr>
      <w:r w:rsidRPr="00590EC8">
        <w:rPr>
          <w:b/>
          <w:bCs/>
        </w:rPr>
        <w:t>Срок за п</w:t>
      </w:r>
      <w:r w:rsidR="00843FE4">
        <w:rPr>
          <w:b/>
          <w:bCs/>
        </w:rPr>
        <w:t>од</w:t>
      </w:r>
      <w:r w:rsidRPr="00590EC8">
        <w:rPr>
          <w:b/>
          <w:bCs/>
        </w:rPr>
        <w:t>аване на предложения</w:t>
      </w:r>
      <w:r w:rsidRPr="00590EC8">
        <w:t xml:space="preserve"> за конкурса</w:t>
      </w:r>
      <w:r>
        <w:t>:</w:t>
      </w:r>
      <w:r w:rsidRPr="00590EC8">
        <w:t xml:space="preserve"> </w:t>
      </w:r>
      <w:r w:rsidRPr="0059419C">
        <w:rPr>
          <w:b/>
          <w:u w:val="single"/>
        </w:rPr>
        <w:t>до 1</w:t>
      </w:r>
      <w:r w:rsidR="004A7EDF" w:rsidRPr="0059419C">
        <w:rPr>
          <w:b/>
          <w:u w:val="single"/>
        </w:rPr>
        <w:t>7</w:t>
      </w:r>
      <w:r w:rsidRPr="0059419C">
        <w:rPr>
          <w:b/>
          <w:u w:val="single"/>
        </w:rPr>
        <w:t xml:space="preserve">:00 часа на </w:t>
      </w:r>
      <w:r w:rsidR="004A7EDF" w:rsidRPr="0059419C">
        <w:rPr>
          <w:b/>
          <w:u w:val="single"/>
        </w:rPr>
        <w:t xml:space="preserve">1 </w:t>
      </w:r>
      <w:r w:rsidR="00E3089B" w:rsidRPr="0059419C">
        <w:rPr>
          <w:b/>
          <w:u w:val="single"/>
        </w:rPr>
        <w:t>октомври</w:t>
      </w:r>
      <w:r w:rsidR="004A7EDF" w:rsidRPr="0059419C">
        <w:rPr>
          <w:b/>
          <w:u w:val="single"/>
        </w:rPr>
        <w:t xml:space="preserve"> 2013</w:t>
      </w:r>
      <w:r w:rsidRPr="0059419C">
        <w:rPr>
          <w:b/>
          <w:u w:val="single"/>
        </w:rPr>
        <w:t xml:space="preserve"> г.</w:t>
      </w:r>
    </w:p>
    <w:p w:rsidR="0059419C" w:rsidRDefault="0059419C" w:rsidP="00196ED2">
      <w:pPr>
        <w:pStyle w:val="Text1"/>
        <w:spacing w:after="120" w:line="360" w:lineRule="auto"/>
        <w:ind w:left="0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</w:p>
    <w:p w:rsidR="00D26E14" w:rsidRDefault="00841965" w:rsidP="00196ED2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 w:rsidRPr="00841965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Администрацията на Министерския съвет</w:t>
      </w:r>
      <w:r w:rsidR="00D26E14">
        <w:rPr>
          <w:rFonts w:ascii="Times New Roman" w:hAnsi="Times New Roman"/>
          <w:bCs/>
          <w:sz w:val="24"/>
          <w:szCs w:val="24"/>
          <w:lang w:val="bg-BG"/>
        </w:rPr>
        <w:t xml:space="preserve"> определя длъжностно лице, което да приема конкурсните проекти.</w:t>
      </w:r>
    </w:p>
    <w:p w:rsidR="00D26E14" w:rsidRDefault="00D26E14" w:rsidP="00196ED2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 w:rsidRPr="003B576F">
        <w:rPr>
          <w:rFonts w:ascii="Times New Roman" w:hAnsi="Times New Roman"/>
          <w:bCs/>
          <w:sz w:val="24"/>
          <w:szCs w:val="24"/>
          <w:lang w:val="bg-BG"/>
        </w:rPr>
        <w:t>Представените конкурсни проекти се номерират по реда на постъпването им и се съставя списък на номерата и съответстващите им имена на учас</w:t>
      </w:r>
      <w:r>
        <w:rPr>
          <w:rFonts w:ascii="Times New Roman" w:hAnsi="Times New Roman"/>
          <w:bCs/>
          <w:sz w:val="24"/>
          <w:szCs w:val="24"/>
          <w:lang w:val="bg-BG"/>
        </w:rPr>
        <w:t>тниците</w:t>
      </w:r>
      <w:r w:rsidRPr="003B576F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D26E14" w:rsidRPr="006E36D5" w:rsidRDefault="00841965" w:rsidP="00196ED2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 w:rsidRPr="00841965">
        <w:rPr>
          <w:rFonts w:ascii="Times New Roman" w:hAnsi="Times New Roman"/>
          <w:bCs/>
          <w:sz w:val="24"/>
          <w:szCs w:val="24"/>
          <w:lang w:val="bg-BG"/>
        </w:rPr>
        <w:t>Администрацията на Министерския съвет</w:t>
      </w:r>
      <w:r w:rsidR="00D26E14" w:rsidRPr="006E36D5">
        <w:rPr>
          <w:rFonts w:ascii="Times New Roman" w:hAnsi="Times New Roman"/>
          <w:bCs/>
          <w:sz w:val="24"/>
          <w:szCs w:val="24"/>
          <w:lang w:val="bg-BG"/>
        </w:rPr>
        <w:t xml:space="preserve"> определя жури, което да разгледа проектите и да състави протокол за класирането им. Журито отстранява от класирането участниците в конкурса, които не отговарят на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поставените </w:t>
      </w:r>
      <w:r w:rsidR="00D26E14" w:rsidRPr="006E36D5">
        <w:rPr>
          <w:rFonts w:ascii="Times New Roman" w:hAnsi="Times New Roman"/>
          <w:bCs/>
          <w:sz w:val="24"/>
          <w:szCs w:val="24"/>
          <w:lang w:val="bg-BG"/>
        </w:rPr>
        <w:t>изисквания и класира подадените предложения, съгласно обявените критерии за оценка.</w:t>
      </w:r>
    </w:p>
    <w:p w:rsidR="00D26E14" w:rsidRPr="006E36D5" w:rsidRDefault="00D26E14" w:rsidP="00196ED2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 w:rsidRPr="00F575E4">
        <w:rPr>
          <w:rFonts w:ascii="Times New Roman" w:hAnsi="Times New Roman"/>
          <w:bCs/>
          <w:sz w:val="24"/>
          <w:szCs w:val="24"/>
          <w:lang w:val="bg-BG"/>
        </w:rPr>
        <w:t>Журито може да поиска писмени разяснения по документацията от плик 2 „</w:t>
      </w:r>
      <w:r w:rsidR="00FC265A">
        <w:rPr>
          <w:rFonts w:ascii="Times New Roman" w:hAnsi="Times New Roman"/>
          <w:bCs/>
          <w:sz w:val="24"/>
          <w:szCs w:val="24"/>
          <w:lang w:val="bg-BG"/>
        </w:rPr>
        <w:t>Документи на к</w:t>
      </w:r>
      <w:r w:rsidRPr="00F575E4">
        <w:rPr>
          <w:rFonts w:ascii="Times New Roman" w:hAnsi="Times New Roman"/>
          <w:bCs/>
          <w:sz w:val="24"/>
          <w:szCs w:val="24"/>
          <w:lang w:val="bg-BG"/>
        </w:rPr>
        <w:t>андидат</w:t>
      </w:r>
      <w:r w:rsidR="00FC265A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F575E4">
        <w:rPr>
          <w:rFonts w:ascii="Times New Roman" w:hAnsi="Times New Roman"/>
          <w:bCs/>
          <w:sz w:val="24"/>
          <w:szCs w:val="24"/>
          <w:lang w:val="bg-BG"/>
        </w:rPr>
        <w:t>” от участниците в конкурса по всяко време на неговото провеждане.</w:t>
      </w:r>
    </w:p>
    <w:p w:rsidR="002E0335" w:rsidRDefault="00D26E14" w:rsidP="00B04DCF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 w:rsidRPr="006E36D5">
        <w:rPr>
          <w:rFonts w:ascii="Times New Roman" w:hAnsi="Times New Roman"/>
          <w:bCs/>
          <w:sz w:val="24"/>
          <w:szCs w:val="24"/>
          <w:lang w:val="bg-BG"/>
        </w:rPr>
        <w:t>Журито съставя протокол за класирането на проектите, подписан от всички членове</w:t>
      </w:r>
      <w:r w:rsidR="00B04DCF">
        <w:rPr>
          <w:rFonts w:ascii="Times New Roman" w:hAnsi="Times New Roman"/>
          <w:bCs/>
          <w:sz w:val="24"/>
          <w:szCs w:val="24"/>
          <w:lang w:val="bg-BG"/>
        </w:rPr>
        <w:t xml:space="preserve"> и информира финалистите</w:t>
      </w:r>
      <w:r w:rsidRPr="006E36D5">
        <w:rPr>
          <w:rFonts w:ascii="Times New Roman" w:hAnsi="Times New Roman"/>
          <w:bCs/>
          <w:sz w:val="24"/>
          <w:szCs w:val="24"/>
          <w:lang w:val="bg-BG"/>
        </w:rPr>
        <w:t>.</w:t>
      </w:r>
      <w:r w:rsidR="00B04DC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2E0335" w:rsidRDefault="002E0335" w:rsidP="00B04DCF">
      <w:pPr>
        <w:pStyle w:val="Text1"/>
        <w:spacing w:after="120" w:line="360" w:lineRule="auto"/>
        <w:ind w:left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В реално време ще се провежда и гласуване за предложенията, които ще бъдат достъпни чрез профила на </w:t>
      </w:r>
      <w:hyperlink r:id="rId9" w:history="1">
        <w:r w:rsidRPr="003626AD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www.eufunds.bg</w:t>
        </w:r>
      </w:hyperlink>
      <w:r>
        <w:rPr>
          <w:rFonts w:ascii="Times New Roman" w:hAnsi="Times New Roman"/>
          <w:bCs/>
          <w:sz w:val="24"/>
          <w:szCs w:val="24"/>
          <w:lang w:val="bg-BG"/>
        </w:rPr>
        <w:t xml:space="preserve"> във Фейсбук. Изображенията ще бъдат публикувани </w:t>
      </w:r>
      <w:r w:rsidR="008441B8">
        <w:rPr>
          <w:rFonts w:ascii="Times New Roman" w:hAnsi="Times New Roman"/>
          <w:bCs/>
          <w:sz w:val="24"/>
          <w:szCs w:val="24"/>
          <w:lang w:val="bg-BG"/>
        </w:rPr>
        <w:t xml:space="preserve">под </w:t>
      </w:r>
      <w:r w:rsidR="00317304">
        <w:rPr>
          <w:rFonts w:ascii="Times New Roman" w:hAnsi="Times New Roman"/>
          <w:bCs/>
          <w:sz w:val="24"/>
          <w:szCs w:val="24"/>
          <w:lang w:val="bg-BG"/>
        </w:rPr>
        <w:t>номер (различен от входящия, кой</w:t>
      </w:r>
      <w:r w:rsidR="008441B8">
        <w:rPr>
          <w:rFonts w:ascii="Times New Roman" w:hAnsi="Times New Roman"/>
          <w:bCs/>
          <w:sz w:val="24"/>
          <w:szCs w:val="24"/>
          <w:lang w:val="bg-BG"/>
        </w:rPr>
        <w:t xml:space="preserve">то ще получат при подаването си) и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 w:rsidR="008441B8">
        <w:rPr>
          <w:rFonts w:ascii="Times New Roman" w:hAnsi="Times New Roman"/>
          <w:bCs/>
          <w:sz w:val="24"/>
          <w:szCs w:val="24"/>
          <w:lang w:val="bg-BG"/>
        </w:rPr>
        <w:t xml:space="preserve"> поставен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защитен знак, за да не станат обект на неоторизирана употреба.  </w:t>
      </w:r>
    </w:p>
    <w:p w:rsidR="00D26E14" w:rsidRPr="00B04DCF" w:rsidRDefault="00B04DCF" w:rsidP="00B04DCF">
      <w:pPr>
        <w:pStyle w:val="Text1"/>
        <w:spacing w:after="120" w:line="360" w:lineRule="auto"/>
        <w:ind w:left="0"/>
        <w:rPr>
          <w:color w:val="333333"/>
          <w:lang w:val="en-US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Списъкът с финалистите се публикува на страницата </w:t>
      </w:r>
      <w:hyperlink r:id="rId10" w:history="1">
        <w:r w:rsidRPr="003626AD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www.eufunds.bg</w:t>
        </w:r>
      </w:hyperlink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D26E14" w:rsidRPr="007F09AE" w:rsidRDefault="00D26E14" w:rsidP="00196ED2">
      <w:pPr>
        <w:pStyle w:val="NormalWeb"/>
        <w:spacing w:before="0" w:beforeAutospacing="0" w:after="120" w:afterAutospacing="0" w:line="360" w:lineRule="auto"/>
        <w:jc w:val="both"/>
      </w:pPr>
    </w:p>
    <w:p w:rsidR="00D26E14" w:rsidRPr="006E24DE" w:rsidRDefault="006E24DE" w:rsidP="00196ED2">
      <w:pPr>
        <w:pStyle w:val="Heading1"/>
        <w:numPr>
          <w:ilvl w:val="0"/>
          <w:numId w:val="1"/>
        </w:numPr>
        <w:tabs>
          <w:tab w:val="left" w:pos="480"/>
          <w:tab w:val="num" w:pos="720"/>
        </w:tabs>
        <w:spacing w:before="0" w:after="120" w:line="360" w:lineRule="auto"/>
        <w:ind w:left="482" w:hanging="482"/>
        <w:rPr>
          <w:bCs/>
          <w:sz w:val="24"/>
          <w:szCs w:val="24"/>
          <w:lang w:val="bg-BG"/>
        </w:rPr>
      </w:pPr>
      <w:bookmarkStart w:id="6" w:name="_Награден_фонд:"/>
      <w:bookmarkEnd w:id="6"/>
      <w:r w:rsidRPr="006E24DE">
        <w:rPr>
          <w:bCs/>
          <w:sz w:val="24"/>
          <w:szCs w:val="24"/>
        </w:rPr>
        <w:lastRenderedPageBreak/>
        <w:t>НАГРАД</w:t>
      </w:r>
      <w:r w:rsidRPr="006E24DE">
        <w:rPr>
          <w:bCs/>
          <w:sz w:val="24"/>
          <w:szCs w:val="24"/>
          <w:lang w:val="bg-BG"/>
        </w:rPr>
        <w:t>ЕН ФОНД</w:t>
      </w:r>
    </w:p>
    <w:p w:rsidR="000C5388" w:rsidRPr="00E33983" w:rsidRDefault="000C5388" w:rsidP="000C5388">
      <w:pPr>
        <w:pStyle w:val="Text1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E33983">
        <w:rPr>
          <w:rFonts w:ascii="Times New Roman" w:hAnsi="Times New Roman"/>
          <w:b/>
          <w:bCs/>
          <w:iCs/>
          <w:sz w:val="24"/>
          <w:szCs w:val="24"/>
          <w:lang w:val="bg-BG"/>
        </w:rPr>
        <w:t>Първа награда</w:t>
      </w:r>
      <w:r w:rsidR="0059419C">
        <w:rPr>
          <w:rFonts w:ascii="Times New Roman" w:hAnsi="Times New Roman"/>
          <w:b/>
          <w:bCs/>
          <w:iCs/>
          <w:sz w:val="24"/>
          <w:szCs w:val="24"/>
          <w:lang w:val="bg-BG"/>
        </w:rPr>
        <w:t>:</w:t>
      </w:r>
      <w:r w:rsidRPr="00E33983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Pr="00E33983">
        <w:rPr>
          <w:rFonts w:ascii="Times New Roman" w:hAnsi="Times New Roman"/>
          <w:bCs/>
          <w:iCs/>
          <w:sz w:val="24"/>
          <w:szCs w:val="24"/>
          <w:lang w:val="bg-BG"/>
        </w:rPr>
        <w:t>5000 лв. и тридневно пътуване за двама до Брюксел.</w:t>
      </w:r>
    </w:p>
    <w:p w:rsidR="000C5388" w:rsidRPr="00E33983" w:rsidRDefault="0059419C" w:rsidP="000C5388">
      <w:pPr>
        <w:pStyle w:val="Text1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>Втора награда:</w:t>
      </w:r>
      <w:r w:rsidR="000C5388" w:rsidRPr="00E33983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="000C5388" w:rsidRPr="00E33983">
        <w:rPr>
          <w:rFonts w:ascii="Times New Roman" w:hAnsi="Times New Roman"/>
          <w:bCs/>
          <w:iCs/>
          <w:sz w:val="24"/>
          <w:szCs w:val="24"/>
          <w:lang w:val="bg-BG"/>
        </w:rPr>
        <w:t>3000 лв.</w:t>
      </w:r>
    </w:p>
    <w:p w:rsidR="000C5388" w:rsidRDefault="0059419C" w:rsidP="000C5388">
      <w:pPr>
        <w:pStyle w:val="Text1"/>
        <w:rPr>
          <w:rFonts w:ascii="Times New Roman" w:hAnsi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>Трета награда:</w:t>
      </w:r>
      <w:r w:rsidR="000C5388" w:rsidRPr="00E33983">
        <w:rPr>
          <w:rFonts w:ascii="Times New Roman" w:hAnsi="Times New Roman"/>
          <w:b/>
          <w:bCs/>
          <w:iCs/>
          <w:sz w:val="24"/>
          <w:szCs w:val="24"/>
          <w:lang w:val="bg-BG"/>
        </w:rPr>
        <w:t xml:space="preserve"> </w:t>
      </w:r>
      <w:r w:rsidR="000C5388" w:rsidRPr="00E33983">
        <w:rPr>
          <w:rFonts w:ascii="Times New Roman" w:hAnsi="Times New Roman"/>
          <w:bCs/>
          <w:iCs/>
          <w:sz w:val="24"/>
          <w:szCs w:val="24"/>
          <w:lang w:val="bg-BG"/>
        </w:rPr>
        <w:t>1000 лв.</w:t>
      </w:r>
    </w:p>
    <w:p w:rsidR="002E0335" w:rsidRPr="00E33983" w:rsidRDefault="002E0335" w:rsidP="000C5388">
      <w:pPr>
        <w:pStyle w:val="Text1"/>
        <w:rPr>
          <w:rFonts w:ascii="Times New Roman" w:hAnsi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sz w:val="24"/>
          <w:szCs w:val="24"/>
          <w:lang w:val="bg-BG"/>
        </w:rPr>
        <w:t>Награда на потребителите</w:t>
      </w:r>
      <w:r w:rsidR="0059419C">
        <w:rPr>
          <w:rFonts w:ascii="Times New Roman" w:hAnsi="Times New Roman"/>
          <w:b/>
          <w:bCs/>
          <w:iCs/>
          <w:sz w:val="24"/>
          <w:szCs w:val="24"/>
          <w:lang w:val="bg-BG"/>
        </w:rPr>
        <w:t>: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 500 лв. </w:t>
      </w:r>
    </w:p>
    <w:p w:rsidR="000C5388" w:rsidRDefault="000C5388" w:rsidP="000C5388">
      <w:pPr>
        <w:pStyle w:val="Text1"/>
        <w:rPr>
          <w:lang w:val="bg-BG"/>
        </w:rPr>
      </w:pPr>
    </w:p>
    <w:p w:rsidR="00D26E14" w:rsidRPr="00590EC8" w:rsidRDefault="00F730DC" w:rsidP="00E33983">
      <w:pPr>
        <w:pStyle w:val="NormalWeb"/>
        <w:spacing w:before="0" w:beforeAutospacing="0" w:after="120" w:afterAutospacing="0" w:line="360" w:lineRule="auto"/>
        <w:jc w:val="both"/>
      </w:pPr>
      <w:r>
        <w:t xml:space="preserve">Отличените предложения </w:t>
      </w:r>
      <w:r w:rsidR="00D26E14" w:rsidRPr="00590EC8">
        <w:t>става</w:t>
      </w:r>
      <w:r>
        <w:t>т</w:t>
      </w:r>
      <w:r w:rsidR="00D26E14" w:rsidRPr="00590EC8">
        <w:t xml:space="preserve"> притежание на </w:t>
      </w:r>
      <w:r w:rsidR="00E33983">
        <w:t xml:space="preserve">дирекция „Информация и системи за управление на средствата от Европейския съюз“ в </w:t>
      </w:r>
      <w:r w:rsidR="00D26E14" w:rsidRPr="00590EC8">
        <w:t>Министерс</w:t>
      </w:r>
      <w:r w:rsidR="00E33983">
        <w:t>кия съвет</w:t>
      </w:r>
      <w:r w:rsidR="00D26E14" w:rsidRPr="00590EC8">
        <w:t xml:space="preserve">, чрез </w:t>
      </w:r>
      <w:r w:rsidR="00D26E14">
        <w:t xml:space="preserve">договор за предоставяне на изключителни </w:t>
      </w:r>
      <w:r w:rsidR="00D26E14" w:rsidRPr="00590EC8">
        <w:t xml:space="preserve">авторските права за неограниченото право за ползване. </w:t>
      </w:r>
    </w:p>
    <w:p w:rsidR="00D26E14" w:rsidRPr="00590EC8" w:rsidRDefault="00D26E14" w:rsidP="00E33983">
      <w:pPr>
        <w:pStyle w:val="NormalWeb"/>
        <w:spacing w:before="0" w:beforeAutospacing="0" w:after="120" w:afterAutospacing="0" w:line="360" w:lineRule="auto"/>
        <w:jc w:val="both"/>
      </w:pPr>
      <w:r w:rsidRPr="00590EC8">
        <w:t>Участниците в конкурса подписват декларация по образец, която е публикувана заедно с регламента на конкурса, че са съгласни с условията на конкурса и с преотстъпване на авторските им права при спечелване.</w:t>
      </w:r>
    </w:p>
    <w:p w:rsidR="00D26E14" w:rsidRPr="00590EC8" w:rsidRDefault="00D26E14" w:rsidP="00E33983">
      <w:pPr>
        <w:pStyle w:val="NormalWeb"/>
        <w:spacing w:before="0" w:beforeAutospacing="0" w:after="120" w:afterAutospacing="0" w:line="360" w:lineRule="auto"/>
        <w:jc w:val="both"/>
      </w:pPr>
      <w:r w:rsidRPr="00590EC8">
        <w:t>Проекти, неотговарящи на техническите изисквания на настоящите условия или без приложена към тях декларация за преотстъпване на авторските права, не подлежат на разглеждане от журито.</w:t>
      </w:r>
    </w:p>
    <w:p w:rsidR="00D26E14" w:rsidRPr="00590EC8" w:rsidRDefault="00D26E14" w:rsidP="00E33983">
      <w:pPr>
        <w:pStyle w:val="NormalWeb"/>
        <w:spacing w:before="0" w:beforeAutospacing="0" w:after="120" w:afterAutospacing="0" w:line="360" w:lineRule="auto"/>
        <w:jc w:val="both"/>
      </w:pPr>
      <w:r w:rsidRPr="00590EC8">
        <w:t xml:space="preserve">Организаторите не </w:t>
      </w:r>
      <w:r w:rsidR="00E33983">
        <w:t xml:space="preserve">носят </w:t>
      </w:r>
      <w:r w:rsidRPr="00590EC8">
        <w:t>отговорност за отмяна, забавяне или промяна на конкурса поради непредвидими обстоятелства.</w:t>
      </w:r>
    </w:p>
    <w:p w:rsidR="00D26E14" w:rsidRPr="00590EC8" w:rsidRDefault="00D26E14" w:rsidP="00196ED2">
      <w:pPr>
        <w:pStyle w:val="NormalWeb"/>
        <w:spacing w:before="0" w:beforeAutospacing="0" w:after="120" w:afterAutospacing="0" w:line="360" w:lineRule="auto"/>
        <w:jc w:val="both"/>
      </w:pPr>
    </w:p>
    <w:p w:rsidR="00D26E14" w:rsidRDefault="00D26E14" w:rsidP="00196ED2">
      <w:pPr>
        <w:pStyle w:val="Heading1"/>
        <w:numPr>
          <w:ilvl w:val="0"/>
          <w:numId w:val="1"/>
        </w:numPr>
        <w:tabs>
          <w:tab w:val="left" w:pos="480"/>
          <w:tab w:val="num" w:pos="720"/>
        </w:tabs>
        <w:spacing w:before="0" w:after="120" w:line="360" w:lineRule="auto"/>
        <w:ind w:left="482" w:hanging="482"/>
        <w:rPr>
          <w:rFonts w:asciiTheme="minorHAnsi" w:hAnsiTheme="minorHAnsi"/>
          <w:bCs/>
          <w:caps/>
          <w:smallCaps w:val="0"/>
          <w:kern w:val="28"/>
          <w:sz w:val="24"/>
          <w:szCs w:val="24"/>
          <w:lang w:val="bg-BG"/>
        </w:rPr>
      </w:pPr>
      <w:bookmarkStart w:id="7" w:name="_Календар_на_конкурса"/>
      <w:bookmarkEnd w:id="7"/>
      <w:r w:rsidRPr="006E24DE">
        <w:rPr>
          <w:rFonts w:ascii="Times New Roman Bold" w:hAnsi="Times New Roman Bold"/>
          <w:bCs/>
          <w:caps/>
          <w:smallCaps w:val="0"/>
          <w:kern w:val="28"/>
          <w:sz w:val="24"/>
          <w:szCs w:val="24"/>
        </w:rPr>
        <w:t>Календар</w:t>
      </w:r>
      <w:r w:rsidRPr="006E24DE">
        <w:rPr>
          <w:rFonts w:ascii="Times New Roman Bold" w:hAnsi="Times New Roman Bold"/>
          <w:bCs/>
          <w:caps/>
          <w:smallCaps w:val="0"/>
          <w:kern w:val="28"/>
          <w:sz w:val="24"/>
          <w:szCs w:val="24"/>
          <w:lang w:val="bg-BG"/>
        </w:rPr>
        <w:t xml:space="preserve"> </w:t>
      </w:r>
      <w:r w:rsidRPr="006E24DE">
        <w:rPr>
          <w:rFonts w:ascii="Times New Roman Bold" w:hAnsi="Times New Roman Bold"/>
          <w:bCs/>
          <w:caps/>
          <w:smallCaps w:val="0"/>
          <w:kern w:val="28"/>
          <w:sz w:val="24"/>
          <w:szCs w:val="24"/>
        </w:rPr>
        <w:t xml:space="preserve">на конкурса </w:t>
      </w:r>
    </w:p>
    <w:p w:rsidR="001E7875" w:rsidRPr="001E7875" w:rsidRDefault="001E7875" w:rsidP="001E7875">
      <w:pPr>
        <w:pStyle w:val="Text1"/>
        <w:rPr>
          <w:lang w:val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4"/>
        <w:gridCol w:w="5846"/>
      </w:tblGrid>
      <w:tr w:rsidR="00D26E14" w:rsidRPr="00590EC8" w:rsidTr="00013699">
        <w:tc>
          <w:tcPr>
            <w:tcW w:w="17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E14" w:rsidRPr="008B5117" w:rsidRDefault="008E61CB" w:rsidP="00904E59">
            <w:pPr>
              <w:pStyle w:val="NormalWeb"/>
              <w:spacing w:before="0" w:beforeAutospacing="0" w:after="120" w:afterAutospacing="0" w:line="360" w:lineRule="auto"/>
              <w:rPr>
                <w:b/>
                <w:sz w:val="20"/>
                <w:szCs w:val="20"/>
              </w:rPr>
            </w:pPr>
            <w:r>
              <w:t>03.</w:t>
            </w:r>
            <w:r w:rsidR="00D26E14" w:rsidRPr="008B5117">
              <w:t>0</w:t>
            </w:r>
            <w:r w:rsidR="00FC265A">
              <w:t>7</w:t>
            </w:r>
            <w:r w:rsidR="00D26E14" w:rsidRPr="008B5117">
              <w:t>.201</w:t>
            </w:r>
            <w:r w:rsidR="00A8094C">
              <w:t>3</w:t>
            </w:r>
            <w:r w:rsidR="00D26E14">
              <w:t xml:space="preserve"> </w:t>
            </w:r>
            <w:r w:rsidR="00A8094C">
              <w:t>–</w:t>
            </w:r>
            <w:r w:rsidR="00D26E14">
              <w:rPr>
                <w:lang w:val="en-US"/>
              </w:rPr>
              <w:t xml:space="preserve"> </w:t>
            </w:r>
            <w:r w:rsidR="005C4D0A">
              <w:t>0</w:t>
            </w:r>
            <w:r w:rsidR="00A8094C">
              <w:t>1</w:t>
            </w:r>
            <w:r w:rsidR="00D26E14" w:rsidRPr="008B5117">
              <w:t>.</w:t>
            </w:r>
            <w:r w:rsidR="00904E59">
              <w:t>10</w:t>
            </w:r>
            <w:r w:rsidR="00D26E14" w:rsidRPr="008B5117">
              <w:t>.201</w:t>
            </w:r>
            <w:r w:rsidR="00A8094C">
              <w:t>3</w:t>
            </w:r>
            <w:r w:rsidR="00D26E14" w:rsidRPr="008B5117">
              <w:rPr>
                <w:b/>
                <w:sz w:val="20"/>
                <w:szCs w:val="20"/>
              </w:rPr>
              <w:t xml:space="preserve"> </w:t>
            </w:r>
            <w:r w:rsidR="00D26E14" w:rsidRPr="00B947FE">
              <w:t>г.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E14" w:rsidRPr="00590EC8" w:rsidRDefault="00D26E14" w:rsidP="00196ED2">
            <w:pPr>
              <w:pStyle w:val="NormalWeb"/>
              <w:spacing w:before="0" w:beforeAutospacing="0" w:after="120" w:afterAutospacing="0" w:line="360" w:lineRule="auto"/>
              <w:jc w:val="both"/>
            </w:pPr>
            <w:r w:rsidRPr="00590EC8">
              <w:t>Набиране на предложения</w:t>
            </w:r>
          </w:p>
        </w:tc>
      </w:tr>
      <w:tr w:rsidR="00D26E14" w:rsidRPr="00590EC8" w:rsidTr="00013699">
        <w:tc>
          <w:tcPr>
            <w:tcW w:w="17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E14" w:rsidRPr="00A8094C" w:rsidRDefault="00904E59" w:rsidP="00904E59">
            <w:pPr>
              <w:pStyle w:val="NormalWeb"/>
              <w:spacing w:before="0" w:beforeAutospacing="0" w:after="120" w:afterAutospacing="0" w:line="360" w:lineRule="auto"/>
            </w:pPr>
            <w:r>
              <w:t>02</w:t>
            </w:r>
            <w:r w:rsidR="00A8094C" w:rsidRPr="00A8094C">
              <w:t>.</w:t>
            </w:r>
            <w:r>
              <w:t>1</w:t>
            </w:r>
            <w:r w:rsidR="00A8094C" w:rsidRPr="00A8094C">
              <w:t>0.2013 –</w:t>
            </w:r>
            <w:r w:rsidR="00A8094C" w:rsidRPr="00A8094C">
              <w:rPr>
                <w:lang w:val="en-US"/>
              </w:rPr>
              <w:t xml:space="preserve"> </w:t>
            </w:r>
            <w:r w:rsidR="00FC265A">
              <w:t>30</w:t>
            </w:r>
            <w:r w:rsidR="00A8094C" w:rsidRPr="00A8094C">
              <w:t>.</w:t>
            </w:r>
            <w:r>
              <w:t>1</w:t>
            </w:r>
            <w:r w:rsidR="00A8094C" w:rsidRPr="00A8094C">
              <w:t>0.2013 г.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E14" w:rsidRPr="00590EC8" w:rsidRDefault="00D26E14" w:rsidP="00F730DC">
            <w:pPr>
              <w:pStyle w:val="NormalWeb"/>
              <w:spacing w:before="0" w:beforeAutospacing="0" w:after="120" w:afterAutospacing="0" w:line="360" w:lineRule="auto"/>
              <w:jc w:val="both"/>
            </w:pPr>
            <w:r w:rsidRPr="00590EC8">
              <w:t xml:space="preserve">Журито </w:t>
            </w:r>
            <w:r>
              <w:t>класира участниците в</w:t>
            </w:r>
            <w:r w:rsidRPr="00590EC8">
              <w:t xml:space="preserve"> конкурса </w:t>
            </w:r>
            <w:r>
              <w:t>на 1-во, 2-ро и 3-то място.</w:t>
            </w:r>
          </w:p>
        </w:tc>
      </w:tr>
      <w:tr w:rsidR="00D26E14" w:rsidRPr="00CF6051" w:rsidTr="00013699">
        <w:tc>
          <w:tcPr>
            <w:tcW w:w="178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E14" w:rsidRPr="00A8094C" w:rsidRDefault="00904E59" w:rsidP="00904E59">
            <w:pPr>
              <w:pStyle w:val="NormalWeb"/>
              <w:spacing w:before="0" w:beforeAutospacing="0" w:after="120" w:afterAutospacing="0" w:line="360" w:lineRule="auto"/>
            </w:pPr>
            <w:r>
              <w:t>0</w:t>
            </w:r>
            <w:r w:rsidR="00FC265A">
              <w:t>1</w:t>
            </w:r>
            <w:r w:rsidR="00A8094C" w:rsidRPr="00A8094C">
              <w:t>.1</w:t>
            </w:r>
            <w:r>
              <w:t>1</w:t>
            </w:r>
            <w:r w:rsidR="00A8094C" w:rsidRPr="00A8094C">
              <w:t>.2013 г.</w:t>
            </w:r>
          </w:p>
        </w:tc>
        <w:tc>
          <w:tcPr>
            <w:tcW w:w="32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E14" w:rsidRPr="00AF3D70" w:rsidRDefault="00D26E14" w:rsidP="00196ED2">
            <w:pPr>
              <w:pStyle w:val="NormalWeb"/>
              <w:spacing w:before="0" w:beforeAutospacing="0" w:after="120" w:afterAutospacing="0" w:line="360" w:lineRule="auto"/>
              <w:jc w:val="both"/>
              <w:rPr>
                <w:lang w:val="ru-RU"/>
              </w:rPr>
            </w:pPr>
            <w:r w:rsidRPr="00590EC8">
              <w:t>Публично обяв</w:t>
            </w:r>
            <w:r>
              <w:t>яв</w:t>
            </w:r>
            <w:r w:rsidRPr="00590EC8">
              <w:t xml:space="preserve">ане на </w:t>
            </w:r>
            <w:r>
              <w:t>класираните</w:t>
            </w:r>
            <w:r w:rsidR="00E33983">
              <w:t xml:space="preserve"> и награждаване</w:t>
            </w:r>
            <w:r w:rsidRPr="00590EC8">
              <w:t xml:space="preserve"> </w:t>
            </w:r>
          </w:p>
        </w:tc>
      </w:tr>
    </w:tbl>
    <w:p w:rsidR="00D26E14" w:rsidRPr="008B5117" w:rsidRDefault="00D26E14" w:rsidP="00196ED2">
      <w:pPr>
        <w:pStyle w:val="NormalWeb"/>
        <w:spacing w:before="0" w:beforeAutospacing="0" w:after="120" w:afterAutospacing="0" w:line="360" w:lineRule="auto"/>
        <w:jc w:val="both"/>
        <w:rPr>
          <w:lang w:val="en-US"/>
        </w:rPr>
      </w:pPr>
    </w:p>
    <w:p w:rsidR="00C12ECE" w:rsidRDefault="00C12ECE" w:rsidP="00196ED2">
      <w:pPr>
        <w:spacing w:line="360" w:lineRule="auto"/>
      </w:pPr>
    </w:p>
    <w:sectPr w:rsidR="00C12ECE" w:rsidSect="005F3F53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D3" w:rsidRDefault="00C00CD3" w:rsidP="00D26E14">
      <w:r>
        <w:separator/>
      </w:r>
    </w:p>
  </w:endnote>
  <w:endnote w:type="continuationSeparator" w:id="0">
    <w:p w:rsidR="00C00CD3" w:rsidRDefault="00C00CD3" w:rsidP="00D2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6F" w:rsidRDefault="006D632C" w:rsidP="002C36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A6F" w:rsidRDefault="005F3F53" w:rsidP="00FB2E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6F" w:rsidRDefault="006D632C" w:rsidP="00FB2EBF">
    <w:pPr>
      <w:pStyle w:val="Footer"/>
      <w:framePr w:w="773" w:wrap="around" w:vAnchor="text" w:hAnchor="page" w:x="9699" w:y="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F5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от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F3F53">
      <w:rPr>
        <w:rStyle w:val="PageNumber"/>
        <w:noProof/>
      </w:rPr>
      <w:t>7</w:t>
    </w:r>
    <w:r>
      <w:rPr>
        <w:rStyle w:val="PageNumber"/>
      </w:rPr>
      <w:fldChar w:fldCharType="end"/>
    </w:r>
  </w:p>
  <w:p w:rsidR="00DE4A6F" w:rsidRDefault="005F3F53" w:rsidP="00FB2EB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3" w:rsidRDefault="005F3F53" w:rsidP="005F3F53">
    <w:pPr>
      <w:spacing w:line="288" w:lineRule="auto"/>
      <w:jc w:val="center"/>
      <w:rPr>
        <w:i/>
        <w:sz w:val="20"/>
        <w:szCs w:val="20"/>
        <w:lang w:val="en-US"/>
      </w:rPr>
    </w:pPr>
  </w:p>
  <w:p w:rsidR="005F3F53" w:rsidRPr="005F3F53" w:rsidRDefault="005F3F53" w:rsidP="005F3F53">
    <w:pPr>
      <w:spacing w:line="288" w:lineRule="auto"/>
      <w:jc w:val="center"/>
      <w:rPr>
        <w:i/>
        <w:sz w:val="20"/>
        <w:szCs w:val="20"/>
        <w:lang w:val="en-US"/>
      </w:rPr>
    </w:pPr>
    <w:r>
      <w:rPr>
        <w:i/>
        <w:sz w:val="20"/>
        <w:szCs w:val="20"/>
      </w:rPr>
      <w:t>-----------------------------------</w:t>
    </w:r>
    <w:r>
      <w:rPr>
        <w:i/>
        <w:sz w:val="20"/>
        <w:szCs w:val="20"/>
        <w:lang w:val="en-US"/>
      </w:rPr>
      <w:t>www.eufunds.bg-------------------------------</w:t>
    </w:r>
  </w:p>
  <w:p w:rsidR="005F3F53" w:rsidRPr="005F3F53" w:rsidRDefault="005F3F53" w:rsidP="005F3F53">
    <w:pPr>
      <w:spacing w:line="288" w:lineRule="auto"/>
      <w:jc w:val="center"/>
      <w:rPr>
        <w:i/>
        <w:sz w:val="20"/>
        <w:szCs w:val="20"/>
      </w:rPr>
    </w:pPr>
    <w:r w:rsidRPr="005F3F53">
      <w:rPr>
        <w:i/>
        <w:sz w:val="20"/>
        <w:szCs w:val="20"/>
      </w:rPr>
      <w:t>П</w:t>
    </w:r>
    <w:r w:rsidRPr="005F3F53">
      <w:rPr>
        <w:i/>
        <w:sz w:val="20"/>
        <w:szCs w:val="20"/>
      </w:rPr>
      <w:t xml:space="preserve">роект № 0103-ЦИО-3.1 „Популяризиране на добри практики по Оперативните програми, </w:t>
    </w:r>
    <w:proofErr w:type="spellStart"/>
    <w:r w:rsidRPr="005F3F53">
      <w:rPr>
        <w:i/>
        <w:sz w:val="20"/>
        <w:szCs w:val="20"/>
      </w:rPr>
      <w:t>съфинансирани</w:t>
    </w:r>
    <w:proofErr w:type="spellEnd"/>
    <w:r w:rsidRPr="005F3F53">
      <w:rPr>
        <w:i/>
        <w:sz w:val="20"/>
        <w:szCs w:val="20"/>
      </w:rPr>
      <w:t xml:space="preserve"> от Структурните фондове и </w:t>
    </w:r>
    <w:proofErr w:type="spellStart"/>
    <w:r w:rsidRPr="005F3F53">
      <w:rPr>
        <w:i/>
        <w:sz w:val="20"/>
        <w:szCs w:val="20"/>
      </w:rPr>
      <w:t>Кохезионния</w:t>
    </w:r>
    <w:proofErr w:type="spellEnd"/>
    <w:r w:rsidRPr="005F3F53">
      <w:rPr>
        <w:i/>
        <w:sz w:val="20"/>
        <w:szCs w:val="20"/>
      </w:rPr>
      <w:t xml:space="preserve"> фонд на Европейския съюз, и подготовката на програмен период 2014-2020 г.” Проектът се финансира от Оперативна програма „Техническа помощ“, </w:t>
    </w:r>
    <w:proofErr w:type="spellStart"/>
    <w:r w:rsidRPr="005F3F53">
      <w:rPr>
        <w:i/>
        <w:sz w:val="20"/>
        <w:szCs w:val="20"/>
      </w:rPr>
      <w:t>съфинансирана</w:t>
    </w:r>
    <w:proofErr w:type="spellEnd"/>
    <w:r w:rsidRPr="005F3F53">
      <w:rPr>
        <w:i/>
        <w:sz w:val="20"/>
        <w:szCs w:val="20"/>
      </w:rPr>
      <w:t xml:space="preserve"> от Европейския съюз чрез </w:t>
    </w:r>
  </w:p>
  <w:p w:rsidR="005F3F53" w:rsidRPr="005F3F53" w:rsidRDefault="005F3F53" w:rsidP="005F3F53">
    <w:pPr>
      <w:spacing w:line="288" w:lineRule="auto"/>
      <w:jc w:val="center"/>
      <w:rPr>
        <w:i/>
        <w:sz w:val="20"/>
        <w:szCs w:val="20"/>
      </w:rPr>
    </w:pPr>
    <w:r w:rsidRPr="005F3F53">
      <w:rPr>
        <w:i/>
        <w:sz w:val="20"/>
        <w:szCs w:val="20"/>
      </w:rPr>
      <w:t>Европейския фонд за регионално развитие.</w:t>
    </w:r>
  </w:p>
  <w:p w:rsidR="005F3F53" w:rsidRDefault="005F3F53">
    <w:pPr>
      <w:pStyle w:val="Footer"/>
    </w:pPr>
  </w:p>
  <w:p w:rsidR="005F3F53" w:rsidRDefault="005F3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D3" w:rsidRDefault="00C00CD3" w:rsidP="00D26E14">
      <w:r>
        <w:separator/>
      </w:r>
    </w:p>
  </w:footnote>
  <w:footnote w:type="continuationSeparator" w:id="0">
    <w:p w:rsidR="00C00CD3" w:rsidRDefault="00C00CD3" w:rsidP="00D2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3" w:rsidRDefault="005F3F53" w:rsidP="005F3F53"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2A973C5B" wp14:editId="06F32EFA">
          <wp:simplePos x="0" y="0"/>
          <wp:positionH relativeFrom="column">
            <wp:posOffset>1786255</wp:posOffset>
          </wp:positionH>
          <wp:positionV relativeFrom="paragraph">
            <wp:posOffset>-107950</wp:posOffset>
          </wp:positionV>
          <wp:extent cx="1085850" cy="647700"/>
          <wp:effectExtent l="0" t="0" r="0" b="0"/>
          <wp:wrapNone/>
          <wp:docPr id="4" name="Picture 4" descr="C:\Users\dyordanova\AppData\Local\Microsoft\Windows\Temporary Internet Files\Content.Outlook\WNXV95JQ\NSRRlogo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ordanova\AppData\Local\Microsoft\Windows\Temporary Internet Files\Content.Outlook\WNXV95JQ\NSRRlogo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A5DDDF9" wp14:editId="3E19794A">
          <wp:simplePos x="0" y="0"/>
          <wp:positionH relativeFrom="column">
            <wp:posOffset>3382645</wp:posOffset>
          </wp:positionH>
          <wp:positionV relativeFrom="paragraph">
            <wp:posOffset>39370</wp:posOffset>
          </wp:positionV>
          <wp:extent cx="575310" cy="4648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724EF1EF" wp14:editId="59A446CC">
          <wp:simplePos x="0" y="0"/>
          <wp:positionH relativeFrom="column">
            <wp:posOffset>71755</wp:posOffset>
          </wp:positionH>
          <wp:positionV relativeFrom="paragraph">
            <wp:posOffset>-73660</wp:posOffset>
          </wp:positionV>
          <wp:extent cx="918210" cy="62484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F53" w:rsidRDefault="005F3F53" w:rsidP="005F3F53"/>
  <w:p w:rsidR="005F3F53" w:rsidRDefault="005F3F53" w:rsidP="005F3F53"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0E3CEC62" wp14:editId="52453122">
          <wp:simplePos x="0" y="0"/>
          <wp:positionH relativeFrom="column">
            <wp:posOffset>3992245</wp:posOffset>
          </wp:positionH>
          <wp:positionV relativeFrom="paragraph">
            <wp:posOffset>-107950</wp:posOffset>
          </wp:positionV>
          <wp:extent cx="2175510" cy="259080"/>
          <wp:effectExtent l="0" t="0" r="0" b="7620"/>
          <wp:wrapNone/>
          <wp:docPr id="3" name="Picture 3" descr="TextO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OPT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F53" w:rsidRPr="00483097" w:rsidRDefault="005F3F53" w:rsidP="005F3F53">
    <w:pPr>
      <w:pStyle w:val="Header"/>
      <w:tabs>
        <w:tab w:val="center" w:pos="4703"/>
        <w:tab w:val="right" w:pos="9406"/>
      </w:tabs>
      <w:ind w:left="120"/>
      <w:rPr>
        <w:rFonts w:ascii="Calibri" w:eastAsia="Calibri" w:hAnsi="Calibri"/>
        <w:caps/>
        <w:sz w:val="18"/>
        <w:szCs w:val="18"/>
      </w:rPr>
    </w:pPr>
    <w:r w:rsidRPr="00483097">
      <w:rPr>
        <w:rFonts w:ascii="Calibri" w:eastAsia="Calibri" w:hAnsi="Calibri"/>
        <w:caps/>
        <w:sz w:val="18"/>
        <w:szCs w:val="18"/>
      </w:rPr>
      <w:t>Европейски съюз</w:t>
    </w:r>
  </w:p>
  <w:p w:rsidR="005F3F53" w:rsidRDefault="005F3F53">
    <w:pPr>
      <w:pStyle w:val="Header"/>
    </w:pPr>
  </w:p>
  <w:p w:rsidR="005F3F53" w:rsidRDefault="005F3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6D6A8E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5094FA1"/>
    <w:multiLevelType w:val="hybridMultilevel"/>
    <w:tmpl w:val="0F80E64E"/>
    <w:lvl w:ilvl="0" w:tplc="CC4E4DD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AE3EEC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6AEE60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9110958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29686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7A619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B27252A2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FA6A8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405CAA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12A1D1E"/>
    <w:multiLevelType w:val="hybridMultilevel"/>
    <w:tmpl w:val="5FC45F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44959"/>
    <w:multiLevelType w:val="hybridMultilevel"/>
    <w:tmpl w:val="3DF6832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7216F"/>
    <w:multiLevelType w:val="hybridMultilevel"/>
    <w:tmpl w:val="89481C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54DD4"/>
    <w:multiLevelType w:val="hybridMultilevel"/>
    <w:tmpl w:val="4C0AB35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E4553"/>
    <w:multiLevelType w:val="hybridMultilevel"/>
    <w:tmpl w:val="78A0F4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769D"/>
    <w:multiLevelType w:val="hybridMultilevel"/>
    <w:tmpl w:val="5798C71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123F4"/>
    <w:multiLevelType w:val="hybridMultilevel"/>
    <w:tmpl w:val="1F80C3F4"/>
    <w:lvl w:ilvl="0" w:tplc="567418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012167"/>
    <w:multiLevelType w:val="hybridMultilevel"/>
    <w:tmpl w:val="490CB4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427C"/>
    <w:multiLevelType w:val="hybridMultilevel"/>
    <w:tmpl w:val="A50891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F63C7E"/>
    <w:multiLevelType w:val="hybridMultilevel"/>
    <w:tmpl w:val="BC72FC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DE4546"/>
    <w:multiLevelType w:val="hybridMultilevel"/>
    <w:tmpl w:val="4CF00A38"/>
    <w:lvl w:ilvl="0" w:tplc="96BA07B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90468D"/>
    <w:multiLevelType w:val="hybridMultilevel"/>
    <w:tmpl w:val="A9244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75518"/>
    <w:multiLevelType w:val="hybridMultilevel"/>
    <w:tmpl w:val="7D9C3A0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33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BE61D2A"/>
    <w:multiLevelType w:val="multilevel"/>
    <w:tmpl w:val="1964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E2F454D"/>
    <w:multiLevelType w:val="hybridMultilevel"/>
    <w:tmpl w:val="ADF628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A5013"/>
    <w:multiLevelType w:val="hybridMultilevel"/>
    <w:tmpl w:val="58EE0F3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844724"/>
    <w:multiLevelType w:val="hybridMultilevel"/>
    <w:tmpl w:val="1BD6697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17"/>
  </w:num>
  <w:num w:numId="15">
    <w:abstractNumId w:val="16"/>
  </w:num>
  <w:num w:numId="16">
    <w:abstractNumId w:val="2"/>
  </w:num>
  <w:num w:numId="17">
    <w:abstractNumId w:val="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14"/>
    <w:rsid w:val="00007D16"/>
    <w:rsid w:val="00024178"/>
    <w:rsid w:val="00024C9F"/>
    <w:rsid w:val="000858C8"/>
    <w:rsid w:val="000C5388"/>
    <w:rsid w:val="000F1A76"/>
    <w:rsid w:val="0010279E"/>
    <w:rsid w:val="00127AB7"/>
    <w:rsid w:val="00131E0F"/>
    <w:rsid w:val="00135AAC"/>
    <w:rsid w:val="00167940"/>
    <w:rsid w:val="001764D6"/>
    <w:rsid w:val="00196ED2"/>
    <w:rsid w:val="001B3881"/>
    <w:rsid w:val="001B7A3D"/>
    <w:rsid w:val="001E7875"/>
    <w:rsid w:val="002363FB"/>
    <w:rsid w:val="00270293"/>
    <w:rsid w:val="00281C22"/>
    <w:rsid w:val="002849EF"/>
    <w:rsid w:val="002E0335"/>
    <w:rsid w:val="00317304"/>
    <w:rsid w:val="00373257"/>
    <w:rsid w:val="0039798B"/>
    <w:rsid w:val="00397BBE"/>
    <w:rsid w:val="003A0929"/>
    <w:rsid w:val="003E3CE0"/>
    <w:rsid w:val="00456A35"/>
    <w:rsid w:val="004A7EDF"/>
    <w:rsid w:val="004C7BF5"/>
    <w:rsid w:val="00510FD4"/>
    <w:rsid w:val="00554959"/>
    <w:rsid w:val="00575F72"/>
    <w:rsid w:val="005864FD"/>
    <w:rsid w:val="0059419C"/>
    <w:rsid w:val="005A4902"/>
    <w:rsid w:val="005C4D0A"/>
    <w:rsid w:val="005E08F2"/>
    <w:rsid w:val="005F3F53"/>
    <w:rsid w:val="00612CDC"/>
    <w:rsid w:val="00661A10"/>
    <w:rsid w:val="006D632C"/>
    <w:rsid w:val="006E24DE"/>
    <w:rsid w:val="00713782"/>
    <w:rsid w:val="007643FC"/>
    <w:rsid w:val="007A6A0E"/>
    <w:rsid w:val="007E4B27"/>
    <w:rsid w:val="00837DE8"/>
    <w:rsid w:val="00841965"/>
    <w:rsid w:val="00843FE4"/>
    <w:rsid w:val="008441B8"/>
    <w:rsid w:val="008B13DD"/>
    <w:rsid w:val="008E383A"/>
    <w:rsid w:val="008E61CB"/>
    <w:rsid w:val="00904E59"/>
    <w:rsid w:val="0095533B"/>
    <w:rsid w:val="009571DD"/>
    <w:rsid w:val="00957235"/>
    <w:rsid w:val="009B3EEE"/>
    <w:rsid w:val="009F5815"/>
    <w:rsid w:val="00A0327E"/>
    <w:rsid w:val="00A8094C"/>
    <w:rsid w:val="00A93E68"/>
    <w:rsid w:val="00AC7221"/>
    <w:rsid w:val="00AD2451"/>
    <w:rsid w:val="00B04DCF"/>
    <w:rsid w:val="00B6570E"/>
    <w:rsid w:val="00C00CD3"/>
    <w:rsid w:val="00C12ECE"/>
    <w:rsid w:val="00CA5F08"/>
    <w:rsid w:val="00CC2E7E"/>
    <w:rsid w:val="00D26E14"/>
    <w:rsid w:val="00D75DE6"/>
    <w:rsid w:val="00E10676"/>
    <w:rsid w:val="00E21DBE"/>
    <w:rsid w:val="00E3089B"/>
    <w:rsid w:val="00E33983"/>
    <w:rsid w:val="00EC7E45"/>
    <w:rsid w:val="00F730DC"/>
    <w:rsid w:val="00FB28ED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E14"/>
    <w:rPr>
      <w:sz w:val="24"/>
      <w:szCs w:val="24"/>
    </w:rPr>
  </w:style>
  <w:style w:type="paragraph" w:styleId="Heading1">
    <w:name w:val="heading 1"/>
    <w:basedOn w:val="Normal"/>
    <w:next w:val="Text1"/>
    <w:link w:val="Heading1Char"/>
    <w:qFormat/>
    <w:rsid w:val="00D26E14"/>
    <w:pPr>
      <w:keepNext/>
      <w:numPr>
        <w:numId w:val="8"/>
      </w:numPr>
      <w:suppressAutoHyphens/>
      <w:spacing w:before="240" w:after="240"/>
      <w:jc w:val="both"/>
      <w:outlineLvl w:val="0"/>
    </w:pPr>
    <w:rPr>
      <w:b/>
      <w:smallCaps/>
      <w:kern w:val="1"/>
      <w:sz w:val="28"/>
      <w:szCs w:val="28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E14"/>
    <w:rPr>
      <w:b/>
      <w:smallCaps/>
      <w:kern w:val="1"/>
      <w:sz w:val="28"/>
      <w:szCs w:val="28"/>
      <w:lang w:val="en-GB" w:eastAsia="ar-SA"/>
    </w:rPr>
  </w:style>
  <w:style w:type="paragraph" w:styleId="NormalWeb">
    <w:name w:val="Normal (Web)"/>
    <w:basedOn w:val="Normal"/>
    <w:rsid w:val="00D26E1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26E14"/>
    <w:rPr>
      <w:color w:val="0000FF"/>
      <w:u w:val="single"/>
    </w:rPr>
  </w:style>
  <w:style w:type="paragraph" w:styleId="ListBullet">
    <w:name w:val="List Bullet"/>
    <w:basedOn w:val="Normal"/>
    <w:rsid w:val="00D26E14"/>
    <w:pPr>
      <w:tabs>
        <w:tab w:val="left" w:pos="360"/>
      </w:tabs>
      <w:suppressAutoHyphens/>
      <w:spacing w:after="240"/>
      <w:jc w:val="both"/>
    </w:pPr>
    <w:rPr>
      <w:szCs w:val="20"/>
      <w:lang w:val="en-GB" w:eastAsia="ar-SA"/>
    </w:rPr>
  </w:style>
  <w:style w:type="paragraph" w:customStyle="1" w:styleId="Style">
    <w:name w:val="Style"/>
    <w:rsid w:val="00D26E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D2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D26E14"/>
    <w:pPr>
      <w:suppressAutoHyphens/>
      <w:spacing w:after="240"/>
      <w:ind w:left="482"/>
      <w:jc w:val="both"/>
    </w:pPr>
    <w:rPr>
      <w:rFonts w:ascii="Arial" w:hAnsi="Arial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rsid w:val="00D26E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6E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6E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E14"/>
    <w:rPr>
      <w:sz w:val="24"/>
      <w:szCs w:val="24"/>
    </w:rPr>
  </w:style>
  <w:style w:type="character" w:styleId="PageNumber">
    <w:name w:val="page number"/>
    <w:basedOn w:val="DefaultParagraphFont"/>
    <w:rsid w:val="00D26E14"/>
  </w:style>
  <w:style w:type="paragraph" w:styleId="BalloonText">
    <w:name w:val="Balloon Text"/>
    <w:basedOn w:val="Normal"/>
    <w:link w:val="BalloonTextChar"/>
    <w:rsid w:val="00D26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E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E383A"/>
    <w:pPr>
      <w:numPr>
        <w:numId w:val="10"/>
      </w:numPr>
      <w:spacing w:after="200"/>
      <w:jc w:val="both"/>
    </w:pPr>
    <w:rPr>
      <w:rFonts w:ascii="Tahoma" w:hAnsi="Tahoma" w:cs="Tahoma"/>
      <w:sz w:val="22"/>
      <w:szCs w:val="22"/>
      <w:lang w:val="en-GB"/>
    </w:rPr>
  </w:style>
  <w:style w:type="character" w:customStyle="1" w:styleId="hps">
    <w:name w:val="hps"/>
    <w:basedOn w:val="DefaultParagraphFont"/>
    <w:rsid w:val="008E383A"/>
    <w:rPr>
      <w:rFonts w:cs="Times New Roman"/>
    </w:rPr>
  </w:style>
  <w:style w:type="character" w:styleId="FollowedHyperlink">
    <w:name w:val="FollowedHyperlink"/>
    <w:basedOn w:val="DefaultParagraphFont"/>
    <w:rsid w:val="00196E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E14"/>
    <w:rPr>
      <w:sz w:val="24"/>
      <w:szCs w:val="24"/>
    </w:rPr>
  </w:style>
  <w:style w:type="paragraph" w:styleId="Heading1">
    <w:name w:val="heading 1"/>
    <w:basedOn w:val="Normal"/>
    <w:next w:val="Text1"/>
    <w:link w:val="Heading1Char"/>
    <w:qFormat/>
    <w:rsid w:val="00D26E14"/>
    <w:pPr>
      <w:keepNext/>
      <w:numPr>
        <w:numId w:val="8"/>
      </w:numPr>
      <w:suppressAutoHyphens/>
      <w:spacing w:before="240" w:after="240"/>
      <w:jc w:val="both"/>
      <w:outlineLvl w:val="0"/>
    </w:pPr>
    <w:rPr>
      <w:b/>
      <w:smallCaps/>
      <w:kern w:val="1"/>
      <w:sz w:val="28"/>
      <w:szCs w:val="28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E14"/>
    <w:rPr>
      <w:b/>
      <w:smallCaps/>
      <w:kern w:val="1"/>
      <w:sz w:val="28"/>
      <w:szCs w:val="28"/>
      <w:lang w:val="en-GB" w:eastAsia="ar-SA"/>
    </w:rPr>
  </w:style>
  <w:style w:type="paragraph" w:styleId="NormalWeb">
    <w:name w:val="Normal (Web)"/>
    <w:basedOn w:val="Normal"/>
    <w:rsid w:val="00D26E1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26E14"/>
    <w:rPr>
      <w:color w:val="0000FF"/>
      <w:u w:val="single"/>
    </w:rPr>
  </w:style>
  <w:style w:type="paragraph" w:styleId="ListBullet">
    <w:name w:val="List Bullet"/>
    <w:basedOn w:val="Normal"/>
    <w:rsid w:val="00D26E14"/>
    <w:pPr>
      <w:tabs>
        <w:tab w:val="left" w:pos="360"/>
      </w:tabs>
      <w:suppressAutoHyphens/>
      <w:spacing w:after="240"/>
      <w:jc w:val="both"/>
    </w:pPr>
    <w:rPr>
      <w:szCs w:val="20"/>
      <w:lang w:val="en-GB" w:eastAsia="ar-SA"/>
    </w:rPr>
  </w:style>
  <w:style w:type="paragraph" w:customStyle="1" w:styleId="Style">
    <w:name w:val="Style"/>
    <w:rsid w:val="00D26E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D2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D26E14"/>
    <w:pPr>
      <w:suppressAutoHyphens/>
      <w:spacing w:after="240"/>
      <w:ind w:left="482"/>
      <w:jc w:val="both"/>
    </w:pPr>
    <w:rPr>
      <w:rFonts w:ascii="Arial" w:hAnsi="Arial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rsid w:val="00D26E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26E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6E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E14"/>
    <w:rPr>
      <w:sz w:val="24"/>
      <w:szCs w:val="24"/>
    </w:rPr>
  </w:style>
  <w:style w:type="character" w:styleId="PageNumber">
    <w:name w:val="page number"/>
    <w:basedOn w:val="DefaultParagraphFont"/>
    <w:rsid w:val="00D26E14"/>
  </w:style>
  <w:style w:type="paragraph" w:styleId="BalloonText">
    <w:name w:val="Balloon Text"/>
    <w:basedOn w:val="Normal"/>
    <w:link w:val="BalloonTextChar"/>
    <w:rsid w:val="00D26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E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E383A"/>
    <w:pPr>
      <w:numPr>
        <w:numId w:val="10"/>
      </w:numPr>
      <w:spacing w:after="200"/>
      <w:jc w:val="both"/>
    </w:pPr>
    <w:rPr>
      <w:rFonts w:ascii="Tahoma" w:hAnsi="Tahoma" w:cs="Tahoma"/>
      <w:sz w:val="22"/>
      <w:szCs w:val="22"/>
      <w:lang w:val="en-GB"/>
    </w:rPr>
  </w:style>
  <w:style w:type="character" w:customStyle="1" w:styleId="hps">
    <w:name w:val="hps"/>
    <w:basedOn w:val="DefaultParagraphFont"/>
    <w:rsid w:val="008E383A"/>
    <w:rPr>
      <w:rFonts w:cs="Times New Roman"/>
    </w:rPr>
  </w:style>
  <w:style w:type="character" w:styleId="FollowedHyperlink">
    <w:name w:val="FollowedHyperlink"/>
    <w:basedOn w:val="DefaultParagraphFont"/>
    <w:rsid w:val="00196E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ONSLEG:2006R1828:20111201:BG: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fund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1477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Милена Виденова</cp:lastModifiedBy>
  <cp:revision>3</cp:revision>
  <cp:lastPrinted>2013-07-03T15:22:00Z</cp:lastPrinted>
  <dcterms:created xsi:type="dcterms:W3CDTF">2013-07-03T14:03:00Z</dcterms:created>
  <dcterms:modified xsi:type="dcterms:W3CDTF">2013-07-03T15:22:00Z</dcterms:modified>
</cp:coreProperties>
</file>