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0C76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КОНВЕНЦИЯ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ЗА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ИЗДАВАНЕ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МНОГОЕЗИЧНИ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ИЗВЛЕЧЕНИЯ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ОТ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АКТОВЕ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ЗА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ГРАЖДАНСКО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СЪСТОЯНИЕ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</w:rPr>
        <w:t>ПОДПИСАНА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8 </w:t>
      </w:r>
      <w:r>
        <w:rPr>
          <w:rFonts w:ascii="Arial" w:eastAsia="Times New Roman" w:hAnsi="Arial" w:cs="Arial"/>
          <w:b/>
          <w:bCs/>
          <w:sz w:val="28"/>
          <w:szCs w:val="28"/>
        </w:rPr>
        <w:t>СЕПТЕМВРИ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1976 </w:t>
      </w:r>
      <w:r>
        <w:rPr>
          <w:rFonts w:ascii="Arial" w:eastAsia="Times New Roman" w:hAnsi="Arial" w:cs="Arial"/>
          <w:b/>
          <w:b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bCs/>
          <w:sz w:val="28"/>
          <w:szCs w:val="28"/>
        </w:rPr>
        <w:t>ВЪВ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ВИЕНА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sz w:val="28"/>
          <w:szCs w:val="28"/>
        </w:rPr>
        <w:br/>
        <w:t>(</w:t>
      </w:r>
      <w:r>
        <w:rPr>
          <w:rFonts w:ascii="Arial" w:eastAsia="Times New Roman" w:hAnsi="Arial" w:cs="Arial"/>
          <w:b/>
          <w:bCs/>
          <w:sz w:val="28"/>
          <w:szCs w:val="28"/>
        </w:rPr>
        <w:t>Ратифицирана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със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закон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</w:rPr>
        <w:t>приет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от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42-</w:t>
      </w:r>
      <w:r>
        <w:rPr>
          <w:rFonts w:ascii="Arial" w:eastAsia="Times New Roman" w:hAnsi="Arial" w:cs="Arial"/>
          <w:b/>
          <w:bCs/>
          <w:sz w:val="28"/>
          <w:szCs w:val="28"/>
        </w:rPr>
        <w:t>то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Народно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събрание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3 </w:t>
      </w:r>
      <w:r>
        <w:rPr>
          <w:rFonts w:ascii="Arial" w:eastAsia="Times New Roman" w:hAnsi="Arial" w:cs="Arial"/>
          <w:b/>
          <w:bCs/>
          <w:sz w:val="28"/>
          <w:szCs w:val="28"/>
        </w:rPr>
        <w:t>октомври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2013 </w:t>
      </w:r>
      <w:r>
        <w:rPr>
          <w:rFonts w:ascii="Arial" w:eastAsia="Times New Roman" w:hAnsi="Arial" w:cs="Arial"/>
          <w:b/>
          <w:b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. - </w:t>
      </w:r>
      <w:r>
        <w:rPr>
          <w:rFonts w:ascii="Arial" w:eastAsia="Times New Roman" w:hAnsi="Arial" w:cs="Arial"/>
          <w:b/>
          <w:bCs/>
          <w:sz w:val="28"/>
          <w:szCs w:val="28"/>
        </w:rPr>
        <w:t>ДВ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</w:rPr>
        <w:t>бр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. 91 </w:t>
      </w:r>
      <w:r>
        <w:rPr>
          <w:rFonts w:ascii="Arial" w:eastAsia="Times New Roman" w:hAnsi="Arial" w:cs="Arial"/>
          <w:b/>
          <w:bCs/>
          <w:sz w:val="28"/>
          <w:szCs w:val="28"/>
        </w:rPr>
        <w:t>от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2013 </w:t>
      </w:r>
      <w:r>
        <w:rPr>
          <w:rFonts w:ascii="Arial" w:eastAsia="Times New Roman" w:hAnsi="Arial" w:cs="Arial"/>
          <w:b/>
          <w:b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bCs/>
          <w:sz w:val="28"/>
          <w:szCs w:val="28"/>
        </w:rPr>
        <w:t>В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сила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за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Република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Българ</w:t>
      </w:r>
      <w:r>
        <w:rPr>
          <w:rFonts w:ascii="Arial" w:eastAsia="Times New Roman" w:hAnsi="Arial" w:cs="Arial"/>
          <w:b/>
          <w:bCs/>
          <w:sz w:val="28"/>
          <w:szCs w:val="28"/>
        </w:rPr>
        <w:t>ия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от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18 </w:t>
      </w:r>
      <w:r>
        <w:rPr>
          <w:rFonts w:ascii="Arial" w:eastAsia="Times New Roman" w:hAnsi="Arial" w:cs="Arial"/>
          <w:b/>
          <w:bCs/>
          <w:sz w:val="28"/>
          <w:szCs w:val="28"/>
        </w:rPr>
        <w:t>декември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2013 </w:t>
      </w:r>
      <w:r>
        <w:rPr>
          <w:rFonts w:ascii="Arial" w:eastAsia="Times New Roman" w:hAnsi="Arial" w:cs="Arial"/>
          <w:b/>
          <w:b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sz w:val="28"/>
          <w:szCs w:val="28"/>
        </w:rPr>
        <w:t>.)</w:t>
      </w:r>
    </w:p>
    <w:p w:rsidR="00000000" w:rsidRDefault="00BF0C76">
      <w:pPr>
        <w:spacing w:before="283"/>
        <w:ind w:firstLine="85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Издадена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от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Министерството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на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регионалното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развитие</w:t>
      </w:r>
    </w:p>
    <w:p w:rsidR="00000000" w:rsidRDefault="00BF0C76">
      <w:pPr>
        <w:spacing w:before="283"/>
        <w:ind w:firstLine="85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Обн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ДВ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бр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.108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от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17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Декември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2013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Държавите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стремежа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усъвършенстват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многоезични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някои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</w:t>
      </w:r>
      <w:r>
        <w:rPr>
          <w:rFonts w:ascii="Arial" w:eastAsia="Times New Roman" w:hAnsi="Arial" w:cs="Arial"/>
          <w:sz w:val="24"/>
          <w:szCs w:val="24"/>
        </w:rPr>
        <w:t>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специално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предназначените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чужбина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споразумяха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разпоредби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свързани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раждане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брак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когато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заинтересована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оиска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когато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изисква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преведени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върху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приложението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единствено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лицата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имащи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получават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пълни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копия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оригиналите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база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първоначалните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допълнителните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отметки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върху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актовете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3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допълва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приложени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графи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показващи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руги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отметки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условие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графи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предварително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одобрени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събрание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добавя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графа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предназначена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идентификационен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номер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Всички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печатни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букви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латинската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азбука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>
        <w:rPr>
          <w:rFonts w:ascii="Arial" w:eastAsia="Times New Roman" w:hAnsi="Arial" w:cs="Arial"/>
          <w:sz w:val="24"/>
          <w:szCs w:val="24"/>
        </w:rPr>
        <w:t>освен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изписани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буквите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съставен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актът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отнасят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Датите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арабс</w:t>
      </w:r>
      <w:r>
        <w:rPr>
          <w:rFonts w:ascii="Arial" w:eastAsia="Times New Roman" w:hAnsi="Arial" w:cs="Arial"/>
          <w:sz w:val="24"/>
          <w:szCs w:val="24"/>
        </w:rPr>
        <w:t>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цифри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посочващи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последователно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 Jo, Mo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An </w:t>
      </w:r>
      <w:r>
        <w:rPr>
          <w:rFonts w:ascii="Arial" w:eastAsia="Times New Roman" w:hAnsi="Arial" w:cs="Arial"/>
          <w:sz w:val="24"/>
          <w:szCs w:val="24"/>
        </w:rPr>
        <w:t>деня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месеца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годината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Денят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месецът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изписват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цифри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годината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четири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цифри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Първите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месеца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първите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lastRenderedPageBreak/>
        <w:t>девет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месеца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годината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изписват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цифри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01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09.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Името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място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последвано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намира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място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различна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Идентификационният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номер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предшестван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единствено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</w:t>
      </w:r>
      <w:r>
        <w:rPr>
          <w:rFonts w:ascii="Arial" w:eastAsia="Times New Roman" w:hAnsi="Arial" w:cs="Arial"/>
          <w:sz w:val="24"/>
          <w:szCs w:val="24"/>
        </w:rPr>
        <w:t xml:space="preserve">: M = </w:t>
      </w:r>
      <w:r>
        <w:rPr>
          <w:rFonts w:ascii="Arial" w:eastAsia="Times New Roman" w:hAnsi="Arial" w:cs="Arial"/>
          <w:sz w:val="24"/>
          <w:szCs w:val="24"/>
        </w:rPr>
        <w:t>мъжки</w:t>
      </w:r>
      <w:r>
        <w:rPr>
          <w:rFonts w:ascii="Arial" w:eastAsia="Times New Roman" w:hAnsi="Arial" w:cs="Arial"/>
          <w:sz w:val="24"/>
          <w:szCs w:val="24"/>
        </w:rPr>
        <w:t xml:space="preserve">, F = </w:t>
      </w:r>
      <w:r>
        <w:rPr>
          <w:rFonts w:ascii="Arial" w:eastAsia="Times New Roman" w:hAnsi="Arial" w:cs="Arial"/>
          <w:sz w:val="24"/>
          <w:szCs w:val="24"/>
        </w:rPr>
        <w:t>женски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сключен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брак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фактическа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раздяла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развод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нищожност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брак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титуляря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раждане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съпруга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съпругата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единствено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>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</w:t>
      </w:r>
      <w:r>
        <w:rPr>
          <w:rFonts w:ascii="Arial" w:eastAsia="Times New Roman" w:hAnsi="Arial" w:cs="Arial"/>
          <w:sz w:val="24"/>
          <w:szCs w:val="24"/>
        </w:rPr>
        <w:t xml:space="preserve">: Mar = </w:t>
      </w:r>
      <w:r>
        <w:rPr>
          <w:rFonts w:ascii="Arial" w:eastAsia="Times New Roman" w:hAnsi="Arial" w:cs="Arial"/>
          <w:sz w:val="24"/>
          <w:szCs w:val="24"/>
        </w:rPr>
        <w:t>сключен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брак</w:t>
      </w:r>
      <w:r>
        <w:rPr>
          <w:rFonts w:ascii="Arial" w:eastAsia="Times New Roman" w:hAnsi="Arial" w:cs="Arial"/>
          <w:sz w:val="24"/>
          <w:szCs w:val="24"/>
        </w:rPr>
        <w:t xml:space="preserve">; Sc = </w:t>
      </w:r>
      <w:r>
        <w:rPr>
          <w:rFonts w:ascii="Arial" w:eastAsia="Times New Roman" w:hAnsi="Arial" w:cs="Arial"/>
          <w:sz w:val="24"/>
          <w:szCs w:val="24"/>
        </w:rPr>
        <w:t>фактическа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раздяла</w:t>
      </w:r>
      <w:r>
        <w:rPr>
          <w:rFonts w:ascii="Arial" w:eastAsia="Times New Roman" w:hAnsi="Arial" w:cs="Arial"/>
          <w:sz w:val="24"/>
          <w:szCs w:val="24"/>
        </w:rPr>
        <w:t xml:space="preserve">; Div = </w:t>
      </w:r>
      <w:r>
        <w:rPr>
          <w:rFonts w:ascii="Arial" w:eastAsia="Times New Roman" w:hAnsi="Arial" w:cs="Arial"/>
          <w:sz w:val="24"/>
          <w:szCs w:val="24"/>
        </w:rPr>
        <w:t>развод</w:t>
      </w:r>
      <w:r>
        <w:rPr>
          <w:rFonts w:ascii="Arial" w:eastAsia="Times New Roman" w:hAnsi="Arial" w:cs="Arial"/>
          <w:sz w:val="24"/>
          <w:szCs w:val="24"/>
        </w:rPr>
        <w:t xml:space="preserve">; A = </w:t>
      </w:r>
      <w:r>
        <w:rPr>
          <w:rFonts w:ascii="Arial" w:eastAsia="Times New Roman" w:hAnsi="Arial" w:cs="Arial"/>
          <w:sz w:val="24"/>
          <w:szCs w:val="24"/>
        </w:rPr>
        <w:t>нищожност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брака</w:t>
      </w:r>
      <w:r>
        <w:rPr>
          <w:rFonts w:ascii="Arial" w:eastAsia="Times New Roman" w:hAnsi="Arial" w:cs="Arial"/>
          <w:sz w:val="24"/>
          <w:szCs w:val="24"/>
        </w:rPr>
        <w:t xml:space="preserve">; D =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; Dm =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съпруга</w:t>
      </w:r>
      <w:r>
        <w:rPr>
          <w:rFonts w:ascii="Arial" w:eastAsia="Times New Roman" w:hAnsi="Arial" w:cs="Arial"/>
          <w:sz w:val="24"/>
          <w:szCs w:val="24"/>
        </w:rPr>
        <w:t xml:space="preserve">; Df = </w:t>
      </w:r>
      <w:r>
        <w:rPr>
          <w:rFonts w:ascii="Arial" w:eastAsia="Times New Roman" w:hAnsi="Arial" w:cs="Arial"/>
          <w:sz w:val="24"/>
          <w:szCs w:val="24"/>
        </w:rPr>
        <w:t>смърт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съпругата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населеното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място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събитието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Символът</w:t>
      </w:r>
      <w:r>
        <w:rPr>
          <w:rFonts w:ascii="Arial" w:eastAsia="Times New Roman" w:hAnsi="Arial" w:cs="Arial"/>
          <w:sz w:val="24"/>
          <w:szCs w:val="24"/>
        </w:rPr>
        <w:t xml:space="preserve"> "Mar"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последван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</w:t>
      </w:r>
      <w:r>
        <w:rPr>
          <w:rFonts w:ascii="Arial" w:eastAsia="Times New Roman" w:hAnsi="Arial" w:cs="Arial"/>
          <w:sz w:val="24"/>
          <w:szCs w:val="24"/>
        </w:rPr>
        <w:t>амилията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имената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съпруга</w:t>
      </w:r>
      <w:r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та</w:t>
      </w:r>
      <w:r>
        <w:rPr>
          <w:rFonts w:ascii="Arial" w:eastAsia="Times New Roman" w:hAnsi="Arial" w:cs="Arial"/>
          <w:sz w:val="24"/>
          <w:szCs w:val="24"/>
        </w:rPr>
        <w:t>).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6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лицевата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непроменливият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изключение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</w:t>
      </w:r>
      <w:r>
        <w:rPr>
          <w:rFonts w:ascii="Arial" w:eastAsia="Times New Roman" w:hAnsi="Arial" w:cs="Arial"/>
          <w:sz w:val="24"/>
          <w:szCs w:val="24"/>
        </w:rPr>
        <w:t xml:space="preserve">. 5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отбелязване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отпечатва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най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малко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</w:t>
      </w:r>
      <w:r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френски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Значението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най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малко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</w:t>
      </w:r>
      <w:r>
        <w:rPr>
          <w:rFonts w:ascii="Arial" w:eastAsia="Times New Roman" w:hAnsi="Arial" w:cs="Arial"/>
          <w:sz w:val="24"/>
          <w:szCs w:val="24"/>
        </w:rPr>
        <w:t>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обвързана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Парижката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27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определени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предназначени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чужбина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английски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обратната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</w:t>
      </w:r>
      <w:r>
        <w:rPr>
          <w:rFonts w:ascii="Arial" w:eastAsia="Times New Roman" w:hAnsi="Arial" w:cs="Arial"/>
          <w:sz w:val="24"/>
          <w:szCs w:val="24"/>
        </w:rPr>
        <w:t>яко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фигурират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позоваване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написано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втора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превод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непроменливия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написан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втора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лицевата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резюме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3, 4, 5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7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най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малко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властите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депозиране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своя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</w:t>
      </w:r>
      <w:r>
        <w:rPr>
          <w:rFonts w:ascii="Arial" w:eastAsia="Times New Roman" w:hAnsi="Arial" w:cs="Arial"/>
          <w:sz w:val="24"/>
          <w:szCs w:val="24"/>
        </w:rPr>
        <w:t>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превод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непроменливия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значението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превод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добави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превод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нейните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7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съдържанието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позволява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попълването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определено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част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същото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част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неизползваемо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чрез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зачертаване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8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носят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печата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издал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имат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стойност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издадени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законодателство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</w:t>
      </w:r>
      <w:r>
        <w:rPr>
          <w:rFonts w:ascii="Arial" w:eastAsia="Times New Roman" w:hAnsi="Arial" w:cs="Arial"/>
          <w:sz w:val="24"/>
          <w:szCs w:val="24"/>
        </w:rPr>
        <w:t>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приемат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легализация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подобна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формалност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обвързани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9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спазване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условията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договори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предвиждащи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безплатно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пълни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преписи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облагани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високи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такси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отколкото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вътрешно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законодателство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10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</w:t>
      </w:r>
      <w:r>
        <w:rPr>
          <w:rFonts w:ascii="Arial" w:eastAsia="Times New Roman" w:hAnsi="Arial" w:cs="Arial"/>
          <w:sz w:val="24"/>
          <w:szCs w:val="24"/>
        </w:rPr>
        <w:t>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възпрепятства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получаването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пълни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преписи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изготвени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вътрешно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законодателство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съставени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вписани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11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подписв</w:t>
      </w:r>
      <w:r>
        <w:rPr>
          <w:rFonts w:ascii="Arial" w:eastAsia="Times New Roman" w:hAnsi="Arial" w:cs="Arial"/>
          <w:sz w:val="24"/>
          <w:szCs w:val="24"/>
        </w:rPr>
        <w:t>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12,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запазва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раждане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отнасящи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осиновени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деца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12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изпращат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</w:t>
      </w:r>
      <w:r>
        <w:rPr>
          <w:rFonts w:ascii="Arial" w:eastAsia="Times New Roman" w:hAnsi="Arial" w:cs="Arial"/>
          <w:sz w:val="24"/>
          <w:szCs w:val="24"/>
        </w:rPr>
        <w:t>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успешно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проведените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процедури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необходими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тяхната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Конституция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тяхна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</w:t>
      </w:r>
      <w:r>
        <w:rPr>
          <w:rFonts w:ascii="Arial" w:eastAsia="Times New Roman" w:hAnsi="Arial" w:cs="Arial"/>
          <w:sz w:val="24"/>
          <w:szCs w:val="24"/>
        </w:rPr>
        <w:t>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получена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предходната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13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тридесетия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петте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извъ</w:t>
      </w:r>
      <w:r>
        <w:rPr>
          <w:rFonts w:ascii="Arial" w:eastAsia="Times New Roman" w:hAnsi="Arial" w:cs="Arial"/>
          <w:sz w:val="24"/>
          <w:szCs w:val="24"/>
        </w:rPr>
        <w:t>ршили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процедури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извършила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късно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процедурите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предходния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считано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тридесетия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нейната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Незабавно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правителството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депозитар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изпраща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Организацията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обединените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цел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регистрация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публикуването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102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Устава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Организацията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обединените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нации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14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отнасяща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някои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предназначени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чужбина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Париж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27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престава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влязла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15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Резервите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изразени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11, </w:t>
      </w:r>
      <w:r>
        <w:rPr>
          <w:rFonts w:ascii="Arial" w:eastAsia="Times New Roman" w:hAnsi="Arial" w:cs="Arial"/>
          <w:sz w:val="24"/>
          <w:szCs w:val="24"/>
        </w:rPr>
        <w:t>могат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всеки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изцяло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частично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оттегляни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Оттеглянето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извършва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чрез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отправена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</w:t>
      </w:r>
      <w:r>
        <w:rPr>
          <w:rFonts w:ascii="Arial" w:eastAsia="Times New Roman" w:hAnsi="Arial" w:cs="Arial"/>
          <w:sz w:val="24"/>
          <w:szCs w:val="24"/>
        </w:rPr>
        <w:t>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получена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предходната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16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върху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цялата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континентална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подписване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изпращане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късно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чрез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изпратена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разпоредбите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върху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повече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нейни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извънконтинентални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поела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отговорност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Разпоредбите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стават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приложими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посочената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</w:t>
      </w:r>
      <w:r>
        <w:rPr>
          <w:rFonts w:ascii="Arial" w:eastAsia="Times New Roman" w:hAnsi="Arial" w:cs="Arial"/>
          <w:sz w:val="24"/>
          <w:szCs w:val="24"/>
        </w:rPr>
        <w:t>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шестдесетия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горната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отправила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съгласно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разпоредбите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2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впоследствие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всеки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чрез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отправена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престава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приложима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няколко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посочени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нейното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заявление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</w:t>
      </w:r>
      <w:r>
        <w:rPr>
          <w:rFonts w:ascii="Arial" w:eastAsia="Times New Roman" w:hAnsi="Arial" w:cs="Arial"/>
          <w:sz w:val="24"/>
          <w:szCs w:val="24"/>
        </w:rPr>
        <w:t>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престане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територия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шестдесетия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упоменатата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</w:t>
      </w:r>
      <w:r>
        <w:rPr>
          <w:rFonts w:ascii="Arial" w:eastAsia="Times New Roman" w:hAnsi="Arial" w:cs="Arial"/>
          <w:sz w:val="24"/>
          <w:szCs w:val="24"/>
        </w:rPr>
        <w:t>кация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17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Присъединителният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Последният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</w:t>
      </w:r>
      <w:r>
        <w:rPr>
          <w:rFonts w:ascii="Arial" w:eastAsia="Times New Roman" w:hAnsi="Arial" w:cs="Arial"/>
          <w:sz w:val="24"/>
          <w:szCs w:val="24"/>
        </w:rPr>
        <w:t>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тридесетия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18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остава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ограничение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срока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денонсира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време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чрез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отправена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писмено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уведомява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останалите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</w:t>
      </w:r>
      <w:r>
        <w:rPr>
          <w:rFonts w:ascii="Arial" w:eastAsia="Times New Roman" w:hAnsi="Arial" w:cs="Arial"/>
          <w:sz w:val="24"/>
          <w:szCs w:val="24"/>
        </w:rPr>
        <w:t>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Възможността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денонсиране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горната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упражнена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изтичането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срок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година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влязла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Денонсирането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влезе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срок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шест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месеца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</w:t>
      </w:r>
      <w:r>
        <w:rPr>
          <w:rFonts w:ascii="Arial" w:eastAsia="Times New Roman" w:hAnsi="Arial" w:cs="Arial"/>
          <w:sz w:val="24"/>
          <w:szCs w:val="24"/>
        </w:rPr>
        <w:t>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получил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първа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потвърждение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подписаните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представители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редовно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упълномощени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цел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подписаха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Изготвена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Виена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8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</w:t>
      </w:r>
      <w:r>
        <w:rPr>
          <w:rFonts w:ascii="Arial" w:eastAsia="Times New Roman" w:hAnsi="Arial" w:cs="Arial"/>
          <w:sz w:val="24"/>
          <w:szCs w:val="24"/>
        </w:rPr>
        <w:t xml:space="preserve">76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екземпляр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внесен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архива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заверено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копие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предадено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дипломатически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път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договарящите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секретар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Териториален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обхват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внасянето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Посолството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Нидерландия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Берн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уточни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приложима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Кралството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Европа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Заявяване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резерви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Конфедерация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</w:t>
      </w:r>
      <w:r>
        <w:rPr>
          <w:rFonts w:ascii="Arial" w:eastAsia="Times New Roman" w:hAnsi="Arial" w:cs="Arial"/>
          <w:sz w:val="24"/>
          <w:szCs w:val="24"/>
        </w:rPr>
        <w:t>цария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11,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запазва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раждане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отнасящи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осиновени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деца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роднинските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връзки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произход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запазени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8"/>
          <w:szCs w:val="28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Забележки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20 </w:t>
      </w:r>
      <w:r>
        <w:rPr>
          <w:rFonts w:ascii="Arial" w:eastAsia="Times New Roman" w:hAnsi="Arial" w:cs="Arial"/>
          <w:sz w:val="24"/>
          <w:szCs w:val="24"/>
        </w:rPr>
        <w:t>юни</w:t>
      </w:r>
      <w:r>
        <w:rPr>
          <w:rFonts w:ascii="Arial" w:eastAsia="Times New Roman" w:hAnsi="Arial" w:cs="Arial"/>
          <w:sz w:val="24"/>
          <w:szCs w:val="24"/>
        </w:rPr>
        <w:t xml:space="preserve"> 1990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Социалистическа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</w:t>
      </w:r>
      <w:r>
        <w:rPr>
          <w:rFonts w:ascii="Arial" w:eastAsia="Times New Roman" w:hAnsi="Arial" w:cs="Arial"/>
          <w:sz w:val="24"/>
          <w:szCs w:val="24"/>
        </w:rPr>
        <w:t>едеративна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отправи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департамент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външните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работи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Конфедерация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нотификация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 </w:t>
      </w:r>
      <w:r>
        <w:rPr>
          <w:rFonts w:ascii="Arial" w:eastAsia="Times New Roman" w:hAnsi="Arial" w:cs="Arial"/>
          <w:sz w:val="24"/>
          <w:szCs w:val="24"/>
        </w:rPr>
        <w:t>юли</w:t>
      </w:r>
      <w:r>
        <w:rPr>
          <w:rFonts w:ascii="Arial" w:eastAsia="Times New Roman" w:hAnsi="Arial" w:cs="Arial"/>
          <w:sz w:val="24"/>
          <w:szCs w:val="24"/>
        </w:rPr>
        <w:t xml:space="preserve"> 1990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.).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1 </w:t>
      </w:r>
      <w:r>
        <w:rPr>
          <w:rFonts w:ascii="Arial" w:eastAsia="Times New Roman" w:hAnsi="Arial" w:cs="Arial"/>
          <w:sz w:val="24"/>
          <w:szCs w:val="24"/>
        </w:rPr>
        <w:t>декември</w:t>
      </w:r>
      <w:r>
        <w:rPr>
          <w:rFonts w:ascii="Arial" w:eastAsia="Times New Roman" w:hAnsi="Arial" w:cs="Arial"/>
          <w:sz w:val="24"/>
          <w:szCs w:val="24"/>
        </w:rPr>
        <w:t xml:space="preserve"> 1992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Министерството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външните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работи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Реп</w:t>
      </w:r>
      <w:r>
        <w:rPr>
          <w:rFonts w:ascii="Arial" w:eastAsia="Times New Roman" w:hAnsi="Arial" w:cs="Arial"/>
          <w:sz w:val="24"/>
          <w:szCs w:val="24"/>
        </w:rPr>
        <w:t>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Словения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департамент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външните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работи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Конфедерация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инструмент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Словения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31 </w:t>
      </w:r>
      <w:r>
        <w:rPr>
          <w:rFonts w:ascii="Arial" w:eastAsia="Times New Roman" w:hAnsi="Arial" w:cs="Arial"/>
          <w:sz w:val="24"/>
          <w:szCs w:val="24"/>
        </w:rPr>
        <w:t>декември</w:t>
      </w:r>
      <w:r>
        <w:rPr>
          <w:rFonts w:ascii="Arial" w:eastAsia="Times New Roman" w:hAnsi="Arial" w:cs="Arial"/>
          <w:sz w:val="24"/>
          <w:szCs w:val="24"/>
        </w:rPr>
        <w:t xml:space="preserve"> 1992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.).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22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1993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Хърватия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инструмент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присъединяване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Словения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22 </w:t>
      </w:r>
      <w:r>
        <w:rPr>
          <w:rFonts w:ascii="Arial" w:eastAsia="Times New Roman" w:hAnsi="Arial" w:cs="Arial"/>
          <w:sz w:val="24"/>
          <w:szCs w:val="24"/>
        </w:rPr>
        <w:t>октомври</w:t>
      </w:r>
      <w:r>
        <w:rPr>
          <w:rFonts w:ascii="Arial" w:eastAsia="Times New Roman" w:hAnsi="Arial" w:cs="Arial"/>
          <w:sz w:val="24"/>
          <w:szCs w:val="24"/>
        </w:rPr>
        <w:t xml:space="preserve"> 1993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.).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15 </w:t>
      </w:r>
      <w:r>
        <w:rPr>
          <w:rFonts w:ascii="Arial" w:eastAsia="Times New Roman" w:hAnsi="Arial" w:cs="Arial"/>
          <w:sz w:val="24"/>
          <w:szCs w:val="24"/>
        </w:rPr>
        <w:t>април</w:t>
      </w:r>
      <w:r>
        <w:rPr>
          <w:rFonts w:ascii="Arial" w:eastAsia="Times New Roman" w:hAnsi="Arial" w:cs="Arial"/>
          <w:sz w:val="24"/>
          <w:szCs w:val="24"/>
        </w:rPr>
        <w:t xml:space="preserve"> 1994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Бившата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Македония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правоприемство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Бившата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Македония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8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1991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- </w:t>
      </w:r>
      <w:r>
        <w:rPr>
          <w:rFonts w:ascii="Arial" w:eastAsia="Times New Roman" w:hAnsi="Arial" w:cs="Arial"/>
          <w:sz w:val="24"/>
          <w:szCs w:val="24"/>
        </w:rPr>
        <w:t>дата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независимостта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11 </w:t>
      </w:r>
      <w:r>
        <w:rPr>
          <w:rFonts w:ascii="Arial" w:eastAsia="Times New Roman" w:hAnsi="Arial" w:cs="Arial"/>
          <w:sz w:val="24"/>
          <w:szCs w:val="24"/>
        </w:rPr>
        <w:t>октомври</w:t>
      </w:r>
      <w:r>
        <w:rPr>
          <w:rFonts w:ascii="Arial" w:eastAsia="Times New Roman" w:hAnsi="Arial" w:cs="Arial"/>
          <w:sz w:val="24"/>
          <w:szCs w:val="24"/>
        </w:rPr>
        <w:t xml:space="preserve"> 1995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Босна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Херцеговина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Швейцарския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федерален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заявление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правоприемство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Република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Босна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Херцегови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6 </w:t>
      </w:r>
      <w:r>
        <w:rPr>
          <w:rFonts w:ascii="Arial" w:eastAsia="Times New Roman" w:hAnsi="Arial" w:cs="Arial"/>
          <w:sz w:val="24"/>
          <w:szCs w:val="24"/>
        </w:rPr>
        <w:t>март</w:t>
      </w:r>
      <w:r>
        <w:rPr>
          <w:rFonts w:ascii="Arial" w:eastAsia="Times New Roman" w:hAnsi="Arial" w:cs="Arial"/>
          <w:sz w:val="24"/>
          <w:szCs w:val="24"/>
        </w:rPr>
        <w:t xml:space="preserve"> 1992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- </w:t>
      </w:r>
      <w:r>
        <w:rPr>
          <w:rFonts w:ascii="Arial" w:eastAsia="Times New Roman" w:hAnsi="Arial" w:cs="Arial"/>
          <w:sz w:val="24"/>
          <w:szCs w:val="24"/>
        </w:rPr>
        <w:t>дата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независимостта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D7B4A" w:rsidRDefault="000D7B4A">
      <w:pPr>
        <w:rPr>
          <w:rFonts w:ascii="Arial" w:eastAsia="Times New Roman" w:hAnsi="Arial" w:cs="Arial"/>
          <w:sz w:val="28"/>
          <w:szCs w:val="28"/>
        </w:rPr>
      </w:pPr>
    </w:p>
    <w:p w:rsidR="000D7B4A" w:rsidRPr="000D7B4A" w:rsidRDefault="000D7B4A" w:rsidP="000D7B4A">
      <w:pPr>
        <w:rPr>
          <w:rFonts w:eastAsia="Times New Roman"/>
          <w:lang w:eastAsia="en-US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0D7B4A" w:rsidRPr="000D7B4A" w:rsidRDefault="000D7B4A" w:rsidP="000D7B4A">
      <w:pPr>
        <w:autoSpaceDE/>
        <w:autoSpaceDN/>
        <w:adjustRightInd/>
        <w:ind w:firstLine="7371"/>
        <w:rPr>
          <w:rFonts w:eastAsia="Times New Roman"/>
          <w:lang w:eastAsia="en-US"/>
        </w:rPr>
      </w:pPr>
      <w:bookmarkStart w:id="0" w:name="Formule_A_:_extrait_de_l'acte_de_naissan"/>
      <w:bookmarkEnd w:id="0"/>
      <w:r w:rsidRPr="000D7B4A">
        <w:rPr>
          <w:rFonts w:eastAsia="Times New Roman"/>
          <w:b/>
          <w:bCs/>
          <w:u w:val="thick" w:color="000000"/>
          <w:lang w:eastAsia="en-US"/>
        </w:rPr>
        <w:t>Формуляр A</w:t>
      </w:r>
    </w:p>
    <w:p w:rsidR="000D7B4A" w:rsidRPr="000D7B4A" w:rsidRDefault="00BF0C76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74295</wp:posOffset>
                </wp:positionV>
                <wp:extent cx="6039485" cy="3381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B4A" w:rsidRPr="009E15DA" w:rsidRDefault="000D7B4A" w:rsidP="000D7B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pt;margin-top:5.85pt;width:475.55pt;height:26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7Hrg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" filled="f" stroked="f">
                <v:textbox inset="0,0,0,0">
                  <w:txbxContent>
                    <w:p w:rsidR="000D7B4A" w:rsidRPr="009E15DA" w:rsidRDefault="000D7B4A" w:rsidP="000D7B4A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4099"/>
        <w:gridCol w:w="415"/>
        <w:gridCol w:w="2309"/>
        <w:gridCol w:w="334"/>
        <w:gridCol w:w="1505"/>
      </w:tblGrid>
      <w:tr w:rsidR="000D7B4A" w:rsidRPr="000D7B4A" w:rsidTr="009315A6">
        <w:trPr>
          <w:trHeight w:hRule="exact" w:val="29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12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ДЪРЖАВА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5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СЛУЖБА ПО ГРАЖДАНСКО СЪСТОЯНИЕ НА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D7B4A" w:rsidRPr="000D7B4A" w:rsidTr="009315A6">
        <w:trPr>
          <w:trHeight w:hRule="exact" w:val="82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15" w:line="260" w:lineRule="exact"/>
              <w:rPr>
                <w:rFonts w:ascii="Calibri" w:eastAsia="Times New Roman" w:hAnsi="Calibri"/>
                <w:sz w:val="26"/>
                <w:szCs w:val="26"/>
                <w:lang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spacing w:before="8" w:line="100" w:lineRule="exact"/>
              <w:rPr>
                <w:rFonts w:ascii="Calibri" w:eastAsia="Times New Roman" w:hAnsi="Calibri"/>
                <w:sz w:val="10"/>
                <w:szCs w:val="10"/>
                <w:lang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ind w:left="222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ИЗВЛЕЧЕНИЕ ОТ АКТ ЗА РАЖДАНЕ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59"/>
              <w:ind w:left="4516" w:right="3997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D7B4A" w:rsidRPr="000D7B4A" w:rsidTr="009315A6">
        <w:trPr>
          <w:trHeight w:hRule="exact" w:val="53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484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И МЯСТО НА РАЖДАНЕ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4549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ФАМИЛНО ИМЕ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СОБСТВЕНО И БАЩИНО ИМЕ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ПОЛ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5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1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БАЩА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2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9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1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МАЙКА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ФАМИЛНО ИМЕ 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4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СОБСТВЕНО И БАЩИНО ИМЕ 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4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2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1994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69" w:right="-43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10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ДРУГИ ДАННИ ОТ АКТА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D7B4A" w:rsidRPr="000D7B4A" w:rsidTr="009315A6">
        <w:trPr>
          <w:trHeight w:hRule="exact" w:val="107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69" w:right="-43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НА ИЗДАВАНЕ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</w:r>
          </w:p>
          <w:p w:rsidR="000D7B4A" w:rsidRPr="000D7B4A" w:rsidRDefault="000D7B4A" w:rsidP="000D7B4A">
            <w:pPr>
              <w:tabs>
                <w:tab w:val="left" w:pos="4540"/>
              </w:tabs>
              <w:autoSpaceDE/>
              <w:autoSpaceDN/>
              <w:adjustRightInd/>
              <w:spacing w:before="63"/>
              <w:ind w:left="35" w:right="-20" w:firstLine="4449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  <w:p w:rsidR="000D7B4A" w:rsidRPr="000D7B4A" w:rsidRDefault="000D7B4A" w:rsidP="000D7B4A">
            <w:pPr>
              <w:tabs>
                <w:tab w:val="left" w:pos="4540"/>
              </w:tabs>
              <w:autoSpaceDE/>
              <w:autoSpaceDN/>
              <w:adjustRightInd/>
              <w:spacing w:before="6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ПОДПИС, ПЕЧАТ  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СИМВОЛИ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Jo: Ден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Mo: Месец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An: Година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M: Мъжки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F: Женски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79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Mar: Сключен брак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50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Sc: Фактическа раздяла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5"/>
        </w:tabs>
        <w:autoSpaceDE/>
        <w:autoSpaceDN/>
        <w:adjustRightInd/>
        <w:ind w:hanging="106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Div: Развод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5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A: Нищожност на брака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5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D: Смърт </w:t>
      </w:r>
    </w:p>
    <w:p w:rsidR="000D7B4A" w:rsidRDefault="000D7B4A" w:rsidP="000D7B4A">
      <w:pPr>
        <w:numPr>
          <w:ilvl w:val="0"/>
          <w:numId w:val="1"/>
        </w:numPr>
        <w:tabs>
          <w:tab w:val="left" w:pos="257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Dm: Смърт на съпруга </w:t>
      </w:r>
    </w:p>
    <w:p w:rsidR="000D7B4A" w:rsidRDefault="000D7B4A" w:rsidP="000D7B4A">
      <w:pPr>
        <w:numPr>
          <w:ilvl w:val="0"/>
          <w:numId w:val="1"/>
        </w:numPr>
        <w:tabs>
          <w:tab w:val="left" w:pos="247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bookmarkStart w:id="1" w:name="_GoBack"/>
      <w:bookmarkEnd w:id="1"/>
      <w:r w:rsidRPr="000D7B4A">
        <w:rPr>
          <w:rFonts w:eastAsia="Times New Roman"/>
          <w:sz w:val="18"/>
          <w:szCs w:val="18"/>
          <w:lang w:eastAsia="en-US"/>
        </w:rPr>
        <w:t>Df: Смърт на съпругата</w:t>
      </w:r>
    </w:p>
    <w:p w:rsidR="000D7B4A" w:rsidRPr="000D7B4A" w:rsidRDefault="000D7B4A" w:rsidP="000D7B4A">
      <w:pPr>
        <w:tabs>
          <w:tab w:val="left" w:pos="247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</w:p>
    <w:p w:rsidR="000D7B4A" w:rsidRPr="000D7B4A" w:rsidRDefault="00BF0C76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5762625" cy="9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b/>
          <w:bCs/>
          <w:sz w:val="18"/>
          <w:szCs w:val="18"/>
          <w:lang w:val="ru-RU" w:eastAsia="en-US"/>
        </w:rPr>
      </w:pPr>
      <w:r w:rsidRPr="000D7B4A">
        <w:rPr>
          <w:rFonts w:eastAsia="Times New Roman"/>
          <w:b/>
          <w:bCs/>
          <w:sz w:val="18"/>
          <w:szCs w:val="18"/>
          <w:lang w:eastAsia="en-US"/>
        </w:rPr>
        <w:t>ИЗВЛЕЧЕНИЕ, ИЗДАДЕНО НА ОСНОВАНИЕ НА КОНВЕНЦИЯТА, ПОДПИСАНА ВЪВ ВИЕНА НА 8 СЕПТЕМВРИ 1976 ГОДИНА*</w:t>
      </w:r>
      <w:r w:rsidRPr="000D7B4A">
        <w:rPr>
          <w:rFonts w:eastAsia="Times New Roman"/>
          <w:b/>
          <w:bCs/>
          <w:sz w:val="18"/>
          <w:szCs w:val="18"/>
          <w:lang w:val="ru-RU" w:eastAsia="en-US"/>
        </w:rPr>
        <w:t xml:space="preserve">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*Съгласно членове 3, 4, 5 и 7 от Конвенцията: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Вписванията се правят с печатни букви от латинската азбука; освен това те могат да бъдат изписани с буквите на езика, на който е съставен актът, към който се отнасят.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Датите се вписват с арабски цифри, посочващи последователно деня, месеца и годината. Денят и месецът се изписват с две цифри, годината с четири цифри. Първите девет дни от месеца и първите девет месеца от годината се изписват с цифри от 01 до 09.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>- След името на всяко населено място се вписва името на държавата, в която се намира това място, в случай че тя е различна от държавата издател на извлечението.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След символите Mar, Sc, Div, A, D, Dm и Df се посочват дата и място на събитието. Освен това след символа Mar се изписват фамилията и имената на съпруга/ата.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Ако съдържанието на акта не позволява в извлечението да бъде попълнено дадено поле или част от него, </w:t>
      </w:r>
      <w:r w:rsidRPr="000D7B4A">
        <w:rPr>
          <w:rFonts w:eastAsia="Calibri"/>
          <w:sz w:val="18"/>
          <w:szCs w:val="18"/>
          <w:lang w:eastAsia="en-US"/>
        </w:rPr>
        <w:t>същите се посочват като неизползваеми чрез зачертаване</w:t>
      </w:r>
      <w:r w:rsidRPr="000D7B4A">
        <w:rPr>
          <w:rFonts w:eastAsia="Calibri"/>
          <w:sz w:val="22"/>
          <w:szCs w:val="22"/>
          <w:lang w:eastAsia="en-US"/>
        </w:rPr>
        <w:t>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Добавянето на допълнителни полета и символи подлежи на предварително одобрение от Международната комисия по гражданско състояние.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 </w:t>
      </w: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  <w:sectPr w:rsidR="000D7B4A" w:rsidRPr="000D7B4A">
          <w:footerReference w:type="default" r:id="rId7"/>
          <w:pgSz w:w="11900" w:h="16840"/>
          <w:pgMar w:top="960" w:right="1260" w:bottom="1000" w:left="1300" w:header="775" w:footer="804" w:gutter="0"/>
          <w:cols w:space="720"/>
        </w:sectPr>
      </w:pPr>
    </w:p>
    <w:p w:rsidR="000D7B4A" w:rsidRPr="000D7B4A" w:rsidRDefault="000D7B4A" w:rsidP="000D7B4A">
      <w:pPr>
        <w:autoSpaceDE/>
        <w:autoSpaceDN/>
        <w:adjustRightInd/>
        <w:ind w:firstLine="7371"/>
        <w:jc w:val="center"/>
        <w:rPr>
          <w:rFonts w:eastAsia="Times New Roman"/>
          <w:lang w:eastAsia="en-US"/>
        </w:rPr>
      </w:pPr>
      <w:r w:rsidRPr="000D7B4A">
        <w:rPr>
          <w:rFonts w:eastAsia="Times New Roman"/>
          <w:b/>
          <w:bCs/>
          <w:u w:val="thick" w:color="000000"/>
          <w:lang w:eastAsia="en-US"/>
        </w:rPr>
        <w:lastRenderedPageBreak/>
        <w:t>Формуляр B</w:t>
      </w: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475"/>
        <w:gridCol w:w="391"/>
        <w:gridCol w:w="2309"/>
        <w:gridCol w:w="336"/>
        <w:gridCol w:w="2182"/>
      </w:tblGrid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6"/>
                <w:szCs w:val="16"/>
                <w:lang w:eastAsia="en-US"/>
              </w:rPr>
              <w:t>ДЪРЖАВА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: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4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СЛУЖБА ПО ГРАЖДАНСКО СЪСТОЯНИЕ НА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D7B4A" w:rsidRPr="000D7B4A" w:rsidTr="009315A6">
        <w:trPr>
          <w:trHeight w:hRule="exact" w:val="828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ind w:left="114" w:right="-20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ind w:left="114" w:right="-20"/>
              <w:rPr>
                <w:rFonts w:eastAsia="Times New Roman"/>
                <w:b/>
                <w:sz w:val="18"/>
                <w:szCs w:val="18"/>
                <w:lang w:val="en-US" w:eastAsia="en-US"/>
              </w:rPr>
            </w:pPr>
            <w:r w:rsidRPr="000D7B4A">
              <w:rPr>
                <w:rFonts w:eastAsia="Times New Roman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ind w:left="1600" w:right="-20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ind w:left="1600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ИЗВЛЕЧЕНИЕ ОТ АКТ ЗА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b/>
                <w:sz w:val="18"/>
                <w:szCs w:val="18"/>
                <w:lang w:eastAsia="en-US"/>
              </w:rPr>
              <w:t xml:space="preserve">СКЛЮЧЕН </w:t>
            </w: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ГРАЖДАНСКИ БРАК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59"/>
              <w:ind w:left="3868" w:right="467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D7B4A" w:rsidRPr="000D7B4A" w:rsidTr="009315A6">
        <w:trPr>
          <w:trHeight w:hRule="exact" w:val="53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ДАТА И МЯСТО НА СКЛЮЧВАНЕ НА БРАКА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>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3901" w:right="-20" w:firstLine="115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autoSpaceDE/>
              <w:autoSpaceDN/>
              <w:adjustRightInd/>
              <w:ind w:left="160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4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СЪПРУГ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СЪПРУГА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ФАМИЛНО ИМЕ ПРЕДИ БРАКА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СОБСТВЕНО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И БАЩИНО ИМЕ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53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11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9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И МЯСТО НА РАЖДАНЕ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>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 xml:space="preserve"> 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426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lang w:val="en-US" w:eastAsia="en-US"/>
              </w:rPr>
              <w:t xml:space="preserve"> 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lang w:val="en-US" w:eastAsia="en-US"/>
              </w:rPr>
              <w:t xml:space="preserve">    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>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 xml:space="preserve"> 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369" w:right="-84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69" w:right="-43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10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ФАМИЛНО ИМЕ СЛЕД БРАКА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2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63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3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59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126" w:right="61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3500"/>
                <w:tab w:val="left" w:pos="3900"/>
                <w:tab w:val="left" w:pos="6200"/>
                <w:tab w:val="left" w:pos="654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ДРУГИ ДАННИ ОТ АКТА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5"/>
              <w:ind w:left="35" w:right="-2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0D7B4A" w:rsidRPr="000D7B4A" w:rsidTr="009315A6">
        <w:trPr>
          <w:trHeight w:hRule="exact" w:val="1099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69" w:right="-43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12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3500"/>
                <w:tab w:val="left" w:pos="3900"/>
                <w:tab w:val="left" w:pos="6200"/>
                <w:tab w:val="left" w:pos="654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НА ИЗДАВАНЕ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  <w:p w:rsidR="000D7B4A" w:rsidRPr="000D7B4A" w:rsidRDefault="000D7B4A" w:rsidP="000D7B4A">
            <w:pPr>
              <w:tabs>
                <w:tab w:val="left" w:pos="3917"/>
              </w:tabs>
              <w:autoSpaceDE/>
              <w:autoSpaceDN/>
              <w:adjustRightInd/>
              <w:ind w:left="35" w:right="-20" w:firstLine="3882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  <w:p w:rsidR="000D7B4A" w:rsidRPr="000D7B4A" w:rsidRDefault="000D7B4A" w:rsidP="000D7B4A">
            <w:pPr>
              <w:tabs>
                <w:tab w:val="left" w:pos="3917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ПОДПИС, ПЕЧАТ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ab/>
            </w:r>
          </w:p>
          <w:p w:rsidR="000D7B4A" w:rsidRPr="000D7B4A" w:rsidRDefault="000D7B4A" w:rsidP="000D7B4A">
            <w:pPr>
              <w:tabs>
                <w:tab w:val="left" w:pos="3917"/>
              </w:tabs>
              <w:autoSpaceDE/>
              <w:autoSpaceDN/>
              <w:adjustRightInd/>
              <w:spacing w:before="6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10" w:line="240" w:lineRule="exact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654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</w:tbl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</w:pPr>
    </w:p>
    <w:p w:rsidR="000D7B4A" w:rsidRPr="000D7B4A" w:rsidRDefault="00BF0C76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-4893945</wp:posOffset>
                </wp:positionV>
                <wp:extent cx="5758180" cy="49225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492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B4A" w:rsidRPr="00C4070E" w:rsidRDefault="000D7B4A" w:rsidP="000D7B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1.25pt;margin-top:-385.35pt;width:453.4pt;height:38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sO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" filled="f" stroked="f">
                <v:textbox inset="0,0,0,0">
                  <w:txbxContent>
                    <w:p w:rsidR="000D7B4A" w:rsidRPr="00C4070E" w:rsidRDefault="000D7B4A" w:rsidP="000D7B4A"/>
                  </w:txbxContent>
                </v:textbox>
                <w10:wrap anchorx="page"/>
              </v:shape>
            </w:pict>
          </mc:Fallback>
        </mc:AlternateContent>
      </w:r>
      <w:r w:rsidR="000D7B4A" w:rsidRPr="000D7B4A">
        <w:rPr>
          <w:rFonts w:eastAsia="Times New Roman"/>
          <w:sz w:val="18"/>
          <w:szCs w:val="18"/>
          <w:lang w:eastAsia="en-US"/>
        </w:rPr>
        <w:t xml:space="preserve">СИМВОЛИ 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Jo: Ден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Mo: Месец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An: Година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50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Sc: Фактическа раздяла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5"/>
        </w:tabs>
        <w:autoSpaceDE/>
        <w:autoSpaceDN/>
        <w:adjustRightInd/>
        <w:ind w:hanging="106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Div: Развод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5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A: Нищожност на брака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57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Dm: Смърт на съпруга </w:t>
      </w:r>
    </w:p>
    <w:p w:rsidR="000D7B4A" w:rsidRPr="000D7B4A" w:rsidRDefault="000D7B4A" w:rsidP="000D7B4A">
      <w:pPr>
        <w:numPr>
          <w:ilvl w:val="0"/>
          <w:numId w:val="1"/>
        </w:numPr>
        <w:tabs>
          <w:tab w:val="left" w:pos="247"/>
        </w:tabs>
        <w:autoSpaceDE/>
        <w:autoSpaceDN/>
        <w:adjustRightInd/>
        <w:ind w:hanging="142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>Df: Смърт на съпругата</w:t>
      </w: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</w:p>
    <w:p w:rsidR="000D7B4A" w:rsidRPr="000D7B4A" w:rsidRDefault="00BF0C76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5762625" cy="95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lang w:eastAsia="en-US"/>
        </w:rPr>
      </w:pPr>
      <w:r w:rsidRPr="000D7B4A">
        <w:rPr>
          <w:rFonts w:eastAsia="Times New Roman"/>
          <w:lang w:eastAsia="en-US"/>
        </w:rPr>
        <w:t xml:space="preserve">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b/>
          <w:bCs/>
          <w:sz w:val="18"/>
          <w:szCs w:val="18"/>
          <w:lang w:val="ru-RU" w:eastAsia="en-US"/>
        </w:rPr>
      </w:pPr>
      <w:r w:rsidRPr="000D7B4A">
        <w:rPr>
          <w:rFonts w:eastAsia="Times New Roman"/>
          <w:b/>
          <w:bCs/>
          <w:sz w:val="18"/>
          <w:szCs w:val="18"/>
          <w:lang w:eastAsia="en-US"/>
        </w:rPr>
        <w:t>ИЗВЛЕЧЕНИЕ, ИЗДАДЕНО НА ОСНОВАНИЕ НА КОНВЕНЦИЯТА, ПОДПИСАНА ВЪВ ВИЕНА НА 8 СЕПТЕМВРИ 1976 ГОДИНА*</w:t>
      </w:r>
      <w:r w:rsidRPr="000D7B4A">
        <w:rPr>
          <w:rFonts w:eastAsia="Times New Roman"/>
          <w:b/>
          <w:bCs/>
          <w:sz w:val="18"/>
          <w:szCs w:val="18"/>
          <w:lang w:val="ru-RU" w:eastAsia="en-US"/>
        </w:rPr>
        <w:t xml:space="preserve">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*Съгласно членове 3, 4, 5 и 7 от Конвенцията: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Вписванията се правят с печатни букви от латинската азбука; освен това те могат да бъдат изписани с буквите на езика, на който е съставен актът, към който се отнасят.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Датите се вписват с арабски цифри, посочващи последователно деня, месеца и годината. Денят и месецът се изписват с две цифри, годината с четири цифри. Първите девет дни от месеца и първите девет месеца от годината се изписват с цифри от 01 до 09.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>- След името на всяко населено място се вписва името на държавата, в която се намира това място, в случай че тя е различна от държавата издател на извлечението.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След символите Mar, Sc, Div, A, D, Dm и Df се посочват дата и място на събитието. Освен това след символа Mar се изписват фамилията и имената на съпруга/ата.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Ако съдържанието на акта не позволява в извлечението да бъде попълнено дадено поле или част от него, </w:t>
      </w:r>
      <w:r w:rsidRPr="000D7B4A">
        <w:rPr>
          <w:rFonts w:eastAsia="Calibri"/>
          <w:sz w:val="18"/>
          <w:szCs w:val="18"/>
          <w:lang w:eastAsia="en-US"/>
        </w:rPr>
        <w:t>същите се посочват като неизползваеми чрез зачертаване</w:t>
      </w:r>
      <w:r w:rsidRPr="000D7B4A">
        <w:rPr>
          <w:rFonts w:eastAsia="Calibri"/>
          <w:sz w:val="22"/>
          <w:szCs w:val="22"/>
          <w:lang w:eastAsia="en-US"/>
        </w:rPr>
        <w:t>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Добавянето на допълнителни полета и символи подлежи на предварително одобрение от Международната комисия по гражданско състояние. </w:t>
      </w: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  <w:sectPr w:rsidR="000D7B4A" w:rsidRPr="000D7B4A">
          <w:pgSz w:w="11900" w:h="16840"/>
          <w:pgMar w:top="960" w:right="1220" w:bottom="1000" w:left="1300" w:header="775" w:footer="804" w:gutter="0"/>
          <w:cols w:space="720"/>
        </w:sect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ind w:firstLine="7371"/>
        <w:jc w:val="center"/>
        <w:rPr>
          <w:rFonts w:eastAsia="Times New Roman"/>
          <w:lang w:eastAsia="en-US"/>
        </w:rPr>
      </w:pPr>
      <w:r w:rsidRPr="000D7B4A">
        <w:rPr>
          <w:rFonts w:eastAsia="Times New Roman"/>
          <w:b/>
          <w:bCs/>
          <w:u w:val="thick" w:color="000000"/>
          <w:lang w:eastAsia="en-US"/>
        </w:rPr>
        <w:t>Формуляр C</w:t>
      </w: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4099"/>
        <w:gridCol w:w="415"/>
        <w:gridCol w:w="2309"/>
        <w:gridCol w:w="334"/>
        <w:gridCol w:w="1505"/>
      </w:tblGrid>
      <w:tr w:rsidR="000D7B4A" w:rsidRPr="000D7B4A" w:rsidTr="009315A6">
        <w:trPr>
          <w:trHeight w:hRule="exact" w:val="290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12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ДЪРЖАВА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: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СЛУЖБА ПО ГРАЖДАНСКО СЪСТОЯНИЕ НА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0D7B4A" w:rsidRPr="000D7B4A" w:rsidTr="009315A6">
        <w:trPr>
          <w:trHeight w:hRule="exact" w:val="557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6840"/>
                <w:tab w:val="left" w:pos="7180"/>
              </w:tabs>
              <w:autoSpaceDE/>
              <w:autoSpaceDN/>
              <w:adjustRightInd/>
              <w:spacing w:before="3"/>
              <w:ind w:left="2224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ИЗВЛЕЧЕНИЕ ОТ АКТ ЗА СМЪРТ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№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59"/>
              <w:ind w:left="4516" w:right="3997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D7B4A" w:rsidRPr="000D7B4A" w:rsidTr="009315A6">
        <w:trPr>
          <w:trHeight w:hRule="exact" w:val="53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484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И МЯСТО НА СМЪРТТА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4549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ФАМИЛНО ИМЕ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СОБСТВЕНО И БАЩИНО ИМЕ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ПОЛ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535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484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И МЯСТО НА РАЖДАНЕ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6"/>
              <w:ind w:left="4549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9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ФАМИЛНО ИМЕ НА ПОСЛЕДНИЯ/ТА СЪПРУГ/А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10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120"/>
                <w:tab w:val="left" w:pos="4540"/>
                <w:tab w:val="left" w:pos="6840"/>
                <w:tab w:val="left" w:pos="7180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СОБСТВЕНО И БАЩИНО ИМЕ НА ПОСЛЕДНИЯ/ТА СЪПРУГ/А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12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БАЩА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13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МАЙКА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ФАМИЛНО ИМЕ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4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3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286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6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>СОБСТВЕНО И БАЩИНО ИМЕ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440"/>
              </w:tabs>
              <w:autoSpaceDE/>
              <w:autoSpaceDN/>
              <w:adjustRightInd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7" w:line="160" w:lineRule="exact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</w:p>
          <w:p w:rsidR="000D7B4A" w:rsidRPr="000D7B4A" w:rsidRDefault="000D7B4A" w:rsidP="000D7B4A">
            <w:pPr>
              <w:tabs>
                <w:tab w:val="left" w:pos="360"/>
              </w:tabs>
              <w:autoSpaceDE/>
              <w:autoSpaceDN/>
              <w:adjustRightInd/>
              <w:ind w:left="32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</w:t>
            </w:r>
          </w:p>
        </w:tc>
      </w:tr>
      <w:tr w:rsidR="000D7B4A" w:rsidRPr="000D7B4A" w:rsidTr="009315A6">
        <w:trPr>
          <w:trHeight w:hRule="exact" w:val="1099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autoSpaceDE/>
              <w:autoSpaceDN/>
              <w:adjustRightInd/>
              <w:spacing w:before="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11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B4A" w:rsidRPr="000D7B4A" w:rsidRDefault="000D7B4A" w:rsidP="000D7B4A">
            <w:pPr>
              <w:tabs>
                <w:tab w:val="left" w:pos="4484"/>
              </w:tabs>
              <w:autoSpaceDE/>
              <w:autoSpaceDN/>
              <w:adjustRightInd/>
              <w:spacing w:line="206" w:lineRule="exact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ДАТА НА ИЗДАВАНЕ 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ab/>
              <w:t xml:space="preserve"> J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M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o</w:t>
            </w: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    A</w:t>
            </w:r>
            <w:r w:rsidRPr="000D7B4A">
              <w:rPr>
                <w:rFonts w:eastAsia="Times New Roman"/>
                <w:sz w:val="18"/>
                <w:szCs w:val="18"/>
                <w:lang w:val="en-US" w:eastAsia="en-US"/>
              </w:rPr>
              <w:t>n</w:t>
            </w:r>
          </w:p>
          <w:p w:rsidR="000D7B4A" w:rsidRPr="000D7B4A" w:rsidRDefault="000D7B4A" w:rsidP="000D7B4A">
            <w:pPr>
              <w:tabs>
                <w:tab w:val="left" w:pos="4540"/>
              </w:tabs>
              <w:autoSpaceDE/>
              <w:autoSpaceDN/>
              <w:adjustRightInd/>
              <w:spacing w:before="63"/>
              <w:ind w:left="35" w:right="-20" w:firstLine="4449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      l</w:t>
            </w:r>
            <w:r w:rsidRPr="000D7B4A">
              <w:rPr>
                <w:rFonts w:eastAsia="Times New Roman"/>
                <w:sz w:val="16"/>
                <w:szCs w:val="16"/>
                <w:u w:val="single" w:color="000000"/>
                <w:lang w:eastAsia="en-US"/>
              </w:rPr>
              <w:t xml:space="preserve"> l l l </w:t>
            </w:r>
            <w:r w:rsidRPr="000D7B4A">
              <w:rPr>
                <w:rFonts w:eastAsia="Times New Roman"/>
                <w:sz w:val="16"/>
                <w:szCs w:val="16"/>
                <w:lang w:eastAsia="en-US"/>
              </w:rPr>
              <w:t>l</w:t>
            </w:r>
          </w:p>
          <w:p w:rsidR="000D7B4A" w:rsidRPr="000D7B4A" w:rsidRDefault="000D7B4A" w:rsidP="000D7B4A">
            <w:pPr>
              <w:tabs>
                <w:tab w:val="left" w:pos="4540"/>
              </w:tabs>
              <w:autoSpaceDE/>
              <w:autoSpaceDN/>
              <w:adjustRightInd/>
              <w:spacing w:before="63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ПОДПИС, ПЕЧАТ                                                                   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  <w:p w:rsidR="000D7B4A" w:rsidRPr="000D7B4A" w:rsidRDefault="000D7B4A" w:rsidP="000D7B4A">
            <w:pPr>
              <w:autoSpaceDE/>
              <w:autoSpaceDN/>
              <w:adjustRightInd/>
              <w:spacing w:before="64"/>
              <w:ind w:left="35" w:right="-20"/>
              <w:rPr>
                <w:rFonts w:eastAsia="Times New Roman"/>
                <w:sz w:val="18"/>
                <w:szCs w:val="18"/>
                <w:lang w:eastAsia="en-US"/>
              </w:rPr>
            </w:pPr>
            <w:r w:rsidRPr="000D7B4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sz w:val="2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>СИМВОЛИ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Jo: Ден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Mo: Месец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5"/>
        </w:tabs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An: Година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M: Мъжки </w:t>
      </w:r>
    </w:p>
    <w:p w:rsidR="000D7B4A" w:rsidRPr="000D7B4A" w:rsidRDefault="000D7B4A" w:rsidP="000D7B4A">
      <w:pPr>
        <w:numPr>
          <w:ilvl w:val="0"/>
          <w:numId w:val="2"/>
        </w:numPr>
        <w:tabs>
          <w:tab w:val="left" w:pos="246"/>
        </w:tabs>
        <w:autoSpaceDE/>
        <w:autoSpaceDN/>
        <w:adjustRightInd/>
        <w:ind w:hanging="107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 F: Женски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ascii="Calibri" w:eastAsia="Times New Roman" w:hAnsi="Calibri"/>
          <w:lang w:eastAsia="en-US"/>
        </w:rPr>
      </w:pPr>
    </w:p>
    <w:p w:rsidR="000D7B4A" w:rsidRPr="000D7B4A" w:rsidRDefault="00BF0C76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5762625" cy="9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b/>
          <w:bCs/>
          <w:sz w:val="18"/>
          <w:szCs w:val="18"/>
          <w:lang w:val="ru-RU" w:eastAsia="en-US"/>
        </w:rPr>
      </w:pPr>
      <w:r w:rsidRPr="000D7B4A">
        <w:rPr>
          <w:rFonts w:eastAsia="Times New Roman"/>
          <w:b/>
          <w:bCs/>
          <w:sz w:val="18"/>
          <w:szCs w:val="18"/>
          <w:lang w:eastAsia="en-US"/>
        </w:rPr>
        <w:t>ИЗВЛЕЧЕНИЕ, ИЗДАДЕНО НА ОСНОВАНИЕ НА КОНВЕНЦИЯТА, ПОДПИСАНА ВЪВ ВИЕНА НА 8 СЕПТЕМВРИ 1976 ГОДИНА*</w:t>
      </w:r>
      <w:r w:rsidRPr="000D7B4A">
        <w:rPr>
          <w:rFonts w:eastAsia="Times New Roman"/>
          <w:b/>
          <w:bCs/>
          <w:sz w:val="18"/>
          <w:szCs w:val="18"/>
          <w:lang w:val="ru-RU" w:eastAsia="en-US"/>
        </w:rPr>
        <w:t xml:space="preserve">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18"/>
          <w:szCs w:val="18"/>
          <w:lang w:eastAsia="en-US"/>
        </w:rPr>
      </w:pPr>
    </w:p>
    <w:p w:rsidR="000D7B4A" w:rsidRPr="000D7B4A" w:rsidRDefault="000D7B4A" w:rsidP="000D7B4A">
      <w:pPr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* Съгласно членове 3, 4, 5 и 7 от Конвенцията: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Вписванията се правят с печатни букви от латинската азбука; освен това те могат да бъдат изписани с буквите на езика, на който е съставен актът, към който се отнасят.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Датите се вписват с арабски цифри, посочващи последователно деня, месеца и годината. Денят и месецът се изписват с две цифри, годината с четири цифри. Първите девет дни от месеца и първите девет месеца от годината се изписват с цифри от 01 до 09.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>- След името на всяко населено място се вписва името на държавата, в която се намира това място, в случай че тя е различна от държавата издател на извлечението.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След символите Mar, Sc, Div, A, D, Dm и Df се посочват дата и място на събитието. Освен това след символа Mar се изписват фамилията и имената на съпруга/ата. 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Ако съдържанието на акта не позволява в извлечението да бъде попълнено дадено поле или част от него, </w:t>
      </w:r>
      <w:r w:rsidRPr="000D7B4A">
        <w:rPr>
          <w:rFonts w:eastAsia="Calibri"/>
          <w:sz w:val="18"/>
          <w:szCs w:val="18"/>
          <w:lang w:eastAsia="en-US"/>
        </w:rPr>
        <w:t>същите се посочват като неизползваеми чрез зачертаване</w:t>
      </w:r>
      <w:r w:rsidRPr="000D7B4A">
        <w:rPr>
          <w:rFonts w:eastAsia="Calibri"/>
          <w:sz w:val="22"/>
          <w:szCs w:val="22"/>
          <w:lang w:eastAsia="en-US"/>
        </w:rPr>
        <w:t>.</w:t>
      </w:r>
    </w:p>
    <w:p w:rsidR="000D7B4A" w:rsidRPr="000D7B4A" w:rsidRDefault="000D7B4A" w:rsidP="000D7B4A">
      <w:pPr>
        <w:autoSpaceDE/>
        <w:autoSpaceDN/>
        <w:adjustRightInd/>
        <w:jc w:val="both"/>
        <w:rPr>
          <w:rFonts w:eastAsia="Times New Roman"/>
          <w:sz w:val="18"/>
          <w:szCs w:val="18"/>
          <w:lang w:eastAsia="en-US"/>
        </w:rPr>
      </w:pPr>
      <w:r w:rsidRPr="000D7B4A">
        <w:rPr>
          <w:rFonts w:eastAsia="Times New Roman"/>
          <w:sz w:val="18"/>
          <w:szCs w:val="18"/>
          <w:lang w:eastAsia="en-US"/>
        </w:rPr>
        <w:t xml:space="preserve">- Добавянето на допълнителни полета и символи подлежи на предварително одобрение от Международната комисия по гражданско състояние. </w:t>
      </w:r>
    </w:p>
    <w:p w:rsidR="000D7B4A" w:rsidRPr="000D7B4A" w:rsidRDefault="000D7B4A" w:rsidP="000D7B4A">
      <w:pPr>
        <w:autoSpaceDE/>
        <w:autoSpaceDN/>
        <w:adjustRightInd/>
        <w:rPr>
          <w:rFonts w:eastAsia="Times New Roman"/>
          <w:sz w:val="2"/>
          <w:szCs w:val="22"/>
          <w:lang w:eastAsia="en-US"/>
        </w:rPr>
      </w:pPr>
    </w:p>
    <w:p w:rsidR="00000000" w:rsidRDefault="000D7B4A" w:rsidP="000D7B4A">
      <w:pPr>
        <w:rPr>
          <w:rFonts w:ascii="Arial" w:eastAsia="Times New Roman" w:hAnsi="Arial" w:cs="Arial"/>
          <w:sz w:val="28"/>
          <w:szCs w:val="28"/>
        </w:rPr>
      </w:pPr>
      <w:r w:rsidRPr="000D7B4A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000000" w:rsidRDefault="00BF0C76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ОБЯСНИТЕЛЕН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ДОКЛАД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събрание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Франкфурт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24 </w:t>
      </w:r>
      <w:r>
        <w:rPr>
          <w:rFonts w:ascii="Arial" w:eastAsia="Times New Roman" w:hAnsi="Arial" w:cs="Arial"/>
          <w:sz w:val="24"/>
          <w:szCs w:val="24"/>
        </w:rPr>
        <w:t>март</w:t>
      </w:r>
      <w:r>
        <w:rPr>
          <w:rFonts w:ascii="Arial" w:eastAsia="Times New Roman" w:hAnsi="Arial" w:cs="Arial"/>
          <w:sz w:val="24"/>
          <w:szCs w:val="24"/>
        </w:rPr>
        <w:t xml:space="preserve"> 1976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4"/>
          <w:szCs w:val="24"/>
        </w:rPr>
      </w:pP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Общи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положения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някои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предназнач</w:t>
      </w:r>
      <w:r>
        <w:rPr>
          <w:rFonts w:ascii="Arial" w:eastAsia="Times New Roman" w:hAnsi="Arial" w:cs="Arial"/>
          <w:sz w:val="24"/>
          <w:szCs w:val="24"/>
        </w:rPr>
        <w:t>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чужбина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Париж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27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девет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членки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Написани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седем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приемат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голям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</w:t>
      </w:r>
      <w:r>
        <w:rPr>
          <w:rFonts w:ascii="Arial" w:eastAsia="Times New Roman" w:hAnsi="Arial" w:cs="Arial"/>
          <w:sz w:val="24"/>
          <w:szCs w:val="24"/>
        </w:rPr>
        <w:t>ршат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неоценима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услуга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емигрантите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така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властите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приемащите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Независимо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явява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необходимост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промени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поради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присъединяването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</w:t>
      </w:r>
      <w:r>
        <w:rPr>
          <w:rFonts w:ascii="Arial" w:eastAsia="Times New Roman" w:hAnsi="Arial" w:cs="Arial"/>
          <w:sz w:val="24"/>
          <w:szCs w:val="24"/>
        </w:rPr>
        <w:t>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членки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присъединяването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води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поради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нуждата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хармонизиране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домакинска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книжка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въведена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подписана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Париж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12 </w:t>
      </w:r>
      <w:r>
        <w:rPr>
          <w:rFonts w:ascii="Arial" w:eastAsia="Times New Roman" w:hAnsi="Arial" w:cs="Arial"/>
          <w:sz w:val="24"/>
          <w:szCs w:val="24"/>
        </w:rPr>
        <w:t>септември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Големият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предвидените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изменения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доведе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изготвяне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предпочитане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прилагането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процедурата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изменения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12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Коментари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членовете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</w:t>
      </w:r>
      <w:r>
        <w:rPr>
          <w:rFonts w:ascii="Arial" w:eastAsia="Times New Roman" w:hAnsi="Arial" w:cs="Arial"/>
          <w:sz w:val="24"/>
          <w:szCs w:val="24"/>
        </w:rPr>
        <w:t>енове</w:t>
      </w:r>
      <w:r>
        <w:rPr>
          <w:rFonts w:ascii="Arial" w:eastAsia="Times New Roman" w:hAnsi="Arial" w:cs="Arial"/>
          <w:sz w:val="24"/>
          <w:szCs w:val="24"/>
        </w:rPr>
        <w:t xml:space="preserve"> 1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отнасят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предметите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уредени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Същата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предвиждаше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възможност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задължение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многоезични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когато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издадено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единствен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налаг</w:t>
      </w:r>
      <w:r>
        <w:rPr>
          <w:rFonts w:ascii="Arial" w:eastAsia="Times New Roman" w:hAnsi="Arial" w:cs="Arial"/>
          <w:sz w:val="24"/>
          <w:szCs w:val="24"/>
        </w:rPr>
        <w:t>аше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превод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Новата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предвижда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задължение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многоезично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така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всички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когато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поиска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изменение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интереса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който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бива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оставян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реценката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създал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3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2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4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позволява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добавя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без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предварително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разрешение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идентификационен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номер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вж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7,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2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.).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списък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данните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съдържат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списък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вече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излишен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тъй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моделите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приложени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основава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</w:t>
      </w:r>
      <w:r>
        <w:rPr>
          <w:rFonts w:ascii="Arial" w:eastAsia="Times New Roman" w:hAnsi="Arial" w:cs="Arial"/>
          <w:sz w:val="24"/>
          <w:szCs w:val="24"/>
        </w:rPr>
        <w:t>поредбите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6, </w:t>
      </w:r>
      <w:r>
        <w:rPr>
          <w:rFonts w:ascii="Arial" w:eastAsia="Times New Roman" w:hAnsi="Arial" w:cs="Arial"/>
          <w:sz w:val="24"/>
          <w:szCs w:val="24"/>
        </w:rPr>
        <w:t>алинея</w:t>
      </w:r>
      <w:r>
        <w:rPr>
          <w:rFonts w:ascii="Arial" w:eastAsia="Times New Roman" w:hAnsi="Arial" w:cs="Arial"/>
          <w:sz w:val="24"/>
          <w:szCs w:val="24"/>
        </w:rPr>
        <w:t xml:space="preserve"> 1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Начинът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записване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датите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вече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7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Алинеи</w:t>
      </w:r>
      <w:r>
        <w:rPr>
          <w:rFonts w:ascii="Arial" w:eastAsia="Times New Roman" w:hAnsi="Arial" w:cs="Arial"/>
          <w:sz w:val="24"/>
          <w:szCs w:val="24"/>
        </w:rPr>
        <w:t xml:space="preserve"> 2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3 </w:t>
      </w:r>
      <w:r>
        <w:rPr>
          <w:rFonts w:ascii="Arial" w:eastAsia="Times New Roman" w:hAnsi="Arial" w:cs="Arial"/>
          <w:sz w:val="24"/>
          <w:szCs w:val="24"/>
        </w:rPr>
        <w:t>уточн</w:t>
      </w:r>
      <w:r>
        <w:rPr>
          <w:rFonts w:ascii="Arial" w:eastAsia="Times New Roman" w:hAnsi="Arial" w:cs="Arial"/>
          <w:sz w:val="24"/>
          <w:szCs w:val="24"/>
        </w:rPr>
        <w:t>яват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начина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населените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места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вписване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идентификационните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номера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6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изготвяне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lastRenderedPageBreak/>
        <w:t>извлеченията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лицевата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непроменливият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отпечатан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най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малко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между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френски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вж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8). </w:t>
      </w:r>
      <w:r>
        <w:rPr>
          <w:rFonts w:ascii="Arial" w:eastAsia="Times New Roman" w:hAnsi="Arial" w:cs="Arial"/>
          <w:sz w:val="24"/>
          <w:szCs w:val="24"/>
        </w:rPr>
        <w:t>Значението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обаче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зик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официалните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членка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обвързана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например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Югославия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има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няколко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достатъчно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Освен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ползва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английският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поради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твърде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разпространената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употреба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обратната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фигурира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най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напред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позоваване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написано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определени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посочване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значението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символите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фигурира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непроменливият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текст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преведен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изключение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използвани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лицевата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страна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отпечатване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формулярите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накрая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трябва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фигурира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резюме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3, 4, 5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7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съдържащи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изготвяне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Предвид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факта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предназначени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издаващ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достатъчно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резюме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изготвено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забранено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обаче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</w:t>
      </w:r>
      <w:r>
        <w:rPr>
          <w:rFonts w:ascii="Arial" w:eastAsia="Times New Roman" w:hAnsi="Arial" w:cs="Arial"/>
          <w:sz w:val="24"/>
          <w:szCs w:val="24"/>
        </w:rPr>
        <w:t>исано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други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езици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7 - 10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основават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разпоредби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 (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3, 5, 6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7)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1974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. (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10, 11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13). </w:t>
      </w:r>
      <w:r>
        <w:rPr>
          <w:rFonts w:ascii="Arial" w:eastAsia="Times New Roman" w:hAnsi="Arial" w:cs="Arial"/>
          <w:sz w:val="24"/>
          <w:szCs w:val="24"/>
        </w:rPr>
        <w:t>Докато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6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предвиждаше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съща</w:t>
      </w:r>
      <w:r>
        <w:rPr>
          <w:rFonts w:ascii="Arial" w:eastAsia="Times New Roman" w:hAnsi="Arial" w:cs="Arial"/>
          <w:sz w:val="24"/>
          <w:szCs w:val="24"/>
        </w:rPr>
        <w:t>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събират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такси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като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действащото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вътрешно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законодателство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издател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9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задоволява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предпише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издавани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съответствие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подлагани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ви</w:t>
      </w:r>
      <w:r>
        <w:rPr>
          <w:rFonts w:ascii="Arial" w:eastAsia="Times New Roman" w:hAnsi="Arial" w:cs="Arial"/>
          <w:sz w:val="24"/>
          <w:szCs w:val="24"/>
        </w:rPr>
        <w:t>соко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таксуване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отколкото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предвиденото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вътрешното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законодателство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възможно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поради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изискванията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данъчното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известен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брой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членки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предпише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безплатно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>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обаче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отчитайки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публична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услуга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препоръчва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безплатното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желае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всички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издаването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преписи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актове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било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било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вътрешното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освободено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всякакви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данъчни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тежести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11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Резервите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предвидени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този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могат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изразени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опасяваща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използването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формуляри</w:t>
      </w:r>
      <w:r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C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</w:t>
      </w:r>
      <w:r>
        <w:rPr>
          <w:rFonts w:ascii="Arial" w:eastAsia="Times New Roman" w:hAnsi="Arial" w:cs="Arial"/>
          <w:sz w:val="24"/>
          <w:szCs w:val="24"/>
        </w:rPr>
        <w:t>крие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извлечението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отнася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осиновено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дете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резерви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могат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във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всеки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момент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бъдат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изцяло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частично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оттеглени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15).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Договаряща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също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изрази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резерви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частично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например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само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осиновени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деца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роднинските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връзки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произход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запазени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12 - 18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членове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съдържат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наречените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стилови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клаузи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отнасящи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влизането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срока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разлика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другите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</w:t>
      </w:r>
      <w:r>
        <w:rPr>
          <w:rFonts w:ascii="Arial" w:eastAsia="Times New Roman" w:hAnsi="Arial" w:cs="Arial"/>
          <w:sz w:val="24"/>
          <w:szCs w:val="24"/>
        </w:rPr>
        <w:t>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които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предвиждат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ратификации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гласи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член</w:t>
      </w:r>
      <w:r>
        <w:rPr>
          <w:rFonts w:ascii="Arial" w:eastAsia="Times New Roman" w:hAnsi="Arial" w:cs="Arial"/>
          <w:sz w:val="24"/>
          <w:szCs w:val="24"/>
        </w:rPr>
        <w:t xml:space="preserve"> 13,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влезе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ратификации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разпоредба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бе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предвидена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поради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факта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новата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lastRenderedPageBreak/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предназначена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замести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подписаната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през</w:t>
      </w:r>
      <w:r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Times New Roman" w:hAnsi="Arial" w:cs="Arial"/>
          <w:sz w:val="24"/>
          <w:szCs w:val="24"/>
        </w:rPr>
        <w:t xml:space="preserve">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която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понастоящем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обвързва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десет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Конвенцията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освен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денонсиране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остане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обвързани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дори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тях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втората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независимо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последната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влязла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влязла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обаче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ще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престане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действа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обвързани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случай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че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другата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втората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стига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последната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влязла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ратифицирането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пет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ind w:firstLine="8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както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тази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1956 </w:t>
      </w:r>
      <w:r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., 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отворена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Конвенция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всяка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държава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членуваща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Международната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комисия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гражданско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състояние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може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присъедини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към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нея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след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влизането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сила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00000" w:rsidRDefault="00BF0C76">
      <w:pPr>
        <w:rPr>
          <w:rFonts w:ascii="Arial" w:eastAsia="Times New Roman" w:hAnsi="Arial" w:cs="Arial"/>
          <w:sz w:val="24"/>
          <w:szCs w:val="24"/>
        </w:rPr>
      </w:pPr>
    </w:p>
    <w:sectPr w:rsidR="00000000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19" w:rsidRPr="000602FB" w:rsidRDefault="00BF0C7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10043160</wp:posOffset>
              </wp:positionV>
              <wp:extent cx="13398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A19" w:rsidRPr="00364AEA" w:rsidRDefault="00BF0C76">
                          <w:pPr>
                            <w:spacing w:line="224" w:lineRule="exact"/>
                            <w:ind w:left="40" w:right="-5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11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pt;margin-top:790.8pt;width:10.5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T3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" filled="f" stroked="f">
              <v:textbox inset="0,0,0,0">
                <w:txbxContent>
                  <w:p w:rsidR="00180A19" w:rsidRPr="00364AEA" w:rsidRDefault="00BF0C76">
                    <w:pPr>
                      <w:spacing w:line="224" w:lineRule="exact"/>
                      <w:ind w:left="40" w:right="-5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11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AAA"/>
    <w:multiLevelType w:val="hybridMultilevel"/>
    <w:tmpl w:val="E972371E"/>
    <w:lvl w:ilvl="0" w:tplc="FAFA0D5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1AD6012A">
      <w:start w:val="1"/>
      <w:numFmt w:val="bullet"/>
      <w:lvlText w:val="•"/>
      <w:lvlJc w:val="left"/>
      <w:rPr>
        <w:rFonts w:hint="default"/>
      </w:rPr>
    </w:lvl>
    <w:lvl w:ilvl="2" w:tplc="E4C0419A">
      <w:start w:val="1"/>
      <w:numFmt w:val="bullet"/>
      <w:lvlText w:val="•"/>
      <w:lvlJc w:val="left"/>
      <w:rPr>
        <w:rFonts w:hint="default"/>
      </w:rPr>
    </w:lvl>
    <w:lvl w:ilvl="3" w:tplc="2F24F4B2">
      <w:start w:val="1"/>
      <w:numFmt w:val="bullet"/>
      <w:lvlText w:val="•"/>
      <w:lvlJc w:val="left"/>
      <w:rPr>
        <w:rFonts w:hint="default"/>
      </w:rPr>
    </w:lvl>
    <w:lvl w:ilvl="4" w:tplc="1038958E">
      <w:start w:val="1"/>
      <w:numFmt w:val="bullet"/>
      <w:lvlText w:val="•"/>
      <w:lvlJc w:val="left"/>
      <w:rPr>
        <w:rFonts w:hint="default"/>
      </w:rPr>
    </w:lvl>
    <w:lvl w:ilvl="5" w:tplc="105CF6EA">
      <w:start w:val="1"/>
      <w:numFmt w:val="bullet"/>
      <w:lvlText w:val="•"/>
      <w:lvlJc w:val="left"/>
      <w:rPr>
        <w:rFonts w:hint="default"/>
      </w:rPr>
    </w:lvl>
    <w:lvl w:ilvl="6" w:tplc="2160C3EE">
      <w:start w:val="1"/>
      <w:numFmt w:val="bullet"/>
      <w:lvlText w:val="•"/>
      <w:lvlJc w:val="left"/>
      <w:rPr>
        <w:rFonts w:hint="default"/>
      </w:rPr>
    </w:lvl>
    <w:lvl w:ilvl="7" w:tplc="F2D42FEC">
      <w:start w:val="1"/>
      <w:numFmt w:val="bullet"/>
      <w:lvlText w:val="•"/>
      <w:lvlJc w:val="left"/>
      <w:rPr>
        <w:rFonts w:hint="default"/>
      </w:rPr>
    </w:lvl>
    <w:lvl w:ilvl="8" w:tplc="FF66B8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92D01D4"/>
    <w:multiLevelType w:val="hybridMultilevel"/>
    <w:tmpl w:val="C180F8C2"/>
    <w:lvl w:ilvl="0" w:tplc="D0F85D0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18"/>
        <w:szCs w:val="18"/>
      </w:rPr>
    </w:lvl>
    <w:lvl w:ilvl="1" w:tplc="C186DE32">
      <w:start w:val="1"/>
      <w:numFmt w:val="bullet"/>
      <w:lvlText w:val="•"/>
      <w:lvlJc w:val="left"/>
      <w:rPr>
        <w:rFonts w:hint="default"/>
      </w:rPr>
    </w:lvl>
    <w:lvl w:ilvl="2" w:tplc="AA0C4394">
      <w:start w:val="1"/>
      <w:numFmt w:val="bullet"/>
      <w:lvlText w:val="•"/>
      <w:lvlJc w:val="left"/>
      <w:rPr>
        <w:rFonts w:hint="default"/>
      </w:rPr>
    </w:lvl>
    <w:lvl w:ilvl="3" w:tplc="1BD877A2">
      <w:start w:val="1"/>
      <w:numFmt w:val="bullet"/>
      <w:lvlText w:val="•"/>
      <w:lvlJc w:val="left"/>
      <w:rPr>
        <w:rFonts w:hint="default"/>
      </w:rPr>
    </w:lvl>
    <w:lvl w:ilvl="4" w:tplc="DED084EA">
      <w:start w:val="1"/>
      <w:numFmt w:val="bullet"/>
      <w:lvlText w:val="•"/>
      <w:lvlJc w:val="left"/>
      <w:rPr>
        <w:rFonts w:hint="default"/>
      </w:rPr>
    </w:lvl>
    <w:lvl w:ilvl="5" w:tplc="66CE473E">
      <w:start w:val="1"/>
      <w:numFmt w:val="bullet"/>
      <w:lvlText w:val="•"/>
      <w:lvlJc w:val="left"/>
      <w:rPr>
        <w:rFonts w:hint="default"/>
      </w:rPr>
    </w:lvl>
    <w:lvl w:ilvl="6" w:tplc="8954C372">
      <w:start w:val="1"/>
      <w:numFmt w:val="bullet"/>
      <w:lvlText w:val="•"/>
      <w:lvlJc w:val="left"/>
      <w:rPr>
        <w:rFonts w:hint="default"/>
      </w:rPr>
    </w:lvl>
    <w:lvl w:ilvl="7" w:tplc="6242E662">
      <w:start w:val="1"/>
      <w:numFmt w:val="bullet"/>
      <w:lvlText w:val="•"/>
      <w:lvlJc w:val="left"/>
      <w:rPr>
        <w:rFonts w:hint="default"/>
      </w:rPr>
    </w:lvl>
    <w:lvl w:ilvl="8" w:tplc="C6F6826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4A"/>
    <w:rsid w:val="000D7B4A"/>
    <w:rsid w:val="00946BE7"/>
    <w:rsid w:val="00B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3678</Words>
  <Characters>20967</Characters>
  <Application>Microsoft Office Word</Application>
  <DocSecurity>0</DocSecurity>
  <Lines>174</Lines>
  <Paragraphs>49</Paragraphs>
  <ScaleCrop>false</ScaleCrop>
  <Company/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GRAO</cp:lastModifiedBy>
  <cp:revision>2</cp:revision>
  <dcterms:created xsi:type="dcterms:W3CDTF">2013-12-17T09:23:00Z</dcterms:created>
  <dcterms:modified xsi:type="dcterms:W3CDTF">2013-12-17T09:23:00Z</dcterms:modified>
</cp:coreProperties>
</file>