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660" w:rsidRPr="001A0A4B" w:rsidRDefault="00A93034" w:rsidP="000756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g-BG"/>
        </w:rPr>
      </w:pPr>
      <w:r w:rsidRPr="00A93034">
        <w:rPr>
          <w:i/>
          <w:iCs/>
          <w:noProof/>
          <w:color w:val="4F81BD" w:themeColor="accent1"/>
          <w:sz w:val="28"/>
          <w:szCs w:val="28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17911" wp14:editId="464E32DA">
                <wp:simplePos x="0" y="0"/>
                <wp:positionH relativeFrom="column">
                  <wp:posOffset>407274</wp:posOffset>
                </wp:positionH>
                <wp:positionV relativeFrom="paragraph">
                  <wp:posOffset>-22285</wp:posOffset>
                </wp:positionV>
                <wp:extent cx="5092996" cy="1765004"/>
                <wp:effectExtent l="38100" t="38100" r="374650" b="3498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996" cy="1765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:rsidR="00103F9E" w:rsidRPr="00457A73" w:rsidRDefault="00103F9E" w:rsidP="00103F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7A7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ГОДИШЕН ДОКЛАД</w:t>
                            </w:r>
                          </w:p>
                          <w:p w:rsidR="00103F9E" w:rsidRPr="00457A73" w:rsidRDefault="00103F9E" w:rsidP="00103F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7A7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за наблюдение на изпълнението на</w:t>
                            </w:r>
                          </w:p>
                          <w:p w:rsidR="00103F9E" w:rsidRPr="00457A73" w:rsidRDefault="00103F9E" w:rsidP="00103F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7A7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Регионалния план за развитие на Югозападен район (2014-2020 г.)</w:t>
                            </w:r>
                          </w:p>
                          <w:p w:rsidR="00103F9E" w:rsidRPr="00457A73" w:rsidRDefault="00103F9E" w:rsidP="00103F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7A7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за 2014 година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.05pt;margin-top:-1.75pt;width:401pt;height:1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" stroked="f" strokeweight="2.75pt">
                <v:shadow on="t" color="black" opacity="19660f" offset="4.49014mm,4.49014mm"/>
                <v:textbox>
                  <w:txbxContent>
                    <w:p w:rsidR="00103F9E" w:rsidRPr="00457A73" w:rsidRDefault="00103F9E" w:rsidP="00103F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7A7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ГОДИШЕН ДОКЛАД</w:t>
                      </w:r>
                    </w:p>
                    <w:p w:rsidR="00103F9E" w:rsidRPr="00457A73" w:rsidRDefault="00103F9E" w:rsidP="00103F9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7A73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за наблюдение на изпълнението на</w:t>
                      </w:r>
                    </w:p>
                    <w:p w:rsidR="00103F9E" w:rsidRPr="00457A73" w:rsidRDefault="00103F9E" w:rsidP="00103F9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7A73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Регионалния план за развитие на Югозападен район (2014-2020 г.)</w:t>
                      </w:r>
                    </w:p>
                    <w:p w:rsidR="00103F9E" w:rsidRPr="00457A73" w:rsidRDefault="00103F9E" w:rsidP="00103F9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7A73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за 2014 година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075660" w:rsidRPr="00075660" w:rsidRDefault="00075660" w:rsidP="0007566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A93034" w:rsidRPr="00075660" w:rsidRDefault="00A93034" w:rsidP="000756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52"/>
          <w:szCs w:val="52"/>
          <w:lang w:eastAsia="bg-BG"/>
        </w:rPr>
      </w:pPr>
    </w:p>
    <w:p w:rsidR="00075660" w:rsidRPr="00075660" w:rsidRDefault="00075660" w:rsidP="0007566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075660" w:rsidRPr="00075660" w:rsidRDefault="00075660" w:rsidP="0007566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075660" w:rsidRPr="00075660" w:rsidRDefault="00075660" w:rsidP="0007566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E4012F" w:rsidRDefault="00E4012F" w:rsidP="000756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E4012F" w:rsidRDefault="00E4012F" w:rsidP="000756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1A0A4B" w:rsidRDefault="001A0A4B" w:rsidP="00075660">
      <w:pPr>
        <w:tabs>
          <w:tab w:val="left" w:pos="992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57A73" w:rsidRDefault="00457A73" w:rsidP="00075660">
      <w:pPr>
        <w:tabs>
          <w:tab w:val="left" w:pos="992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A0A4B" w:rsidRDefault="00A93034" w:rsidP="00075660">
      <w:pPr>
        <w:tabs>
          <w:tab w:val="left" w:pos="992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>
            <wp:extent cx="5760720" cy="4522567"/>
            <wp:effectExtent l="38100" t="38100" r="354330" b="3352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1A0A4B" w:rsidRDefault="001A0A4B" w:rsidP="00075660">
      <w:pPr>
        <w:tabs>
          <w:tab w:val="left" w:pos="992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D6E1E" w:rsidRPr="000D6E1E" w:rsidRDefault="000D6E1E" w:rsidP="00075660">
      <w:pPr>
        <w:tabs>
          <w:tab w:val="left" w:pos="992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A0A4B" w:rsidRPr="00457A73" w:rsidRDefault="001A0A4B" w:rsidP="001A0A4B">
      <w:pPr>
        <w:tabs>
          <w:tab w:val="left" w:pos="992"/>
        </w:tabs>
        <w:suppressAutoHyphens/>
        <w:spacing w:after="0" w:line="360" w:lineRule="auto"/>
        <w:jc w:val="center"/>
        <w:rPr>
          <w:rFonts w:ascii="Times New Roman Bold" w:eastAsia="Times New Roman" w:hAnsi="Times New Roman Bold" w:cs="Times New Roman"/>
          <w:b/>
          <w:sz w:val="24"/>
          <w:szCs w:val="24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57A73">
        <w:rPr>
          <w:rFonts w:ascii="Times New Roman Bold" w:eastAsia="Times New Roman" w:hAnsi="Times New Roman Bold" w:cs="Times New Roman"/>
          <w:b/>
          <w:bCs/>
          <w:sz w:val="28"/>
          <w:szCs w:val="28"/>
          <w:lang w:eastAsia="bg-BG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МИНИСТ</w:t>
      </w:r>
      <w:r w:rsidRPr="00457A73">
        <w:rPr>
          <w:rFonts w:ascii="Times New Roman Bold" w:eastAsia="Times New Roman" w:hAnsi="Times New Roman Bold" w:cs="Times New Roman"/>
          <w:b/>
          <w:bCs/>
          <w:sz w:val="28"/>
          <w:szCs w:val="28"/>
          <w:lang w:val="en-US" w:eastAsia="bg-BG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E</w:t>
      </w:r>
      <w:r w:rsidRPr="00457A73">
        <w:rPr>
          <w:rFonts w:ascii="Times New Roman Bold" w:eastAsia="Times New Roman" w:hAnsi="Times New Roman Bold" w:cs="Times New Roman"/>
          <w:b/>
          <w:bCs/>
          <w:sz w:val="28"/>
          <w:szCs w:val="28"/>
          <w:lang w:eastAsia="bg-BG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РСТВО НА РЕГИОНАЛНОТО РАЗВИТИЕ И БЛАГОУСТРОЙСТВОТО</w:t>
      </w:r>
    </w:p>
    <w:p w:rsidR="001A0A4B" w:rsidRDefault="001A0A4B" w:rsidP="00075660">
      <w:pPr>
        <w:tabs>
          <w:tab w:val="left" w:pos="992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</w:pPr>
    </w:p>
    <w:p w:rsidR="00075660" w:rsidRPr="00075660" w:rsidRDefault="00075660" w:rsidP="00075660">
      <w:pPr>
        <w:tabs>
          <w:tab w:val="left" w:pos="992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756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Списък на използваните съкращения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7938"/>
      </w:tblGrid>
      <w:tr w:rsidR="00297D16" w:rsidRPr="004678C7" w:rsidTr="00B15BBD">
        <w:tc>
          <w:tcPr>
            <w:tcW w:w="1384" w:type="dxa"/>
            <w:shd w:val="clear" w:color="auto" w:fill="auto"/>
          </w:tcPr>
          <w:p w:rsidR="00297D16" w:rsidRPr="00F1602F" w:rsidRDefault="00297D16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АД</w:t>
            </w:r>
          </w:p>
        </w:tc>
        <w:tc>
          <w:tcPr>
            <w:tcW w:w="7938" w:type="dxa"/>
            <w:shd w:val="clear" w:color="auto" w:fill="auto"/>
          </w:tcPr>
          <w:p w:rsidR="00297D16" w:rsidRPr="00F1602F" w:rsidRDefault="00297D16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Акционерно дружество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АМ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Автомагистрала</w:t>
            </w:r>
          </w:p>
        </w:tc>
      </w:tr>
      <w:tr w:rsidR="003E7AF4" w:rsidRPr="004678C7" w:rsidTr="00B15BBD">
        <w:tc>
          <w:tcPr>
            <w:tcW w:w="1384" w:type="dxa"/>
            <w:shd w:val="clear" w:color="auto" w:fill="auto"/>
          </w:tcPr>
          <w:p w:rsidR="003E7AF4" w:rsidRPr="00F1602F" w:rsidRDefault="003E7AF4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АПИ</w:t>
            </w:r>
          </w:p>
        </w:tc>
        <w:tc>
          <w:tcPr>
            <w:tcW w:w="7938" w:type="dxa"/>
            <w:shd w:val="clear" w:color="auto" w:fill="auto"/>
          </w:tcPr>
          <w:p w:rsidR="003E7AF4" w:rsidRPr="00F1602F" w:rsidRDefault="00FB408E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Агенция „Пътна инфра</w:t>
            </w:r>
            <w:r w:rsidR="003E7AF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структура“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АУЕР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FB408E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Агенция</w:t>
            </w:r>
            <w:r w:rsidR="00075660"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за устойчиво енергийно развитие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БАЛ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Болница за активно лечение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БАН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Българска академия на науките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БВП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Брутен вътрешен продукт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БДЗБР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Басейнова дирекция „Западнобеломорски район”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БДС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Брутна добавена стойност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ВЕИ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Възобновяеми енергийни източници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ВЕЦ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Водно</w:t>
            </w: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електрическа централа</w:t>
            </w:r>
          </w:p>
        </w:tc>
      </w:tr>
      <w:tr w:rsidR="00075660" w:rsidRPr="004678C7" w:rsidTr="00B15BBD">
        <w:trPr>
          <w:trHeight w:val="300"/>
        </w:trPr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ВИК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Водоснабдяване и канализация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ВУЗ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Висше учебно заведение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bottom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ГД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Главна дирекция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bottom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ГИП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Годишна индикативна програма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bottom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ГКПП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F1602F" w:rsidRDefault="00075660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Граничен контролно</w:t>
            </w:r>
            <w:r w:rsidR="00FB408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пропускателен пункт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bottom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ГПСОВ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F1602F" w:rsidRDefault="00FB408E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Градска</w:t>
            </w:r>
            <w:r w:rsidR="00075660"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пречиствателна станция за отпадни води</w:t>
            </w:r>
          </w:p>
        </w:tc>
      </w:tr>
      <w:tr w:rsidR="003E7AF4" w:rsidRPr="004678C7" w:rsidTr="00B15BBD">
        <w:tc>
          <w:tcPr>
            <w:tcW w:w="1384" w:type="dxa"/>
            <w:shd w:val="clear" w:color="auto" w:fill="auto"/>
            <w:vAlign w:val="bottom"/>
          </w:tcPr>
          <w:p w:rsidR="003E7AF4" w:rsidRPr="00F1602F" w:rsidRDefault="003E7AF4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ДДС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3E7AF4" w:rsidRPr="00F1602F" w:rsidRDefault="003E7AF4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Данък добавена стойност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ДМА</w:t>
            </w:r>
          </w:p>
        </w:tc>
        <w:tc>
          <w:tcPr>
            <w:tcW w:w="7938" w:type="dxa"/>
            <w:shd w:val="clear" w:color="auto" w:fill="auto"/>
          </w:tcPr>
          <w:p w:rsidR="00075660" w:rsidRPr="00F1602F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1602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Дълготрайни материални активи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ДСП</w:t>
            </w:r>
          </w:p>
        </w:tc>
        <w:tc>
          <w:tcPr>
            <w:tcW w:w="7938" w:type="dxa"/>
            <w:shd w:val="clear" w:color="auto" w:fill="auto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Дирекция „Социално подпомагане”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ЕАД</w:t>
            </w:r>
          </w:p>
        </w:tc>
        <w:tc>
          <w:tcPr>
            <w:tcW w:w="7938" w:type="dxa"/>
            <w:shd w:val="clear" w:color="auto" w:fill="auto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Еднолично </w:t>
            </w:r>
            <w:hyperlink r:id="rId10" w:tooltip="Акционерно дружество" w:history="1">
              <w:r w:rsidRPr="00AE646E">
                <w:rPr>
                  <w:rFonts w:ascii="Times New Roman" w:eastAsia="Times New Roman" w:hAnsi="Times New Roman" w:cs="Times New Roman"/>
                  <w:sz w:val="24"/>
                  <w:szCs w:val="24"/>
                  <w:lang w:eastAsia="bg-BG"/>
                </w:rPr>
                <w:t>акционерно дружество</w:t>
              </w:r>
            </w:hyperlink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ЕЕ</w:t>
            </w:r>
          </w:p>
        </w:tc>
        <w:tc>
          <w:tcPr>
            <w:tcW w:w="7938" w:type="dxa"/>
            <w:shd w:val="clear" w:color="auto" w:fill="auto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Енергийна ефективност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ЕООД</w:t>
            </w:r>
          </w:p>
        </w:tc>
        <w:tc>
          <w:tcPr>
            <w:tcW w:w="7938" w:type="dxa"/>
            <w:shd w:val="clear" w:color="auto" w:fill="auto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Еднолично дружество с ограничена отговорност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ЕК</w:t>
            </w:r>
          </w:p>
        </w:tc>
        <w:tc>
          <w:tcPr>
            <w:tcW w:w="7938" w:type="dxa"/>
            <w:shd w:val="clear" w:color="auto" w:fill="auto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Европейска комисия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bottom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ЕС 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Европейски съюз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bottom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ЕФРР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AE646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E64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Европейски фонд за регионално развитие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bottom"/>
          </w:tcPr>
          <w:p w:rsidR="00075660" w:rsidRPr="000B5B3C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B5B3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ИАОС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0B5B3C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B5B3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Изпълнителна агенция по околна среда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center"/>
          </w:tcPr>
          <w:p w:rsidR="00075660" w:rsidRPr="000B5B3C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B5B3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ИПА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0B5B3C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B5B3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Институт по публична администрация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ИСУН</w:t>
            </w:r>
          </w:p>
        </w:tc>
        <w:tc>
          <w:tcPr>
            <w:tcW w:w="7938" w:type="dxa"/>
            <w:shd w:val="clear" w:color="auto" w:fill="auto"/>
          </w:tcPr>
          <w:p w:rsidR="00075660" w:rsidRPr="00A86F99" w:rsidRDefault="00075660" w:rsidP="00FB4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Информационна система за управление и наблюдение</w:t>
            </w:r>
            <w:r w:rsidR="00FB408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 структурните инструменти на ЕС в България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МБАЛ</w:t>
            </w:r>
          </w:p>
        </w:tc>
        <w:tc>
          <w:tcPr>
            <w:tcW w:w="7938" w:type="dxa"/>
            <w:shd w:val="clear" w:color="auto" w:fill="auto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Многопрофилна болница за активно лечение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МВР</w:t>
            </w:r>
          </w:p>
        </w:tc>
        <w:tc>
          <w:tcPr>
            <w:tcW w:w="7938" w:type="dxa"/>
            <w:shd w:val="clear" w:color="auto" w:fill="auto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Министерство на вътрешните работи</w:t>
            </w:r>
          </w:p>
        </w:tc>
      </w:tr>
      <w:tr w:rsidR="00FD67ED" w:rsidRPr="004678C7" w:rsidTr="00B15BBD">
        <w:tc>
          <w:tcPr>
            <w:tcW w:w="1384" w:type="dxa"/>
            <w:shd w:val="clear" w:color="auto" w:fill="auto"/>
          </w:tcPr>
          <w:p w:rsidR="00FD67ED" w:rsidRPr="00A86F99" w:rsidRDefault="00FD67ED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МЗХ</w:t>
            </w:r>
          </w:p>
        </w:tc>
        <w:tc>
          <w:tcPr>
            <w:tcW w:w="7938" w:type="dxa"/>
            <w:shd w:val="clear" w:color="auto" w:fill="auto"/>
          </w:tcPr>
          <w:p w:rsidR="00FD67ED" w:rsidRPr="00A86F99" w:rsidRDefault="00FD67ED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Министерство на земеделието и храните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МОСВ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Министерство на околната среда и водите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МРР</w:t>
            </w:r>
            <w:r w:rsidR="00A86F99"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Министерство на регионалното развитие</w:t>
            </w:r>
            <w:r w:rsidR="00A86F99"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благоустройството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МС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Министерски съвет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МСП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Малки и средни предприятия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МТСП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Министерство на труда и социалната политика</w:t>
            </w:r>
          </w:p>
        </w:tc>
      </w:tr>
      <w:tr w:rsidR="00FD67ED" w:rsidRPr="004678C7" w:rsidTr="00B15BBD">
        <w:tc>
          <w:tcPr>
            <w:tcW w:w="1384" w:type="dxa"/>
            <w:shd w:val="clear" w:color="auto" w:fill="auto"/>
            <w:vAlign w:val="center"/>
          </w:tcPr>
          <w:p w:rsidR="00FD67ED" w:rsidRPr="00A86F99" w:rsidRDefault="00FD67ED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МФ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FD67ED" w:rsidRPr="00A86F99" w:rsidRDefault="00FD67ED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Министерство на финансите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НДК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Национален дворец на културата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НИРД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Научно-изследователска и развойна дейност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bottom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НП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A86F99" w:rsidRDefault="00A86F99" w:rsidP="00EB4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Национал</w:t>
            </w:r>
            <w:r w:rsidR="00EB4CA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ен</w:t>
            </w: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п</w:t>
            </w:r>
            <w:r w:rsidR="00EB4CA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арк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bottom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НПО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Неправителствена организация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НСИ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A86F99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6F9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Национален статистически институт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center"/>
          </w:tcPr>
          <w:p w:rsidR="00075660" w:rsidRPr="0091487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91487E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Оперативна програма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bottom"/>
          </w:tcPr>
          <w:p w:rsidR="00075660" w:rsidRPr="0091487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ОПАК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91487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Оперативна програма Административен капацитет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  <w:vAlign w:val="bottom"/>
          </w:tcPr>
          <w:p w:rsidR="00075660" w:rsidRPr="0091487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ОПОС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91487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Оперативна програма Околна среда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91487E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ОПРКБИ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91487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Оперативна програма Развитие на конкурентоспособността на българската икономика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91487E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ОПРР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91487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Оперативна програма Регионално развитие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91487E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ОПРЧР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91487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Оперативна програма Развитие на човешките ресурси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91487E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ОПТ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91487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Оперативна програма Транспорт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91487E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ОПТП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91487E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48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Оперативна програма Техническа помощ</w:t>
            </w:r>
          </w:p>
        </w:tc>
      </w:tr>
      <w:tr w:rsidR="00B75F74" w:rsidRPr="004678C7" w:rsidTr="00B15BBD">
        <w:tc>
          <w:tcPr>
            <w:tcW w:w="1384" w:type="dxa"/>
            <w:shd w:val="clear" w:color="auto" w:fill="auto"/>
          </w:tcPr>
          <w:p w:rsidR="00B75F74" w:rsidRPr="0091487E" w:rsidRDefault="00B75F74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ООН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B75F74" w:rsidRPr="0091487E" w:rsidRDefault="00B75F74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Организация на обединените нации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ПДК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Пределно допустими концентрации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ПМС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Постановление на Министерски съвет</w:t>
            </w:r>
          </w:p>
        </w:tc>
      </w:tr>
      <w:tr w:rsidR="00EB4CA5" w:rsidRPr="004678C7" w:rsidTr="00B15BBD">
        <w:tc>
          <w:tcPr>
            <w:tcW w:w="1384" w:type="dxa"/>
            <w:shd w:val="clear" w:color="auto" w:fill="auto"/>
          </w:tcPr>
          <w:p w:rsidR="00EB4CA5" w:rsidRPr="00BE32F8" w:rsidRDefault="00EB4CA5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ПП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EB4CA5" w:rsidRPr="00BE32F8" w:rsidRDefault="00EB4CA5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Природен парк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ППЗРР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Правилник за прилагане на Закона за регионалното развитие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ПРСР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Програма за развитие на селските райони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ПС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B15BBD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Пречиствателно съоръжени</w:t>
            </w: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ПСОВ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Пречиствателна станция за отпадни води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ПСПВ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Пречиствателна станция за питейни води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ПУДООС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Предприятие за управление на дейностите по опазване на околната среда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ПЧИ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Преки чуждестранни инвестиции</w:t>
            </w:r>
          </w:p>
        </w:tc>
      </w:tr>
      <w:tr w:rsidR="00615D30" w:rsidRPr="004678C7" w:rsidTr="00B15BBD">
        <w:tc>
          <w:tcPr>
            <w:tcW w:w="1384" w:type="dxa"/>
            <w:shd w:val="clear" w:color="auto" w:fill="auto"/>
          </w:tcPr>
          <w:p w:rsidR="00615D30" w:rsidRPr="00BE32F8" w:rsidRDefault="00615D3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РДГ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15D30" w:rsidRPr="00BE32F8" w:rsidRDefault="00615D3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Регионална дирекция по горите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РЗИ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Регионална здравна инспекция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РИОСВ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Регионална инспекция по околната среда и водите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РКК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Регионален координационен комитет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29196B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196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РОУКАВ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29196B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196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Район за оценка и управление на качеството на атмосферния въздух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РПМ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Републиканска пътна мрежа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РПР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75660" w:rsidRPr="00BE32F8" w:rsidRDefault="00075660" w:rsidP="00075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Регионален план за развитие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РСР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Регионален съвет за развитие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СБАЛ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Специализирана болница за активно лечение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A2E7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СБАЛО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Специализирана болница за активно лечение по онкология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СЗР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Северозападен район от ниво 2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СИР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Североизточен район от ниво 2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СМР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Строителни монтажни работи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СОУ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Средно общообразователно училище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СПСОВ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Селищна пречиствателна станция за отпадъчни води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СЦР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Северен централен район от ниво 2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ТГС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Трансгранично сътрудничество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ТЕЦ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Топлоелектрическа централа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УО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Управляващ орган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УТС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Управление на териториалното сътрудничество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29196B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196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ФПЧ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29196B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196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Фини прахови частици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ЮЗР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Югозападен район от ниво 2</w:t>
            </w:r>
          </w:p>
        </w:tc>
      </w:tr>
      <w:tr w:rsidR="00075660" w:rsidRPr="004678C7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ЮИР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Югоизточен район от ниво 2</w:t>
            </w:r>
          </w:p>
        </w:tc>
      </w:tr>
      <w:tr w:rsidR="00075660" w:rsidRPr="00075660" w:rsidTr="00B15BBD">
        <w:tc>
          <w:tcPr>
            <w:tcW w:w="1384" w:type="dxa"/>
            <w:shd w:val="clear" w:color="auto" w:fill="auto"/>
          </w:tcPr>
          <w:p w:rsidR="00075660" w:rsidRPr="00BE32F8" w:rsidRDefault="00075660" w:rsidP="00AC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ЮЦР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075660" w:rsidRPr="00BE32F8" w:rsidRDefault="00075660" w:rsidP="00075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E32F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Южен централен район от ниво 2</w:t>
            </w:r>
          </w:p>
        </w:tc>
      </w:tr>
    </w:tbl>
    <w:p w:rsidR="00075660" w:rsidRPr="00075660" w:rsidRDefault="00075660" w:rsidP="00BE32F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FD58B2" w:rsidRDefault="00FD58B2" w:rsidP="00327BC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15BBD" w:rsidRDefault="00B15BBD" w:rsidP="00327BC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03F9E" w:rsidRDefault="00103F9E" w:rsidP="004C216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103F9E" w:rsidRDefault="00103F9E" w:rsidP="004C216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075660" w:rsidRPr="00075660" w:rsidRDefault="00075660" w:rsidP="004C216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ВЪВЕДЕНИЕ</w:t>
      </w:r>
    </w:p>
    <w:p w:rsidR="00075660" w:rsidRPr="00075660" w:rsidRDefault="00075660" w:rsidP="000756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Настоящият Годишен доклад за наблюдение на изпълнението на Регионалния план за развитие на Югозападен район (20</w:t>
      </w:r>
      <w:r w:rsidR="00E4012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14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-20</w:t>
      </w:r>
      <w:r w:rsidR="00E4012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20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г.) се разработва на база на действащото национално законодателство за регионално развитие (чл.86, ал.1 от Правилника за прилагане на </w:t>
      </w:r>
      <w:r w:rsidR="006E4A75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Закона за регионалното развитие</w:t>
      </w:r>
      <w:r w:rsidRPr="000756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bg-BG"/>
        </w:rPr>
        <w:footnoteReference w:id="1"/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="006E4A7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Докладът се изготвя от териториалното звено на Министерство на регионалното развитие </w:t>
      </w:r>
      <w:r w:rsidR="0059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благоустройството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Югозападния район – отдел „Стратегическо планиране и координация на регионалното развитие в Югозападен район” – София област, Главна дирекция „Стратегическо планиране на регионалното развитие и административно-териториално устройство”. </w:t>
      </w:r>
    </w:p>
    <w:p w:rsidR="00075660" w:rsidRPr="00075660" w:rsidRDefault="00075660" w:rsidP="000756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законодателството за регионално развитие Регионалният съвет за развитие на Югозападен район е органът за наблюдение на Регионалния план за развитие на Югозападен район. В процеса на наблюдение Регионалният съвет осигурява участието на органите на централната и местната власт, други организации, физически и юридически лица, като се спазва принципа за партньорство, публичност и прозрачност. Годишният доклад се внася за обсъждане и одобряване от Съвета в срок до 30 юни на всяка следваща календарна година (чл.86, ал.3 от ППЗРР). </w:t>
      </w:r>
    </w:p>
    <w:p w:rsidR="00075660" w:rsidRPr="00075660" w:rsidRDefault="00075660" w:rsidP="00075660">
      <w:pPr>
        <w:spacing w:after="0" w:line="360" w:lineRule="auto"/>
        <w:ind w:firstLine="720"/>
        <w:jc w:val="both"/>
        <w:rPr>
          <w:rFonts w:ascii="All Times New Roman" w:eastAsia="Times New Roman" w:hAnsi="All Times New Roman" w:cs="All 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Наблюдението на Регионалния план за развитие се извършва с цел постигане на ефективност и ефикасност на изпълнението му, както и за подобряване на стратегическото планиране, програмирането, управлението и ресурсното осигуряване на регионалното развитие. Предмет на разработения Доклад е анализът на степента на изпълнение на целите и приоритетите на РПР на ЮЗР съгласно определени физически и финансови индикатори, на организацията и методите на изпълнение, прилагани от органите за управление и на мерките за осигуряване на информация и публичност за резултатите от изпълнението на Плана през 201</w:t>
      </w:r>
      <w:r w:rsidR="00E4012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4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  <w:r w:rsidRPr="00075660">
        <w:rPr>
          <w:rFonts w:ascii="All Times New Roman" w:eastAsia="Times New Roman" w:hAnsi="All Times New Roman" w:cs="All Times New Roman"/>
          <w:sz w:val="24"/>
          <w:szCs w:val="24"/>
          <w:lang w:eastAsia="bg-BG"/>
        </w:rPr>
        <w:t xml:space="preserve"> </w:t>
      </w:r>
    </w:p>
    <w:p w:rsidR="000C4CB0" w:rsidRDefault="00075660" w:rsidP="000756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Годишният доклад за наблюдение на изпълнението на Регионалния план за развитие осигурява информация за изготвяне на междинната и последващата оценка на Плана, а резултатите от наблюдението се отчитат при изпълнението на Националната стратегия за регионално развитие. Изводите и заключенията от настоящия Годишен доклад ще бъдат взети предвид при изготвянето на </w:t>
      </w:r>
      <w:r w:rsidR="000C4CB0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междинната оценка на РПР на ЮЗР (2014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-20</w:t>
      </w:r>
      <w:r w:rsidR="000C4CB0">
        <w:rPr>
          <w:rFonts w:ascii="Times New Roman" w:eastAsia="Times New Roman" w:hAnsi="Times New Roman" w:cs="Times New Roman"/>
          <w:sz w:val="24"/>
          <w:szCs w:val="24"/>
          <w:lang w:eastAsia="bg-BG"/>
        </w:rPr>
        <w:t>20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г.)</w:t>
      </w:r>
      <w:r w:rsidR="000C4CB0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което се извършва в срок 4 г. след началото му на действие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:rsidR="000C4CB0" w:rsidRPr="00075660" w:rsidRDefault="000C4CB0" w:rsidP="000C4CB0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All Times New Roman" w:eastAsia="Times New Roman" w:hAnsi="All Times New Roman" w:cs="All Times New Roman"/>
          <w:sz w:val="24"/>
          <w:szCs w:val="24"/>
          <w:lang w:eastAsia="bg-BG"/>
        </w:rPr>
        <w:t xml:space="preserve">Настоящият годишен доклад е първият от периода на действие на „новия“ РПР </w:t>
      </w:r>
      <w:r>
        <w:rPr>
          <w:rFonts w:ascii="All Times New Roman" w:eastAsia="Times New Roman" w:hAnsi="All Times New Roman" w:cs="All Times New Roman"/>
          <w:sz w:val="24"/>
          <w:szCs w:val="24"/>
          <w:lang w:eastAsia="bg-BG"/>
        </w:rPr>
        <w:lastRenderedPageBreak/>
        <w:t>(2014-2020 г.)</w:t>
      </w:r>
      <w:r w:rsidR="009D1ED5">
        <w:rPr>
          <w:rFonts w:ascii="All Times New Roman" w:eastAsia="Times New Roman" w:hAnsi="All Times New Roman" w:cs="All Times New Roman"/>
          <w:sz w:val="24"/>
          <w:szCs w:val="24"/>
          <w:lang w:val="en-US" w:eastAsia="bg-BG"/>
        </w:rPr>
        <w:t>.</w:t>
      </w:r>
      <w:r>
        <w:rPr>
          <w:rFonts w:ascii="All Times New Roman" w:eastAsia="Times New Roman" w:hAnsi="All Times New Roman" w:cs="All Times New Roman"/>
          <w:sz w:val="24"/>
          <w:szCs w:val="24"/>
          <w:lang w:eastAsia="bg-BG"/>
        </w:rPr>
        <w:t xml:space="preserve"> Докладът представя обща картина на социално-икономическите условия в ЮЗР през 2014 г. и показва първоначалните резултати от изпълнението на целите и приоритетите на Плана. </w:t>
      </w:r>
    </w:p>
    <w:p w:rsidR="00075660" w:rsidRPr="00075660" w:rsidRDefault="00075660" w:rsidP="000756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Годишният доклад се основава на последни официални данни на Националния стат</w:t>
      </w:r>
      <w:r w:rsidR="000C4CB0">
        <w:rPr>
          <w:rFonts w:ascii="Times New Roman" w:eastAsia="Times New Roman" w:hAnsi="Times New Roman" w:cs="Times New Roman"/>
          <w:sz w:val="24"/>
          <w:szCs w:val="24"/>
          <w:lang w:eastAsia="bg-BG"/>
        </w:rPr>
        <w:t>истически институт към 01.06.2015 г.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сравнителни данни на Евростат за регионите в ЕС към 201</w:t>
      </w:r>
      <w:r w:rsidR="000C4CB0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-201</w:t>
      </w:r>
      <w:r w:rsidR="000C4CB0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</w:t>
      </w:r>
      <w:r w:rsidRPr="00075660">
        <w:rPr>
          <w:rFonts w:ascii="Times New Roman" w:eastAsia="Calibri" w:hAnsi="Times New Roman" w:cs="Times New Roman"/>
          <w:sz w:val="24"/>
          <w:szCs w:val="24"/>
          <w:lang w:eastAsia="bg-BG"/>
        </w:rPr>
        <w:t>Поради липсата на актуална статистическа информация, в някои случаи Докладът проследява промените в икономическото и социалното развитие на района в периода 201</w:t>
      </w:r>
      <w:r w:rsidR="000C4CB0">
        <w:rPr>
          <w:rFonts w:ascii="Times New Roman" w:eastAsia="Calibri" w:hAnsi="Times New Roman" w:cs="Times New Roman"/>
          <w:sz w:val="24"/>
          <w:szCs w:val="24"/>
          <w:lang w:eastAsia="bg-BG"/>
        </w:rPr>
        <w:t>2</w:t>
      </w:r>
      <w:r w:rsidRPr="00075660">
        <w:rPr>
          <w:rFonts w:ascii="Times New Roman" w:eastAsia="Calibri" w:hAnsi="Times New Roman" w:cs="Times New Roman"/>
          <w:sz w:val="24"/>
          <w:szCs w:val="24"/>
          <w:lang w:eastAsia="bg-BG"/>
        </w:rPr>
        <w:t>-201</w:t>
      </w:r>
      <w:r w:rsidR="000C4CB0">
        <w:rPr>
          <w:rFonts w:ascii="Times New Roman" w:eastAsia="Calibri" w:hAnsi="Times New Roman" w:cs="Times New Roman"/>
          <w:sz w:val="24"/>
          <w:szCs w:val="24"/>
          <w:lang w:eastAsia="bg-BG"/>
        </w:rPr>
        <w:t>3</w:t>
      </w:r>
      <w:r w:rsidRPr="0007566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г. При изготвяне на Доклада е и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зползвана и информация от официалните електронни страници на оперативните програми, от единния информационен портал за Структурните фондове на ЕС в България </w:t>
      </w:r>
      <w:hyperlink r:id="rId11" w:history="1">
        <w:r w:rsidRPr="00075660">
          <w:rPr>
            <w:rFonts w:ascii="Times New Roman" w:eastAsia="Times New Roman" w:hAnsi="Times New Roman" w:cs="Times New Roman"/>
            <w:sz w:val="24"/>
            <w:szCs w:val="24"/>
            <w:lang w:eastAsia="bg-BG"/>
          </w:rPr>
          <w:t>www.eufunds.bg</w:t>
        </w:r>
      </w:hyperlink>
      <w:r w:rsidRPr="00075660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, от </w:t>
      </w:r>
      <w:r w:rsidRPr="0007566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Информационната система за управление и наблюдение на структурните инструменти на ЕС в България, </w:t>
      </w:r>
      <w:r w:rsidRPr="00075660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данни, предоставени от областните и общинските администрации в ЮЗР (за някои индикатори и за изпълнявани проекти), от </w:t>
      </w:r>
      <w:r w:rsidR="000C4CB0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министерства, агенции и др. ведомства</w:t>
      </w:r>
      <w:r w:rsidRPr="00075660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, както и данни от други аналитични изследвания, </w:t>
      </w:r>
      <w:r w:rsidRPr="00075660">
        <w:rPr>
          <w:rFonts w:ascii="Times New Roman" w:eastAsia="Times New Roman" w:hAnsi="Times New Roman" w:cs="Times New Roman"/>
          <w:sz w:val="24"/>
          <w:szCs w:val="24"/>
        </w:rPr>
        <w:t xml:space="preserve">касаещи социално-икономическото, инфраструктурното и екологичното развитие на регионите, осъществени в периода </w:t>
      </w:r>
      <w:r w:rsidR="000C4CB0">
        <w:rPr>
          <w:rFonts w:ascii="Times New Roman" w:eastAsia="Times New Roman" w:hAnsi="Times New Roman" w:cs="Times New Roman"/>
          <w:sz w:val="24"/>
          <w:szCs w:val="24"/>
        </w:rPr>
        <w:t>2013-2014 г.</w:t>
      </w:r>
      <w:r w:rsidRPr="000756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C4CB0" w:rsidRDefault="000C4CB0" w:rsidP="00075660">
      <w:pPr>
        <w:tabs>
          <w:tab w:val="left" w:pos="106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:rsidR="00075660" w:rsidRPr="00075660" w:rsidRDefault="00075660" w:rsidP="004C2162">
      <w:pPr>
        <w:tabs>
          <w:tab w:val="left" w:pos="1065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I. Общи условия за изпълнение на регионалния план за развитие НА ЮГОЗАПАДНИЯ РАЙОН (201</w:t>
      </w:r>
      <w:r w:rsidR="00591FF6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4</w:t>
      </w:r>
      <w:r w:rsidRPr="00075660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-20</w:t>
      </w:r>
      <w:r w:rsidR="00591FF6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20</w:t>
      </w:r>
      <w:r w:rsidRPr="00075660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 xml:space="preserve"> Г.) и промени в социално-икономическите условия.</w:t>
      </w:r>
    </w:p>
    <w:p w:rsidR="00075660" w:rsidRPr="00075660" w:rsidRDefault="00075660" w:rsidP="0007566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Кратка характеристика на Югозападния район.</w:t>
      </w:r>
    </w:p>
    <w:p w:rsidR="00075660" w:rsidRPr="00075660" w:rsidRDefault="00075660" w:rsidP="00075660">
      <w:pPr>
        <w:tabs>
          <w:tab w:val="num" w:pos="108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Югозападният район заема югозападната част на България с територия 20 306,4 кв.км, което представлява 18,3% от общата територия на страната. Той е част от района на ниво 1 „Югозападна и Южна централна България”, включващ Югозападния район и Южния централен район, съответстващи на ниво 2. На север граничи със Северозападния район, а на изток - с Южния централен район. Южната и западната граница на Югозападния район съвпадат с държавната граница, като районът граничи с 3 държави</w:t>
      </w:r>
      <w:r w:rsidRPr="0007566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с Гърция (южна граница), и със Сърбия, и Македония (западна граница). Югозападният район се състои от 5 административни области – Благоевград, Кюстендил, Перник, Софийска и София (столица), които включват общо 52 общини. </w:t>
      </w:r>
    </w:p>
    <w:p w:rsidR="00075660" w:rsidRPr="00075660" w:rsidRDefault="00075660" w:rsidP="00075660">
      <w:pPr>
        <w:tabs>
          <w:tab w:val="left" w:pos="1065"/>
        </w:tabs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bg-BG"/>
        </w:rPr>
      </w:pPr>
    </w:p>
    <w:p w:rsidR="00075660" w:rsidRPr="00075660" w:rsidRDefault="00075660" w:rsidP="00327BC9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 Анализ и тенденции в изменението на основни икономически показатели в Югозападния район.</w:t>
      </w:r>
    </w:p>
    <w:p w:rsidR="00075660" w:rsidRPr="00075660" w:rsidRDefault="00075660" w:rsidP="0007566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През периода 201</w:t>
      </w:r>
      <w:r w:rsidR="00591FF6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-201</w:t>
      </w:r>
      <w:r w:rsidR="00591FF6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Югозападен район запазва първото си място по степен на икономическо развитие сред районите от ниво</w:t>
      </w:r>
      <w:r w:rsidRPr="0007566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2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страната</w:t>
      </w:r>
      <w:r w:rsidR="0059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което се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дължи главно на силната концентрацията на ресурси - финансови, материални и човешки - в района на столицат</w:t>
      </w:r>
      <w:r w:rsidR="00591FF6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="00A067A6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>рез 201</w:t>
      </w:r>
      <w:r w:rsidR="00A067A6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на годишна база спрямо 201</w:t>
      </w:r>
      <w:r w:rsidR="00A067A6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  <w:r w:rsidR="00A067A6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ЮЗР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067A6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регистрира нарастване </w:t>
      </w:r>
      <w:r w:rsidR="004637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БВП </w:t>
      </w:r>
      <w:r w:rsidR="00A067A6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по-висок темп от този през 2012 г. </w:t>
      </w:r>
      <w:r w:rsidR="004637A6">
        <w:rPr>
          <w:rFonts w:ascii="Times New Roman" w:eastAsia="Times New Roman" w:hAnsi="Times New Roman" w:cs="Times New Roman"/>
          <w:sz w:val="24"/>
          <w:szCs w:val="24"/>
          <w:lang w:eastAsia="bg-BG"/>
        </w:rPr>
        <w:t>спрямо</w:t>
      </w:r>
      <w:r w:rsidR="00A067A6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2011 г., но все още с по-нисък 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>от характерния за района през последните години преди 2009 г. По отношение на състоянието на бизнес сектора в района през 201</w:t>
      </w:r>
      <w:r w:rsidR="00EF3B0C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се констатира, макар и минимално, нарастване на </w:t>
      </w:r>
      <w:r w:rsidR="00EF3B0C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приходите от </w:t>
      </w:r>
      <w:r w:rsidR="005E59B9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дейността</w:t>
      </w:r>
      <w:r w:rsidR="00EF3B0C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 микро и средните предприятия и слабо намаление при средните и големите предприятия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="00EF3B0C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Стартиралото през 2012 г. 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постепенно възстановяване на регионалната туристическа индустрия</w:t>
      </w:r>
      <w:r w:rsidR="00EF3B0C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продължава с по-силни темпове през 2013 г. и особено през 2014 г.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като </w:t>
      </w:r>
      <w:r w:rsidR="00EF3B0C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последната година 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отчита над </w:t>
      </w:r>
      <w:r w:rsidR="00EF3B0C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>12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% ръст в приходите от нощувки в района. Тенденцията е положителна и по отношение на привлечените преки чуждестранни инвестиции в ЮЗР, чиито размер през </w:t>
      </w:r>
      <w:r w:rsidR="00EF3B0C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2012 г. и 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>201</w:t>
      </w:r>
      <w:r w:rsidR="00EF3B0C"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EF3B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нараства, за разлика от периода 2010-2011 г.</w:t>
      </w:r>
    </w:p>
    <w:p w:rsidR="00075660" w:rsidRPr="00075660" w:rsidRDefault="00075660" w:rsidP="00075660">
      <w:pPr>
        <w:tabs>
          <w:tab w:val="left" w:pos="10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Стойността на произведения </w:t>
      </w:r>
      <w:r w:rsidRPr="0007566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брутен вътрешен продукт</w:t>
      </w:r>
      <w:r w:rsidRPr="0007566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по текущи цени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в Югозападен район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 201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  <w:r w:rsidR="004E59F1">
        <w:rPr>
          <w:rStyle w:val="FootnoteReference"/>
          <w:rFonts w:ascii="Times New Roman" w:eastAsia="Times New Roman" w:hAnsi="Times New Roman" w:cs="Times New Roman"/>
          <w:sz w:val="24"/>
          <w:szCs w:val="24"/>
          <w:lang w:eastAsia="bg-BG"/>
        </w:rPr>
        <w:footnoteReference w:id="2"/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възлиза на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>38 074 млн. лв., като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приблизително същото ниво като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201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(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>38 100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млн.лв.) Данните показват, че 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2013 г.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 всички райони от ниво 2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>, с изключение на Североизточен и Югозападен,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наблюдава н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>арастване на стойността на БВП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075660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</w:t>
      </w:r>
      <w:r w:rsidR="004744B0" w:rsidRP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Въпреки липсата на нарастване,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ЮЗР значително надвишава приноса на всеки от другите райони от ниво 2 в общия БВП на страната и през 201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формира над </w:t>
      </w:r>
      <w:r w:rsidRPr="0007566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4</w:t>
      </w:r>
      <w:r w:rsidR="004744B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7,4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% от националния БВП. </w:t>
      </w:r>
      <w:r w:rsidR="0056334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сравнение с 2012 г., 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делът на ЮЗР в националния БВП</w:t>
      </w:r>
      <w:r w:rsidR="0056334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през 2013 г. 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намалява </w:t>
      </w:r>
      <w:r w:rsidR="00563342">
        <w:rPr>
          <w:rFonts w:ascii="Times New Roman" w:eastAsia="Times New Roman" w:hAnsi="Times New Roman" w:cs="Times New Roman"/>
          <w:sz w:val="24"/>
          <w:szCs w:val="24"/>
          <w:lang w:eastAsia="bg-BG"/>
        </w:rPr>
        <w:t>с 0,2%, а в сравнение с 2011 г. – с 1%</w:t>
      </w:r>
      <w:r w:rsidR="004744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="0056334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Това прекъсва </w:t>
      </w:r>
      <w:r w:rsidR="00563342"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наложилата се през последните няколко години </w:t>
      </w:r>
      <w:r w:rsidR="004E59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противоположна </w:t>
      </w:r>
      <w:r w:rsidR="00563342"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тенденция</w:t>
      </w:r>
      <w:r w:rsidR="005464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нарастване на приноса на ЮЗР в националния БВП на страната</w:t>
      </w:r>
      <w:r w:rsidR="0056334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563342"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464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2012 г. област София (столица) </w:t>
      </w:r>
      <w:r w:rsidRPr="00E94378">
        <w:rPr>
          <w:rFonts w:ascii="Times New Roman" w:eastAsia="Times New Roman" w:hAnsi="Times New Roman" w:cs="Times New Roman"/>
          <w:sz w:val="24"/>
          <w:szCs w:val="24"/>
          <w:lang w:eastAsia="bg-BG"/>
        </w:rPr>
        <w:t>дава 8</w:t>
      </w:r>
      <w:r w:rsidR="009451D0" w:rsidRPr="00E94378">
        <w:rPr>
          <w:rFonts w:ascii="Times New Roman" w:eastAsia="Times New Roman" w:hAnsi="Times New Roman" w:cs="Times New Roman"/>
          <w:sz w:val="24"/>
          <w:szCs w:val="24"/>
          <w:lang w:eastAsia="bg-BG"/>
        </w:rPr>
        <w:t>1,9</w:t>
      </w:r>
      <w:r w:rsidRPr="00E943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% от БВП на района и </w:t>
      </w:r>
      <w:r w:rsidR="009451D0" w:rsidRPr="00E94378">
        <w:rPr>
          <w:rFonts w:ascii="Times New Roman" w:eastAsia="Times New Roman" w:hAnsi="Times New Roman" w:cs="Times New Roman"/>
          <w:sz w:val="24"/>
          <w:szCs w:val="24"/>
          <w:lang w:eastAsia="bg-BG"/>
        </w:rPr>
        <w:t>39</w:t>
      </w:r>
      <w:r w:rsidRPr="00E94378">
        <w:rPr>
          <w:rFonts w:ascii="Times New Roman" w:eastAsia="Times New Roman" w:hAnsi="Times New Roman" w:cs="Times New Roman"/>
          <w:sz w:val="24"/>
          <w:szCs w:val="24"/>
          <w:lang w:eastAsia="bg-BG"/>
        </w:rPr>
        <w:t>% от националния БВП за същата година, докато за останалите области от района</w:t>
      </w:r>
      <w:r w:rsidRPr="00E9437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="00546465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относител</w:t>
      </w:r>
      <w:r w:rsidRPr="00E94378"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="00546465">
        <w:rPr>
          <w:rFonts w:ascii="Times New Roman" w:eastAsia="Times New Roman" w:hAnsi="Times New Roman" w:cs="Times New Roman"/>
          <w:sz w:val="24"/>
          <w:szCs w:val="24"/>
          <w:lang w:eastAsia="bg-BG"/>
        </w:rPr>
        <w:t>ият</w:t>
      </w:r>
      <w:r w:rsidRPr="00E943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дял</w:t>
      </w:r>
      <w:r w:rsidRPr="00E9437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E943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националния БВП е в рамките на </w:t>
      </w:r>
      <w:r w:rsidR="00E94378" w:rsidRPr="00E94378">
        <w:rPr>
          <w:rFonts w:ascii="Times New Roman" w:eastAsia="Times New Roman" w:hAnsi="Times New Roman" w:cs="Times New Roman"/>
          <w:sz w:val="24"/>
          <w:szCs w:val="24"/>
          <w:lang w:eastAsia="bg-BG"/>
        </w:rPr>
        <w:t>0,9</w:t>
      </w:r>
      <w:r w:rsidRPr="00E94378">
        <w:rPr>
          <w:rFonts w:ascii="Times New Roman" w:eastAsia="Times New Roman" w:hAnsi="Times New Roman" w:cs="Times New Roman"/>
          <w:sz w:val="24"/>
          <w:szCs w:val="24"/>
          <w:lang w:eastAsia="bg-BG"/>
        </w:rPr>
        <w:t>-3,7%.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0D6E1E" w:rsidRPr="00075660" w:rsidRDefault="000D6E1E" w:rsidP="000756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C6C14" w:rsidRPr="000D6E1E" w:rsidRDefault="00075660" w:rsidP="000D6E1E">
      <w:pPr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07566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Фигура 1.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Брутен вътрешен продукт по текущи цени за периода 201</w:t>
      </w:r>
      <w:r w:rsidR="004E59F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2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-201</w:t>
      </w:r>
      <w:r w:rsidR="004E59F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г. (млн. лв.)</w:t>
      </w:r>
    </w:p>
    <w:p w:rsidR="00075660" w:rsidRPr="00075660" w:rsidRDefault="000C6C14" w:rsidP="00075660">
      <w:pPr>
        <w:tabs>
          <w:tab w:val="left" w:pos="10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2961A930" wp14:editId="22A45BF9">
            <wp:extent cx="5629275" cy="2371725"/>
            <wp:effectExtent l="38100" t="38100" r="85725" b="857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C6C14" w:rsidRPr="00075660" w:rsidRDefault="000C6C14" w:rsidP="000C6C14">
      <w:pPr>
        <w:tabs>
          <w:tab w:val="left" w:pos="106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Източник: Национален статистически институт</w:t>
      </w:r>
    </w:p>
    <w:p w:rsidR="000C6C14" w:rsidRDefault="000C6C14" w:rsidP="0007566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</w:p>
    <w:p w:rsidR="00075660" w:rsidRPr="00075660" w:rsidRDefault="00075660" w:rsidP="0007566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Отчетените стойности на показателя </w:t>
      </w:r>
      <w:r w:rsidRPr="0007566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 xml:space="preserve">брутна добавена стойност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за 20</w:t>
      </w:r>
      <w:r w:rsidRPr="0007566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</w:t>
      </w:r>
      <w:r w:rsidR="009455DC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2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показват на</w:t>
      </w:r>
      <w:r w:rsidR="009455DC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маление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Югозападния район </w:t>
      </w:r>
      <w:r w:rsidR="009455D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– с 0,86% спрямо предходната 2011 г., за разлика от общата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тенденция на нарастване за страната </w:t>
      </w:r>
      <w:r w:rsidR="009455D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– с 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0,84%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. И през 201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ЮЗР запазва водещото си място сред районите от ниво 2, като създава 4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7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,6% от брутната добавена стойност в страната (на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маление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% в сравнение с предходната година).</w:t>
      </w:r>
      <w:r w:rsidRPr="0007566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</w:p>
    <w:p w:rsidR="00075660" w:rsidRPr="00075660" w:rsidRDefault="00075660" w:rsidP="0007566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Приносът на Югозападния район в брутната добавена стойност на страната по икономически сектори през 201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се отличава с доминиращ дял на района в сектора на услугите – 56,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% (201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1 г. – 56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%)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, индустриален дял – 35,5% (2011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– 3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8,</w:t>
      </w:r>
      <w:r w:rsidR="007D5A7D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%), равняващ се на повече от една трета от съвкупната добавена стойност в сектора за страната</w:t>
      </w:r>
      <w:r w:rsidRPr="0007566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и сравнително ниска добавена стойност в аграрния сектор</w:t>
      </w:r>
      <w:r w:rsidRPr="0007566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– 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14,3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% (201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– 1</w:t>
      </w:r>
      <w:r w:rsidR="00785304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7D5A7D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%). </w:t>
      </w:r>
    </w:p>
    <w:p w:rsidR="00075660" w:rsidRPr="00075660" w:rsidRDefault="00075660" w:rsidP="0007566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75660" w:rsidRPr="00075660" w:rsidRDefault="00075660" w:rsidP="000756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Таблица </w:t>
      </w:r>
      <w:r w:rsidR="00EF3B0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r w:rsidRPr="0007566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Брутна добавена стойност за периода 20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1</w:t>
      </w:r>
      <w:r w:rsidR="00785304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1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-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20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1</w:t>
      </w:r>
      <w:r w:rsidR="00785304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2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г. (млн. лв.)</w:t>
      </w: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7"/>
        <w:gridCol w:w="941"/>
        <w:gridCol w:w="922"/>
        <w:gridCol w:w="900"/>
        <w:gridCol w:w="1012"/>
        <w:gridCol w:w="923"/>
        <w:gridCol w:w="883"/>
        <w:gridCol w:w="1080"/>
        <w:gridCol w:w="865"/>
      </w:tblGrid>
      <w:tr w:rsidR="00075660" w:rsidRPr="000D6E1E" w:rsidTr="007C1ED0">
        <w:trPr>
          <w:jc w:val="center"/>
        </w:trPr>
        <w:tc>
          <w:tcPr>
            <w:tcW w:w="1607" w:type="dxa"/>
            <w:vMerge w:val="restart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ind w:left="172" w:hanging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Район, област</w:t>
            </w:r>
          </w:p>
        </w:tc>
        <w:tc>
          <w:tcPr>
            <w:tcW w:w="941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БДС</w:t>
            </w:r>
          </w:p>
          <w:p w:rsidR="00075660" w:rsidRPr="000D6E1E" w:rsidRDefault="00075660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201</w:t>
            </w:r>
            <w:r w:rsidR="007D5A7D"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</w:t>
            </w: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 xml:space="preserve"> г.</w:t>
            </w:r>
          </w:p>
        </w:tc>
        <w:tc>
          <w:tcPr>
            <w:tcW w:w="922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БДС</w:t>
            </w:r>
          </w:p>
          <w:p w:rsidR="00075660" w:rsidRPr="000D6E1E" w:rsidRDefault="00075660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</w:t>
            </w: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>1</w:t>
            </w:r>
            <w:r w:rsidR="007D5A7D"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</w:t>
            </w: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 xml:space="preserve"> г.</w:t>
            </w:r>
          </w:p>
        </w:tc>
        <w:tc>
          <w:tcPr>
            <w:tcW w:w="5663" w:type="dxa"/>
            <w:gridSpan w:val="6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75660" w:rsidRPr="000D6E1E" w:rsidRDefault="00075660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БДС по икономически сектори</w:t>
            </w:r>
          </w:p>
        </w:tc>
      </w:tr>
      <w:tr w:rsidR="00075660" w:rsidRPr="000D6E1E" w:rsidTr="007C1ED0">
        <w:trPr>
          <w:trHeight w:val="444"/>
          <w:jc w:val="center"/>
        </w:trPr>
        <w:tc>
          <w:tcPr>
            <w:tcW w:w="1607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bottom"/>
          </w:tcPr>
          <w:p w:rsidR="00075660" w:rsidRPr="000D6E1E" w:rsidRDefault="00075660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</w:p>
        </w:tc>
        <w:tc>
          <w:tcPr>
            <w:tcW w:w="94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2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075660" w:rsidRPr="000D6E1E" w:rsidRDefault="00075660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201</w:t>
            </w:r>
            <w:r w:rsidR="007D5A7D"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</w:t>
            </w: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 xml:space="preserve"> г.</w:t>
            </w:r>
          </w:p>
        </w:tc>
        <w:tc>
          <w:tcPr>
            <w:tcW w:w="2828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</w:t>
            </w: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>1</w:t>
            </w:r>
            <w:r w:rsidR="007D5A7D"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</w:t>
            </w: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 xml:space="preserve"> г.</w:t>
            </w:r>
          </w:p>
        </w:tc>
      </w:tr>
      <w:tr w:rsidR="00075660" w:rsidRPr="000D6E1E" w:rsidTr="007C1ED0">
        <w:trPr>
          <w:trHeight w:val="444"/>
          <w:jc w:val="center"/>
        </w:trPr>
        <w:tc>
          <w:tcPr>
            <w:tcW w:w="1607" w:type="dxa"/>
            <w:vMerge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bottom"/>
          </w:tcPr>
          <w:p w:rsidR="00075660" w:rsidRPr="000D6E1E" w:rsidRDefault="00075660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</w:p>
        </w:tc>
        <w:tc>
          <w:tcPr>
            <w:tcW w:w="941" w:type="dxa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22" w:type="dxa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075660" w:rsidRPr="000D6E1E" w:rsidRDefault="00075660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00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Аграрен</w:t>
            </w:r>
          </w:p>
        </w:tc>
        <w:tc>
          <w:tcPr>
            <w:tcW w:w="1012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Индустрия</w:t>
            </w:r>
          </w:p>
        </w:tc>
        <w:tc>
          <w:tcPr>
            <w:tcW w:w="923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Услуги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Аграрен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ind w:left="-33" w:right="-8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Индустрия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Услуги</w:t>
            </w:r>
          </w:p>
        </w:tc>
      </w:tr>
      <w:tr w:rsidR="00075660" w:rsidRPr="000D6E1E" w:rsidTr="007C1ED0">
        <w:trPr>
          <w:jc w:val="center"/>
        </w:trPr>
        <w:tc>
          <w:tcPr>
            <w:tcW w:w="16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75660" w:rsidRPr="000D6E1E" w:rsidRDefault="00075660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БЪЛГАРИЯ</w:t>
            </w:r>
          </w:p>
        </w:tc>
        <w:tc>
          <w:tcPr>
            <w:tcW w:w="941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>60 716</w:t>
            </w:r>
          </w:p>
        </w:tc>
        <w:tc>
          <w:tcPr>
            <w:tcW w:w="922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75660" w:rsidRPr="000D6E1E" w:rsidRDefault="007D5A7D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68 876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3 715</w:t>
            </w:r>
          </w:p>
        </w:tc>
        <w:tc>
          <w:tcPr>
            <w:tcW w:w="1012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20 494</w:t>
            </w:r>
          </w:p>
        </w:tc>
        <w:tc>
          <w:tcPr>
            <w:tcW w:w="92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44 091</w:t>
            </w:r>
          </w:p>
        </w:tc>
        <w:tc>
          <w:tcPr>
            <w:tcW w:w="88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3 747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20 727</w:t>
            </w:r>
          </w:p>
        </w:tc>
        <w:tc>
          <w:tcPr>
            <w:tcW w:w="865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44 402</w:t>
            </w:r>
          </w:p>
        </w:tc>
      </w:tr>
      <w:tr w:rsidR="007D5A7D" w:rsidRPr="000D6E1E" w:rsidTr="007C1ED0">
        <w:trPr>
          <w:jc w:val="center"/>
        </w:trPr>
        <w:tc>
          <w:tcPr>
            <w:tcW w:w="1607" w:type="dxa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vAlign w:val="center"/>
          </w:tcPr>
          <w:p w:rsidR="007D5A7D" w:rsidRPr="000D6E1E" w:rsidRDefault="007D5A7D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Северозападен район</w:t>
            </w:r>
          </w:p>
        </w:tc>
        <w:tc>
          <w:tcPr>
            <w:tcW w:w="941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7D5A7D" w:rsidRPr="000D6E1E" w:rsidRDefault="007D5A7D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D6E1E">
              <w:rPr>
                <w:rFonts w:ascii="Times New Roman" w:hAnsi="Times New Roman" w:cs="Times New Roman"/>
                <w:sz w:val="16"/>
                <w:szCs w:val="16"/>
              </w:rPr>
              <w:t>4 925</w:t>
            </w:r>
          </w:p>
        </w:tc>
        <w:tc>
          <w:tcPr>
            <w:tcW w:w="922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7D5A7D" w:rsidRPr="000D6E1E" w:rsidRDefault="007D5A7D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D6E1E">
              <w:rPr>
                <w:rFonts w:ascii="Times New Roman" w:hAnsi="Times New Roman" w:cs="Times New Roman"/>
                <w:sz w:val="16"/>
                <w:szCs w:val="16"/>
              </w:rPr>
              <w:t>4 868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632</w:t>
            </w:r>
          </w:p>
        </w:tc>
        <w:tc>
          <w:tcPr>
            <w:tcW w:w="1012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1 701</w:t>
            </w:r>
          </w:p>
        </w:tc>
        <w:tc>
          <w:tcPr>
            <w:tcW w:w="923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2 592</w:t>
            </w:r>
          </w:p>
        </w:tc>
        <w:tc>
          <w:tcPr>
            <w:tcW w:w="883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614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1 727</w:t>
            </w:r>
          </w:p>
        </w:tc>
        <w:tc>
          <w:tcPr>
            <w:tcW w:w="865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2 527</w:t>
            </w:r>
          </w:p>
        </w:tc>
      </w:tr>
      <w:tr w:rsidR="007D5A7D" w:rsidRPr="000D6E1E" w:rsidTr="007C1ED0">
        <w:trPr>
          <w:trHeight w:val="332"/>
          <w:jc w:val="center"/>
        </w:trPr>
        <w:tc>
          <w:tcPr>
            <w:tcW w:w="1607" w:type="dxa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:rsidR="007D5A7D" w:rsidRPr="000D6E1E" w:rsidRDefault="007D5A7D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Северен централен район</w:t>
            </w:r>
          </w:p>
        </w:tc>
        <w:tc>
          <w:tcPr>
            <w:tcW w:w="941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7D5A7D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D6E1E">
              <w:rPr>
                <w:rFonts w:ascii="Times New Roman" w:hAnsi="Times New Roman" w:cs="Times New Roman"/>
                <w:sz w:val="16"/>
                <w:szCs w:val="16"/>
              </w:rPr>
              <w:t>5 392</w:t>
            </w:r>
          </w:p>
        </w:tc>
        <w:tc>
          <w:tcPr>
            <w:tcW w:w="922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7D5A7D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D6E1E">
              <w:rPr>
                <w:rFonts w:ascii="Times New Roman" w:hAnsi="Times New Roman" w:cs="Times New Roman"/>
                <w:sz w:val="16"/>
                <w:szCs w:val="16"/>
              </w:rPr>
              <w:t>5 514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589</w:t>
            </w:r>
          </w:p>
        </w:tc>
        <w:tc>
          <w:tcPr>
            <w:tcW w:w="1012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1 778</w:t>
            </w:r>
          </w:p>
        </w:tc>
        <w:tc>
          <w:tcPr>
            <w:tcW w:w="923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3 025</w:t>
            </w:r>
          </w:p>
        </w:tc>
        <w:tc>
          <w:tcPr>
            <w:tcW w:w="883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608</w:t>
            </w:r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1 925</w:t>
            </w:r>
          </w:p>
        </w:tc>
        <w:tc>
          <w:tcPr>
            <w:tcW w:w="865" w:type="dxa"/>
            <w:tcBorders>
              <w:left w:val="single" w:sz="12" w:space="0" w:color="auto"/>
              <w:right w:val="double" w:sz="4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2 980</w:t>
            </w:r>
          </w:p>
        </w:tc>
      </w:tr>
      <w:tr w:rsidR="007D5A7D" w:rsidRPr="000D6E1E" w:rsidTr="007C1ED0">
        <w:trPr>
          <w:jc w:val="center"/>
        </w:trPr>
        <w:tc>
          <w:tcPr>
            <w:tcW w:w="1607" w:type="dxa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:rsidR="007D5A7D" w:rsidRPr="000D6E1E" w:rsidRDefault="007D5A7D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Североизточен район</w:t>
            </w:r>
          </w:p>
        </w:tc>
        <w:tc>
          <w:tcPr>
            <w:tcW w:w="941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7D5A7D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D6E1E">
              <w:rPr>
                <w:rFonts w:ascii="Times New Roman" w:hAnsi="Times New Roman" w:cs="Times New Roman"/>
                <w:sz w:val="16"/>
                <w:szCs w:val="16"/>
              </w:rPr>
              <w:t>7 271</w:t>
            </w:r>
          </w:p>
        </w:tc>
        <w:tc>
          <w:tcPr>
            <w:tcW w:w="922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7D5A7D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D6E1E">
              <w:rPr>
                <w:rFonts w:ascii="Times New Roman" w:hAnsi="Times New Roman" w:cs="Times New Roman"/>
                <w:sz w:val="16"/>
                <w:szCs w:val="16"/>
              </w:rPr>
              <w:t>7 496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597</w:t>
            </w:r>
          </w:p>
        </w:tc>
        <w:tc>
          <w:tcPr>
            <w:tcW w:w="1012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2 214</w:t>
            </w:r>
          </w:p>
        </w:tc>
        <w:tc>
          <w:tcPr>
            <w:tcW w:w="923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4 459</w:t>
            </w:r>
          </w:p>
        </w:tc>
        <w:tc>
          <w:tcPr>
            <w:tcW w:w="883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609</w:t>
            </w:r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2 315</w:t>
            </w:r>
          </w:p>
        </w:tc>
        <w:tc>
          <w:tcPr>
            <w:tcW w:w="865" w:type="dxa"/>
            <w:tcBorders>
              <w:left w:val="single" w:sz="12" w:space="0" w:color="auto"/>
              <w:right w:val="double" w:sz="4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4 571</w:t>
            </w:r>
          </w:p>
        </w:tc>
      </w:tr>
      <w:tr w:rsidR="007D5A7D" w:rsidRPr="000D6E1E" w:rsidTr="007C1ED0">
        <w:trPr>
          <w:jc w:val="center"/>
        </w:trPr>
        <w:tc>
          <w:tcPr>
            <w:tcW w:w="1607" w:type="dxa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:rsidR="007D5A7D" w:rsidRPr="000D6E1E" w:rsidRDefault="007D5A7D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Югоизточен район</w:t>
            </w:r>
          </w:p>
        </w:tc>
        <w:tc>
          <w:tcPr>
            <w:tcW w:w="941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7D5A7D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D6E1E">
              <w:rPr>
                <w:rFonts w:ascii="Times New Roman" w:hAnsi="Times New Roman" w:cs="Times New Roman"/>
                <w:sz w:val="16"/>
                <w:szCs w:val="16"/>
              </w:rPr>
              <w:t>8 040</w:t>
            </w:r>
          </w:p>
        </w:tc>
        <w:tc>
          <w:tcPr>
            <w:tcW w:w="922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7D5A7D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D6E1E">
              <w:rPr>
                <w:rFonts w:ascii="Times New Roman" w:hAnsi="Times New Roman" w:cs="Times New Roman"/>
                <w:sz w:val="16"/>
                <w:szCs w:val="16"/>
              </w:rPr>
              <w:t>8 419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528</w:t>
            </w:r>
          </w:p>
        </w:tc>
        <w:tc>
          <w:tcPr>
            <w:tcW w:w="1012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3 325</w:t>
            </w:r>
          </w:p>
        </w:tc>
        <w:tc>
          <w:tcPr>
            <w:tcW w:w="923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4 187</w:t>
            </w:r>
          </w:p>
        </w:tc>
        <w:tc>
          <w:tcPr>
            <w:tcW w:w="883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535</w:t>
            </w:r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3 678</w:t>
            </w:r>
          </w:p>
        </w:tc>
        <w:tc>
          <w:tcPr>
            <w:tcW w:w="865" w:type="dxa"/>
            <w:tcBorders>
              <w:left w:val="single" w:sz="12" w:space="0" w:color="auto"/>
              <w:right w:val="double" w:sz="4" w:space="0" w:color="auto"/>
            </w:tcBorders>
          </w:tcPr>
          <w:p w:rsidR="007D5A7D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4 206</w:t>
            </w:r>
          </w:p>
        </w:tc>
      </w:tr>
      <w:tr w:rsidR="00075660" w:rsidRPr="000D6E1E" w:rsidTr="007C1ED0">
        <w:trPr>
          <w:jc w:val="center"/>
        </w:trPr>
        <w:tc>
          <w:tcPr>
            <w:tcW w:w="1607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075660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Южен централен район</w:t>
            </w:r>
          </w:p>
        </w:tc>
        <w:tc>
          <w:tcPr>
            <w:tcW w:w="9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5A7D" w:rsidRPr="000D6E1E" w:rsidRDefault="007D5A7D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D6E1E">
              <w:rPr>
                <w:rFonts w:ascii="Times New Roman" w:hAnsi="Times New Roman" w:cs="Times New Roman"/>
                <w:lang w:val="en-US" w:eastAsia="bg-BG"/>
              </w:rPr>
              <w:fldChar w:fldCharType="begin"/>
            </w:r>
            <w:r w:rsidRPr="000D6E1E">
              <w:rPr>
                <w:rFonts w:ascii="Times New Roman" w:hAnsi="Times New Roman" w:cs="Times New Roman"/>
                <w:lang w:val="en-US" w:eastAsia="bg-BG"/>
              </w:rPr>
              <w:instrText xml:space="preserve"> LINK Excel.Sheet.8 "http://www.nsi.bg/sites/default/files/files/data/timeseries/GDP_1.1.4.xls" "БВП по райони дин.ред!R38C14" \a \f 4 \h </w:instrText>
            </w:r>
            <w:r w:rsidR="000D6E1E">
              <w:rPr>
                <w:rFonts w:ascii="Times New Roman" w:hAnsi="Times New Roman" w:cs="Times New Roman"/>
                <w:lang w:val="en-US" w:eastAsia="bg-BG"/>
              </w:rPr>
              <w:instrText xml:space="preserve"> \* MERGEFORMAT </w:instrText>
            </w:r>
            <w:r w:rsidRPr="000D6E1E">
              <w:rPr>
                <w:rFonts w:ascii="Times New Roman" w:hAnsi="Times New Roman" w:cs="Times New Roman"/>
                <w:lang w:val="en-US" w:eastAsia="bg-BG"/>
              </w:rPr>
              <w:fldChar w:fldCharType="separate"/>
            </w:r>
            <w:r w:rsidRPr="000D6E1E">
              <w:rPr>
                <w:rFonts w:ascii="Times New Roman" w:eastAsia="Times New Roman" w:hAnsi="Times New Roman" w:cs="Times New Roman"/>
                <w:sz w:val="16"/>
                <w:szCs w:val="16"/>
                <w:lang w:eastAsia="bg-BG"/>
              </w:rPr>
              <w:t>9 604</w:t>
            </w:r>
          </w:p>
          <w:p w:rsidR="00075660" w:rsidRPr="000D6E1E" w:rsidRDefault="007D5A7D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fldChar w:fldCharType="end"/>
            </w:r>
          </w:p>
        </w:tc>
        <w:tc>
          <w:tcPr>
            <w:tcW w:w="9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5660" w:rsidRPr="000D6E1E" w:rsidRDefault="00075660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 xml:space="preserve">9 </w:t>
            </w:r>
            <w:r w:rsidR="007D5A7D"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795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863</w:t>
            </w:r>
          </w:p>
        </w:tc>
        <w:tc>
          <w:tcPr>
            <w:tcW w:w="10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3 608</w:t>
            </w:r>
          </w:p>
        </w:tc>
        <w:tc>
          <w:tcPr>
            <w:tcW w:w="9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5 134</w:t>
            </w:r>
          </w:p>
        </w:tc>
        <w:tc>
          <w:tcPr>
            <w:tcW w:w="8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847</w:t>
            </w:r>
          </w:p>
        </w:tc>
        <w:tc>
          <w:tcPr>
            <w:tcW w:w="10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3 728</w:t>
            </w:r>
          </w:p>
        </w:tc>
        <w:tc>
          <w:tcPr>
            <w:tcW w:w="865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5 220</w:t>
            </w:r>
          </w:p>
        </w:tc>
      </w:tr>
      <w:tr w:rsidR="00075660" w:rsidRPr="000D6E1E" w:rsidTr="007C1ED0">
        <w:trPr>
          <w:jc w:val="center"/>
        </w:trPr>
        <w:tc>
          <w:tcPr>
            <w:tcW w:w="1607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75660" w:rsidRPr="000D6E1E" w:rsidRDefault="00075660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  <w:lang w:eastAsia="bg-BG"/>
              </w:rPr>
              <w:lastRenderedPageBreak/>
              <w:t>Югозападен район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75660" w:rsidRPr="000D6E1E" w:rsidRDefault="007D5A7D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33 067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3</w:t>
            </w:r>
            <w:r w:rsidR="007D5A7D"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2</w:t>
            </w:r>
            <w:r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 xml:space="preserve"> </w:t>
            </w:r>
            <w:r w:rsidR="007D5A7D"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784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75660" w:rsidRPr="000D6E1E" w:rsidRDefault="00050AE8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506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75660" w:rsidRPr="000D6E1E" w:rsidRDefault="00050AE8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7 868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75660" w:rsidRPr="000D6E1E" w:rsidRDefault="00050AE8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24 694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75660" w:rsidRPr="000D6E1E" w:rsidRDefault="00B27B61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534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 xml:space="preserve">7 </w:t>
            </w:r>
            <w:r w:rsidR="00B27B61"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353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B6DDE8" w:themeFill="accent5" w:themeFillTint="66"/>
            <w:vAlign w:val="center"/>
          </w:tcPr>
          <w:p w:rsidR="00075660" w:rsidRPr="000D6E1E" w:rsidRDefault="00075660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2</w:t>
            </w:r>
            <w:r w:rsidR="00B27B61"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4</w:t>
            </w:r>
            <w:r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 xml:space="preserve"> </w:t>
            </w:r>
            <w:r w:rsidR="00B27B61" w:rsidRPr="000D6E1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bg-BG"/>
              </w:rPr>
              <w:t>897</w:t>
            </w:r>
          </w:p>
        </w:tc>
      </w:tr>
      <w:tr w:rsidR="00075660" w:rsidRPr="000D6E1E" w:rsidTr="007C1ED0">
        <w:trPr>
          <w:jc w:val="center"/>
        </w:trPr>
        <w:tc>
          <w:tcPr>
            <w:tcW w:w="1607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075660" w:rsidP="00C16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2 015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2 042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228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749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1 038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234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770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1 039</w:t>
            </w:r>
          </w:p>
        </w:tc>
      </w:tr>
      <w:tr w:rsidR="00075660" w:rsidRPr="000D6E1E" w:rsidTr="007C1ED0">
        <w:trPr>
          <w:jc w:val="center"/>
        </w:trPr>
        <w:tc>
          <w:tcPr>
            <w:tcW w:w="1607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075660" w:rsidP="00C16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Кюстендил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709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681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39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281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389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238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378</w:t>
            </w:r>
          </w:p>
        </w:tc>
      </w:tr>
      <w:tr w:rsidR="00075660" w:rsidRPr="000D6E1E" w:rsidTr="007C1ED0">
        <w:trPr>
          <w:jc w:val="center"/>
        </w:trPr>
        <w:tc>
          <w:tcPr>
            <w:tcW w:w="1607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075660" w:rsidP="00C16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748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653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42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328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378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44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233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375</w:t>
            </w:r>
          </w:p>
        </w:tc>
      </w:tr>
      <w:tr w:rsidR="00075660" w:rsidRPr="000D6E1E" w:rsidTr="007C1ED0">
        <w:trPr>
          <w:jc w:val="center"/>
        </w:trPr>
        <w:tc>
          <w:tcPr>
            <w:tcW w:w="1607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075660" w:rsidP="00C16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2 538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2 552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135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1 559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844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135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1 598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819</w:t>
            </w:r>
          </w:p>
        </w:tc>
      </w:tr>
      <w:tr w:rsidR="00075660" w:rsidRPr="000D6E1E" w:rsidTr="007C1ED0">
        <w:trPr>
          <w:jc w:val="center"/>
        </w:trPr>
        <w:tc>
          <w:tcPr>
            <w:tcW w:w="1607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075660" w:rsidRPr="000D6E1E" w:rsidRDefault="00075660" w:rsidP="00C16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 (столица)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075660" w:rsidRPr="000D6E1E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27 056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26 855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61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4 951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075660" w:rsidRPr="00853FF6" w:rsidRDefault="00853FF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22 043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4 514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5660" w:rsidRPr="000D6E1E" w:rsidRDefault="00DF2E42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D6E1E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22 286</w:t>
            </w:r>
          </w:p>
        </w:tc>
      </w:tr>
    </w:tbl>
    <w:p w:rsidR="00075660" w:rsidRPr="00075660" w:rsidRDefault="00075660" w:rsidP="00C16129">
      <w:pPr>
        <w:spacing w:after="0" w:line="240" w:lineRule="auto"/>
        <w:ind w:left="1406" w:firstLine="720"/>
        <w:rPr>
          <w:rFonts w:ascii="Times New Roman" w:eastAsia="Times New Roman" w:hAnsi="Times New Roman" w:cs="Times New Roman"/>
          <w:i/>
          <w:lang w:eastAsia="bg-BG"/>
        </w:rPr>
      </w:pPr>
      <w:r w:rsidRPr="00075660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075660" w:rsidRPr="00075660" w:rsidRDefault="00075660" w:rsidP="0007566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075660" w:rsidRPr="00075660" w:rsidRDefault="00075660" w:rsidP="000756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Структурата на брутната добавена стойност в Югозападния район се характеризира със силен превес на сектора на услугите, където се формира 7</w:t>
      </w:r>
      <w:r w:rsidR="00050AE8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050AE8">
        <w:rPr>
          <w:rFonts w:ascii="Times New Roman" w:eastAsia="Times New Roman" w:hAnsi="Times New Roman" w:cs="Times New Roman"/>
          <w:sz w:val="24"/>
          <w:szCs w:val="24"/>
          <w:lang w:eastAsia="bg-BG"/>
        </w:rPr>
        <w:t>9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% дял от съвкупната добавена стойност в района през 201</w:t>
      </w:r>
      <w:r w:rsidR="00050AE8">
        <w:rPr>
          <w:rFonts w:ascii="Times New Roman" w:eastAsia="Times New Roman" w:hAnsi="Times New Roman" w:cs="Times New Roman"/>
          <w:sz w:val="24"/>
          <w:szCs w:val="24"/>
          <w:lang w:eastAsia="bg-BG"/>
        </w:rPr>
        <w:t>2 г. (74,7% през 2011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г.) В сектора на индустрията се произвеждат 2</w:t>
      </w:r>
      <w:r w:rsidR="00050AE8">
        <w:rPr>
          <w:rFonts w:ascii="Times New Roman" w:eastAsia="Times New Roman" w:hAnsi="Times New Roman" w:cs="Times New Roman"/>
          <w:sz w:val="24"/>
          <w:szCs w:val="24"/>
          <w:lang w:eastAsia="bg-BG"/>
        </w:rPr>
        <w:t>2,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4% от регионалната добавена стойност (2</w:t>
      </w:r>
      <w:r w:rsidR="00050AE8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050AE8">
        <w:rPr>
          <w:rFonts w:ascii="Times New Roman" w:eastAsia="Times New Roman" w:hAnsi="Times New Roman" w:cs="Times New Roman"/>
          <w:sz w:val="24"/>
          <w:szCs w:val="24"/>
          <w:lang w:eastAsia="bg-BG"/>
        </w:rPr>
        <w:t>8% за 2011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г.), а приносът на сектора на селското и горско стопанство е само 1,</w:t>
      </w:r>
      <w:r w:rsidR="00050AE8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% - запазва се най-нисък от всички райони о</w:t>
      </w:r>
      <w:r w:rsidR="00050AE8">
        <w:rPr>
          <w:rFonts w:ascii="Times New Roman" w:eastAsia="Times New Roman" w:hAnsi="Times New Roman" w:cs="Times New Roman"/>
          <w:sz w:val="24"/>
          <w:szCs w:val="24"/>
          <w:lang w:eastAsia="bg-BG"/>
        </w:rPr>
        <w:t>т ниво 2 (1,5% за 2011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г.) </w:t>
      </w:r>
      <w:r w:rsidRPr="00075660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В разпределението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БДС на Югозападния район по икономически сектори се наблюдават характерните особености за развитите в икономическо отношение региони в ЕС - значителен дял на сектора на услугите, следван от дела на индустрията и нисък дял на аграрния сектор. Това се дължи на значителния принос на област София (столица), която дава</w:t>
      </w:r>
      <w:r w:rsidRPr="0007566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почти 90% от дела на услугите в ЮЗР по данни за 201</w:t>
      </w:r>
      <w:r w:rsidR="00050AE8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  <w:r w:rsidRPr="00075660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разпределението на отделните дялове (аграрен, индустрия, услуги) в структурата на БДС по области в ЮЗР се наблюдават значителни вътрешнорегионални различия, представени в следната фигура: </w:t>
      </w:r>
    </w:p>
    <w:p w:rsidR="00075660" w:rsidRPr="00075660" w:rsidRDefault="00075660" w:rsidP="0007566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075660" w:rsidRDefault="00075660" w:rsidP="00C376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Фигура </w:t>
      </w:r>
      <w:r w:rsidR="00EF3B0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</w:t>
      </w:r>
      <w:r w:rsidRPr="0007566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БДС на областите в ЮЗР за 20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1</w:t>
      </w:r>
      <w:r w:rsidR="00050AE8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2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г. по </w:t>
      </w:r>
      <w:r w:rsidRPr="00853F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сектори (</w:t>
      </w:r>
      <w:r w:rsidR="00853FF6" w:rsidRPr="00853F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млн. лв.</w:t>
      </w:r>
      <w:r w:rsidRPr="00853F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)</w:t>
      </w:r>
    </w:p>
    <w:p w:rsidR="008E06D7" w:rsidRDefault="008E06D7" w:rsidP="00D54C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>
        <w:rPr>
          <w:noProof/>
          <w:lang w:eastAsia="bg-BG"/>
        </w:rPr>
        <w:drawing>
          <wp:inline distT="0" distB="0" distL="0" distR="0" wp14:anchorId="16692884" wp14:editId="5B440740">
            <wp:extent cx="6038850" cy="2590800"/>
            <wp:effectExtent l="38100" t="38100" r="95250" b="9525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75660" w:rsidRPr="00075660" w:rsidRDefault="00075660" w:rsidP="00D54C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bg-BG"/>
        </w:rPr>
      </w:pPr>
      <w:r w:rsidRPr="00075660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075660" w:rsidRPr="00075660" w:rsidRDefault="00075660" w:rsidP="0007566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075660" w:rsidRPr="00075660" w:rsidRDefault="00075660" w:rsidP="0007566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Отрицателната тенденция на намаление на </w:t>
      </w:r>
      <w:r w:rsidRPr="00075660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преките чуждестранни инвестиции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периода 2009-2011 г. в ЮЗР, през 2012 г. </w:t>
      </w:r>
      <w:r w:rsidR="005464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2013 г.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променя.</w:t>
      </w:r>
      <w:r w:rsidRPr="00075660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Чистата стойност на направените ПЧИ в ЮЗР </w:t>
      </w:r>
      <w:r w:rsidR="00B1756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201</w:t>
      </w:r>
      <w:r w:rsidR="00B17566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  <w:r w:rsidR="00B1756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нараства с 85,9% спрямо предходната година и възлиза на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B17566">
        <w:rPr>
          <w:rFonts w:ascii="Times New Roman" w:eastAsia="Times New Roman" w:hAnsi="Times New Roman" w:cs="Times New Roman"/>
          <w:sz w:val="24"/>
          <w:szCs w:val="24"/>
          <w:lang w:eastAsia="bg-BG"/>
        </w:rPr>
        <w:t>347 952 хил. евро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B17566">
        <w:rPr>
          <w:rFonts w:ascii="Times New Roman" w:eastAsia="Times New Roman" w:hAnsi="Times New Roman" w:cs="Times New Roman"/>
          <w:sz w:val="24"/>
          <w:szCs w:val="24"/>
          <w:lang w:eastAsia="bg-BG"/>
        </w:rPr>
        <w:t>(187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="00B17566">
        <w:rPr>
          <w:rFonts w:ascii="Times New Roman" w:eastAsia="Times New Roman" w:hAnsi="Times New Roman" w:cs="Times New Roman"/>
          <w:sz w:val="24"/>
          <w:szCs w:val="24"/>
          <w:lang w:eastAsia="bg-BG"/>
        </w:rPr>
        <w:t>200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B17566">
        <w:rPr>
          <w:rFonts w:ascii="Times New Roman" w:eastAsia="Times New Roman" w:hAnsi="Times New Roman" w:cs="Times New Roman"/>
          <w:sz w:val="24"/>
          <w:szCs w:val="24"/>
          <w:lang w:eastAsia="bg-BG"/>
        </w:rPr>
        <w:t>7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хил.евро</w:t>
      </w:r>
      <w:r w:rsidR="00B17566" w:rsidRPr="00B1756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B17566"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за 201</w:t>
      </w:r>
      <w:r w:rsidR="00B17566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="00B17566"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  <w:r w:rsidR="00B17566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Повишение</w:t>
      </w:r>
      <w:r w:rsidR="00B1756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то се дължи на областите София (столица), Благоевград и Кюстендил. В областите Софийска и Перник </w:t>
      </w:r>
      <w:r w:rsidR="0019796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чистата стойност на направените през 2013 г. ПЧИ е отрицателна – съответно минус 60 420 хил. евро и 14 779 хил. евро. </w:t>
      </w:r>
    </w:p>
    <w:p w:rsidR="00075660" w:rsidRPr="00075660" w:rsidRDefault="00075660" w:rsidP="000756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И през 201</w:t>
      </w:r>
      <w:r w:rsidR="00197964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районът запазва водещото си място в структурата на разпределение на преките чуждестранни инвестиции в страната по райони от ниво 2 с относителен дял от </w:t>
      </w:r>
      <w:r w:rsidR="00197964">
        <w:rPr>
          <w:rFonts w:ascii="Times New Roman" w:eastAsia="Times New Roman" w:hAnsi="Times New Roman" w:cs="Times New Roman"/>
          <w:sz w:val="24"/>
          <w:szCs w:val="24"/>
          <w:lang w:eastAsia="bg-BG"/>
        </w:rPr>
        <w:t>59,8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% от всички ПЧИ за България</w:t>
      </w:r>
      <w:r w:rsidR="00197964">
        <w:rPr>
          <w:rFonts w:ascii="Times New Roman" w:eastAsia="Times New Roman" w:hAnsi="Times New Roman" w:cs="Times New Roman"/>
          <w:sz w:val="24"/>
          <w:szCs w:val="24"/>
          <w:lang w:eastAsia="bg-BG"/>
        </w:rPr>
        <w:t>. Това се дължи на о</w:t>
      </w:r>
      <w:r w:rsidR="00197964"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бласт София (столица), където стойността на направените инвестиции надминава стойностите на останалите пет района от ниво 2, взети заедно. </w:t>
      </w:r>
      <w:r w:rsidR="00197964">
        <w:rPr>
          <w:rFonts w:ascii="Times New Roman" w:eastAsia="Times New Roman" w:hAnsi="Times New Roman" w:cs="Times New Roman"/>
          <w:sz w:val="24"/>
          <w:szCs w:val="24"/>
          <w:lang w:eastAsia="bg-BG"/>
        </w:rPr>
        <w:t>Въпреки това, се регистрира лек спад на дела на ЮЗР в сравнение с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201</w:t>
      </w:r>
      <w:r w:rsidR="0019796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г.</w:t>
      </w:r>
      <w:r w:rsidR="0019796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(62%).</w:t>
      </w:r>
    </w:p>
    <w:p w:rsidR="00075660" w:rsidRPr="00075660" w:rsidRDefault="00075660" w:rsidP="0007566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075660" w:rsidRPr="00075660" w:rsidRDefault="00EF3B0C" w:rsidP="000756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Таблица 2</w:t>
      </w:r>
      <w:r w:rsidR="00075660" w:rsidRPr="0007566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r w:rsidR="00075660"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Преки чуждестранни инвестиции с натрупване за периода 20</w:t>
      </w:r>
      <w:r w:rsidR="0019796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10</w:t>
      </w:r>
      <w:r w:rsidR="00075660"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-20</w:t>
      </w:r>
      <w:r w:rsidR="00075660" w:rsidRPr="00075660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1</w:t>
      </w:r>
      <w:r w:rsidR="00197964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3</w:t>
      </w:r>
      <w:r w:rsidR="00075660"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г. (хил. евро)</w:t>
      </w:r>
    </w:p>
    <w:tbl>
      <w:tblPr>
        <w:tblW w:w="9065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1620"/>
        <w:gridCol w:w="1440"/>
        <w:gridCol w:w="1440"/>
        <w:gridCol w:w="1440"/>
      </w:tblGrid>
      <w:tr w:rsidR="00197964" w:rsidRPr="00197964" w:rsidTr="00D54CB1">
        <w:trPr>
          <w:trHeight w:val="630"/>
          <w:jc w:val="center"/>
        </w:trPr>
        <w:tc>
          <w:tcPr>
            <w:tcW w:w="3125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197964" w:rsidRPr="00197964" w:rsidRDefault="00197964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lang w:eastAsia="bg-BG"/>
              </w:rPr>
              <w:t>Район, област</w:t>
            </w:r>
          </w:p>
        </w:tc>
        <w:tc>
          <w:tcPr>
            <w:tcW w:w="1620" w:type="dxa"/>
            <w:tcBorders>
              <w:top w:val="doub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197964" w:rsidRPr="00197964" w:rsidRDefault="00197964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2010 г.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197964" w:rsidRPr="00197964" w:rsidRDefault="00197964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201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1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г.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12" w:space="0" w:color="auto"/>
              <w:bottom w:val="double" w:sz="6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97964" w:rsidRPr="00197964" w:rsidRDefault="00197964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201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2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г.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12" w:space="0" w:color="auto"/>
              <w:bottom w:val="double" w:sz="6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97964" w:rsidRPr="00197964" w:rsidRDefault="00197964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2013 г.</w:t>
            </w:r>
          </w:p>
        </w:tc>
      </w:tr>
      <w:tr w:rsidR="00197964" w:rsidRPr="00197964" w:rsidTr="00D54CB1">
        <w:trPr>
          <w:trHeight w:val="357"/>
          <w:jc w:val="center"/>
        </w:trPr>
        <w:tc>
          <w:tcPr>
            <w:tcW w:w="3125" w:type="dxa"/>
            <w:tcBorders>
              <w:top w:val="double" w:sz="6" w:space="0" w:color="auto"/>
              <w:left w:val="double" w:sz="4" w:space="0" w:color="auto"/>
              <w:bottom w:val="double" w:sz="6" w:space="0" w:color="auto"/>
              <w:right w:val="single" w:sz="12" w:space="0" w:color="auto"/>
            </w:tcBorders>
            <w:shd w:val="clear" w:color="auto" w:fill="BFBFBF" w:themeFill="background1" w:themeFillShade="BF"/>
            <w:noWrap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БЪЛГАРИЯ</w:t>
            </w:r>
          </w:p>
        </w:tc>
        <w:tc>
          <w:tcPr>
            <w:tcW w:w="1620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97964" w:rsidRPr="00197964" w:rsidRDefault="00197964" w:rsidP="00C16129">
            <w:pPr>
              <w:tabs>
                <w:tab w:val="left" w:pos="132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22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114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446,3</w:t>
            </w:r>
          </w:p>
        </w:tc>
        <w:tc>
          <w:tcPr>
            <w:tcW w:w="1440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21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644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918,0</w:t>
            </w:r>
          </w:p>
        </w:tc>
        <w:tc>
          <w:tcPr>
            <w:tcW w:w="1440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21 950 596</w:t>
            </w:r>
          </w:p>
        </w:tc>
        <w:tc>
          <w:tcPr>
            <w:tcW w:w="1440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197964" w:rsidRPr="00676A36" w:rsidRDefault="00676A3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23 339 733,1</w:t>
            </w:r>
          </w:p>
        </w:tc>
      </w:tr>
      <w:tr w:rsidR="00197964" w:rsidRPr="00197964" w:rsidTr="00D54CB1">
        <w:trPr>
          <w:trHeight w:val="331"/>
          <w:jc w:val="center"/>
        </w:trPr>
        <w:tc>
          <w:tcPr>
            <w:tcW w:w="3125" w:type="dxa"/>
            <w:tcBorders>
              <w:top w:val="single" w:sz="12" w:space="0" w:color="auto"/>
              <w:left w:val="doub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Северозападен район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512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142,0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539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099,1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573 295,3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197964">
              <w:rPr>
                <w:rFonts w:ascii="Times New Roman" w:hAnsi="Times New Roman" w:cs="Times New Roman"/>
                <w:bCs/>
              </w:rPr>
              <w:t>700 969,0</w:t>
            </w:r>
          </w:p>
        </w:tc>
      </w:tr>
      <w:tr w:rsidR="00197964" w:rsidRPr="00197964" w:rsidTr="00D54CB1">
        <w:trPr>
          <w:trHeight w:val="338"/>
          <w:jc w:val="center"/>
        </w:trPr>
        <w:tc>
          <w:tcPr>
            <w:tcW w:w="312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Северен централен район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815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908,1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807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175,4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841 791,2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197964">
              <w:rPr>
                <w:rFonts w:ascii="Times New Roman" w:hAnsi="Times New Roman" w:cs="Times New Roman"/>
                <w:bCs/>
              </w:rPr>
              <w:t>879 943,1</w:t>
            </w:r>
          </w:p>
        </w:tc>
      </w:tr>
      <w:tr w:rsidR="00197964" w:rsidRPr="00197964" w:rsidTr="00D54CB1">
        <w:trPr>
          <w:trHeight w:val="334"/>
          <w:jc w:val="center"/>
        </w:trPr>
        <w:tc>
          <w:tcPr>
            <w:tcW w:w="312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Североизточен район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102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923,2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018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734,6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2 024 996,6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197964">
              <w:rPr>
                <w:rFonts w:ascii="Times New Roman" w:hAnsi="Times New Roman" w:cs="Times New Roman"/>
                <w:bCs/>
              </w:rPr>
              <w:t>2 041 479,7</w:t>
            </w:r>
          </w:p>
        </w:tc>
      </w:tr>
      <w:tr w:rsidR="00197964" w:rsidRPr="00197964" w:rsidTr="00D54CB1">
        <w:trPr>
          <w:trHeight w:val="298"/>
          <w:jc w:val="center"/>
        </w:trPr>
        <w:tc>
          <w:tcPr>
            <w:tcW w:w="312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Югоизточен район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728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916,2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> 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947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248,8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2 866 239,7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197964">
              <w:rPr>
                <w:rFonts w:ascii="Times New Roman" w:hAnsi="Times New Roman" w:cs="Times New Roman"/>
                <w:bCs/>
              </w:rPr>
              <w:t>3 385 948,9</w:t>
            </w:r>
          </w:p>
        </w:tc>
      </w:tr>
      <w:tr w:rsidR="00197964" w:rsidRPr="00197964" w:rsidTr="00D54CB1">
        <w:trPr>
          <w:trHeight w:val="336"/>
          <w:jc w:val="center"/>
        </w:trPr>
        <w:tc>
          <w:tcPr>
            <w:tcW w:w="3125" w:type="dxa"/>
            <w:tcBorders>
              <w:top w:val="single" w:sz="8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Южен централен район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659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060,5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908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766,1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2 033 178,6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197964">
              <w:rPr>
                <w:rFonts w:ascii="Times New Roman" w:hAnsi="Times New Roman" w:cs="Times New Roman"/>
                <w:bCs/>
              </w:rPr>
              <w:t>2 372 345,6</w:t>
            </w:r>
          </w:p>
        </w:tc>
      </w:tr>
      <w:tr w:rsidR="00197964" w:rsidRPr="00197964" w:rsidTr="00D54CB1">
        <w:trPr>
          <w:trHeight w:val="328"/>
          <w:jc w:val="center"/>
        </w:trPr>
        <w:tc>
          <w:tcPr>
            <w:tcW w:w="3125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i/>
                <w:lang w:eastAsia="bg-BG"/>
              </w:rPr>
              <w:t xml:space="preserve">Югозападен район 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14 295 496,3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13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423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894,0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13 611 094,7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197964">
              <w:rPr>
                <w:rFonts w:ascii="Times New Roman" w:hAnsi="Times New Roman" w:cs="Times New Roman"/>
                <w:b/>
                <w:bCs/>
              </w:rPr>
              <w:t>13 959 046,8</w:t>
            </w:r>
          </w:p>
        </w:tc>
      </w:tr>
      <w:tr w:rsidR="00197964" w:rsidRPr="00197964" w:rsidTr="00D54CB1">
        <w:trPr>
          <w:trHeight w:val="296"/>
          <w:jc w:val="center"/>
        </w:trPr>
        <w:tc>
          <w:tcPr>
            <w:tcW w:w="3125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lang w:eastAsia="bg-BG"/>
              </w:rPr>
              <w:t>Благоевград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lang w:eastAsia="bg-BG"/>
              </w:rPr>
              <w:t>251 985,2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257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517,3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306 899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97964">
              <w:rPr>
                <w:rFonts w:ascii="Times New Roman" w:hAnsi="Times New Roman" w:cs="Times New Roman"/>
              </w:rPr>
              <w:t>353 627,1</w:t>
            </w:r>
          </w:p>
        </w:tc>
      </w:tr>
      <w:tr w:rsidR="00197964" w:rsidRPr="00197964" w:rsidTr="00D54CB1">
        <w:trPr>
          <w:trHeight w:val="362"/>
          <w:jc w:val="center"/>
        </w:trPr>
        <w:tc>
          <w:tcPr>
            <w:tcW w:w="3125" w:type="dxa"/>
            <w:tcBorders>
              <w:top w:val="nil"/>
              <w:left w:val="double" w:sz="4" w:space="0" w:color="auto"/>
              <w:bottom w:val="nil"/>
              <w:right w:val="single" w:sz="12" w:space="0" w:color="auto"/>
            </w:tcBorders>
            <w:shd w:val="clear" w:color="auto" w:fill="FFFFFF"/>
            <w:noWrap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lang w:eastAsia="bg-BG"/>
              </w:rPr>
              <w:t>Кюстендил</w:t>
            </w:r>
          </w:p>
        </w:tc>
        <w:tc>
          <w:tcPr>
            <w:tcW w:w="16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lang w:eastAsia="bg-BG"/>
              </w:rPr>
              <w:t>16 046,4</w:t>
            </w: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25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891,6</w:t>
            </w: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33 060,3</w:t>
            </w: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97964">
              <w:rPr>
                <w:rFonts w:ascii="Times New Roman" w:hAnsi="Times New Roman" w:cs="Times New Roman"/>
              </w:rPr>
              <w:t>38 794,3</w:t>
            </w:r>
          </w:p>
        </w:tc>
      </w:tr>
      <w:tr w:rsidR="00197964" w:rsidRPr="00197964" w:rsidTr="00D54CB1">
        <w:trPr>
          <w:trHeight w:val="344"/>
          <w:jc w:val="center"/>
        </w:trPr>
        <w:tc>
          <w:tcPr>
            <w:tcW w:w="31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lang w:eastAsia="bg-BG"/>
              </w:rPr>
              <w:t>Перник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lang w:eastAsia="bg-BG"/>
              </w:rPr>
              <w:t>240 797,6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258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330,8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244 496,4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97964">
              <w:rPr>
                <w:rFonts w:ascii="Times New Roman" w:hAnsi="Times New Roman" w:cs="Times New Roman"/>
              </w:rPr>
              <w:t>229 717,1</w:t>
            </w:r>
          </w:p>
        </w:tc>
      </w:tr>
      <w:tr w:rsidR="00197964" w:rsidRPr="00197964" w:rsidTr="00D54CB1">
        <w:trPr>
          <w:trHeight w:val="354"/>
          <w:jc w:val="center"/>
        </w:trPr>
        <w:tc>
          <w:tcPr>
            <w:tcW w:w="3125" w:type="dxa"/>
            <w:tcBorders>
              <w:top w:val="nil"/>
              <w:left w:val="double" w:sz="4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lang w:eastAsia="bg-BG"/>
              </w:rPr>
              <w:t>София</w:t>
            </w:r>
          </w:p>
        </w:tc>
        <w:tc>
          <w:tcPr>
            <w:tcW w:w="16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lang w:eastAsia="bg-BG"/>
              </w:rPr>
              <w:t>1 319 848,6</w:t>
            </w: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295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597,4</w:t>
            </w: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1 323 132</w:t>
            </w: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97964">
              <w:rPr>
                <w:rFonts w:ascii="Times New Roman" w:hAnsi="Times New Roman" w:cs="Times New Roman"/>
              </w:rPr>
              <w:t>1 262 892,4</w:t>
            </w:r>
          </w:p>
        </w:tc>
      </w:tr>
      <w:tr w:rsidR="00197964" w:rsidRPr="00197964" w:rsidTr="00D54CB1">
        <w:trPr>
          <w:trHeight w:val="378"/>
          <w:jc w:val="center"/>
        </w:trPr>
        <w:tc>
          <w:tcPr>
            <w:tcW w:w="312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97964" w:rsidRPr="00197964" w:rsidRDefault="00197964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lang w:eastAsia="bg-BG"/>
              </w:rPr>
              <w:t>София (столица)</w:t>
            </w:r>
          </w:p>
        </w:tc>
        <w:tc>
          <w:tcPr>
            <w:tcW w:w="1620" w:type="dxa"/>
            <w:tcBorders>
              <w:top w:val="nil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97964">
              <w:rPr>
                <w:rFonts w:ascii="Times New Roman" w:eastAsia="Times New Roman" w:hAnsi="Times New Roman" w:cs="Times New Roman"/>
                <w:lang w:eastAsia="bg-BG"/>
              </w:rPr>
              <w:t>12 466 818,5</w:t>
            </w: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11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586</w:t>
            </w:r>
            <w:r w:rsidRPr="00197964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556,9</w:t>
            </w: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197964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11 703 507</w:t>
            </w: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197964" w:rsidRPr="00197964" w:rsidRDefault="00197964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97964">
              <w:rPr>
                <w:rFonts w:ascii="Times New Roman" w:hAnsi="Times New Roman" w:cs="Times New Roman"/>
              </w:rPr>
              <w:t>12 074 015,9</w:t>
            </w:r>
          </w:p>
        </w:tc>
      </w:tr>
    </w:tbl>
    <w:p w:rsidR="00075660" w:rsidRPr="00075660" w:rsidRDefault="00075660" w:rsidP="00C16129">
      <w:pPr>
        <w:spacing w:after="0" w:line="240" w:lineRule="auto"/>
        <w:ind w:left="1418" w:firstLine="709"/>
        <w:rPr>
          <w:rFonts w:ascii="Times New Roman" w:eastAsia="Times New Roman" w:hAnsi="Times New Roman" w:cs="Times New Roman"/>
          <w:i/>
          <w:lang w:eastAsia="bg-BG"/>
        </w:rPr>
      </w:pPr>
      <w:r w:rsidRPr="00075660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075660" w:rsidRPr="00075660" w:rsidRDefault="00075660" w:rsidP="00075660">
      <w:pPr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020E4" w:rsidRPr="00F020E4" w:rsidRDefault="00075660" w:rsidP="00F020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Разходите за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научно-изследователска и развойна дейност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Югозападен район и през 201</w:t>
      </w:r>
      <w:r w:rsidR="00212D41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запазват дългогодишната си тенденция на непрекъснато нарастване и достигат </w:t>
      </w:r>
      <w:r w:rsidR="00212D41">
        <w:rPr>
          <w:rFonts w:ascii="Times New Roman" w:eastAsia="Times New Roman" w:hAnsi="Times New Roman" w:cs="Times New Roman"/>
          <w:sz w:val="24"/>
          <w:szCs w:val="24"/>
          <w:lang w:eastAsia="bg-BG"/>
        </w:rPr>
        <w:t>430 305</w:t>
      </w:r>
      <w:r w:rsidRPr="00075660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хил. лв. Нарастването спрямо предходната 201</w:t>
      </w:r>
      <w:r w:rsidR="00212D41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възлиза на </w:t>
      </w:r>
      <w:r w:rsidR="00212D41">
        <w:rPr>
          <w:rFonts w:ascii="Times New Roman" w:eastAsia="Times New Roman" w:hAnsi="Times New Roman" w:cs="Times New Roman"/>
          <w:sz w:val="24"/>
          <w:szCs w:val="24"/>
          <w:lang w:eastAsia="bg-BG"/>
        </w:rPr>
        <w:t>3,2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% (</w:t>
      </w:r>
      <w:r w:rsidR="00212D41">
        <w:rPr>
          <w:rFonts w:ascii="Times New Roman" w:eastAsia="Times New Roman" w:hAnsi="Times New Roman" w:cs="Times New Roman"/>
          <w:sz w:val="24"/>
          <w:szCs w:val="24"/>
          <w:lang w:eastAsia="bg-BG"/>
        </w:rPr>
        <w:t>13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12D41">
        <w:rPr>
          <w:rFonts w:ascii="Times New Roman" w:eastAsia="Times New Roman" w:hAnsi="Times New Roman" w:cs="Times New Roman"/>
          <w:sz w:val="24"/>
          <w:szCs w:val="24"/>
          <w:lang w:eastAsia="bg-BG"/>
        </w:rPr>
        <w:t>351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хил. лв.) и е по-</w:t>
      </w:r>
      <w:r w:rsidR="00212D41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малко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това за 201</w:t>
      </w:r>
      <w:r w:rsidR="00212D41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на годишна база спрямо 20</w:t>
      </w:r>
      <w:r w:rsidR="00352321">
        <w:rPr>
          <w:rFonts w:ascii="Times New Roman" w:eastAsia="Times New Roman" w:hAnsi="Times New Roman" w:cs="Times New Roman"/>
          <w:sz w:val="24"/>
          <w:szCs w:val="24"/>
          <w:lang w:eastAsia="bg-BG"/>
        </w:rPr>
        <w:t>11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(</w:t>
      </w:r>
      <w:r w:rsidR="00546465">
        <w:rPr>
          <w:rFonts w:ascii="Times New Roman" w:eastAsia="Times New Roman" w:hAnsi="Times New Roman" w:cs="Times New Roman"/>
          <w:sz w:val="24"/>
          <w:szCs w:val="24"/>
          <w:lang w:eastAsia="bg-BG"/>
        </w:rPr>
        <w:t>15,6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%). Тенденцията за страната </w:t>
      </w:r>
      <w:r w:rsidR="005464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2013 г.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също на нарастване, което е </w:t>
      </w:r>
      <w:r w:rsidR="0011797F">
        <w:rPr>
          <w:rFonts w:ascii="Times New Roman" w:eastAsia="Times New Roman" w:hAnsi="Times New Roman" w:cs="Times New Roman"/>
          <w:sz w:val="24"/>
          <w:szCs w:val="24"/>
          <w:lang w:eastAsia="bg-BG"/>
        </w:rPr>
        <w:t>по-</w:t>
      </w:r>
      <w:r w:rsidR="0011797F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голямо от това 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на района и възлиза на 5,</w:t>
      </w:r>
      <w:r w:rsidR="00546465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% спрямо предходната 201</w:t>
      </w:r>
      <w:r w:rsidR="00546465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И през 201</w:t>
      </w:r>
      <w:r w:rsidR="00546465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</w:t>
      </w:r>
      <w:r w:rsidR="0011797F">
        <w:rPr>
          <w:rFonts w:ascii="Times New Roman" w:eastAsia="Times New Roman" w:hAnsi="Times New Roman" w:cs="Times New Roman"/>
          <w:sz w:val="24"/>
          <w:szCs w:val="24"/>
          <w:lang w:eastAsia="bg-BG"/>
        </w:rPr>
        <w:t>ЮЗР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продължава да формира преобладаващата част от разходите за НИРД на страната с дял от 8</w:t>
      </w:r>
      <w:r w:rsidR="0011797F">
        <w:rPr>
          <w:rFonts w:ascii="Times New Roman" w:eastAsia="Times New Roman" w:hAnsi="Times New Roman" w:cs="Times New Roman"/>
          <w:sz w:val="24"/>
          <w:szCs w:val="24"/>
          <w:lang w:eastAsia="bg-BG"/>
        </w:rPr>
        <w:t>2,5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>% (за сравнение през 201</w:t>
      </w:r>
      <w:r w:rsidR="0011797F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делът е 8</w:t>
      </w:r>
      <w:r w:rsidR="0011797F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%). </w:t>
      </w:r>
      <w:r w:rsidR="00F020E4" w:rsidRPr="00F020E4">
        <w:rPr>
          <w:rFonts w:ascii="Times New Roman" w:eastAsia="Times New Roman" w:hAnsi="Times New Roman" w:cs="Times New Roman"/>
          <w:sz w:val="24"/>
          <w:szCs w:val="24"/>
          <w:lang w:eastAsia="bg-BG"/>
        </w:rPr>
        <w:t>Югозападният район е с най-висок университетски и научен капацитет от районите от ниво 2 и тенденцията за нарастване на инвестициите за НИРД благоприятства развитието на иновациите в района. Голямата концентрация на разходи за НИРД в ЮЗР се дължи в много по-голяма степен на разходите на правителството и учебните заведенията за висше образование, отколкото на мащаба на разходите на бизнес предприятията.</w:t>
      </w:r>
    </w:p>
    <w:p w:rsidR="00075660" w:rsidRPr="00075660" w:rsidRDefault="00075660" w:rsidP="000756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75660" w:rsidRDefault="00075660" w:rsidP="000756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Фигура </w:t>
      </w:r>
      <w:r w:rsidR="00EF3B0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</w:t>
      </w:r>
      <w:r w:rsidRPr="0007566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0756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Разходи за научно-изследователска и развойна дейност за периода 201</w:t>
      </w:r>
      <w:r w:rsidR="0011797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2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-20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1</w:t>
      </w:r>
      <w:r w:rsidR="0011797F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3</w:t>
      </w: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г. (хил.лв.)</w:t>
      </w:r>
    </w:p>
    <w:p w:rsidR="000C6C14" w:rsidRPr="00075660" w:rsidRDefault="000C6C14" w:rsidP="00D54C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>
        <w:rPr>
          <w:noProof/>
          <w:lang w:eastAsia="bg-BG"/>
        </w:rPr>
        <w:drawing>
          <wp:inline distT="0" distB="0" distL="0" distR="0" wp14:anchorId="5BD6FE09" wp14:editId="61DC8CAA">
            <wp:extent cx="5753100" cy="2400300"/>
            <wp:effectExtent l="38100" t="38100" r="95250" b="952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75660" w:rsidRPr="00075660" w:rsidRDefault="00075660" w:rsidP="0007566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0756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Източник: Национален статистически институт</w:t>
      </w:r>
    </w:p>
    <w:p w:rsidR="00C75F9C" w:rsidRDefault="00C75F9C"/>
    <w:p w:rsidR="00E511FF" w:rsidRPr="002C31B9" w:rsidRDefault="00E511FF" w:rsidP="00327BC9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 Анализ и тенденции в изменението на основни демографски показатели и показатели, характеризиращи пазара на труда в Югозападния район.</w:t>
      </w:r>
    </w:p>
    <w:p w:rsidR="00E511FF" w:rsidRPr="002C31B9" w:rsidRDefault="00E511FF" w:rsidP="00E511F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2C31B9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Задълбочаването на демографските проблеми и на диспропорциите в териториалното разпределение на населението в района</w:t>
      </w:r>
      <w:r w:rsidR="00266CC6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bg-BG"/>
        </w:rPr>
        <w:t xml:space="preserve">, </w:t>
      </w:r>
      <w:r w:rsidR="00266CC6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характерно за последните няколко години,</w:t>
      </w:r>
      <w:r w:rsidRPr="002C31B9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продължава да се усеща и през 201</w:t>
      </w:r>
      <w:r w:rsidRPr="002C31B9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bg-BG"/>
        </w:rPr>
        <w:t>4</w:t>
      </w:r>
      <w:r w:rsidRPr="002C31B9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г. Въпреки това, </w:t>
      </w:r>
      <w:r w:rsidRPr="002C31B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показателите за социално и д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емографско развитие се запазват в сравнително по-благоприятна позиция спрямо останалите райони от ниво 2 в страната, поради по-големите възможности за заетост в столицата, което от своя страна привлича по-голям контингент младо население от други части на страната. </w:t>
      </w:r>
    </w:p>
    <w:p w:rsidR="00E511FF" w:rsidRPr="002C31B9" w:rsidRDefault="00E511FF" w:rsidP="00E511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Югозападният район е най-големият район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ниво 2 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в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България по </w:t>
      </w:r>
      <w:r w:rsidRPr="002C31B9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брой на населението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- 2 12</w:t>
      </w:r>
      <w:r w:rsidR="004E34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5</w:t>
      </w:r>
      <w:bookmarkStart w:id="0" w:name="_GoBack"/>
      <w:bookmarkEnd w:id="0"/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212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души по данни към 31.12.201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4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Това представлява малко над 29% от населението на страната, което основно се дължи на област София (столица),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където живее 1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8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% от общото население на страната. Сравнено с данните към 31.12.201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3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г., населението на ЮЗР през 201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4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намалява с 0,1% (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2 406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души). Единствено в област София (столица) броят на населението нараства с 0,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5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% 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(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6 923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души), в другите четири области от района се регистрира спад. </w:t>
      </w:r>
    </w:p>
    <w:p w:rsidR="00E511FF" w:rsidRPr="002C31B9" w:rsidRDefault="00E511FF" w:rsidP="00E511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</w:pPr>
    </w:p>
    <w:p w:rsidR="00E511FF" w:rsidRPr="002C31B9" w:rsidRDefault="00E511FF" w:rsidP="00E51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Фигура </w:t>
      </w:r>
      <w:r w:rsidR="00327BC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4</w:t>
      </w:r>
      <w:r w:rsidRPr="002C31B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Pr="002C31B9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>Брой на населението за периода 201</w:t>
      </w:r>
      <w:r w:rsidRPr="002C31B9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bg-BG"/>
        </w:rPr>
        <w:t>3</w:t>
      </w:r>
      <w:r w:rsidRPr="002C31B9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>-201</w:t>
      </w:r>
      <w:r w:rsidRPr="002C31B9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bg-BG"/>
        </w:rPr>
        <w:t>4</w:t>
      </w:r>
      <w:r w:rsidRPr="002C31B9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 xml:space="preserve"> г.</w:t>
      </w:r>
    </w:p>
    <w:p w:rsidR="00E511FF" w:rsidRPr="002C31B9" w:rsidRDefault="00E511FF" w:rsidP="00E511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E25C27">
        <w:rPr>
          <w:rFonts w:ascii="Times New Roman" w:eastAsia="Calibri" w:hAnsi="Times New Roman" w:cs="Times New Roman"/>
          <w:noProof/>
          <w:sz w:val="16"/>
          <w:szCs w:val="16"/>
          <w:lang w:eastAsia="bg-BG"/>
        </w:rPr>
        <w:drawing>
          <wp:inline distT="0" distB="0" distL="0" distR="0" wp14:anchorId="25999A1A" wp14:editId="10B98D79">
            <wp:extent cx="5934973" cy="2467154"/>
            <wp:effectExtent l="38100" t="38100" r="104140" b="85725"/>
            <wp:docPr id="4" name="Диагра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2C31B9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>Източник: Национален статистически институт</w:t>
      </w:r>
    </w:p>
    <w:p w:rsidR="00E511FF" w:rsidRPr="002C31B9" w:rsidRDefault="00E511FF" w:rsidP="00E511F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</w:p>
    <w:p w:rsidR="00E511FF" w:rsidRPr="002C31B9" w:rsidRDefault="00E511FF" w:rsidP="00E511F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Естественият прираст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2014 г. на Югозападния район следва общите за страната негативни тенденции и продължава да е отрицателен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Pr="002C31B9">
        <w:rPr>
          <w:rFonts w:ascii="Times New Roman" w:eastAsia="Times New Roman" w:hAnsi="Times New Roman" w:cs="Times New Roman"/>
          <w:lang w:eastAsia="bg-BG"/>
        </w:rPr>
        <w:t>-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7 754 души или -3,6‰ спрямо -41 367 души или -5,7‰ за България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),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но все пак с най-ниска стойност от всички райони от ниво 2 в страната. Във вътрешнорегионален план с най-висок отрицателен естествен прираст и през 2014 г. продължават да са област Кюстендил и област Перник - съответно -11,4‰ и -11,2‰. На годишна база за 2014 г.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отрицателната стойност на естествения прираст в района минимално намалява – от -3,7‰ през 2013 г. на </w:t>
      </w:r>
      <w:r w:rsidR="00266CC6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3,6‰ за 2014 г. В областите Благоевград и София през 2014 г. се наблюдава тенденция за увеличаване на стойността на показателя, а при област</w:t>
      </w:r>
      <w:r w:rsidR="00266CC6">
        <w:rPr>
          <w:rFonts w:ascii="Times New Roman" w:eastAsia="Times New Roman" w:hAnsi="Times New Roman" w:cs="Times New Roman"/>
          <w:sz w:val="24"/>
          <w:szCs w:val="24"/>
          <w:lang w:eastAsia="bg-BG"/>
        </w:rPr>
        <w:t>ите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Кюстендил </w:t>
      </w:r>
      <w:r w:rsidR="00266CC6">
        <w:rPr>
          <w:rFonts w:ascii="Times New Roman" w:eastAsia="Times New Roman" w:hAnsi="Times New Roman" w:cs="Times New Roman"/>
          <w:sz w:val="24"/>
          <w:szCs w:val="24"/>
          <w:lang w:eastAsia="bg-BG"/>
        </w:rPr>
        <w:t>и Перник показателят се запазва на приблизително същото ниво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както през 2013 г. Естественият прираст на област София 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(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столица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) </w:t>
      </w:r>
      <w:proofErr w:type="spellStart"/>
      <w:r w:rsidR="00266CC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през</w:t>
      </w:r>
      <w:proofErr w:type="spellEnd"/>
      <w:r w:rsidR="00266CC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2014 г.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продължава да е отрицателен 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(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-1,2‰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)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, като това е единствената област в района с</w:t>
      </w:r>
      <w:r w:rsidR="00266CC6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макар и малко</w:t>
      </w:r>
      <w:r w:rsidR="00266CC6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намаление</w:t>
      </w:r>
      <w:proofErr w:type="spellEnd"/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стойностите </w:t>
      </w:r>
      <w:r w:rsidR="00266CC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спрямо предходната година 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-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‰)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Въпреки това област София (столица) продължава да е с най-благоприятна стойност по този показател сред областите в страната. </w:t>
      </w:r>
    </w:p>
    <w:p w:rsidR="00E511FF" w:rsidRPr="002C31B9" w:rsidRDefault="00E511FF" w:rsidP="00E511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11FF" w:rsidRPr="002C31B9" w:rsidRDefault="00E511FF" w:rsidP="00E511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 xml:space="preserve">Таблица </w:t>
      </w:r>
      <w:r w:rsidR="00327BC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</w:t>
      </w:r>
      <w:r w:rsidRPr="002C31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2C31B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Естествен прираст на</w:t>
      </w:r>
      <w:r w:rsidRPr="002C31B9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 xml:space="preserve"> 1000</w:t>
      </w:r>
      <w:r w:rsidRPr="002C31B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души от населението за периода 2012-2013 г.</w:t>
      </w:r>
    </w:p>
    <w:tbl>
      <w:tblPr>
        <w:tblW w:w="9072" w:type="dxa"/>
        <w:jc w:val="center"/>
        <w:tblInd w:w="250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2"/>
        <w:gridCol w:w="1571"/>
        <w:gridCol w:w="1690"/>
        <w:gridCol w:w="1570"/>
        <w:gridCol w:w="1559"/>
      </w:tblGrid>
      <w:tr w:rsidR="00E511FF" w:rsidRPr="002C31B9" w:rsidTr="00D54CB1">
        <w:trPr>
          <w:trHeight w:val="255"/>
          <w:jc w:val="center"/>
        </w:trPr>
        <w:tc>
          <w:tcPr>
            <w:tcW w:w="26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</w:p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Район, област</w:t>
            </w:r>
          </w:p>
        </w:tc>
        <w:tc>
          <w:tcPr>
            <w:tcW w:w="3261" w:type="dxa"/>
            <w:gridSpan w:val="2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Естествен</w:t>
            </w:r>
          </w:p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прираст на</w:t>
            </w:r>
          </w:p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населението</w:t>
            </w:r>
          </w:p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(души)</w:t>
            </w:r>
          </w:p>
        </w:tc>
        <w:tc>
          <w:tcPr>
            <w:tcW w:w="3129" w:type="dxa"/>
            <w:gridSpan w:val="2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Естествен</w:t>
            </w:r>
          </w:p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прираст на</w:t>
            </w:r>
          </w:p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населението</w:t>
            </w:r>
          </w:p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(</w:t>
            </w:r>
            <w:r w:rsidRPr="002C31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‰</w:t>
            </w: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)</w:t>
            </w:r>
          </w:p>
        </w:tc>
      </w:tr>
      <w:tr w:rsidR="00E511FF" w:rsidRPr="002C31B9" w:rsidTr="00D54CB1">
        <w:trPr>
          <w:trHeight w:val="206"/>
          <w:jc w:val="center"/>
        </w:trPr>
        <w:tc>
          <w:tcPr>
            <w:tcW w:w="26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</w:p>
        </w:tc>
        <w:tc>
          <w:tcPr>
            <w:tcW w:w="1571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i/>
                <w:lang w:val="en-US" w:eastAsia="bg-BG"/>
              </w:rPr>
              <w:t xml:space="preserve">2013 </w:t>
            </w:r>
            <w:r w:rsidRPr="002C31B9">
              <w:rPr>
                <w:rFonts w:ascii="Times New Roman" w:eastAsia="Times New Roman" w:hAnsi="Times New Roman" w:cs="Times New Roman"/>
                <w:i/>
                <w:lang w:eastAsia="bg-BG"/>
              </w:rPr>
              <w:t>г.</w:t>
            </w:r>
          </w:p>
        </w:tc>
        <w:tc>
          <w:tcPr>
            <w:tcW w:w="169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i/>
                <w:lang w:val="en-US" w:eastAsia="bg-BG"/>
              </w:rPr>
              <w:t>2014</w:t>
            </w:r>
            <w:r w:rsidRPr="002C31B9">
              <w:rPr>
                <w:rFonts w:ascii="Times New Roman" w:eastAsia="Times New Roman" w:hAnsi="Times New Roman" w:cs="Times New Roman"/>
                <w:i/>
                <w:lang w:eastAsia="bg-BG"/>
              </w:rPr>
              <w:t>г.</w:t>
            </w:r>
          </w:p>
        </w:tc>
        <w:tc>
          <w:tcPr>
            <w:tcW w:w="157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i/>
                <w:lang w:eastAsia="bg-BG"/>
              </w:rPr>
              <w:t>2013 г.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i/>
                <w:lang w:eastAsia="bg-BG"/>
              </w:rPr>
              <w:t>2014 г.</w:t>
            </w:r>
          </w:p>
        </w:tc>
      </w:tr>
      <w:tr w:rsidR="00E511FF" w:rsidRPr="002C31B9" w:rsidTr="00D54CB1">
        <w:trPr>
          <w:trHeight w:val="206"/>
          <w:jc w:val="center"/>
        </w:trPr>
        <w:tc>
          <w:tcPr>
            <w:tcW w:w="26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БЪЛГАРИЯ</w:t>
            </w:r>
          </w:p>
        </w:tc>
        <w:tc>
          <w:tcPr>
            <w:tcW w:w="1571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lang w:eastAsia="bg-BG"/>
              </w:rPr>
              <w:t>-37 767</w:t>
            </w:r>
          </w:p>
        </w:tc>
        <w:tc>
          <w:tcPr>
            <w:tcW w:w="169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lang w:eastAsia="bg-BG"/>
              </w:rPr>
              <w:t>-41 367</w:t>
            </w:r>
          </w:p>
        </w:tc>
        <w:tc>
          <w:tcPr>
            <w:tcW w:w="157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-5,2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-5,7</w:t>
            </w:r>
          </w:p>
        </w:tc>
      </w:tr>
      <w:tr w:rsidR="00E511FF" w:rsidRPr="002C31B9" w:rsidTr="00D54CB1">
        <w:trPr>
          <w:trHeight w:val="300"/>
          <w:jc w:val="center"/>
        </w:trPr>
        <w:tc>
          <w:tcPr>
            <w:tcW w:w="2682" w:type="dxa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Северозападен район</w:t>
            </w:r>
          </w:p>
        </w:tc>
        <w:tc>
          <w:tcPr>
            <w:tcW w:w="1571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-8 627</w:t>
            </w:r>
          </w:p>
        </w:tc>
        <w:tc>
          <w:tcPr>
            <w:tcW w:w="1690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-9 250</w:t>
            </w:r>
          </w:p>
        </w:tc>
        <w:tc>
          <w:tcPr>
            <w:tcW w:w="1570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-10,5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-11,5</w:t>
            </w:r>
          </w:p>
        </w:tc>
      </w:tr>
      <w:tr w:rsidR="00E511FF" w:rsidRPr="002C31B9" w:rsidTr="00D54CB1">
        <w:trPr>
          <w:trHeight w:val="334"/>
          <w:jc w:val="center"/>
        </w:trPr>
        <w:tc>
          <w:tcPr>
            <w:tcW w:w="2682" w:type="dxa"/>
            <w:tcBorders>
              <w:left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Северен централен район</w:t>
            </w:r>
          </w:p>
        </w:tc>
        <w:tc>
          <w:tcPr>
            <w:tcW w:w="15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-6 529</w:t>
            </w:r>
          </w:p>
        </w:tc>
        <w:tc>
          <w:tcPr>
            <w:tcW w:w="16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-7 240</w:t>
            </w:r>
          </w:p>
        </w:tc>
        <w:tc>
          <w:tcPr>
            <w:tcW w:w="15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-7,7</w:t>
            </w:r>
          </w:p>
        </w:tc>
        <w:tc>
          <w:tcPr>
            <w:tcW w:w="1559" w:type="dxa"/>
            <w:tcBorders>
              <w:left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-8,7</w:t>
            </w:r>
          </w:p>
        </w:tc>
      </w:tr>
      <w:tr w:rsidR="00E511FF" w:rsidRPr="002C31B9" w:rsidTr="00D54CB1">
        <w:trPr>
          <w:trHeight w:val="334"/>
          <w:jc w:val="center"/>
        </w:trPr>
        <w:tc>
          <w:tcPr>
            <w:tcW w:w="2682" w:type="dxa"/>
            <w:tcBorders>
              <w:left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Североизточен район</w:t>
            </w:r>
          </w:p>
        </w:tc>
        <w:tc>
          <w:tcPr>
            <w:tcW w:w="15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-3 915</w:t>
            </w:r>
          </w:p>
        </w:tc>
        <w:tc>
          <w:tcPr>
            <w:tcW w:w="16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-4 526</w:t>
            </w:r>
          </w:p>
        </w:tc>
        <w:tc>
          <w:tcPr>
            <w:tcW w:w="15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-4,1</w:t>
            </w:r>
          </w:p>
        </w:tc>
        <w:tc>
          <w:tcPr>
            <w:tcW w:w="1559" w:type="dxa"/>
            <w:tcBorders>
              <w:left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-4,7</w:t>
            </w:r>
          </w:p>
        </w:tc>
      </w:tr>
      <w:tr w:rsidR="00E511FF" w:rsidRPr="002C31B9" w:rsidTr="00D54CB1">
        <w:trPr>
          <w:trHeight w:val="339"/>
          <w:jc w:val="center"/>
        </w:trPr>
        <w:tc>
          <w:tcPr>
            <w:tcW w:w="2682" w:type="dxa"/>
            <w:tcBorders>
              <w:left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Югоизточен район</w:t>
            </w:r>
          </w:p>
        </w:tc>
        <w:tc>
          <w:tcPr>
            <w:tcW w:w="15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- 4362</w:t>
            </w:r>
          </w:p>
        </w:tc>
        <w:tc>
          <w:tcPr>
            <w:tcW w:w="16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-5 079</w:t>
            </w:r>
          </w:p>
        </w:tc>
        <w:tc>
          <w:tcPr>
            <w:tcW w:w="15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-4,1</w:t>
            </w:r>
          </w:p>
        </w:tc>
        <w:tc>
          <w:tcPr>
            <w:tcW w:w="1559" w:type="dxa"/>
            <w:tcBorders>
              <w:left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-4,8</w:t>
            </w:r>
          </w:p>
        </w:tc>
      </w:tr>
      <w:tr w:rsidR="00E511FF" w:rsidRPr="002C31B9" w:rsidTr="00D54CB1">
        <w:trPr>
          <w:trHeight w:val="255"/>
          <w:jc w:val="center"/>
        </w:trPr>
        <w:tc>
          <w:tcPr>
            <w:tcW w:w="2682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Южен централен район</w:t>
            </w:r>
          </w:p>
        </w:tc>
        <w:tc>
          <w:tcPr>
            <w:tcW w:w="15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-6 589</w:t>
            </w:r>
          </w:p>
        </w:tc>
        <w:tc>
          <w:tcPr>
            <w:tcW w:w="16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-7 518</w:t>
            </w:r>
          </w:p>
        </w:tc>
        <w:tc>
          <w:tcPr>
            <w:tcW w:w="15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-4,5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-5,2</w:t>
            </w:r>
          </w:p>
        </w:tc>
      </w:tr>
      <w:tr w:rsidR="00E511FF" w:rsidRPr="002C31B9" w:rsidTr="00D54CB1">
        <w:trPr>
          <w:trHeight w:val="282"/>
          <w:jc w:val="center"/>
        </w:trPr>
        <w:tc>
          <w:tcPr>
            <w:tcW w:w="2682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val="en-US"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i/>
                <w:lang w:eastAsia="bg-BG"/>
              </w:rPr>
              <w:t>Югозападен район</w:t>
            </w:r>
          </w:p>
        </w:tc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lang w:eastAsia="bg-BG"/>
              </w:rPr>
              <w:t>-7 745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lang w:eastAsia="bg-BG"/>
              </w:rPr>
              <w:t>-7 754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-3,7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B6DDE8" w:themeFill="accent5" w:themeFillTint="66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-3,6</w:t>
            </w:r>
          </w:p>
        </w:tc>
      </w:tr>
      <w:tr w:rsidR="00E511FF" w:rsidRPr="002C31B9" w:rsidTr="00D54CB1">
        <w:trPr>
          <w:trHeight w:val="154"/>
          <w:jc w:val="center"/>
        </w:trPr>
        <w:tc>
          <w:tcPr>
            <w:tcW w:w="2682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Благоевград</w:t>
            </w:r>
          </w:p>
        </w:tc>
        <w:tc>
          <w:tcPr>
            <w:tcW w:w="15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-857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-1 122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-2,7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-3,6</w:t>
            </w:r>
          </w:p>
        </w:tc>
      </w:tr>
      <w:tr w:rsidR="00E511FF" w:rsidRPr="002C31B9" w:rsidTr="00D54CB1">
        <w:trPr>
          <w:trHeight w:val="184"/>
          <w:jc w:val="center"/>
        </w:trPr>
        <w:tc>
          <w:tcPr>
            <w:tcW w:w="2682" w:type="dxa"/>
            <w:tcBorders>
              <w:left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Кюстендил</w:t>
            </w:r>
          </w:p>
        </w:tc>
        <w:tc>
          <w:tcPr>
            <w:tcW w:w="15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-1 501</w:t>
            </w:r>
          </w:p>
        </w:tc>
        <w:tc>
          <w:tcPr>
            <w:tcW w:w="16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-1 473</w:t>
            </w:r>
          </w:p>
        </w:tc>
        <w:tc>
          <w:tcPr>
            <w:tcW w:w="15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-11,4</w:t>
            </w:r>
          </w:p>
        </w:tc>
        <w:tc>
          <w:tcPr>
            <w:tcW w:w="1559" w:type="dxa"/>
            <w:tcBorders>
              <w:left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-11,4</w:t>
            </w:r>
          </w:p>
        </w:tc>
      </w:tr>
      <w:tr w:rsidR="00E511FF" w:rsidRPr="002C31B9" w:rsidTr="00D54CB1">
        <w:trPr>
          <w:trHeight w:val="166"/>
          <w:jc w:val="center"/>
        </w:trPr>
        <w:tc>
          <w:tcPr>
            <w:tcW w:w="2682" w:type="dxa"/>
            <w:tcBorders>
              <w:left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Перник</w:t>
            </w:r>
          </w:p>
        </w:tc>
        <w:tc>
          <w:tcPr>
            <w:tcW w:w="15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-1 440</w:t>
            </w:r>
          </w:p>
        </w:tc>
        <w:tc>
          <w:tcPr>
            <w:tcW w:w="16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-1 427</w:t>
            </w:r>
          </w:p>
        </w:tc>
        <w:tc>
          <w:tcPr>
            <w:tcW w:w="15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-11,1</w:t>
            </w:r>
          </w:p>
        </w:tc>
        <w:tc>
          <w:tcPr>
            <w:tcW w:w="1559" w:type="dxa"/>
            <w:tcBorders>
              <w:left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-11,2</w:t>
            </w:r>
          </w:p>
        </w:tc>
      </w:tr>
      <w:tr w:rsidR="00E511FF" w:rsidRPr="002C31B9" w:rsidTr="00D54CB1">
        <w:trPr>
          <w:trHeight w:val="255"/>
          <w:jc w:val="center"/>
        </w:trPr>
        <w:tc>
          <w:tcPr>
            <w:tcW w:w="2682" w:type="dxa"/>
            <w:tcBorders>
              <w:left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266CC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bg-BG"/>
              </w:rPr>
              <w:t>София</w:t>
            </w:r>
          </w:p>
        </w:tc>
        <w:tc>
          <w:tcPr>
            <w:tcW w:w="15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-1 978</w:t>
            </w:r>
          </w:p>
        </w:tc>
        <w:tc>
          <w:tcPr>
            <w:tcW w:w="16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-2 173</w:t>
            </w:r>
          </w:p>
        </w:tc>
        <w:tc>
          <w:tcPr>
            <w:tcW w:w="15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-8,2</w:t>
            </w:r>
          </w:p>
        </w:tc>
        <w:tc>
          <w:tcPr>
            <w:tcW w:w="1559" w:type="dxa"/>
            <w:tcBorders>
              <w:left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-9,1</w:t>
            </w:r>
          </w:p>
        </w:tc>
      </w:tr>
      <w:tr w:rsidR="00E511FF" w:rsidRPr="002C31B9" w:rsidTr="00D54CB1">
        <w:trPr>
          <w:trHeight w:val="282"/>
          <w:jc w:val="center"/>
        </w:trPr>
        <w:tc>
          <w:tcPr>
            <w:tcW w:w="2682" w:type="dxa"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София (столица)</w:t>
            </w:r>
          </w:p>
        </w:tc>
        <w:tc>
          <w:tcPr>
            <w:tcW w:w="1571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-1 969</w:t>
            </w:r>
          </w:p>
        </w:tc>
        <w:tc>
          <w:tcPr>
            <w:tcW w:w="1690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-1 559</w:t>
            </w:r>
          </w:p>
        </w:tc>
        <w:tc>
          <w:tcPr>
            <w:tcW w:w="1570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-1,5</w:t>
            </w:r>
          </w:p>
        </w:tc>
        <w:tc>
          <w:tcPr>
            <w:tcW w:w="1559" w:type="dxa"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-1,2</w:t>
            </w:r>
          </w:p>
        </w:tc>
      </w:tr>
    </w:tbl>
    <w:p w:rsidR="00E511FF" w:rsidRPr="002C31B9" w:rsidRDefault="00E511FF" w:rsidP="00E511FF">
      <w:pPr>
        <w:tabs>
          <w:tab w:val="left" w:pos="106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bg-BG"/>
        </w:rPr>
      </w:pPr>
      <w:r w:rsidRPr="002C31B9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E511FF" w:rsidRDefault="00E511FF" w:rsidP="00E511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E05048" w:rsidRPr="002C31B9" w:rsidRDefault="00E05048" w:rsidP="00E050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 xml:space="preserve">При коефициента на заетост 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 населението на 15 и повече навършени години в Югозападния район през 2014 г. се наблюдава увеличение на годишна база спрямо 2013 г. – с 0,6%. Въпреки, че стойността му за 2014 г. (53,3%) остава по-висока от средната за страната (48%), нарастването в ЮЗР 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по-слабо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в сравнение с някои от останалите райони от ниво 2 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(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СИР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 xml:space="preserve"> – 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 xml:space="preserve"> 2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5%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 ЮЦР – с 1,7% и СЦР – с 1,2%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)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. На областно ниво нарастване 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коефициента на </w:t>
      </w:r>
      <w:r w:rsidRPr="002C31B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заетост през 2014 г. се отчита в областите София (столица) - с 1,2% и Перник – с 0,7%. При всички останали области в района се наблюдава спад, съответно: област Благоевград – с 2,5%, област Кюстендил – с 1,5% и Софийска област – с 0,3%. </w:t>
      </w:r>
    </w:p>
    <w:p w:rsidR="00E05048" w:rsidRPr="002C31B9" w:rsidRDefault="00E05048" w:rsidP="00E511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E511FF" w:rsidRPr="002C31B9" w:rsidRDefault="00E511FF" w:rsidP="00E511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Таблица </w:t>
      </w:r>
      <w:r w:rsidR="00327BC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4</w:t>
      </w:r>
      <w:r w:rsidRPr="002C31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2C31B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 Коефициент на заетост и коефициент на безработица на населението на 15 и повече навършени години за периода 201</w:t>
      </w:r>
      <w:r w:rsidRPr="002C31B9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3</w:t>
      </w:r>
      <w:r w:rsidRPr="002C31B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-201</w:t>
      </w:r>
      <w:r w:rsidRPr="002C31B9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4</w:t>
      </w:r>
      <w:r w:rsidRPr="002C31B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г. (в %)</w:t>
      </w:r>
    </w:p>
    <w:tbl>
      <w:tblPr>
        <w:tblW w:w="6848" w:type="dxa"/>
        <w:jc w:val="center"/>
        <w:tblLook w:val="0000" w:firstRow="0" w:lastRow="0" w:firstColumn="0" w:lastColumn="0" w:noHBand="0" w:noVBand="0"/>
      </w:tblPr>
      <w:tblGrid>
        <w:gridCol w:w="2832"/>
        <w:gridCol w:w="1081"/>
        <w:gridCol w:w="928"/>
        <w:gridCol w:w="966"/>
        <w:gridCol w:w="1041"/>
      </w:tblGrid>
      <w:tr w:rsidR="00E511FF" w:rsidRPr="002C31B9" w:rsidTr="008372BD">
        <w:trPr>
          <w:trHeight w:val="915"/>
          <w:jc w:val="center"/>
        </w:trPr>
        <w:tc>
          <w:tcPr>
            <w:tcW w:w="2832" w:type="dxa"/>
            <w:vMerge w:val="restart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Район, област</w:t>
            </w:r>
          </w:p>
        </w:tc>
        <w:tc>
          <w:tcPr>
            <w:tcW w:w="2009" w:type="dxa"/>
            <w:gridSpan w:val="2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Коефициент на заетост</w:t>
            </w:r>
          </w:p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(%)</w:t>
            </w:r>
          </w:p>
        </w:tc>
        <w:tc>
          <w:tcPr>
            <w:tcW w:w="2007" w:type="dxa"/>
            <w:gridSpan w:val="2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Коефициент на безработица</w:t>
            </w:r>
          </w:p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(%)</w:t>
            </w:r>
          </w:p>
        </w:tc>
      </w:tr>
      <w:tr w:rsidR="00E511FF" w:rsidRPr="002C31B9" w:rsidTr="008372BD">
        <w:trPr>
          <w:trHeight w:val="300"/>
          <w:jc w:val="center"/>
        </w:trPr>
        <w:tc>
          <w:tcPr>
            <w:tcW w:w="2832" w:type="dxa"/>
            <w:vMerge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noWrap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 xml:space="preserve">2013 </w:t>
            </w: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г.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2014</w:t>
            </w: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г.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 xml:space="preserve">2013 </w:t>
            </w: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г.</w:t>
            </w:r>
          </w:p>
        </w:tc>
        <w:tc>
          <w:tcPr>
            <w:tcW w:w="104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val="ru-RU" w:eastAsia="bg-BG"/>
              </w:rPr>
              <w:t>2014 г.</w:t>
            </w:r>
          </w:p>
        </w:tc>
      </w:tr>
      <w:tr w:rsidR="00E511FF" w:rsidRPr="002C31B9" w:rsidTr="008372BD">
        <w:trPr>
          <w:trHeight w:val="300"/>
          <w:jc w:val="center"/>
        </w:trPr>
        <w:tc>
          <w:tcPr>
            <w:tcW w:w="2832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БЪЛГАРИЯ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lang w:eastAsia="bg-BG"/>
              </w:rPr>
              <w:t>46,9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lang w:eastAsia="bg-BG"/>
              </w:rPr>
              <w:t>48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lang w:eastAsia="bg-BG"/>
              </w:rPr>
              <w:t>12,9</w:t>
            </w:r>
          </w:p>
        </w:tc>
        <w:tc>
          <w:tcPr>
            <w:tcW w:w="104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lang w:eastAsia="bg-BG"/>
              </w:rPr>
              <w:t>11,4</w:t>
            </w:r>
          </w:p>
        </w:tc>
      </w:tr>
      <w:tr w:rsidR="00E511FF" w:rsidRPr="002C31B9" w:rsidTr="008372BD">
        <w:trPr>
          <w:trHeight w:val="300"/>
          <w:jc w:val="center"/>
        </w:trPr>
        <w:tc>
          <w:tcPr>
            <w:tcW w:w="28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Северозападен район</w:t>
            </w:r>
          </w:p>
        </w:tc>
        <w:tc>
          <w:tcPr>
            <w:tcW w:w="10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40,2</w:t>
            </w:r>
          </w:p>
        </w:tc>
        <w:tc>
          <w:tcPr>
            <w:tcW w:w="92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40,2</w:t>
            </w:r>
          </w:p>
        </w:tc>
        <w:tc>
          <w:tcPr>
            <w:tcW w:w="966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14</w:t>
            </w:r>
          </w:p>
        </w:tc>
        <w:tc>
          <w:tcPr>
            <w:tcW w:w="104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14,2</w:t>
            </w:r>
          </w:p>
        </w:tc>
      </w:tr>
      <w:tr w:rsidR="00E511FF" w:rsidRPr="002C31B9" w:rsidTr="008372BD">
        <w:trPr>
          <w:trHeight w:val="300"/>
          <w:jc w:val="center"/>
        </w:trPr>
        <w:tc>
          <w:tcPr>
            <w:tcW w:w="2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Северен централен район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42,8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44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15,3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13,2</w:t>
            </w:r>
          </w:p>
        </w:tc>
      </w:tr>
      <w:tr w:rsidR="00E511FF" w:rsidRPr="002C31B9" w:rsidTr="008372BD">
        <w:trPr>
          <w:trHeight w:val="300"/>
          <w:jc w:val="center"/>
        </w:trPr>
        <w:tc>
          <w:tcPr>
            <w:tcW w:w="2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Североизточен район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45,4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47,9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16,8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12,6</w:t>
            </w:r>
          </w:p>
        </w:tc>
      </w:tr>
      <w:tr w:rsidR="00E511FF" w:rsidRPr="002C31B9" w:rsidTr="008372BD">
        <w:trPr>
          <w:trHeight w:val="300"/>
          <w:jc w:val="center"/>
        </w:trPr>
        <w:tc>
          <w:tcPr>
            <w:tcW w:w="2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Югоизточен район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45,5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45,7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13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11,9</w:t>
            </w:r>
          </w:p>
        </w:tc>
      </w:tr>
      <w:tr w:rsidR="00E511FF" w:rsidRPr="002C31B9" w:rsidTr="008372BD">
        <w:trPr>
          <w:trHeight w:val="300"/>
          <w:jc w:val="center"/>
        </w:trPr>
        <w:tc>
          <w:tcPr>
            <w:tcW w:w="2832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 xml:space="preserve">Южен централен район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46,7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48,4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13,5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12</w:t>
            </w:r>
          </w:p>
        </w:tc>
      </w:tr>
      <w:tr w:rsidR="00E511FF" w:rsidRPr="002C31B9" w:rsidTr="008372BD">
        <w:trPr>
          <w:trHeight w:val="255"/>
          <w:jc w:val="center"/>
        </w:trPr>
        <w:tc>
          <w:tcPr>
            <w:tcW w:w="2832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i/>
                <w:lang w:eastAsia="bg-BG"/>
              </w:rPr>
              <w:lastRenderedPageBreak/>
              <w:t>Югозападен район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52,7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53,3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9,8</w:t>
            </w:r>
          </w:p>
        </w:tc>
        <w:tc>
          <w:tcPr>
            <w:tcW w:w="1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B6DDE8" w:themeFill="accent5" w:themeFillTint="66"/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8,9</w:t>
            </w:r>
          </w:p>
        </w:tc>
      </w:tr>
      <w:tr w:rsidR="00E511FF" w:rsidRPr="002C31B9" w:rsidTr="008372BD">
        <w:trPr>
          <w:trHeight w:val="255"/>
          <w:jc w:val="center"/>
        </w:trPr>
        <w:tc>
          <w:tcPr>
            <w:tcW w:w="2832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Благоевград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51,4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50,6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13,5</w:t>
            </w:r>
          </w:p>
        </w:tc>
        <w:tc>
          <w:tcPr>
            <w:tcW w:w="10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14,1</w:t>
            </w:r>
          </w:p>
        </w:tc>
      </w:tr>
      <w:tr w:rsidR="00E511FF" w:rsidRPr="002C31B9" w:rsidTr="008372BD">
        <w:trPr>
          <w:trHeight w:val="255"/>
          <w:jc w:val="center"/>
        </w:trPr>
        <w:tc>
          <w:tcPr>
            <w:tcW w:w="2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Кюстендил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42,4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41,7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14,9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14,2</w:t>
            </w:r>
          </w:p>
        </w:tc>
      </w:tr>
      <w:tr w:rsidR="00E511FF" w:rsidRPr="002C31B9" w:rsidTr="008372BD">
        <w:trPr>
          <w:trHeight w:val="255"/>
          <w:jc w:val="center"/>
        </w:trPr>
        <w:tc>
          <w:tcPr>
            <w:tcW w:w="2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Перник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45,5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46,2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13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13,1</w:t>
            </w:r>
          </w:p>
        </w:tc>
      </w:tr>
      <w:tr w:rsidR="00E511FF" w:rsidRPr="002C31B9" w:rsidTr="008372BD">
        <w:trPr>
          <w:trHeight w:val="255"/>
          <w:jc w:val="center"/>
        </w:trPr>
        <w:tc>
          <w:tcPr>
            <w:tcW w:w="2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София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46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45,7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12,7</w:t>
            </w:r>
          </w:p>
        </w:tc>
      </w:tr>
      <w:tr w:rsidR="00E511FF" w:rsidRPr="002C31B9" w:rsidTr="008372BD">
        <w:trPr>
          <w:trHeight w:val="255"/>
          <w:jc w:val="center"/>
        </w:trPr>
        <w:tc>
          <w:tcPr>
            <w:tcW w:w="283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bCs/>
                <w:lang w:eastAsia="bg-BG"/>
              </w:rPr>
              <w:t>София (столица)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56,1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57,3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8,2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1FF" w:rsidRPr="002C31B9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2C31B9">
              <w:rPr>
                <w:rFonts w:ascii="Times New Roman" w:eastAsia="Times New Roman" w:hAnsi="Times New Roman" w:cs="Times New Roman"/>
                <w:lang w:eastAsia="bg-BG"/>
              </w:rPr>
              <w:t>6,3</w:t>
            </w:r>
          </w:p>
        </w:tc>
      </w:tr>
    </w:tbl>
    <w:p w:rsidR="00E511FF" w:rsidRPr="002C31B9" w:rsidRDefault="00E511FF" w:rsidP="00E511F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bg-BG"/>
        </w:rPr>
      </w:pPr>
      <w:r w:rsidRPr="002C31B9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E511FF" w:rsidRPr="002C31B9" w:rsidRDefault="00E511FF" w:rsidP="00E511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11FF" w:rsidRPr="002C31B9" w:rsidRDefault="00E511FF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Негативната тенденция 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(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започнала през 2009 г.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)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на увеличение на </w:t>
      </w:r>
      <w:r w:rsidRPr="00146D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 xml:space="preserve">коефициента на безработица 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в ЮЗР, през 2014 г. е прекъсната и на годишна база спрямо 2013 г. </w:t>
      </w:r>
      <w:r w:rsidR="00266CC6"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коефициентът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се понижава с 0,9%. Въпреки, че стойността на коефициента за 2014 г. в района 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(</w:t>
      </w:r>
      <w:r w:rsidR="00146D34" w:rsidRPr="00146D3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8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</w:t>
      </w:r>
      <w:r w:rsidR="00146D34" w:rsidRPr="00146D3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9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%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)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остава по-ниска от средната за страната 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(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11,4%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)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 понижението му е по-малко от това в някои от останалите райони от ниво 2 (СИР – с 4,2%, СЦР – с 2,1%, ЮЦР – с 1,5% и ЮИР – с 1,1%). Във вътрешнорегионален план продължават да се задълбочават отклоненията от средното равнище за района</w:t>
      </w:r>
      <w:r w:rsidR="0047042B"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="0047042B"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од средното ниво за ЮЗР и за страната е единствено област София (столица)</w:t>
      </w:r>
      <w:r w:rsidR="0047042B"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– с коефициент на безработица 6,3%, като се регистрира намаление от 1,9%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="0047042B"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спрямо 2013 г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. </w:t>
      </w:r>
      <w:r w:rsidR="0047042B"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Намаление на коефициента на безработица през 2014 г. се отбелязва и в област Кюстендил - 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 0,7%</w:t>
      </w:r>
      <w:r w:rsidR="0047042B"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на годишна база. В областите Перник, Благоевград и Софийска коефициентът на безработица се увеличава – съответно с </w:t>
      </w:r>
      <w:r w:rsidRPr="00146D3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0,1%, 0,6% и с 2,7%.</w:t>
      </w:r>
    </w:p>
    <w:p w:rsidR="00E511FF" w:rsidRPr="002C31B9" w:rsidRDefault="00E511FF" w:rsidP="00E511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Системата от </w:t>
      </w:r>
      <w:r w:rsidRPr="002C31B9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образователни институции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Югозападния район е най-добре развита спрямо останалите райони в страната, като се има предвид националното значение и високата концентрация на университети и колежи в столицата. За учебната 2013/2014 г. броят на самостоятелните колежи в ЮЗР остава непроменен 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(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броя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)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1 в  Благоевград и 4 в София 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(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столица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)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Не се променя и броят на университетите и специализираните висши училища – общо 24. Единствено в област Кюстендил няма колеж или висше училище. </w:t>
      </w:r>
    </w:p>
    <w:p w:rsidR="00E511FF" w:rsidRPr="00890463" w:rsidRDefault="00E511FF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показателя брой университети на 1 млн. жители към 31.12.2014 г. районът запазва същата стойност, както през 2013 г. - 11,3 и първото си място сред районите от ниво 2 в страната.</w:t>
      </w:r>
      <w:r w:rsidRPr="008904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ED5FA6" w:rsidRPr="00ED5FA6" w:rsidRDefault="00ED5FA6" w:rsidP="00ED5FA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 учебната 2013/2014 г. учениците на територията на района са обучавани в общо 6</w:t>
      </w:r>
      <w:r w:rsidRPr="00ED5FA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47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учебни институции </w:t>
      </w:r>
      <w:r w:rsidRPr="00ED5FA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 7 броя по-малко от предходната учебна 2012/2013 г.</w:t>
      </w:r>
      <w:r w:rsidRPr="00ED5FA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Намалява броя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 7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общообразователни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училища и 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>с 6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професионални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гимназии, а се увеличава броя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>с 4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училищата по изкуства и спорт и 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>с 2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професионалните колежи с прием сл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ед средно образование. Изменения</w:t>
      </w:r>
      <w:r w:rsidR="00FD48D3">
        <w:rPr>
          <w:rFonts w:ascii="Times New Roman" w:eastAsia="Times New Roman" w:hAnsi="Times New Roman" w:cs="Times New Roman"/>
          <w:sz w:val="24"/>
          <w:szCs w:val="24"/>
          <w:lang w:eastAsia="bg-BG"/>
        </w:rPr>
        <w:t>та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области и в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идове образователни институции</w:t>
      </w:r>
      <w:r w:rsidRPr="00ED5F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са представени в следващата таблица: </w:t>
      </w:r>
    </w:p>
    <w:p w:rsidR="00ED5FA6" w:rsidRPr="00ED5FA6" w:rsidRDefault="00ED5FA6" w:rsidP="00ED5F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ED5FA6" w:rsidRPr="00ED5FA6" w:rsidRDefault="00ED5FA6" w:rsidP="00ED5F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ED5FA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Таблица </w:t>
      </w:r>
      <w:r w:rsidR="00327BC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</w:t>
      </w:r>
      <w:r w:rsidRPr="00ED5FA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r w:rsidRPr="00ED5FA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Брой учебни институции в ЮЗР по области за 2012/2013 и 2013/2014 учебна година</w:t>
      </w:r>
    </w:p>
    <w:tbl>
      <w:tblPr>
        <w:tblW w:w="939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6"/>
        <w:gridCol w:w="567"/>
        <w:gridCol w:w="567"/>
        <w:gridCol w:w="567"/>
        <w:gridCol w:w="567"/>
        <w:gridCol w:w="567"/>
        <w:gridCol w:w="567"/>
        <w:gridCol w:w="568"/>
        <w:gridCol w:w="708"/>
        <w:gridCol w:w="567"/>
        <w:gridCol w:w="567"/>
        <w:gridCol w:w="567"/>
        <w:gridCol w:w="567"/>
      </w:tblGrid>
      <w:tr w:rsidR="00ED5FA6" w:rsidRPr="00E212B2" w:rsidTr="00330353">
        <w:trPr>
          <w:trHeight w:val="277"/>
          <w:jc w:val="center"/>
        </w:trPr>
        <w:tc>
          <w:tcPr>
            <w:tcW w:w="2446" w:type="dxa"/>
            <w:vMerge w:val="restart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3402" w:type="dxa"/>
            <w:gridSpan w:val="6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ED5FA6" w:rsidRPr="00E212B2" w:rsidRDefault="00ED5FA6" w:rsidP="00C16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2012/2013 уч. година</w:t>
            </w:r>
          </w:p>
        </w:tc>
        <w:tc>
          <w:tcPr>
            <w:tcW w:w="3544" w:type="dxa"/>
            <w:gridSpan w:val="6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92CDDC" w:themeFill="accent5" w:themeFillTint="99"/>
            <w:vAlign w:val="center"/>
          </w:tcPr>
          <w:p w:rsidR="00ED5FA6" w:rsidRPr="00E212B2" w:rsidRDefault="00ED5FA6" w:rsidP="00C16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2013/2014 уч. година</w:t>
            </w:r>
          </w:p>
        </w:tc>
      </w:tr>
      <w:tr w:rsidR="00ED5FA6" w:rsidRPr="00E212B2" w:rsidTr="00330353">
        <w:trPr>
          <w:cantSplit/>
          <w:trHeight w:val="1382"/>
          <w:jc w:val="center"/>
        </w:trPr>
        <w:tc>
          <w:tcPr>
            <w:tcW w:w="2446" w:type="dxa"/>
            <w:vMerge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  <w:t>София /столица/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  <w:t>Софийска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  <w:t>Кюстендил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Общо за ЮЗР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  <w:t>София /столица/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  <w:t>Софийска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bg-BG"/>
              </w:rPr>
              <w:t>Кюстендил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:rsidR="00ED5FA6" w:rsidRPr="00E212B2" w:rsidRDefault="00ED5FA6" w:rsidP="00C1612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Общо за ЮЗР</w:t>
            </w:r>
          </w:p>
        </w:tc>
      </w:tr>
      <w:tr w:rsidR="00ED5FA6" w:rsidRPr="00E212B2" w:rsidTr="00330353">
        <w:trPr>
          <w:trHeight w:val="300"/>
          <w:jc w:val="center"/>
        </w:trPr>
        <w:tc>
          <w:tcPr>
            <w:tcW w:w="24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Общо</w:t>
            </w:r>
            <w:r w:rsidR="00527BA7" w:rsidRPr="00E21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 xml:space="preserve"> за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137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322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654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bg-BG"/>
              </w:rPr>
            </w:pPr>
            <w:r w:rsidRPr="00E21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bg-BG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319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647</w:t>
            </w:r>
          </w:p>
        </w:tc>
      </w:tr>
      <w:tr w:rsidR="00ED5FA6" w:rsidRPr="00E212B2" w:rsidTr="00330353">
        <w:trPr>
          <w:trHeight w:val="300"/>
          <w:jc w:val="center"/>
        </w:trPr>
        <w:tc>
          <w:tcPr>
            <w:tcW w:w="24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Общообразователни училища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487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bg-BG"/>
              </w:rPr>
              <w:t>108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  <w:t>480</w:t>
            </w:r>
          </w:p>
        </w:tc>
      </w:tr>
      <w:tr w:rsidR="00ED5FA6" w:rsidRPr="00E212B2" w:rsidTr="00330353">
        <w:trPr>
          <w:trHeight w:val="300"/>
          <w:jc w:val="center"/>
        </w:trPr>
        <w:tc>
          <w:tcPr>
            <w:tcW w:w="24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Специални училища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bg-BG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  <w:t>13</w:t>
            </w:r>
          </w:p>
        </w:tc>
      </w:tr>
      <w:tr w:rsidR="00ED5FA6" w:rsidRPr="00E212B2" w:rsidTr="00330353">
        <w:trPr>
          <w:trHeight w:val="300"/>
          <w:jc w:val="center"/>
        </w:trPr>
        <w:tc>
          <w:tcPr>
            <w:tcW w:w="24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Училища по изкуствата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bg-BG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  <w:t>15</w:t>
            </w:r>
          </w:p>
        </w:tc>
      </w:tr>
      <w:tr w:rsidR="00ED5FA6" w:rsidRPr="00E212B2" w:rsidTr="00330353">
        <w:trPr>
          <w:trHeight w:val="300"/>
          <w:jc w:val="center"/>
        </w:trPr>
        <w:tc>
          <w:tcPr>
            <w:tcW w:w="24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Професионални гимназии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bg-BG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  <w:t>90</w:t>
            </w:r>
          </w:p>
        </w:tc>
      </w:tr>
      <w:tr w:rsidR="00ED5FA6" w:rsidRPr="00E212B2" w:rsidTr="00330353">
        <w:trPr>
          <w:trHeight w:val="300"/>
          <w:jc w:val="center"/>
        </w:trPr>
        <w:tc>
          <w:tcPr>
            <w:tcW w:w="24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Професионални колежи с прием след средно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ab/>
            </w: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bg-BG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E212B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  <w:t>20</w:t>
            </w:r>
          </w:p>
        </w:tc>
      </w:tr>
      <w:tr w:rsidR="00ED5FA6" w:rsidRPr="00E212B2" w:rsidTr="00330353">
        <w:trPr>
          <w:trHeight w:val="300"/>
          <w:jc w:val="center"/>
        </w:trPr>
        <w:tc>
          <w:tcPr>
            <w:tcW w:w="24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Професионални училища след VІ и VІІ клас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ED5FA6" w:rsidRPr="00E212B2" w:rsidTr="00330353">
        <w:trPr>
          <w:trHeight w:val="300"/>
          <w:jc w:val="center"/>
        </w:trPr>
        <w:tc>
          <w:tcPr>
            <w:tcW w:w="24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Професионални училища след VІІІ клас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ED5FA6" w:rsidRPr="00E212B2" w:rsidTr="00330353">
        <w:trPr>
          <w:trHeight w:val="300"/>
          <w:jc w:val="center"/>
        </w:trPr>
        <w:tc>
          <w:tcPr>
            <w:tcW w:w="24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Самостоятелни колежи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ED5FA6" w:rsidRPr="00E212B2" w:rsidTr="00330353">
        <w:trPr>
          <w:trHeight w:val="300"/>
          <w:jc w:val="center"/>
        </w:trPr>
        <w:tc>
          <w:tcPr>
            <w:tcW w:w="244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ED5FA6" w:rsidRPr="00E212B2" w:rsidRDefault="00ED5FA6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Университети и специализирани висши училища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2B2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E21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ED5FA6" w:rsidRPr="00E212B2" w:rsidRDefault="00ED5FA6" w:rsidP="00C161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E212B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</w:tr>
    </w:tbl>
    <w:p w:rsidR="00ED5FA6" w:rsidRPr="002C31B9" w:rsidRDefault="00ED5FA6" w:rsidP="00DE4C8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bg-BG"/>
        </w:rPr>
      </w:pPr>
      <w:r w:rsidRPr="00ED5FA6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E511FF" w:rsidRPr="002C31B9" w:rsidRDefault="00E511FF" w:rsidP="00E511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</w:pPr>
    </w:p>
    <w:p w:rsidR="00E511FF" w:rsidRPr="002C31B9" w:rsidRDefault="00E511FF" w:rsidP="00E511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учебната 2013/2014 г. в ЮЗР има 455 броя детски градини, което 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представлява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22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% от тези в страната (2</w:t>
      </w:r>
      <w:r w:rsidR="002D4B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051 бр.)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сравнение с предходната 2012/2013 учебна година се наблюдава увеличение на броя на детските градини в ЮЗР с 10 и увеличение на обхванатите деца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с 1</w:t>
      </w:r>
      <w:r w:rsidR="002D4B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868 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70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 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517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броя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. На вътрешнорегионално ниво в сравнение с предходната учебна година</w:t>
      </w:r>
      <w:r w:rsidR="000A445B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област Кюстендил детски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градини 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намаляват с 2 броя, а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областите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Перник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Софийска </w:t>
      </w:r>
      <w:r w:rsidR="0004427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София (столица) – се увеличават съответно с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1 брой</w:t>
      </w:r>
      <w:r w:rsidR="000A44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1 брой и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10 броя. В област Благоевград </w:t>
      </w:r>
      <w:r w:rsidR="000A44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броят на детските градини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запазва. </w:t>
      </w:r>
      <w:r w:rsidR="000A445B">
        <w:rPr>
          <w:rFonts w:ascii="Times New Roman" w:eastAsia="Times New Roman" w:hAnsi="Times New Roman" w:cs="Times New Roman"/>
          <w:sz w:val="24"/>
          <w:szCs w:val="24"/>
          <w:lang w:eastAsia="bg-BG"/>
        </w:rPr>
        <w:t>Въпреки увеличение на броя на детските заведения в столицата с 10 бр., проблемът с недостига на места остава актуален и през учебната 2013/2014 г.</w:t>
      </w:r>
    </w:p>
    <w:p w:rsidR="00E511FF" w:rsidRPr="002C31B9" w:rsidRDefault="00E511FF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Системата на здравеопазването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в района е сравнително добре развита. Към 31.12.2013 г. общият брой на болничните заведения в ЮЗР е 101 – увеличение с 5 броя от предходната година, каквато е и тенденцията за страната като цяло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(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2012 г. - 339 броя и 2013 г. – 342 броя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 Увеличението за ЮЗР </w:t>
      </w:r>
      <w:r w:rsidR="00327BC9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дължи на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открити 5 болнични заведения в столицата.</w:t>
      </w:r>
    </w:p>
    <w:p w:rsidR="00E511FF" w:rsidRPr="002C31B9" w:rsidRDefault="00E511FF" w:rsidP="00327BC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11FF" w:rsidRPr="002C31B9" w:rsidRDefault="00327BC9" w:rsidP="00E511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 xml:space="preserve">     Фигура 5</w:t>
      </w:r>
      <w:r w:rsidR="00E511FF" w:rsidRPr="002C31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r w:rsidR="00E511FF" w:rsidRPr="002C31B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Брой болнични заведения за периода 2012-2013 г.</w:t>
      </w:r>
    </w:p>
    <w:p w:rsidR="00E511FF" w:rsidRPr="002C31B9" w:rsidRDefault="00E511FF" w:rsidP="00E511F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bg-BG"/>
        </w:rPr>
      </w:pPr>
      <w:r w:rsidRPr="002C31B9">
        <w:rPr>
          <w:rFonts w:ascii="Calibri" w:eastAsia="Calibri" w:hAnsi="Calibri" w:cs="Times New Roman"/>
          <w:noProof/>
          <w:lang w:eastAsia="bg-BG"/>
        </w:rPr>
        <w:drawing>
          <wp:inline distT="0" distB="0" distL="0" distR="0" wp14:anchorId="7CFB3E11" wp14:editId="4D8905DD">
            <wp:extent cx="6167887" cy="2165230"/>
            <wp:effectExtent l="38100" t="38100" r="99695" b="102235"/>
            <wp:docPr id="5" name="Диагра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2C31B9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E511FF" w:rsidRPr="002C31B9" w:rsidRDefault="00E511FF" w:rsidP="00327BC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lang w:eastAsia="bg-BG"/>
        </w:rPr>
      </w:pPr>
    </w:p>
    <w:p w:rsidR="00E511FF" w:rsidRPr="002C31B9" w:rsidRDefault="00E511FF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отношение на лечебните заведения за извънболнична помощ Югозападен район следва тенденцията на увеличаване на броя им, характерна за цялата страна. В София (столица) са концентрирани приблизително 19% от болничните заведения в страната и около 21% от лечебните заведения за извънболнична помощ.</w:t>
      </w:r>
    </w:p>
    <w:p w:rsidR="00E511FF" w:rsidRPr="002C31B9" w:rsidRDefault="00E511FF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11FF" w:rsidRPr="002C31B9" w:rsidRDefault="00E511FF" w:rsidP="00E511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Фигура </w:t>
      </w:r>
      <w:r w:rsidR="00327BC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</w:t>
      </w:r>
      <w:r w:rsidRPr="002C31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C31B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Брой лечебни заведения за извънболнична помощ за периода 2012-2013 г.</w:t>
      </w:r>
    </w:p>
    <w:p w:rsidR="00E511FF" w:rsidRPr="00B13B62" w:rsidRDefault="00E511FF" w:rsidP="00B13B6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val="en-US" w:eastAsia="bg-BG"/>
        </w:rPr>
      </w:pPr>
      <w:r w:rsidRPr="002C31B9">
        <w:rPr>
          <w:rFonts w:ascii="Times New Roman" w:eastAsia="Calibri" w:hAnsi="Times New Roman" w:cs="Times New Roman"/>
          <w:noProof/>
          <w:sz w:val="16"/>
          <w:szCs w:val="16"/>
          <w:lang w:eastAsia="bg-BG"/>
        </w:rPr>
        <w:drawing>
          <wp:inline distT="0" distB="0" distL="0" distR="0" wp14:anchorId="2C45727C" wp14:editId="7F45CD0B">
            <wp:extent cx="5857336" cy="2087592"/>
            <wp:effectExtent l="38100" t="38100" r="86360" b="103505"/>
            <wp:docPr id="6" name="Диагра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2C31B9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FD48D3" w:rsidRDefault="00FD48D3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11FF" w:rsidRPr="002C31B9" w:rsidRDefault="00E511FF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2013 г. осигуреността на населението от ЮЗР с лекари се подобрява – от 250 души на 1 лекар за 2012 г. на 240 за 2013 г., като тази стойност е под средната за страната 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250 души на 1 лекар</w:t>
      </w:r>
      <w:r w:rsidRPr="002C31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Във вътрешнорегионален план най-добра осигуреност с лекари през 2013 г. има в област София (столица) – 209 души на 1 лекар, а най-ниска осигуреност -  в област Перник – 371 души на 1 лекар (средно за страната – 250 и за района – 240). </w:t>
      </w:r>
    </w:p>
    <w:p w:rsidR="00E511FF" w:rsidRPr="002C31B9" w:rsidRDefault="00E511FF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По отношение на осигуреността на населението с лекари по дентална медицина, през 2013 г. за района като цяло се наблюдава подобряване на показателя – от 923 за 2012 г. на 868 души за 2013 г., което се дължи на увеличаването на броя на тези специалисти – от 2</w:t>
      </w:r>
      <w:r w:rsidR="0006665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306 за 2012 г. на 2</w:t>
      </w:r>
      <w:r w:rsidR="0006665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>450 за 2013 г. Във всички области от ЮЗР през 2013 г. се наблюдава</w:t>
      </w:r>
      <w:r w:rsidR="00EC28DE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макар и малко</w:t>
      </w:r>
      <w:r w:rsidR="00EC28DE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2C31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подобряване на осигуреността на населението с лекари по дентална медицина, като Софийска област продължава да е на последно място по този показател – 1708 души на 1 лекар по дентална медицина.</w:t>
      </w:r>
    </w:p>
    <w:p w:rsidR="00E511FF" w:rsidRPr="002C31B9" w:rsidRDefault="00E511FF" w:rsidP="00E511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E511FF" w:rsidRPr="0012080D" w:rsidRDefault="00327BC9" w:rsidP="00E511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Таблица 6</w:t>
      </w:r>
      <w:r w:rsidR="00E511FF" w:rsidRPr="002C31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="00E511FF" w:rsidRPr="002C31B9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  <w:r w:rsidR="00E511FF" w:rsidRPr="002C31B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Медицински персонал към 31.12.201</w:t>
      </w:r>
      <w:r w:rsidR="00E511FF" w:rsidRPr="002C31B9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2</w:t>
      </w:r>
      <w:r w:rsidR="00E511FF" w:rsidRPr="002C31B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г. и 31.12.201</w:t>
      </w:r>
      <w:r w:rsidR="00E511FF" w:rsidRPr="002C31B9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3</w:t>
      </w:r>
      <w:r w:rsidR="00E511FF" w:rsidRPr="002C31B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г. (бр.)</w:t>
      </w:r>
    </w:p>
    <w:tbl>
      <w:tblPr>
        <w:tblW w:w="968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83"/>
        <w:gridCol w:w="923"/>
        <w:gridCol w:w="894"/>
        <w:gridCol w:w="950"/>
        <w:gridCol w:w="919"/>
        <w:gridCol w:w="1051"/>
        <w:gridCol w:w="1030"/>
        <w:gridCol w:w="1103"/>
        <w:gridCol w:w="1027"/>
      </w:tblGrid>
      <w:tr w:rsidR="00E511FF" w:rsidRPr="0012080D" w:rsidTr="00D54CB1">
        <w:trPr>
          <w:jc w:val="center"/>
        </w:trPr>
        <w:tc>
          <w:tcPr>
            <w:tcW w:w="1783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12080D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Район, област</w:t>
            </w:r>
          </w:p>
        </w:tc>
        <w:tc>
          <w:tcPr>
            <w:tcW w:w="1817" w:type="dxa"/>
            <w:gridSpan w:val="2"/>
            <w:tcBorders>
              <w:top w:val="double" w:sz="4" w:space="0" w:color="auto"/>
              <w:bottom w:val="single" w:sz="12" w:space="0" w:color="auto"/>
            </w:tcBorders>
            <w:shd w:val="clear" w:color="auto" w:fill="92CDDC" w:themeFill="accent5" w:themeFillTint="99"/>
          </w:tcPr>
          <w:p w:rsidR="00E511FF" w:rsidRPr="0012080D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Лекари</w:t>
            </w:r>
          </w:p>
        </w:tc>
        <w:tc>
          <w:tcPr>
            <w:tcW w:w="1869" w:type="dxa"/>
            <w:gridSpan w:val="2"/>
            <w:tcBorders>
              <w:top w:val="double" w:sz="4" w:space="0" w:color="auto"/>
              <w:bottom w:val="single" w:sz="12" w:space="0" w:color="auto"/>
            </w:tcBorders>
            <w:shd w:val="clear" w:color="auto" w:fill="92CDDC" w:themeFill="accent5" w:themeFillTint="99"/>
          </w:tcPr>
          <w:p w:rsidR="00E511FF" w:rsidRPr="0012080D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Население на един лекар</w:t>
            </w:r>
          </w:p>
        </w:tc>
        <w:tc>
          <w:tcPr>
            <w:tcW w:w="2081" w:type="dxa"/>
            <w:gridSpan w:val="2"/>
            <w:tcBorders>
              <w:top w:val="double" w:sz="4" w:space="0" w:color="auto"/>
              <w:bottom w:val="single" w:sz="12" w:space="0" w:color="auto"/>
            </w:tcBorders>
            <w:shd w:val="clear" w:color="auto" w:fill="92CDDC" w:themeFill="accent5" w:themeFillTint="99"/>
          </w:tcPr>
          <w:p w:rsidR="00E511FF" w:rsidRPr="0012080D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Лекари по дентална медицина</w:t>
            </w:r>
          </w:p>
        </w:tc>
        <w:tc>
          <w:tcPr>
            <w:tcW w:w="2130" w:type="dxa"/>
            <w:gridSpan w:val="2"/>
            <w:tcBorders>
              <w:top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E511FF" w:rsidRPr="0012080D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Население на един лекар по дентална медицина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vMerge/>
            <w:tcBorders>
              <w:left w:val="double" w:sz="4" w:space="0" w:color="auto"/>
              <w:bottom w:val="double" w:sz="6" w:space="0" w:color="auto"/>
            </w:tcBorders>
            <w:shd w:val="clear" w:color="auto" w:fill="92CDDC" w:themeFill="accent5" w:themeFillTint="99"/>
            <w:vAlign w:val="center"/>
          </w:tcPr>
          <w:p w:rsidR="00E511FF" w:rsidRPr="0012080D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</w:p>
        </w:tc>
        <w:tc>
          <w:tcPr>
            <w:tcW w:w="923" w:type="dxa"/>
            <w:tcBorders>
              <w:bottom w:val="double" w:sz="6" w:space="0" w:color="auto"/>
            </w:tcBorders>
            <w:shd w:val="clear" w:color="auto" w:fill="92CDDC" w:themeFill="accent5" w:themeFillTint="99"/>
            <w:vAlign w:val="center"/>
          </w:tcPr>
          <w:p w:rsidR="00E511FF" w:rsidRPr="0012080D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2012 г.</w:t>
            </w:r>
          </w:p>
        </w:tc>
        <w:tc>
          <w:tcPr>
            <w:tcW w:w="894" w:type="dxa"/>
            <w:tcBorders>
              <w:bottom w:val="double" w:sz="6" w:space="0" w:color="auto"/>
            </w:tcBorders>
            <w:shd w:val="clear" w:color="auto" w:fill="92CDDC" w:themeFill="accent5" w:themeFillTint="99"/>
            <w:vAlign w:val="center"/>
          </w:tcPr>
          <w:p w:rsidR="00E511FF" w:rsidRPr="00F45D6F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 xml:space="preserve">2013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г.</w:t>
            </w:r>
          </w:p>
        </w:tc>
        <w:tc>
          <w:tcPr>
            <w:tcW w:w="950" w:type="dxa"/>
            <w:tcBorders>
              <w:bottom w:val="double" w:sz="6" w:space="0" w:color="auto"/>
            </w:tcBorders>
            <w:shd w:val="clear" w:color="auto" w:fill="92CDDC" w:themeFill="accent5" w:themeFillTint="99"/>
            <w:vAlign w:val="center"/>
          </w:tcPr>
          <w:p w:rsidR="00E511FF" w:rsidRPr="0012080D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2012 г.</w:t>
            </w:r>
          </w:p>
        </w:tc>
        <w:tc>
          <w:tcPr>
            <w:tcW w:w="919" w:type="dxa"/>
            <w:tcBorders>
              <w:bottom w:val="double" w:sz="6" w:space="0" w:color="auto"/>
            </w:tcBorders>
            <w:shd w:val="clear" w:color="auto" w:fill="92CDDC" w:themeFill="accent5" w:themeFillTint="99"/>
            <w:vAlign w:val="center"/>
          </w:tcPr>
          <w:p w:rsidR="00E511FF" w:rsidRPr="00F45D6F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2013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г.</w:t>
            </w:r>
          </w:p>
        </w:tc>
        <w:tc>
          <w:tcPr>
            <w:tcW w:w="1051" w:type="dxa"/>
            <w:tcBorders>
              <w:bottom w:val="double" w:sz="6" w:space="0" w:color="auto"/>
            </w:tcBorders>
            <w:shd w:val="clear" w:color="auto" w:fill="92CDDC" w:themeFill="accent5" w:themeFillTint="99"/>
            <w:vAlign w:val="center"/>
          </w:tcPr>
          <w:p w:rsidR="00E511FF" w:rsidRPr="0012080D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2012 г.</w:t>
            </w:r>
          </w:p>
        </w:tc>
        <w:tc>
          <w:tcPr>
            <w:tcW w:w="1030" w:type="dxa"/>
            <w:tcBorders>
              <w:bottom w:val="double" w:sz="6" w:space="0" w:color="auto"/>
            </w:tcBorders>
            <w:shd w:val="clear" w:color="auto" w:fill="92CDDC" w:themeFill="accent5" w:themeFillTint="99"/>
            <w:vAlign w:val="center"/>
          </w:tcPr>
          <w:p w:rsidR="00E511FF" w:rsidRPr="00F45D6F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2013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г.</w:t>
            </w:r>
          </w:p>
        </w:tc>
        <w:tc>
          <w:tcPr>
            <w:tcW w:w="1103" w:type="dxa"/>
            <w:tcBorders>
              <w:bottom w:val="double" w:sz="6" w:space="0" w:color="auto"/>
            </w:tcBorders>
            <w:shd w:val="clear" w:color="auto" w:fill="92CDDC" w:themeFill="accent5" w:themeFillTint="99"/>
            <w:vAlign w:val="center"/>
          </w:tcPr>
          <w:p w:rsidR="00E511FF" w:rsidRPr="0012080D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2012 г.</w:t>
            </w:r>
          </w:p>
        </w:tc>
        <w:tc>
          <w:tcPr>
            <w:tcW w:w="1027" w:type="dxa"/>
            <w:tcBorders>
              <w:bottom w:val="double" w:sz="6" w:space="0" w:color="auto"/>
              <w:right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F45D6F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2013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г.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tcBorders>
              <w:left w:val="double" w:sz="4" w:space="0" w:color="auto"/>
              <w:bottom w:val="double" w:sz="6" w:space="0" w:color="auto"/>
            </w:tcBorders>
            <w:shd w:val="clear" w:color="auto" w:fill="BFBFBF" w:themeFill="background1" w:themeFillShade="BF"/>
            <w:vAlign w:val="center"/>
          </w:tcPr>
          <w:p w:rsidR="00E511FF" w:rsidRPr="0012080D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България</w:t>
            </w:r>
          </w:p>
        </w:tc>
        <w:tc>
          <w:tcPr>
            <w:tcW w:w="923" w:type="dxa"/>
            <w:tcBorders>
              <w:bottom w:val="double" w:sz="6" w:space="0" w:color="auto"/>
            </w:tcBorders>
            <w:shd w:val="clear" w:color="auto" w:fill="BFBFBF" w:themeFill="background1" w:themeFillShade="BF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28 643</w:t>
            </w:r>
          </w:p>
        </w:tc>
        <w:tc>
          <w:tcPr>
            <w:tcW w:w="894" w:type="dxa"/>
            <w:tcBorders>
              <w:bottom w:val="double" w:sz="6" w:space="0" w:color="auto"/>
            </w:tcBorders>
            <w:shd w:val="clear" w:color="auto" w:fill="BFBFBF" w:themeFill="background1" w:themeFillShade="BF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28 937</w:t>
            </w:r>
          </w:p>
        </w:tc>
        <w:tc>
          <w:tcPr>
            <w:tcW w:w="950" w:type="dxa"/>
            <w:tcBorders>
              <w:bottom w:val="double" w:sz="6" w:space="0" w:color="auto"/>
            </w:tcBorders>
            <w:shd w:val="clear" w:color="auto" w:fill="BFBFBF" w:themeFill="background1" w:themeFillShade="BF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254</w:t>
            </w:r>
          </w:p>
        </w:tc>
        <w:tc>
          <w:tcPr>
            <w:tcW w:w="919" w:type="dxa"/>
            <w:tcBorders>
              <w:bottom w:val="double" w:sz="6" w:space="0" w:color="auto"/>
            </w:tcBorders>
            <w:shd w:val="clear" w:color="auto" w:fill="BFBFBF" w:themeFill="background1" w:themeFillShade="BF"/>
          </w:tcPr>
          <w:p w:rsidR="00E511FF" w:rsidRPr="002D2E96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250</w:t>
            </w:r>
          </w:p>
        </w:tc>
        <w:tc>
          <w:tcPr>
            <w:tcW w:w="1051" w:type="dxa"/>
            <w:tcBorders>
              <w:bottom w:val="double" w:sz="6" w:space="0" w:color="auto"/>
            </w:tcBorders>
            <w:shd w:val="clear" w:color="auto" w:fill="BFBFBF" w:themeFill="background1" w:themeFillShade="BF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6 706</w:t>
            </w:r>
          </w:p>
        </w:tc>
        <w:tc>
          <w:tcPr>
            <w:tcW w:w="1030" w:type="dxa"/>
            <w:tcBorders>
              <w:bottom w:val="double" w:sz="6" w:space="0" w:color="auto"/>
            </w:tcBorders>
            <w:shd w:val="clear" w:color="auto" w:fill="BFBFBF" w:themeFill="background1" w:themeFillShade="BF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7 247</w:t>
            </w:r>
          </w:p>
        </w:tc>
        <w:tc>
          <w:tcPr>
            <w:tcW w:w="1103" w:type="dxa"/>
            <w:tcBorders>
              <w:bottom w:val="double" w:sz="6" w:space="0" w:color="auto"/>
            </w:tcBorders>
            <w:shd w:val="clear" w:color="auto" w:fill="BFBFBF" w:themeFill="background1" w:themeFillShade="BF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1086</w:t>
            </w:r>
          </w:p>
        </w:tc>
        <w:tc>
          <w:tcPr>
            <w:tcW w:w="1027" w:type="dxa"/>
            <w:tcBorders>
              <w:bottom w:val="double" w:sz="6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1000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tcBorders>
              <w:top w:val="double" w:sz="6" w:space="0" w:color="auto"/>
              <w:left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511FF" w:rsidRPr="00B13B62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Северозападен район</w:t>
            </w:r>
          </w:p>
        </w:tc>
        <w:tc>
          <w:tcPr>
            <w:tcW w:w="923" w:type="dxa"/>
            <w:tcBorders>
              <w:top w:val="double" w:sz="6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3 388</w:t>
            </w:r>
          </w:p>
        </w:tc>
        <w:tc>
          <w:tcPr>
            <w:tcW w:w="894" w:type="dxa"/>
            <w:tcBorders>
              <w:top w:val="double" w:sz="6" w:space="0" w:color="auto"/>
              <w:bottom w:val="single" w:sz="8" w:space="0" w:color="auto"/>
            </w:tcBorders>
            <w:shd w:val="clear" w:color="auto" w:fill="auto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3 402</w:t>
            </w:r>
          </w:p>
        </w:tc>
        <w:tc>
          <w:tcPr>
            <w:tcW w:w="950" w:type="dxa"/>
            <w:tcBorders>
              <w:top w:val="double" w:sz="6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243</w:t>
            </w:r>
          </w:p>
        </w:tc>
        <w:tc>
          <w:tcPr>
            <w:tcW w:w="919" w:type="dxa"/>
            <w:tcBorders>
              <w:top w:val="double" w:sz="6" w:space="0" w:color="auto"/>
              <w:bottom w:val="single" w:sz="8" w:space="0" w:color="auto"/>
            </w:tcBorders>
          </w:tcPr>
          <w:p w:rsidR="00E511FF" w:rsidRPr="002D2E96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238</w:t>
            </w:r>
          </w:p>
        </w:tc>
        <w:tc>
          <w:tcPr>
            <w:tcW w:w="1051" w:type="dxa"/>
            <w:tcBorders>
              <w:top w:val="double" w:sz="6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574</w:t>
            </w:r>
          </w:p>
        </w:tc>
        <w:tc>
          <w:tcPr>
            <w:tcW w:w="1030" w:type="dxa"/>
            <w:tcBorders>
              <w:top w:val="double" w:sz="6" w:space="0" w:color="auto"/>
              <w:bottom w:val="single" w:sz="8" w:space="0" w:color="auto"/>
            </w:tcBorders>
            <w:shd w:val="clear" w:color="auto" w:fill="auto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bg-BG"/>
              </w:rPr>
              <w:t>609</w:t>
            </w:r>
          </w:p>
        </w:tc>
        <w:tc>
          <w:tcPr>
            <w:tcW w:w="1103" w:type="dxa"/>
            <w:tcBorders>
              <w:top w:val="double" w:sz="6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1435</w:t>
            </w:r>
          </w:p>
        </w:tc>
        <w:tc>
          <w:tcPr>
            <w:tcW w:w="1027" w:type="dxa"/>
            <w:tcBorders>
              <w:top w:val="double" w:sz="6" w:space="0" w:color="auto"/>
              <w:bottom w:val="single" w:sz="8" w:space="0" w:color="auto"/>
              <w:right w:val="double" w:sz="4" w:space="0" w:color="auto"/>
            </w:tcBorders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1331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511FF" w:rsidRPr="0012080D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Северен централен район</w:t>
            </w:r>
          </w:p>
        </w:tc>
        <w:tc>
          <w:tcPr>
            <w:tcW w:w="92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2 685</w:t>
            </w:r>
          </w:p>
        </w:tc>
        <w:tc>
          <w:tcPr>
            <w:tcW w:w="89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2 641</w:t>
            </w:r>
          </w:p>
        </w:tc>
        <w:tc>
          <w:tcPr>
            <w:tcW w:w="950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315</w:t>
            </w:r>
          </w:p>
        </w:tc>
        <w:tc>
          <w:tcPr>
            <w:tcW w:w="919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2D2E96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316</w:t>
            </w:r>
          </w:p>
        </w:tc>
        <w:tc>
          <w:tcPr>
            <w:tcW w:w="1051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605</w:t>
            </w:r>
          </w:p>
        </w:tc>
        <w:tc>
          <w:tcPr>
            <w:tcW w:w="10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bg-BG"/>
              </w:rPr>
              <w:t>652</w:t>
            </w:r>
          </w:p>
        </w:tc>
        <w:tc>
          <w:tcPr>
            <w:tcW w:w="110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1396</w:t>
            </w:r>
          </w:p>
        </w:tc>
        <w:tc>
          <w:tcPr>
            <w:tcW w:w="1027" w:type="dxa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1282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511FF" w:rsidRPr="0012080D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Североизточен район</w:t>
            </w:r>
          </w:p>
        </w:tc>
        <w:tc>
          <w:tcPr>
            <w:tcW w:w="92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3 569</w:t>
            </w:r>
          </w:p>
        </w:tc>
        <w:tc>
          <w:tcPr>
            <w:tcW w:w="89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3 590</w:t>
            </w:r>
          </w:p>
        </w:tc>
        <w:tc>
          <w:tcPr>
            <w:tcW w:w="950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268</w:t>
            </w:r>
          </w:p>
        </w:tc>
        <w:tc>
          <w:tcPr>
            <w:tcW w:w="919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2D2E96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266</w:t>
            </w:r>
          </w:p>
        </w:tc>
        <w:tc>
          <w:tcPr>
            <w:tcW w:w="1051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763</w:t>
            </w:r>
          </w:p>
        </w:tc>
        <w:tc>
          <w:tcPr>
            <w:tcW w:w="10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bg-BG"/>
              </w:rPr>
              <w:t>805</w:t>
            </w:r>
          </w:p>
        </w:tc>
        <w:tc>
          <w:tcPr>
            <w:tcW w:w="110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1255</w:t>
            </w:r>
          </w:p>
        </w:tc>
        <w:tc>
          <w:tcPr>
            <w:tcW w:w="1027" w:type="dxa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1186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511FF" w:rsidRPr="0012080D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Югоизточен район</w:t>
            </w:r>
          </w:p>
        </w:tc>
        <w:tc>
          <w:tcPr>
            <w:tcW w:w="92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3 575</w:t>
            </w:r>
          </w:p>
        </w:tc>
        <w:tc>
          <w:tcPr>
            <w:tcW w:w="89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3 604</w:t>
            </w:r>
          </w:p>
        </w:tc>
        <w:tc>
          <w:tcPr>
            <w:tcW w:w="950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299</w:t>
            </w:r>
          </w:p>
        </w:tc>
        <w:tc>
          <w:tcPr>
            <w:tcW w:w="919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2D2E96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295</w:t>
            </w:r>
          </w:p>
        </w:tc>
        <w:tc>
          <w:tcPr>
            <w:tcW w:w="1051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794</w:t>
            </w:r>
          </w:p>
        </w:tc>
        <w:tc>
          <w:tcPr>
            <w:tcW w:w="10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bg-BG"/>
              </w:rPr>
              <w:t>888</w:t>
            </w:r>
          </w:p>
        </w:tc>
        <w:tc>
          <w:tcPr>
            <w:tcW w:w="110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1345</w:t>
            </w:r>
          </w:p>
        </w:tc>
        <w:tc>
          <w:tcPr>
            <w:tcW w:w="1027" w:type="dxa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1198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tcBorders>
              <w:top w:val="single" w:sz="8" w:space="0" w:color="auto"/>
              <w:left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11FF" w:rsidRPr="0012080D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Южен централен район</w:t>
            </w:r>
          </w:p>
        </w:tc>
        <w:tc>
          <w:tcPr>
            <w:tcW w:w="923" w:type="dxa"/>
            <w:tcBorders>
              <w:top w:val="single" w:sz="8" w:space="0" w:color="auto"/>
              <w:bottom w:val="single" w:sz="12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5 432</w:t>
            </w:r>
          </w:p>
        </w:tc>
        <w:tc>
          <w:tcPr>
            <w:tcW w:w="89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5 368</w:t>
            </w:r>
          </w:p>
        </w:tc>
        <w:tc>
          <w:tcPr>
            <w:tcW w:w="950" w:type="dxa"/>
            <w:tcBorders>
              <w:top w:val="single" w:sz="8" w:space="0" w:color="auto"/>
              <w:bottom w:val="single" w:sz="12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269</w:t>
            </w:r>
          </w:p>
        </w:tc>
        <w:tc>
          <w:tcPr>
            <w:tcW w:w="919" w:type="dxa"/>
            <w:tcBorders>
              <w:top w:val="single" w:sz="8" w:space="0" w:color="auto"/>
              <w:bottom w:val="single" w:sz="12" w:space="0" w:color="auto"/>
            </w:tcBorders>
          </w:tcPr>
          <w:p w:rsidR="00E511FF" w:rsidRPr="002D2E96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271</w:t>
            </w:r>
          </w:p>
        </w:tc>
        <w:tc>
          <w:tcPr>
            <w:tcW w:w="1051" w:type="dxa"/>
            <w:tcBorders>
              <w:top w:val="single" w:sz="8" w:space="0" w:color="auto"/>
              <w:bottom w:val="single" w:sz="12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Cs/>
                <w:lang w:eastAsia="bg-BG"/>
              </w:rPr>
              <w:t>1 628</w:t>
            </w:r>
          </w:p>
        </w:tc>
        <w:tc>
          <w:tcPr>
            <w:tcW w:w="1030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bg-BG"/>
              </w:rPr>
              <w:t>1 809</w:t>
            </w:r>
          </w:p>
        </w:tc>
        <w:tc>
          <w:tcPr>
            <w:tcW w:w="1103" w:type="dxa"/>
            <w:tcBorders>
              <w:top w:val="single" w:sz="8" w:space="0" w:color="auto"/>
              <w:bottom w:val="single" w:sz="12" w:space="0" w:color="auto"/>
            </w:tcBorders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898</w:t>
            </w:r>
          </w:p>
        </w:tc>
        <w:tc>
          <w:tcPr>
            <w:tcW w:w="1027" w:type="dxa"/>
            <w:tcBorders>
              <w:top w:val="single" w:sz="8" w:space="0" w:color="auto"/>
              <w:bottom w:val="single" w:sz="12" w:space="0" w:color="auto"/>
              <w:right w:val="double" w:sz="4" w:space="0" w:color="auto"/>
            </w:tcBorders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804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tcBorders>
              <w:top w:val="single" w:sz="12" w:space="0" w:color="auto"/>
              <w:left w:val="double" w:sz="4" w:space="0" w:color="auto"/>
            </w:tcBorders>
            <w:shd w:val="clear" w:color="auto" w:fill="B6DDE8" w:themeFill="accent5" w:themeFillTint="66"/>
            <w:vAlign w:val="center"/>
          </w:tcPr>
          <w:p w:rsidR="00E511FF" w:rsidRPr="0012080D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eastAsia="bg-BG"/>
              </w:rPr>
              <w:t>Югозападен район</w:t>
            </w:r>
          </w:p>
        </w:tc>
        <w:tc>
          <w:tcPr>
            <w:tcW w:w="923" w:type="dxa"/>
            <w:tcBorders>
              <w:top w:val="single" w:sz="12" w:space="0" w:color="auto"/>
            </w:tcBorders>
            <w:shd w:val="clear" w:color="auto" w:fill="B6DDE8" w:themeFill="accent5" w:themeFillTint="66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8 532</w:t>
            </w:r>
          </w:p>
        </w:tc>
        <w:tc>
          <w:tcPr>
            <w:tcW w:w="894" w:type="dxa"/>
            <w:tcBorders>
              <w:top w:val="single" w:sz="12" w:space="0" w:color="auto"/>
            </w:tcBorders>
            <w:shd w:val="clear" w:color="auto" w:fill="B6DDE8" w:themeFill="accent5" w:themeFillTint="66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8875</w:t>
            </w:r>
          </w:p>
        </w:tc>
        <w:tc>
          <w:tcPr>
            <w:tcW w:w="950" w:type="dxa"/>
            <w:tcBorders>
              <w:top w:val="single" w:sz="12" w:space="0" w:color="auto"/>
            </w:tcBorders>
            <w:shd w:val="clear" w:color="auto" w:fill="B6DDE8" w:themeFill="accent5" w:themeFillTint="66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250</w:t>
            </w:r>
          </w:p>
        </w:tc>
        <w:tc>
          <w:tcPr>
            <w:tcW w:w="919" w:type="dxa"/>
            <w:tcBorders>
              <w:top w:val="single" w:sz="12" w:space="0" w:color="auto"/>
            </w:tcBorders>
            <w:shd w:val="clear" w:color="auto" w:fill="B6DDE8" w:themeFill="accent5" w:themeFillTint="66"/>
          </w:tcPr>
          <w:p w:rsidR="00E511FF" w:rsidRPr="002D2E96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240</w:t>
            </w:r>
          </w:p>
        </w:tc>
        <w:tc>
          <w:tcPr>
            <w:tcW w:w="1051" w:type="dxa"/>
            <w:tcBorders>
              <w:top w:val="single" w:sz="12" w:space="0" w:color="auto"/>
            </w:tcBorders>
            <w:shd w:val="clear" w:color="auto" w:fill="B6DDE8" w:themeFill="accent5" w:themeFillTint="66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2 306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B6DDE8" w:themeFill="accent5" w:themeFillTint="66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2 450</w:t>
            </w:r>
          </w:p>
        </w:tc>
        <w:tc>
          <w:tcPr>
            <w:tcW w:w="1103" w:type="dxa"/>
            <w:tcBorders>
              <w:top w:val="single" w:sz="12" w:space="0" w:color="auto"/>
            </w:tcBorders>
            <w:shd w:val="clear" w:color="auto" w:fill="B6DDE8" w:themeFill="accent5" w:themeFillTint="66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923</w:t>
            </w:r>
          </w:p>
        </w:tc>
        <w:tc>
          <w:tcPr>
            <w:tcW w:w="1027" w:type="dxa"/>
            <w:tcBorders>
              <w:top w:val="single" w:sz="12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868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tcBorders>
              <w:left w:val="double" w:sz="4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511FF" w:rsidRPr="0012080D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Благоевград</w:t>
            </w:r>
          </w:p>
        </w:tc>
        <w:tc>
          <w:tcPr>
            <w:tcW w:w="923" w:type="dxa"/>
            <w:tcBorders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908</w:t>
            </w:r>
          </w:p>
        </w:tc>
        <w:tc>
          <w:tcPr>
            <w:tcW w:w="894" w:type="dxa"/>
            <w:tcBorders>
              <w:bottom w:val="single" w:sz="8" w:space="0" w:color="auto"/>
            </w:tcBorders>
            <w:shd w:val="clear" w:color="auto" w:fill="auto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915</w:t>
            </w:r>
          </w:p>
        </w:tc>
        <w:tc>
          <w:tcPr>
            <w:tcW w:w="950" w:type="dxa"/>
            <w:tcBorders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353</w:t>
            </w:r>
          </w:p>
        </w:tc>
        <w:tc>
          <w:tcPr>
            <w:tcW w:w="919" w:type="dxa"/>
            <w:tcBorders>
              <w:bottom w:val="single" w:sz="8" w:space="0" w:color="auto"/>
            </w:tcBorders>
            <w:shd w:val="clear" w:color="auto" w:fill="auto"/>
          </w:tcPr>
          <w:p w:rsidR="00E511FF" w:rsidRPr="002D2E96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348</w:t>
            </w:r>
          </w:p>
        </w:tc>
        <w:tc>
          <w:tcPr>
            <w:tcW w:w="1051" w:type="dxa"/>
            <w:tcBorders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264</w:t>
            </w:r>
          </w:p>
        </w:tc>
        <w:tc>
          <w:tcPr>
            <w:tcW w:w="1030" w:type="dxa"/>
            <w:tcBorders>
              <w:bottom w:val="single" w:sz="8" w:space="0" w:color="auto"/>
            </w:tcBorders>
            <w:shd w:val="clear" w:color="auto" w:fill="auto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lang w:eastAsia="bg-BG"/>
              </w:rPr>
              <w:t>285</w:t>
            </w:r>
          </w:p>
        </w:tc>
        <w:tc>
          <w:tcPr>
            <w:tcW w:w="1103" w:type="dxa"/>
            <w:tcBorders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1213</w:t>
            </w:r>
          </w:p>
        </w:tc>
        <w:tc>
          <w:tcPr>
            <w:tcW w:w="1027" w:type="dxa"/>
            <w:tcBorders>
              <w:bottom w:val="single" w:sz="8" w:space="0" w:color="auto"/>
              <w:right w:val="double" w:sz="4" w:space="0" w:color="auto"/>
            </w:tcBorders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1116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511FF" w:rsidRPr="0012080D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Кюстендил</w:t>
            </w:r>
          </w:p>
        </w:tc>
        <w:tc>
          <w:tcPr>
            <w:tcW w:w="92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473</w:t>
            </w:r>
          </w:p>
        </w:tc>
        <w:tc>
          <w:tcPr>
            <w:tcW w:w="89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438</w:t>
            </w:r>
          </w:p>
        </w:tc>
        <w:tc>
          <w:tcPr>
            <w:tcW w:w="950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281</w:t>
            </w:r>
          </w:p>
        </w:tc>
        <w:tc>
          <w:tcPr>
            <w:tcW w:w="91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2D2E96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297</w:t>
            </w:r>
          </w:p>
        </w:tc>
        <w:tc>
          <w:tcPr>
            <w:tcW w:w="1051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113</w:t>
            </w:r>
          </w:p>
        </w:tc>
        <w:tc>
          <w:tcPr>
            <w:tcW w:w="10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lang w:eastAsia="bg-BG"/>
              </w:rPr>
              <w:t>121</w:t>
            </w:r>
          </w:p>
        </w:tc>
        <w:tc>
          <w:tcPr>
            <w:tcW w:w="110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1175</w:t>
            </w:r>
          </w:p>
        </w:tc>
        <w:tc>
          <w:tcPr>
            <w:tcW w:w="1027" w:type="dxa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1077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511FF" w:rsidRPr="0012080D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Перник</w:t>
            </w:r>
          </w:p>
        </w:tc>
        <w:tc>
          <w:tcPr>
            <w:tcW w:w="92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355</w:t>
            </w:r>
          </w:p>
        </w:tc>
        <w:tc>
          <w:tcPr>
            <w:tcW w:w="89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347</w:t>
            </w:r>
          </w:p>
        </w:tc>
        <w:tc>
          <w:tcPr>
            <w:tcW w:w="950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tabs>
                <w:tab w:val="center" w:pos="3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ab/>
              <w:t>367</w:t>
            </w:r>
          </w:p>
        </w:tc>
        <w:tc>
          <w:tcPr>
            <w:tcW w:w="91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2D2E96" w:rsidRDefault="00E511FF" w:rsidP="00C16129">
            <w:pPr>
              <w:tabs>
                <w:tab w:val="center" w:pos="3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371</w:t>
            </w:r>
          </w:p>
        </w:tc>
        <w:tc>
          <w:tcPr>
            <w:tcW w:w="1051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117</w:t>
            </w:r>
          </w:p>
        </w:tc>
        <w:tc>
          <w:tcPr>
            <w:tcW w:w="10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lang w:eastAsia="bg-BG"/>
              </w:rPr>
              <w:t>119</w:t>
            </w:r>
          </w:p>
        </w:tc>
        <w:tc>
          <w:tcPr>
            <w:tcW w:w="110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1113</w:t>
            </w:r>
          </w:p>
        </w:tc>
        <w:tc>
          <w:tcPr>
            <w:tcW w:w="1027" w:type="dxa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1081</w:t>
            </w:r>
          </w:p>
        </w:tc>
      </w:tr>
      <w:tr w:rsidR="00E511FF" w:rsidRPr="0012080D" w:rsidTr="00D54CB1">
        <w:trPr>
          <w:jc w:val="center"/>
        </w:trPr>
        <w:tc>
          <w:tcPr>
            <w:tcW w:w="1783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511FF" w:rsidRPr="0012080D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София</w:t>
            </w:r>
          </w:p>
        </w:tc>
        <w:tc>
          <w:tcPr>
            <w:tcW w:w="92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963</w:t>
            </w:r>
          </w:p>
        </w:tc>
        <w:tc>
          <w:tcPr>
            <w:tcW w:w="89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915</w:t>
            </w:r>
          </w:p>
        </w:tc>
        <w:tc>
          <w:tcPr>
            <w:tcW w:w="950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253</w:t>
            </w:r>
          </w:p>
        </w:tc>
        <w:tc>
          <w:tcPr>
            <w:tcW w:w="91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2D2E96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263</w:t>
            </w:r>
          </w:p>
        </w:tc>
        <w:tc>
          <w:tcPr>
            <w:tcW w:w="1051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127</w:t>
            </w:r>
          </w:p>
        </w:tc>
        <w:tc>
          <w:tcPr>
            <w:tcW w:w="10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lang w:eastAsia="bg-BG"/>
              </w:rPr>
              <w:t>141</w:t>
            </w:r>
          </w:p>
        </w:tc>
        <w:tc>
          <w:tcPr>
            <w:tcW w:w="1103" w:type="dxa"/>
            <w:tcBorders>
              <w:top w:val="single" w:sz="8" w:space="0" w:color="auto"/>
              <w:bottom w:val="single" w:sz="8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1915</w:t>
            </w:r>
          </w:p>
        </w:tc>
        <w:tc>
          <w:tcPr>
            <w:tcW w:w="1027" w:type="dxa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1708</w:t>
            </w:r>
          </w:p>
        </w:tc>
      </w:tr>
      <w:tr w:rsidR="00E511FF" w:rsidRPr="0012080D" w:rsidTr="00D54CB1">
        <w:trPr>
          <w:trHeight w:val="36"/>
          <w:jc w:val="center"/>
        </w:trPr>
        <w:tc>
          <w:tcPr>
            <w:tcW w:w="1783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E511FF" w:rsidRPr="0012080D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София (столица)</w:t>
            </w:r>
          </w:p>
        </w:tc>
        <w:tc>
          <w:tcPr>
            <w:tcW w:w="923" w:type="dxa"/>
            <w:tcBorders>
              <w:top w:val="single" w:sz="8" w:space="0" w:color="auto"/>
              <w:bottom w:val="double" w:sz="4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5 833</w:t>
            </w:r>
          </w:p>
        </w:tc>
        <w:tc>
          <w:tcPr>
            <w:tcW w:w="894" w:type="dxa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</w:tcPr>
          <w:p w:rsidR="00E511FF" w:rsidRPr="00B245B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6 260</w:t>
            </w:r>
          </w:p>
        </w:tc>
        <w:tc>
          <w:tcPr>
            <w:tcW w:w="950" w:type="dxa"/>
            <w:tcBorders>
              <w:top w:val="single" w:sz="8" w:space="0" w:color="auto"/>
              <w:bottom w:val="double" w:sz="4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223</w:t>
            </w:r>
          </w:p>
        </w:tc>
        <w:tc>
          <w:tcPr>
            <w:tcW w:w="919" w:type="dxa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</w:tcPr>
          <w:p w:rsidR="00E511FF" w:rsidRPr="002D2E96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209</w:t>
            </w:r>
          </w:p>
        </w:tc>
        <w:tc>
          <w:tcPr>
            <w:tcW w:w="1051" w:type="dxa"/>
            <w:tcBorders>
              <w:top w:val="single" w:sz="8" w:space="0" w:color="auto"/>
              <w:bottom w:val="double" w:sz="4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1 685</w:t>
            </w:r>
          </w:p>
        </w:tc>
        <w:tc>
          <w:tcPr>
            <w:tcW w:w="1030" w:type="dxa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lang w:eastAsia="bg-BG"/>
              </w:rPr>
              <w:t>1 784</w:t>
            </w:r>
          </w:p>
        </w:tc>
        <w:tc>
          <w:tcPr>
            <w:tcW w:w="1103" w:type="dxa"/>
            <w:tcBorders>
              <w:top w:val="single" w:sz="8" w:space="0" w:color="auto"/>
              <w:bottom w:val="double" w:sz="4" w:space="0" w:color="auto"/>
            </w:tcBorders>
          </w:tcPr>
          <w:p w:rsidR="00E511FF" w:rsidRPr="0012080D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12080D">
              <w:rPr>
                <w:rFonts w:ascii="Times New Roman" w:eastAsia="Times New Roman" w:hAnsi="Times New Roman" w:cs="Times New Roman"/>
                <w:lang w:eastAsia="bg-BG"/>
              </w:rPr>
              <w:t>773</w:t>
            </w:r>
          </w:p>
        </w:tc>
        <w:tc>
          <w:tcPr>
            <w:tcW w:w="1027" w:type="dxa"/>
            <w:tcBorders>
              <w:top w:val="single" w:sz="8" w:space="0" w:color="auto"/>
              <w:bottom w:val="double" w:sz="4" w:space="0" w:color="auto"/>
              <w:right w:val="double" w:sz="4" w:space="0" w:color="auto"/>
            </w:tcBorders>
          </w:tcPr>
          <w:p w:rsidR="00E511FF" w:rsidRPr="00B71525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lang w:val="en-US" w:eastAsia="bg-BG"/>
              </w:rPr>
              <w:t>734</w:t>
            </w:r>
          </w:p>
        </w:tc>
      </w:tr>
    </w:tbl>
    <w:p w:rsidR="00E511FF" w:rsidRDefault="00E511FF" w:rsidP="00E511F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bg-BG"/>
        </w:rPr>
      </w:pPr>
      <w:r w:rsidRPr="0012080D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E511FF" w:rsidRPr="0012080D" w:rsidRDefault="00E511FF" w:rsidP="00327B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11FF" w:rsidRPr="0012080D" w:rsidRDefault="00E511FF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208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Като цяло недостиг на здравни услуги и недостатъчно добра организация на медицинската помощ има в периферните и отдалечените населени места в района. </w:t>
      </w:r>
    </w:p>
    <w:p w:rsidR="00EC28DE" w:rsidRDefault="00EC28DE" w:rsidP="00E511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E511FF" w:rsidRDefault="00E511FF" w:rsidP="00327BC9">
      <w:pPr>
        <w:spacing w:after="0" w:line="360" w:lineRule="auto"/>
        <w:ind w:left="709" w:firstLine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E511F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4. Анализ и тенденции в изменението на основни инфраструктурни и екологични показатели в Югозападния район.</w:t>
      </w:r>
    </w:p>
    <w:p w:rsidR="0048791A" w:rsidRPr="00E511FF" w:rsidRDefault="0048791A" w:rsidP="00327BC9">
      <w:pPr>
        <w:spacing w:after="0" w:line="360" w:lineRule="auto"/>
        <w:ind w:left="709" w:firstLine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8312F3" w:rsidRDefault="00E511FF" w:rsidP="00E511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В края на 201</w:t>
      </w:r>
      <w:r w:rsidRPr="00E511F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3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общата </w:t>
      </w:r>
      <w:r w:rsidRPr="00E511FF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дължина на Републиканската пътна мрежа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Югозападния район възлиза на 3</w:t>
      </w:r>
      <w:r w:rsidR="0006665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337 км и включва </w:t>
      </w:r>
      <w:r w:rsidRPr="00E511F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163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км – автомагистрали, 608 км -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пътища І клас, 619 км - пътища ІІ</w:t>
      </w:r>
      <w:r w:rsidRPr="00E511F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клас и 1</w:t>
      </w:r>
      <w:r w:rsidR="0006665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947 км - пътища ІІІ клас и пътни връзки при кръстовища и възли. Основното изменение, което се наблюдава спрямо предходната година, е нарастването на дължината на автомагистралната инфраструктура с 25 км. Това се дължи на пускането в експлоатация през 2013 г. на </w:t>
      </w:r>
      <w:r w:rsidRPr="00327BC9">
        <w:rPr>
          <w:rFonts w:ascii="Times New Roman" w:eastAsia="Times New Roman" w:hAnsi="Times New Roman" w:cs="Times New Roman"/>
          <w:sz w:val="24"/>
          <w:szCs w:val="24"/>
          <w:lang w:eastAsia="bg-BG"/>
        </w:rPr>
        <w:t>пътната връзка на автомагистрала „Хемус” със Софийски околовръстен път при пътен възел Яна (автомагистрален участък с дължина около 8 км на територията на Софийска област) и на ЛОТ 1 - участък „Долна Диканя-Дупница” от автомагистрала „Струма“</w:t>
      </w:r>
      <w:r w:rsidRPr="00E511FF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(с</w:t>
      </w:r>
      <w:r w:rsidRPr="00E511F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дължина около 17 км, от които на територията на област Перник – 8 км и на територията на област Кюстендил – 9 км). По отношение на дължината на останалите класове пътища от РПМ в района не се наблюдава съществен</w:t>
      </w:r>
      <w:r w:rsidR="0048791A">
        <w:rPr>
          <w:rFonts w:ascii="Times New Roman" w:eastAsia="Times New Roman" w:hAnsi="Times New Roman" w:cs="Times New Roman"/>
          <w:sz w:val="24"/>
          <w:szCs w:val="24"/>
          <w:lang w:eastAsia="bg-BG"/>
        </w:rPr>
        <w:t>а промяна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спрямо предходната година. </w:t>
      </w:r>
    </w:p>
    <w:p w:rsidR="00E511FF" w:rsidRPr="00E511FF" w:rsidRDefault="00E511FF" w:rsidP="00E511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 на района не е равномерно обслужена от пътища с висок клас. През Югозападния район преминават изцяло автомагистрала „Люлин“ и изградените участъци от автомагистрала „Струма”, части от автомагистралите „Хемус”</w:t>
      </w:r>
      <w:r w:rsidR="008312F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и „Тракия”, както и някои първокласни пътища. И</w:t>
      </w:r>
      <w:r w:rsidRPr="00E511FF">
        <w:rPr>
          <w:rFonts w:ascii="Times New Roman" w:eastAsia="TimesNewRomanPSMT" w:hAnsi="Times New Roman" w:cs="Times New Roman"/>
          <w:sz w:val="24"/>
          <w:szCs w:val="24"/>
          <w:lang w:eastAsia="bg-BG"/>
        </w:rPr>
        <w:t xml:space="preserve">зградените автомагистрали и пътища І клас в ЮЗР имат най-голям относителен дял от общата дължина на пътищата от РПМ в района в сравнение с останалите райони от ниво 2 - около 23%.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Средната гъстота на първокласните пътища и автомагистралите е 38 км/1000 кв.км при средно за страната 3</w:t>
      </w:r>
      <w:r w:rsidRPr="00E511F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2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км/1000 кв.км. </w:t>
      </w:r>
    </w:p>
    <w:p w:rsidR="00E511FF" w:rsidRPr="00E511FF" w:rsidRDefault="00E511FF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Най-добре обслужена от пътища от РПМ е Софийска област. Това се дължи основно на непосредствената близост на областта до </w:t>
      </w:r>
      <w:r w:rsidR="0048791A">
        <w:rPr>
          <w:rFonts w:ascii="Times New Roman" w:eastAsia="Times New Roman" w:hAnsi="Times New Roman" w:cs="Times New Roman"/>
          <w:sz w:val="24"/>
          <w:szCs w:val="24"/>
          <w:lang w:eastAsia="bg-BG"/>
        </w:rPr>
        <w:t>гр.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София и развитието на инфраструктурата от и към столицата. Пътищата от РПМ, функциониращи на територията на област Софийска са с най-голяма дължина в района </w:t>
      </w:r>
      <w:r w:rsidR="00066655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</w:t>
      </w:r>
      <w:r w:rsidR="0006665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506 км или около 45% от РПМ в района. В областта гъстотата на пътищата от висок клас с национално и международно значение е 70 км/кв.км - около два пъти по-висока от средната за страната и района. </w:t>
      </w:r>
      <w:r w:rsidRPr="00E511FF">
        <w:rPr>
          <w:rFonts w:ascii="Times New Roman" w:eastAsia="Calibri" w:hAnsi="Times New Roman" w:cs="Times New Roman"/>
          <w:color w:val="000000"/>
          <w:sz w:val="24"/>
          <w:szCs w:val="24"/>
        </w:rPr>
        <w:t>Сериозен проблем по отношение на пътната инфраструктура в Софийска област остава качеството на пътната настилка. По данни на Агенция „Пътна инфраструктура” през 2013 г. в добро състояние се намират 28% от пътищата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E511FF">
        <w:rPr>
          <w:rFonts w:ascii="Times New Roman" w:eastAsia="Calibri" w:hAnsi="Times New Roman" w:cs="Times New Roman"/>
          <w:color w:val="000000"/>
          <w:sz w:val="24"/>
          <w:szCs w:val="24"/>
        </w:rPr>
        <w:t>в областта при средно 39% за страната.</w:t>
      </w:r>
    </w:p>
    <w:p w:rsidR="00E511FF" w:rsidRPr="00E511FF" w:rsidRDefault="00E511FF" w:rsidP="00E511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11F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През 2013  г. делът на пътищата в добро състояние в област Благоевград е 50%, което е намаление от 5% спрямо 2012 г.  Въпреки това, според данните на АПИ за периода 2010-2013 г. качеството на пътната настилка в областта се подобрява най-бързо в сравнение с всички области в страната. От друга страна, поради преобладаващо високопланинския релеф и големината на територията на областта, гъстотата на </w:t>
      </w:r>
      <w:r w:rsidRPr="00E511F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пътната мрежа остава значително по-ниска от средната за района и за страната - 103 км/1000 кв.км, а около 60% от пътищата са третокласни. </w:t>
      </w:r>
    </w:p>
    <w:p w:rsidR="00E511FF" w:rsidRPr="00E511FF" w:rsidRDefault="00E511FF" w:rsidP="00E511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1FF">
        <w:rPr>
          <w:rFonts w:ascii="Times New Roman" w:eastAsia="Calibri" w:hAnsi="Times New Roman" w:cs="Times New Roman"/>
          <w:sz w:val="24"/>
          <w:szCs w:val="24"/>
        </w:rPr>
        <w:t>По данни на АПИ през 2013 г. 46% от пътищата в област Кюстендил са в добро състояние. Това се дължи на рехабилитацията на част от РПМ в рамките на областта през последните години. Гъстотата на пътната мрежа – 193 км/1000 кв. км, е по-висока от средната за страната, а три четвърти от пътищата са третокласни.</w:t>
      </w:r>
    </w:p>
    <w:p w:rsidR="00E511FF" w:rsidRPr="00E511FF" w:rsidRDefault="00E511FF" w:rsidP="00E511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откриването на ЛОТ 1 от автомагистрала „Струма“, област Кюстендил е частично обслужена от автомагистрален път (9 км), като се очаква поетапното доизграждане на автомагистралата да повиши обслужеността и на област Кюстендил и на област Благоевград с висок клас пътища. </w:t>
      </w:r>
    </w:p>
    <w:p w:rsidR="00E511FF" w:rsidRPr="00E511FF" w:rsidRDefault="00E511FF" w:rsidP="00E511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1FF">
        <w:rPr>
          <w:rFonts w:ascii="Times New Roman" w:eastAsia="Calibri" w:hAnsi="Times New Roman" w:cs="Times New Roman"/>
          <w:sz w:val="24"/>
          <w:szCs w:val="24"/>
        </w:rPr>
        <w:t xml:space="preserve">Гъстотата на пътната мрежа в област Перник е най-висока от областите в ЮЗР – 240 км/1000 кв.км. По-висока свързаност в страната се наблюдава единствено в област Габрово. По данни на АПИ за 2013 г. в добро състояние са около половината от пътищата в обхвата на РПМ </w:t>
      </w:r>
      <w:r w:rsidR="0048791A">
        <w:rPr>
          <w:rFonts w:ascii="Times New Roman" w:eastAsia="Calibri" w:hAnsi="Times New Roman" w:cs="Times New Roman"/>
          <w:sz w:val="24"/>
          <w:szCs w:val="24"/>
        </w:rPr>
        <w:t xml:space="preserve">в област Перник </w:t>
      </w:r>
      <w:r w:rsidRPr="00E511FF">
        <w:rPr>
          <w:rFonts w:ascii="Times New Roman" w:eastAsia="Calibri" w:hAnsi="Times New Roman" w:cs="Times New Roman"/>
          <w:sz w:val="24"/>
          <w:szCs w:val="24"/>
        </w:rPr>
        <w:t>– 48%. Откриването на автомагистрала „Люлин” през 2011 г. и на ЛОТ 1 от автомагистрала „Струма“ през 2013 г. очертават положителна тенденция в развитието на транспортната инфраструктура в областта, което е от важно значение за икономическата активност.</w:t>
      </w:r>
    </w:p>
    <w:p w:rsidR="00E511FF" w:rsidRPr="00E511FF" w:rsidRDefault="00E511FF" w:rsidP="00E511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11F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Поради особеностите на административно-териториалното разделение на страната, територията на област София (столица) не включва пътища, влизащи в обхвата на РПМ. Формално погледнато, всички магистрали в страната продължават до границата на самата област. </w:t>
      </w:r>
    </w:p>
    <w:p w:rsidR="00FD48D3" w:rsidRPr="00E511FF" w:rsidRDefault="00FD48D3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11FF" w:rsidRPr="00E511FF" w:rsidRDefault="00327BC9" w:rsidP="00E511F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Таблица 7</w:t>
      </w:r>
      <w:r w:rsidR="00E511FF" w:rsidRPr="00E511F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="00E511FF" w:rsidRPr="00E511F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Дължина и гъстота на Републиканската пътна мрежа към 31.12.201</w:t>
      </w:r>
      <w:r w:rsidR="00E511FF" w:rsidRPr="00E511FF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3</w:t>
      </w:r>
      <w:r w:rsidR="00E511FF" w:rsidRPr="00E511F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г.</w:t>
      </w:r>
    </w:p>
    <w:tbl>
      <w:tblPr>
        <w:tblW w:w="5253" w:type="pct"/>
        <w:jc w:val="center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6"/>
        <w:gridCol w:w="898"/>
        <w:gridCol w:w="854"/>
        <w:gridCol w:w="968"/>
        <w:gridCol w:w="968"/>
        <w:gridCol w:w="968"/>
        <w:gridCol w:w="1198"/>
        <w:gridCol w:w="1243"/>
        <w:gridCol w:w="985"/>
      </w:tblGrid>
      <w:tr w:rsidR="004D5EDE" w:rsidRPr="004D5EDE" w:rsidTr="00D54CB1">
        <w:trPr>
          <w:trHeight w:val="531"/>
          <w:jc w:val="center"/>
        </w:trPr>
        <w:tc>
          <w:tcPr>
            <w:tcW w:w="825" w:type="pct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Район, област</w:t>
            </w:r>
          </w:p>
        </w:tc>
        <w:tc>
          <w:tcPr>
            <w:tcW w:w="464" w:type="pct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Общо</w:t>
            </w:r>
          </w:p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(км.)</w:t>
            </w:r>
          </w:p>
        </w:tc>
        <w:tc>
          <w:tcPr>
            <w:tcW w:w="441" w:type="pct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Авто</w:t>
            </w:r>
          </w:p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магист</w:t>
            </w:r>
          </w:p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рали</w:t>
            </w:r>
          </w:p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(км.)</w:t>
            </w:r>
          </w:p>
        </w:tc>
        <w:tc>
          <w:tcPr>
            <w:tcW w:w="500" w:type="pct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Първо</w:t>
            </w:r>
          </w:p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класни</w:t>
            </w:r>
          </w:p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(км.)</w:t>
            </w:r>
          </w:p>
        </w:tc>
        <w:tc>
          <w:tcPr>
            <w:tcW w:w="500" w:type="pct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Второ</w:t>
            </w:r>
          </w:p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класни</w:t>
            </w:r>
          </w:p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(км.)</w:t>
            </w:r>
          </w:p>
        </w:tc>
        <w:tc>
          <w:tcPr>
            <w:tcW w:w="500" w:type="pct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Трето</w:t>
            </w:r>
          </w:p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Класни</w:t>
            </w:r>
            <w:r w:rsidRPr="004D5EDE">
              <w:rPr>
                <w:rFonts w:ascii="Times New Roman" w:eastAsia="Times New Roman" w:hAnsi="Times New Roman" w:cs="Times New Roman"/>
                <w:b/>
                <w:lang w:val="ru-RU"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пътища и пътни връзки при кръстовища и възли</w:t>
            </w:r>
          </w:p>
          <w:p w:rsidR="00E511FF" w:rsidRPr="004D5EDE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(км.)</w:t>
            </w:r>
          </w:p>
        </w:tc>
        <w:tc>
          <w:tcPr>
            <w:tcW w:w="619" w:type="pct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Обща гъстота на РПМ</w:t>
            </w:r>
          </w:p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(км./1000кв.км.)</w:t>
            </w:r>
          </w:p>
        </w:tc>
        <w:tc>
          <w:tcPr>
            <w:tcW w:w="642" w:type="pct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Гъстота на АМ и пътища І клас</w:t>
            </w:r>
          </w:p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(км./1000 кв.км.)</w:t>
            </w:r>
          </w:p>
        </w:tc>
        <w:tc>
          <w:tcPr>
            <w:tcW w:w="510" w:type="pct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Гъстота на пътищата ІІ и ІІІ клас</w:t>
            </w:r>
          </w:p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(км./1000 кв.км.)</w:t>
            </w:r>
          </w:p>
        </w:tc>
      </w:tr>
      <w:tr w:rsidR="004D5EDE" w:rsidRPr="004D5EDE" w:rsidTr="00D54CB1">
        <w:trPr>
          <w:trHeight w:val="265"/>
          <w:jc w:val="center"/>
        </w:trPr>
        <w:tc>
          <w:tcPr>
            <w:tcW w:w="825" w:type="pct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511FF" w:rsidRPr="004D5EDE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БЪЛГАРИЯ</w:t>
            </w:r>
          </w:p>
        </w:tc>
        <w:tc>
          <w:tcPr>
            <w:tcW w:w="464" w:type="pct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19 6</w:t>
            </w:r>
            <w:r w:rsidRPr="004D5EDE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78</w:t>
            </w:r>
          </w:p>
        </w:tc>
        <w:tc>
          <w:tcPr>
            <w:tcW w:w="441" w:type="pct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605</w:t>
            </w:r>
          </w:p>
        </w:tc>
        <w:tc>
          <w:tcPr>
            <w:tcW w:w="500" w:type="pct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2 975</w:t>
            </w:r>
          </w:p>
        </w:tc>
        <w:tc>
          <w:tcPr>
            <w:tcW w:w="500" w:type="pct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4 035</w:t>
            </w:r>
          </w:p>
        </w:tc>
        <w:tc>
          <w:tcPr>
            <w:tcW w:w="500" w:type="pct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12 0</w:t>
            </w:r>
            <w:r w:rsidRPr="004D5EDE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63</w:t>
            </w:r>
          </w:p>
        </w:tc>
        <w:tc>
          <w:tcPr>
            <w:tcW w:w="619" w:type="pct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177</w:t>
            </w:r>
          </w:p>
        </w:tc>
        <w:tc>
          <w:tcPr>
            <w:tcW w:w="642" w:type="pct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32</w:t>
            </w:r>
          </w:p>
        </w:tc>
        <w:tc>
          <w:tcPr>
            <w:tcW w:w="510" w:type="pct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145</w:t>
            </w:r>
          </w:p>
        </w:tc>
      </w:tr>
      <w:tr w:rsidR="00EE6995" w:rsidRPr="004D5EDE" w:rsidTr="00D54CB1">
        <w:trPr>
          <w:trHeight w:val="265"/>
          <w:jc w:val="center"/>
        </w:trPr>
        <w:tc>
          <w:tcPr>
            <w:tcW w:w="825" w:type="pc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511FF" w:rsidRPr="004D5EDE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Северозападен район</w:t>
            </w:r>
          </w:p>
        </w:tc>
        <w:tc>
          <w:tcPr>
            <w:tcW w:w="464" w:type="pct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3</w:t>
            </w:r>
            <w:r w:rsidR="00066655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391</w:t>
            </w:r>
          </w:p>
        </w:tc>
        <w:tc>
          <w:tcPr>
            <w:tcW w:w="441" w:type="pct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7</w:t>
            </w:r>
          </w:p>
        </w:tc>
        <w:tc>
          <w:tcPr>
            <w:tcW w:w="500" w:type="pct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387</w:t>
            </w:r>
          </w:p>
        </w:tc>
        <w:tc>
          <w:tcPr>
            <w:tcW w:w="500" w:type="pct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766</w:t>
            </w:r>
          </w:p>
        </w:tc>
        <w:tc>
          <w:tcPr>
            <w:tcW w:w="500" w:type="pct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2</w:t>
            </w:r>
            <w:r w:rsidR="00066655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231</w:t>
            </w:r>
          </w:p>
        </w:tc>
        <w:tc>
          <w:tcPr>
            <w:tcW w:w="619" w:type="pct"/>
            <w:tcBorders>
              <w:top w:val="double" w:sz="4" w:space="0" w:color="auto"/>
            </w:tcBorders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177</w:t>
            </w:r>
          </w:p>
        </w:tc>
        <w:tc>
          <w:tcPr>
            <w:tcW w:w="642" w:type="pct"/>
            <w:tcBorders>
              <w:top w:val="double" w:sz="4" w:space="0" w:color="auto"/>
            </w:tcBorders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20</w:t>
            </w:r>
          </w:p>
        </w:tc>
        <w:tc>
          <w:tcPr>
            <w:tcW w:w="510" w:type="pct"/>
            <w:tcBorders>
              <w:top w:val="double" w:sz="4" w:space="0" w:color="auto"/>
            </w:tcBorders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157</w:t>
            </w:r>
          </w:p>
        </w:tc>
      </w:tr>
      <w:tr w:rsidR="00EE6995" w:rsidRPr="004D5EDE" w:rsidTr="00D54CB1">
        <w:trPr>
          <w:trHeight w:val="265"/>
          <w:jc w:val="center"/>
        </w:trPr>
        <w:tc>
          <w:tcPr>
            <w:tcW w:w="825" w:type="pct"/>
            <w:shd w:val="clear" w:color="auto" w:fill="FFFFFF"/>
            <w:vAlign w:val="center"/>
          </w:tcPr>
          <w:p w:rsidR="00E511FF" w:rsidRPr="004D5EDE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Северен централен район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2</w:t>
            </w:r>
            <w:r w:rsidR="00066655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964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-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462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635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1</w:t>
            </w:r>
            <w:r w:rsidR="00066655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867</w:t>
            </w:r>
          </w:p>
        </w:tc>
        <w:tc>
          <w:tcPr>
            <w:tcW w:w="619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197</w:t>
            </w:r>
          </w:p>
        </w:tc>
        <w:tc>
          <w:tcPr>
            <w:tcW w:w="642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30</w:t>
            </w:r>
          </w:p>
        </w:tc>
        <w:tc>
          <w:tcPr>
            <w:tcW w:w="510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167</w:t>
            </w:r>
          </w:p>
        </w:tc>
      </w:tr>
      <w:tr w:rsidR="00EE6995" w:rsidRPr="004D5EDE" w:rsidTr="00D54CB1">
        <w:trPr>
          <w:trHeight w:val="265"/>
          <w:jc w:val="center"/>
        </w:trPr>
        <w:tc>
          <w:tcPr>
            <w:tcW w:w="825" w:type="pct"/>
            <w:shd w:val="clear" w:color="auto" w:fill="FFFFFF"/>
            <w:vAlign w:val="center"/>
          </w:tcPr>
          <w:p w:rsidR="00E511FF" w:rsidRPr="004D5EDE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 xml:space="preserve">Североизточен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lastRenderedPageBreak/>
              <w:t>район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lastRenderedPageBreak/>
              <w:t>2</w:t>
            </w:r>
            <w:r w:rsidR="00066655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6</w:t>
            </w:r>
            <w:r w:rsidRPr="004D5EDE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82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91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483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47</w:t>
            </w:r>
            <w:r w:rsidRPr="004D5EDE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1</w:t>
            </w:r>
            <w:r w:rsidR="00066655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63</w:t>
            </w:r>
            <w:r w:rsidRPr="004D5EDE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6</w:t>
            </w:r>
          </w:p>
        </w:tc>
        <w:tc>
          <w:tcPr>
            <w:tcW w:w="619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185</w:t>
            </w:r>
          </w:p>
        </w:tc>
        <w:tc>
          <w:tcPr>
            <w:tcW w:w="642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39</w:t>
            </w:r>
          </w:p>
        </w:tc>
        <w:tc>
          <w:tcPr>
            <w:tcW w:w="510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145</w:t>
            </w:r>
          </w:p>
        </w:tc>
      </w:tr>
      <w:tr w:rsidR="00EE6995" w:rsidRPr="004D5EDE" w:rsidTr="00D54CB1">
        <w:trPr>
          <w:trHeight w:val="265"/>
          <w:jc w:val="center"/>
        </w:trPr>
        <w:tc>
          <w:tcPr>
            <w:tcW w:w="825" w:type="pct"/>
            <w:shd w:val="clear" w:color="auto" w:fill="FFFFFF"/>
            <w:vAlign w:val="center"/>
          </w:tcPr>
          <w:p w:rsidR="00E511FF" w:rsidRPr="004D5EDE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lastRenderedPageBreak/>
              <w:t>Югоизточен район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3</w:t>
            </w:r>
            <w:r w:rsidR="00066655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2</w:t>
            </w:r>
            <w:r w:rsidRPr="004D5EDE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92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203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597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76</w:t>
            </w:r>
            <w:r w:rsidRPr="004D5EDE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6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1</w:t>
            </w:r>
            <w:r w:rsidR="00066655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72</w:t>
            </w:r>
            <w:r w:rsidRPr="004D5EDE">
              <w:rPr>
                <w:rFonts w:ascii="Times New Roman" w:eastAsia="Times New Roman" w:hAnsi="Times New Roman" w:cs="Times New Roman"/>
                <w:bCs/>
                <w:lang w:val="en-US" w:eastAsia="bg-BG"/>
              </w:rPr>
              <w:t>6</w:t>
            </w:r>
          </w:p>
        </w:tc>
        <w:tc>
          <w:tcPr>
            <w:tcW w:w="619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166</w:t>
            </w:r>
          </w:p>
        </w:tc>
        <w:tc>
          <w:tcPr>
            <w:tcW w:w="642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40</w:t>
            </w:r>
          </w:p>
        </w:tc>
        <w:tc>
          <w:tcPr>
            <w:tcW w:w="510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125</w:t>
            </w:r>
          </w:p>
        </w:tc>
      </w:tr>
      <w:tr w:rsidR="00EE6995" w:rsidRPr="004D5EDE" w:rsidTr="00D54CB1">
        <w:trPr>
          <w:trHeight w:val="265"/>
          <w:jc w:val="center"/>
        </w:trPr>
        <w:tc>
          <w:tcPr>
            <w:tcW w:w="825" w:type="pct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E511FF" w:rsidRPr="004D5EDE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bg-BG"/>
              </w:rPr>
              <w:t>Южен централен район</w:t>
            </w:r>
          </w:p>
        </w:tc>
        <w:tc>
          <w:tcPr>
            <w:tcW w:w="46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4</w:t>
            </w:r>
            <w:r w:rsidR="00066655">
              <w:rPr>
                <w:rFonts w:ascii="Times New Roman" w:eastAsia="Times New Roman" w:hAnsi="Times New Roman" w:cs="Times New Roman"/>
                <w:bCs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012</w:t>
            </w:r>
          </w:p>
        </w:tc>
        <w:tc>
          <w:tcPr>
            <w:tcW w:w="441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141</w:t>
            </w:r>
          </w:p>
        </w:tc>
        <w:tc>
          <w:tcPr>
            <w:tcW w:w="5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438</w:t>
            </w:r>
          </w:p>
        </w:tc>
        <w:tc>
          <w:tcPr>
            <w:tcW w:w="5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777</w:t>
            </w:r>
          </w:p>
        </w:tc>
        <w:tc>
          <w:tcPr>
            <w:tcW w:w="5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Cs/>
                <w:lang w:eastAsia="bg-BG"/>
              </w:rPr>
              <w:t>2656</w:t>
            </w:r>
          </w:p>
        </w:tc>
        <w:tc>
          <w:tcPr>
            <w:tcW w:w="619" w:type="pct"/>
            <w:tcBorders>
              <w:bottom w:val="single" w:sz="12" w:space="0" w:color="auto"/>
            </w:tcBorders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179</w:t>
            </w:r>
          </w:p>
        </w:tc>
        <w:tc>
          <w:tcPr>
            <w:tcW w:w="642" w:type="pct"/>
            <w:tcBorders>
              <w:bottom w:val="single" w:sz="12" w:space="0" w:color="auto"/>
            </w:tcBorders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25</w:t>
            </w:r>
          </w:p>
        </w:tc>
        <w:tc>
          <w:tcPr>
            <w:tcW w:w="510" w:type="pct"/>
            <w:tcBorders>
              <w:bottom w:val="single" w:sz="12" w:space="0" w:color="auto"/>
            </w:tcBorders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153</w:t>
            </w:r>
          </w:p>
        </w:tc>
      </w:tr>
      <w:tr w:rsidR="004D5EDE" w:rsidRPr="004D5EDE" w:rsidTr="00D54CB1">
        <w:trPr>
          <w:trHeight w:val="265"/>
          <w:jc w:val="center"/>
        </w:trPr>
        <w:tc>
          <w:tcPr>
            <w:tcW w:w="82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4D5EDE" w:rsidRDefault="001C2B09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eastAsia="bg-BG"/>
              </w:rPr>
              <w:t>Югозападен район</w:t>
            </w:r>
          </w:p>
        </w:tc>
        <w:tc>
          <w:tcPr>
            <w:tcW w:w="46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3</w:t>
            </w:r>
            <w:r w:rsidR="00066655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3</w:t>
            </w:r>
            <w:r w:rsidRPr="004D5EDE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37</w:t>
            </w:r>
          </w:p>
        </w:tc>
        <w:tc>
          <w:tcPr>
            <w:tcW w:w="44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1</w:t>
            </w:r>
            <w:r w:rsidRPr="004D5EDE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63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608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619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1</w:t>
            </w:r>
            <w:r w:rsidR="00066655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94</w:t>
            </w:r>
            <w:r w:rsidRPr="004D5EDE">
              <w:rPr>
                <w:rFonts w:ascii="Times New Roman" w:eastAsia="Times New Roman" w:hAnsi="Times New Roman" w:cs="Times New Roman"/>
                <w:b/>
                <w:bCs/>
                <w:lang w:val="en-US" w:eastAsia="bg-BG"/>
              </w:rPr>
              <w:t>7</w:t>
            </w:r>
          </w:p>
        </w:tc>
        <w:tc>
          <w:tcPr>
            <w:tcW w:w="61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164</w:t>
            </w:r>
          </w:p>
        </w:tc>
        <w:tc>
          <w:tcPr>
            <w:tcW w:w="6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b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b/>
                <w:lang w:eastAsia="bg-BG"/>
              </w:rPr>
              <w:t>38</w:t>
            </w:r>
          </w:p>
        </w:tc>
        <w:tc>
          <w:tcPr>
            <w:tcW w:w="51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126</w:t>
            </w:r>
          </w:p>
        </w:tc>
      </w:tr>
      <w:tr w:rsidR="00EE6995" w:rsidRPr="004D5EDE" w:rsidTr="00D54CB1">
        <w:trPr>
          <w:trHeight w:val="265"/>
          <w:jc w:val="center"/>
        </w:trPr>
        <w:tc>
          <w:tcPr>
            <w:tcW w:w="825" w:type="pct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E511FF" w:rsidRPr="004D5EDE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Благоевград</w:t>
            </w:r>
          </w:p>
        </w:tc>
        <w:tc>
          <w:tcPr>
            <w:tcW w:w="46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666</w:t>
            </w:r>
          </w:p>
        </w:tc>
        <w:tc>
          <w:tcPr>
            <w:tcW w:w="441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-</w:t>
            </w:r>
          </w:p>
        </w:tc>
        <w:tc>
          <w:tcPr>
            <w:tcW w:w="5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87</w:t>
            </w:r>
          </w:p>
        </w:tc>
        <w:tc>
          <w:tcPr>
            <w:tcW w:w="5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153</w:t>
            </w:r>
          </w:p>
        </w:tc>
        <w:tc>
          <w:tcPr>
            <w:tcW w:w="5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426</w:t>
            </w:r>
          </w:p>
        </w:tc>
        <w:tc>
          <w:tcPr>
            <w:tcW w:w="619" w:type="pct"/>
            <w:tcBorders>
              <w:top w:val="single" w:sz="12" w:space="0" w:color="auto"/>
            </w:tcBorders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103</w:t>
            </w:r>
          </w:p>
        </w:tc>
        <w:tc>
          <w:tcPr>
            <w:tcW w:w="642" w:type="pct"/>
            <w:tcBorders>
              <w:top w:val="single" w:sz="12" w:space="0" w:color="auto"/>
            </w:tcBorders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13</w:t>
            </w:r>
          </w:p>
        </w:tc>
        <w:tc>
          <w:tcPr>
            <w:tcW w:w="510" w:type="pct"/>
            <w:tcBorders>
              <w:top w:val="single" w:sz="12" w:space="0" w:color="auto"/>
            </w:tcBorders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89</w:t>
            </w:r>
          </w:p>
        </w:tc>
      </w:tr>
      <w:tr w:rsidR="00EE6995" w:rsidRPr="004D5EDE" w:rsidTr="00D54CB1">
        <w:trPr>
          <w:trHeight w:val="265"/>
          <w:jc w:val="center"/>
        </w:trPr>
        <w:tc>
          <w:tcPr>
            <w:tcW w:w="825" w:type="pct"/>
            <w:shd w:val="clear" w:color="auto" w:fill="FFFFFF"/>
            <w:vAlign w:val="center"/>
          </w:tcPr>
          <w:p w:rsidR="00E511FF" w:rsidRPr="004D5EDE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Кюстендил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5</w:t>
            </w:r>
            <w:r w:rsidRPr="004D5EDE">
              <w:rPr>
                <w:rFonts w:ascii="Times New Roman" w:eastAsia="Times New Roman" w:hAnsi="Times New Roman" w:cs="Times New Roman"/>
                <w:lang w:val="en-US" w:eastAsia="bg-BG"/>
              </w:rPr>
              <w:t>89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val="en-US" w:eastAsia="bg-BG"/>
              </w:rPr>
              <w:t>9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85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54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4</w:t>
            </w:r>
            <w:r w:rsidRPr="004D5EDE">
              <w:rPr>
                <w:rFonts w:ascii="Times New Roman" w:eastAsia="Times New Roman" w:hAnsi="Times New Roman" w:cs="Times New Roman"/>
                <w:lang w:val="en-US" w:eastAsia="bg-BG"/>
              </w:rPr>
              <w:t>41</w:t>
            </w:r>
          </w:p>
        </w:tc>
        <w:tc>
          <w:tcPr>
            <w:tcW w:w="619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193</w:t>
            </w:r>
          </w:p>
        </w:tc>
        <w:tc>
          <w:tcPr>
            <w:tcW w:w="642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30</w:t>
            </w:r>
          </w:p>
        </w:tc>
        <w:tc>
          <w:tcPr>
            <w:tcW w:w="510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162</w:t>
            </w:r>
          </w:p>
        </w:tc>
      </w:tr>
      <w:tr w:rsidR="00EE6995" w:rsidRPr="004D5EDE" w:rsidTr="00D54CB1">
        <w:trPr>
          <w:trHeight w:val="265"/>
          <w:jc w:val="center"/>
        </w:trPr>
        <w:tc>
          <w:tcPr>
            <w:tcW w:w="825" w:type="pct"/>
            <w:shd w:val="clear" w:color="auto" w:fill="FFFFFF"/>
            <w:vAlign w:val="center"/>
          </w:tcPr>
          <w:p w:rsidR="00E511FF" w:rsidRPr="004D5EDE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Перник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5</w:t>
            </w:r>
            <w:r w:rsidRPr="004D5EDE">
              <w:rPr>
                <w:rFonts w:ascii="Times New Roman" w:eastAsia="Times New Roman" w:hAnsi="Times New Roman" w:cs="Times New Roman"/>
                <w:lang w:val="en-US" w:eastAsia="bg-BG"/>
              </w:rPr>
              <w:t>76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val="en-US" w:eastAsia="bg-BG"/>
              </w:rPr>
              <w:t>17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val="en-US" w:eastAsia="bg-BG"/>
              </w:rPr>
              <w:t>79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66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41</w:t>
            </w:r>
            <w:r w:rsidRPr="004D5EDE">
              <w:rPr>
                <w:rFonts w:ascii="Times New Roman" w:eastAsia="Times New Roman" w:hAnsi="Times New Roman" w:cs="Times New Roman"/>
                <w:lang w:val="en-US" w:eastAsia="bg-BG"/>
              </w:rPr>
              <w:t>4</w:t>
            </w:r>
          </w:p>
        </w:tc>
        <w:tc>
          <w:tcPr>
            <w:tcW w:w="619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240</w:t>
            </w:r>
          </w:p>
        </w:tc>
        <w:tc>
          <w:tcPr>
            <w:tcW w:w="642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40</w:t>
            </w:r>
          </w:p>
        </w:tc>
        <w:tc>
          <w:tcPr>
            <w:tcW w:w="510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200</w:t>
            </w:r>
          </w:p>
        </w:tc>
      </w:tr>
      <w:tr w:rsidR="00EE6995" w:rsidRPr="004D5EDE" w:rsidTr="00D54CB1">
        <w:trPr>
          <w:trHeight w:val="145"/>
          <w:jc w:val="center"/>
        </w:trPr>
        <w:tc>
          <w:tcPr>
            <w:tcW w:w="825" w:type="pct"/>
            <w:shd w:val="clear" w:color="auto" w:fill="FFFFFF"/>
            <w:vAlign w:val="center"/>
          </w:tcPr>
          <w:p w:rsidR="00E511FF" w:rsidRPr="004D5EDE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София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</w:t>
            </w:r>
            <w:r w:rsidR="00066655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4D5EDE">
              <w:rPr>
                <w:rFonts w:ascii="Times New Roman" w:eastAsia="Times New Roman" w:hAnsi="Times New Roman" w:cs="Times New Roman"/>
                <w:lang w:val="en-US" w:eastAsia="bg-BG"/>
              </w:rPr>
              <w:t>506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</w:t>
            </w:r>
            <w:r w:rsidRPr="004D5EDE">
              <w:rPr>
                <w:rFonts w:ascii="Times New Roman" w:eastAsia="Times New Roman" w:hAnsi="Times New Roman" w:cs="Times New Roman"/>
                <w:lang w:val="en-US" w:eastAsia="bg-BG"/>
              </w:rPr>
              <w:t>37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35</w:t>
            </w:r>
            <w:r w:rsidRPr="004D5EDE">
              <w:rPr>
                <w:rFonts w:ascii="Times New Roman" w:eastAsia="Times New Roman" w:hAnsi="Times New Roman" w:cs="Times New Roman"/>
                <w:lang w:val="en-US" w:eastAsia="bg-BG"/>
              </w:rPr>
              <w:t>7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346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66</w:t>
            </w:r>
            <w:r w:rsidRPr="004D5EDE">
              <w:rPr>
                <w:rFonts w:ascii="Times New Roman" w:eastAsia="Times New Roman" w:hAnsi="Times New Roman" w:cs="Times New Roman"/>
                <w:lang w:val="en-US" w:eastAsia="bg-BG"/>
              </w:rPr>
              <w:t>6</w:t>
            </w:r>
          </w:p>
        </w:tc>
        <w:tc>
          <w:tcPr>
            <w:tcW w:w="619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213</w:t>
            </w:r>
          </w:p>
        </w:tc>
        <w:tc>
          <w:tcPr>
            <w:tcW w:w="642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70</w:t>
            </w:r>
          </w:p>
        </w:tc>
        <w:tc>
          <w:tcPr>
            <w:tcW w:w="510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143</w:t>
            </w:r>
          </w:p>
        </w:tc>
      </w:tr>
      <w:tr w:rsidR="00EE6995" w:rsidRPr="004D5EDE" w:rsidTr="00D54CB1">
        <w:trPr>
          <w:trHeight w:val="265"/>
          <w:jc w:val="center"/>
        </w:trPr>
        <w:tc>
          <w:tcPr>
            <w:tcW w:w="825" w:type="pct"/>
            <w:shd w:val="clear" w:color="auto" w:fill="FFFFFF"/>
            <w:vAlign w:val="center"/>
          </w:tcPr>
          <w:p w:rsidR="00E511FF" w:rsidRPr="004D5EDE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София (столица)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-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-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-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-</w:t>
            </w: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E511FF" w:rsidRPr="004D5EDE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-</w:t>
            </w:r>
          </w:p>
        </w:tc>
        <w:tc>
          <w:tcPr>
            <w:tcW w:w="619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 w:firstLine="8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-</w:t>
            </w:r>
          </w:p>
        </w:tc>
        <w:tc>
          <w:tcPr>
            <w:tcW w:w="642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 w:firstLine="8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-</w:t>
            </w:r>
          </w:p>
        </w:tc>
        <w:tc>
          <w:tcPr>
            <w:tcW w:w="510" w:type="pct"/>
            <w:vAlign w:val="center"/>
          </w:tcPr>
          <w:p w:rsidR="00E511FF" w:rsidRPr="004D5EDE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140" w:firstLine="840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4D5EDE">
              <w:rPr>
                <w:rFonts w:ascii="Times New Roman" w:eastAsia="Times New Roman" w:hAnsi="Times New Roman" w:cs="Times New Roman"/>
                <w:lang w:eastAsia="bg-BG"/>
              </w:rPr>
              <w:t>-</w:t>
            </w:r>
          </w:p>
        </w:tc>
      </w:tr>
    </w:tbl>
    <w:p w:rsidR="00E511FF" w:rsidRPr="00E511FF" w:rsidRDefault="00E511FF" w:rsidP="00E511F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bg-BG"/>
        </w:rPr>
      </w:pPr>
      <w:r w:rsidRPr="00E511FF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E511FF" w:rsidRPr="00E511FF" w:rsidRDefault="00E511FF" w:rsidP="00327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E511FF" w:rsidRPr="00E511FF" w:rsidRDefault="00E511FF" w:rsidP="00E511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E511F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По отношени</w:t>
      </w:r>
      <w:r w:rsidR="00E1270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е</w:t>
      </w:r>
      <w:r w:rsidRPr="00E511F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на развитието на ж.п. инфраструктурата в Югозападен район не се наблюдават съществени изменения. Районът е с най-голяма дължина на изградената железопътна мрежа в страната през 2012 г. - 877 км и с най-висока гъстота на изградени железопътни линии – 43 км/1000 кв.км.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Общата дължина на удвоените главни жп линии е 168 км</w:t>
      </w:r>
      <w:r w:rsidRPr="00E511F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,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съответстващи на 1</w:t>
      </w:r>
      <w:r w:rsidRPr="00E511F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% от всички жп линии в района, а дължината на електрифицираните жп линии е 669 км - 7</w:t>
      </w:r>
      <w:r w:rsidRPr="00E511F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6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% от общата дължина на жп линиите в района. </w:t>
      </w:r>
      <w:r w:rsidRPr="00E511F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</w:p>
    <w:p w:rsidR="00E511FF" w:rsidRPr="00E511FF" w:rsidRDefault="00E511FF" w:rsidP="00E511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 на района е неравномерно обслужена от железопътен транспорт, тъй като изградената жп мрежа е разположена предимно в северната половина и югозападната част.</w:t>
      </w:r>
      <w:r w:rsidRPr="00E511F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Най-добре обслужена с жп транспорт е област София (столица) – с гъстота на жп линиите от 135 км/1000 кв.км, което е близо 4 пъти по-високо от средното за страната</w:t>
      </w:r>
      <w:r w:rsidRPr="00E511FF">
        <w:rPr>
          <w:rFonts w:ascii="Times New Roman" w:eastAsia="Calibri" w:hAnsi="Times New Roman" w:cs="Times New Roman"/>
          <w:sz w:val="24"/>
          <w:szCs w:val="24"/>
        </w:rPr>
        <w:t xml:space="preserve">. Основната причина е концентрацията на ж.п линии по различни направления в района на столицата.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по-висока от средната за страната гъстота на жп линии са и областите Кюстендил, Перник и Софийска. </w:t>
      </w:r>
      <w:r w:rsidRPr="00E511FF">
        <w:rPr>
          <w:rFonts w:ascii="Times New Roman" w:eastAsia="Calibri" w:hAnsi="Times New Roman" w:cs="Times New Roman"/>
          <w:sz w:val="24"/>
          <w:szCs w:val="24"/>
        </w:rPr>
        <w:t xml:space="preserve">Преобладаващо планинският релеф в област Благоевград е една от основните причини за ниската гъстота на железопътните линии – 25 км/1000 кв.км.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Общините, разположени в граничните територии на ЮЗР и в източната Рило-Пиринска част, са отдалечени значително от главните жп линии. </w:t>
      </w:r>
    </w:p>
    <w:p w:rsidR="00E511FF" w:rsidRPr="00E511FF" w:rsidRDefault="00E511FF" w:rsidP="00E511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11FF" w:rsidRPr="00E511FF" w:rsidRDefault="00944B35" w:rsidP="00E511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Таблица 8</w:t>
      </w:r>
      <w:r w:rsidR="00E511FF" w:rsidRPr="00E511F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="00E511FF"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511FF" w:rsidRPr="00E511F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Железопътна мрежа към 31.12.20</w:t>
      </w:r>
      <w:r w:rsidR="00E511FF" w:rsidRPr="00E511FF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13</w:t>
      </w:r>
      <w:r w:rsidR="00E511FF" w:rsidRPr="00E511F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г.</w:t>
      </w:r>
    </w:p>
    <w:tbl>
      <w:tblPr>
        <w:tblW w:w="95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440"/>
        <w:gridCol w:w="1800"/>
        <w:gridCol w:w="1800"/>
        <w:gridCol w:w="1620"/>
      </w:tblGrid>
      <w:tr w:rsidR="00E511FF" w:rsidRPr="00E511FF" w:rsidTr="00D54CB1">
        <w:trPr>
          <w:jc w:val="center"/>
        </w:trPr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C1612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C1612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Район, област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C1612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C1612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Дължина на  жп мрежата</w:t>
            </w:r>
          </w:p>
          <w:p w:rsidR="00E511FF" w:rsidRPr="00C1612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C1612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(км.)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C1612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C1612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Удвоении жп линии</w:t>
            </w:r>
          </w:p>
          <w:p w:rsidR="00E511FF" w:rsidRPr="00C1612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C1612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(км.)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C1612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C1612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Електриф. жп</w:t>
            </w:r>
          </w:p>
          <w:p w:rsidR="00E511FF" w:rsidRPr="00C1612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C1612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линии</w:t>
            </w:r>
          </w:p>
          <w:p w:rsidR="00E511FF" w:rsidRPr="00C1612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C1612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(км.)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E511FF" w:rsidRPr="00C16129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C1612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Гъстота на жп мрежата (км./1000 кв. км.)</w:t>
            </w:r>
          </w:p>
        </w:tc>
      </w:tr>
      <w:tr w:rsidR="00E511FF" w:rsidRPr="00E511FF" w:rsidTr="00D54CB1">
        <w:trPr>
          <w:jc w:val="center"/>
        </w:trPr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БЪЛГАРИЯ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ru-RU" w:eastAsia="bg-BG"/>
              </w:rPr>
              <w:t xml:space="preserve">4 </w:t>
            </w: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032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ru-RU" w:eastAsia="bg-BG"/>
              </w:rPr>
              <w:t>9</w:t>
            </w: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89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ru-RU" w:eastAsia="bg-BG"/>
              </w:rPr>
              <w:t xml:space="preserve">2 </w:t>
            </w: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869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ru-RU" w:eastAsia="bg-BG"/>
              </w:rPr>
              <w:t xml:space="preserve">           3</w:t>
            </w: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6,3</w:t>
            </w:r>
          </w:p>
        </w:tc>
      </w:tr>
      <w:tr w:rsidR="00E511FF" w:rsidRPr="00E511FF" w:rsidTr="00D54CB1">
        <w:trPr>
          <w:jc w:val="center"/>
        </w:trPr>
        <w:tc>
          <w:tcPr>
            <w:tcW w:w="2880" w:type="dxa"/>
            <w:tcBorders>
              <w:top w:val="double" w:sz="4" w:space="0" w:color="auto"/>
            </w:tcBorders>
            <w:shd w:val="clear" w:color="auto" w:fill="auto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  <w:lastRenderedPageBreak/>
              <w:t>Северозападен район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 xml:space="preserve">           </w:t>
            </w:r>
            <w:r w:rsidR="00C16129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 xml:space="preserve"> </w:t>
            </w: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648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192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444</w:t>
            </w:r>
          </w:p>
        </w:tc>
        <w:tc>
          <w:tcPr>
            <w:tcW w:w="162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 xml:space="preserve"> 34.0</w:t>
            </w:r>
          </w:p>
        </w:tc>
      </w:tr>
      <w:tr w:rsidR="00E511FF" w:rsidRPr="00E511FF" w:rsidTr="00D54CB1">
        <w:trPr>
          <w:jc w:val="center"/>
        </w:trPr>
        <w:tc>
          <w:tcPr>
            <w:tcW w:w="2880" w:type="dxa"/>
            <w:shd w:val="clear" w:color="auto" w:fill="auto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  <w:t>Северен централен район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627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89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436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41,9</w:t>
            </w:r>
          </w:p>
        </w:tc>
      </w:tr>
      <w:tr w:rsidR="00E511FF" w:rsidRPr="00E511FF" w:rsidTr="00D54CB1">
        <w:trPr>
          <w:jc w:val="center"/>
        </w:trPr>
        <w:tc>
          <w:tcPr>
            <w:tcW w:w="2880" w:type="dxa"/>
            <w:shd w:val="clear" w:color="auto" w:fill="auto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  <w:t>Североизточен район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482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245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361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33,3</w:t>
            </w:r>
          </w:p>
        </w:tc>
      </w:tr>
      <w:tr w:rsidR="00E511FF" w:rsidRPr="00E511FF" w:rsidTr="00D54CB1">
        <w:trPr>
          <w:jc w:val="center"/>
        </w:trPr>
        <w:tc>
          <w:tcPr>
            <w:tcW w:w="2880" w:type="dxa"/>
            <w:shd w:val="clear" w:color="auto" w:fill="auto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  <w:t>Югоизточен район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624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179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556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31,5</w:t>
            </w:r>
          </w:p>
        </w:tc>
      </w:tr>
      <w:tr w:rsidR="00E511FF" w:rsidRPr="00E511FF" w:rsidTr="00D54CB1">
        <w:trPr>
          <w:jc w:val="center"/>
        </w:trPr>
        <w:tc>
          <w:tcPr>
            <w:tcW w:w="2880" w:type="dxa"/>
            <w:tcBorders>
              <w:bottom w:val="single" w:sz="12" w:space="0" w:color="auto"/>
            </w:tcBorders>
            <w:shd w:val="clear" w:color="auto" w:fill="auto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  <w:t>Южен централен район</w:t>
            </w:r>
          </w:p>
        </w:tc>
        <w:tc>
          <w:tcPr>
            <w:tcW w:w="144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774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116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403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34,6</w:t>
            </w:r>
          </w:p>
        </w:tc>
      </w:tr>
      <w:tr w:rsidR="00E511FF" w:rsidRPr="00E511FF" w:rsidTr="00D54CB1">
        <w:trPr>
          <w:jc w:val="center"/>
        </w:trPr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lang w:eastAsia="bg-BG"/>
              </w:rPr>
              <w:t>Югозападен район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877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168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669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E511FF" w:rsidRPr="00E511FF" w:rsidRDefault="00E511FF" w:rsidP="00C16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43,2</w:t>
            </w:r>
          </w:p>
        </w:tc>
      </w:tr>
      <w:tr w:rsidR="00E511FF" w:rsidRPr="00E511FF" w:rsidTr="00D54CB1">
        <w:trPr>
          <w:jc w:val="center"/>
        </w:trPr>
        <w:tc>
          <w:tcPr>
            <w:tcW w:w="288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Благоевград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162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-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105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25,1</w:t>
            </w:r>
          </w:p>
        </w:tc>
      </w:tr>
      <w:tr w:rsidR="00E511FF" w:rsidRPr="00E511FF" w:rsidTr="00D54CB1">
        <w:trPr>
          <w:jc w:val="center"/>
        </w:trPr>
        <w:tc>
          <w:tcPr>
            <w:tcW w:w="288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Кюстендил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121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64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39,7</w:t>
            </w:r>
          </w:p>
        </w:tc>
      </w:tr>
      <w:tr w:rsidR="00E511FF" w:rsidRPr="00E511FF" w:rsidTr="00D54CB1">
        <w:trPr>
          <w:jc w:val="center"/>
        </w:trPr>
        <w:tc>
          <w:tcPr>
            <w:tcW w:w="288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Перник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116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84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48,4</w:t>
            </w:r>
          </w:p>
        </w:tc>
      </w:tr>
      <w:tr w:rsidR="00E511FF" w:rsidRPr="00E511FF" w:rsidTr="00D54CB1">
        <w:trPr>
          <w:jc w:val="center"/>
        </w:trPr>
        <w:tc>
          <w:tcPr>
            <w:tcW w:w="288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София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104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253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41,8</w:t>
            </w:r>
          </w:p>
        </w:tc>
      </w:tr>
      <w:tr w:rsidR="00E511FF" w:rsidRPr="00E511FF" w:rsidTr="00D54CB1">
        <w:trPr>
          <w:trHeight w:val="321"/>
          <w:jc w:val="center"/>
        </w:trPr>
        <w:tc>
          <w:tcPr>
            <w:tcW w:w="288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София (столица)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183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56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163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511FF" w:rsidRPr="00E511FF" w:rsidRDefault="00E511FF" w:rsidP="00C16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E511FF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135,7</w:t>
            </w:r>
          </w:p>
        </w:tc>
      </w:tr>
    </w:tbl>
    <w:p w:rsidR="00E511FF" w:rsidRPr="00E511FF" w:rsidRDefault="00E511FF" w:rsidP="00E511F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bg-BG"/>
        </w:rPr>
      </w:pPr>
      <w:r w:rsidRPr="00E511FF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E511FF" w:rsidRPr="00E511FF" w:rsidRDefault="00E511FF" w:rsidP="00E511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11FF" w:rsidRPr="00E511FF" w:rsidRDefault="00E511FF" w:rsidP="00E511FF">
      <w:pPr>
        <w:spacing w:after="0" w:line="360" w:lineRule="auto"/>
        <w:ind w:right="-91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bg-BG"/>
        </w:rPr>
      </w:pPr>
      <w:r w:rsidRPr="00E511FF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bg-BG"/>
        </w:rPr>
        <w:t xml:space="preserve">Югозападният район е най-добре обслуженият с </w:t>
      </w:r>
      <w:r w:rsidRPr="00E511FF">
        <w:rPr>
          <w:rFonts w:ascii="Times New Roman" w:eastAsia="Times New Roman" w:hAnsi="Times New Roman" w:cs="Times New Roman"/>
          <w:b/>
          <w:i/>
          <w:snapToGrid w:val="0"/>
          <w:color w:val="000000"/>
          <w:sz w:val="24"/>
          <w:szCs w:val="20"/>
          <w:lang w:eastAsia="bg-BG"/>
        </w:rPr>
        <w:t>въздушен транспорт</w:t>
      </w:r>
      <w:r w:rsidRPr="00E511FF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bg-BG"/>
        </w:rPr>
        <w:t xml:space="preserve"> от районите от ниво </w:t>
      </w:r>
      <w:r w:rsidRPr="00E511FF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val="ru-RU" w:eastAsia="bg-BG"/>
        </w:rPr>
        <w:t>2</w:t>
      </w:r>
      <w:r w:rsidRPr="00E511FF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bg-BG"/>
        </w:rPr>
        <w:t xml:space="preserve"> в страната. </w:t>
      </w:r>
      <w:r w:rsidRPr="00E511F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bg-BG"/>
        </w:rPr>
        <w:t xml:space="preserve">Летище София е най-голямото в страната. </w:t>
      </w:r>
      <w:r w:rsidRPr="00E511FF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bg-BG"/>
        </w:rPr>
        <w:t xml:space="preserve">София е свързана чрез директни въздушни маршрути с над 50 дестинации в Европа и Близкия изток. </w:t>
      </w:r>
      <w:r w:rsidRPr="00E511F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bg-BG"/>
        </w:rPr>
        <w:t xml:space="preserve">Летище София има изключително голямо значение за осигуряването на достъпа до въздушен транспорт на районите Северозападен, Северен централен и Южен централен, както и за обслужването на туристическия трафик до зимните курорти в югозападната част на страната. През 2014 г. са обслужени около 3,815 млн. пътници, като се регистрира нарастване на годишна база от 8,9%. Това е най-големият брой обслужени пътници от летището след откриването на Терминал 2 през 2006 г. По отношение на превозените товари и пощенски пратки през 2014 г. се отбелязва  нарастване от около 4,1% спрямо предходната година </w:t>
      </w:r>
      <w:r w:rsidRPr="00E511FF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bg-BG"/>
        </w:rPr>
        <w:t>до 17 741 т. (за 2013 г. – 17 039 т.)</w:t>
      </w:r>
      <w:r w:rsidRPr="00E511FF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vertAlign w:val="superscript"/>
          <w:lang w:eastAsia="bg-BG"/>
        </w:rPr>
        <w:footnoteReference w:id="3"/>
      </w:r>
    </w:p>
    <w:p w:rsidR="00E511FF" w:rsidRPr="00E511FF" w:rsidRDefault="00E511FF" w:rsidP="00E511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bg-BG"/>
        </w:rPr>
      </w:pPr>
      <w:r w:rsidRPr="00E511F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Потенциал за развитие в значимо регионално летище има летище „София-Запад“ в с.</w:t>
      </w:r>
      <w:r w:rsidR="005E767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Pr="00E511F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Кондофрей (община Радомир, област Перник). Целта на проекта за развитие на бившето военно летище със средства на частни инвеститори е превръщането му в международно летище и алтернатива на летище София. Летището се намира на разстояние 55 км от центъра на гр.</w:t>
      </w:r>
      <w:r w:rsidR="005E767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Pr="00E511F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София. Към момента се използва съществуващата инфраструктура само за полети на малки самолети, а впоследствие след реконструкция е възможно да бъдат обслужвани пътнически самолети и тежки карго самолети. В тази връзка е и основната иновационна идея на проекта – да бъде изграден интермодален карго хъб.</w:t>
      </w:r>
    </w:p>
    <w:p w:rsidR="00E511FF" w:rsidRPr="00E511FF" w:rsidRDefault="00E511FF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отношение на показателите за развитието на </w:t>
      </w:r>
      <w:r w:rsidRPr="00E511FF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екологичната инфраструктура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Югозападния район през разглеждания период не се наблюдава съществена промяна. Основните показатели за обслуженост на населението от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екологична инфраструктура през 2013 г. се запазват на приблизително същите нива като през 2012 г. Напредъкът в тази сфера се изразява в реализирането на някои инвестиционни проекти по линия на Оперативна програма „Околна среда“ 2007-2013 г. за рехабилитация и изграждане на ВиК мрежи, пречиствателни станции и регионални депа за отпадъци. </w:t>
      </w:r>
    </w:p>
    <w:p w:rsidR="00E511FF" w:rsidRPr="00E511FF" w:rsidRDefault="00E511FF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11FF" w:rsidRPr="00E511FF" w:rsidRDefault="00944B35" w:rsidP="00E511FF">
      <w:pPr>
        <w:spacing w:after="0" w:line="240" w:lineRule="auto"/>
        <w:jc w:val="both"/>
        <w:rPr>
          <w:rFonts w:ascii="Times New Roman" w:eastAsia="Times New Roman" w:hAnsi="Times New Roman" w:cs="ArialNarrow"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ArialNarrow"/>
          <w:b/>
          <w:sz w:val="24"/>
          <w:szCs w:val="24"/>
          <w:lang w:eastAsia="bg-BG"/>
        </w:rPr>
        <w:t>Таблица 9</w:t>
      </w:r>
      <w:r w:rsidR="00E511FF" w:rsidRPr="00E511FF">
        <w:rPr>
          <w:rFonts w:ascii="Times New Roman" w:eastAsia="Times New Roman" w:hAnsi="Times New Roman" w:cs="ArialNarrow"/>
          <w:b/>
          <w:sz w:val="24"/>
          <w:szCs w:val="24"/>
          <w:lang w:eastAsia="bg-BG"/>
        </w:rPr>
        <w:t>.</w:t>
      </w:r>
      <w:r w:rsidR="00E511FF" w:rsidRPr="00E511FF">
        <w:rPr>
          <w:rFonts w:ascii="Times New Roman" w:eastAsia="Times New Roman" w:hAnsi="Times New Roman" w:cs="ArialNarrow"/>
          <w:sz w:val="24"/>
          <w:szCs w:val="24"/>
          <w:lang w:eastAsia="bg-BG"/>
        </w:rPr>
        <w:t xml:space="preserve"> </w:t>
      </w:r>
      <w:r w:rsidR="00E511FF" w:rsidRPr="00E511FF">
        <w:rPr>
          <w:rFonts w:ascii="Times New Roman" w:eastAsia="Times New Roman" w:hAnsi="Times New Roman" w:cs="ArialNarrow"/>
          <w:i/>
          <w:sz w:val="24"/>
          <w:szCs w:val="24"/>
          <w:lang w:eastAsia="bg-BG"/>
        </w:rPr>
        <w:t>Обслуженост на населението от екологична инфраструктура към 31.12.20</w:t>
      </w:r>
      <w:r w:rsidR="00E511FF" w:rsidRPr="00E511FF">
        <w:rPr>
          <w:rFonts w:ascii="Times New Roman" w:eastAsia="Times New Roman" w:hAnsi="Times New Roman" w:cs="ArialNarrow"/>
          <w:i/>
          <w:sz w:val="24"/>
          <w:szCs w:val="24"/>
          <w:lang w:val="ru-RU" w:eastAsia="bg-BG"/>
        </w:rPr>
        <w:t>13</w:t>
      </w:r>
      <w:r w:rsidR="00E511FF" w:rsidRPr="00E511FF">
        <w:rPr>
          <w:rFonts w:ascii="Times New Roman" w:eastAsia="Times New Roman" w:hAnsi="Times New Roman" w:cs="ArialNarrow"/>
          <w:i/>
          <w:sz w:val="24"/>
          <w:szCs w:val="24"/>
          <w:lang w:eastAsia="bg-BG"/>
        </w:rPr>
        <w:t xml:space="preserve"> г. (%)</w:t>
      </w:r>
    </w:p>
    <w:tbl>
      <w:tblPr>
        <w:tblW w:w="8755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018"/>
        <w:gridCol w:w="1951"/>
        <w:gridCol w:w="2126"/>
      </w:tblGrid>
      <w:tr w:rsidR="00EC5CBD" w:rsidRPr="00327A54" w:rsidTr="00327A54">
        <w:trPr>
          <w:trHeight w:val="1609"/>
        </w:trPr>
        <w:tc>
          <w:tcPr>
            <w:tcW w:w="2660" w:type="dxa"/>
            <w:tcBorders>
              <w:top w:val="double" w:sz="4" w:space="0" w:color="auto"/>
              <w:bottom w:val="single" w:sz="2" w:space="0" w:color="auto"/>
            </w:tcBorders>
            <w:shd w:val="clear" w:color="auto" w:fill="92CDDC" w:themeFill="accent5" w:themeFillTint="99"/>
            <w:vAlign w:val="center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ru-RU" w:eastAsia="bg-BG"/>
              </w:rPr>
              <w:t xml:space="preserve">Район, </w:t>
            </w:r>
            <w:proofErr w:type="spellStart"/>
            <w:r w:rsidRPr="00327A5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ru-RU" w:eastAsia="bg-BG"/>
              </w:rPr>
              <w:t>област</w:t>
            </w:r>
            <w:proofErr w:type="spellEnd"/>
          </w:p>
        </w:tc>
        <w:tc>
          <w:tcPr>
            <w:tcW w:w="2018" w:type="dxa"/>
            <w:tcBorders>
              <w:top w:val="double" w:sz="4" w:space="0" w:color="auto"/>
              <w:bottom w:val="single" w:sz="2" w:space="0" w:color="auto"/>
            </w:tcBorders>
            <w:shd w:val="clear" w:color="auto" w:fill="92CDDC" w:themeFill="accent5" w:themeFillTint="99"/>
            <w:vAlign w:val="center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  <w:t>Дял на населението,</w:t>
            </w:r>
          </w:p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  <w:t>обслужвано от</w:t>
            </w:r>
          </w:p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  <w:t>водоснабдителна</w:t>
            </w:r>
          </w:p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napToGrid w:val="0"/>
                <w:color w:val="FF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  <w:t>мрежа</w:t>
            </w:r>
          </w:p>
        </w:tc>
        <w:tc>
          <w:tcPr>
            <w:tcW w:w="1951" w:type="dxa"/>
            <w:tcBorders>
              <w:top w:val="double" w:sz="4" w:space="0" w:color="auto"/>
              <w:bottom w:val="single" w:sz="2" w:space="0" w:color="auto"/>
            </w:tcBorders>
            <w:shd w:val="clear" w:color="auto" w:fill="92CDDC" w:themeFill="accent5" w:themeFillTint="99"/>
            <w:vAlign w:val="center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  <w:t>Дял на населението,</w:t>
            </w:r>
          </w:p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  <w:t>обслужвано от</w:t>
            </w:r>
          </w:p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  <w:t>канализационна</w:t>
            </w:r>
          </w:p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napToGrid w:val="0"/>
                <w:color w:val="FF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  <w:t>мрежа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2" w:space="0" w:color="auto"/>
            </w:tcBorders>
            <w:shd w:val="clear" w:color="auto" w:fill="92CDDC" w:themeFill="accent5" w:themeFillTint="99"/>
            <w:vAlign w:val="center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bCs/>
                <w:snapToGrid w:val="0"/>
                <w:lang w:eastAsia="bg-BG"/>
              </w:rPr>
              <w:t>Дял на обслужваното население от системи за сметосъбиране</w:t>
            </w:r>
          </w:p>
        </w:tc>
      </w:tr>
      <w:tr w:rsidR="00EC5CBD" w:rsidRPr="00327A54" w:rsidTr="00327A54">
        <w:tc>
          <w:tcPr>
            <w:tcW w:w="2660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lang w:eastAsia="bg-BG"/>
              </w:rPr>
              <w:t>БЪЛГАРИЯ</w:t>
            </w:r>
          </w:p>
        </w:tc>
        <w:tc>
          <w:tcPr>
            <w:tcW w:w="2018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lang w:eastAsia="bg-BG"/>
              </w:rPr>
              <w:t>99,3</w:t>
            </w:r>
          </w:p>
        </w:tc>
        <w:tc>
          <w:tcPr>
            <w:tcW w:w="1951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lang w:eastAsia="bg-BG"/>
              </w:rPr>
              <w:t>74,7</w:t>
            </w:r>
          </w:p>
        </w:tc>
        <w:tc>
          <w:tcPr>
            <w:tcW w:w="2126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lang w:eastAsia="bg-BG"/>
              </w:rPr>
              <w:t>99,5</w:t>
            </w:r>
          </w:p>
        </w:tc>
      </w:tr>
      <w:tr w:rsidR="00EC5CBD" w:rsidRPr="00327A54" w:rsidTr="00327A54">
        <w:tc>
          <w:tcPr>
            <w:tcW w:w="266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  <w:t>Северозападен район</w:t>
            </w:r>
          </w:p>
        </w:tc>
        <w:tc>
          <w:tcPr>
            <w:tcW w:w="2018" w:type="dxa"/>
            <w:tcBorders>
              <w:top w:val="double" w:sz="4" w:space="0" w:color="auto"/>
            </w:tcBorders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99,5</w:t>
            </w:r>
          </w:p>
        </w:tc>
        <w:tc>
          <w:tcPr>
            <w:tcW w:w="1951" w:type="dxa"/>
            <w:tcBorders>
              <w:top w:val="double" w:sz="4" w:space="0" w:color="auto"/>
            </w:tcBorders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58,0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shd w:val="clear" w:color="auto" w:fill="auto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99,5</w:t>
            </w:r>
          </w:p>
        </w:tc>
      </w:tr>
      <w:tr w:rsidR="00EC5CBD" w:rsidRPr="00327A54" w:rsidTr="00327A54">
        <w:tc>
          <w:tcPr>
            <w:tcW w:w="2660" w:type="dxa"/>
            <w:shd w:val="clear" w:color="auto" w:fill="auto"/>
            <w:vAlign w:val="center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lang w:eastAsia="bg-BG"/>
              </w:rPr>
              <w:t>Северен централен район</w:t>
            </w:r>
          </w:p>
        </w:tc>
        <w:tc>
          <w:tcPr>
            <w:tcW w:w="2018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99,8</w:t>
            </w:r>
          </w:p>
        </w:tc>
        <w:tc>
          <w:tcPr>
            <w:tcW w:w="1951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63,9</w:t>
            </w:r>
          </w:p>
        </w:tc>
        <w:tc>
          <w:tcPr>
            <w:tcW w:w="2126" w:type="dxa"/>
            <w:shd w:val="clear" w:color="auto" w:fill="auto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99,7</w:t>
            </w:r>
          </w:p>
        </w:tc>
      </w:tr>
      <w:tr w:rsidR="00EC5CBD" w:rsidRPr="00327A54" w:rsidTr="00327A54">
        <w:tc>
          <w:tcPr>
            <w:tcW w:w="2660" w:type="dxa"/>
            <w:shd w:val="clear" w:color="auto" w:fill="auto"/>
            <w:vAlign w:val="center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/>
                <w:iCs/>
                <w:snapToGrid w:val="0"/>
                <w:color w:val="000000"/>
                <w:lang w:eastAsia="bg-BG"/>
              </w:rPr>
              <w:t>Североизточен район</w:t>
            </w:r>
          </w:p>
        </w:tc>
        <w:tc>
          <w:tcPr>
            <w:tcW w:w="2018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99,9</w:t>
            </w:r>
          </w:p>
        </w:tc>
        <w:tc>
          <w:tcPr>
            <w:tcW w:w="1951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74,5</w:t>
            </w:r>
          </w:p>
        </w:tc>
        <w:tc>
          <w:tcPr>
            <w:tcW w:w="2126" w:type="dxa"/>
            <w:shd w:val="clear" w:color="auto" w:fill="auto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98,7</w:t>
            </w:r>
          </w:p>
        </w:tc>
      </w:tr>
      <w:tr w:rsidR="00EC5CBD" w:rsidRPr="00327A54" w:rsidTr="00327A54">
        <w:tc>
          <w:tcPr>
            <w:tcW w:w="2660" w:type="dxa"/>
            <w:shd w:val="clear" w:color="auto" w:fill="auto"/>
            <w:vAlign w:val="center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/>
                <w:iCs/>
                <w:snapToGrid w:val="0"/>
                <w:color w:val="000000"/>
                <w:lang w:eastAsia="bg-BG"/>
              </w:rPr>
              <w:t>Югоизточен район</w:t>
            </w:r>
          </w:p>
        </w:tc>
        <w:tc>
          <w:tcPr>
            <w:tcW w:w="2018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99,9</w:t>
            </w:r>
          </w:p>
        </w:tc>
        <w:tc>
          <w:tcPr>
            <w:tcW w:w="1951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71,9</w:t>
            </w:r>
          </w:p>
        </w:tc>
        <w:tc>
          <w:tcPr>
            <w:tcW w:w="2126" w:type="dxa"/>
            <w:shd w:val="clear" w:color="auto" w:fill="auto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99,7</w:t>
            </w:r>
          </w:p>
        </w:tc>
      </w:tr>
      <w:tr w:rsidR="00EC5CBD" w:rsidRPr="00327A54" w:rsidTr="00327A54">
        <w:tc>
          <w:tcPr>
            <w:tcW w:w="266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/>
                <w:iCs/>
                <w:snapToGrid w:val="0"/>
                <w:color w:val="000000"/>
                <w:lang w:eastAsia="bg-BG"/>
              </w:rPr>
              <w:t>Южен централен район</w:t>
            </w:r>
          </w:p>
        </w:tc>
        <w:tc>
          <w:tcPr>
            <w:tcW w:w="2018" w:type="dxa"/>
            <w:tcBorders>
              <w:bottom w:val="single" w:sz="12" w:space="0" w:color="auto"/>
            </w:tcBorders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98,2</w:t>
            </w:r>
          </w:p>
        </w:tc>
        <w:tc>
          <w:tcPr>
            <w:tcW w:w="1951" w:type="dxa"/>
            <w:tcBorders>
              <w:bottom w:val="single" w:sz="12" w:space="0" w:color="auto"/>
            </w:tcBorders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72,0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99,5</w:t>
            </w:r>
          </w:p>
        </w:tc>
      </w:tr>
      <w:tr w:rsidR="00EC5CBD" w:rsidRPr="00327A54" w:rsidTr="00327A54"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i/>
                <w:iCs/>
                <w:snapToGrid w:val="0"/>
                <w:color w:val="000000"/>
                <w:lang w:eastAsia="bg-BG"/>
              </w:rPr>
              <w:t>Югозападен район</w:t>
            </w:r>
          </w:p>
        </w:tc>
        <w:tc>
          <w:tcPr>
            <w:tcW w:w="20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lang w:eastAsia="bg-BG"/>
              </w:rPr>
              <w:t>99,2</w:t>
            </w:r>
          </w:p>
        </w:tc>
        <w:tc>
          <w:tcPr>
            <w:tcW w:w="19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lang w:eastAsia="bg-BG"/>
              </w:rPr>
              <w:t>88,7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bg-BG"/>
              </w:rPr>
              <w:t>99,6</w:t>
            </w:r>
          </w:p>
        </w:tc>
      </w:tr>
      <w:tr w:rsidR="00EC5CBD" w:rsidRPr="00327A54" w:rsidTr="00327A54">
        <w:tc>
          <w:tcPr>
            <w:tcW w:w="26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C5CBD" w:rsidRPr="00327A54" w:rsidRDefault="00EC5CBD" w:rsidP="00297D1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Блaгoeвгрaд</w:t>
            </w:r>
          </w:p>
        </w:tc>
        <w:tc>
          <w:tcPr>
            <w:tcW w:w="2018" w:type="dxa"/>
            <w:tcBorders>
              <w:top w:val="single" w:sz="12" w:space="0" w:color="auto"/>
            </w:tcBorders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96,1</w:t>
            </w:r>
          </w:p>
        </w:tc>
        <w:tc>
          <w:tcPr>
            <w:tcW w:w="1951" w:type="dxa"/>
            <w:tcBorders>
              <w:top w:val="single" w:sz="12" w:space="0" w:color="auto"/>
            </w:tcBorders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77,5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auto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98,6</w:t>
            </w:r>
          </w:p>
        </w:tc>
      </w:tr>
      <w:tr w:rsidR="00EC5CBD" w:rsidRPr="00327A54" w:rsidTr="00327A54">
        <w:tc>
          <w:tcPr>
            <w:tcW w:w="2660" w:type="dxa"/>
            <w:shd w:val="clear" w:color="auto" w:fill="auto"/>
            <w:vAlign w:val="center"/>
          </w:tcPr>
          <w:p w:rsidR="00EC5CBD" w:rsidRPr="00327A54" w:rsidRDefault="00EC5CBD" w:rsidP="00297D1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Кюстeндил</w:t>
            </w:r>
          </w:p>
        </w:tc>
        <w:tc>
          <w:tcPr>
            <w:tcW w:w="2018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99,5</w:t>
            </w:r>
          </w:p>
        </w:tc>
        <w:tc>
          <w:tcPr>
            <w:tcW w:w="1951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74,1</w:t>
            </w:r>
          </w:p>
        </w:tc>
        <w:tc>
          <w:tcPr>
            <w:tcW w:w="2126" w:type="dxa"/>
            <w:shd w:val="clear" w:color="auto" w:fill="auto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98,5</w:t>
            </w:r>
          </w:p>
        </w:tc>
      </w:tr>
      <w:tr w:rsidR="00EC5CBD" w:rsidRPr="00327A54" w:rsidTr="00327A54">
        <w:tc>
          <w:tcPr>
            <w:tcW w:w="2660" w:type="dxa"/>
            <w:shd w:val="clear" w:color="auto" w:fill="auto"/>
            <w:vAlign w:val="center"/>
          </w:tcPr>
          <w:p w:rsidR="00EC5CBD" w:rsidRPr="00327A54" w:rsidRDefault="00EC5CBD" w:rsidP="00297D1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Перник</w:t>
            </w:r>
          </w:p>
        </w:tc>
        <w:tc>
          <w:tcPr>
            <w:tcW w:w="2018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98,4</w:t>
            </w:r>
          </w:p>
        </w:tc>
        <w:tc>
          <w:tcPr>
            <w:tcW w:w="1951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79,2</w:t>
            </w:r>
          </w:p>
        </w:tc>
        <w:tc>
          <w:tcPr>
            <w:tcW w:w="2126" w:type="dxa"/>
            <w:shd w:val="clear" w:color="auto" w:fill="auto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99,3</w:t>
            </w:r>
          </w:p>
        </w:tc>
      </w:tr>
      <w:tr w:rsidR="00EC5CBD" w:rsidRPr="00327A54" w:rsidTr="00327A54">
        <w:tc>
          <w:tcPr>
            <w:tcW w:w="2660" w:type="dxa"/>
            <w:shd w:val="clear" w:color="auto" w:fill="auto"/>
            <w:vAlign w:val="center"/>
          </w:tcPr>
          <w:p w:rsidR="00EC5CBD" w:rsidRPr="00327A54" w:rsidRDefault="00EC5CBD" w:rsidP="00297D1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София</w:t>
            </w:r>
          </w:p>
        </w:tc>
        <w:tc>
          <w:tcPr>
            <w:tcW w:w="2018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99,1</w:t>
            </w:r>
          </w:p>
        </w:tc>
        <w:tc>
          <w:tcPr>
            <w:tcW w:w="1951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75,7</w:t>
            </w:r>
          </w:p>
        </w:tc>
        <w:tc>
          <w:tcPr>
            <w:tcW w:w="2126" w:type="dxa"/>
            <w:shd w:val="clear" w:color="auto" w:fill="auto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99,7</w:t>
            </w:r>
          </w:p>
        </w:tc>
      </w:tr>
      <w:tr w:rsidR="00EC5CBD" w:rsidRPr="00327A54" w:rsidTr="00327A54">
        <w:tc>
          <w:tcPr>
            <w:tcW w:w="2660" w:type="dxa"/>
            <w:shd w:val="clear" w:color="auto" w:fill="auto"/>
            <w:vAlign w:val="center"/>
          </w:tcPr>
          <w:p w:rsidR="00EC5CBD" w:rsidRPr="00327A54" w:rsidRDefault="00EC5CBD" w:rsidP="00297D1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София (столица)</w:t>
            </w:r>
          </w:p>
        </w:tc>
        <w:tc>
          <w:tcPr>
            <w:tcW w:w="2018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100,0</w:t>
            </w:r>
          </w:p>
        </w:tc>
        <w:tc>
          <w:tcPr>
            <w:tcW w:w="1951" w:type="dxa"/>
            <w:shd w:val="clear" w:color="auto" w:fill="auto"/>
          </w:tcPr>
          <w:p w:rsidR="00EC5CBD" w:rsidRPr="00327A54" w:rsidRDefault="00EC5CBD" w:rsidP="00297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lang w:eastAsia="bg-BG"/>
              </w:rPr>
              <w:t>96,3</w:t>
            </w:r>
          </w:p>
        </w:tc>
        <w:tc>
          <w:tcPr>
            <w:tcW w:w="2126" w:type="dxa"/>
            <w:shd w:val="clear" w:color="auto" w:fill="auto"/>
          </w:tcPr>
          <w:p w:rsidR="00EC5CBD" w:rsidRPr="00327A54" w:rsidRDefault="00EC5CBD" w:rsidP="0029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</w:pPr>
            <w:r w:rsidRPr="00327A54">
              <w:rPr>
                <w:rFonts w:ascii="Times New Roman" w:eastAsia="Times New Roman" w:hAnsi="Times New Roman" w:cs="Times New Roman"/>
                <w:snapToGrid w:val="0"/>
                <w:color w:val="000000"/>
                <w:lang w:eastAsia="bg-BG"/>
              </w:rPr>
              <w:t>100,0</w:t>
            </w:r>
          </w:p>
        </w:tc>
      </w:tr>
    </w:tbl>
    <w:p w:rsidR="00E511FF" w:rsidRPr="00E511FF" w:rsidRDefault="00E511FF" w:rsidP="00E511FF">
      <w:pPr>
        <w:spacing w:after="0" w:line="240" w:lineRule="auto"/>
        <w:ind w:left="1418" w:firstLine="709"/>
        <w:jc w:val="both"/>
        <w:rPr>
          <w:rFonts w:ascii="Times New Roman" w:eastAsia="Times New Roman" w:hAnsi="Times New Roman" w:cs="Times New Roman"/>
          <w:i/>
          <w:lang w:eastAsia="bg-BG"/>
        </w:rPr>
      </w:pPr>
      <w:r w:rsidRPr="00E511FF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E511FF" w:rsidRPr="00E511FF" w:rsidRDefault="00E511FF" w:rsidP="00E511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11FF" w:rsidRPr="00E511FF" w:rsidRDefault="00E511FF" w:rsidP="00E511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ЮЗР е достигната висока степен на развитие на </w:t>
      </w:r>
      <w:r w:rsidRPr="00E511F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водоснабдителните мрежи</w:t>
      </w:r>
      <w:r w:rsidRPr="00E511F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.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Делът на водоснабденото население в района през 2013 г. се запазва на същото ниво, както и през 2012 г. - 9</w:t>
      </w:r>
      <w:r w:rsidRPr="00E511F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9,2%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E511F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Районът разполага със значителен воден ресурс.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Най-добро задоволяване на нуждите на населението с вода е достигнато в областите София (столица) – 100,0%, Кюстендил </w:t>
      </w:r>
      <w:r w:rsidRPr="00E511F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-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99,5% и Софийска – 99,1%, сравнително по-нисък е този показател за областите </w:t>
      </w:r>
      <w:r w:rsidR="000A2D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Перник – 98,4% и Благоевград - 96,1%.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2013 г. 1,4% от населението на района попада под режим на водоснабдяване при 0,1% през 2012 </w:t>
      </w:r>
      <w:r w:rsidR="004422CB">
        <w:rPr>
          <w:rFonts w:ascii="Times New Roman" w:eastAsia="Times New Roman" w:hAnsi="Times New Roman" w:cs="Times New Roman"/>
          <w:sz w:val="24"/>
          <w:szCs w:val="24"/>
          <w:lang w:eastAsia="bg-BG"/>
        </w:rPr>
        <w:t>г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Основно това се дължи на високото ниво на режим за 2013 г. в област Софийска – 11,3% (значително над средното за страната от 2,9%) при едва 0,1% година по-рано. Като по-малко проблемна в това отношение може да се счита област Перник – 1,2%, а областите Благоевград, Кюстендил и София </w:t>
      </w:r>
      <w:r w:rsidR="003E103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(столица) </w:t>
      </w:r>
      <w:r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>са с нулеви стойности.</w:t>
      </w:r>
    </w:p>
    <w:p w:rsidR="00E511FF" w:rsidRPr="00E511FF" w:rsidRDefault="000A2DCD" w:rsidP="00E511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 степен на обслуженост</w:t>
      </w:r>
      <w:r w:rsidR="00E511FF"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</w:t>
      </w:r>
      <w:r w:rsidR="00E511FF" w:rsidRPr="00E511FF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канализационните мрежи</w:t>
      </w:r>
      <w:r w:rsidR="00E511FF"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районът е на първо място в страната. Към 2013 г. 88,7% (88,0% за 2012 г.) от населението на Югозападния </w:t>
      </w:r>
      <w:r w:rsidR="00E511FF" w:rsidRPr="00E511FF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район е обхванато от канализационна мрежа, като по този показател районът е значително над средното ниво за страната – 74,7%. Във вътрешнорегионалната структура се отчитат разлики, като област София (столица) е с най-добър показател за страната - 96,3%. Останалите области в ЮЗР са с относителни близки стойности на обслуженост на населението от канализационни мрежи - Перник – 79,2%, Благоевград – 77,5%, Софийска – 75,7%, Кюстендил – 74,1%.</w:t>
      </w:r>
    </w:p>
    <w:p w:rsidR="00E511FF" w:rsidRDefault="00E511FF" w:rsidP="00E511FF">
      <w:pPr>
        <w:spacing w:after="0" w:line="360" w:lineRule="auto"/>
        <w:ind w:firstLine="720"/>
        <w:jc w:val="both"/>
        <w:rPr>
          <w:rFonts w:ascii="Times New Roman" w:eastAsia="Times New Roman" w:hAnsi="Times New Roman" w:cs="Arial"/>
          <w:sz w:val="24"/>
          <w:szCs w:val="24"/>
          <w:lang w:eastAsia="bg-BG"/>
        </w:rPr>
      </w:pPr>
      <w:r w:rsidRPr="00E511FF">
        <w:rPr>
          <w:rFonts w:ascii="Times New Roman" w:eastAsia="Times New Roman" w:hAnsi="Times New Roman" w:cs="Arial"/>
          <w:sz w:val="24"/>
          <w:szCs w:val="24"/>
          <w:lang w:eastAsia="bg-BG"/>
        </w:rPr>
        <w:t xml:space="preserve">Относителният дял на населението, обслужено от </w:t>
      </w:r>
      <w:r w:rsidRPr="00E511FF">
        <w:rPr>
          <w:rFonts w:ascii="Times New Roman" w:eastAsia="Times New Roman" w:hAnsi="Times New Roman" w:cs="Arial"/>
          <w:b/>
          <w:i/>
          <w:sz w:val="24"/>
          <w:szCs w:val="24"/>
          <w:lang w:eastAsia="bg-BG"/>
        </w:rPr>
        <w:t>система за организирано сметосъбиране</w:t>
      </w:r>
      <w:r w:rsidRPr="00E511FF">
        <w:rPr>
          <w:rFonts w:ascii="Times New Roman" w:eastAsia="Times New Roman" w:hAnsi="Times New Roman" w:cs="Arial"/>
          <w:sz w:val="24"/>
          <w:szCs w:val="24"/>
          <w:lang w:eastAsia="bg-BG"/>
        </w:rPr>
        <w:t xml:space="preserve"> в Югозападния район през 2013 г. е 99,6%, което е малко над средния показател за страната (99,5%). Показателят не се променя в сравнение с нивото си от 2012 г. Най-голяма част от населението е обхванато от организирано сметосъбиране в област София </w:t>
      </w:r>
      <w:r w:rsidR="000A2DCD">
        <w:rPr>
          <w:rFonts w:ascii="Times New Roman" w:eastAsia="Times New Roman" w:hAnsi="Times New Roman" w:cs="Arial"/>
          <w:sz w:val="24"/>
          <w:szCs w:val="24"/>
          <w:lang w:eastAsia="bg-BG"/>
        </w:rPr>
        <w:t xml:space="preserve">(столица) </w:t>
      </w:r>
      <w:r w:rsidRPr="00E511FF">
        <w:rPr>
          <w:rFonts w:ascii="Times New Roman" w:eastAsia="Times New Roman" w:hAnsi="Times New Roman" w:cs="Arial"/>
          <w:sz w:val="24"/>
          <w:szCs w:val="24"/>
          <w:lang w:eastAsia="bg-BG"/>
        </w:rPr>
        <w:t xml:space="preserve">- 100%, </w:t>
      </w:r>
      <w:r w:rsidR="009362DB">
        <w:rPr>
          <w:rFonts w:ascii="Times New Roman" w:eastAsia="Times New Roman" w:hAnsi="Times New Roman" w:cs="Arial"/>
          <w:sz w:val="24"/>
          <w:szCs w:val="24"/>
          <w:lang w:eastAsia="bg-BG"/>
        </w:rPr>
        <w:t>процентът в останалите области е съответно:</w:t>
      </w:r>
      <w:r w:rsidRPr="00E511FF">
        <w:rPr>
          <w:rFonts w:ascii="Times New Roman" w:eastAsia="Times New Roman" w:hAnsi="Times New Roman" w:cs="Arial"/>
          <w:sz w:val="24"/>
          <w:szCs w:val="24"/>
          <w:lang w:eastAsia="bg-BG"/>
        </w:rPr>
        <w:t xml:space="preserve"> в областите Софийска – 99,7%, Перник – 99,3%, Благоевград – 98,6% и Кюстендил – 98,5%. Депата за битови отпадъци, функциониращи на територията на района през 2013 г. са 40 (от 157 в цялата страна), като най-много – 17, са на територията на Софийска област. </w:t>
      </w:r>
    </w:p>
    <w:p w:rsidR="00560A59" w:rsidRDefault="00560A59" w:rsidP="00C20D87">
      <w:pPr>
        <w:spacing w:after="0" w:line="360" w:lineRule="auto"/>
        <w:ind w:firstLine="720"/>
        <w:jc w:val="both"/>
        <w:rPr>
          <w:rFonts w:ascii="Times New Roman" w:eastAsia="Times New Roman" w:hAnsi="Times New Roman" w:cs="Arial"/>
          <w:sz w:val="24"/>
          <w:szCs w:val="24"/>
          <w:lang w:eastAsia="bg-BG"/>
        </w:rPr>
      </w:pPr>
    </w:p>
    <w:p w:rsidR="00627077" w:rsidRPr="00C20D87" w:rsidRDefault="00627077" w:rsidP="00C20D8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D87">
        <w:rPr>
          <w:rFonts w:ascii="Times New Roman" w:eastAsia="Times New Roman" w:hAnsi="Times New Roman" w:cs="Times New Roman"/>
          <w:sz w:val="24"/>
          <w:szCs w:val="24"/>
        </w:rPr>
        <w:t>ЮЗР е</w:t>
      </w:r>
      <w:r w:rsidRPr="00C20D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20D87">
        <w:rPr>
          <w:rFonts w:ascii="Times New Roman" w:eastAsia="Times New Roman" w:hAnsi="Times New Roman" w:cs="Times New Roman"/>
          <w:sz w:val="24"/>
          <w:szCs w:val="24"/>
        </w:rPr>
        <w:t xml:space="preserve">територия със значителни стойности на антропогенно натоварване. Поради интензивното икономическо развитие на района и функционирането на предприятия от тежката промишленост, на територията му се отчита замърсяване на </w:t>
      </w:r>
      <w:r w:rsidRPr="00EB4CA5">
        <w:rPr>
          <w:rFonts w:ascii="Times New Roman" w:eastAsia="Times New Roman" w:hAnsi="Times New Roman" w:cs="Times New Roman"/>
          <w:b/>
          <w:i/>
          <w:sz w:val="24"/>
          <w:szCs w:val="24"/>
        </w:rPr>
        <w:t>атмосферния въздух</w:t>
      </w:r>
      <w:r w:rsidRPr="00C20D87">
        <w:rPr>
          <w:rFonts w:ascii="Times New Roman" w:eastAsia="Times New Roman" w:hAnsi="Times New Roman" w:cs="Times New Roman"/>
          <w:sz w:val="24"/>
          <w:szCs w:val="24"/>
        </w:rPr>
        <w:t xml:space="preserve"> с определени замърсители. Тяхното вредно влияние е най-силно изразено в София, Перник, Пирдоп, Златица, Челопеч, Елин Пелин и Бобов дол. В района са разположени и едни от най-урбанизираните територии в страната, в които се генерира значително прахово замърсяване. Наблюдава се завишение на определени стойности на замърсяване и в общините, през които преминават силно натоварените транспортни артерии. </w:t>
      </w:r>
    </w:p>
    <w:p w:rsidR="00627077" w:rsidRPr="00C20D87" w:rsidRDefault="00627077" w:rsidP="00C20D8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D87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На територията на Югозападен район се намират части от два Района за оценка и управление на качеството на атмосферния въздух </w:t>
      </w:r>
      <w:r w:rsidR="00C20D87">
        <w:rPr>
          <w:rStyle w:val="FootnoteReference"/>
          <w:rFonts w:ascii="Times New Roman" w:eastAsia="TimesNewRoman" w:hAnsi="Times New Roman" w:cs="Times New Roman"/>
          <w:color w:val="000000"/>
          <w:sz w:val="24"/>
          <w:szCs w:val="24"/>
        </w:rPr>
        <w:footnoteReference w:id="4"/>
      </w:r>
      <w:r w:rsidRPr="00C20D87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– Югозападен и Агломерация </w:t>
      </w:r>
      <w:r w:rsidRPr="00C20D87">
        <w:rPr>
          <w:rFonts w:ascii="Times New Roman" w:eastAsia="TimesNewRoman" w:hAnsi="Times New Roman" w:cs="Times New Roman"/>
          <w:color w:val="000000"/>
          <w:sz w:val="24"/>
          <w:szCs w:val="24"/>
        </w:rPr>
        <w:lastRenderedPageBreak/>
        <w:t xml:space="preserve">Столична. Областите Благоевград, Кюстендил, Перник и Софийска са част от РОУКАВ „Югозападен”. </w:t>
      </w:r>
      <w:r w:rsidRPr="00C20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Територията на област София (столица) се причислява към РОУКАВ „Агломерация Столична”. </w:t>
      </w:r>
      <w:r w:rsidRPr="00C20D87">
        <w:rPr>
          <w:rFonts w:ascii="Times New Roman" w:eastAsia="Times New Roman" w:hAnsi="Times New Roman" w:cs="Times New Roman"/>
          <w:sz w:val="24"/>
          <w:szCs w:val="24"/>
        </w:rPr>
        <w:t>Регистрирани основни замърсявания на атмосферния въздух за ЮЗР са:</w:t>
      </w:r>
    </w:p>
    <w:p w:rsidR="00627077" w:rsidRPr="00C20D87" w:rsidRDefault="00627077" w:rsidP="00C20D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C20D8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20D87">
        <w:rPr>
          <w:rFonts w:ascii="Times New Roman" w:hAnsi="Times New Roman" w:cs="Times New Roman"/>
          <w:sz w:val="24"/>
          <w:szCs w:val="24"/>
        </w:rPr>
        <w:t>Замърсявани</w:t>
      </w:r>
      <w:r w:rsidR="00C20D87">
        <w:rPr>
          <w:rFonts w:ascii="Times New Roman" w:hAnsi="Times New Roman" w:cs="Times New Roman"/>
          <w:sz w:val="24"/>
          <w:szCs w:val="24"/>
        </w:rPr>
        <w:t>я с Фини прахови частици (ФПЧ10</w:t>
      </w:r>
      <w:r w:rsidRPr="00C20D87">
        <w:rPr>
          <w:rFonts w:ascii="Times New Roman" w:hAnsi="Times New Roman" w:cs="Times New Roman"/>
          <w:sz w:val="24"/>
          <w:szCs w:val="24"/>
        </w:rPr>
        <w:t xml:space="preserve">) - продължава да бъде основен проблем за качеството на атмосферния въздух във всички РОУКАВ. </w:t>
      </w: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>През 2013 г. е регистрирано превишение на средноденонощната и/или средногодишната</w:t>
      </w:r>
      <w:r w:rsidRPr="00C20D87">
        <w:rPr>
          <w:rFonts w:ascii="Times New Roman" w:hAnsi="Times New Roman" w:cs="Times New Roman"/>
          <w:sz w:val="24"/>
          <w:szCs w:val="24"/>
        </w:rPr>
        <w:t xml:space="preserve"> </w:t>
      </w: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>норма в София, Перник, Пирдоп и района на гара Яна. Източник на регистрираните наднормени замърсявания са битовите, транспортните и промишлените дейности на територията на съответните общини, както и замърсените и лошо поддържани пътни настилки. Процентът на засегнатото население от нивата на ФПЧ10 в РОУКАВ Югозападен и Столичен е 100%.</w:t>
      </w:r>
    </w:p>
    <w:p w:rsidR="00627077" w:rsidRPr="00C20D87" w:rsidRDefault="00627077" w:rsidP="00C20D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 xml:space="preserve">- </w:t>
      </w:r>
      <w:r w:rsidRPr="00C20D87">
        <w:rPr>
          <w:rFonts w:ascii="Times New Roman" w:hAnsi="Times New Roman" w:cs="Times New Roman"/>
          <w:sz w:val="24"/>
          <w:szCs w:val="24"/>
        </w:rPr>
        <w:t>Замърсявания с Фини прахови частици (ФПЧ2.5) – средногодишната норма е превишена в София и Перник</w:t>
      </w:r>
      <w:r w:rsidR="00C20D87">
        <w:rPr>
          <w:rFonts w:ascii="Times New Roman" w:hAnsi="Times New Roman" w:cs="Times New Roman"/>
          <w:sz w:val="24"/>
          <w:szCs w:val="24"/>
        </w:rPr>
        <w:t>,</w:t>
      </w:r>
      <w:r w:rsidRPr="00C20D87">
        <w:rPr>
          <w:rFonts w:ascii="Times New Roman" w:hAnsi="Times New Roman" w:cs="Times New Roman"/>
          <w:sz w:val="24"/>
          <w:szCs w:val="24"/>
        </w:rPr>
        <w:t xml:space="preserve"> като </w:t>
      </w: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>основен източник на замърсяването са емисиите от транспорта, битовия сектор,</w:t>
      </w:r>
      <w:r w:rsidRPr="00C20D87">
        <w:rPr>
          <w:rFonts w:ascii="Times New Roman" w:hAnsi="Times New Roman" w:cs="Times New Roman"/>
          <w:sz w:val="24"/>
          <w:szCs w:val="24"/>
        </w:rPr>
        <w:t xml:space="preserve"> </w:t>
      </w: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>промишлената дейност, както и лошо поддържаните пътни артерии. Процентът на засегнатото население от нивата на ФПЧ2.5 в РОУКАВ Югозападен е 100%, а в РОУКАВ Столичен – 96,4%.</w:t>
      </w:r>
    </w:p>
    <w:p w:rsidR="00627077" w:rsidRPr="00C20D87" w:rsidRDefault="00627077" w:rsidP="00C20D8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20D87">
        <w:rPr>
          <w:rFonts w:ascii="Times New Roman" w:hAnsi="Times New Roman" w:cs="Times New Roman"/>
          <w:sz w:val="24"/>
          <w:szCs w:val="24"/>
        </w:rPr>
        <w:t>В България процентът на населението, изложено на наднормени нива на ФПЧ</w:t>
      </w:r>
      <w:r w:rsidRPr="00C20D87">
        <w:rPr>
          <w:rFonts w:ascii="Times New Roman" w:hAnsi="Times New Roman" w:cs="Times New Roman"/>
          <w:bCs/>
          <w:sz w:val="24"/>
          <w:szCs w:val="24"/>
        </w:rPr>
        <w:t>10</w:t>
      </w:r>
      <w:r w:rsidRPr="00C20D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0D87">
        <w:rPr>
          <w:rFonts w:ascii="Times New Roman" w:hAnsi="Times New Roman" w:cs="Times New Roman"/>
          <w:sz w:val="24"/>
          <w:szCs w:val="24"/>
        </w:rPr>
        <w:t>е значително над средния за Европа (21 - 41% за периода 2001 – 2012 г.), като достига 92%</w:t>
      </w:r>
      <w:r w:rsidR="00C20D87">
        <w:rPr>
          <w:rFonts w:ascii="Times New Roman" w:hAnsi="Times New Roman" w:cs="Times New Roman"/>
          <w:sz w:val="24"/>
          <w:szCs w:val="24"/>
        </w:rPr>
        <w:t xml:space="preserve"> </w:t>
      </w:r>
      <w:r w:rsidRPr="00C20D87">
        <w:rPr>
          <w:rFonts w:ascii="Times New Roman" w:hAnsi="Times New Roman" w:cs="Times New Roman"/>
          <w:sz w:val="24"/>
          <w:szCs w:val="24"/>
        </w:rPr>
        <w:t>от населението в страната. Близо 77% от населението в България живее при нива на замърсяване над целевата норма за ФПЧ2.5. В Европа този процент е от 4% до над 13% за периода 2006 – 2012 година.</w:t>
      </w:r>
    </w:p>
    <w:p w:rsidR="00627077" w:rsidRPr="00C20D87" w:rsidRDefault="00627077" w:rsidP="00C20D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D87">
        <w:rPr>
          <w:rFonts w:ascii="Times New Roman" w:hAnsi="Times New Roman" w:cs="Times New Roman"/>
          <w:sz w:val="24"/>
          <w:szCs w:val="24"/>
        </w:rPr>
        <w:tab/>
        <w:t>Подобряване на данните от мониторинга на състоянието на атмосферния въздух през 2013 г. за ЮЗР се отбелязва по отношение на:</w:t>
      </w:r>
    </w:p>
    <w:p w:rsidR="00627077" w:rsidRPr="00C20D87" w:rsidRDefault="00627077" w:rsidP="00C20D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D87">
        <w:rPr>
          <w:rFonts w:ascii="Times New Roman" w:hAnsi="Times New Roman" w:cs="Times New Roman"/>
          <w:sz w:val="24"/>
          <w:szCs w:val="24"/>
        </w:rPr>
        <w:t xml:space="preserve">- </w:t>
      </w:r>
      <w:r w:rsidRPr="00C20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Серен диоксид - </w:t>
      </w: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>за разлика от 2012 г.</w:t>
      </w:r>
      <w:r w:rsidR="00C20D87">
        <w:rPr>
          <w:rFonts w:ascii="Times New Roman" w:eastAsia="Times New Roman,Bold" w:hAnsi="Times New Roman" w:cs="Times New Roman"/>
          <w:bCs/>
          <w:sz w:val="24"/>
          <w:szCs w:val="24"/>
        </w:rPr>
        <w:t>,</w:t>
      </w: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 xml:space="preserve"> през 2013 г. в гр. Перник и в РОУКАВ Югозападен не са регистрирани превишения на средночасовата и среднодневната норма за серен диоксид. Причината е в инсталираната сероочистваща инсталация </w:t>
      </w:r>
      <w:r w:rsidR="00C20D87">
        <w:rPr>
          <w:rFonts w:ascii="Times New Roman" w:eastAsia="Times New Roman,Bold" w:hAnsi="Times New Roman" w:cs="Times New Roman"/>
          <w:bCs/>
          <w:sz w:val="24"/>
          <w:szCs w:val="24"/>
        </w:rPr>
        <w:t>на ТЕЦ „</w:t>
      </w: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>Република” Перник от месец май 2013 година;</w:t>
      </w:r>
    </w:p>
    <w:p w:rsidR="00627077" w:rsidRPr="00C20D87" w:rsidRDefault="00627077" w:rsidP="00C20D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D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>Азотен диоксид</w:t>
      </w:r>
      <w:r w:rsidRPr="00C20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>за разлика от 2012 г.</w:t>
      </w:r>
      <w:r w:rsidR="00C20D87">
        <w:rPr>
          <w:rFonts w:ascii="Times New Roman" w:eastAsia="Times New Roman,Bold" w:hAnsi="Times New Roman" w:cs="Times New Roman"/>
          <w:bCs/>
          <w:sz w:val="24"/>
          <w:szCs w:val="24"/>
        </w:rPr>
        <w:t>,</w:t>
      </w: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 xml:space="preserve"> през 2013 г. средногодишната норма в РОУКАВ София и РОУКАВ Югозападен не е превишена. Съгласно решение на Европейската комисия от 05.09.2012 г. се отлага крайният</w:t>
      </w:r>
      <w:r w:rsidR="00C20D87">
        <w:rPr>
          <w:rFonts w:ascii="Times New Roman" w:eastAsia="Times New Roman,Bold" w:hAnsi="Times New Roman" w:cs="Times New Roman"/>
          <w:bCs/>
          <w:sz w:val="24"/>
          <w:szCs w:val="24"/>
        </w:rPr>
        <w:t xml:space="preserve"> </w:t>
      </w:r>
      <w:r w:rsidRPr="00C20D87">
        <w:rPr>
          <w:rFonts w:ascii="Times New Roman" w:eastAsia="Times New Roman,Bold" w:hAnsi="Times New Roman" w:cs="Times New Roman"/>
          <w:bCs/>
          <w:sz w:val="24"/>
          <w:szCs w:val="24"/>
        </w:rPr>
        <w:t>срок за достигане на пределно допустимите концентрации за годишни и часови норми на азотен диоксид за два РОУКАВ - София и Пловдив. Съответствието с едночасовата пределно допустима стойност за азотен диоксид се предвижда да бъде постигнато през 2014 г.;</w:t>
      </w:r>
    </w:p>
    <w:p w:rsidR="00627077" w:rsidRPr="00C20D87" w:rsidRDefault="00627077" w:rsidP="00C20D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D87">
        <w:rPr>
          <w:rFonts w:ascii="Times New Roman" w:hAnsi="Times New Roman" w:cs="Times New Roman"/>
          <w:sz w:val="24"/>
          <w:szCs w:val="24"/>
        </w:rPr>
        <w:t>- Въглероден оксид - през 2013 г. не е регистрирано превишение на нормата за съдържание на въглероден оксид в атмосферния въздух в нито един РОУКАВ;</w:t>
      </w:r>
    </w:p>
    <w:p w:rsidR="00627077" w:rsidRPr="00C20D87" w:rsidRDefault="00627077" w:rsidP="00C20D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D87">
        <w:rPr>
          <w:rFonts w:ascii="Times New Roman" w:hAnsi="Times New Roman" w:cs="Times New Roman"/>
          <w:sz w:val="24"/>
          <w:szCs w:val="24"/>
        </w:rPr>
        <w:t xml:space="preserve">- </w:t>
      </w:r>
      <w:r w:rsidRPr="00C20D87">
        <w:rPr>
          <w:rFonts w:ascii="Times New Roman" w:eastAsia="Times New Roman" w:hAnsi="Times New Roman" w:cs="Times New Roman"/>
          <w:sz w:val="24"/>
          <w:szCs w:val="24"/>
        </w:rPr>
        <w:t xml:space="preserve">Въпреки традиционно силното замърсяване в миналото на района по поречието на река Тополница (вкл. общините Златица, Пирдоп, Чавдар, Челопеч, Мирково) с тежки метали (олово, цинк, кадмий, арсен, мед), концентрациите на изброените замърсители през 2013 г. се задържат под нормата. </w:t>
      </w:r>
    </w:p>
    <w:p w:rsidR="00627077" w:rsidRPr="0055028B" w:rsidRDefault="00627077" w:rsidP="0055028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28B">
        <w:rPr>
          <w:rFonts w:ascii="Times New Roman" w:eastAsia="Times New Roman" w:hAnsi="Times New Roman" w:cs="Times New Roman"/>
          <w:sz w:val="24"/>
          <w:szCs w:val="24"/>
        </w:rPr>
        <w:t xml:space="preserve">Управлението на </w:t>
      </w:r>
      <w:r w:rsidRPr="00EB4CA5">
        <w:rPr>
          <w:rFonts w:ascii="Times New Roman" w:eastAsia="Times New Roman" w:hAnsi="Times New Roman" w:cs="Times New Roman"/>
          <w:b/>
          <w:i/>
          <w:sz w:val="24"/>
          <w:szCs w:val="24"/>
        </w:rPr>
        <w:t>водите</w:t>
      </w:r>
      <w:r w:rsidRPr="0055028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5028B">
        <w:rPr>
          <w:rFonts w:ascii="Times New Roman" w:eastAsia="Times New Roman" w:hAnsi="Times New Roman" w:cs="Times New Roman"/>
          <w:sz w:val="24"/>
          <w:szCs w:val="24"/>
        </w:rPr>
        <w:t>се осъществява от съответните Басейнови дирекции за управление на водите. Водите</w:t>
      </w:r>
      <w:r w:rsidRPr="0055028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5028B">
        <w:rPr>
          <w:rFonts w:ascii="Times New Roman" w:eastAsia="Times New Roman" w:hAnsi="Times New Roman" w:cs="Times New Roman"/>
          <w:sz w:val="24"/>
          <w:szCs w:val="24"/>
        </w:rPr>
        <w:t xml:space="preserve">на Югозападен район попадат в следните райони за басейново управление на водите: Западнобеломорския район с център гр. Благоевград - за водосборните области на реките Места и Струма, Дунавския район с център гр. Плевен - за водосборните области на реките Искър и Ерма и Източнобеломорския район с център гр. Пловдив - за водосборната област на р. Марица (малка част от която преминава на територията на ЮЗР). </w:t>
      </w:r>
    </w:p>
    <w:p w:rsidR="00627077" w:rsidRPr="00672FE6" w:rsidRDefault="00672FE6" w:rsidP="00672FE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Контролната дейност на </w:t>
      </w:r>
      <w:r w:rsidRPr="00672FE6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РИОСВ – Благоевград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 обхваща обекти, чиято дейност се отнася до опазване и подобряване състоянието на водните ресурси на територията на </w:t>
      </w:r>
      <w:r w:rsidRPr="0055028B">
        <w:rPr>
          <w:rFonts w:ascii="Times New Roman" w:hAnsi="Times New Roman" w:cs="Times New Roman"/>
          <w:bCs/>
          <w:color w:val="000000"/>
          <w:sz w:val="24"/>
          <w:szCs w:val="24"/>
        </w:rPr>
        <w:t>област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Благоевград</w:t>
      </w:r>
      <w:r w:rsidR="00EB4C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="00EB4CA5" w:rsidRPr="00EB4CA5">
        <w:rPr>
          <w:rFonts w:ascii="Times New Roman" w:hAnsi="Times New Roman" w:cs="Times New Roman"/>
          <w:sz w:val="24"/>
          <w:szCs w:val="24"/>
        </w:rPr>
        <w:t xml:space="preserve">13 общини от област Благоевград и 2 общини от област Кюстендил (Кочериново и Рила).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Контролира се състоянието на водите и водните обекти по </w:t>
      </w:r>
      <w:r w:rsidRPr="0055028B">
        <w:rPr>
          <w:rFonts w:ascii="Times New Roman" w:hAnsi="Times New Roman" w:cs="Times New Roman"/>
          <w:bCs/>
          <w:color w:val="000000"/>
          <w:sz w:val="24"/>
          <w:szCs w:val="24"/>
        </w:rPr>
        <w:t>поречия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та на реките Струма и Места.</w:t>
      </w:r>
      <w:r w:rsidRPr="00672F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От извършеният мониторинг</w:t>
      </w:r>
      <w:r w:rsidRPr="0055028B">
        <w:rPr>
          <w:rFonts w:ascii="Times New Roman" w:hAnsi="Times New Roman" w:cs="Times New Roman"/>
          <w:sz w:val="20"/>
          <w:szCs w:val="20"/>
        </w:rPr>
        <w:t xml:space="preserve"> </w:t>
      </w:r>
      <w:r w:rsidRPr="0055028B">
        <w:rPr>
          <w:rFonts w:ascii="Times New Roman" w:hAnsi="Times New Roman" w:cs="Times New Roman"/>
          <w:sz w:val="24"/>
          <w:szCs w:val="24"/>
        </w:rPr>
        <w:t>в Годишни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5028B">
        <w:rPr>
          <w:rFonts w:ascii="Times New Roman" w:hAnsi="Times New Roman" w:cs="Times New Roman"/>
          <w:sz w:val="24"/>
          <w:szCs w:val="24"/>
        </w:rPr>
        <w:t xml:space="preserve"> регионал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5028B">
        <w:rPr>
          <w:rFonts w:ascii="Times New Roman" w:hAnsi="Times New Roman" w:cs="Times New Roman"/>
          <w:sz w:val="24"/>
          <w:szCs w:val="24"/>
        </w:rPr>
        <w:t>н доклад за състоянието на околната среда за 2014 г., изготвен от Регионалн</w:t>
      </w:r>
      <w:r>
        <w:rPr>
          <w:rFonts w:ascii="Times New Roman" w:hAnsi="Times New Roman" w:cs="Times New Roman"/>
          <w:sz w:val="24"/>
          <w:szCs w:val="24"/>
        </w:rPr>
        <w:t>ата</w:t>
      </w:r>
      <w:r w:rsidRPr="0055028B">
        <w:rPr>
          <w:rFonts w:ascii="Times New Roman" w:hAnsi="Times New Roman" w:cs="Times New Roman"/>
          <w:sz w:val="24"/>
          <w:szCs w:val="24"/>
        </w:rPr>
        <w:t xml:space="preserve"> инспекци</w:t>
      </w:r>
      <w:r>
        <w:rPr>
          <w:rFonts w:ascii="Times New Roman" w:hAnsi="Times New Roman" w:cs="Times New Roman"/>
          <w:sz w:val="24"/>
          <w:szCs w:val="24"/>
        </w:rPr>
        <w:t>и по околна среда и води – Благоевград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 могат да се направят следните изводи за състоянието на повърхностните водни тела, разположени на територията на РИОСВ – Благоевград за 2014 г.:</w:t>
      </w:r>
    </w:p>
    <w:p w:rsidR="00627077" w:rsidRPr="0055028B" w:rsidRDefault="00627077" w:rsidP="0063607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От 37 броя повърхностни водни тела категория „река” в поречието на р.Струма: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>- в отлично състояние - 1 бр.;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в добро състояние 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25 бр. ;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>- в умерено състояние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9бр. ;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в лошо състояние 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1 бр. – р.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Струмешница (от българо-македонската граница до вливането и в р.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Струма)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в много лошо състояние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1 бр. – р.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Санданска Бистрица (от вливането на р.Бобов дол до вливането и в р.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Струма). </w:t>
      </w:r>
    </w:p>
    <w:p w:rsidR="00627077" w:rsidRPr="0055028B" w:rsidRDefault="00627077" w:rsidP="00F74FE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От 36 броя повърхностни водни тела категория „река” в поречието на р.Места: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>- в добро състояние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20 бр.;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в умерено състояние - 14 бр.;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>- в много лошо състояние - 2 бр. – р.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Неврокопска (Тупувишка) (от вливането на р.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Добротинска до вливането и в р.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Места) и р.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Златарица (от изворите до вливането и в р.</w:t>
      </w:r>
      <w:r w:rsidR="005502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Места).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sz w:val="24"/>
          <w:szCs w:val="24"/>
        </w:rPr>
        <w:t>Оценката за състоянието на подземните водни тела през 2014</w:t>
      </w:r>
      <w:r w:rsidR="0055028B">
        <w:rPr>
          <w:rFonts w:ascii="Times New Roman" w:hAnsi="Times New Roman" w:cs="Times New Roman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sz w:val="24"/>
          <w:szCs w:val="24"/>
        </w:rPr>
        <w:t>г. съвпада с оценката през предходните 2011, 2012 и 2013 г. Голяма част от наблюдаваните обекти – подземни води на територията на Западнобеломорския район са в добро състояние. В лошо състояние са 2 обекта. Подземните водни тела Порови води в Кватернер – Струмешница и Порови води в Неоген – Струмешница са оценени в лошо химично състояние, поради трайно превишение на стандартите за качество по показателя нитрати. Причината за замърсяването с нитрати на подземните води в тези водни тела са отпадъчни води от населени места без канализация и интензивните селскостопански дейности – растениевъдство и животновъдство.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От извършените </w:t>
      </w:r>
      <w:r w:rsidR="00672FE6">
        <w:rPr>
          <w:rFonts w:ascii="Times New Roman" w:hAnsi="Times New Roman" w:cs="Times New Roman"/>
          <w:color w:val="000000"/>
          <w:sz w:val="24"/>
          <w:szCs w:val="24"/>
        </w:rPr>
        <w:t xml:space="preserve">през 2014 г.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проверки на действащите пречиствателни станции за отпадъчни води на населени места и промишлени обекти </w:t>
      </w:r>
      <w:r w:rsidR="00CE4F41">
        <w:rPr>
          <w:rFonts w:ascii="Times New Roman" w:hAnsi="Times New Roman" w:cs="Times New Roman"/>
          <w:color w:val="000000"/>
          <w:sz w:val="24"/>
          <w:szCs w:val="24"/>
        </w:rPr>
        <w:t xml:space="preserve">на територията на област Благоевград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е установ</w:t>
      </w:r>
      <w:r w:rsidR="00672FE6">
        <w:rPr>
          <w:rFonts w:ascii="Times New Roman" w:hAnsi="Times New Roman" w:cs="Times New Roman"/>
          <w:color w:val="000000"/>
          <w:sz w:val="24"/>
          <w:szCs w:val="24"/>
        </w:rPr>
        <w:t>ено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, че същите се поддържат в добро състояние. От извършените проверки на по-малки предприятия с локални пречиствателни съоръжения е установено, че работят периодично и с нарушен режим на пречиствателните съоръжения. Затрудненията и проблемите при експлоатацията на съоръженията са предимно по финансови и организационни причини, предизвикани от нередовната работа на основните производства. В отделни случаи се извършват своевременно необходимите ремонти и подмяна на амортизирани машини и съоръжения. </w:t>
      </w:r>
    </w:p>
    <w:p w:rsidR="00627077" w:rsidRPr="0055028B" w:rsidRDefault="00627077" w:rsidP="00CE4F4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Основни източници на отпадъчни води са градските канализационни мрежи и по-големите промишлени обекти, заустващи отпадъчни води в селищните канализации. Голяма част от населените места в област Благоевград са с изградени канализационни мрежи, които се стопанисват от ВиК дружества. На територията, контролирана от РИОСВ </w:t>
      </w:r>
      <w:r w:rsidR="00CE4F41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Благоевград има 2 броя действащи градски пречиствателни станции за отпадъчни води - ГПСОВ гр. Благоевград и ГПСОВ гр. Разлог. </w:t>
      </w:r>
    </w:p>
    <w:p w:rsidR="00627077" w:rsidRPr="0055028B" w:rsidRDefault="00627077" w:rsidP="00672F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2FE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Обекти, за които са необходими пречиствателни съоръжения</w:t>
      </w:r>
      <w:r w:rsidRPr="0055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</w:t>
      </w:r>
      <w:r w:rsidR="00CE4F41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Pr="0055028B">
        <w:rPr>
          <w:rFonts w:ascii="Times New Roman" w:hAnsi="Times New Roman" w:cs="Times New Roman"/>
          <w:bCs/>
          <w:color w:val="000000"/>
          <w:sz w:val="24"/>
          <w:szCs w:val="24"/>
        </w:rPr>
        <w:t>овечето населени места, с изключение на гр. Благоевград, гр. Разлог, с. Баничан и с.</w:t>
      </w:r>
      <w:r w:rsidR="00672F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Вълково, заустват отпадъчните води на практика без пречистване.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Контролната дейност на </w:t>
      </w:r>
      <w:r w:rsidRPr="00CE4F41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РИОСВ – Перник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 обхваща обекти, чиято дейност се отнася до опазване и подобряване състоянието на водните ресурси на територията на </w:t>
      </w:r>
      <w:r w:rsidRPr="0055028B">
        <w:rPr>
          <w:rFonts w:ascii="Times New Roman" w:hAnsi="Times New Roman" w:cs="Times New Roman"/>
          <w:bCs/>
          <w:color w:val="000000"/>
          <w:sz w:val="24"/>
          <w:szCs w:val="24"/>
        </w:rPr>
        <w:t>област Перник и област Кюстендил</w:t>
      </w:r>
      <w:r w:rsidR="00EB4CA5" w:rsidRPr="00EB4CA5">
        <w:rPr>
          <w:rFonts w:ascii="Times New Roman" w:hAnsi="Times New Roman" w:cs="Times New Roman"/>
          <w:sz w:val="24"/>
          <w:szCs w:val="24"/>
        </w:rPr>
        <w:t xml:space="preserve"> </w:t>
      </w:r>
      <w:r w:rsidR="00EB4CA5">
        <w:rPr>
          <w:rFonts w:ascii="Times New Roman" w:hAnsi="Times New Roman" w:cs="Times New Roman"/>
          <w:sz w:val="24"/>
          <w:szCs w:val="24"/>
        </w:rPr>
        <w:t>(</w:t>
      </w:r>
      <w:r w:rsidR="00EB4CA5" w:rsidRPr="00EB4CA5">
        <w:rPr>
          <w:rFonts w:ascii="Times New Roman" w:hAnsi="Times New Roman" w:cs="Times New Roman"/>
          <w:sz w:val="24"/>
          <w:szCs w:val="24"/>
        </w:rPr>
        <w:t>13 общини, от които 6 бр. са на територията на област Перник и 7 бр. са в област Кюстендил</w:t>
      </w:r>
      <w:r w:rsidR="00EB4CA5">
        <w:rPr>
          <w:rFonts w:ascii="Times New Roman" w:hAnsi="Times New Roman" w:cs="Times New Roman"/>
          <w:sz w:val="24"/>
          <w:szCs w:val="24"/>
        </w:rPr>
        <w:t xml:space="preserve"> (без</w:t>
      </w:r>
      <w:r w:rsidR="00EB4CA5" w:rsidRPr="00EB4CA5">
        <w:rPr>
          <w:rFonts w:ascii="Times New Roman" w:hAnsi="Times New Roman" w:cs="Times New Roman"/>
          <w:sz w:val="24"/>
          <w:szCs w:val="24"/>
        </w:rPr>
        <w:t xml:space="preserve"> Кочериново и Рила)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. Контролира се състоянието на водите и водните обекти по </w:t>
      </w:r>
      <w:r w:rsidRPr="0055028B">
        <w:rPr>
          <w:rFonts w:ascii="Times New Roman" w:hAnsi="Times New Roman" w:cs="Times New Roman"/>
          <w:bCs/>
          <w:color w:val="000000"/>
          <w:sz w:val="24"/>
          <w:szCs w:val="24"/>
        </w:rPr>
        <w:t>поречия Струма и Ерма в териториалния обхват на 13 общини.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Състоянието на повърхностните водни тела, разположени на територията на РИОСВ – Перник за 2014 г. може да се обобщи, както следва: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>От 45 броя повърхностни водни тела категория „р</w:t>
      </w:r>
      <w:r w:rsidR="00CE4F41">
        <w:rPr>
          <w:rFonts w:ascii="Times New Roman" w:hAnsi="Times New Roman" w:cs="Times New Roman"/>
          <w:color w:val="000000"/>
          <w:sz w:val="24"/>
          <w:szCs w:val="24"/>
        </w:rPr>
        <w:t>ека” в поречието на река Струма: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в добро състояние - 22 бр.;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в умерено състояние - 22 бр.;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>- в лошо и много лошо състояние - 1 бр. – р.</w:t>
      </w:r>
      <w:r w:rsidR="00CE4F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Глогошка (Банска) – от изворите до вливането и в р.</w:t>
      </w:r>
      <w:r w:rsidR="00CE4F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Струма.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>Оценката по биологични елементи за качество на поречието на р.</w:t>
      </w:r>
      <w:r w:rsidR="00CE4F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Ерма показва умерено или добро състояние, а по отношение на </w:t>
      </w:r>
      <w:r w:rsidRPr="0055028B">
        <w:rPr>
          <w:rFonts w:ascii="Times New Roman" w:hAnsi="Times New Roman" w:cs="Times New Roman"/>
          <w:bCs/>
          <w:color w:val="000000"/>
          <w:sz w:val="24"/>
          <w:szCs w:val="24"/>
        </w:rPr>
        <w:t>оценката по основни физико</w:t>
      </w:r>
      <w:r w:rsidR="00CE4F41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55028B">
        <w:rPr>
          <w:rFonts w:ascii="Times New Roman" w:hAnsi="Times New Roman" w:cs="Times New Roman"/>
          <w:bCs/>
          <w:color w:val="000000"/>
          <w:sz w:val="24"/>
          <w:szCs w:val="24"/>
        </w:rPr>
        <w:t>химични показатели, специфични замърсители, химични елементи и други вещества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 за цялото поречие се наблюдават високи концентрации над нормираната стойност за добро състояние на </w:t>
      </w:r>
      <w:r w:rsidRPr="0055028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нитратен азот,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5028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бщ азот, общ фосфор и разтворено желязо.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>Като най-значителна причина за съст</w:t>
      </w:r>
      <w:r w:rsidR="00CE4F41">
        <w:rPr>
          <w:rFonts w:ascii="Times New Roman" w:hAnsi="Times New Roman" w:cs="Times New Roman"/>
          <w:color w:val="000000"/>
          <w:sz w:val="24"/>
          <w:szCs w:val="24"/>
        </w:rPr>
        <w:t>оянието на реките, оценени в лошо състояние по физикохим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ични параметри се явяват липса на изградена канализация на населени места, замърсяване с отпадъци, неефективно работещи ПСОВ и промишлени обекти.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>Агломерациите с изградени ПСОВ на територията на РИОСВ-Перник са: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ПСОВ – Кюстендил, </w:t>
      </w:r>
      <w:r w:rsidR="00CE4F4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бщина Кюстендил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ПСОВ – Дупница, </w:t>
      </w:r>
      <w:r w:rsidR="00CE4F4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бщина Дупница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ПСОВ – Батановци, „В и К” ООД, гр. Перник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ПСОВ ЛЕКО КО ЕООД, гр. Радомир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ПСОВ – гр. Земен, община Земен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ПСОВ – с. Ковачевци, </w:t>
      </w:r>
      <w:r w:rsidR="00CE4F4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бщина Ковачевци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- ПСОВ – с. Шишковци, община Кюстендил - тип модулно съоръжение с биологично пречистване.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ПСОВ – селище „Делта Хил“, с. Кладница, община Перник.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От тях само ПСОВ-Кюстендил осигурява </w:t>
      </w:r>
      <w:r w:rsidRPr="0055028B">
        <w:rPr>
          <w:rFonts w:ascii="Times New Roman" w:hAnsi="Times New Roman" w:cs="Times New Roman"/>
          <w:bCs/>
          <w:sz w:val="24"/>
          <w:szCs w:val="24"/>
        </w:rPr>
        <w:t>пречистване на отпадъчните води в съответствие с Директива 91/271/ЕЕС относно пречистване на отпадъчни води от населени места. За останалите ПСОВ е необходима реконструкция и модернизация.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Агломерации без изградена селищна ПСОВ са: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1. СК, кв. Варош, гр. Перник, “В и К” ООД, гр. Перник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2. Селищна канализационна мрежа - гр. Брезник, “В и К” ООД, гр. Перник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3. Селищна канализационна мрежа - гр. Бобошево, община Бобошево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4. Селищна канализационна мрежа - гр. Бобов дол, община Бобов дол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5. Селищна канализационна мрежа – с. Слатино, община Бобошево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6. Селищна канализационна мрежа – с. Блажиево, община Бобошево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7. Селищна канализационна мрежа – с. Усойка, община Бобошево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8. Селищна канализационна мрежа – с. Ресилово, община Сапарева баня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9. Селищна канализационна мрежа – гр. Сапарева баня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10. Селищна канализационна мрежа – с. Самораново, община Дупница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11. Селищна канализационна мрежа – с. Яхиново, община Дупница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12. Селищна канализационна мрежа – с. Бистрица, община Дупница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13. Селищна канализационна мрежа – с. Червен бряг, община Дупница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14. Селищна канализационна мрежа – с. Крайници, община Дупница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15. СК - гр. Дупница - 7 бр. колектори </w:t>
      </w:r>
      <w:r w:rsidR="001D0FA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 община Дупница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color w:val="000000"/>
          <w:sz w:val="24"/>
          <w:szCs w:val="24"/>
        </w:rPr>
        <w:t>16. Селищна ка</w:t>
      </w:r>
      <w:r w:rsidR="001D0FA3">
        <w:rPr>
          <w:rFonts w:ascii="Times New Roman" w:hAnsi="Times New Roman" w:cs="Times New Roman"/>
          <w:color w:val="000000"/>
          <w:sz w:val="24"/>
          <w:szCs w:val="24"/>
        </w:rPr>
        <w:t>нализационна мрежа, гр. Трън, о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бщина Трън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028B">
        <w:rPr>
          <w:rFonts w:ascii="Times New Roman" w:hAnsi="Times New Roman" w:cs="Times New Roman"/>
          <w:sz w:val="24"/>
          <w:szCs w:val="24"/>
        </w:rPr>
        <w:t xml:space="preserve">Оценката за състоянието на подземните водни тела през 2014 г. съвпада с оценката през предходните 2011, 2012 и 2013 г.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На база на извършените анализи и направената оценка на състоянието на подземните води в Западнобеломорски район (за поречието на р.</w:t>
      </w:r>
      <w:r w:rsidR="001D0F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Струма) могат да се направят следните изводи: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28B">
        <w:rPr>
          <w:rFonts w:ascii="Times New Roman" w:hAnsi="Times New Roman" w:cs="Times New Roman"/>
          <w:sz w:val="24"/>
          <w:szCs w:val="24"/>
        </w:rPr>
        <w:t xml:space="preserve">-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от определените 18 подземни водни тела на територията на РИОСВ</w:t>
      </w:r>
      <w:r w:rsidR="001D0F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1D0F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 xml:space="preserve">Перник в Западнобеломорски район </w:t>
      </w:r>
      <w:r w:rsidRPr="0055028B">
        <w:rPr>
          <w:rFonts w:ascii="Times New Roman" w:hAnsi="Times New Roman" w:cs="Times New Roman"/>
          <w:bCs/>
          <w:color w:val="000000"/>
          <w:sz w:val="24"/>
          <w:szCs w:val="24"/>
        </w:rPr>
        <w:t>няма такива в лошо състояние;</w:t>
      </w:r>
      <w:r w:rsidRPr="005502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8B">
        <w:rPr>
          <w:rFonts w:ascii="Times New Roman" w:hAnsi="Times New Roman" w:cs="Times New Roman"/>
          <w:sz w:val="24"/>
          <w:szCs w:val="24"/>
        </w:rPr>
        <w:t xml:space="preserve">- </w:t>
      </w:r>
      <w:r w:rsidRPr="0055028B">
        <w:rPr>
          <w:rFonts w:ascii="Times New Roman" w:hAnsi="Times New Roman" w:cs="Times New Roman"/>
          <w:color w:val="000000"/>
          <w:sz w:val="24"/>
          <w:szCs w:val="24"/>
        </w:rPr>
        <w:t>в Западнобеломорски район няма регистрирани директни зауствания на отпадъчни води в подземните водни тела.</w:t>
      </w:r>
    </w:p>
    <w:p w:rsidR="00627077" w:rsidRPr="0055028B" w:rsidRDefault="00627077" w:rsidP="001D0FA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028B">
        <w:rPr>
          <w:rFonts w:ascii="Times New Roman" w:hAnsi="Times New Roman" w:cs="Times New Roman"/>
          <w:sz w:val="24"/>
          <w:szCs w:val="24"/>
        </w:rPr>
        <w:t>В обхвата на дейноста на РИОСВ</w:t>
      </w:r>
      <w:r w:rsidR="001D0FA3">
        <w:rPr>
          <w:rFonts w:ascii="Times New Roman" w:hAnsi="Times New Roman" w:cs="Times New Roman"/>
          <w:sz w:val="24"/>
          <w:szCs w:val="24"/>
        </w:rPr>
        <w:t xml:space="preserve"> – </w:t>
      </w:r>
      <w:r w:rsidRPr="0055028B">
        <w:rPr>
          <w:rFonts w:ascii="Times New Roman" w:hAnsi="Times New Roman" w:cs="Times New Roman"/>
          <w:sz w:val="24"/>
          <w:szCs w:val="24"/>
        </w:rPr>
        <w:t>Перник попадат 2 подземни водни тела по поречието на р.Ерма: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028B">
        <w:rPr>
          <w:rFonts w:ascii="Times New Roman" w:hAnsi="Times New Roman" w:cs="Times New Roman"/>
          <w:sz w:val="24"/>
          <w:szCs w:val="24"/>
        </w:rPr>
        <w:t xml:space="preserve">- </w:t>
      </w:r>
      <w:r w:rsidRPr="0055028B">
        <w:rPr>
          <w:rFonts w:ascii="Times New Roman" w:hAnsi="Times New Roman" w:cs="Times New Roman"/>
          <w:iCs/>
          <w:sz w:val="24"/>
          <w:szCs w:val="24"/>
        </w:rPr>
        <w:t>„Порови води в Неоген-Кватернера-Знеполска долина”;</w:t>
      </w:r>
    </w:p>
    <w:p w:rsidR="00627077" w:rsidRPr="0055028B" w:rsidRDefault="00627077" w:rsidP="0055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028B">
        <w:rPr>
          <w:rFonts w:ascii="Times New Roman" w:hAnsi="Times New Roman" w:cs="Times New Roman"/>
          <w:iCs/>
          <w:sz w:val="24"/>
          <w:szCs w:val="24"/>
        </w:rPr>
        <w:t>- „Пукнатинни води в района на р.Ерма и р.Искър”.</w:t>
      </w:r>
    </w:p>
    <w:p w:rsidR="00627077" w:rsidRPr="0055028B" w:rsidRDefault="00627077" w:rsidP="001D0FA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028B">
        <w:rPr>
          <w:rFonts w:ascii="Times New Roman" w:hAnsi="Times New Roman" w:cs="Times New Roman"/>
          <w:iCs/>
          <w:sz w:val="24"/>
          <w:szCs w:val="24"/>
        </w:rPr>
        <w:lastRenderedPageBreak/>
        <w:t>Мониторингът през 2014 г. показва добро физико-химическо състояние на двата обекта по стандартите за качество.</w:t>
      </w:r>
    </w:p>
    <w:p w:rsidR="00627077" w:rsidRPr="00EB4CA5" w:rsidRDefault="00627077" w:rsidP="0062707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4CA5">
        <w:rPr>
          <w:rFonts w:ascii="Times New Roman" w:hAnsi="Times New Roman" w:cs="Times New Roman"/>
          <w:b/>
          <w:i/>
          <w:sz w:val="24"/>
          <w:szCs w:val="24"/>
        </w:rPr>
        <w:t>Земите и почвите</w:t>
      </w:r>
      <w:r w:rsidRPr="00EB4CA5">
        <w:rPr>
          <w:rFonts w:ascii="Times New Roman" w:hAnsi="Times New Roman" w:cs="Times New Roman"/>
          <w:sz w:val="24"/>
          <w:szCs w:val="24"/>
        </w:rPr>
        <w:t xml:space="preserve"> в Югозападен район като цяло са в добро екологично състояние, както по отношение на запасеност с биогенни елементи, така и по отношение замърсяване с тежки метали и металоиди.</w:t>
      </w:r>
    </w:p>
    <w:p w:rsidR="00627077" w:rsidRPr="00EB4CA5" w:rsidRDefault="00627077" w:rsidP="0062707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4CA5">
        <w:rPr>
          <w:rFonts w:ascii="Times New Roman" w:hAnsi="Times New Roman" w:cs="Times New Roman"/>
          <w:sz w:val="24"/>
          <w:szCs w:val="24"/>
        </w:rPr>
        <w:t>Нарушените територии в резултат на промишлена дейност в обхвата на РИОСВ-Перник има на терените на ТЕЦ-Република към Топлофикация-Перник (Перник) и на ТЕЦ-Бобов дол (с.</w:t>
      </w:r>
      <w:r w:rsidR="00044E51">
        <w:rPr>
          <w:rFonts w:ascii="Times New Roman" w:hAnsi="Times New Roman" w:cs="Times New Roman"/>
          <w:sz w:val="24"/>
          <w:szCs w:val="24"/>
        </w:rPr>
        <w:t xml:space="preserve"> </w:t>
      </w:r>
      <w:r w:rsidRPr="00EB4CA5">
        <w:rPr>
          <w:rFonts w:ascii="Times New Roman" w:hAnsi="Times New Roman" w:cs="Times New Roman"/>
          <w:sz w:val="24"/>
          <w:szCs w:val="24"/>
        </w:rPr>
        <w:t>Големо село).</w:t>
      </w:r>
    </w:p>
    <w:p w:rsidR="00627077" w:rsidRPr="00EB4CA5" w:rsidRDefault="00627077" w:rsidP="006270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отношение замърсяването с тежки метали и металоиди се констатира, че интензивността е намаляла силно в резултат преди всичко на ограничената производствена дейност.</w:t>
      </w:r>
      <w:r w:rsidRPr="00EB4CA5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 </w:t>
      </w:r>
      <w:r w:rsidRPr="00EB4CA5">
        <w:rPr>
          <w:rFonts w:ascii="Times New Roman" w:eastAsia="Times New Roman" w:hAnsi="Times New Roman" w:cs="Times New Roman"/>
          <w:sz w:val="24"/>
          <w:szCs w:val="24"/>
        </w:rPr>
        <w:t xml:space="preserve">Замърсяването или унищожаването на почвената покривка има локален (точков) характер. На територията на област Перник са установени замърсени земи с цинк и олово с източник предприятие </w:t>
      </w:r>
      <w:r w:rsidR="00EB4CA5"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EB4CA5">
        <w:rPr>
          <w:rFonts w:ascii="Times New Roman" w:eastAsia="Times New Roman" w:hAnsi="Times New Roman" w:cs="Times New Roman"/>
          <w:sz w:val="24"/>
          <w:szCs w:val="24"/>
        </w:rPr>
        <w:t xml:space="preserve">Стомана“ АД. </w:t>
      </w:r>
      <w:r w:rsidRPr="00EB4CA5">
        <w:rPr>
          <w:rFonts w:ascii="Times New Roman" w:eastAsia="Times New Roman" w:hAnsi="Times New Roman" w:cs="Times New Roman"/>
          <w:sz w:val="23"/>
          <w:szCs w:val="23"/>
        </w:rPr>
        <w:t xml:space="preserve">Почвите на територията на област Кюстендил в голямата си част са чисти от замърсители с тежки метали, с изключение на землищата на селата Гюешево и Преколница, където се регистрира замърсяване с олово и цинк. </w:t>
      </w:r>
      <w:r w:rsidRPr="00EB4CA5">
        <w:rPr>
          <w:rFonts w:ascii="Times New Roman" w:hAnsi="Times New Roman" w:cs="Times New Roman"/>
          <w:sz w:val="24"/>
          <w:szCs w:val="24"/>
        </w:rPr>
        <w:t>През последните години производствената дейност на „Осогово” ЕАД (рудник за добив на оловно-цинкова руда „Руен” и Обогатителна фабрика „Гюешево”) е преустановена.</w:t>
      </w:r>
      <w:r w:rsidRPr="00EB4CA5">
        <w:rPr>
          <w:rFonts w:ascii="Times New Roman" w:eastAsia="Times New Roman" w:hAnsi="Times New Roman" w:cs="Times New Roman"/>
          <w:sz w:val="24"/>
          <w:szCs w:val="24"/>
        </w:rPr>
        <w:t xml:space="preserve"> На територията на Софийска област са известни районите с трайно замърсяване на почвите – район Кремиковци и общините Пирдоп, Златица, Чавдар, Челопеч, Мирково и Ихтиман. Замърсени с тежки метали са терени в землищата на села Долни Богров, Горни Богров, Яна и район Кремиковци в резултат на промишлената дейност в миналото на предприятие „Кремиковци“. </w:t>
      </w:r>
    </w:p>
    <w:p w:rsidR="00627077" w:rsidRPr="00EB4CA5" w:rsidRDefault="00627077" w:rsidP="0062707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,Bold" w:hAnsi="Times New Roman" w:cs="Times New Roman"/>
          <w:bCs/>
          <w:sz w:val="24"/>
          <w:szCs w:val="24"/>
        </w:rPr>
        <w:t>В периода 2010</w:t>
      </w:r>
      <w:r w:rsidR="00EB4CA5">
        <w:rPr>
          <w:rFonts w:ascii="Times New Roman" w:eastAsia="Times New Roman,Bold" w:hAnsi="Times New Roman" w:cs="Times New Roman"/>
          <w:bCs/>
          <w:sz w:val="24"/>
          <w:szCs w:val="24"/>
        </w:rPr>
        <w:t>-</w:t>
      </w:r>
      <w:r w:rsidRPr="00EB4CA5">
        <w:rPr>
          <w:rFonts w:ascii="Times New Roman" w:eastAsia="Times New Roman,Bold" w:hAnsi="Times New Roman" w:cs="Times New Roman"/>
          <w:bCs/>
          <w:sz w:val="24"/>
          <w:szCs w:val="24"/>
        </w:rPr>
        <w:t xml:space="preserve">2013 г. се наблюдава тенденция към задържане, както на площното разпространение, така и на средногодишните почвени загуби от водоплощна ерозия. </w:t>
      </w:r>
      <w:r w:rsidRPr="00EB4CA5">
        <w:rPr>
          <w:rFonts w:ascii="Times New Roman" w:eastAsia="Times New Roman" w:hAnsi="Times New Roman" w:cs="Times New Roman"/>
          <w:sz w:val="24"/>
          <w:szCs w:val="24"/>
        </w:rPr>
        <w:t xml:space="preserve">Данните за Югозападен район показват, че област София </w:t>
      </w:r>
      <w:r w:rsidR="00EB4CA5">
        <w:rPr>
          <w:rFonts w:ascii="Times New Roman" w:eastAsia="Times New Roman" w:hAnsi="Times New Roman" w:cs="Times New Roman"/>
          <w:sz w:val="24"/>
          <w:szCs w:val="24"/>
        </w:rPr>
        <w:t xml:space="preserve">(столица) </w:t>
      </w:r>
      <w:r w:rsidRPr="00EB4CA5">
        <w:rPr>
          <w:rFonts w:ascii="Times New Roman" w:eastAsia="Times New Roman" w:hAnsi="Times New Roman" w:cs="Times New Roman"/>
          <w:sz w:val="24"/>
          <w:szCs w:val="24"/>
        </w:rPr>
        <w:t xml:space="preserve">е сред областите с най-висока интензивност </w:t>
      </w:r>
      <w:r w:rsidRPr="00EB4CA5">
        <w:rPr>
          <w:rFonts w:ascii="Times New Roman" w:hAnsi="Times New Roman" w:cs="Times New Roman"/>
          <w:sz w:val="24"/>
          <w:szCs w:val="24"/>
        </w:rPr>
        <w:t xml:space="preserve">на ерозионните процеси в земеделските земи, а в Софийска област се наблюдават най-големите почвени загуби за страната – 4 801 386 t/y. Област Благоевград също е с високи стойности на почвените загуби. </w:t>
      </w:r>
      <w:r w:rsidRPr="00EB4CA5">
        <w:rPr>
          <w:rFonts w:ascii="Times New Roman" w:eastAsia="Times New Roman" w:hAnsi="Times New Roman" w:cs="Times New Roman"/>
          <w:sz w:val="24"/>
          <w:szCs w:val="24"/>
        </w:rPr>
        <w:t xml:space="preserve">Мащабите на процеса могат да се обяснят с комплексното влияние на ландшафтоформиращите фактори в западните предпланини на Стара планина, Краище, Осогово-Беласишката планинска верига, Пиринското подножие. Допълнителен фактор, задълбочаващ деструктивните процеси е високото антропогенно натоварване на ландшафтите в </w:t>
      </w:r>
      <w:r w:rsidRPr="00EB4CA5">
        <w:rPr>
          <w:rFonts w:ascii="Times New Roman" w:eastAsia="Times New Roman" w:hAnsi="Times New Roman" w:cs="Times New Roman"/>
          <w:sz w:val="24"/>
          <w:szCs w:val="24"/>
        </w:rPr>
        <w:lastRenderedPageBreak/>
        <w:t>обезлесени повърхности. Водосборите на реките Искър, Струма и Места се класифицират със средна към висока степен на ерозионен риск.</w:t>
      </w:r>
    </w:p>
    <w:p w:rsidR="00627077" w:rsidRPr="00EB4CA5" w:rsidRDefault="00627077" w:rsidP="00EB4C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EB4CA5">
        <w:rPr>
          <w:rFonts w:ascii="Times New Roman" w:eastAsia="Times New Roman,Bold" w:hAnsi="Times New Roman" w:cs="Times New Roman"/>
          <w:bCs/>
          <w:sz w:val="24"/>
          <w:szCs w:val="24"/>
        </w:rPr>
        <w:t>В периода 2010</w:t>
      </w:r>
      <w:r w:rsidR="00EB4CA5">
        <w:rPr>
          <w:rFonts w:ascii="Times New Roman" w:eastAsia="Times New Roman,Bold" w:hAnsi="Times New Roman" w:cs="Times New Roman"/>
          <w:bCs/>
          <w:sz w:val="24"/>
          <w:szCs w:val="24"/>
        </w:rPr>
        <w:t>-</w:t>
      </w:r>
      <w:r w:rsidRPr="00EB4CA5">
        <w:rPr>
          <w:rFonts w:ascii="Times New Roman" w:eastAsia="Times New Roman,Bold" w:hAnsi="Times New Roman" w:cs="Times New Roman"/>
          <w:bCs/>
          <w:sz w:val="24"/>
          <w:szCs w:val="24"/>
        </w:rPr>
        <w:t xml:space="preserve">2013 г. загубите на почва от ветрова ерозия също остават относително постоянни. </w:t>
      </w:r>
      <w:r w:rsidRPr="00EB4CA5">
        <w:rPr>
          <w:rFonts w:ascii="Times New Roman" w:eastAsia="Times New Roman" w:hAnsi="Times New Roman" w:cs="Times New Roman"/>
          <w:sz w:val="24"/>
          <w:szCs w:val="24"/>
        </w:rPr>
        <w:t xml:space="preserve">В Софийска област се наблюдава висок интензитет на ветрова ерозия (дефлация). </w:t>
      </w:r>
    </w:p>
    <w:p w:rsidR="00627077" w:rsidRPr="00EB4CA5" w:rsidRDefault="00627077" w:rsidP="0062707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EB4CA5">
        <w:rPr>
          <w:rFonts w:ascii="Times New Roman" w:eastAsia="Times New Roman,Bold" w:hAnsi="Times New Roman" w:cs="Times New Roman"/>
          <w:bCs/>
          <w:sz w:val="24"/>
          <w:szCs w:val="24"/>
        </w:rPr>
        <w:t>Тенденцията и през 2013 г. е за увеличаване броя на свлачищата и засегнати територии. Степента на съществуващи свлачища за ЮЗР е средна към висока, а областите Благоевград и Кюстендил са сред областите с най-много нови свлачища.</w:t>
      </w:r>
    </w:p>
    <w:p w:rsidR="00627077" w:rsidRPr="00EB4CA5" w:rsidRDefault="00627077" w:rsidP="006270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</w:rPr>
        <w:t>ЮЗР е богат на</w:t>
      </w:r>
      <w:r w:rsidRPr="00EB4C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A1B94">
        <w:rPr>
          <w:rFonts w:ascii="Times New Roman" w:eastAsia="Times New Roman" w:hAnsi="Times New Roman" w:cs="Times New Roman"/>
          <w:b/>
          <w:i/>
          <w:sz w:val="24"/>
          <w:szCs w:val="24"/>
        </w:rPr>
        <w:t>горски територии</w:t>
      </w:r>
      <w:r w:rsidR="00044E51">
        <w:rPr>
          <w:rStyle w:val="FootnoteReference"/>
          <w:rFonts w:ascii="Times New Roman" w:eastAsia="Times New Roman" w:hAnsi="Times New Roman" w:cs="Times New Roman"/>
          <w:b/>
          <w:i/>
          <w:sz w:val="24"/>
          <w:szCs w:val="24"/>
        </w:rPr>
        <w:footnoteReference w:id="5"/>
      </w:r>
      <w:r w:rsidRPr="00EB4CA5">
        <w:rPr>
          <w:rFonts w:ascii="Times New Roman" w:eastAsia="Times New Roman" w:hAnsi="Times New Roman" w:cs="Times New Roman"/>
          <w:sz w:val="24"/>
          <w:szCs w:val="24"/>
        </w:rPr>
        <w:t>. Те заемат близо 50% от територията на района, като в него се намират над 30% от площите на иглолистните гори в страната. Общата площ на горските територии в ЮЗР е 1 002 724 ха, от които залесена площ са 893 232 ха. Разпределението на горските територии по обхват на Регионални дирекции по гори е, както следва:</w:t>
      </w:r>
    </w:p>
    <w:p w:rsidR="00627077" w:rsidRPr="00EB4CA5" w:rsidRDefault="00627077" w:rsidP="006270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</w:rPr>
        <w:t>- РДГ-София (обхваща област София и област Софийска) – общо 401 100 ха (40% от горските територии в ЮЗР), от които 361 825 ха са залесени площи;</w:t>
      </w:r>
    </w:p>
    <w:p w:rsidR="00627077" w:rsidRPr="00EB4CA5" w:rsidRDefault="00627077" w:rsidP="006270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</w:rPr>
        <w:t>- РДГ-Кюстендил (обхваща област Кюстендил и област Перник) – общо 247 586 ха (24,7% от горите ЮЗР), от които 218 015 ха са залесени площи;</w:t>
      </w:r>
    </w:p>
    <w:p w:rsidR="00627077" w:rsidRPr="00EB4CA5" w:rsidRDefault="00627077" w:rsidP="006270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</w:rPr>
        <w:t>- РДГ-Благоевград (обхваща област Благоевград) – общо 354 038 ха (35,3% от горите в ЮЗР), от които 313 392 ха са залесени площи.</w:t>
      </w:r>
    </w:p>
    <w:p w:rsidR="00627077" w:rsidRPr="00EB4CA5" w:rsidRDefault="00627077" w:rsidP="003A1B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</w:rPr>
        <w:t>Разпределението на горските територии по видове собственост в ЮЗР е:</w:t>
      </w:r>
    </w:p>
    <w:p w:rsidR="00627077" w:rsidRPr="00EB4CA5" w:rsidRDefault="00627077" w:rsidP="006270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</w:rPr>
        <w:t>- държавна – 73%;</w:t>
      </w:r>
    </w:p>
    <w:p w:rsidR="00627077" w:rsidRPr="00EB4CA5" w:rsidRDefault="00627077" w:rsidP="006270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</w:rPr>
        <w:t>- общинска – 16%;</w:t>
      </w:r>
    </w:p>
    <w:p w:rsidR="00627077" w:rsidRPr="00EB4CA5" w:rsidRDefault="00627077" w:rsidP="006270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</w:rPr>
        <w:t>- физически лица – 9%;</w:t>
      </w:r>
    </w:p>
    <w:p w:rsidR="00627077" w:rsidRPr="00EB4CA5" w:rsidRDefault="00627077" w:rsidP="006270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</w:rPr>
        <w:t>- юридически лица – 1%;</w:t>
      </w:r>
    </w:p>
    <w:p w:rsidR="00627077" w:rsidRPr="00EB4CA5" w:rsidRDefault="00627077" w:rsidP="006270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</w:rPr>
        <w:t>- религиозни организации – 1%.</w:t>
      </w:r>
    </w:p>
    <w:p w:rsidR="00627077" w:rsidRPr="00EB4CA5" w:rsidRDefault="00627077" w:rsidP="006270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CA5">
        <w:rPr>
          <w:rFonts w:ascii="Times New Roman" w:eastAsia="Times New Roman" w:hAnsi="Times New Roman" w:cs="Times New Roman"/>
          <w:sz w:val="24"/>
          <w:szCs w:val="24"/>
        </w:rPr>
        <w:t xml:space="preserve">Надморската височина в ЮЗР варира в широки граници – от най-ниските точки по долината на река Струма до алпийския пояс на планините Рила и Пирин. В този широк диапазон съществува разнообразие на различни дървесни видове. Основни иглолистни видове са: бял и черен бор, смърч, ела, както и мура. Широколистните гори са представени предимно от бук и дъб. </w:t>
      </w:r>
    </w:p>
    <w:p w:rsidR="00627077" w:rsidRPr="00EB4CA5" w:rsidRDefault="00627077" w:rsidP="00627077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B4CA5">
        <w:rPr>
          <w:rFonts w:ascii="Times New Roman" w:hAnsi="Times New Roman" w:cs="Times New Roman"/>
          <w:sz w:val="24"/>
          <w:szCs w:val="24"/>
        </w:rPr>
        <w:t>Комплексът от климатични, геоложки и хидроложки условия в ЮЗР определят уникалната му флора и фауна, формиращи богато биологично разнообразие.</w:t>
      </w:r>
      <w:r w:rsidRPr="00EB4CA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EB4CA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В района </w:t>
      </w:r>
      <w:r w:rsidRPr="00EB4CA5">
        <w:rPr>
          <w:rFonts w:ascii="Times New Roman" w:eastAsia="Times New Roman" w:hAnsi="Times New Roman" w:cs="Times New Roman"/>
          <w:color w:val="000000"/>
          <w:sz w:val="24"/>
          <w:szCs w:val="20"/>
        </w:rPr>
        <w:lastRenderedPageBreak/>
        <w:t xml:space="preserve">широко представителство имат различни категории </w:t>
      </w:r>
      <w:r w:rsidRPr="00044E51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</w:rPr>
        <w:t>защитени територии</w:t>
      </w:r>
      <w:r w:rsidRPr="00EB4CA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съгласно Закона за защитените територии </w:t>
      </w:r>
      <w:r w:rsidR="00044E51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и </w:t>
      </w:r>
      <w:r w:rsidRPr="00044E51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</w:rPr>
        <w:t>защитени зони</w:t>
      </w:r>
      <w:r w:rsidRPr="00EB4CA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от мрежата НАТУРА 2000:</w:t>
      </w:r>
    </w:p>
    <w:p w:rsidR="00627077" w:rsidRPr="00EB4CA5" w:rsidRDefault="00C16129" w:rsidP="00C161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NewRomanPS-BoldItalicMT" w:eastAsia="Times New Roman" w:hAnsi="TimesNewRomanPS-BoldItalicMT" w:cs="TimesNewRomanPS-BoldItalicMT"/>
          <w:b/>
          <w:bCs/>
          <w:iCs/>
          <w:color w:val="000000"/>
          <w:sz w:val="24"/>
          <w:szCs w:val="20"/>
        </w:rPr>
        <w:t xml:space="preserve">- </w:t>
      </w:r>
      <w:r w:rsidR="00627077" w:rsidRPr="00EB4CA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В териториалния обхват на Югозападния район влизат напълно два от трите </w:t>
      </w:r>
      <w:r w:rsidR="00627077" w:rsidRPr="00044E51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Национални парка</w:t>
      </w:r>
      <w:r w:rsidR="00627077" w:rsidRPr="00EB4CA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в страната (НП „Рила” и НП „Пирин”) и незначителна част от третия (НП „Централен Балкан”). В техните граници се включват и други защитени природни обекти, които остават под определения за тях режим;</w:t>
      </w:r>
    </w:p>
    <w:p w:rsidR="00627077" w:rsidRPr="00EB4CA5" w:rsidRDefault="00C16129" w:rsidP="00C161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- </w:t>
      </w:r>
      <w:r w:rsidR="00627077" w:rsidRPr="00EB4CA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В Югозападния район изцяло влизат териториите на три </w:t>
      </w:r>
      <w:r w:rsidR="00627077" w:rsidRPr="00044E51">
        <w:rPr>
          <w:rFonts w:ascii="Times New Roman" w:eastAsia="Times New Roman" w:hAnsi="Times New Roman" w:cs="Times New Roman"/>
          <w:color w:val="000000"/>
          <w:sz w:val="24"/>
          <w:szCs w:val="20"/>
        </w:rPr>
        <w:t>природни парка</w:t>
      </w:r>
      <w:r w:rsidR="00627077" w:rsidRPr="00EB4CA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(ПП „Витоша”, ПП „Рилски манастир”, ПП „Беласица“) и части от ПП „Врачански Балкан”. Техният защитен режим е значително по-ограничен от този на националните паркове. Има рестрикции, свързани със стопанската дейност на териториите на сравнително голяма площ, основните възможности са свързани с отдиха, туризма и рекреацията;</w:t>
      </w:r>
    </w:p>
    <w:p w:rsidR="00627077" w:rsidRPr="00EB4CA5" w:rsidRDefault="00C16129" w:rsidP="00C161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- </w:t>
      </w:r>
      <w:r w:rsidR="00627077" w:rsidRPr="00EB4CA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В Югозападния район за </w:t>
      </w:r>
      <w:r w:rsidR="00627077" w:rsidRPr="00044E51">
        <w:rPr>
          <w:rFonts w:ascii="Times New Roman" w:eastAsia="Times New Roman" w:hAnsi="Times New Roman" w:cs="Times New Roman"/>
          <w:color w:val="000000"/>
          <w:sz w:val="24"/>
          <w:szCs w:val="20"/>
        </w:rPr>
        <w:t>резервати и поддържани резервати</w:t>
      </w:r>
      <w:r w:rsidR="00627077" w:rsidRPr="00EB4CA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са обявени отделни местности или кътове от природата, в които се опазват представителни или уникални за страната природни екосистеми. В резерватите се забраняват всякакви действия, които нарушават самобитния характер на природата. С цел неутрализиране на неблагоприятни външни въздействия около някои от резерватите са обявени буферни зони. В поддържаните резервати се допускат някои поддържащи, направляващи, регулиращи или възстановителни дейности; </w:t>
      </w:r>
    </w:p>
    <w:p w:rsidR="00627077" w:rsidRPr="00EB4CA5" w:rsidRDefault="00C16129" w:rsidP="00C161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- </w:t>
      </w:r>
      <w:r w:rsidR="00627077" w:rsidRPr="00EB4CA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За </w:t>
      </w:r>
      <w:r w:rsidR="00627077" w:rsidRPr="00044E51">
        <w:rPr>
          <w:rFonts w:ascii="Times New Roman" w:eastAsia="Times New Roman" w:hAnsi="Times New Roman" w:cs="Times New Roman"/>
          <w:color w:val="000000"/>
          <w:sz w:val="24"/>
          <w:szCs w:val="20"/>
        </w:rPr>
        <w:t>природни забележителности</w:t>
      </w:r>
      <w:r w:rsidR="00627077" w:rsidRPr="00EB4CA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в Югозападния район са обявени обекти с геоложки, палеонтоложки или друг характер, които имат научна, културна, историческа или естетическа стойност;</w:t>
      </w:r>
    </w:p>
    <w:p w:rsidR="00627077" w:rsidRPr="00EB4CA5" w:rsidRDefault="00C16129" w:rsidP="00C161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 xml:space="preserve">- </w:t>
      </w:r>
      <w:r w:rsidR="00627077" w:rsidRPr="00044E51">
        <w:rPr>
          <w:rFonts w:ascii="Times New Roman" w:eastAsia="Times New Roman" w:hAnsi="Times New Roman" w:cs="Times New Roman"/>
          <w:color w:val="000000"/>
          <w:sz w:val="24"/>
          <w:szCs w:val="20"/>
        </w:rPr>
        <w:t>Защитените местности</w:t>
      </w:r>
      <w:r w:rsidR="00627077" w:rsidRPr="00EB4CA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="00627077" w:rsidRPr="00EB4CA5">
        <w:rPr>
          <w:rFonts w:ascii="Times New Roman" w:eastAsia="Times New Roman" w:hAnsi="Times New Roman" w:cs="Times New Roman"/>
          <w:color w:val="000000"/>
          <w:sz w:val="24"/>
          <w:szCs w:val="24"/>
        </w:rPr>
        <w:t>са категорията защитени територии, която е най-подходяща за провеждане на дейности по съхраняване на биологичното разнообразие и има сравнително по-лек статут на защита</w:t>
      </w:r>
      <w:r w:rsidR="00627077" w:rsidRPr="00EB4CA5">
        <w:rPr>
          <w:rFonts w:ascii="Times New Roman" w:hAnsi="Times New Roman" w:cs="Times New Roman"/>
          <w:sz w:val="24"/>
          <w:szCs w:val="24"/>
        </w:rPr>
        <w:t>. През 2014 г. със заповед на Министъра на околната среда и водите е обявена защитена местност „Находище на блатен плаун – с. Драгойчинци“ в землището на с. Драгойчинци, община Трекляно, област Кюстендил. Площта на защитената територия е 84.427 дка и целта на обявяването е опазване на уникални видове от българската флора и такива с единични находища в България, чиито популации са изложени на голям риск от унищожаване, включени в Червената книга на България. През 2014 г. в териториалния обхват на РИОСВ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27077" w:rsidRPr="00EB4CA5">
        <w:rPr>
          <w:rFonts w:ascii="Times New Roman" w:hAnsi="Times New Roman" w:cs="Times New Roman"/>
          <w:sz w:val="24"/>
          <w:szCs w:val="24"/>
        </w:rPr>
        <w:t>Благоевград е обявена защитена местност „Любина скала“ за опазване на растителен вид – Вебиев див бадем (Amygdalus webii Spach.) и неговото местообитание;</w:t>
      </w:r>
    </w:p>
    <w:p w:rsidR="00627077" w:rsidRPr="00EB4CA5" w:rsidRDefault="00C16129" w:rsidP="00C161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627077" w:rsidRPr="00044E51">
        <w:rPr>
          <w:rFonts w:ascii="Times New Roman" w:eastAsia="Times New Roman" w:hAnsi="Times New Roman" w:cs="Times New Roman"/>
          <w:sz w:val="24"/>
          <w:szCs w:val="24"/>
        </w:rPr>
        <w:t>Защитените зони по Натура 2000</w:t>
      </w:r>
      <w:r w:rsidR="00627077" w:rsidRPr="00EB4CA5">
        <w:rPr>
          <w:rFonts w:ascii="Times New Roman" w:eastAsia="Times New Roman" w:hAnsi="Times New Roman" w:cs="Times New Roman"/>
          <w:sz w:val="24"/>
          <w:szCs w:val="24"/>
        </w:rPr>
        <w:t xml:space="preserve"> в Югозападен район заемат около 40% от територията на района. Единствено в ЮЦР процентът е по-висок – около 45%. Най-нисък е делът на защитени зони в СЦР – около 22%.</w:t>
      </w:r>
    </w:p>
    <w:p w:rsidR="00627077" w:rsidRPr="00EB4CA5" w:rsidRDefault="00627077" w:rsidP="006270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B4CA5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 момента</w:t>
      </w:r>
      <w:r w:rsidR="00D35447">
        <w:rPr>
          <w:rStyle w:val="FootnoteReference"/>
          <w:rFonts w:ascii="Times New Roman" w:eastAsia="Times New Roman" w:hAnsi="Times New Roman" w:cs="Times New Roman"/>
          <w:sz w:val="24"/>
          <w:szCs w:val="24"/>
          <w:lang w:eastAsia="bg-BG"/>
        </w:rPr>
        <w:footnoteReference w:id="6"/>
      </w:r>
      <w:r w:rsidRPr="00EB4CA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решения на Министерски съвет са приети 29 защитени зони по </w:t>
      </w:r>
      <w:r w:rsidRPr="007F20E1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Директива 79/409/ЕЕС (за дивите птици),</w:t>
      </w:r>
      <w:r w:rsidRPr="00EB4CA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които изцяло или частично попадат в територията на Югозападния район. Те обхващат общо около 20% от общата територия на района. Определените зони са: Витоша, Пирин, Централен Балкан, Рила, Раяновци, Кресна, Долни Богров-Казичене, Понор, Врачански Балкан, Славянка, Осогово, Ноевци, Кочериново, Долна Козница, Мещица, Бобошево, Скрино, Руй, Рибарници Челопечене, Западен Балкан, Средна гора, Мелнишки пирамиди, Места, Палакария, Рупите, Пирин-буфер, Централен Балкан-буфер, Рилски манастир, Западни Родопи.</w:t>
      </w:r>
    </w:p>
    <w:p w:rsidR="00627077" w:rsidRPr="00627077" w:rsidRDefault="00627077" w:rsidP="006270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B4CA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решения на Министерски съвет са приети и 43 защитени зони по </w:t>
      </w:r>
      <w:r w:rsidRPr="007F20E1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Директива 92/43/ЕЕС (за местообитанията)</w:t>
      </w:r>
      <w:r w:rsidRPr="00EB4CA5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r w:rsidRPr="00EB4CA5">
        <w:rPr>
          <w:rFonts w:ascii="Times New Roman" w:eastAsia="Times New Roman" w:hAnsi="Times New Roman" w:cs="Times New Roman"/>
          <w:sz w:val="24"/>
          <w:szCs w:val="24"/>
          <w:lang w:eastAsia="bg-BG"/>
        </w:rPr>
        <w:t>на територията на Югозападния район. Те обхващат около 34% от общата територия на района. Зоните са, както следва: Витоша, Чокльово блато, Лозенска планина, Врачански Балкан, Пирин, Кършалево, Долни Коритен, Конявска планина, Черни рид, Ребро, Драгоман, Кресна-Илинденци, Бебреш, Централен Балкан, Рила, Рилски манастир, Орановски пролом-Лешко, Искърски пролом-Ржана, Плана, Острица, Беласица, Огражден-Малашево, Голак, Верила, Руй,Осоговска планина, Земен, Скрино, Кървав камък, Родопи-Западни, Попинци, Западна Стара Планина и Предбалкан, Етрополе-Байлово, Средна гора, Долна Места, река Палакария, Любаш, Изворо, Круше, Река Места, Рупите-Струмешница, Среден Пирин-Алиботуш, Централен Балкан-буфер.</w:t>
      </w:r>
    </w:p>
    <w:p w:rsidR="004422CB" w:rsidRDefault="004422CB" w:rsidP="00817A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817A30" w:rsidRPr="00817A30" w:rsidRDefault="00817A30" w:rsidP="004C2162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17A30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II</w:t>
      </w:r>
      <w:r w:rsidRPr="00817A30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. </w:t>
      </w:r>
      <w:r w:rsidRPr="00817A3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ПОСТИГНАТ НАПРЕДЪК ПО ИЗПЪЛНЕНИ</w:t>
      </w:r>
      <w:r w:rsidR="007642A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ЕТО НА ЦЕЛИТЕ И ПРИОРИТЕТИТЕ </w:t>
      </w:r>
      <w:r w:rsidRPr="00817A3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 РЕГИОНАЛНИЯ ПЛАН ЗА РАЗВИТИЕ</w:t>
      </w:r>
      <w:r w:rsidRPr="00817A30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НА ЮГОЗАПАДЕН РАЙОН (201</w:t>
      </w:r>
      <w:r w:rsidR="007642A6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4</w:t>
      </w:r>
      <w:r w:rsidRPr="00817A30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-20</w:t>
      </w:r>
      <w:r w:rsidR="007642A6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20</w:t>
      </w:r>
      <w:r w:rsidRPr="00817A30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г.)</w:t>
      </w:r>
    </w:p>
    <w:p w:rsidR="00817A30" w:rsidRPr="00817A30" w:rsidRDefault="00817A30" w:rsidP="00FF3A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Регионалният план за развитие на Югозападния район (20</w:t>
      </w:r>
      <w:r w:rsidR="003A1575">
        <w:rPr>
          <w:rFonts w:ascii="Times New Roman" w:eastAsia="Times New Roman" w:hAnsi="Times New Roman" w:cs="Times New Roman"/>
          <w:sz w:val="24"/>
          <w:szCs w:val="24"/>
          <w:lang w:eastAsia="bg-BG"/>
        </w:rPr>
        <w:t>14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>-20</w:t>
      </w:r>
      <w:r w:rsidR="003A1575">
        <w:rPr>
          <w:rFonts w:ascii="Times New Roman" w:eastAsia="Times New Roman" w:hAnsi="Times New Roman" w:cs="Times New Roman"/>
          <w:sz w:val="24"/>
          <w:szCs w:val="24"/>
          <w:lang w:eastAsia="bg-BG"/>
        </w:rPr>
        <w:t>20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г.) отговаря в значителна степен на главните приоритети за регионално развитие на ЕС и утвърдените оперативни програми за страната за програмния период 20</w:t>
      </w:r>
      <w:r w:rsidR="003A1575">
        <w:rPr>
          <w:rFonts w:ascii="Times New Roman" w:eastAsia="Times New Roman" w:hAnsi="Times New Roman" w:cs="Times New Roman"/>
          <w:sz w:val="24"/>
          <w:szCs w:val="24"/>
          <w:lang w:eastAsia="bg-BG"/>
        </w:rPr>
        <w:t>14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>-20</w:t>
      </w:r>
      <w:r w:rsidR="003A1575">
        <w:rPr>
          <w:rFonts w:ascii="Times New Roman" w:eastAsia="Times New Roman" w:hAnsi="Times New Roman" w:cs="Times New Roman"/>
          <w:sz w:val="24"/>
          <w:szCs w:val="24"/>
          <w:lang w:eastAsia="bg-BG"/>
        </w:rPr>
        <w:t>20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и </w:t>
      </w:r>
      <w:r w:rsidR="00FF3A79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съобразен с приоритетите на Националната стратегия за регионално развитие (20</w:t>
      </w:r>
      <w:r w:rsidR="003A1575">
        <w:rPr>
          <w:rFonts w:ascii="Times New Roman" w:eastAsia="Times New Roman" w:hAnsi="Times New Roman" w:cs="Times New Roman"/>
          <w:sz w:val="24"/>
          <w:szCs w:val="24"/>
          <w:lang w:eastAsia="bg-BG"/>
        </w:rPr>
        <w:t>12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>-20</w:t>
      </w:r>
      <w:r w:rsidR="003A1575">
        <w:rPr>
          <w:rFonts w:ascii="Times New Roman" w:eastAsia="Times New Roman" w:hAnsi="Times New Roman" w:cs="Times New Roman"/>
          <w:sz w:val="24"/>
          <w:szCs w:val="24"/>
          <w:lang w:eastAsia="bg-BG"/>
        </w:rPr>
        <w:t>22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г.) Планът отчита целите и приоритетите на ключовите документи на ЕС - Стратегия </w:t>
      </w:r>
      <w:r w:rsidR="00FF3A79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Европа 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2020</w:t>
      </w:r>
      <w:r w:rsidR="00FF3A79" w:rsidRPr="00FF3A79">
        <w:rPr>
          <w:rFonts w:ascii="Times New Roman" w:eastAsia="Times New Roman" w:hAnsi="Times New Roman" w:cs="Times New Roman"/>
          <w:sz w:val="24"/>
          <w:szCs w:val="24"/>
        </w:rPr>
        <w:t xml:space="preserve">” и „Териториален дневен ред на ЕС - 2020”, както </w:t>
      </w:r>
      <w:r w:rsidR="00FF3A79">
        <w:rPr>
          <w:rFonts w:ascii="Times New Roman" w:eastAsia="Times New Roman" w:hAnsi="Times New Roman" w:cs="Times New Roman"/>
          <w:sz w:val="24"/>
          <w:szCs w:val="24"/>
        </w:rPr>
        <w:t>и на</w:t>
      </w:r>
      <w:r w:rsidR="00FF3A79" w:rsidRPr="00FF3A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3A79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F3A79" w:rsidRPr="00FF3A79">
        <w:rPr>
          <w:rFonts w:ascii="Times New Roman" w:eastAsia="Times New Roman" w:hAnsi="Times New Roman" w:cs="Times New Roman"/>
          <w:sz w:val="24"/>
          <w:szCs w:val="24"/>
        </w:rPr>
        <w:t xml:space="preserve">ационалните им </w:t>
      </w:r>
      <w:r w:rsidR="00FF3A79">
        <w:rPr>
          <w:rFonts w:ascii="Times New Roman" w:eastAsia="Times New Roman" w:hAnsi="Times New Roman" w:cs="Times New Roman"/>
          <w:sz w:val="24"/>
          <w:szCs w:val="24"/>
        </w:rPr>
        <w:t>съответстващи документи</w:t>
      </w:r>
      <w:r w:rsidR="00FF3A79" w:rsidRPr="00FF3A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3A79" w:rsidRPr="00FF3A79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FF3A79" w:rsidRPr="00FF3A79">
        <w:rPr>
          <w:rFonts w:ascii="Times New Roman" w:eastAsia="Times New Roman" w:hAnsi="Times New Roman" w:cs="Times New Roman"/>
          <w:sz w:val="24"/>
          <w:szCs w:val="24"/>
        </w:rPr>
        <w:t xml:space="preserve"> Националната програма за развитие „България 2020” и Националната програма за реформи 2012-2015 г.</w:t>
      </w:r>
      <w:r w:rsidR="00FF3A79">
        <w:rPr>
          <w:rFonts w:ascii="Times New Roman" w:eastAsia="Times New Roman" w:hAnsi="Times New Roman" w:cs="Times New Roman"/>
          <w:sz w:val="24"/>
          <w:szCs w:val="24"/>
        </w:rPr>
        <w:t xml:space="preserve"> При разработването на РПР са взети предвид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посоките на интервенции на </w:t>
      </w:r>
      <w:r w:rsidR="003A1575">
        <w:rPr>
          <w:rFonts w:ascii="Times New Roman" w:eastAsia="Times New Roman" w:hAnsi="Times New Roman" w:cs="Times New Roman"/>
          <w:sz w:val="24"/>
          <w:szCs w:val="24"/>
          <w:lang w:eastAsia="bg-BG"/>
        </w:rPr>
        <w:t>Европейските структурни и инвестиционни фондове за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програмния период 20</w:t>
      </w:r>
      <w:r w:rsidR="003A1575">
        <w:rPr>
          <w:rFonts w:ascii="Times New Roman" w:eastAsia="Times New Roman" w:hAnsi="Times New Roman" w:cs="Times New Roman"/>
          <w:sz w:val="24"/>
          <w:szCs w:val="24"/>
          <w:lang w:eastAsia="bg-BG"/>
        </w:rPr>
        <w:t>14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>-20</w:t>
      </w:r>
      <w:r w:rsidR="003A1575">
        <w:rPr>
          <w:rFonts w:ascii="Times New Roman" w:eastAsia="Times New Roman" w:hAnsi="Times New Roman" w:cs="Times New Roman"/>
          <w:sz w:val="24"/>
          <w:szCs w:val="24"/>
          <w:lang w:eastAsia="bg-BG"/>
        </w:rPr>
        <w:t>20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г., които са основните инструменти за финансиране на регионалната политика на ЕС.</w:t>
      </w:r>
    </w:p>
    <w:p w:rsidR="00817A30" w:rsidRPr="00764DC7" w:rsidRDefault="00817A30" w:rsidP="00817A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Регионалният план е обхванал най-значимото за района, докато в стратегическите документи за развитие на областно и общинско ниво много по-детайлно е отразена спецификата на тези нива в съответствие с основната линия на развитие на района. Приоритетите на РПР и специфичните цели към всеки един от тях взаимодействат на всички нива, като се търси постигането на синергетичен ефект, в резултат на взаимодействието на основните фактори на регионалното развитие - икономика, социално състояние, инфраструктура и екология, които да спомогнат за постигането на балансираното и устойчиво развитие на Югозападния район. </w:t>
      </w:r>
      <w:r w:rsidR="00FF3A79"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="00FF3A79" w:rsidRPr="00FF3A79">
        <w:rPr>
          <w:rFonts w:ascii="Times New Roman" w:eastAsia="Times New Roman" w:hAnsi="Times New Roman" w:cs="Times New Roman"/>
          <w:sz w:val="24"/>
          <w:szCs w:val="24"/>
          <w:lang w:eastAsia="bg-BG"/>
        </w:rPr>
        <w:t>ри определянето на целите и приоритетите за развитие на района е използван принципа на съответствие със специфичните проблеми и нужди и е поставен акцент върху неговия специфичен местен потенциал за развитие</w:t>
      </w:r>
      <w:r w:rsidR="00764DC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</w:t>
      </w:r>
    </w:p>
    <w:p w:rsidR="00AF08F5" w:rsidRDefault="00817A30" w:rsidP="001C65EE">
      <w:pPr>
        <w:widowControl w:val="0"/>
        <w:autoSpaceDE w:val="0"/>
        <w:autoSpaceDN w:val="0"/>
        <w:adjustRightInd w:val="0"/>
        <w:spacing w:after="0" w:line="360" w:lineRule="auto"/>
        <w:ind w:right="14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Съобразно законодателството в областта на регионалното развитие индикаторите за наблюдение на Регионалния план за развитие на Югозападния район отчитат степента на постигане на целите и приоритетите за развитие, въз основа на данните за физическото и финансовото им изпълнение. 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Те са основна част от 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>системата за наблюдение на изпълнението на плана, която</w:t>
      </w:r>
      <w:r w:rsidR="00AF08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F08F5">
        <w:rPr>
          <w:rFonts w:ascii="Times New Roman" w:eastAsia="Times New Roman" w:hAnsi="Times New Roman" w:cs="Times New Roman"/>
          <w:sz w:val="24"/>
          <w:szCs w:val="24"/>
        </w:rPr>
        <w:t>съгласно Закона за регионалното развитие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 xml:space="preserve"> обхваща още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>източниците, начините и периодичността за събиране, обработка и анализиране на информация; органите за наблюдение, организацията и методите на тяхната работа; система</w:t>
      </w:r>
      <w:r w:rsidR="00C624EA">
        <w:rPr>
          <w:rFonts w:ascii="Times New Roman" w:eastAsia="Times New Roman" w:hAnsi="Times New Roman" w:cs="Times New Roman"/>
          <w:sz w:val="24"/>
          <w:szCs w:val="24"/>
        </w:rPr>
        <w:t>та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 xml:space="preserve"> на докладване и осигуряване на информация и публичност. </w:t>
      </w:r>
    </w:p>
    <w:p w:rsidR="001C65EE" w:rsidRPr="001C65EE" w:rsidRDefault="00C624EA" w:rsidP="001C65EE">
      <w:pPr>
        <w:widowControl w:val="0"/>
        <w:autoSpaceDE w:val="0"/>
        <w:autoSpaceDN w:val="0"/>
        <w:adjustRightInd w:val="0"/>
        <w:spacing w:after="0" w:line="360" w:lineRule="auto"/>
        <w:ind w:right="1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Информационната осигуреност на индикаторите е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 xml:space="preserve"> от НСИ и Евростат, както и от други официални централни, регионални и местни източници като секторни министерства, управляващи органи на оперативните програми, Изпълнителна агенция по околна среда, Агенцията за устойчиво енергийно развитие, Агенция „Пътна инфраструктура“, Институт по публична администрация, областни и общински администрации на територията на Югозападен район и др.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E6FE7">
        <w:rPr>
          <w:rFonts w:ascii="Times New Roman" w:eastAsia="Times New Roman" w:hAnsi="Times New Roman" w:cs="Times New Roman"/>
          <w:sz w:val="24"/>
          <w:szCs w:val="24"/>
        </w:rPr>
        <w:t>Използвани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 xml:space="preserve"> са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>данни от Информационната система за управление и наблюдение</w:t>
      </w:r>
      <w:r w:rsidR="00BC63AD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C0161A">
        <w:rPr>
          <w:rFonts w:ascii="Times New Roman" w:eastAsia="Times New Roman" w:hAnsi="Times New Roman" w:cs="Times New Roman"/>
          <w:sz w:val="24"/>
          <w:szCs w:val="24"/>
        </w:rPr>
        <w:t>структурните инструменти на</w:t>
      </w:r>
      <w:r w:rsidR="00BC63AD">
        <w:rPr>
          <w:rFonts w:ascii="Times New Roman" w:eastAsia="Times New Roman" w:hAnsi="Times New Roman" w:cs="Times New Roman"/>
          <w:sz w:val="24"/>
          <w:szCs w:val="24"/>
        </w:rPr>
        <w:t xml:space="preserve"> ЕС</w:t>
      </w:r>
      <w:r w:rsidR="00C0161A">
        <w:rPr>
          <w:rFonts w:ascii="Times New Roman" w:eastAsia="Times New Roman" w:hAnsi="Times New Roman" w:cs="Times New Roman"/>
          <w:sz w:val="24"/>
          <w:szCs w:val="24"/>
        </w:rPr>
        <w:t xml:space="preserve"> в България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65EE" w:rsidRPr="001C65EE" w:rsidRDefault="001C65EE" w:rsidP="001C65EE">
      <w:pPr>
        <w:widowControl w:val="0"/>
        <w:autoSpaceDE w:val="0"/>
        <w:autoSpaceDN w:val="0"/>
        <w:adjustRightInd w:val="0"/>
        <w:spacing w:after="0" w:line="360" w:lineRule="auto"/>
        <w:ind w:right="14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5E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Системата за наблюдение на РПР на ЮЗР 2014-2020 г. </w:t>
      </w:r>
      <w:r w:rsidR="000A2DCD">
        <w:rPr>
          <w:rFonts w:ascii="Times New Roman" w:eastAsia="Times New Roman" w:hAnsi="Times New Roman" w:cs="Times New Roman"/>
          <w:sz w:val="24"/>
          <w:szCs w:val="24"/>
        </w:rPr>
        <w:t xml:space="preserve">включва </w:t>
      </w:r>
      <w:r w:rsidRPr="001C65EE">
        <w:rPr>
          <w:rFonts w:ascii="Times New Roman" w:eastAsia="Times New Roman" w:hAnsi="Times New Roman" w:cs="Times New Roman"/>
          <w:sz w:val="24"/>
          <w:szCs w:val="24"/>
        </w:rPr>
        <w:t>няколко групи количествени индикатори, както следва:</w:t>
      </w:r>
    </w:p>
    <w:p w:rsidR="001C65EE" w:rsidRPr="001C65EE" w:rsidRDefault="00297D16" w:rsidP="00297D16">
      <w:pPr>
        <w:widowControl w:val="0"/>
        <w:autoSpaceDE w:val="0"/>
        <w:autoSpaceDN w:val="0"/>
        <w:adjustRightInd w:val="0"/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>синтезиран пакет от основни макроикономически индикатори;</w:t>
      </w:r>
    </w:p>
    <w:p w:rsidR="001C65EE" w:rsidRPr="001C65EE" w:rsidRDefault="00297D16" w:rsidP="00297D16">
      <w:pPr>
        <w:widowControl w:val="0"/>
        <w:autoSpaceDE w:val="0"/>
        <w:autoSpaceDN w:val="0"/>
        <w:adjustRightInd w:val="0"/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>индикатори във връзка със Стратегия „Европа 2020“;</w:t>
      </w:r>
    </w:p>
    <w:p w:rsidR="001C65EE" w:rsidRPr="001C65EE" w:rsidRDefault="00297D16" w:rsidP="00297D16">
      <w:pPr>
        <w:widowControl w:val="0"/>
        <w:autoSpaceDE w:val="0"/>
        <w:autoSpaceDN w:val="0"/>
        <w:adjustRightInd w:val="0"/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>глобални екологични индикатори;</w:t>
      </w:r>
    </w:p>
    <w:p w:rsidR="001C65EE" w:rsidRPr="001C65EE" w:rsidRDefault="00297D16" w:rsidP="00297D16">
      <w:pPr>
        <w:widowControl w:val="0"/>
        <w:autoSpaceDE w:val="0"/>
        <w:autoSpaceDN w:val="0"/>
        <w:adjustRightInd w:val="0"/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</w:rPr>
        <w:t>ключови индикатори по приоритети на РПР на ЮЗР</w:t>
      </w:r>
      <w:r w:rsidR="00C624E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3CA5" w:rsidRDefault="00C624EA" w:rsidP="00CC3C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24EA">
        <w:rPr>
          <w:rFonts w:ascii="Times New Roman" w:eastAsia="Times New Roman" w:hAnsi="Times New Roman" w:cs="Times New Roman"/>
          <w:sz w:val="24"/>
          <w:szCs w:val="24"/>
        </w:rPr>
        <w:t>За посочените</w:t>
      </w:r>
      <w:r w:rsidR="001C65EE" w:rsidRPr="00C62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24EA">
        <w:rPr>
          <w:rFonts w:ascii="Times New Roman" w:eastAsia="Times New Roman" w:hAnsi="Times New Roman" w:cs="Times New Roman"/>
          <w:sz w:val="24"/>
          <w:szCs w:val="24"/>
        </w:rPr>
        <w:t xml:space="preserve">групи </w:t>
      </w:r>
      <w:r w:rsidR="001C65EE" w:rsidRPr="00C624EA">
        <w:rPr>
          <w:rFonts w:ascii="Times New Roman" w:eastAsia="Times New Roman" w:hAnsi="Times New Roman" w:cs="Times New Roman"/>
          <w:sz w:val="24"/>
          <w:szCs w:val="24"/>
        </w:rPr>
        <w:t xml:space="preserve">индикатори в РПР на ЮЗР </w:t>
      </w:r>
      <w:r w:rsidRPr="00C624EA">
        <w:rPr>
          <w:rFonts w:ascii="Times New Roman" w:eastAsia="Times New Roman" w:hAnsi="Times New Roman" w:cs="Times New Roman"/>
          <w:sz w:val="24"/>
          <w:szCs w:val="24"/>
        </w:rPr>
        <w:t xml:space="preserve">2014-2020 г. </w:t>
      </w:r>
      <w:r w:rsidR="001C65EE" w:rsidRPr="00C624EA">
        <w:rPr>
          <w:rFonts w:ascii="Times New Roman" w:eastAsia="Times New Roman" w:hAnsi="Times New Roman" w:cs="Times New Roman"/>
          <w:sz w:val="24"/>
          <w:szCs w:val="24"/>
        </w:rPr>
        <w:t>са посочени изходни, междинни и целеви стойности, чрез които ще се наблюдава и измерва постигането на целите</w:t>
      </w:r>
      <w:r w:rsidRPr="00C624EA">
        <w:rPr>
          <w:rFonts w:ascii="Times New Roman" w:eastAsia="Times New Roman" w:hAnsi="Times New Roman" w:cs="Times New Roman"/>
          <w:sz w:val="24"/>
          <w:szCs w:val="24"/>
        </w:rPr>
        <w:t xml:space="preserve"> на плана (в годишните доклади за наблюдение изпълнението на РПР, в междинната и последващата оценка на плана и др.)</w:t>
      </w:r>
    </w:p>
    <w:p w:rsidR="00C624EA" w:rsidRDefault="00C624EA" w:rsidP="00CC3C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24EA" w:rsidRPr="00C0161A" w:rsidRDefault="00C624EA" w:rsidP="000401D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624EA">
        <w:rPr>
          <w:rFonts w:ascii="Times New Roman" w:eastAsia="Times New Roman" w:hAnsi="Times New Roman"/>
          <w:b/>
          <w:sz w:val="24"/>
          <w:szCs w:val="24"/>
          <w:lang w:val="bg-BG"/>
        </w:rPr>
        <w:t xml:space="preserve">Анализ на изменението на </w:t>
      </w:r>
      <w:r w:rsidRPr="00C04899">
        <w:rPr>
          <w:rFonts w:ascii="Times New Roman" w:eastAsia="Times New Roman" w:hAnsi="Times New Roman"/>
          <w:b/>
          <w:sz w:val="24"/>
          <w:szCs w:val="24"/>
          <w:u w:val="single"/>
          <w:lang w:val="bg-BG"/>
        </w:rPr>
        <w:t>основните макроикономически индикатори</w:t>
      </w:r>
      <w:r w:rsidRPr="00C624EA">
        <w:rPr>
          <w:rFonts w:ascii="Times New Roman" w:eastAsia="Times New Roman" w:hAnsi="Times New Roman"/>
          <w:b/>
          <w:sz w:val="24"/>
          <w:szCs w:val="24"/>
          <w:lang w:val="bg-BG"/>
        </w:rPr>
        <w:t>.</w:t>
      </w:r>
    </w:p>
    <w:tbl>
      <w:tblPr>
        <w:tblpPr w:leftFromText="180" w:rightFromText="180" w:vertAnchor="text" w:horzAnchor="margin" w:tblpY="385"/>
        <w:tblW w:w="96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402"/>
        <w:gridCol w:w="1028"/>
        <w:gridCol w:w="1125"/>
        <w:gridCol w:w="1155"/>
        <w:gridCol w:w="1443"/>
        <w:gridCol w:w="1033"/>
      </w:tblGrid>
      <w:tr w:rsidR="001A098B" w:rsidRPr="001A098B" w:rsidTr="00E212B2">
        <w:trPr>
          <w:trHeight w:val="270"/>
          <w:tblHeader/>
        </w:trPr>
        <w:tc>
          <w:tcPr>
            <w:tcW w:w="496" w:type="dxa"/>
            <w:vMerge w:val="restart"/>
            <w:shd w:val="clear" w:color="auto" w:fill="92CDDC" w:themeFill="accent5" w:themeFillTint="99"/>
          </w:tcPr>
          <w:p w:rsidR="001A098B" w:rsidRPr="001A098B" w:rsidRDefault="001A098B" w:rsidP="00AE64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1" w:name="_Toc345003324"/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02" w:type="dxa"/>
            <w:shd w:val="clear" w:color="auto" w:fill="92CDDC" w:themeFill="accent5" w:themeFillTint="99"/>
            <w:noWrap/>
          </w:tcPr>
          <w:p w:rsidR="001A098B" w:rsidRPr="001A098B" w:rsidRDefault="001A098B" w:rsidP="00CC3C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ИНДИКАТОРИ</w:t>
            </w:r>
          </w:p>
        </w:tc>
        <w:tc>
          <w:tcPr>
            <w:tcW w:w="3308" w:type="dxa"/>
            <w:gridSpan w:val="3"/>
            <w:shd w:val="clear" w:color="auto" w:fill="92CDDC" w:themeFill="accent5" w:themeFillTint="99"/>
          </w:tcPr>
          <w:p w:rsidR="001A098B" w:rsidRPr="001A098B" w:rsidRDefault="001A098B" w:rsidP="00CC3C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Стойности </w:t>
            </w:r>
          </w:p>
        </w:tc>
        <w:tc>
          <w:tcPr>
            <w:tcW w:w="1443" w:type="dxa"/>
            <w:vMerge w:val="restart"/>
            <w:shd w:val="clear" w:color="auto" w:fill="92CDDC" w:themeFill="accent5" w:themeFillTint="99"/>
          </w:tcPr>
          <w:p w:rsidR="001A098B" w:rsidRPr="001A098B" w:rsidRDefault="001A098B" w:rsidP="00CC3C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Периодичност на събиране на инф.</w:t>
            </w:r>
          </w:p>
        </w:tc>
        <w:tc>
          <w:tcPr>
            <w:tcW w:w="1033" w:type="dxa"/>
            <w:vMerge w:val="restart"/>
            <w:shd w:val="clear" w:color="auto" w:fill="92CDDC" w:themeFill="accent5" w:themeFillTint="99"/>
          </w:tcPr>
          <w:p w:rsidR="001A098B" w:rsidRPr="001A098B" w:rsidRDefault="001A098B" w:rsidP="00CC3C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Източник на инф.</w:t>
            </w:r>
          </w:p>
        </w:tc>
      </w:tr>
      <w:tr w:rsidR="001A098B" w:rsidRPr="001A098B" w:rsidTr="00E212B2">
        <w:trPr>
          <w:trHeight w:val="270"/>
          <w:tblHeader/>
        </w:trPr>
        <w:tc>
          <w:tcPr>
            <w:tcW w:w="496" w:type="dxa"/>
            <w:vMerge/>
            <w:shd w:val="clear" w:color="auto" w:fill="31849B"/>
            <w:noWrap/>
          </w:tcPr>
          <w:p w:rsidR="001A098B" w:rsidRPr="001A098B" w:rsidRDefault="001A098B" w:rsidP="00CC3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92CDDC" w:themeFill="accent5" w:themeFillTint="99"/>
            <w:noWrap/>
          </w:tcPr>
          <w:p w:rsidR="001A098B" w:rsidRPr="001A098B" w:rsidRDefault="001A098B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КЛЮЧОВИ  ПОКАЗАТЕЛИ</w:t>
            </w:r>
          </w:p>
        </w:tc>
        <w:tc>
          <w:tcPr>
            <w:tcW w:w="1028" w:type="dxa"/>
            <w:shd w:val="clear" w:color="auto" w:fill="92CDDC" w:themeFill="accent5" w:themeFillTint="99"/>
            <w:noWrap/>
          </w:tcPr>
          <w:p w:rsidR="001A098B" w:rsidRPr="001A098B" w:rsidRDefault="001A098B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Изходни </w:t>
            </w:r>
          </w:p>
        </w:tc>
        <w:tc>
          <w:tcPr>
            <w:tcW w:w="1125" w:type="dxa"/>
            <w:shd w:val="clear" w:color="auto" w:fill="92CDDC" w:themeFill="accent5" w:themeFillTint="99"/>
          </w:tcPr>
          <w:p w:rsidR="001A098B" w:rsidRPr="001A098B" w:rsidRDefault="001A098B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Междинни (2015)</w:t>
            </w:r>
          </w:p>
        </w:tc>
        <w:tc>
          <w:tcPr>
            <w:tcW w:w="1155" w:type="dxa"/>
            <w:shd w:val="clear" w:color="auto" w:fill="92CDDC" w:themeFill="accent5" w:themeFillTint="99"/>
            <w:noWrap/>
          </w:tcPr>
          <w:p w:rsidR="001A098B" w:rsidRPr="001A098B" w:rsidRDefault="001A098B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Целеви (2020)</w:t>
            </w:r>
          </w:p>
        </w:tc>
        <w:tc>
          <w:tcPr>
            <w:tcW w:w="0" w:type="auto"/>
            <w:vMerge/>
          </w:tcPr>
          <w:p w:rsidR="001A098B" w:rsidRPr="001A098B" w:rsidRDefault="001A098B" w:rsidP="00CC3C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A098B" w:rsidRPr="001A098B" w:rsidRDefault="001A098B" w:rsidP="00CC3C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A098B" w:rsidRPr="001A098B" w:rsidTr="00E212B2">
        <w:trPr>
          <w:trHeight w:val="654"/>
        </w:trPr>
        <w:tc>
          <w:tcPr>
            <w:tcW w:w="496" w:type="dxa"/>
            <w:noWrap/>
          </w:tcPr>
          <w:p w:rsidR="00CC3CA5" w:rsidRPr="001A098B" w:rsidRDefault="00CC3CA5" w:rsidP="00CC3CA5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3402" w:type="dxa"/>
            <w:noWrap/>
          </w:tcPr>
          <w:p w:rsidR="00CC3CA5" w:rsidRPr="001A098B" w:rsidRDefault="00CC3CA5" w:rsidP="00CC3CA5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БВП на човек от населението – лв.</w:t>
            </w:r>
          </w:p>
        </w:tc>
        <w:tc>
          <w:tcPr>
            <w:tcW w:w="1028" w:type="dxa"/>
            <w:noWrap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16 087</w:t>
            </w:r>
          </w:p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(2010 г.)</w:t>
            </w:r>
          </w:p>
        </w:tc>
        <w:tc>
          <w:tcPr>
            <w:tcW w:w="1125" w:type="dxa"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18 000</w:t>
            </w:r>
          </w:p>
        </w:tc>
        <w:tc>
          <w:tcPr>
            <w:tcW w:w="1155" w:type="dxa"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22 000</w:t>
            </w:r>
          </w:p>
        </w:tc>
        <w:tc>
          <w:tcPr>
            <w:tcW w:w="1443" w:type="dxa"/>
            <w:vAlign w:val="center"/>
          </w:tcPr>
          <w:p w:rsidR="00CC3CA5" w:rsidRPr="001A098B" w:rsidRDefault="00CC3CA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033" w:type="dxa"/>
            <w:vAlign w:val="center"/>
          </w:tcPr>
          <w:p w:rsidR="00CC3CA5" w:rsidRPr="001A098B" w:rsidRDefault="00CC3CA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</w:rPr>
              <w:t>НСИ</w:t>
            </w:r>
          </w:p>
        </w:tc>
      </w:tr>
      <w:tr w:rsidR="001A098B" w:rsidRPr="001A098B" w:rsidTr="00E212B2">
        <w:trPr>
          <w:trHeight w:val="664"/>
        </w:trPr>
        <w:tc>
          <w:tcPr>
            <w:tcW w:w="496" w:type="dxa"/>
            <w:noWrap/>
          </w:tcPr>
          <w:p w:rsidR="00CC3CA5" w:rsidRPr="001A098B" w:rsidRDefault="00CC3CA5" w:rsidP="00CC3CA5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3402" w:type="dxa"/>
            <w:noWrap/>
          </w:tcPr>
          <w:p w:rsidR="00CC3CA5" w:rsidRPr="001A098B" w:rsidRDefault="00CC3CA5" w:rsidP="00CC3CA5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Дял на БВП на човек от населението от средната стойност на ЕС 27  - %</w:t>
            </w:r>
          </w:p>
        </w:tc>
        <w:tc>
          <w:tcPr>
            <w:tcW w:w="1028" w:type="dxa"/>
            <w:noWrap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bg-BG"/>
              </w:rPr>
              <w:t>75</w:t>
            </w:r>
          </w:p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(2009 г.)</w:t>
            </w:r>
          </w:p>
        </w:tc>
        <w:tc>
          <w:tcPr>
            <w:tcW w:w="1125" w:type="dxa"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1155" w:type="dxa"/>
            <w:noWrap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90</w:t>
            </w:r>
          </w:p>
        </w:tc>
        <w:tc>
          <w:tcPr>
            <w:tcW w:w="1443" w:type="dxa"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Ежегодно</w:t>
            </w:r>
          </w:p>
        </w:tc>
        <w:tc>
          <w:tcPr>
            <w:tcW w:w="1033" w:type="dxa"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Евростат</w:t>
            </w:r>
          </w:p>
        </w:tc>
      </w:tr>
      <w:tr w:rsidR="001A098B" w:rsidRPr="001A098B" w:rsidTr="00E212B2">
        <w:trPr>
          <w:trHeight w:val="270"/>
        </w:trPr>
        <w:tc>
          <w:tcPr>
            <w:tcW w:w="496" w:type="dxa"/>
            <w:noWrap/>
          </w:tcPr>
          <w:p w:rsidR="00CC3CA5" w:rsidRPr="001A098B" w:rsidRDefault="00CC3CA5" w:rsidP="00CC3CA5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3402" w:type="dxa"/>
            <w:noWrap/>
          </w:tcPr>
          <w:p w:rsidR="00CC3CA5" w:rsidRPr="001A098B" w:rsidRDefault="00CC3CA5" w:rsidP="00CC3CA5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Коефициент на безработица на населението на 15 и повече навършени години  - %</w:t>
            </w:r>
          </w:p>
        </w:tc>
        <w:tc>
          <w:tcPr>
            <w:tcW w:w="1028" w:type="dxa"/>
            <w:noWrap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7,3</w:t>
            </w:r>
            <w:r w:rsidRPr="001A098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 xml:space="preserve"> </w:t>
            </w:r>
          </w:p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(2011 г.)</w:t>
            </w:r>
          </w:p>
        </w:tc>
        <w:tc>
          <w:tcPr>
            <w:tcW w:w="1125" w:type="dxa"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6,5</w:t>
            </w:r>
          </w:p>
        </w:tc>
        <w:tc>
          <w:tcPr>
            <w:tcW w:w="1155" w:type="dxa"/>
            <w:noWrap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443" w:type="dxa"/>
            <w:vAlign w:val="center"/>
          </w:tcPr>
          <w:p w:rsidR="00CC3CA5" w:rsidRPr="001A098B" w:rsidRDefault="00CC3CA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033" w:type="dxa"/>
            <w:vAlign w:val="center"/>
          </w:tcPr>
          <w:p w:rsidR="00CC3CA5" w:rsidRPr="001A098B" w:rsidRDefault="00CC3CA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</w:rPr>
              <w:t>НСИ</w:t>
            </w:r>
          </w:p>
        </w:tc>
      </w:tr>
      <w:tr w:rsidR="001A098B" w:rsidRPr="001A098B" w:rsidTr="00E212B2">
        <w:trPr>
          <w:trHeight w:val="270"/>
        </w:trPr>
        <w:tc>
          <w:tcPr>
            <w:tcW w:w="496" w:type="dxa"/>
            <w:noWrap/>
          </w:tcPr>
          <w:p w:rsidR="00CC3CA5" w:rsidRPr="001A098B" w:rsidRDefault="00CC3CA5" w:rsidP="00CC3CA5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3402" w:type="dxa"/>
            <w:noWrap/>
          </w:tcPr>
          <w:p w:rsidR="00CC3CA5" w:rsidRPr="001A098B" w:rsidRDefault="00CC3CA5" w:rsidP="00CC3CA5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Коефициент на икономическа активност на населението на 15 и повече навършени години  - %</w:t>
            </w:r>
          </w:p>
        </w:tc>
        <w:tc>
          <w:tcPr>
            <w:tcW w:w="1028" w:type="dxa"/>
            <w:noWrap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56,8</w:t>
            </w:r>
          </w:p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(2011 г.)</w:t>
            </w:r>
          </w:p>
        </w:tc>
        <w:tc>
          <w:tcPr>
            <w:tcW w:w="1125" w:type="dxa"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59</w:t>
            </w:r>
          </w:p>
        </w:tc>
        <w:tc>
          <w:tcPr>
            <w:tcW w:w="1155" w:type="dxa"/>
            <w:noWrap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64</w:t>
            </w:r>
          </w:p>
        </w:tc>
        <w:tc>
          <w:tcPr>
            <w:tcW w:w="1443" w:type="dxa"/>
            <w:vAlign w:val="center"/>
          </w:tcPr>
          <w:p w:rsidR="00CC3CA5" w:rsidRPr="001A098B" w:rsidRDefault="00CC3CA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033" w:type="dxa"/>
            <w:vAlign w:val="center"/>
          </w:tcPr>
          <w:p w:rsidR="00CC3CA5" w:rsidRPr="001A098B" w:rsidRDefault="00CC3CA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</w:rPr>
              <w:t>НСИ</w:t>
            </w:r>
          </w:p>
        </w:tc>
      </w:tr>
      <w:tr w:rsidR="001A098B" w:rsidRPr="001A098B" w:rsidTr="00E212B2">
        <w:trPr>
          <w:trHeight w:val="270"/>
        </w:trPr>
        <w:tc>
          <w:tcPr>
            <w:tcW w:w="496" w:type="dxa"/>
            <w:noWrap/>
          </w:tcPr>
          <w:p w:rsidR="00CC3CA5" w:rsidRPr="001A098B" w:rsidRDefault="00CC3CA5" w:rsidP="00CC3CA5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3402" w:type="dxa"/>
            <w:noWrap/>
          </w:tcPr>
          <w:p w:rsidR="00CC3CA5" w:rsidRPr="001A098B" w:rsidRDefault="00CC3CA5" w:rsidP="00CC3CA5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Общ доход на лице от домакинство - лв. </w:t>
            </w:r>
          </w:p>
        </w:tc>
        <w:tc>
          <w:tcPr>
            <w:tcW w:w="1028" w:type="dxa"/>
            <w:noWrap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4 173</w:t>
            </w:r>
          </w:p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(2010 г.)</w:t>
            </w:r>
          </w:p>
        </w:tc>
        <w:tc>
          <w:tcPr>
            <w:tcW w:w="1125" w:type="dxa"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4 900</w:t>
            </w:r>
          </w:p>
        </w:tc>
        <w:tc>
          <w:tcPr>
            <w:tcW w:w="1155" w:type="dxa"/>
            <w:noWrap/>
            <w:vAlign w:val="center"/>
          </w:tcPr>
          <w:p w:rsidR="00CC3CA5" w:rsidRPr="001A098B" w:rsidRDefault="00CC3CA5" w:rsidP="00CC3CA5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1A09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5 800</w:t>
            </w:r>
          </w:p>
        </w:tc>
        <w:tc>
          <w:tcPr>
            <w:tcW w:w="1443" w:type="dxa"/>
            <w:vAlign w:val="center"/>
          </w:tcPr>
          <w:p w:rsidR="00CC3CA5" w:rsidRPr="001A098B" w:rsidRDefault="00CC3CA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033" w:type="dxa"/>
            <w:vAlign w:val="center"/>
          </w:tcPr>
          <w:p w:rsidR="00CC3CA5" w:rsidRPr="001A098B" w:rsidRDefault="00CC3CA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098B">
              <w:rPr>
                <w:rFonts w:ascii="Times New Roman" w:eastAsia="Times New Roman" w:hAnsi="Times New Roman" w:cs="Times New Roman"/>
                <w:sz w:val="20"/>
                <w:szCs w:val="20"/>
              </w:rPr>
              <w:t>НСИ</w:t>
            </w:r>
          </w:p>
        </w:tc>
      </w:tr>
      <w:bookmarkEnd w:id="1"/>
    </w:tbl>
    <w:p w:rsidR="00C624EA" w:rsidRPr="00C624EA" w:rsidRDefault="00C624EA" w:rsidP="00C0161A">
      <w:p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C3CA5" w:rsidRPr="00CC3CA5" w:rsidRDefault="00CC3CA5" w:rsidP="000401D1">
      <w:pPr>
        <w:numPr>
          <w:ilvl w:val="0"/>
          <w:numId w:val="7"/>
        </w:numPr>
        <w:tabs>
          <w:tab w:val="clear" w:pos="1425"/>
          <w:tab w:val="left" w:pos="708"/>
          <w:tab w:val="num" w:pos="1134"/>
        </w:tabs>
        <w:spacing w:after="0" w:line="360" w:lineRule="auto"/>
        <w:ind w:left="1423" w:hanging="99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3CA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Брутен вътрешен продукт на човек от населението </w:t>
      </w:r>
    </w:p>
    <w:p w:rsidR="00A021A9" w:rsidRDefault="00A021A9" w:rsidP="000924E5">
      <w:p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ab/>
        <w:t>Информационната осигуреност на индикатора е по данни на НСИ.</w:t>
      </w:r>
      <w:r w:rsidR="00CC3CA5" w:rsidRPr="00CC3CA5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ab/>
      </w:r>
    </w:p>
    <w:p w:rsidR="00882640" w:rsidRPr="00373061" w:rsidRDefault="00A021A9" w:rsidP="00882640">
      <w:p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ab/>
      </w:r>
      <w:r w:rsidR="000924E5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</w:t>
      </w:r>
      <w:r w:rsidR="00CC3CA5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 показателя БВП на глава от населението за 2012 г. Югозападният район значително изпреварва останалите райони в страната, независимо от големия брой население. Д</w:t>
      </w:r>
      <w:r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остигнатата през 2012 г. средна</w:t>
      </w:r>
      <w:r w:rsidR="00CC3CA5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стойност на БВП на човек в Югозападния район е 17 887 лв. при среден показател за страната от 10 956 лв. Нарастването за района спрямо 2011 г. е с 716 лв. на човек – 4,2%, което е по-малко в сравнение с периода 2010-2011 г. </w:t>
      </w:r>
      <w:r w:rsidR="00CC3CA5" w:rsidRPr="00A021A9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(</w:t>
      </w:r>
      <w:r w:rsidR="00CC3CA5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1 093 лв. на човек – 6,8%</w:t>
      </w:r>
      <w:r w:rsidR="00CC3CA5" w:rsidRPr="00A021A9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)</w:t>
      </w:r>
      <w:r w:rsidR="00CC3CA5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Pr="00A021A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отношение стойността на БВП на </w:t>
      </w:r>
      <w:r w:rsidRPr="00A021A9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човек на ниво област в ЮЗР се наблюдават значителни вътрешнорегионални различия – най-големите сред останалите райони от ниво 2.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Традиционно, с най-голям размер е БВП на човек в област София (столица)</w:t>
      </w:r>
      <w:r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- </w:t>
      </w:r>
      <w:r w:rsidRPr="00A021A9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 xml:space="preserve">31 070 </w:t>
      </w:r>
      <w:r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лв. за 2011 г.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като за 2012 г. се регистрира слабо нарастване - </w:t>
      </w:r>
      <w:r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31 210 лв.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Област София (столица) </w:t>
      </w:r>
      <w:r w:rsidRPr="00A021A9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изпреварва значително останалите области от Югозападния район, където има относително равновесие.</w:t>
      </w:r>
      <w:r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През</w:t>
      </w:r>
      <w:r w:rsidR="00882640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2012 г. спрямо 2011 г. намаляване на стойностите на </w:t>
      </w:r>
      <w:r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БВП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човек от населението</w:t>
      </w:r>
      <w:r w:rsidR="00882640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се регистрира </w:t>
      </w:r>
      <w:r w:rsidR="00882640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 областите Кюстендил и Перник, съответно от 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="00882640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992 лв. на 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="00882640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914 лв. в област Кюстендил и от 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="00882640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470 лв. на 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="00882640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784 лв. в област Перник.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Софийска област и област Благоевград </w:t>
      </w:r>
      <w:r w:rsidR="00882640" w:rsidRPr="00A021A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тенденцията е за увеличаване на стойностите на </w:t>
      </w:r>
      <w:r w:rsidR="00302F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показателя, съответно от 11 819 лв. през 2011 г. на 12 135 лв. през 2012 г. в област Софийска и от 7 168 лв. през 2011 г. на 7 392 лв. през 2012 г. в област Благоевград. В процентно съотношение, най-голямо е нарастването на БВП на глава от населението в област Благоевград – с 3,1%, а най-голямо е намалението – в област Перник – с 10,6%.</w:t>
      </w:r>
    </w:p>
    <w:p w:rsidR="009853B5" w:rsidRPr="00E511FF" w:rsidRDefault="009853B5" w:rsidP="00EE69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F3599" w:rsidRPr="00327A54" w:rsidRDefault="005947D9" w:rsidP="00327A54">
      <w:pPr>
        <w:spacing w:after="0" w:line="240" w:lineRule="auto"/>
        <w:jc w:val="both"/>
        <w:rPr>
          <w:rFonts w:ascii="Times New Roman" w:eastAsia="Times New Roman" w:hAnsi="Times New Roman" w:cs="ArialNarrow"/>
          <w:i/>
          <w:sz w:val="24"/>
          <w:szCs w:val="24"/>
          <w:lang w:eastAsia="bg-BG"/>
        </w:rPr>
      </w:pPr>
      <w:r w:rsidRPr="005947D9">
        <w:rPr>
          <w:rFonts w:ascii="Times New Roman" w:eastAsia="Times New Roman" w:hAnsi="Times New Roman" w:cs="ArialNarrow"/>
          <w:b/>
          <w:sz w:val="24"/>
          <w:szCs w:val="24"/>
          <w:lang w:eastAsia="bg-BG"/>
        </w:rPr>
        <w:t xml:space="preserve">Фигура </w:t>
      </w:r>
      <w:r w:rsidR="00F74FE4">
        <w:rPr>
          <w:rFonts w:ascii="Times New Roman" w:eastAsia="Times New Roman" w:hAnsi="Times New Roman" w:cs="ArialNarrow"/>
          <w:b/>
          <w:sz w:val="24"/>
          <w:szCs w:val="24"/>
          <w:lang w:eastAsia="bg-BG"/>
        </w:rPr>
        <w:t>7.</w:t>
      </w:r>
      <w:r w:rsidR="009853B5" w:rsidRPr="00E511FF">
        <w:rPr>
          <w:rFonts w:ascii="Times New Roman" w:eastAsia="Times New Roman" w:hAnsi="Times New Roman" w:cs="ArialNarrow"/>
          <w:sz w:val="24"/>
          <w:szCs w:val="24"/>
          <w:lang w:eastAsia="bg-BG"/>
        </w:rPr>
        <w:t xml:space="preserve"> </w:t>
      </w:r>
      <w:r w:rsidR="00EE6995" w:rsidRPr="00EE6995">
        <w:rPr>
          <w:rFonts w:ascii="Times New Roman" w:eastAsia="Times New Roman" w:hAnsi="Times New Roman" w:cs="ArialNarrow"/>
          <w:i/>
          <w:sz w:val="24"/>
          <w:szCs w:val="24"/>
          <w:lang w:eastAsia="bg-BG"/>
        </w:rPr>
        <w:t>Брутен вътрешен продукт на чове</w:t>
      </w:r>
      <w:r w:rsidR="00EE6995">
        <w:rPr>
          <w:rFonts w:ascii="Times New Roman" w:eastAsia="Times New Roman" w:hAnsi="Times New Roman" w:cs="ArialNarrow"/>
          <w:i/>
          <w:sz w:val="24"/>
          <w:szCs w:val="24"/>
          <w:lang w:eastAsia="bg-BG"/>
        </w:rPr>
        <w:t>к от населението за периода 2011-2012</w:t>
      </w:r>
      <w:r w:rsidR="00EE6995" w:rsidRPr="00EE6995">
        <w:rPr>
          <w:rFonts w:ascii="Times New Roman" w:eastAsia="Times New Roman" w:hAnsi="Times New Roman" w:cs="ArialNarrow"/>
          <w:i/>
          <w:sz w:val="24"/>
          <w:szCs w:val="24"/>
          <w:lang w:eastAsia="bg-BG"/>
        </w:rPr>
        <w:t xml:space="preserve"> г. </w:t>
      </w:r>
      <w:r w:rsidR="00EE6995">
        <w:rPr>
          <w:rFonts w:ascii="Times New Roman" w:eastAsia="Times New Roman" w:hAnsi="Times New Roman" w:cs="ArialNarrow"/>
          <w:i/>
          <w:sz w:val="24"/>
          <w:szCs w:val="24"/>
          <w:lang w:eastAsia="bg-BG"/>
        </w:rPr>
        <w:t>(лева)</w:t>
      </w:r>
    </w:p>
    <w:p w:rsidR="004F3599" w:rsidRDefault="004F3599" w:rsidP="00D54C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>
        <w:rPr>
          <w:noProof/>
          <w:lang w:eastAsia="bg-BG"/>
        </w:rPr>
        <w:drawing>
          <wp:inline distT="0" distB="0" distL="0" distR="0" wp14:anchorId="7C16A111" wp14:editId="007B1C5E">
            <wp:extent cx="5991225" cy="2657475"/>
            <wp:effectExtent l="38100" t="38100" r="85725" b="85725"/>
            <wp:docPr id="3" name="Ди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853B5" w:rsidRDefault="000D6E1E" w:rsidP="000D6E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lang w:eastAsia="bg-BG"/>
        </w:rPr>
      </w:pPr>
      <w:r w:rsidRPr="00075660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E01AF8" w:rsidRDefault="00E01AF8" w:rsidP="000D6E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magenta"/>
          <w:lang w:eastAsia="bg-BG"/>
        </w:rPr>
      </w:pPr>
    </w:p>
    <w:p w:rsidR="00CC3CA5" w:rsidRPr="00DF46C9" w:rsidRDefault="00CC3CA5" w:rsidP="000401D1">
      <w:pPr>
        <w:pStyle w:val="ListParagraph"/>
        <w:numPr>
          <w:ilvl w:val="0"/>
          <w:numId w:val="7"/>
        </w:numPr>
        <w:tabs>
          <w:tab w:val="clear" w:pos="1425"/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DF46C9">
        <w:rPr>
          <w:rFonts w:ascii="Times New Roman" w:eastAsia="Times New Roman" w:hAnsi="Times New Roman"/>
          <w:b/>
          <w:bCs/>
          <w:sz w:val="24"/>
          <w:szCs w:val="24"/>
          <w:lang w:val="bg-BG" w:eastAsia="bg-BG"/>
        </w:rPr>
        <w:t xml:space="preserve">Брутен вътрешен продукт на глава от населението </w:t>
      </w:r>
      <w:r w:rsidR="00157085" w:rsidRPr="00DF46C9">
        <w:rPr>
          <w:rFonts w:ascii="Times New Roman" w:eastAsia="Times New Roman" w:hAnsi="Times New Roman"/>
          <w:b/>
          <w:iCs/>
          <w:sz w:val="24"/>
          <w:szCs w:val="24"/>
          <w:lang w:val="bg-BG" w:eastAsia="bg-BG"/>
        </w:rPr>
        <w:t>от средната стойност на ЕС-28</w:t>
      </w:r>
    </w:p>
    <w:p w:rsidR="00A021A9" w:rsidRPr="00A021A9" w:rsidRDefault="00A021A9" w:rsidP="00A021A9">
      <w:pPr>
        <w:tabs>
          <w:tab w:val="left" w:pos="72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021A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Информационната осигуреност на индикатора е </w:t>
      </w:r>
      <w:r w:rsidR="00DF46C9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данни на</w:t>
      </w:r>
      <w:r w:rsidRPr="00A021A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Евростат.</w:t>
      </w:r>
    </w:p>
    <w:p w:rsidR="00CC3CA5" w:rsidRDefault="006C171A" w:rsidP="00CC3CA5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157085" w:rsidRPr="001570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сравнение с регионите в ЕС, Югозападният район се намира в по-благоприятно състояние, отколкото останалите български райони от ниво 2, но все още </w:t>
      </w:r>
      <w:r w:rsidR="00157085" w:rsidRPr="00157085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достигнатата степен на икономическо развитие е под средното равнище в ЕС. </w:t>
      </w:r>
      <w:r w:rsidR="001570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последни налични данни</w:t>
      </w:r>
      <w:r w:rsidR="00C0161A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1570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157085" w:rsidRPr="001570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БВП на глава от населението по покупателна способност на района </w:t>
      </w:r>
      <w:r w:rsidR="00C0161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2011 г. </w:t>
      </w:r>
      <w:r w:rsidR="00157085" w:rsidRPr="001570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нараства с 3% на годишна база и възлиза на 78% от средната стойност за ЕС-28. </w:t>
      </w:r>
      <w:r w:rsidR="001570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Средната стойност по този показател за страната през </w:t>
      </w:r>
      <w:r w:rsidR="00C0161A">
        <w:rPr>
          <w:rFonts w:ascii="Times New Roman" w:eastAsia="Times New Roman" w:hAnsi="Times New Roman" w:cs="Times New Roman"/>
          <w:sz w:val="24"/>
          <w:szCs w:val="24"/>
          <w:lang w:eastAsia="bg-BG"/>
        </w:rPr>
        <w:t>същата година</w:t>
      </w:r>
      <w:r w:rsidR="001570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възлиза на 46% и бележи нарастване от 2% на годишна база.</w:t>
      </w:r>
    </w:p>
    <w:p w:rsidR="00C0161A" w:rsidRPr="000924E5" w:rsidRDefault="00C0161A" w:rsidP="00CC3CA5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magenta"/>
          <w:lang w:eastAsia="bg-BG"/>
        </w:rPr>
      </w:pPr>
    </w:p>
    <w:p w:rsidR="00CC3CA5" w:rsidRPr="00DF46C9" w:rsidRDefault="00CC3CA5" w:rsidP="000401D1">
      <w:pPr>
        <w:pStyle w:val="ListParagraph"/>
        <w:numPr>
          <w:ilvl w:val="0"/>
          <w:numId w:val="7"/>
        </w:numPr>
        <w:tabs>
          <w:tab w:val="clear" w:pos="1425"/>
          <w:tab w:val="num" w:pos="709"/>
        </w:tabs>
        <w:spacing w:after="0" w:line="360" w:lineRule="auto"/>
        <w:ind w:left="709" w:hanging="283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DF46C9">
        <w:rPr>
          <w:rFonts w:ascii="Times New Roman" w:hAnsi="Times New Roman"/>
          <w:b/>
          <w:bCs/>
          <w:sz w:val="24"/>
          <w:szCs w:val="24"/>
          <w:lang w:val="bg-BG"/>
        </w:rPr>
        <w:t xml:space="preserve">Коефициент на безработица </w:t>
      </w:r>
      <w:r w:rsidR="00157085" w:rsidRPr="00DF46C9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на населението на 15 и повече навършени години</w:t>
      </w:r>
    </w:p>
    <w:p w:rsidR="00DF46C9" w:rsidRPr="00262EA4" w:rsidRDefault="00DF46C9" w:rsidP="00DF46C9">
      <w:p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/>
          <w:bCs/>
          <w:sz w:val="24"/>
          <w:szCs w:val="24"/>
          <w:lang w:eastAsia="bg-BG"/>
        </w:rPr>
        <w:tab/>
      </w:r>
      <w:r w:rsidRPr="00262EA4">
        <w:rPr>
          <w:rFonts w:ascii="Times New Roman" w:eastAsia="Times New Roman" w:hAnsi="Times New Roman"/>
          <w:bCs/>
          <w:sz w:val="24"/>
          <w:szCs w:val="24"/>
          <w:lang w:eastAsia="bg-BG"/>
        </w:rPr>
        <w:t>Информационната осигуреност на индикатора е по данни на НСИ.</w:t>
      </w:r>
      <w:r w:rsidRPr="00262EA4">
        <w:rPr>
          <w:rFonts w:ascii="Times New Roman" w:eastAsia="Times New Roman" w:hAnsi="Times New Roman"/>
          <w:bCs/>
          <w:sz w:val="24"/>
          <w:szCs w:val="24"/>
          <w:lang w:eastAsia="bg-BG"/>
        </w:rPr>
        <w:tab/>
      </w:r>
    </w:p>
    <w:p w:rsidR="00CC3CA5" w:rsidRPr="00262EA4" w:rsidRDefault="00CC3CA5" w:rsidP="00CC3C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262EA4">
        <w:rPr>
          <w:rFonts w:ascii="Times New Roman" w:eastAsia="Calibri" w:hAnsi="Times New Roman" w:cs="Times New Roman"/>
          <w:sz w:val="24"/>
          <w:szCs w:val="24"/>
        </w:rPr>
        <w:t xml:space="preserve">През 2014 г. коефициентът на безработица на населението на 15 и повече години в </w:t>
      </w:r>
      <w:r w:rsidR="00DF46C9" w:rsidRPr="00262EA4">
        <w:rPr>
          <w:rFonts w:ascii="Times New Roman" w:eastAsia="Calibri" w:hAnsi="Times New Roman" w:cs="Times New Roman"/>
          <w:sz w:val="24"/>
          <w:szCs w:val="24"/>
        </w:rPr>
        <w:t>ЮЗР</w:t>
      </w:r>
      <w:r w:rsidRPr="00262EA4">
        <w:rPr>
          <w:rFonts w:ascii="Times New Roman" w:eastAsia="Calibri" w:hAnsi="Times New Roman" w:cs="Times New Roman"/>
          <w:sz w:val="24"/>
          <w:szCs w:val="24"/>
        </w:rPr>
        <w:t xml:space="preserve"> достига </w:t>
      </w:r>
      <w:r w:rsidR="00262EA4" w:rsidRPr="00262EA4">
        <w:rPr>
          <w:rFonts w:ascii="Times New Roman" w:eastAsia="Calibri" w:hAnsi="Times New Roman" w:cs="Times New Roman"/>
          <w:sz w:val="24"/>
          <w:szCs w:val="24"/>
          <w:lang w:val="en-US"/>
        </w:rPr>
        <w:t>8</w:t>
      </w:r>
      <w:r w:rsidRPr="00262EA4">
        <w:rPr>
          <w:rFonts w:ascii="Times New Roman" w:eastAsia="Calibri" w:hAnsi="Times New Roman" w:cs="Times New Roman"/>
          <w:sz w:val="24"/>
          <w:szCs w:val="24"/>
        </w:rPr>
        <w:t>,</w:t>
      </w:r>
      <w:r w:rsidR="00262EA4" w:rsidRPr="00262EA4">
        <w:rPr>
          <w:rFonts w:ascii="Times New Roman" w:eastAsia="Calibri" w:hAnsi="Times New Roman" w:cs="Times New Roman"/>
          <w:sz w:val="24"/>
          <w:szCs w:val="24"/>
          <w:lang w:val="en-US"/>
        </w:rPr>
        <w:t>9</w:t>
      </w:r>
      <w:r w:rsidRPr="00262EA4">
        <w:rPr>
          <w:rFonts w:ascii="Times New Roman" w:eastAsia="Calibri" w:hAnsi="Times New Roman" w:cs="Times New Roman"/>
          <w:sz w:val="24"/>
          <w:szCs w:val="24"/>
        </w:rPr>
        <w:t xml:space="preserve">%, като </w:t>
      </w:r>
      <w:r w:rsidR="00DF46C9" w:rsidRPr="00262EA4">
        <w:rPr>
          <w:rFonts w:ascii="Times New Roman" w:eastAsia="Calibri" w:hAnsi="Times New Roman" w:cs="Times New Roman"/>
          <w:sz w:val="24"/>
          <w:szCs w:val="24"/>
        </w:rPr>
        <w:t>спрямо 2013 г.</w:t>
      </w:r>
      <w:r w:rsidRPr="00262EA4">
        <w:rPr>
          <w:rFonts w:ascii="Times New Roman" w:eastAsia="Calibri" w:hAnsi="Times New Roman" w:cs="Times New Roman"/>
          <w:sz w:val="24"/>
          <w:szCs w:val="24"/>
        </w:rPr>
        <w:t xml:space="preserve"> намалява с 0,9%. </w:t>
      </w:r>
      <w:r w:rsidR="00DF46C9" w:rsidRPr="00262EA4">
        <w:rPr>
          <w:rFonts w:ascii="Times New Roman" w:eastAsia="Calibri" w:hAnsi="Times New Roman" w:cs="Times New Roman"/>
          <w:sz w:val="24"/>
          <w:szCs w:val="24"/>
        </w:rPr>
        <w:t>Същата тенденция е характерна и средно за страната и за ЕС-28. Коефициентът на безработица в страната п</w:t>
      </w:r>
      <w:r w:rsidRPr="00262EA4">
        <w:rPr>
          <w:rFonts w:ascii="Times New Roman" w:eastAsia="Calibri" w:hAnsi="Times New Roman" w:cs="Times New Roman"/>
          <w:sz w:val="24"/>
          <w:szCs w:val="24"/>
        </w:rPr>
        <w:t xml:space="preserve">рез 2014 г. </w:t>
      </w:r>
      <w:r w:rsidR="00DF46C9" w:rsidRPr="00262EA4">
        <w:rPr>
          <w:rFonts w:ascii="Times New Roman" w:eastAsia="Calibri" w:hAnsi="Times New Roman" w:cs="Times New Roman"/>
          <w:sz w:val="24"/>
          <w:szCs w:val="24"/>
        </w:rPr>
        <w:t xml:space="preserve">намалява </w:t>
      </w:r>
      <w:r w:rsidRPr="00262EA4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="00DF46C9" w:rsidRPr="00262EA4">
        <w:rPr>
          <w:rFonts w:ascii="Times New Roman" w:eastAsia="Calibri" w:hAnsi="Times New Roman" w:cs="Times New Roman"/>
          <w:sz w:val="24"/>
          <w:szCs w:val="24"/>
        </w:rPr>
        <w:t xml:space="preserve">по-голям процент от средния за ЮЗР - </w:t>
      </w:r>
      <w:r w:rsidRPr="00262EA4">
        <w:rPr>
          <w:rFonts w:ascii="Times New Roman" w:eastAsia="Calibri" w:hAnsi="Times New Roman" w:cs="Times New Roman"/>
          <w:sz w:val="24"/>
          <w:szCs w:val="24"/>
        </w:rPr>
        <w:t xml:space="preserve">1,5% на годишна база и достига 11,4%. </w:t>
      </w:r>
      <w:r w:rsidR="00DF46C9" w:rsidRPr="00262EA4">
        <w:rPr>
          <w:rFonts w:ascii="Times New Roman" w:eastAsia="Calibri" w:hAnsi="Times New Roman" w:cs="Times New Roman"/>
          <w:sz w:val="24"/>
          <w:szCs w:val="24"/>
        </w:rPr>
        <w:t xml:space="preserve">В ЕС-28 </w:t>
      </w:r>
      <w:r w:rsidRPr="00262EA4">
        <w:rPr>
          <w:rFonts w:ascii="Times New Roman" w:eastAsia="Calibri" w:hAnsi="Times New Roman" w:cs="Times New Roman"/>
          <w:sz w:val="24"/>
          <w:szCs w:val="24"/>
        </w:rPr>
        <w:t xml:space="preserve">стойностите на показателя </w:t>
      </w:r>
      <w:r w:rsidR="00DF46C9" w:rsidRPr="00262EA4">
        <w:rPr>
          <w:rFonts w:ascii="Times New Roman" w:eastAsia="Calibri" w:hAnsi="Times New Roman" w:cs="Times New Roman"/>
          <w:sz w:val="24"/>
          <w:szCs w:val="24"/>
        </w:rPr>
        <w:t>намаляват</w:t>
      </w:r>
      <w:r w:rsidRPr="00262EA4">
        <w:rPr>
          <w:rFonts w:ascii="Times New Roman" w:eastAsia="Calibri" w:hAnsi="Times New Roman" w:cs="Times New Roman"/>
          <w:sz w:val="24"/>
          <w:szCs w:val="24"/>
        </w:rPr>
        <w:t xml:space="preserve"> от 10,9% </w:t>
      </w:r>
      <w:r w:rsidR="00DF46C9" w:rsidRPr="00262EA4">
        <w:rPr>
          <w:rFonts w:ascii="Times New Roman" w:eastAsia="Calibri" w:hAnsi="Times New Roman" w:cs="Times New Roman"/>
          <w:sz w:val="24"/>
          <w:szCs w:val="24"/>
        </w:rPr>
        <w:t>през</w:t>
      </w:r>
      <w:r w:rsidRPr="00262EA4">
        <w:rPr>
          <w:rFonts w:ascii="Times New Roman" w:eastAsia="Calibri" w:hAnsi="Times New Roman" w:cs="Times New Roman"/>
          <w:sz w:val="24"/>
          <w:szCs w:val="24"/>
        </w:rPr>
        <w:t xml:space="preserve"> 2013 г. на 10,2% </w:t>
      </w:r>
      <w:r w:rsidR="00DF46C9" w:rsidRPr="00262EA4">
        <w:rPr>
          <w:rFonts w:ascii="Times New Roman" w:eastAsia="Calibri" w:hAnsi="Times New Roman" w:cs="Times New Roman"/>
          <w:sz w:val="24"/>
          <w:szCs w:val="24"/>
        </w:rPr>
        <w:t>през</w:t>
      </w:r>
      <w:r w:rsidRPr="00262EA4">
        <w:rPr>
          <w:rFonts w:ascii="Times New Roman" w:eastAsia="Calibri" w:hAnsi="Times New Roman" w:cs="Times New Roman"/>
          <w:sz w:val="24"/>
          <w:szCs w:val="24"/>
        </w:rPr>
        <w:t xml:space="preserve"> 2014 г.</w:t>
      </w:r>
    </w:p>
    <w:p w:rsidR="00882640" w:rsidRPr="00D3594C" w:rsidRDefault="00882640" w:rsidP="0088264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594C">
        <w:rPr>
          <w:rFonts w:ascii="Times New Roman" w:eastAsia="Calibri" w:hAnsi="Times New Roman" w:cs="Times New Roman"/>
          <w:sz w:val="24"/>
          <w:szCs w:val="24"/>
        </w:rPr>
        <w:t>На областно ниво</w:t>
      </w:r>
      <w:r w:rsidR="00DF46C9" w:rsidRPr="00D3594C">
        <w:rPr>
          <w:rFonts w:ascii="Times New Roman" w:eastAsia="Calibri" w:hAnsi="Times New Roman" w:cs="Times New Roman"/>
          <w:sz w:val="24"/>
          <w:szCs w:val="24"/>
        </w:rPr>
        <w:t xml:space="preserve"> в ЮЗР, през 2014 г. на годишн</w:t>
      </w:r>
      <w:r w:rsidR="00C0161A" w:rsidRPr="00D3594C">
        <w:rPr>
          <w:rFonts w:ascii="Times New Roman" w:eastAsia="Calibri" w:hAnsi="Times New Roman" w:cs="Times New Roman"/>
          <w:sz w:val="24"/>
          <w:szCs w:val="24"/>
        </w:rPr>
        <w:t>а</w:t>
      </w:r>
      <w:r w:rsidR="00DF46C9" w:rsidRPr="00D35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0161A" w:rsidRPr="00D3594C">
        <w:rPr>
          <w:rFonts w:ascii="Times New Roman" w:eastAsia="Calibri" w:hAnsi="Times New Roman" w:cs="Times New Roman"/>
          <w:sz w:val="24"/>
          <w:szCs w:val="24"/>
        </w:rPr>
        <w:t>база</w:t>
      </w:r>
      <w:r w:rsidR="00DF46C9" w:rsidRPr="00D35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1899" w:rsidRPr="00D3594C">
        <w:rPr>
          <w:rFonts w:ascii="Times New Roman" w:eastAsia="Calibri" w:hAnsi="Times New Roman" w:cs="Times New Roman"/>
          <w:sz w:val="24"/>
          <w:szCs w:val="24"/>
        </w:rPr>
        <w:t>намаляване</w:t>
      </w:r>
      <w:r w:rsidRPr="00D3594C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="00DF46C9" w:rsidRPr="00D3594C">
        <w:rPr>
          <w:rFonts w:ascii="Times New Roman" w:eastAsia="Calibri" w:hAnsi="Times New Roman" w:cs="Times New Roman"/>
          <w:sz w:val="24"/>
          <w:szCs w:val="24"/>
        </w:rPr>
        <w:t>коефициента</w:t>
      </w:r>
      <w:r w:rsidRPr="00D3594C">
        <w:rPr>
          <w:rFonts w:ascii="Times New Roman" w:eastAsia="Calibri" w:hAnsi="Times New Roman" w:cs="Times New Roman"/>
          <w:sz w:val="24"/>
          <w:szCs w:val="24"/>
        </w:rPr>
        <w:t xml:space="preserve"> се отчита в о</w:t>
      </w:r>
      <w:r w:rsidR="00931899" w:rsidRPr="00D3594C">
        <w:rPr>
          <w:rFonts w:ascii="Times New Roman" w:eastAsia="Calibri" w:hAnsi="Times New Roman" w:cs="Times New Roman"/>
          <w:sz w:val="24"/>
          <w:szCs w:val="24"/>
        </w:rPr>
        <w:t>бластите София (столица) - с 1,9% и Кюстендил</w:t>
      </w:r>
      <w:r w:rsidRPr="00D3594C">
        <w:rPr>
          <w:rFonts w:ascii="Times New Roman" w:eastAsia="Calibri" w:hAnsi="Times New Roman" w:cs="Times New Roman"/>
          <w:sz w:val="24"/>
          <w:szCs w:val="24"/>
        </w:rPr>
        <w:t xml:space="preserve"> – с 0,7%. При всички останали области в района се наблюдава </w:t>
      </w:r>
      <w:r w:rsidR="00931899" w:rsidRPr="00D3594C">
        <w:rPr>
          <w:rFonts w:ascii="Times New Roman" w:eastAsia="Calibri" w:hAnsi="Times New Roman" w:cs="Times New Roman"/>
          <w:sz w:val="24"/>
          <w:szCs w:val="24"/>
        </w:rPr>
        <w:t>увеличение</w:t>
      </w:r>
      <w:r w:rsidRPr="00D3594C">
        <w:rPr>
          <w:rFonts w:ascii="Times New Roman" w:eastAsia="Calibri" w:hAnsi="Times New Roman" w:cs="Times New Roman"/>
          <w:sz w:val="24"/>
          <w:szCs w:val="24"/>
        </w:rPr>
        <w:t>, съотв</w:t>
      </w:r>
      <w:r w:rsidR="00931899" w:rsidRPr="00D3594C">
        <w:rPr>
          <w:rFonts w:ascii="Times New Roman" w:eastAsia="Calibri" w:hAnsi="Times New Roman" w:cs="Times New Roman"/>
          <w:sz w:val="24"/>
          <w:szCs w:val="24"/>
        </w:rPr>
        <w:t>етно: област Благоевград – с 0,6%, област Перник – с 0,1% и Софийска област – с 2,7</w:t>
      </w:r>
      <w:r w:rsidRPr="00D3594C">
        <w:rPr>
          <w:rFonts w:ascii="Times New Roman" w:eastAsia="Calibri" w:hAnsi="Times New Roman" w:cs="Times New Roman"/>
          <w:sz w:val="24"/>
          <w:szCs w:val="24"/>
        </w:rPr>
        <w:t>%.</w:t>
      </w:r>
    </w:p>
    <w:p w:rsidR="00CC3CA5" w:rsidRPr="00D3594C" w:rsidRDefault="00CC3CA5" w:rsidP="00CC3C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C3CA5" w:rsidRPr="00DF46C9" w:rsidRDefault="00CC3CA5" w:rsidP="00DF46C9">
      <w:pPr>
        <w:numPr>
          <w:ilvl w:val="0"/>
          <w:numId w:val="5"/>
        </w:numPr>
        <w:tabs>
          <w:tab w:val="left" w:pos="709"/>
        </w:tabs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F46C9">
        <w:rPr>
          <w:rFonts w:ascii="Times New Roman" w:eastAsia="Calibri" w:hAnsi="Times New Roman" w:cs="Times New Roman"/>
          <w:b/>
          <w:bCs/>
          <w:sz w:val="24"/>
          <w:szCs w:val="24"/>
        </w:rPr>
        <w:t>Коефициент на икономическа активност на населението на 15 и повече навършени години</w:t>
      </w:r>
    </w:p>
    <w:p w:rsidR="00DF46C9" w:rsidRPr="00FA7B82" w:rsidRDefault="00DF46C9" w:rsidP="00DF46C9">
      <w:p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/>
          <w:bCs/>
          <w:sz w:val="24"/>
          <w:szCs w:val="24"/>
          <w:lang w:eastAsia="bg-BG"/>
        </w:rPr>
        <w:tab/>
      </w:r>
      <w:r w:rsidRPr="00FA7B82">
        <w:rPr>
          <w:rFonts w:ascii="Times New Roman" w:eastAsia="Times New Roman" w:hAnsi="Times New Roman"/>
          <w:bCs/>
          <w:sz w:val="24"/>
          <w:szCs w:val="24"/>
          <w:lang w:eastAsia="bg-BG"/>
        </w:rPr>
        <w:t>Информационната осигуреност на индикатора е по данни на НСИ.</w:t>
      </w:r>
      <w:r w:rsidRPr="00FA7B82">
        <w:rPr>
          <w:rFonts w:ascii="Times New Roman" w:eastAsia="Times New Roman" w:hAnsi="Times New Roman"/>
          <w:bCs/>
          <w:sz w:val="24"/>
          <w:szCs w:val="24"/>
          <w:lang w:eastAsia="bg-BG"/>
        </w:rPr>
        <w:tab/>
      </w:r>
    </w:p>
    <w:p w:rsidR="00882640" w:rsidRPr="00FA7B82" w:rsidRDefault="00DF46C9" w:rsidP="00DF46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7B82">
        <w:rPr>
          <w:rFonts w:ascii="Times New Roman" w:eastAsia="Calibri" w:hAnsi="Times New Roman" w:cs="Times New Roman"/>
          <w:sz w:val="24"/>
          <w:szCs w:val="24"/>
        </w:rPr>
        <w:t>При коефициента на икономическа активност в ЮЗР през 2014 г. се наблюдава м</w:t>
      </w:r>
      <w:r w:rsidR="00CC3CA5" w:rsidRPr="00FA7B82">
        <w:rPr>
          <w:rFonts w:ascii="Times New Roman" w:eastAsia="Calibri" w:hAnsi="Times New Roman" w:cs="Times New Roman"/>
          <w:sz w:val="24"/>
          <w:szCs w:val="24"/>
        </w:rPr>
        <w:t>инимално нарастване - с 0,1% на годишна база, като стойността на показателя достига до 58,5%. Тенценц</w:t>
      </w:r>
      <w:r w:rsidR="00FA7B82" w:rsidRPr="00FA7B82">
        <w:rPr>
          <w:rFonts w:ascii="Times New Roman" w:eastAsia="Calibri" w:hAnsi="Times New Roman" w:cs="Times New Roman"/>
          <w:sz w:val="24"/>
          <w:szCs w:val="24"/>
        </w:rPr>
        <w:t>и</w:t>
      </w:r>
      <w:r w:rsidR="00CC3CA5" w:rsidRPr="00FA7B82">
        <w:rPr>
          <w:rFonts w:ascii="Times New Roman" w:eastAsia="Calibri" w:hAnsi="Times New Roman" w:cs="Times New Roman"/>
          <w:sz w:val="24"/>
          <w:szCs w:val="24"/>
        </w:rPr>
        <w:t>ята за страната е сходна – нарастване с 0,2% през 2014 г. (54,1%) спрямо 2013 г. (53,9%).</w:t>
      </w:r>
      <w:r w:rsidRPr="00FA7B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A7B82" w:rsidRPr="00FA7B82">
        <w:rPr>
          <w:rFonts w:ascii="Times New Roman" w:eastAsia="Calibri" w:hAnsi="Times New Roman" w:cs="Times New Roman"/>
          <w:sz w:val="24"/>
          <w:szCs w:val="24"/>
        </w:rPr>
        <w:t>Традиционно в ЮЗР, коефициентът е с най-високи стойности в област София (столица) – 61,1% и през двете години – 2013 г. и 2014 г. Стойностите на п</w:t>
      </w:r>
      <w:r w:rsidRPr="00FA7B82">
        <w:rPr>
          <w:rFonts w:ascii="Times New Roman" w:hAnsi="Times New Roman" w:cs="Times New Roman"/>
          <w:sz w:val="24"/>
          <w:szCs w:val="24"/>
        </w:rPr>
        <w:t>оказателя</w:t>
      </w:r>
      <w:r w:rsidR="00882640" w:rsidRPr="00FA7B82">
        <w:rPr>
          <w:rFonts w:ascii="Times New Roman" w:hAnsi="Times New Roman" w:cs="Times New Roman"/>
          <w:sz w:val="24"/>
          <w:szCs w:val="24"/>
        </w:rPr>
        <w:t xml:space="preserve"> намалява</w:t>
      </w:r>
      <w:r w:rsidR="00FA7B82" w:rsidRPr="00FA7B82">
        <w:rPr>
          <w:rFonts w:ascii="Times New Roman" w:hAnsi="Times New Roman" w:cs="Times New Roman"/>
          <w:sz w:val="24"/>
          <w:szCs w:val="24"/>
        </w:rPr>
        <w:t>т</w:t>
      </w:r>
      <w:r w:rsidR="00882640" w:rsidRPr="00FA7B82">
        <w:rPr>
          <w:rFonts w:ascii="Times New Roman" w:hAnsi="Times New Roman" w:cs="Times New Roman"/>
          <w:sz w:val="24"/>
          <w:szCs w:val="24"/>
        </w:rPr>
        <w:t xml:space="preserve"> </w:t>
      </w:r>
      <w:r w:rsidRPr="00FA7B82">
        <w:rPr>
          <w:rFonts w:ascii="Times New Roman" w:hAnsi="Times New Roman" w:cs="Times New Roman"/>
          <w:sz w:val="24"/>
          <w:szCs w:val="24"/>
        </w:rPr>
        <w:t xml:space="preserve">в най-голяма степен </w:t>
      </w:r>
      <w:r w:rsidR="00882640" w:rsidRPr="00FA7B82">
        <w:rPr>
          <w:rFonts w:ascii="Times New Roman" w:hAnsi="Times New Roman" w:cs="Times New Roman"/>
          <w:sz w:val="24"/>
          <w:szCs w:val="24"/>
        </w:rPr>
        <w:t xml:space="preserve">в област Кюстендил – от 49,8% </w:t>
      </w:r>
      <w:r w:rsidR="00FA7B82" w:rsidRPr="00FA7B82">
        <w:rPr>
          <w:rFonts w:ascii="Times New Roman" w:hAnsi="Times New Roman" w:cs="Times New Roman"/>
          <w:sz w:val="24"/>
          <w:szCs w:val="24"/>
        </w:rPr>
        <w:t xml:space="preserve">през 2013 г. </w:t>
      </w:r>
      <w:r w:rsidR="00882640" w:rsidRPr="00FA7B82">
        <w:rPr>
          <w:rFonts w:ascii="Times New Roman" w:hAnsi="Times New Roman" w:cs="Times New Roman"/>
          <w:sz w:val="24"/>
          <w:szCs w:val="24"/>
        </w:rPr>
        <w:t>на 48,6%</w:t>
      </w:r>
      <w:r w:rsidR="00FA7B82" w:rsidRPr="00FA7B82">
        <w:rPr>
          <w:rFonts w:ascii="Times New Roman" w:hAnsi="Times New Roman" w:cs="Times New Roman"/>
          <w:sz w:val="24"/>
          <w:szCs w:val="24"/>
        </w:rPr>
        <w:t xml:space="preserve"> през 2014 г.</w:t>
      </w:r>
      <w:r w:rsidRPr="00FA7B82">
        <w:rPr>
          <w:rFonts w:ascii="Times New Roman" w:hAnsi="Times New Roman" w:cs="Times New Roman"/>
          <w:sz w:val="24"/>
          <w:szCs w:val="24"/>
        </w:rPr>
        <w:t>, следвана от област</w:t>
      </w:r>
      <w:r w:rsidR="00882640" w:rsidRPr="00FA7B82">
        <w:rPr>
          <w:rFonts w:ascii="Times New Roman" w:hAnsi="Times New Roman" w:cs="Times New Roman"/>
          <w:sz w:val="24"/>
          <w:szCs w:val="24"/>
        </w:rPr>
        <w:t xml:space="preserve"> Благоевград – от 59,4% на 58,9%. </w:t>
      </w:r>
      <w:r w:rsidR="00FA7B82" w:rsidRPr="00FA7B82">
        <w:rPr>
          <w:rFonts w:ascii="Times New Roman" w:hAnsi="Times New Roman" w:cs="Times New Roman"/>
          <w:sz w:val="24"/>
          <w:szCs w:val="24"/>
        </w:rPr>
        <w:t xml:space="preserve">Освен това, област Кюстендил е и с най-ниски стойности на коефициента в района. </w:t>
      </w:r>
      <w:r w:rsidR="00882640" w:rsidRPr="00FA7B82">
        <w:rPr>
          <w:rFonts w:ascii="Times New Roman" w:hAnsi="Times New Roman" w:cs="Times New Roman"/>
          <w:sz w:val="24"/>
          <w:szCs w:val="24"/>
        </w:rPr>
        <w:t>Увелич</w:t>
      </w:r>
      <w:r w:rsidR="00FA7B82" w:rsidRPr="00FA7B82">
        <w:rPr>
          <w:rFonts w:ascii="Times New Roman" w:hAnsi="Times New Roman" w:cs="Times New Roman"/>
          <w:sz w:val="24"/>
          <w:szCs w:val="24"/>
        </w:rPr>
        <w:t>ение</w:t>
      </w:r>
      <w:r w:rsidR="00882640" w:rsidRPr="00FA7B82">
        <w:rPr>
          <w:rFonts w:ascii="Times New Roman" w:hAnsi="Times New Roman" w:cs="Times New Roman"/>
          <w:sz w:val="24"/>
          <w:szCs w:val="24"/>
        </w:rPr>
        <w:t xml:space="preserve"> на коефициент</w:t>
      </w:r>
      <w:r w:rsidR="00FA7B82" w:rsidRPr="00FA7B82">
        <w:rPr>
          <w:rFonts w:ascii="Times New Roman" w:hAnsi="Times New Roman" w:cs="Times New Roman"/>
          <w:sz w:val="24"/>
          <w:szCs w:val="24"/>
        </w:rPr>
        <w:t>а</w:t>
      </w:r>
      <w:r w:rsidR="00882640" w:rsidRPr="00FA7B82">
        <w:rPr>
          <w:rFonts w:ascii="Times New Roman" w:hAnsi="Times New Roman" w:cs="Times New Roman"/>
          <w:sz w:val="24"/>
          <w:szCs w:val="24"/>
        </w:rPr>
        <w:t xml:space="preserve"> на икономическа активност на населението на 15 и повече навършени години се отчита в област Перник – от 52,3% на 53,1% и Софийска област – от 51,5% на 52,3%. </w:t>
      </w:r>
    </w:p>
    <w:p w:rsidR="00CC3CA5" w:rsidRPr="00FA7B82" w:rsidRDefault="00CC3CA5" w:rsidP="00297D16">
      <w:pPr>
        <w:spacing w:after="0" w:line="360" w:lineRule="auto"/>
      </w:pPr>
    </w:p>
    <w:p w:rsidR="00CC3CA5" w:rsidRPr="00FA7B82" w:rsidRDefault="00CC3CA5" w:rsidP="00FA7B82">
      <w:pPr>
        <w:numPr>
          <w:ilvl w:val="0"/>
          <w:numId w:val="5"/>
        </w:numPr>
        <w:tabs>
          <w:tab w:val="num" w:pos="709"/>
        </w:tabs>
        <w:spacing w:after="0" w:line="360" w:lineRule="auto"/>
        <w:ind w:left="1260" w:hanging="83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FA7B82">
        <w:rPr>
          <w:rFonts w:ascii="Times New Roman" w:eastAsia="Calibri" w:hAnsi="Times New Roman" w:cs="Times New Roman"/>
          <w:b/>
          <w:bCs/>
          <w:sz w:val="24"/>
          <w:szCs w:val="24"/>
        </w:rPr>
        <w:t>Общ доход на лице от домакинството</w:t>
      </w:r>
    </w:p>
    <w:p w:rsidR="007E0FA7" w:rsidRPr="007E0FA7" w:rsidRDefault="007E0FA7" w:rsidP="007E0FA7">
      <w:p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/>
          <w:bCs/>
          <w:sz w:val="24"/>
          <w:szCs w:val="24"/>
          <w:lang w:eastAsia="bg-BG"/>
        </w:rPr>
        <w:tab/>
      </w:r>
      <w:r w:rsidRPr="007E0FA7">
        <w:rPr>
          <w:rFonts w:ascii="Times New Roman" w:eastAsia="Times New Roman" w:hAnsi="Times New Roman"/>
          <w:bCs/>
          <w:sz w:val="24"/>
          <w:szCs w:val="24"/>
          <w:lang w:eastAsia="bg-BG"/>
        </w:rPr>
        <w:t>Информационната осигуреност на индикатора е по данни на НСИ.</w:t>
      </w:r>
      <w:r w:rsidRPr="007E0FA7">
        <w:rPr>
          <w:rFonts w:ascii="Times New Roman" w:eastAsia="Times New Roman" w:hAnsi="Times New Roman"/>
          <w:bCs/>
          <w:sz w:val="24"/>
          <w:szCs w:val="24"/>
          <w:lang w:eastAsia="bg-BG"/>
        </w:rPr>
        <w:tab/>
      </w:r>
    </w:p>
    <w:p w:rsidR="00CC3CA5" w:rsidRPr="00FA7B82" w:rsidRDefault="00CC3CA5" w:rsidP="00CC3C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7B82">
        <w:rPr>
          <w:rFonts w:ascii="Times New Roman" w:eastAsia="Calibri" w:hAnsi="Times New Roman" w:cs="Times New Roman"/>
          <w:sz w:val="24"/>
          <w:szCs w:val="24"/>
        </w:rPr>
        <w:t>Общият доход на лице от домакинството в ЮЗР през 2014 г. е по-висок от средния за страната (</w:t>
      </w:r>
      <w:r w:rsidR="00ED29F1">
        <w:rPr>
          <w:rFonts w:ascii="Times New Roman" w:eastAsia="Calibri" w:hAnsi="Times New Roman" w:cs="Times New Roman"/>
          <w:sz w:val="24"/>
          <w:szCs w:val="24"/>
        </w:rPr>
        <w:t>5 018</w:t>
      </w:r>
      <w:r w:rsidRPr="00FA7B82">
        <w:rPr>
          <w:rFonts w:ascii="Times New Roman" w:eastAsia="Calibri" w:hAnsi="Times New Roman" w:cs="Times New Roman"/>
          <w:sz w:val="24"/>
          <w:szCs w:val="24"/>
        </w:rPr>
        <w:t xml:space="preserve"> лв.) и възлиза на 5</w:t>
      </w:r>
      <w:r w:rsidR="007E0FA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7B82">
        <w:rPr>
          <w:rFonts w:ascii="Times New Roman" w:eastAsia="Calibri" w:hAnsi="Times New Roman" w:cs="Times New Roman"/>
          <w:sz w:val="24"/>
          <w:szCs w:val="24"/>
        </w:rPr>
        <w:t>819 лв. На годишна база спрямо 2013 г. обаче в района се отчита намаление с 4,3%, като тенденцията за страната е същ</w:t>
      </w:r>
      <w:r w:rsidR="00ED29F1">
        <w:rPr>
          <w:rFonts w:ascii="Times New Roman" w:eastAsia="Calibri" w:hAnsi="Times New Roman" w:cs="Times New Roman"/>
          <w:sz w:val="24"/>
          <w:szCs w:val="24"/>
        </w:rPr>
        <w:t>о за намаление (минимално с 1,5</w:t>
      </w:r>
      <w:r w:rsidRPr="00FA7B82">
        <w:rPr>
          <w:rFonts w:ascii="Times New Roman" w:eastAsia="Calibri" w:hAnsi="Times New Roman" w:cs="Times New Roman"/>
          <w:sz w:val="24"/>
          <w:szCs w:val="24"/>
        </w:rPr>
        <w:t>%).</w:t>
      </w:r>
      <w:r w:rsidR="00C62FEF" w:rsidRPr="00C62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2FEF" w:rsidRPr="00FA7B82">
        <w:rPr>
          <w:rFonts w:ascii="Times New Roman" w:eastAsia="Calibri" w:hAnsi="Times New Roman" w:cs="Times New Roman"/>
          <w:sz w:val="24"/>
          <w:szCs w:val="24"/>
        </w:rPr>
        <w:t xml:space="preserve">Намалението на общия доход на лице от домакинството през 2014 г. в ЮЗР се дължи на област София </w:t>
      </w:r>
      <w:r w:rsidR="00C62FEF" w:rsidRPr="00FA7B82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r w:rsidR="00C62FEF" w:rsidRPr="00FA7B82">
        <w:rPr>
          <w:rFonts w:ascii="Times New Roman" w:eastAsia="Calibri" w:hAnsi="Times New Roman" w:cs="Times New Roman"/>
          <w:sz w:val="24"/>
          <w:szCs w:val="24"/>
        </w:rPr>
        <w:t>столица</w:t>
      </w:r>
      <w:r w:rsidR="00C62FEF" w:rsidRPr="00FA7B82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="00C62FEF" w:rsidRPr="00FA7B82">
        <w:rPr>
          <w:rFonts w:ascii="Times New Roman" w:eastAsia="Calibri" w:hAnsi="Times New Roman" w:cs="Times New Roman"/>
          <w:sz w:val="24"/>
          <w:szCs w:val="24"/>
        </w:rPr>
        <w:t xml:space="preserve"> – от 7</w:t>
      </w:r>
      <w:r w:rsidR="00C62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2FEF" w:rsidRPr="00FA7B82">
        <w:rPr>
          <w:rFonts w:ascii="Times New Roman" w:eastAsia="Calibri" w:hAnsi="Times New Roman" w:cs="Times New Roman"/>
          <w:sz w:val="24"/>
          <w:szCs w:val="24"/>
        </w:rPr>
        <w:t>441 лева за 2013 г. на 6</w:t>
      </w:r>
      <w:r w:rsidR="00C62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2FEF" w:rsidRPr="00FA7B82">
        <w:rPr>
          <w:rFonts w:ascii="Times New Roman" w:eastAsia="Calibri" w:hAnsi="Times New Roman" w:cs="Times New Roman"/>
          <w:sz w:val="24"/>
          <w:szCs w:val="24"/>
        </w:rPr>
        <w:t>890 лв. за 2014 г.</w:t>
      </w:r>
      <w:r w:rsidR="00C62FEF" w:rsidRPr="00C62FEF">
        <w:t xml:space="preserve"> </w:t>
      </w:r>
      <w:r w:rsidR="000D450A" w:rsidRPr="000D450A">
        <w:rPr>
          <w:rFonts w:ascii="Times New Roman" w:hAnsi="Times New Roman" w:cs="Times New Roman"/>
          <w:sz w:val="24"/>
          <w:szCs w:val="24"/>
        </w:rPr>
        <w:t>П</w:t>
      </w:r>
      <w:r w:rsidR="00C62FEF" w:rsidRPr="000D450A">
        <w:rPr>
          <w:rFonts w:ascii="Times New Roman" w:eastAsia="Calibri" w:hAnsi="Times New Roman" w:cs="Times New Roman"/>
          <w:sz w:val="24"/>
          <w:szCs w:val="24"/>
        </w:rPr>
        <w:t>ри</w:t>
      </w:r>
      <w:r w:rsidR="00C62FEF" w:rsidRPr="00C62FEF">
        <w:rPr>
          <w:rFonts w:ascii="Times New Roman" w:eastAsia="Calibri" w:hAnsi="Times New Roman" w:cs="Times New Roman"/>
          <w:sz w:val="24"/>
          <w:szCs w:val="24"/>
        </w:rPr>
        <w:t xml:space="preserve"> всички останали области се наблюдава минимално увеличение на стойностите на годишна база спрямо 2013 г.</w:t>
      </w:r>
      <w:r w:rsidR="000D450A">
        <w:rPr>
          <w:rFonts w:ascii="Times New Roman" w:eastAsia="Calibri" w:hAnsi="Times New Roman" w:cs="Times New Roman"/>
          <w:sz w:val="24"/>
          <w:szCs w:val="24"/>
        </w:rPr>
        <w:t xml:space="preserve">, като най-голямо е в област Кюстендил – 10,4%. </w:t>
      </w:r>
    </w:p>
    <w:p w:rsidR="00CC3CA5" w:rsidRPr="00CC3CA5" w:rsidRDefault="00C62FEF" w:rsidP="00CC3C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територията на ЮЗР, през 2014 г. най-висок е общият доход на лице от домакинството в област София (столица) – 6 890 лв., следвана от област Перник – 5 941 лв., а най-нисък – в Софийска област – 3 771 лв. и област Кюстендил – 3 966 лв</w:t>
      </w:r>
      <w:r w:rsidR="0076691E">
        <w:rPr>
          <w:rFonts w:ascii="Times New Roman" w:eastAsia="Calibri" w:hAnsi="Times New Roman" w:cs="Times New Roman"/>
          <w:sz w:val="24"/>
          <w:szCs w:val="24"/>
        </w:rPr>
        <w:t>.</w:t>
      </w:r>
      <w:r w:rsidR="000D450A">
        <w:rPr>
          <w:rFonts w:ascii="Times New Roman" w:eastAsia="Calibri" w:hAnsi="Times New Roman" w:cs="Times New Roman"/>
          <w:sz w:val="24"/>
          <w:szCs w:val="24"/>
        </w:rPr>
        <w:t xml:space="preserve"> (въпреки най-голямото процентно нарастване)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D29F1" w:rsidRDefault="00ED29F1" w:rsidP="00297D16">
      <w:pPr>
        <w:spacing w:after="0" w:line="360" w:lineRule="auto"/>
        <w:jc w:val="both"/>
        <w:rPr>
          <w:rFonts w:ascii="Times New Roman" w:eastAsia="Times New Roman" w:hAnsi="Times New Roman" w:cs="ArialNarrow"/>
          <w:b/>
          <w:sz w:val="24"/>
          <w:szCs w:val="24"/>
          <w:lang w:eastAsia="bg-BG"/>
        </w:rPr>
      </w:pPr>
    </w:p>
    <w:p w:rsidR="00B411E3" w:rsidRPr="00ED29F1" w:rsidRDefault="0068712C" w:rsidP="00ED29F1">
      <w:pPr>
        <w:spacing w:after="0" w:line="240" w:lineRule="auto"/>
        <w:jc w:val="both"/>
        <w:rPr>
          <w:rFonts w:ascii="Times New Roman" w:eastAsia="Times New Roman" w:hAnsi="Times New Roman" w:cs="ArialNarrow"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ArialNarrow"/>
          <w:b/>
          <w:sz w:val="24"/>
          <w:szCs w:val="24"/>
          <w:lang w:eastAsia="bg-BG"/>
        </w:rPr>
        <w:t xml:space="preserve">    </w:t>
      </w:r>
      <w:r w:rsidR="00F74FE4">
        <w:rPr>
          <w:rFonts w:ascii="Times New Roman" w:eastAsia="Times New Roman" w:hAnsi="Times New Roman" w:cs="ArialNarrow"/>
          <w:b/>
          <w:sz w:val="24"/>
          <w:szCs w:val="24"/>
          <w:lang w:eastAsia="bg-BG"/>
        </w:rPr>
        <w:t>Фигура 8.</w:t>
      </w:r>
      <w:r w:rsidR="00ED29F1" w:rsidRPr="00E511FF">
        <w:rPr>
          <w:rFonts w:ascii="Times New Roman" w:eastAsia="Times New Roman" w:hAnsi="Times New Roman" w:cs="ArialNarrow"/>
          <w:sz w:val="24"/>
          <w:szCs w:val="24"/>
          <w:lang w:eastAsia="bg-BG"/>
        </w:rPr>
        <w:t xml:space="preserve"> </w:t>
      </w:r>
      <w:r w:rsidR="00ED29F1">
        <w:rPr>
          <w:rFonts w:ascii="Times New Roman" w:eastAsia="Times New Roman" w:hAnsi="Times New Roman" w:cs="ArialNarrow"/>
          <w:i/>
          <w:sz w:val="24"/>
          <w:szCs w:val="24"/>
          <w:lang w:eastAsia="bg-BG"/>
        </w:rPr>
        <w:t>Общ доход на лице от домакинството за периода 2013-2014</w:t>
      </w:r>
      <w:r w:rsidR="00ED29F1" w:rsidRPr="00EE6995">
        <w:rPr>
          <w:rFonts w:ascii="Times New Roman" w:eastAsia="Times New Roman" w:hAnsi="Times New Roman" w:cs="ArialNarrow"/>
          <w:i/>
          <w:sz w:val="24"/>
          <w:szCs w:val="24"/>
          <w:lang w:eastAsia="bg-BG"/>
        </w:rPr>
        <w:t xml:space="preserve"> г. </w:t>
      </w:r>
      <w:r w:rsidR="00ED29F1">
        <w:rPr>
          <w:rFonts w:ascii="Times New Roman" w:eastAsia="Times New Roman" w:hAnsi="Times New Roman" w:cs="ArialNarrow"/>
          <w:i/>
          <w:sz w:val="24"/>
          <w:szCs w:val="24"/>
          <w:lang w:eastAsia="bg-BG"/>
        </w:rPr>
        <w:t>(лева)</w:t>
      </w:r>
    </w:p>
    <w:p w:rsidR="0076691E" w:rsidRDefault="00E913D2" w:rsidP="00D54C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 wp14:anchorId="7B1D4B24" wp14:editId="693A85E3">
            <wp:extent cx="5895975" cy="2495550"/>
            <wp:effectExtent l="38100" t="38100" r="85725" b="95250"/>
            <wp:docPr id="7" name="Диагра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913D2" w:rsidRDefault="000D6E1E" w:rsidP="000D6E1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5660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E913D2" w:rsidRPr="000D450A" w:rsidRDefault="00E913D2" w:rsidP="00E913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Pr="000D450A" w:rsidRDefault="000924E5" w:rsidP="000401D1">
      <w:pPr>
        <w:pStyle w:val="ListParagraph"/>
        <w:numPr>
          <w:ilvl w:val="0"/>
          <w:numId w:val="9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eastAsia="Times New Roman" w:hAnsi="Times New Roman"/>
          <w:b/>
          <w:sz w:val="24"/>
          <w:szCs w:val="24"/>
          <w:lang w:val="bg-BG"/>
        </w:rPr>
      </w:pPr>
      <w:r w:rsidRPr="000D450A">
        <w:rPr>
          <w:rFonts w:ascii="Times New Roman" w:eastAsia="Times New Roman" w:hAnsi="Times New Roman"/>
          <w:b/>
          <w:sz w:val="24"/>
          <w:szCs w:val="24"/>
          <w:lang w:val="bg-BG"/>
        </w:rPr>
        <w:t xml:space="preserve">Анализ на изменението на </w:t>
      </w:r>
      <w:r w:rsidRPr="00C04899">
        <w:rPr>
          <w:rFonts w:ascii="Times New Roman" w:eastAsia="Times New Roman" w:hAnsi="Times New Roman"/>
          <w:b/>
          <w:sz w:val="24"/>
          <w:szCs w:val="24"/>
          <w:u w:val="single"/>
          <w:lang w:val="bg-BG"/>
        </w:rPr>
        <w:t>и</w:t>
      </w:r>
      <w:r w:rsidR="001C65EE" w:rsidRPr="00C04899">
        <w:rPr>
          <w:rFonts w:ascii="Times New Roman" w:eastAsia="Times New Roman" w:hAnsi="Times New Roman"/>
          <w:b/>
          <w:sz w:val="24"/>
          <w:szCs w:val="24"/>
          <w:u w:val="single"/>
          <w:lang w:val="bg-BG"/>
        </w:rPr>
        <w:t>ндикатори</w:t>
      </w:r>
      <w:r w:rsidRPr="00C04899">
        <w:rPr>
          <w:rFonts w:ascii="Times New Roman" w:eastAsia="Times New Roman" w:hAnsi="Times New Roman"/>
          <w:b/>
          <w:sz w:val="24"/>
          <w:szCs w:val="24"/>
          <w:u w:val="single"/>
          <w:lang w:val="bg-BG"/>
        </w:rPr>
        <w:t>те</w:t>
      </w:r>
      <w:r w:rsidR="001C65EE" w:rsidRPr="00C04899">
        <w:rPr>
          <w:rFonts w:ascii="Times New Roman" w:eastAsia="Times New Roman" w:hAnsi="Times New Roman"/>
          <w:b/>
          <w:sz w:val="24"/>
          <w:szCs w:val="24"/>
          <w:u w:val="single"/>
          <w:lang w:val="bg-BG"/>
        </w:rPr>
        <w:t xml:space="preserve"> по отношение на </w:t>
      </w:r>
      <w:r w:rsidRPr="00C04899">
        <w:rPr>
          <w:rFonts w:ascii="Times New Roman" w:eastAsia="Times New Roman" w:hAnsi="Times New Roman"/>
          <w:b/>
          <w:sz w:val="24"/>
          <w:szCs w:val="24"/>
          <w:u w:val="single"/>
          <w:lang w:val="bg-BG"/>
        </w:rPr>
        <w:t xml:space="preserve">Стратегия </w:t>
      </w:r>
      <w:r w:rsidR="001C65EE" w:rsidRPr="00C04899">
        <w:rPr>
          <w:rFonts w:ascii="Times New Roman" w:eastAsia="Times New Roman" w:hAnsi="Times New Roman"/>
          <w:b/>
          <w:sz w:val="24"/>
          <w:szCs w:val="24"/>
          <w:u w:val="single"/>
          <w:lang w:val="bg-BG"/>
        </w:rPr>
        <w:t>“Eвропа 2020”</w:t>
      </w:r>
      <w:r w:rsidR="00C04899">
        <w:rPr>
          <w:rFonts w:ascii="Times New Roman" w:eastAsia="Times New Roman" w:hAnsi="Times New Roman"/>
          <w:b/>
          <w:sz w:val="24"/>
          <w:szCs w:val="24"/>
          <w:lang w:val="bg-BG"/>
        </w:rPr>
        <w:t>.</w:t>
      </w:r>
    </w:p>
    <w:tbl>
      <w:tblPr>
        <w:tblpPr w:leftFromText="180" w:rightFromText="180" w:vertAnchor="text" w:horzAnchor="margin" w:tblpXSpec="center" w:tblpY="174"/>
        <w:tblW w:w="93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0"/>
        <w:gridCol w:w="3406"/>
        <w:gridCol w:w="989"/>
        <w:gridCol w:w="176"/>
        <w:gridCol w:w="977"/>
        <w:gridCol w:w="1153"/>
        <w:gridCol w:w="1126"/>
        <w:gridCol w:w="1126"/>
      </w:tblGrid>
      <w:tr w:rsidR="00A75DCB" w:rsidRPr="00335215" w:rsidTr="00E212B2">
        <w:trPr>
          <w:trHeight w:val="255"/>
          <w:tblHeader/>
        </w:trPr>
        <w:tc>
          <w:tcPr>
            <w:tcW w:w="350" w:type="dxa"/>
            <w:vMerge w:val="restart"/>
            <w:shd w:val="clear" w:color="auto" w:fill="92CDDC" w:themeFill="accent5" w:themeFillTint="99"/>
          </w:tcPr>
          <w:p w:rsidR="00A75DCB" w:rsidRPr="00335215" w:rsidRDefault="00A75DCB" w:rsidP="00AE64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2" w:name="_Toc345003323"/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06" w:type="dxa"/>
            <w:shd w:val="clear" w:color="auto" w:fill="92CDDC" w:themeFill="accent5" w:themeFillTint="99"/>
            <w:noWrap/>
          </w:tcPr>
          <w:p w:rsidR="00A75DCB" w:rsidRPr="00335215" w:rsidRDefault="00A75DCB" w:rsidP="002E562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ИНДИКАТОРИ</w:t>
            </w:r>
          </w:p>
        </w:tc>
        <w:tc>
          <w:tcPr>
            <w:tcW w:w="3295" w:type="dxa"/>
            <w:gridSpan w:val="4"/>
            <w:shd w:val="clear" w:color="auto" w:fill="92CDDC" w:themeFill="accent5" w:themeFillTint="99"/>
          </w:tcPr>
          <w:p w:rsidR="00A75DCB" w:rsidRPr="00335215" w:rsidRDefault="00A75DCB" w:rsidP="002E562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Стойности </w:t>
            </w:r>
          </w:p>
        </w:tc>
        <w:tc>
          <w:tcPr>
            <w:tcW w:w="1126" w:type="dxa"/>
            <w:vMerge w:val="restart"/>
            <w:shd w:val="clear" w:color="auto" w:fill="92CDDC" w:themeFill="accent5" w:themeFillTint="99"/>
          </w:tcPr>
          <w:p w:rsidR="00A75DCB" w:rsidRPr="00335215" w:rsidRDefault="00A75DCB" w:rsidP="002E562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Периодичност на събиране на инф.</w:t>
            </w:r>
          </w:p>
        </w:tc>
        <w:tc>
          <w:tcPr>
            <w:tcW w:w="1126" w:type="dxa"/>
            <w:vMerge w:val="restart"/>
            <w:shd w:val="clear" w:color="auto" w:fill="92CDDC" w:themeFill="accent5" w:themeFillTint="99"/>
          </w:tcPr>
          <w:p w:rsidR="00A75DCB" w:rsidRPr="00335215" w:rsidRDefault="00A75DCB" w:rsidP="002E562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Източник на инф.</w:t>
            </w:r>
          </w:p>
        </w:tc>
      </w:tr>
      <w:tr w:rsidR="00A75DCB" w:rsidRPr="00335215" w:rsidTr="00E212B2">
        <w:trPr>
          <w:trHeight w:val="255"/>
          <w:tblHeader/>
        </w:trPr>
        <w:tc>
          <w:tcPr>
            <w:tcW w:w="350" w:type="dxa"/>
            <w:vMerge/>
            <w:shd w:val="clear" w:color="auto" w:fill="31849B"/>
            <w:noWrap/>
          </w:tcPr>
          <w:p w:rsidR="00A75DCB" w:rsidRPr="00335215" w:rsidRDefault="00A75DCB" w:rsidP="002E5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3406" w:type="dxa"/>
            <w:shd w:val="clear" w:color="auto" w:fill="92CDDC" w:themeFill="accent5" w:themeFillTint="99"/>
            <w:noWrap/>
          </w:tcPr>
          <w:p w:rsidR="00A75DCB" w:rsidRPr="00335215" w:rsidRDefault="00A75DCB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ЦЕЛИ НА СТРАТЕГИЯТА „ЕВРОПА 2020”</w:t>
            </w:r>
          </w:p>
        </w:tc>
        <w:tc>
          <w:tcPr>
            <w:tcW w:w="989" w:type="dxa"/>
            <w:shd w:val="clear" w:color="auto" w:fill="92CDDC" w:themeFill="accent5" w:themeFillTint="99"/>
            <w:noWrap/>
          </w:tcPr>
          <w:p w:rsidR="00A75DCB" w:rsidRPr="00335215" w:rsidRDefault="00A75DCB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Изходни </w:t>
            </w:r>
          </w:p>
        </w:tc>
        <w:tc>
          <w:tcPr>
            <w:tcW w:w="1153" w:type="dxa"/>
            <w:gridSpan w:val="2"/>
            <w:shd w:val="clear" w:color="auto" w:fill="92CDDC" w:themeFill="accent5" w:themeFillTint="99"/>
          </w:tcPr>
          <w:p w:rsidR="00A75DCB" w:rsidRPr="00335215" w:rsidRDefault="00A75DCB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Междинни (2015)</w:t>
            </w:r>
          </w:p>
        </w:tc>
        <w:tc>
          <w:tcPr>
            <w:tcW w:w="1153" w:type="dxa"/>
            <w:shd w:val="clear" w:color="auto" w:fill="92CDDC" w:themeFill="accent5" w:themeFillTint="99"/>
            <w:noWrap/>
          </w:tcPr>
          <w:p w:rsidR="00A75DCB" w:rsidRPr="00335215" w:rsidRDefault="00A75DCB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Целеви (2020)</w:t>
            </w:r>
          </w:p>
        </w:tc>
        <w:tc>
          <w:tcPr>
            <w:tcW w:w="1126" w:type="dxa"/>
            <w:vMerge/>
          </w:tcPr>
          <w:p w:rsidR="00A75DCB" w:rsidRPr="00335215" w:rsidRDefault="00A75DCB" w:rsidP="002E5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26" w:type="dxa"/>
            <w:vMerge/>
          </w:tcPr>
          <w:p w:rsidR="00A75DCB" w:rsidRPr="00335215" w:rsidRDefault="00A75DCB" w:rsidP="002E5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2E5629" w:rsidRPr="00335215" w:rsidTr="00E212B2">
        <w:trPr>
          <w:trHeight w:val="900"/>
        </w:trPr>
        <w:tc>
          <w:tcPr>
            <w:tcW w:w="350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</w:t>
            </w:r>
          </w:p>
        </w:tc>
        <w:tc>
          <w:tcPr>
            <w:tcW w:w="3406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Коефициент на заетост на населението на възраст 20-64 навършени години - %</w:t>
            </w:r>
          </w:p>
        </w:tc>
        <w:tc>
          <w:tcPr>
            <w:tcW w:w="989" w:type="dxa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71,2</w:t>
            </w:r>
          </w:p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(</w:t>
            </w: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2011 г.)</w:t>
            </w:r>
          </w:p>
        </w:tc>
        <w:tc>
          <w:tcPr>
            <w:tcW w:w="1153" w:type="dxa"/>
            <w:gridSpan w:val="2"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74</w:t>
            </w:r>
          </w:p>
        </w:tc>
        <w:tc>
          <w:tcPr>
            <w:tcW w:w="1153" w:type="dxa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Ежегодно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НСИ, Евростат</w:t>
            </w:r>
          </w:p>
        </w:tc>
      </w:tr>
      <w:tr w:rsidR="002E5629" w:rsidRPr="00335215" w:rsidTr="00E212B2">
        <w:trPr>
          <w:trHeight w:val="255"/>
        </w:trPr>
        <w:tc>
          <w:tcPr>
            <w:tcW w:w="350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3406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- Коефициент на заетост на населението на възраст 55-64 г.</w:t>
            </w:r>
          </w:p>
        </w:tc>
        <w:tc>
          <w:tcPr>
            <w:tcW w:w="989" w:type="dxa"/>
            <w:noWrap/>
            <w:vAlign w:val="center"/>
          </w:tcPr>
          <w:p w:rsidR="002E5629" w:rsidRPr="00335215" w:rsidRDefault="002E5629" w:rsidP="002E562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49,2</w:t>
            </w:r>
          </w:p>
          <w:p w:rsidR="002E5629" w:rsidRPr="00335215" w:rsidRDefault="002E5629" w:rsidP="002E562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(2011 г.)</w:t>
            </w:r>
          </w:p>
        </w:tc>
        <w:tc>
          <w:tcPr>
            <w:tcW w:w="1153" w:type="dxa"/>
            <w:gridSpan w:val="2"/>
            <w:vAlign w:val="center"/>
          </w:tcPr>
          <w:p w:rsidR="002E5629" w:rsidRPr="00335215" w:rsidRDefault="002E5629" w:rsidP="002E562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51,5</w:t>
            </w:r>
          </w:p>
        </w:tc>
        <w:tc>
          <w:tcPr>
            <w:tcW w:w="1153" w:type="dxa"/>
            <w:noWrap/>
            <w:vAlign w:val="center"/>
          </w:tcPr>
          <w:p w:rsidR="002E5629" w:rsidRPr="00335215" w:rsidRDefault="002E5629" w:rsidP="002E562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Евростат</w:t>
            </w:r>
          </w:p>
        </w:tc>
      </w:tr>
      <w:tr w:rsidR="002E5629" w:rsidRPr="00335215" w:rsidTr="00E212B2">
        <w:trPr>
          <w:trHeight w:val="255"/>
        </w:trPr>
        <w:tc>
          <w:tcPr>
            <w:tcW w:w="350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3406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Инвестиции в научноизследователска и развойна дейност - % от БВП</w:t>
            </w:r>
          </w:p>
        </w:tc>
        <w:tc>
          <w:tcPr>
            <w:tcW w:w="989" w:type="dxa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1,03</w:t>
            </w:r>
          </w:p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(2010 г.)</w:t>
            </w:r>
          </w:p>
        </w:tc>
        <w:tc>
          <w:tcPr>
            <w:tcW w:w="1153" w:type="dxa"/>
            <w:gridSpan w:val="2"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1,6</w:t>
            </w:r>
          </w:p>
        </w:tc>
        <w:tc>
          <w:tcPr>
            <w:tcW w:w="1153" w:type="dxa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2,5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Ежегодно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НСИ</w:t>
            </w:r>
          </w:p>
        </w:tc>
      </w:tr>
      <w:tr w:rsidR="002E5629" w:rsidRPr="00335215" w:rsidTr="00E212B2">
        <w:trPr>
          <w:trHeight w:val="255"/>
        </w:trPr>
        <w:tc>
          <w:tcPr>
            <w:tcW w:w="350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8953" w:type="dxa"/>
            <w:gridSpan w:val="7"/>
            <w:vAlign w:val="center"/>
          </w:tcPr>
          <w:p w:rsidR="002E5629" w:rsidRPr="00335215" w:rsidRDefault="002E5629" w:rsidP="002E5629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Цели „20/20/20” по отношение на климата/ енергията:</w:t>
            </w:r>
          </w:p>
        </w:tc>
      </w:tr>
      <w:tr w:rsidR="002E5629" w:rsidRPr="00335215" w:rsidTr="00E212B2">
        <w:trPr>
          <w:trHeight w:val="255"/>
        </w:trPr>
        <w:tc>
          <w:tcPr>
            <w:tcW w:w="350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3406" w:type="dxa"/>
          </w:tcPr>
          <w:p w:rsidR="002E5629" w:rsidRPr="00335215" w:rsidRDefault="000C4D55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-   </w:t>
            </w:r>
            <w:r w:rsidR="002E5629"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съкращаване на емисиите на СО2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bg-BG"/>
              </w:rPr>
              <w:t>-</w:t>
            </w:r>
          </w:p>
        </w:tc>
        <w:tc>
          <w:tcPr>
            <w:tcW w:w="977" w:type="dxa"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-</w:t>
            </w:r>
          </w:p>
        </w:tc>
        <w:tc>
          <w:tcPr>
            <w:tcW w:w="1153" w:type="dxa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color w:val="A6A6A6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Ежегодно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НСИ,</w:t>
            </w:r>
          </w:p>
          <w:p w:rsidR="002E5629" w:rsidRPr="00335215" w:rsidRDefault="002E5629" w:rsidP="002E562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ИАОС</w:t>
            </w:r>
          </w:p>
        </w:tc>
      </w:tr>
      <w:tr w:rsidR="002E5629" w:rsidRPr="00335215" w:rsidTr="00E212B2">
        <w:trPr>
          <w:trHeight w:val="255"/>
        </w:trPr>
        <w:tc>
          <w:tcPr>
            <w:tcW w:w="350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3406" w:type="dxa"/>
          </w:tcPr>
          <w:p w:rsidR="002E5629" w:rsidRPr="00335215" w:rsidRDefault="000C4D55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-    </w:t>
            </w:r>
            <w:r w:rsidR="002E5629"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дял на ВЕИ в брутното крайно потребление на енергия - %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color w:val="A6A6A6"/>
                <w:sz w:val="20"/>
                <w:szCs w:val="20"/>
                <w:lang w:val="en-GB"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n/a</w:t>
            </w:r>
          </w:p>
        </w:tc>
        <w:tc>
          <w:tcPr>
            <w:tcW w:w="977" w:type="dxa"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15,5</w:t>
            </w:r>
          </w:p>
        </w:tc>
        <w:tc>
          <w:tcPr>
            <w:tcW w:w="1153" w:type="dxa"/>
            <w:shd w:val="clear" w:color="auto" w:fill="auto"/>
            <w:noWrap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НСИ, АУЕР</w:t>
            </w:r>
          </w:p>
        </w:tc>
      </w:tr>
      <w:tr w:rsidR="002E5629" w:rsidRPr="00335215" w:rsidTr="00E212B2">
        <w:trPr>
          <w:trHeight w:val="255"/>
        </w:trPr>
        <w:tc>
          <w:tcPr>
            <w:tcW w:w="350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3406" w:type="dxa"/>
          </w:tcPr>
          <w:p w:rsidR="002E5629" w:rsidRPr="00335215" w:rsidRDefault="000C4D55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bg-BG"/>
              </w:rPr>
              <w:t>-     </w:t>
            </w:r>
            <w:r w:rsidR="002E5629" w:rsidRPr="0033521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bg-BG"/>
              </w:rPr>
              <w:t>повишаване на енергийната ефективност - %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color w:val="A6A6A6"/>
                <w:sz w:val="20"/>
                <w:szCs w:val="20"/>
                <w:lang w:eastAsia="bg-BG"/>
              </w:rPr>
            </w:pPr>
          </w:p>
        </w:tc>
        <w:tc>
          <w:tcPr>
            <w:tcW w:w="977" w:type="dxa"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color w:val="A6A6A6"/>
                <w:sz w:val="20"/>
                <w:szCs w:val="20"/>
                <w:lang w:eastAsia="bg-BG"/>
              </w:rPr>
            </w:pPr>
          </w:p>
        </w:tc>
        <w:tc>
          <w:tcPr>
            <w:tcW w:w="1153" w:type="dxa"/>
            <w:shd w:val="clear" w:color="auto" w:fill="auto"/>
            <w:noWrap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НСИ, АУЕР</w:t>
            </w:r>
          </w:p>
        </w:tc>
      </w:tr>
      <w:tr w:rsidR="002E5629" w:rsidRPr="00335215" w:rsidTr="00E212B2">
        <w:trPr>
          <w:trHeight w:val="255"/>
        </w:trPr>
        <w:tc>
          <w:tcPr>
            <w:tcW w:w="350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3406" w:type="dxa"/>
          </w:tcPr>
          <w:p w:rsidR="002E5629" w:rsidRPr="00335215" w:rsidRDefault="000C4D55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bg-BG"/>
              </w:rPr>
              <w:t xml:space="preserve">-   </w:t>
            </w:r>
            <w:r w:rsidR="002E5629" w:rsidRPr="0033521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bg-BG"/>
              </w:rPr>
              <w:t>намаляване на енергийната интензивност на БВП - %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color w:val="A6A6A6"/>
                <w:sz w:val="20"/>
                <w:szCs w:val="20"/>
                <w:lang w:eastAsia="bg-BG"/>
              </w:rPr>
            </w:pPr>
          </w:p>
        </w:tc>
        <w:tc>
          <w:tcPr>
            <w:tcW w:w="977" w:type="dxa"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color w:val="A6A6A6"/>
                <w:sz w:val="20"/>
                <w:szCs w:val="20"/>
                <w:lang w:eastAsia="bg-BG"/>
              </w:rPr>
            </w:pPr>
          </w:p>
        </w:tc>
        <w:tc>
          <w:tcPr>
            <w:tcW w:w="1153" w:type="dxa"/>
            <w:shd w:val="clear" w:color="auto" w:fill="auto"/>
            <w:noWrap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НСИ, </w:t>
            </w:r>
          </w:p>
        </w:tc>
      </w:tr>
      <w:tr w:rsidR="002E5629" w:rsidRPr="00335215" w:rsidTr="00E212B2">
        <w:trPr>
          <w:trHeight w:val="255"/>
        </w:trPr>
        <w:tc>
          <w:tcPr>
            <w:tcW w:w="350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3406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Дял на преждевременно напусналите образователната система (на възраст 18-24 г.) - %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3,6</w:t>
            </w:r>
          </w:p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(2011 г.)</w:t>
            </w:r>
          </w:p>
        </w:tc>
        <w:tc>
          <w:tcPr>
            <w:tcW w:w="977" w:type="dxa"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3,55</w:t>
            </w:r>
          </w:p>
        </w:tc>
        <w:tc>
          <w:tcPr>
            <w:tcW w:w="1153" w:type="dxa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3,5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НСИ</w:t>
            </w:r>
          </w:p>
        </w:tc>
      </w:tr>
      <w:tr w:rsidR="002E5629" w:rsidRPr="00335215" w:rsidTr="00E212B2">
        <w:trPr>
          <w:trHeight w:val="255"/>
        </w:trPr>
        <w:tc>
          <w:tcPr>
            <w:tcW w:w="350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3406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Дял на 30-34 годишните със завършено висше образование - %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41</w:t>
            </w:r>
          </w:p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(2010 г.)</w:t>
            </w:r>
          </w:p>
        </w:tc>
        <w:tc>
          <w:tcPr>
            <w:tcW w:w="977" w:type="dxa"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45</w:t>
            </w:r>
          </w:p>
        </w:tc>
        <w:tc>
          <w:tcPr>
            <w:tcW w:w="1153" w:type="dxa"/>
            <w:noWrap/>
            <w:vAlign w:val="center"/>
          </w:tcPr>
          <w:p w:rsidR="002E5629" w:rsidRPr="00335215" w:rsidRDefault="002E5629" w:rsidP="002E5629">
            <w:pPr>
              <w:spacing w:before="20" w:after="20" w:line="32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НСИ</w:t>
            </w:r>
          </w:p>
        </w:tc>
      </w:tr>
      <w:tr w:rsidR="002E5629" w:rsidRPr="00335215" w:rsidTr="00E212B2">
        <w:trPr>
          <w:trHeight w:val="255"/>
        </w:trPr>
        <w:tc>
          <w:tcPr>
            <w:tcW w:w="350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3406" w:type="dxa"/>
          </w:tcPr>
          <w:p w:rsidR="002E5629" w:rsidRPr="00335215" w:rsidRDefault="002E5629" w:rsidP="002E5629">
            <w:pPr>
              <w:spacing w:before="20" w:after="20" w:line="3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Население в риск от бедност или социално изключване – хил. души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744,6</w:t>
            </w:r>
          </w:p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(2010 г.)</w:t>
            </w:r>
          </w:p>
        </w:tc>
        <w:tc>
          <w:tcPr>
            <w:tcW w:w="977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718,5</w:t>
            </w:r>
          </w:p>
        </w:tc>
        <w:tc>
          <w:tcPr>
            <w:tcW w:w="1153" w:type="dxa"/>
            <w:noWrap/>
            <w:vAlign w:val="center"/>
          </w:tcPr>
          <w:p w:rsidR="002E5629" w:rsidRPr="00335215" w:rsidRDefault="002E5629" w:rsidP="002E5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    670,1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126" w:type="dxa"/>
            <w:vAlign w:val="center"/>
          </w:tcPr>
          <w:p w:rsidR="002E5629" w:rsidRPr="00335215" w:rsidRDefault="002E5629" w:rsidP="002E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НСИ</w:t>
            </w:r>
          </w:p>
        </w:tc>
      </w:tr>
      <w:bookmarkEnd w:id="2"/>
    </w:tbl>
    <w:p w:rsidR="001C65EE" w:rsidRPr="001C65EE" w:rsidRDefault="001C65EE" w:rsidP="00FE31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:rsidR="001C65EE" w:rsidRPr="00AA01C9" w:rsidRDefault="001C65EE" w:rsidP="00AA01C9">
      <w:pPr>
        <w:pStyle w:val="ListParagraph"/>
        <w:numPr>
          <w:ilvl w:val="0"/>
          <w:numId w:val="5"/>
        </w:numPr>
        <w:tabs>
          <w:tab w:val="clear" w:pos="1428"/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b/>
          <w:sz w:val="24"/>
          <w:szCs w:val="24"/>
        </w:rPr>
      </w:pPr>
      <w:r w:rsidRPr="005B19DF">
        <w:rPr>
          <w:rFonts w:ascii="Times New Roman" w:hAnsi="Times New Roman"/>
          <w:b/>
          <w:sz w:val="24"/>
          <w:szCs w:val="24"/>
          <w:lang w:val="bg-BG"/>
        </w:rPr>
        <w:t>Коефициент на заетост на населението</w:t>
      </w:r>
      <w:r w:rsidRPr="00AA01C9">
        <w:rPr>
          <w:rFonts w:ascii="Times New Roman" w:hAnsi="Times New Roman"/>
          <w:b/>
          <w:sz w:val="24"/>
          <w:szCs w:val="24"/>
        </w:rPr>
        <w:t xml:space="preserve"> на </w:t>
      </w:r>
      <w:r w:rsidRPr="00FE3109">
        <w:rPr>
          <w:rFonts w:ascii="Times New Roman" w:hAnsi="Times New Roman"/>
          <w:b/>
          <w:sz w:val="24"/>
          <w:szCs w:val="24"/>
          <w:lang w:val="bg-BG"/>
        </w:rPr>
        <w:t>възраст 20-64 навършени години</w:t>
      </w:r>
      <w:r w:rsidRPr="00AA01C9">
        <w:rPr>
          <w:rFonts w:ascii="Times New Roman" w:hAnsi="Times New Roman"/>
          <w:b/>
          <w:sz w:val="24"/>
          <w:szCs w:val="24"/>
        </w:rPr>
        <w:t xml:space="preserve"> </w:t>
      </w:r>
    </w:p>
    <w:p w:rsidR="00F7220B" w:rsidRDefault="00AA01C9" w:rsidP="00AA01C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F7220B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</w:t>
      </w:r>
      <w:r w:rsidR="00B02F54">
        <w:rPr>
          <w:rFonts w:ascii="Times New Roman" w:eastAsia="Times New Roman" w:hAnsi="Times New Roman" w:cs="Times New Roman"/>
          <w:sz w:val="24"/>
          <w:szCs w:val="24"/>
          <w:lang w:eastAsia="bg-BG"/>
        </w:rPr>
        <w:t>а осигуреност на индикатора е по</w:t>
      </w:r>
      <w:r w:rsidR="00F7220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данни на НСИ. </w:t>
      </w:r>
    </w:p>
    <w:p w:rsidR="001C65EE" w:rsidRPr="00AB3865" w:rsidRDefault="00F7220B" w:rsidP="00AA01C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К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оефициентът на заетост на населението на възраст 20-64 г. в Югозападния </w:t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район за 2014 г. регистрира първото си, макар и слабо, нарастване от 2011 г. Стойността му за 2014 г. е 70,1%</w:t>
      </w:r>
      <w:r w:rsidR="00FE3109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увеличението на годишна база е 0,9% (2013 г. – 69,2%).</w:t>
      </w:r>
    </w:p>
    <w:p w:rsidR="001C65EE" w:rsidRPr="00AB3865" w:rsidRDefault="001C65EE" w:rsidP="007050F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059E1" w:rsidRPr="00FE3109" w:rsidRDefault="001C65EE" w:rsidP="00AA01C9">
      <w:pPr>
        <w:pStyle w:val="ListParagraph"/>
        <w:numPr>
          <w:ilvl w:val="0"/>
          <w:numId w:val="5"/>
        </w:numPr>
        <w:tabs>
          <w:tab w:val="left" w:pos="720"/>
        </w:tabs>
        <w:spacing w:after="0" w:line="360" w:lineRule="auto"/>
        <w:ind w:hanging="1144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FE3109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 xml:space="preserve">Коефициент на заетост на населението на възраст 55-64 навършени години </w:t>
      </w:r>
    </w:p>
    <w:p w:rsidR="00F7220B" w:rsidRPr="00AB3865" w:rsidRDefault="00AA01C9" w:rsidP="00AA01C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F7220B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</w:t>
      </w:r>
      <w:r w:rsidR="00B02F54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а осигуреност на индикатора е по</w:t>
      </w:r>
      <w:r w:rsidR="00F7220B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данни на НСИ.</w:t>
      </w:r>
    </w:p>
    <w:p w:rsidR="001C65EE" w:rsidRPr="00AB3865" w:rsidRDefault="00AA01C9" w:rsidP="00AA01C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Коефициентът на заетост на населението на възраст 55-64 навършени години в ЮЗР за 2014 г. 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– 55%, 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е 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>по-висок от средния за страната през същата година – 50%. Спрямо 2013 г., за района се регистрира нарастване на коефициента с 1,6%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, което е 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по-ниско от нарастването средно за страната - 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2,6%. На областно ниво 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през 2014 г. 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>се открояват различия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 в стойността на коефициента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, като с по-високи стойности са област 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 xml:space="preserve">София </w:t>
      </w:r>
      <w:r w:rsidR="00044952">
        <w:rPr>
          <w:rFonts w:ascii="Times New Roman" w:eastAsia="Times New Roman" w:hAnsi="Times New Roman"/>
          <w:sz w:val="24"/>
          <w:szCs w:val="24"/>
          <w:lang w:eastAsia="bg-BG"/>
        </w:rPr>
        <w:t xml:space="preserve">(столица) 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>– 59,4% (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>нарастване от 2,6% спрямо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 2013 г.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>)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 и област Благоевград – 57,7% (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>нарастване от 0,9% спрямо 2013 г.)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>,</w:t>
      </w:r>
      <w:r w:rsidR="00044952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>с относително по-ниски стойности са област Перник – 48% (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намаление с 0,6% спрямо 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>2013 г.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>)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 xml:space="preserve"> и област Софийска – 45,3% 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>(намаление с 1% спрямо 2013 г.)</w:t>
      </w:r>
      <w:r w:rsidR="00735257" w:rsidRPr="00AB3865">
        <w:rPr>
          <w:rFonts w:ascii="Times New Roman" w:eastAsia="Times New Roman" w:hAnsi="Times New Roman"/>
          <w:sz w:val="24"/>
          <w:szCs w:val="24"/>
          <w:lang w:eastAsia="bg-BG"/>
        </w:rPr>
        <w:t>, а с най-ниска стойност е област Кюстендил – 36% (</w:t>
      </w:r>
      <w:r w:rsidR="00F7220B" w:rsidRPr="00AB3865">
        <w:rPr>
          <w:rFonts w:ascii="Times New Roman" w:eastAsia="Times New Roman" w:hAnsi="Times New Roman"/>
          <w:sz w:val="24"/>
          <w:szCs w:val="24"/>
          <w:lang w:eastAsia="bg-BG"/>
        </w:rPr>
        <w:t>нарастване с 0,5% спрямо 2013 г.)</w:t>
      </w:r>
    </w:p>
    <w:p w:rsidR="00735257" w:rsidRPr="00AB3865" w:rsidRDefault="00735257" w:rsidP="007050F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magenta"/>
          <w:lang w:eastAsia="bg-BG"/>
        </w:rPr>
      </w:pPr>
    </w:p>
    <w:p w:rsidR="001C65EE" w:rsidRPr="00FE3109" w:rsidRDefault="001C65EE" w:rsidP="00AA01C9">
      <w:pPr>
        <w:pStyle w:val="ListParagraph"/>
        <w:numPr>
          <w:ilvl w:val="0"/>
          <w:numId w:val="5"/>
        </w:numPr>
        <w:tabs>
          <w:tab w:val="clear" w:pos="1428"/>
          <w:tab w:val="num" w:pos="709"/>
        </w:tabs>
        <w:spacing w:after="0" w:line="360" w:lineRule="auto"/>
        <w:ind w:hanging="1144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FE3109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Инвестиции в научно-изследователска и развойна дейност (% от БВП)</w:t>
      </w:r>
    </w:p>
    <w:p w:rsidR="00F7220B" w:rsidRPr="00AB3865" w:rsidRDefault="00AA01C9" w:rsidP="00AA01C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F7220B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</w:t>
      </w:r>
      <w:r w:rsidR="00B02F54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а осигуреност на индикатора е по</w:t>
      </w:r>
      <w:r w:rsidR="00F7220B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данни на НСИ. </w:t>
      </w:r>
    </w:p>
    <w:p w:rsidR="001C65EE" w:rsidRPr="00AB3865" w:rsidRDefault="00AA01C9" w:rsidP="00AA01C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Делът на инвестициите в НИРД от БВП на ЮЗР през 201</w:t>
      </w:r>
      <w:r w:rsidR="00F7220B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е 1,13%. Отчита се минимално нарастване на показателя спрямо предходната година от 0,04% (за 201</w:t>
      </w:r>
      <w:r w:rsidR="00F7220B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– 1,09%).</w:t>
      </w:r>
      <w:r w:rsidR="00F33A68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сравнение, средно за страната делът на инвестициите в НИРД от националния </w:t>
      </w:r>
      <w:r w:rsidR="0006665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33A68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БВП през 2013 г. е 0,64% (</w:t>
      </w:r>
      <w:r w:rsidR="00B02F54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нарастване от 0,2% спрямо 2012 г.</w:t>
      </w:r>
      <w:r w:rsidR="0012670A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0,62%</w:t>
      </w:r>
      <w:r w:rsidR="00B02F54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="0012670A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F33A68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1C65EE" w:rsidRPr="00AB3865" w:rsidRDefault="001C65EE" w:rsidP="001C65EE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C65EE" w:rsidRPr="00FE3109" w:rsidRDefault="001C65EE" w:rsidP="00AA01C9">
      <w:pPr>
        <w:pStyle w:val="ListParagraph"/>
        <w:numPr>
          <w:ilvl w:val="0"/>
          <w:numId w:val="5"/>
        </w:numPr>
        <w:tabs>
          <w:tab w:val="left" w:pos="720"/>
        </w:tabs>
        <w:spacing w:after="0" w:line="360" w:lineRule="auto"/>
        <w:ind w:hanging="1144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FE3109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Индикатори по отношение на климата/енергията</w:t>
      </w:r>
    </w:p>
    <w:p w:rsidR="001C65EE" w:rsidRPr="00AB3865" w:rsidRDefault="00AA01C9" w:rsidP="00AA01C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Националният статистически институт и институциите, отговорни за провеждане на политиката в секторите </w:t>
      </w:r>
      <w:r w:rsidR="00CF387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околна среда, </w:t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възобновяема енергия и енергийна ефективност (респективно свързани със съкращаването на емисиите на парникови газове) – Агенцията за устойчиво енергийно развитие и Изпълнителната агенция по околна среда, не поддържат данни по дефинираните показатели (емисии на парникови газове, дял на ВЕ в брутното крайно потребление на енергия, повишаване на енергийната ефективност и енергийна интензивност на БВП) на регионално, областно и местно ниво. Разполагаемата информация на съответните ведомства е на национално ниво. Поради тази причина обективно проследяване на съответните индикатори на ниво ЮЗР не е възможно и представените по-долу данни са за цялата страна.</w:t>
      </w:r>
    </w:p>
    <w:p w:rsidR="001C65EE" w:rsidRPr="00AB3865" w:rsidRDefault="001C65EE" w:rsidP="001C65EE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1C65EE" w:rsidRPr="00AB3865" w:rsidRDefault="001C65EE" w:rsidP="000401D1">
      <w:pPr>
        <w:pStyle w:val="ListParagraph"/>
        <w:numPr>
          <w:ilvl w:val="0"/>
          <w:numId w:val="10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AB3865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Съкращаване на емисиите на парникови газове (приравнени към CO2 еквивалент и без сектор Земеползване, промяна в земеползването  и горско стопа</w:t>
      </w:r>
      <w:r w:rsidR="00366DBF" w:rsidRPr="00AB3865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н</w:t>
      </w:r>
      <w:r w:rsidR="0037459B" w:rsidRPr="00AB3865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ство)</w:t>
      </w:r>
    </w:p>
    <w:p w:rsidR="001C65EE" w:rsidRPr="00AB3865" w:rsidRDefault="006D3ECE" w:rsidP="001C65EE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2013 г. по предварителни данни </w:t>
      </w:r>
      <w:r w:rsidR="007050FC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ИАОС </w:t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емисиите на парникови газове за България са в размер на 54 842,73 кт. CO2-екв. спрямо 60 151,51 кт. CO2-екв. за 2012 г. Намалението на годишна база е 8,8%.</w:t>
      </w:r>
    </w:p>
    <w:p w:rsidR="007050FC" w:rsidRPr="00AB3865" w:rsidRDefault="007050FC" w:rsidP="001C65EE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C65EE" w:rsidRPr="00AB3865" w:rsidRDefault="001C65EE" w:rsidP="000401D1">
      <w:pPr>
        <w:pStyle w:val="ListParagraph"/>
        <w:numPr>
          <w:ilvl w:val="0"/>
          <w:numId w:val="10"/>
        </w:num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AB3865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Дял на ВЕ в брутното крайно потребление на енергия</w:t>
      </w:r>
    </w:p>
    <w:p w:rsidR="001C65EE" w:rsidRPr="00AB3865" w:rsidRDefault="007050FC" w:rsidP="007050FC">
      <w:pPr>
        <w:tabs>
          <w:tab w:val="left" w:pos="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Според данни на НСИ </w:t>
      </w:r>
      <w:r w:rsidR="00B22253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АУЕР </w:t>
      </w:r>
      <w:r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елът на енергията от възобновяеми източници в крайното потребление на енергия в страната през 2013 г. продължава да следва трайната тенденция на нарастване, установена през последните години, достигайки 19%. За сравнение през 2012 г. показателят е в размер на 16,3%.</w:t>
      </w:r>
    </w:p>
    <w:p w:rsidR="007050FC" w:rsidRPr="00AB3865" w:rsidRDefault="007050FC" w:rsidP="007050FC">
      <w:pPr>
        <w:tabs>
          <w:tab w:val="left" w:pos="72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C65EE" w:rsidRPr="00AB3865" w:rsidRDefault="001C65EE" w:rsidP="000401D1">
      <w:pPr>
        <w:pStyle w:val="ListParagraph"/>
        <w:numPr>
          <w:ilvl w:val="0"/>
          <w:numId w:val="10"/>
        </w:num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AB3865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Енергийна интензивност на БВП</w:t>
      </w:r>
    </w:p>
    <w:p w:rsidR="001C65EE" w:rsidRPr="001C65EE" w:rsidRDefault="006D3ECE" w:rsidP="001C65EE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Следва да се отбележи, че това е основният показател, който се използва от отговорните институции за измерване на нивото на енергийна ефективност. През 2013 г. </w:t>
      </w:r>
      <w:r w:rsidR="007050FC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данни на НСИ </w:t>
      </w:r>
      <w:r w:rsidR="00B22253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АУЕР </w:t>
      </w:r>
      <w:r w:rsidR="001C65EE" w:rsidRPr="00AB3865">
        <w:rPr>
          <w:rFonts w:ascii="Times New Roman" w:eastAsia="Times New Roman" w:hAnsi="Times New Roman" w:cs="Times New Roman"/>
          <w:sz w:val="24"/>
          <w:szCs w:val="24"/>
          <w:lang w:eastAsia="bg-BG"/>
        </w:rPr>
        <w:t>стойността му за страната е 0,603 т.н.е. за 1000 евро БВП, което потвърждава тенденцията за устойчиво намаление през последното десетилетие. За 2012 г. индикаторът се изчислява на 0,658 т.н.е. за</w:t>
      </w:r>
      <w:r w:rsidR="001C65EE" w:rsidRPr="001C65E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1000 евро БВП, т.е. намалението на годишна база е 8,4%.</w:t>
      </w:r>
    </w:p>
    <w:p w:rsidR="00B22253" w:rsidRDefault="00B22253" w:rsidP="00B22253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22253" w:rsidRPr="00FE3109" w:rsidRDefault="00B22253" w:rsidP="00AA01C9">
      <w:pPr>
        <w:pStyle w:val="ListParagraph"/>
        <w:numPr>
          <w:ilvl w:val="0"/>
          <w:numId w:val="5"/>
        </w:numPr>
        <w:tabs>
          <w:tab w:val="clear" w:pos="1428"/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FE3109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Дял на преждевременно напусналите образователната система на възраст 18-24 г.</w:t>
      </w:r>
    </w:p>
    <w:p w:rsidR="00AA01C9" w:rsidRDefault="00AA01C9" w:rsidP="00AA01C9">
      <w:pPr>
        <w:tabs>
          <w:tab w:val="left" w:pos="70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Информационната осигуреност на индикатора е по данни на НСИ.</w:t>
      </w:r>
    </w:p>
    <w:p w:rsidR="00B22253" w:rsidRPr="00B22253" w:rsidRDefault="00B22253" w:rsidP="00AA01C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22253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Относителният дял на рано напусналите образование и обучение (на 18-24 навършени години) за ЮЗР през 2014 г. е 5,9%. В сравнение с предходната година се отчита увеличение с 1,1% (за 2013 г. – 4,8%). Средният показател за страната е значително по-висок – 12,9% за 2014 г. при 12% за 2013 г.</w:t>
      </w:r>
    </w:p>
    <w:p w:rsidR="00B22253" w:rsidRPr="00B22253" w:rsidRDefault="00B22253" w:rsidP="00B22253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22253" w:rsidRPr="00FE3109" w:rsidRDefault="00B22253" w:rsidP="00D71E13">
      <w:pPr>
        <w:pStyle w:val="ListParagraph"/>
        <w:numPr>
          <w:ilvl w:val="0"/>
          <w:numId w:val="5"/>
        </w:numPr>
        <w:tabs>
          <w:tab w:val="clear" w:pos="1428"/>
          <w:tab w:val="left" w:pos="720"/>
          <w:tab w:val="num" w:pos="993"/>
        </w:tabs>
        <w:spacing w:after="0" w:line="360" w:lineRule="auto"/>
        <w:ind w:hanging="1002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FE3109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Дял на 30-34 годишните със завършено висше образование</w:t>
      </w:r>
    </w:p>
    <w:p w:rsidR="00AA01C9" w:rsidRDefault="00366DBF" w:rsidP="00D71E13">
      <w:pPr>
        <w:tabs>
          <w:tab w:val="left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AA01C9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Информационната осигуреност на индикатора е по данни на НСИ.</w:t>
      </w:r>
    </w:p>
    <w:p w:rsidR="00B22253" w:rsidRPr="00B22253" w:rsidRDefault="00D71E13" w:rsidP="00D71E13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B22253" w:rsidRPr="00B22253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Относителният дял на населението на възраст 30-34 навършени години със завършено висше образование в ЮЗР през 2014 г. е 43,0%. Регистрира се увеличение от 3,4% на годишна база (за 2013 г. – 39,6%). Средната стойност за страната е сравнително по-ниска – 30,9% за 2014 г., което е увеличение от 1,5% спрямо предходната година – 29,4</w:t>
      </w:r>
      <w:r w:rsidR="00366DBF">
        <w:rPr>
          <w:rFonts w:ascii="Times New Roman" w:eastAsia="Times New Roman" w:hAnsi="Times New Roman" w:cs="Times New Roman"/>
          <w:sz w:val="24"/>
          <w:szCs w:val="24"/>
          <w:lang w:eastAsia="bg-BG"/>
        </w:rPr>
        <w:t>%</w:t>
      </w:r>
      <w:r w:rsidR="00B22253" w:rsidRPr="00B222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2013 г.</w:t>
      </w:r>
    </w:p>
    <w:p w:rsidR="001C65EE" w:rsidRPr="001C65EE" w:rsidRDefault="001C65EE" w:rsidP="001C65EE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C65EE" w:rsidRPr="005B19DF" w:rsidRDefault="001C65EE" w:rsidP="00D71E13">
      <w:pPr>
        <w:pStyle w:val="ListParagraph"/>
        <w:numPr>
          <w:ilvl w:val="0"/>
          <w:numId w:val="5"/>
        </w:numPr>
        <w:tabs>
          <w:tab w:val="left" w:pos="720"/>
          <w:tab w:val="left" w:pos="993"/>
        </w:tabs>
        <w:spacing w:after="0" w:line="360" w:lineRule="auto"/>
        <w:ind w:hanging="1002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5B19DF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Население в риск от бедност или социално изключване</w:t>
      </w:r>
    </w:p>
    <w:p w:rsidR="00ED3006" w:rsidRDefault="006D3ECE" w:rsidP="00D71E13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304385" w:rsidRPr="00ED300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Информационното осигуряване на индикатора е </w:t>
      </w:r>
      <w:r w:rsidR="00B22253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r w:rsidR="00304385" w:rsidRPr="00ED300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данни на НСИ. </w:t>
      </w:r>
    </w:p>
    <w:p w:rsidR="001C65EE" w:rsidRPr="0012670A" w:rsidRDefault="00B22253" w:rsidP="00D71E13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1C65EE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Населението в риск от бедност или социално изключване в ЮЗР през 2013 г. наброява 852,1 хил. лица или 40,1%</w:t>
      </w:r>
      <w:r w:rsidR="0012670A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населението на района</w:t>
      </w:r>
      <w:r w:rsidR="001C65EE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Индикаторът регистрира слабо </w:t>
      </w:r>
      <w:r w:rsidR="003B4D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намаление на годишна база от 1,2</w:t>
      </w:r>
      <w:r w:rsidR="001C65EE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>% (2012 г. - 881,8 хил.</w:t>
      </w:r>
      <w:r w:rsidR="0012670A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лица</w:t>
      </w:r>
      <w:r w:rsidR="001C65EE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). Средно за страната </w:t>
      </w:r>
      <w:r w:rsid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през 2013 г. населението в риск от бедност </w:t>
      </w:r>
      <w:r w:rsidR="001C65EE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>е 48%</w:t>
      </w:r>
      <w:r w:rsidR="0012670A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като също </w:t>
      </w:r>
      <w:r w:rsidR="00FE310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</w:t>
      </w:r>
      <w:r w:rsidR="0012670A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регистрира </w:t>
      </w:r>
      <w:r w:rsid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спад спрямо 2012 г., 1,3% (49,3%). </w:t>
      </w:r>
    </w:p>
    <w:p w:rsidR="00831CDB" w:rsidRDefault="001C65EE" w:rsidP="00D71E13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2670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вътрешнорегионално ниво индикаторът варира</w:t>
      </w:r>
      <w:r w:rsid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най-висок е за област Перник – </w:t>
      </w:r>
      <w:r w:rsidR="00E342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2013 г. 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56,5% </w:t>
      </w:r>
      <w:r w:rsid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населението </w:t>
      </w:r>
      <w:r w:rsidR="00831CD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областта </w:t>
      </w:r>
      <w:r w:rsid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живее в риск от бедност, </w:t>
      </w:r>
      <w:r w:rsidR="00E342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като се регистрира увеличение 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6,7% спрямо 2012 г. (49,8%). </w:t>
      </w:r>
      <w:r w:rsidR="00E342FF"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о-ниски </w:t>
      </w:r>
      <w:r w:rsidR="00E342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са 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>стойности</w:t>
      </w:r>
      <w:r w:rsidR="00E342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те на индикатора за Софийска 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област </w:t>
      </w:r>
      <w:r w:rsid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49,4% </w:t>
      </w:r>
      <w:r w:rsidR="00E342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2013 г. 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нарастване с 0,4% спрямо 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2012 г.) и област Кюстендил </w:t>
      </w:r>
      <w:r w:rsid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>44,1% (</w:t>
      </w:r>
      <w:r w:rsidR="00E342FF">
        <w:rPr>
          <w:rFonts w:ascii="Times New Roman" w:eastAsia="Times New Roman" w:hAnsi="Times New Roman" w:cs="Times New Roman"/>
          <w:sz w:val="24"/>
          <w:szCs w:val="24"/>
          <w:lang w:eastAsia="bg-BG"/>
        </w:rPr>
        <w:t>намаление с 10,7% спрямо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2012 г.) </w:t>
      </w:r>
      <w:r w:rsidR="00E342F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 2013 г. в ЮЗР н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ай-нисък е делът на населението в риск от бедност или социално изключване в </w:t>
      </w:r>
      <w:r w:rsidR="00831CDB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област София</w:t>
      </w:r>
      <w:r w:rsidR="00831CD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(столица)</w:t>
      </w:r>
      <w:r w:rsidR="00831CDB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39,0% (</w:t>
      </w:r>
      <w:r w:rsidR="00831CDB">
        <w:rPr>
          <w:rFonts w:ascii="Times New Roman" w:eastAsia="Times New Roman" w:hAnsi="Times New Roman" w:cs="Times New Roman"/>
          <w:sz w:val="24"/>
          <w:szCs w:val="24"/>
          <w:lang w:eastAsia="bg-BG"/>
        </w:rPr>
        <w:t>намаление с 0,3% спрямо</w:t>
      </w:r>
      <w:r w:rsidR="00831CDB"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2012 г.)</w:t>
      </w:r>
      <w:r w:rsidR="00831CD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област 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>Благоевград – 36,4% (</w:t>
      </w:r>
      <w:r w:rsidR="00E342F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увеличение с 4,8% спрямо </w:t>
      </w:r>
      <w:r w:rsidRPr="0012670A">
        <w:rPr>
          <w:rFonts w:ascii="Times New Roman" w:eastAsia="Times New Roman" w:hAnsi="Times New Roman" w:cs="Times New Roman"/>
          <w:sz w:val="24"/>
          <w:szCs w:val="24"/>
          <w:lang w:eastAsia="bg-BG"/>
        </w:rPr>
        <w:t>2012 г.)</w:t>
      </w:r>
      <w:r w:rsidR="00FE3109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:rsidR="00517DAB" w:rsidRDefault="00517DAB" w:rsidP="00D71E13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17DAB" w:rsidRDefault="00F74FE4" w:rsidP="00D71E13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Таблица 10.</w:t>
      </w:r>
      <w:r w:rsidR="00517DAB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 xml:space="preserve"> </w:t>
      </w:r>
      <w:r w:rsidR="00517DAB" w:rsidRPr="00517DAB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Население в риск от бедност или социално изключване по райони от ниво 2 и </w:t>
      </w:r>
      <w:r w:rsidR="00517DAB" w:rsidRPr="00C75737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области на ЮЗР за периода 2012-2013 г.</w:t>
      </w:r>
      <w:r w:rsidR="00517DAB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 (хил.</w:t>
      </w:r>
      <w:r w:rsidR="00C11E4C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 души и % от съвкупността)</w:t>
      </w:r>
      <w:r w:rsidR="00517DAB" w:rsidRPr="00C75737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               </w:t>
      </w:r>
    </w:p>
    <w:tbl>
      <w:tblPr>
        <w:tblStyle w:val="TableGrid2"/>
        <w:tblW w:w="0" w:type="auto"/>
        <w:jc w:val="center"/>
        <w:tblInd w:w="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2"/>
        <w:gridCol w:w="1393"/>
        <w:gridCol w:w="1275"/>
        <w:gridCol w:w="1276"/>
        <w:gridCol w:w="1276"/>
      </w:tblGrid>
      <w:tr w:rsidR="00517DAB" w:rsidRPr="008A27CE" w:rsidTr="008A27CE">
        <w:trPr>
          <w:trHeight w:val="691"/>
          <w:jc w:val="center"/>
        </w:trPr>
        <w:tc>
          <w:tcPr>
            <w:tcW w:w="3002" w:type="dxa"/>
            <w:vMerge w:val="restart"/>
            <w:shd w:val="clear" w:color="auto" w:fill="92CDDC" w:themeFill="accent5" w:themeFillTint="99"/>
            <w:hideMark/>
          </w:tcPr>
          <w:p w:rsidR="00517DAB" w:rsidRPr="008A27CE" w:rsidRDefault="00517DAB" w:rsidP="00297D16">
            <w:pPr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lang w:eastAsia="bg-BG"/>
              </w:rPr>
              <w:t xml:space="preserve">Статистически райони и области </w:t>
            </w:r>
          </w:p>
        </w:tc>
        <w:tc>
          <w:tcPr>
            <w:tcW w:w="5220" w:type="dxa"/>
            <w:gridSpan w:val="4"/>
            <w:shd w:val="clear" w:color="auto" w:fill="92CDDC" w:themeFill="accent5" w:themeFillTint="99"/>
          </w:tcPr>
          <w:p w:rsidR="00517DAB" w:rsidRPr="008A27CE" w:rsidRDefault="00276762" w:rsidP="00297D16">
            <w:pPr>
              <w:jc w:val="center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lang w:eastAsia="bg-BG"/>
              </w:rPr>
              <w:t>Население в риск от бедност или социално изключване</w:t>
            </w:r>
          </w:p>
        </w:tc>
      </w:tr>
      <w:tr w:rsidR="00517DAB" w:rsidRPr="008A27CE" w:rsidTr="008A27CE">
        <w:trPr>
          <w:trHeight w:val="275"/>
          <w:jc w:val="center"/>
        </w:trPr>
        <w:tc>
          <w:tcPr>
            <w:tcW w:w="3002" w:type="dxa"/>
            <w:vMerge/>
            <w:shd w:val="clear" w:color="auto" w:fill="92CDDC" w:themeFill="accent5" w:themeFillTint="99"/>
          </w:tcPr>
          <w:p w:rsidR="00517DAB" w:rsidRPr="008A27CE" w:rsidRDefault="00517DAB" w:rsidP="00297D16">
            <w:pPr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</w:p>
        </w:tc>
        <w:tc>
          <w:tcPr>
            <w:tcW w:w="2668" w:type="dxa"/>
            <w:gridSpan w:val="2"/>
            <w:shd w:val="clear" w:color="auto" w:fill="92CDDC" w:themeFill="accent5" w:themeFillTint="99"/>
          </w:tcPr>
          <w:p w:rsidR="00517DAB" w:rsidRPr="008A27CE" w:rsidRDefault="00517DAB" w:rsidP="00297D16">
            <w:pPr>
              <w:jc w:val="center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lang w:eastAsia="bg-BG"/>
              </w:rPr>
              <w:t>2012 г.</w:t>
            </w:r>
          </w:p>
        </w:tc>
        <w:tc>
          <w:tcPr>
            <w:tcW w:w="2552" w:type="dxa"/>
            <w:gridSpan w:val="2"/>
            <w:shd w:val="clear" w:color="auto" w:fill="92CDDC" w:themeFill="accent5" w:themeFillTint="99"/>
          </w:tcPr>
          <w:p w:rsidR="00517DAB" w:rsidRPr="008A27CE" w:rsidRDefault="00517DAB" w:rsidP="00297D16">
            <w:pPr>
              <w:jc w:val="center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lang w:eastAsia="bg-BG"/>
              </w:rPr>
              <w:t>2013 г.</w:t>
            </w:r>
          </w:p>
        </w:tc>
      </w:tr>
      <w:tr w:rsidR="00593D88" w:rsidRPr="008A27CE" w:rsidTr="008A27CE">
        <w:trPr>
          <w:trHeight w:val="255"/>
          <w:jc w:val="center"/>
        </w:trPr>
        <w:tc>
          <w:tcPr>
            <w:tcW w:w="3002" w:type="dxa"/>
            <w:shd w:val="clear" w:color="auto" w:fill="BFBFBF" w:themeFill="background1" w:themeFillShade="BF"/>
          </w:tcPr>
          <w:p w:rsidR="00593D88" w:rsidRPr="008A27CE" w:rsidRDefault="00593D88" w:rsidP="00297D16">
            <w:pPr>
              <w:jc w:val="both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</w:p>
        </w:tc>
        <w:tc>
          <w:tcPr>
            <w:tcW w:w="1393" w:type="dxa"/>
            <w:shd w:val="clear" w:color="auto" w:fill="BFBFBF" w:themeFill="background1" w:themeFillShade="BF"/>
          </w:tcPr>
          <w:p w:rsidR="00593D88" w:rsidRPr="008A27CE" w:rsidRDefault="00593D88" w:rsidP="00297D16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Хил. души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593D88" w:rsidRPr="008A27CE" w:rsidRDefault="00593D88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 xml:space="preserve">%  от общото  </w:t>
            </w:r>
          </w:p>
        </w:tc>
        <w:tc>
          <w:tcPr>
            <w:tcW w:w="1276" w:type="dxa"/>
            <w:shd w:val="clear" w:color="auto" w:fill="BFBFBF" w:themeFill="background1" w:themeFillShade="BF"/>
            <w:noWrap/>
          </w:tcPr>
          <w:p w:rsidR="00593D88" w:rsidRPr="008A27CE" w:rsidRDefault="00593D88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Хил. души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593D88" w:rsidRPr="008A27CE" w:rsidRDefault="00593D88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 xml:space="preserve">%  от общото  </w:t>
            </w:r>
          </w:p>
        </w:tc>
      </w:tr>
      <w:tr w:rsidR="005951BD" w:rsidRPr="008A27CE" w:rsidTr="008A27CE">
        <w:trPr>
          <w:trHeight w:val="255"/>
          <w:jc w:val="center"/>
        </w:trPr>
        <w:tc>
          <w:tcPr>
            <w:tcW w:w="3002" w:type="dxa"/>
            <w:shd w:val="clear" w:color="auto" w:fill="BFBFBF" w:themeFill="background1" w:themeFillShade="BF"/>
            <w:hideMark/>
          </w:tcPr>
          <w:p w:rsidR="005951BD" w:rsidRPr="008A27CE" w:rsidRDefault="005951BD" w:rsidP="00297D16">
            <w:pPr>
              <w:jc w:val="both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България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5951BD" w:rsidRPr="008A27CE" w:rsidRDefault="00593D88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3621,1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5951BD" w:rsidRPr="008A27CE" w:rsidRDefault="00593D88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49,3</w:t>
            </w:r>
          </w:p>
        </w:tc>
        <w:tc>
          <w:tcPr>
            <w:tcW w:w="1276" w:type="dxa"/>
            <w:shd w:val="clear" w:color="auto" w:fill="BFBFBF" w:themeFill="background1" w:themeFillShade="BF"/>
            <w:noWrap/>
            <w:hideMark/>
          </w:tcPr>
          <w:p w:rsidR="005951BD" w:rsidRPr="008A27CE" w:rsidRDefault="00593D88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3493,4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5951BD" w:rsidRPr="008A27CE" w:rsidRDefault="00593D88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48,0</w:t>
            </w:r>
          </w:p>
        </w:tc>
      </w:tr>
      <w:tr w:rsidR="00593D88" w:rsidRPr="008A27CE" w:rsidTr="008A27CE">
        <w:trPr>
          <w:trHeight w:val="255"/>
          <w:jc w:val="center"/>
        </w:trPr>
        <w:tc>
          <w:tcPr>
            <w:tcW w:w="3002" w:type="dxa"/>
            <w:hideMark/>
          </w:tcPr>
          <w:p w:rsidR="00593D88" w:rsidRPr="008A27CE" w:rsidRDefault="00593D88" w:rsidP="00297D16">
            <w:pPr>
              <w:jc w:val="both"/>
              <w:rPr>
                <w:rFonts w:ascii="Times New Roman" w:eastAsia="Calibri" w:hAnsi="Times New Roman" w:cs="Times New Roman"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i/>
                <w:lang w:eastAsia="bg-BG"/>
              </w:rPr>
              <w:t xml:space="preserve">Северозападен </w:t>
            </w:r>
          </w:p>
        </w:tc>
        <w:tc>
          <w:tcPr>
            <w:tcW w:w="1393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417,3</w:t>
            </w:r>
          </w:p>
        </w:tc>
        <w:tc>
          <w:tcPr>
            <w:tcW w:w="1275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49,7</w:t>
            </w:r>
          </w:p>
        </w:tc>
        <w:tc>
          <w:tcPr>
            <w:tcW w:w="1276" w:type="dxa"/>
            <w:noWrap/>
            <w:hideMark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423,7</w:t>
            </w:r>
          </w:p>
        </w:tc>
        <w:tc>
          <w:tcPr>
            <w:tcW w:w="1276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51,5</w:t>
            </w:r>
          </w:p>
        </w:tc>
      </w:tr>
      <w:tr w:rsidR="00593D88" w:rsidRPr="008A27CE" w:rsidTr="008A27CE">
        <w:trPr>
          <w:trHeight w:val="255"/>
          <w:jc w:val="center"/>
        </w:trPr>
        <w:tc>
          <w:tcPr>
            <w:tcW w:w="3002" w:type="dxa"/>
            <w:hideMark/>
          </w:tcPr>
          <w:p w:rsidR="00593D88" w:rsidRPr="008A27CE" w:rsidRDefault="00593D88" w:rsidP="00297D16">
            <w:pPr>
              <w:jc w:val="both"/>
              <w:rPr>
                <w:rFonts w:ascii="Times New Roman" w:eastAsia="Calibri" w:hAnsi="Times New Roman" w:cs="Times New Roman"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i/>
                <w:lang w:eastAsia="bg-BG"/>
              </w:rPr>
              <w:t xml:space="preserve">Северен централен </w:t>
            </w:r>
          </w:p>
        </w:tc>
        <w:tc>
          <w:tcPr>
            <w:tcW w:w="1393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456,7</w:t>
            </w:r>
          </w:p>
        </w:tc>
        <w:tc>
          <w:tcPr>
            <w:tcW w:w="1275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53,4</w:t>
            </w:r>
          </w:p>
        </w:tc>
        <w:tc>
          <w:tcPr>
            <w:tcW w:w="1276" w:type="dxa"/>
            <w:noWrap/>
            <w:hideMark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398,2</w:t>
            </w:r>
          </w:p>
        </w:tc>
        <w:tc>
          <w:tcPr>
            <w:tcW w:w="1276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47,2</w:t>
            </w:r>
          </w:p>
        </w:tc>
      </w:tr>
      <w:tr w:rsidR="00593D88" w:rsidRPr="008A27CE" w:rsidTr="008A27CE">
        <w:trPr>
          <w:trHeight w:val="255"/>
          <w:jc w:val="center"/>
        </w:trPr>
        <w:tc>
          <w:tcPr>
            <w:tcW w:w="3002" w:type="dxa"/>
            <w:hideMark/>
          </w:tcPr>
          <w:p w:rsidR="00593D88" w:rsidRPr="008A27CE" w:rsidRDefault="00593D88" w:rsidP="00297D16">
            <w:pPr>
              <w:jc w:val="both"/>
              <w:rPr>
                <w:rFonts w:ascii="Times New Roman" w:eastAsia="Calibri" w:hAnsi="Times New Roman" w:cs="Times New Roman"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i/>
                <w:lang w:eastAsia="bg-BG"/>
              </w:rPr>
              <w:t xml:space="preserve">Североизточен </w:t>
            </w:r>
          </w:p>
        </w:tc>
        <w:tc>
          <w:tcPr>
            <w:tcW w:w="1393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491,1</w:t>
            </w:r>
          </w:p>
        </w:tc>
        <w:tc>
          <w:tcPr>
            <w:tcW w:w="1275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50,9</w:t>
            </w:r>
          </w:p>
        </w:tc>
        <w:tc>
          <w:tcPr>
            <w:tcW w:w="1276" w:type="dxa"/>
            <w:noWrap/>
            <w:hideMark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516,9</w:t>
            </w:r>
          </w:p>
        </w:tc>
        <w:tc>
          <w:tcPr>
            <w:tcW w:w="1276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54,2</w:t>
            </w:r>
          </w:p>
        </w:tc>
      </w:tr>
      <w:tr w:rsidR="00593D88" w:rsidRPr="008A27CE" w:rsidTr="008A27CE">
        <w:trPr>
          <w:trHeight w:val="255"/>
          <w:jc w:val="center"/>
        </w:trPr>
        <w:tc>
          <w:tcPr>
            <w:tcW w:w="3002" w:type="dxa"/>
            <w:hideMark/>
          </w:tcPr>
          <w:p w:rsidR="00593D88" w:rsidRPr="008A27CE" w:rsidRDefault="00593D88" w:rsidP="00297D16">
            <w:pPr>
              <w:jc w:val="both"/>
              <w:rPr>
                <w:rFonts w:ascii="Times New Roman" w:eastAsia="Calibri" w:hAnsi="Times New Roman" w:cs="Times New Roman"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i/>
                <w:lang w:eastAsia="bg-BG"/>
              </w:rPr>
              <w:t xml:space="preserve">Югоизточен </w:t>
            </w:r>
          </w:p>
        </w:tc>
        <w:tc>
          <w:tcPr>
            <w:tcW w:w="1393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606,9</w:t>
            </w:r>
          </w:p>
        </w:tc>
        <w:tc>
          <w:tcPr>
            <w:tcW w:w="1275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56,3</w:t>
            </w:r>
          </w:p>
        </w:tc>
        <w:tc>
          <w:tcPr>
            <w:tcW w:w="1276" w:type="dxa"/>
            <w:noWrap/>
            <w:hideMark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542,3</w:t>
            </w:r>
          </w:p>
        </w:tc>
        <w:tc>
          <w:tcPr>
            <w:tcW w:w="1276" w:type="dxa"/>
          </w:tcPr>
          <w:p w:rsidR="00593D88" w:rsidRPr="008A27CE" w:rsidRDefault="00593D8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50,7</w:t>
            </w:r>
          </w:p>
        </w:tc>
      </w:tr>
      <w:tr w:rsidR="005951BD" w:rsidRPr="008A27CE" w:rsidTr="008A27CE">
        <w:trPr>
          <w:trHeight w:val="255"/>
          <w:jc w:val="center"/>
        </w:trPr>
        <w:tc>
          <w:tcPr>
            <w:tcW w:w="3002" w:type="dxa"/>
          </w:tcPr>
          <w:p w:rsidR="005951BD" w:rsidRPr="008A27CE" w:rsidRDefault="005951BD" w:rsidP="00297D16">
            <w:pPr>
              <w:jc w:val="both"/>
              <w:rPr>
                <w:rFonts w:ascii="Times New Roman" w:eastAsia="Calibri" w:hAnsi="Times New Roman" w:cs="Times New Roman"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i/>
                <w:lang w:eastAsia="bg-BG"/>
              </w:rPr>
              <w:t xml:space="preserve">Южен централен </w:t>
            </w:r>
          </w:p>
        </w:tc>
        <w:tc>
          <w:tcPr>
            <w:tcW w:w="1393" w:type="dxa"/>
          </w:tcPr>
          <w:p w:rsidR="005951BD" w:rsidRPr="008A27CE" w:rsidRDefault="00593D88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762,8</w:t>
            </w:r>
          </w:p>
        </w:tc>
        <w:tc>
          <w:tcPr>
            <w:tcW w:w="1275" w:type="dxa"/>
          </w:tcPr>
          <w:p w:rsidR="005951BD" w:rsidRPr="008A27CE" w:rsidRDefault="00593D88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51,7</w:t>
            </w:r>
          </w:p>
        </w:tc>
        <w:tc>
          <w:tcPr>
            <w:tcW w:w="1276" w:type="dxa"/>
            <w:noWrap/>
          </w:tcPr>
          <w:p w:rsidR="005951BD" w:rsidRPr="008A27CE" w:rsidRDefault="00EA49D2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762,9</w:t>
            </w:r>
          </w:p>
        </w:tc>
        <w:tc>
          <w:tcPr>
            <w:tcW w:w="1276" w:type="dxa"/>
          </w:tcPr>
          <w:p w:rsidR="005951BD" w:rsidRPr="008A27CE" w:rsidRDefault="00EA49D2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52,3</w:t>
            </w:r>
          </w:p>
        </w:tc>
      </w:tr>
      <w:tr w:rsidR="005951BD" w:rsidRPr="008A27CE" w:rsidTr="008A27CE">
        <w:trPr>
          <w:trHeight w:val="255"/>
          <w:jc w:val="center"/>
        </w:trPr>
        <w:tc>
          <w:tcPr>
            <w:tcW w:w="3002" w:type="dxa"/>
            <w:shd w:val="clear" w:color="auto" w:fill="B6DDE8" w:themeFill="accent5" w:themeFillTint="66"/>
            <w:hideMark/>
          </w:tcPr>
          <w:p w:rsidR="005951BD" w:rsidRPr="008A27CE" w:rsidRDefault="005951BD" w:rsidP="00297D16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i/>
                <w:lang w:eastAsia="bg-BG"/>
              </w:rPr>
              <w:t>Югозападен район</w:t>
            </w:r>
          </w:p>
        </w:tc>
        <w:tc>
          <w:tcPr>
            <w:tcW w:w="1393" w:type="dxa"/>
            <w:shd w:val="clear" w:color="auto" w:fill="B6DDE8" w:themeFill="accent5" w:themeFillTint="66"/>
          </w:tcPr>
          <w:p w:rsidR="005951BD" w:rsidRPr="008A27CE" w:rsidRDefault="005951BD" w:rsidP="00297D16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8A27CE">
              <w:rPr>
                <w:rFonts w:ascii="Times New Roman" w:hAnsi="Times New Roman" w:cs="Times New Roman"/>
                <w:b/>
              </w:rPr>
              <w:t>881,8</w:t>
            </w:r>
          </w:p>
        </w:tc>
        <w:tc>
          <w:tcPr>
            <w:tcW w:w="1275" w:type="dxa"/>
            <w:shd w:val="clear" w:color="auto" w:fill="B6DDE8" w:themeFill="accent5" w:themeFillTint="66"/>
          </w:tcPr>
          <w:p w:rsidR="005951BD" w:rsidRPr="008A27CE" w:rsidRDefault="00593D88" w:rsidP="00297D16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8A27CE">
              <w:rPr>
                <w:rFonts w:ascii="Times New Roman" w:hAnsi="Times New Roman" w:cs="Times New Roman"/>
                <w:b/>
              </w:rPr>
              <w:t>41,3</w:t>
            </w:r>
          </w:p>
        </w:tc>
        <w:tc>
          <w:tcPr>
            <w:tcW w:w="1276" w:type="dxa"/>
            <w:shd w:val="clear" w:color="auto" w:fill="B6DDE8" w:themeFill="accent5" w:themeFillTint="66"/>
            <w:noWrap/>
            <w:hideMark/>
          </w:tcPr>
          <w:p w:rsidR="005951BD" w:rsidRPr="008A27CE" w:rsidRDefault="005951BD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852,1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5951BD" w:rsidRPr="008A27CE" w:rsidRDefault="00EA49D2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40,1</w:t>
            </w:r>
          </w:p>
        </w:tc>
      </w:tr>
      <w:tr w:rsidR="005951BD" w:rsidRPr="008A27CE" w:rsidTr="008A27CE">
        <w:trPr>
          <w:trHeight w:val="255"/>
          <w:jc w:val="center"/>
        </w:trPr>
        <w:tc>
          <w:tcPr>
            <w:tcW w:w="3002" w:type="dxa"/>
            <w:hideMark/>
          </w:tcPr>
          <w:p w:rsidR="005951BD" w:rsidRPr="008A27CE" w:rsidRDefault="005951BD" w:rsidP="00297D16">
            <w:pPr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Благоевград</w:t>
            </w:r>
          </w:p>
        </w:tc>
        <w:tc>
          <w:tcPr>
            <w:tcW w:w="1393" w:type="dxa"/>
          </w:tcPr>
          <w:p w:rsidR="005951BD" w:rsidRPr="008A27CE" w:rsidRDefault="004611B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102,1</w:t>
            </w:r>
          </w:p>
        </w:tc>
        <w:tc>
          <w:tcPr>
            <w:tcW w:w="1275" w:type="dxa"/>
          </w:tcPr>
          <w:p w:rsidR="005951BD" w:rsidRPr="008A27CE" w:rsidRDefault="004611B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31,6</w:t>
            </w:r>
          </w:p>
        </w:tc>
        <w:tc>
          <w:tcPr>
            <w:tcW w:w="1276" w:type="dxa"/>
            <w:noWrap/>
            <w:hideMark/>
          </w:tcPr>
          <w:p w:rsidR="005951BD" w:rsidRPr="008A27CE" w:rsidRDefault="004611B8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116,5</w:t>
            </w:r>
          </w:p>
        </w:tc>
        <w:tc>
          <w:tcPr>
            <w:tcW w:w="1276" w:type="dxa"/>
          </w:tcPr>
          <w:p w:rsidR="005951BD" w:rsidRPr="008A27CE" w:rsidRDefault="004611B8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36,4</w:t>
            </w:r>
          </w:p>
        </w:tc>
      </w:tr>
      <w:tr w:rsidR="005951BD" w:rsidRPr="008A27CE" w:rsidTr="008A27CE">
        <w:trPr>
          <w:trHeight w:val="255"/>
          <w:jc w:val="center"/>
        </w:trPr>
        <w:tc>
          <w:tcPr>
            <w:tcW w:w="3002" w:type="dxa"/>
            <w:hideMark/>
          </w:tcPr>
          <w:p w:rsidR="005951BD" w:rsidRPr="008A27CE" w:rsidRDefault="005951BD" w:rsidP="00297D16">
            <w:pPr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Кюстендил</w:t>
            </w:r>
          </w:p>
        </w:tc>
        <w:tc>
          <w:tcPr>
            <w:tcW w:w="1393" w:type="dxa"/>
          </w:tcPr>
          <w:p w:rsidR="005951BD" w:rsidRPr="008A27CE" w:rsidRDefault="004611B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74,0</w:t>
            </w:r>
          </w:p>
        </w:tc>
        <w:tc>
          <w:tcPr>
            <w:tcW w:w="1275" w:type="dxa"/>
          </w:tcPr>
          <w:p w:rsidR="005951BD" w:rsidRPr="008A27CE" w:rsidRDefault="004611B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54,8</w:t>
            </w:r>
          </w:p>
        </w:tc>
        <w:tc>
          <w:tcPr>
            <w:tcW w:w="1276" w:type="dxa"/>
            <w:noWrap/>
            <w:hideMark/>
          </w:tcPr>
          <w:p w:rsidR="005951BD" w:rsidRPr="008A27CE" w:rsidRDefault="004611B8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58,6</w:t>
            </w:r>
          </w:p>
        </w:tc>
        <w:tc>
          <w:tcPr>
            <w:tcW w:w="1276" w:type="dxa"/>
          </w:tcPr>
          <w:p w:rsidR="005951BD" w:rsidRPr="008A27CE" w:rsidRDefault="004611B8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44,1</w:t>
            </w:r>
          </w:p>
        </w:tc>
      </w:tr>
      <w:tr w:rsidR="005951BD" w:rsidRPr="008A27CE" w:rsidTr="008A27CE">
        <w:trPr>
          <w:trHeight w:val="255"/>
          <w:jc w:val="center"/>
        </w:trPr>
        <w:tc>
          <w:tcPr>
            <w:tcW w:w="3002" w:type="dxa"/>
            <w:hideMark/>
          </w:tcPr>
          <w:p w:rsidR="005951BD" w:rsidRPr="008A27CE" w:rsidRDefault="005951BD" w:rsidP="00297D16">
            <w:pPr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Перник</w:t>
            </w:r>
          </w:p>
        </w:tc>
        <w:tc>
          <w:tcPr>
            <w:tcW w:w="1393" w:type="dxa"/>
          </w:tcPr>
          <w:p w:rsidR="005951BD" w:rsidRPr="008A27CE" w:rsidRDefault="004611B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65,8</w:t>
            </w:r>
          </w:p>
        </w:tc>
        <w:tc>
          <w:tcPr>
            <w:tcW w:w="1275" w:type="dxa"/>
          </w:tcPr>
          <w:p w:rsidR="005951BD" w:rsidRPr="008A27CE" w:rsidRDefault="004611B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49,8</w:t>
            </w:r>
          </w:p>
        </w:tc>
        <w:tc>
          <w:tcPr>
            <w:tcW w:w="1276" w:type="dxa"/>
            <w:noWrap/>
            <w:hideMark/>
          </w:tcPr>
          <w:p w:rsidR="005951BD" w:rsidRPr="008A27CE" w:rsidRDefault="004611B8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74,0</w:t>
            </w:r>
          </w:p>
        </w:tc>
        <w:tc>
          <w:tcPr>
            <w:tcW w:w="1276" w:type="dxa"/>
          </w:tcPr>
          <w:p w:rsidR="005951BD" w:rsidRPr="008A27CE" w:rsidRDefault="004611B8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56,5</w:t>
            </w:r>
          </w:p>
        </w:tc>
      </w:tr>
      <w:tr w:rsidR="005951BD" w:rsidRPr="008A27CE" w:rsidTr="008A27CE">
        <w:trPr>
          <w:trHeight w:val="255"/>
          <w:jc w:val="center"/>
        </w:trPr>
        <w:tc>
          <w:tcPr>
            <w:tcW w:w="3002" w:type="dxa"/>
            <w:hideMark/>
          </w:tcPr>
          <w:p w:rsidR="005951BD" w:rsidRPr="008A27CE" w:rsidRDefault="005951BD" w:rsidP="00297D16">
            <w:pPr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София</w:t>
            </w:r>
          </w:p>
        </w:tc>
        <w:tc>
          <w:tcPr>
            <w:tcW w:w="1393" w:type="dxa"/>
          </w:tcPr>
          <w:p w:rsidR="005951BD" w:rsidRPr="008A27CE" w:rsidRDefault="004611B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121,5</w:t>
            </w:r>
          </w:p>
        </w:tc>
        <w:tc>
          <w:tcPr>
            <w:tcW w:w="1275" w:type="dxa"/>
          </w:tcPr>
          <w:p w:rsidR="005951BD" w:rsidRPr="008A27CE" w:rsidRDefault="004611B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49,0</w:t>
            </w:r>
          </w:p>
        </w:tc>
        <w:tc>
          <w:tcPr>
            <w:tcW w:w="1276" w:type="dxa"/>
            <w:noWrap/>
            <w:hideMark/>
          </w:tcPr>
          <w:p w:rsidR="005951BD" w:rsidRPr="008A27CE" w:rsidRDefault="004611B8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117,9</w:t>
            </w:r>
          </w:p>
        </w:tc>
        <w:tc>
          <w:tcPr>
            <w:tcW w:w="1276" w:type="dxa"/>
          </w:tcPr>
          <w:p w:rsidR="005951BD" w:rsidRPr="008A27CE" w:rsidRDefault="004611B8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49,4</w:t>
            </w:r>
          </w:p>
        </w:tc>
      </w:tr>
      <w:tr w:rsidR="005951BD" w:rsidRPr="008A27CE" w:rsidTr="008A27CE">
        <w:trPr>
          <w:trHeight w:val="255"/>
          <w:jc w:val="center"/>
        </w:trPr>
        <w:tc>
          <w:tcPr>
            <w:tcW w:w="3002" w:type="dxa"/>
            <w:hideMark/>
          </w:tcPr>
          <w:p w:rsidR="005951BD" w:rsidRPr="008A27CE" w:rsidRDefault="005951BD" w:rsidP="00297D16">
            <w:pPr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София (столица)</w:t>
            </w:r>
          </w:p>
        </w:tc>
        <w:tc>
          <w:tcPr>
            <w:tcW w:w="1393" w:type="dxa"/>
          </w:tcPr>
          <w:p w:rsidR="005951BD" w:rsidRPr="008A27CE" w:rsidRDefault="004611B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510,1</w:t>
            </w:r>
          </w:p>
        </w:tc>
        <w:tc>
          <w:tcPr>
            <w:tcW w:w="1275" w:type="dxa"/>
          </w:tcPr>
          <w:p w:rsidR="005951BD" w:rsidRPr="008A27CE" w:rsidRDefault="004611B8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39,3</w:t>
            </w:r>
          </w:p>
        </w:tc>
        <w:tc>
          <w:tcPr>
            <w:tcW w:w="1276" w:type="dxa"/>
            <w:noWrap/>
            <w:hideMark/>
          </w:tcPr>
          <w:p w:rsidR="005951BD" w:rsidRPr="008A27CE" w:rsidRDefault="004611B8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507,1</w:t>
            </w:r>
          </w:p>
        </w:tc>
        <w:tc>
          <w:tcPr>
            <w:tcW w:w="1276" w:type="dxa"/>
          </w:tcPr>
          <w:p w:rsidR="005951BD" w:rsidRPr="008A27CE" w:rsidRDefault="004611B8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39,0</w:t>
            </w:r>
          </w:p>
        </w:tc>
      </w:tr>
    </w:tbl>
    <w:p w:rsidR="005951BD" w:rsidRDefault="005951BD" w:rsidP="008A27C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5660">
        <w:rPr>
          <w:rFonts w:ascii="Times New Roman" w:eastAsia="Times New Roman" w:hAnsi="Times New Roman" w:cs="Times New Roman"/>
          <w:i/>
          <w:lang w:eastAsia="bg-BG"/>
        </w:rPr>
        <w:t>Източник: Национален статистически институт</w:t>
      </w:r>
    </w:p>
    <w:p w:rsidR="00831CDB" w:rsidRDefault="00831CDB" w:rsidP="00D71E13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magenta"/>
          <w:lang w:eastAsia="bg-BG"/>
        </w:rPr>
      </w:pPr>
    </w:p>
    <w:p w:rsidR="00F059E1" w:rsidRPr="00304385" w:rsidRDefault="00F059E1" w:rsidP="00297D16">
      <w:pPr>
        <w:pStyle w:val="ListParagraph"/>
        <w:numPr>
          <w:ilvl w:val="0"/>
          <w:numId w:val="9"/>
        </w:numPr>
        <w:spacing w:after="0" w:line="360" w:lineRule="auto"/>
        <w:ind w:left="1066" w:hanging="35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04385">
        <w:rPr>
          <w:rFonts w:ascii="Times New Roman" w:eastAsia="Times New Roman" w:hAnsi="Times New Roman"/>
          <w:b/>
          <w:sz w:val="24"/>
          <w:szCs w:val="24"/>
          <w:lang w:val="bg-BG"/>
        </w:rPr>
        <w:t xml:space="preserve">Анализ на изменението на </w:t>
      </w:r>
      <w:r w:rsidRPr="00C04899">
        <w:rPr>
          <w:rFonts w:ascii="Times New Roman" w:eastAsia="Times New Roman" w:hAnsi="Times New Roman"/>
          <w:b/>
          <w:sz w:val="24"/>
          <w:szCs w:val="24"/>
          <w:u w:val="single"/>
          <w:lang w:val="bg-BG"/>
        </w:rPr>
        <w:t>глобалните екологични индикатори</w:t>
      </w:r>
      <w:r w:rsidRPr="00304385">
        <w:rPr>
          <w:rFonts w:ascii="Times New Roman" w:eastAsia="Times New Roman" w:hAnsi="Times New Roman"/>
          <w:b/>
          <w:sz w:val="24"/>
          <w:szCs w:val="24"/>
          <w:lang w:val="bg-BG"/>
        </w:rPr>
        <w:t>.</w:t>
      </w:r>
    </w:p>
    <w:tbl>
      <w:tblPr>
        <w:tblpPr w:leftFromText="180" w:rightFromText="180" w:vertAnchor="text" w:horzAnchor="margin" w:tblpXSpec="center" w:tblpY="245"/>
        <w:tblW w:w="94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763"/>
        <w:gridCol w:w="992"/>
        <w:gridCol w:w="1134"/>
        <w:gridCol w:w="992"/>
        <w:gridCol w:w="2127"/>
        <w:gridCol w:w="1134"/>
      </w:tblGrid>
      <w:tr w:rsidR="00335215" w:rsidRPr="00335215" w:rsidTr="00E212B2">
        <w:trPr>
          <w:trHeight w:val="255"/>
          <w:tblHeader/>
        </w:trPr>
        <w:tc>
          <w:tcPr>
            <w:tcW w:w="284" w:type="dxa"/>
            <w:vMerge w:val="restart"/>
            <w:shd w:val="clear" w:color="auto" w:fill="92CDDC" w:themeFill="accent5" w:themeFillTint="99"/>
          </w:tcPr>
          <w:p w:rsidR="00335215" w:rsidRPr="00335215" w:rsidRDefault="00335215" w:rsidP="00AE64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63" w:type="dxa"/>
            <w:shd w:val="clear" w:color="auto" w:fill="92CDDC" w:themeFill="accent5" w:themeFillTint="99"/>
            <w:noWrap/>
          </w:tcPr>
          <w:p w:rsidR="00335215" w:rsidRPr="00335215" w:rsidRDefault="0033521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ИНДИКАТОРИ</w:t>
            </w:r>
          </w:p>
        </w:tc>
        <w:tc>
          <w:tcPr>
            <w:tcW w:w="3118" w:type="dxa"/>
            <w:gridSpan w:val="3"/>
            <w:shd w:val="clear" w:color="auto" w:fill="92CDDC" w:themeFill="accent5" w:themeFillTint="99"/>
          </w:tcPr>
          <w:p w:rsidR="00335215" w:rsidRPr="00335215" w:rsidRDefault="0033521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Стойности </w:t>
            </w:r>
          </w:p>
        </w:tc>
        <w:tc>
          <w:tcPr>
            <w:tcW w:w="2127" w:type="dxa"/>
            <w:vMerge w:val="restart"/>
            <w:shd w:val="clear" w:color="auto" w:fill="92CDDC" w:themeFill="accent5" w:themeFillTint="99"/>
          </w:tcPr>
          <w:p w:rsidR="00335215" w:rsidRPr="00335215" w:rsidRDefault="0033521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Периодичност на събиране на инф.</w:t>
            </w:r>
          </w:p>
        </w:tc>
        <w:tc>
          <w:tcPr>
            <w:tcW w:w="1134" w:type="dxa"/>
            <w:vMerge w:val="restart"/>
            <w:shd w:val="clear" w:color="auto" w:fill="92CDDC" w:themeFill="accent5" w:themeFillTint="99"/>
          </w:tcPr>
          <w:p w:rsidR="00335215" w:rsidRPr="00335215" w:rsidRDefault="0033521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Източник на инф.</w:t>
            </w:r>
          </w:p>
        </w:tc>
      </w:tr>
      <w:tr w:rsidR="00335215" w:rsidRPr="00335215" w:rsidTr="00E212B2">
        <w:trPr>
          <w:trHeight w:val="255"/>
        </w:trPr>
        <w:tc>
          <w:tcPr>
            <w:tcW w:w="284" w:type="dxa"/>
            <w:vMerge/>
            <w:shd w:val="clear" w:color="auto" w:fill="31849B"/>
            <w:noWrap/>
          </w:tcPr>
          <w:p w:rsidR="00335215" w:rsidRPr="00335215" w:rsidRDefault="00335215" w:rsidP="00CC3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92CDDC" w:themeFill="accent5" w:themeFillTint="99"/>
            <w:noWrap/>
          </w:tcPr>
          <w:p w:rsidR="00335215" w:rsidRPr="00335215" w:rsidRDefault="0033521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ГЛОБАЛНИ ЕКОЛОГИЧНИ ИНДИКАТОРИ</w:t>
            </w:r>
          </w:p>
        </w:tc>
        <w:tc>
          <w:tcPr>
            <w:tcW w:w="992" w:type="dxa"/>
            <w:shd w:val="clear" w:color="auto" w:fill="92CDDC" w:themeFill="accent5" w:themeFillTint="99"/>
            <w:noWrap/>
          </w:tcPr>
          <w:p w:rsidR="00335215" w:rsidRPr="00335215" w:rsidRDefault="0033521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Изходни 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335215" w:rsidRPr="00335215" w:rsidRDefault="0033521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Междинни (2015)</w:t>
            </w:r>
          </w:p>
        </w:tc>
        <w:tc>
          <w:tcPr>
            <w:tcW w:w="992" w:type="dxa"/>
            <w:shd w:val="clear" w:color="auto" w:fill="92CDDC" w:themeFill="accent5" w:themeFillTint="99"/>
            <w:noWrap/>
          </w:tcPr>
          <w:p w:rsidR="00335215" w:rsidRPr="00335215" w:rsidRDefault="00335215" w:rsidP="00CC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Целеви (2020)</w:t>
            </w:r>
          </w:p>
        </w:tc>
        <w:tc>
          <w:tcPr>
            <w:tcW w:w="2127" w:type="dxa"/>
            <w:vMerge/>
          </w:tcPr>
          <w:p w:rsidR="00335215" w:rsidRPr="00335215" w:rsidRDefault="00335215" w:rsidP="00CC3C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35215" w:rsidRPr="00335215" w:rsidRDefault="00335215" w:rsidP="00CC3C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C3CA5" w:rsidRPr="00335215" w:rsidTr="00E212B2">
        <w:trPr>
          <w:trHeight w:val="255"/>
        </w:trPr>
        <w:tc>
          <w:tcPr>
            <w:tcW w:w="284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2763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Относителен дял на антропогенно натоварените територии (инфраструктура, селища, промишлени обекти) – %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bg-BG"/>
              </w:rPr>
              <w:t>4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,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bg-BG"/>
              </w:rPr>
              <w:t>54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bg-BG"/>
              </w:rPr>
            </w:pP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bg-BG"/>
              </w:rPr>
              <w:t xml:space="preserve">(2006 </w:t>
            </w: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г.)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bg-BG"/>
              </w:rPr>
            </w:pPr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5,00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5,50</w:t>
            </w:r>
          </w:p>
        </w:tc>
        <w:tc>
          <w:tcPr>
            <w:tcW w:w="2127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Различна периодичност в зависимост от данните, предоставяни в рамките на проект </w:t>
            </w: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  <w:lastRenderedPageBreak/>
              <w:t>CORINE</w:t>
            </w: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t xml:space="preserve"> </w:t>
            </w:r>
            <w:proofErr w:type="spellStart"/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  <w:t>Landcover</w:t>
            </w:r>
            <w:proofErr w:type="spellEnd"/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bg-BG"/>
              </w:rPr>
              <w:footnoteReference w:id="7"/>
            </w:r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ИАОС</w:t>
            </w:r>
          </w:p>
        </w:tc>
      </w:tr>
      <w:tr w:rsidR="00CC3CA5" w:rsidRPr="00335215" w:rsidTr="00E212B2">
        <w:trPr>
          <w:trHeight w:val="1141"/>
        </w:trPr>
        <w:tc>
          <w:tcPr>
            <w:tcW w:w="284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2</w:t>
            </w:r>
          </w:p>
        </w:tc>
        <w:tc>
          <w:tcPr>
            <w:tcW w:w="2763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Съотношение между горските, земеделските и урбанизираните територии - %/ %/ %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bg-BG"/>
              </w:rPr>
              <w:t>64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,48/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bg-BG"/>
              </w:rPr>
              <w:t>30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,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bg-BG"/>
              </w:rPr>
              <w:t>53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/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4,54</w:t>
            </w: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 xml:space="preserve"> (2006 г.)</w:t>
            </w:r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64,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48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/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30,07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/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5,00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64,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48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/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29,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57</w:t>
            </w: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/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5,50</w:t>
            </w:r>
          </w:p>
        </w:tc>
        <w:tc>
          <w:tcPr>
            <w:tcW w:w="2127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Различна периодичност</w:t>
            </w: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  <w:t xml:space="preserve"> </w:t>
            </w: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-</w:t>
            </w: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  <w:t xml:space="preserve">CORINE </w:t>
            </w:r>
            <w:proofErr w:type="spellStart"/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  <w:t>Landcover</w:t>
            </w:r>
            <w:proofErr w:type="spellEnd"/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ИАОС</w:t>
            </w:r>
          </w:p>
        </w:tc>
      </w:tr>
      <w:tr w:rsidR="00CC3CA5" w:rsidRPr="00335215" w:rsidTr="00E212B2">
        <w:trPr>
          <w:trHeight w:val="255"/>
        </w:trPr>
        <w:tc>
          <w:tcPr>
            <w:tcW w:w="284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2763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Емисии на парникови газове (приравнени към CO2 еквивалент) на човек от населението - т/ човек/ година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3,419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/2010 г./</w:t>
            </w:r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bg-BG"/>
              </w:rPr>
              <w:t>3,000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bg-BG"/>
              </w:rPr>
              <w:t>2,600</w:t>
            </w:r>
          </w:p>
        </w:tc>
        <w:tc>
          <w:tcPr>
            <w:tcW w:w="2127" w:type="dxa"/>
            <w:vAlign w:val="center"/>
          </w:tcPr>
          <w:p w:rsidR="00CC3CA5" w:rsidRPr="00335215" w:rsidRDefault="00CC3CA5" w:rsidP="00CC3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Calibri" w:hAnsi="Times New Roman" w:cs="Times New Roman"/>
                <w:sz w:val="20"/>
                <w:szCs w:val="20"/>
              </w:rPr>
              <w:t>Различна периодичност</w:t>
            </w:r>
            <w:r w:rsidRPr="0033521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35215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</w:p>
          <w:p w:rsidR="00CC3CA5" w:rsidRPr="00335215" w:rsidRDefault="00CC3CA5" w:rsidP="00CC3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5215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CORINE</w:t>
            </w:r>
            <w:r w:rsidRPr="0033521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5215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Landcover</w:t>
            </w:r>
            <w:proofErr w:type="spellEnd"/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ИАОС</w:t>
            </w:r>
          </w:p>
        </w:tc>
      </w:tr>
      <w:tr w:rsidR="00CC3CA5" w:rsidRPr="00335215" w:rsidTr="00E212B2">
        <w:trPr>
          <w:trHeight w:val="255"/>
        </w:trPr>
        <w:tc>
          <w:tcPr>
            <w:tcW w:w="284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2763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Разходи за дълготрайни материални активи с екологично предназначение – млн. лв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460,9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(2011 г.)</w:t>
            </w:r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490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550</w:t>
            </w:r>
          </w:p>
        </w:tc>
        <w:tc>
          <w:tcPr>
            <w:tcW w:w="2127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Ежегодно</w:t>
            </w:r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НСИ</w:t>
            </w:r>
          </w:p>
        </w:tc>
      </w:tr>
      <w:tr w:rsidR="00CC3CA5" w:rsidRPr="00335215" w:rsidTr="00E212B2">
        <w:trPr>
          <w:trHeight w:val="255"/>
        </w:trPr>
        <w:tc>
          <w:tcPr>
            <w:tcW w:w="284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2763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Разходи за дълготрайни материални активи с екологично предназначение на човек от населението – лв.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216,30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(2011 г.)</w:t>
            </w:r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230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260</w:t>
            </w:r>
          </w:p>
        </w:tc>
        <w:tc>
          <w:tcPr>
            <w:tcW w:w="2127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Ежегодно</w:t>
            </w:r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НСИ</w:t>
            </w:r>
          </w:p>
        </w:tc>
      </w:tr>
      <w:tr w:rsidR="00CC3CA5" w:rsidRPr="00335215" w:rsidTr="00E212B2">
        <w:trPr>
          <w:trHeight w:val="255"/>
        </w:trPr>
        <w:tc>
          <w:tcPr>
            <w:tcW w:w="284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2763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bg-BG"/>
              </w:rPr>
              <w:t>Дял от територията със силна и много силна податливост на ерозиране – %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5,14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(2006 г.)</w:t>
            </w:r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5,00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4,85</w:t>
            </w:r>
          </w:p>
        </w:tc>
        <w:tc>
          <w:tcPr>
            <w:tcW w:w="2127" w:type="dxa"/>
            <w:vAlign w:val="center"/>
          </w:tcPr>
          <w:p w:rsidR="00CC3CA5" w:rsidRPr="00335215" w:rsidRDefault="00CC3CA5" w:rsidP="00CC3CA5">
            <w:pPr>
              <w:tabs>
                <w:tab w:val="left" w:pos="192"/>
              </w:tabs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Различна периодичност</w:t>
            </w: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  <w:t xml:space="preserve"> </w:t>
            </w: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  <w:t xml:space="preserve">CORINE </w:t>
            </w:r>
            <w:proofErr w:type="spellStart"/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  <w:t>Landcover</w:t>
            </w:r>
            <w:proofErr w:type="spellEnd"/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ИАОС</w:t>
            </w:r>
          </w:p>
        </w:tc>
      </w:tr>
      <w:tr w:rsidR="00CC3CA5" w:rsidRPr="00335215" w:rsidTr="00E212B2">
        <w:trPr>
          <w:trHeight w:val="255"/>
        </w:trPr>
        <w:tc>
          <w:tcPr>
            <w:tcW w:w="284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2763" w:type="dxa"/>
          </w:tcPr>
          <w:p w:rsidR="00CC3CA5" w:rsidRPr="00335215" w:rsidRDefault="00CC3CA5" w:rsidP="00CC3CA5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bg-BG"/>
              </w:rPr>
              <w:t>Регионален индекс за климатична сигурност - точки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31,89</w:t>
            </w:r>
          </w:p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(2010 г.)</w:t>
            </w:r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37,89</w:t>
            </w:r>
          </w:p>
        </w:tc>
        <w:tc>
          <w:tcPr>
            <w:tcW w:w="992" w:type="dxa"/>
            <w:noWrap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46,89</w:t>
            </w:r>
          </w:p>
        </w:tc>
        <w:tc>
          <w:tcPr>
            <w:tcW w:w="2127" w:type="dxa"/>
            <w:vAlign w:val="center"/>
          </w:tcPr>
          <w:p w:rsidR="00CC3CA5" w:rsidRPr="00335215" w:rsidRDefault="00CC3CA5" w:rsidP="00CC3CA5">
            <w:pPr>
              <w:tabs>
                <w:tab w:val="left" w:pos="192"/>
              </w:tabs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Различна периодичност – съгласно изследвания</w:t>
            </w:r>
          </w:p>
        </w:tc>
        <w:tc>
          <w:tcPr>
            <w:tcW w:w="1134" w:type="dxa"/>
            <w:vAlign w:val="center"/>
          </w:tcPr>
          <w:p w:rsidR="00CC3CA5" w:rsidRPr="00335215" w:rsidRDefault="00CC3CA5" w:rsidP="00CC3CA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352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МРР</w:t>
            </w:r>
            <w:r w:rsidR="004B7FB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</w:t>
            </w:r>
          </w:p>
        </w:tc>
      </w:tr>
    </w:tbl>
    <w:p w:rsidR="00CC3CA5" w:rsidRPr="00CC3CA5" w:rsidRDefault="00CC3CA5" w:rsidP="00CC3C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C3CA5" w:rsidRPr="00C04899" w:rsidRDefault="00CC3CA5" w:rsidP="000401D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 w:eastAsia="bg-BG"/>
        </w:rPr>
      </w:pPr>
      <w:r w:rsidRPr="00C04899">
        <w:rPr>
          <w:rFonts w:ascii="Times New Roman" w:hAnsi="Times New Roman"/>
          <w:b/>
          <w:sz w:val="24"/>
          <w:szCs w:val="24"/>
          <w:lang w:val="bg-BG" w:eastAsia="bg-BG"/>
        </w:rPr>
        <w:t xml:space="preserve">Относителен дял на антропогенно натоварените територии (инфраструктура, селища, промишлени обекти) </w:t>
      </w:r>
    </w:p>
    <w:p w:rsidR="00B22253" w:rsidRPr="00B22253" w:rsidRDefault="00B22253" w:rsidP="00CC3C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B22253">
        <w:rPr>
          <w:rFonts w:ascii="Times New Roman" w:hAnsi="Times New Roman" w:cs="Times New Roman"/>
          <w:sz w:val="24"/>
          <w:szCs w:val="24"/>
        </w:rPr>
        <w:t>Информационната осигуреност на индикатора е по данни от проекта CORINE Landcove</w:t>
      </w:r>
      <w:r w:rsidRPr="00B2225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22253">
        <w:rPr>
          <w:rFonts w:ascii="Times New Roman" w:hAnsi="Times New Roman" w:cs="Times New Roman"/>
          <w:sz w:val="24"/>
          <w:szCs w:val="24"/>
        </w:rPr>
        <w:t xml:space="preserve"> (Земно покритие), който през 2012-2013 г. е в процес на изпълнение. Към момента на изготвяне на Годишния доклад окончателните данни не са предоставени от ИАОС. </w:t>
      </w:r>
      <w:r>
        <w:rPr>
          <w:rFonts w:ascii="Times New Roman" w:hAnsi="Times New Roman" w:cs="Times New Roman"/>
          <w:sz w:val="24"/>
          <w:szCs w:val="24"/>
        </w:rPr>
        <w:t>Поради инертността на данните п</w:t>
      </w:r>
      <w:r w:rsidRPr="00B22253">
        <w:rPr>
          <w:rFonts w:ascii="Times New Roman" w:hAnsi="Times New Roman" w:cs="Times New Roman"/>
          <w:sz w:val="24"/>
          <w:szCs w:val="24"/>
        </w:rPr>
        <w:t xml:space="preserve">о-долу е поместена информация от проекта </w:t>
      </w:r>
      <w:r w:rsidRPr="00B22253">
        <w:rPr>
          <w:rFonts w:ascii="Times New Roman" w:eastAsia="Calibri" w:hAnsi="Times New Roman" w:cs="Times New Roman"/>
          <w:sz w:val="24"/>
          <w:szCs w:val="24"/>
          <w:lang w:eastAsia="bg-BG"/>
        </w:rPr>
        <w:t>CORINE Landcover за 2006 г.</w:t>
      </w:r>
    </w:p>
    <w:p w:rsidR="00CC3CA5" w:rsidRPr="00B22253" w:rsidRDefault="00CC3CA5" w:rsidP="00CC3C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bg-BG"/>
        </w:rPr>
      </w:pPr>
      <w:r w:rsidRPr="00B2225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Стойността на индикатора за Югозападен район за 2006 г. е 4,54%, съответстващо на 923,427 кв.км. от територията на района (от общо </w:t>
      </w:r>
      <w:r w:rsidRPr="00B22253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20 468,794 кв.км). Това е под средното за страната (5,02%). Най-силно антропогенно натоварени са териториите на областите София (столица) - 20,68% и Перник (6,11%), а в по-ниска степен - областите Благоевград (1,99%), Кюстендил (3,11%) и Софийска (3,90%).</w:t>
      </w:r>
    </w:p>
    <w:p w:rsidR="00CC3CA5" w:rsidRPr="00CC3CA5" w:rsidRDefault="00CC3CA5" w:rsidP="00CC3C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  <w:lang w:eastAsia="bg-BG"/>
        </w:rPr>
      </w:pPr>
    </w:p>
    <w:p w:rsidR="00CC3CA5" w:rsidRPr="00B22253" w:rsidRDefault="00CC3CA5" w:rsidP="000401D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 w:eastAsia="bg-BG"/>
        </w:rPr>
      </w:pPr>
      <w:r w:rsidRPr="00B22253">
        <w:rPr>
          <w:rFonts w:ascii="Times New Roman" w:hAnsi="Times New Roman"/>
          <w:b/>
          <w:sz w:val="24"/>
          <w:szCs w:val="24"/>
          <w:lang w:val="bg-BG" w:eastAsia="bg-BG"/>
        </w:rPr>
        <w:t>Съотношение между горските, земеделските и урбанизираните територии</w:t>
      </w:r>
    </w:p>
    <w:p w:rsidR="00B22253" w:rsidRPr="00B22253" w:rsidRDefault="00B22253" w:rsidP="00B22253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 w:eastAsia="bg-BG"/>
        </w:rPr>
      </w:pPr>
      <w:r w:rsidRPr="00B22253">
        <w:rPr>
          <w:rFonts w:ascii="Times New Roman" w:hAnsi="Times New Roman"/>
          <w:sz w:val="24"/>
          <w:szCs w:val="24"/>
          <w:lang w:val="bg-BG"/>
        </w:rPr>
        <w:t xml:space="preserve">Информационната осигуреност на индикатора е по данни от проекта CORINE Landcover (Земно покритие), който през 2012-2013 г. е в процес на изпълнение. Към </w:t>
      </w:r>
      <w:r w:rsidRPr="00B22253">
        <w:rPr>
          <w:rFonts w:ascii="Times New Roman" w:hAnsi="Times New Roman"/>
          <w:sz w:val="24"/>
          <w:szCs w:val="24"/>
          <w:lang w:val="bg-BG"/>
        </w:rPr>
        <w:lastRenderedPageBreak/>
        <w:t xml:space="preserve">момента на изготвяне на Годишния доклад окончателните данни не са предоставени от ИАОС. Поради инертността на данните по-долу е поместена информация от проекта </w:t>
      </w:r>
      <w:r w:rsidRPr="00B22253">
        <w:rPr>
          <w:rFonts w:ascii="Times New Roman" w:hAnsi="Times New Roman"/>
          <w:sz w:val="24"/>
          <w:szCs w:val="24"/>
          <w:lang w:val="bg-BG" w:eastAsia="bg-BG"/>
        </w:rPr>
        <w:t>CORINE Landcover за 2006 г.</w:t>
      </w:r>
    </w:p>
    <w:p w:rsidR="00CC3CA5" w:rsidRDefault="00B22253" w:rsidP="00CC3CA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B22253">
        <w:rPr>
          <w:rFonts w:ascii="Times New Roman" w:eastAsia="Calibri" w:hAnsi="Times New Roman" w:cs="Times New Roman"/>
          <w:sz w:val="24"/>
          <w:szCs w:val="24"/>
          <w:lang w:eastAsia="bg-BG"/>
        </w:rPr>
        <w:t>По данни от</w:t>
      </w:r>
      <w:r w:rsidR="00CC3CA5" w:rsidRPr="00B2225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2006 г. съотношението между горските, земеделските и урбанизираните</w:t>
      </w:r>
      <w:r w:rsidR="00CC3CA5" w:rsidRPr="00B22253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 xml:space="preserve"> </w:t>
      </w:r>
      <w:r w:rsidR="00CC3CA5" w:rsidRPr="00B2225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територии за Югозападен район е както следва: 30,53%, 64,48% и 4,54% от общата територия на района. Средните стойности за България са съответно 51,68%, 42,31% и 5,02%. В ЮЗР процентът на горските територии е най-голям в област Перник – 41,99%, а на земеделските – в област Благоевград (74,42%). </w:t>
      </w:r>
    </w:p>
    <w:p w:rsidR="00AA01C9" w:rsidRPr="00B22253" w:rsidRDefault="00AA01C9" w:rsidP="00CC3CA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CC3CA5" w:rsidRPr="00C04899" w:rsidRDefault="00CC3CA5" w:rsidP="000401D1">
      <w:pPr>
        <w:pStyle w:val="ListParagraph"/>
        <w:numPr>
          <w:ilvl w:val="0"/>
          <w:numId w:val="11"/>
        </w:numPr>
        <w:tabs>
          <w:tab w:val="num" w:pos="144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 w:eastAsia="bg-BG"/>
        </w:rPr>
      </w:pPr>
      <w:r w:rsidRPr="00C04899">
        <w:rPr>
          <w:rFonts w:ascii="Times New Roman" w:hAnsi="Times New Roman"/>
          <w:b/>
          <w:sz w:val="24"/>
          <w:szCs w:val="24"/>
          <w:lang w:val="bg-BG" w:eastAsia="bg-BG"/>
        </w:rPr>
        <w:t>Емисии на парникови газове (приравнени към CO</w:t>
      </w:r>
      <w:r w:rsidRPr="00C04899">
        <w:rPr>
          <w:rFonts w:ascii="Times New Roman" w:hAnsi="Times New Roman"/>
          <w:b/>
          <w:sz w:val="24"/>
          <w:szCs w:val="24"/>
          <w:vertAlign w:val="subscript"/>
          <w:lang w:val="bg-BG" w:eastAsia="bg-BG"/>
        </w:rPr>
        <w:t xml:space="preserve">2 </w:t>
      </w:r>
      <w:r w:rsidRPr="00C04899">
        <w:rPr>
          <w:rFonts w:ascii="Times New Roman" w:hAnsi="Times New Roman"/>
          <w:b/>
          <w:sz w:val="24"/>
          <w:szCs w:val="24"/>
          <w:lang w:val="bg-BG" w:eastAsia="bg-BG"/>
        </w:rPr>
        <w:t xml:space="preserve">еквивалент) на жител от населението </w:t>
      </w:r>
    </w:p>
    <w:p w:rsidR="00CC3CA5" w:rsidRPr="0037459B" w:rsidRDefault="00CC3CA5" w:rsidP="00CC3C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en-US" w:eastAsia="bg-BG"/>
        </w:rPr>
      </w:pPr>
      <w:r w:rsidRPr="0037459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Целта на индикатора е да се оцени изпълнението на ангажиментите на страната по Рамковата Конвенция на ООН по изменението на климата от Рио и в частност изпълнението на препоръките на стратегиите Европа 2020 и България 2020 в частта им за намаляване на емисиите на парникови газове, но и на намаляване на енергийната зависимост и енергийния интензитет на икономиката. </w:t>
      </w:r>
    </w:p>
    <w:p w:rsidR="00CC3CA5" w:rsidRPr="0037459B" w:rsidRDefault="00CC3CA5" w:rsidP="00CC3C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37459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С ратифицирането на Протокола от Киото през юли 2002 г., България пое задължение да намали емисиите на парникови газове с 8% за периода 2008-2012 г. спрямо нивата на емисиите през 1988 г., избрана за базова. Емисиите на парникови газове като обща тенденция намаляват за периода 2008-2010 г. По данни на Националния статистически институт за 2011 г. емисиите на страната са с 40% по-малко от 1990 г. Така страната ни се нарежда сред малкото европейски страни, вече постигнали целите си по Протокола от Киото. </w:t>
      </w:r>
    </w:p>
    <w:p w:rsidR="00CC3CA5" w:rsidRPr="0037459B" w:rsidRDefault="00CC3CA5" w:rsidP="00CC3C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37459B">
        <w:rPr>
          <w:rFonts w:ascii="Times New Roman" w:eastAsia="Calibri" w:hAnsi="Times New Roman" w:cs="Times New Roman"/>
          <w:sz w:val="24"/>
          <w:szCs w:val="24"/>
          <w:lang w:eastAsia="bg-BG"/>
        </w:rPr>
        <w:t>Същевременно, в изпълнение на задълженията си по Рамковата конвенция на ООН за изменението на климата, България периодично актуализира инвентаризациите на емисиите на парникови газове за страната по източници и поглъщането им по поглътители. Страната изготвя ежегодни национални доклади за инвентаризация на емисиите на парникови газове, започвайки с базисната 1988 г. по източници и поглътители, съгласно утвърдената от РКОНИК методология. Инвентаризациите обхващат емисиите на основните парникови газове: въглероден диоксид (СО2), метан (CH4), диазотен оксид (N2O), хидрофлуоркарбони (HFCs), перфлуоркарбони (PFCs) и серен хексафлуорид (SF6), както и предшественици (прекурсори) на парниковите газове (NOx, CO и NMVOCs) и серен диоксид (SO2). Въглеродният диоксид (CO</w:t>
      </w:r>
      <w:r w:rsidRPr="0037459B">
        <w:rPr>
          <w:rFonts w:ascii="Times New Roman" w:eastAsia="Calibri" w:hAnsi="Times New Roman" w:cs="Times New Roman"/>
          <w:sz w:val="24"/>
          <w:szCs w:val="24"/>
          <w:vertAlign w:val="subscript"/>
          <w:lang w:eastAsia="bg-BG"/>
        </w:rPr>
        <w:t>2</w:t>
      </w:r>
      <w:r w:rsidRPr="0037459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) </w:t>
      </w:r>
      <w:r w:rsidRPr="0037459B">
        <w:rPr>
          <w:rFonts w:ascii="Times New Roman" w:eastAsia="Calibri" w:hAnsi="Times New Roman" w:cs="Times New Roman"/>
          <w:sz w:val="24"/>
          <w:szCs w:val="24"/>
          <w:lang w:eastAsia="bg-BG"/>
        </w:rPr>
        <w:lastRenderedPageBreak/>
        <w:t>формира окол 40 % от всички парникови газове, поради което останалите се приравняват към него посредством изчисляването на CO</w:t>
      </w:r>
      <w:r w:rsidRPr="0037459B">
        <w:rPr>
          <w:rFonts w:ascii="Times New Roman" w:eastAsia="Calibri" w:hAnsi="Times New Roman" w:cs="Times New Roman"/>
          <w:sz w:val="24"/>
          <w:szCs w:val="24"/>
          <w:vertAlign w:val="subscript"/>
          <w:lang w:eastAsia="bg-BG"/>
        </w:rPr>
        <w:t xml:space="preserve">2 </w:t>
      </w:r>
      <w:r w:rsidRPr="0037459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еквиваленти. </w:t>
      </w:r>
    </w:p>
    <w:p w:rsidR="0037459B" w:rsidRPr="0037459B" w:rsidRDefault="00CC3CA5" w:rsidP="00CC3C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37459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Като международен стандарт са утвърдени две методики за оценка на емисиите на парникови газове в атмосферата: CORINAIR (Coordinated Information on the Environment in the European Community - AIR) и IPCC (Intergovernmental Panel on Climate Change) - Международния панел по изменението в климата. </w:t>
      </w:r>
    </w:p>
    <w:p w:rsidR="0037459B" w:rsidRPr="0037459B" w:rsidRDefault="00CC3CA5" w:rsidP="00CC3C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37459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На национално ниво - в България данните за емисиите в атмосферата се докладват от Изпълнителната агенция по околна среда, която изготвя докладите за международните организации. </w:t>
      </w:r>
      <w:r w:rsidR="0037459B" w:rsidRPr="0037459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Такива данни за 2012 г. и 2013 г. са налични по-горе – индикатор „Съкращаване на емисиите на парникови газове (приравнени към CO2 еквивалент и без сектор Земеползване, промяна в земеползването  и горско стопанство)“, касаещ отчитане на индикаторите по Стратегия „Европа 2020“. </w:t>
      </w:r>
    </w:p>
    <w:p w:rsidR="00CC3CA5" w:rsidRPr="0037459B" w:rsidRDefault="00CC3CA5" w:rsidP="00CC3C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37459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На регионално ниво обаче, в НСИ са налични само данни по методиката CORINAIR. Класификацията на газовете по тази методика изключва две групи парникови газове по IPCC - хидрофлуорокарбони (HFCs) и перфлуорокарбони (PFCs), правейки невъзможно точното изчисление на парниковите газове (приравнени към CO2 еквивалент) на регионално ниво. </w:t>
      </w:r>
      <w:r w:rsidR="0037459B" w:rsidRPr="0037459B">
        <w:rPr>
          <w:rFonts w:ascii="Times New Roman" w:eastAsia="Calibri" w:hAnsi="Times New Roman" w:cs="Times New Roman"/>
          <w:sz w:val="24"/>
          <w:szCs w:val="24"/>
          <w:lang w:eastAsia="bg-BG"/>
        </w:rPr>
        <w:t>Изпратено е писмо с искане на актуална информация до НСИ, но такава не е получена.</w:t>
      </w:r>
    </w:p>
    <w:p w:rsidR="0037459B" w:rsidRPr="00CC3CA5" w:rsidRDefault="0037459B" w:rsidP="00CC3C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bg-BG"/>
        </w:rPr>
      </w:pPr>
    </w:p>
    <w:p w:rsidR="00CC3CA5" w:rsidRPr="00C04899" w:rsidRDefault="00CC3CA5" w:rsidP="000401D1">
      <w:pPr>
        <w:pStyle w:val="ListParagraph"/>
        <w:numPr>
          <w:ilvl w:val="0"/>
          <w:numId w:val="1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 w:eastAsia="bg-BG"/>
        </w:rPr>
      </w:pPr>
      <w:r w:rsidRPr="00C04899">
        <w:rPr>
          <w:rFonts w:ascii="Times New Roman" w:hAnsi="Times New Roman"/>
          <w:b/>
          <w:sz w:val="24"/>
          <w:szCs w:val="24"/>
          <w:lang w:val="bg-BG" w:eastAsia="bg-BG"/>
        </w:rPr>
        <w:t xml:space="preserve">Разходи </w:t>
      </w:r>
      <w:r w:rsidR="0037459B" w:rsidRPr="00C04899">
        <w:rPr>
          <w:rFonts w:ascii="Times New Roman" w:hAnsi="Times New Roman"/>
          <w:b/>
          <w:sz w:val="24"/>
          <w:szCs w:val="24"/>
          <w:lang w:val="bg-BG" w:eastAsia="bg-BG"/>
        </w:rPr>
        <w:t>з</w:t>
      </w:r>
      <w:r w:rsidRPr="00C04899">
        <w:rPr>
          <w:rFonts w:ascii="Times New Roman" w:hAnsi="Times New Roman"/>
          <w:b/>
          <w:sz w:val="24"/>
          <w:szCs w:val="24"/>
          <w:lang w:val="bg-BG" w:eastAsia="bg-BG"/>
        </w:rPr>
        <w:t xml:space="preserve">а дълготрайни материални активи с екологично предназначение </w:t>
      </w:r>
    </w:p>
    <w:p w:rsidR="0037459B" w:rsidRDefault="0037459B" w:rsidP="00CC3C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Информационната осигуреност на индикатора е по данни на НСИ. </w:t>
      </w:r>
    </w:p>
    <w:p w:rsidR="00CC3CA5" w:rsidRPr="00CC3CA5" w:rsidRDefault="0037459B" w:rsidP="00CC3C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К</w:t>
      </w:r>
      <w:r w:rsidR="00CC3CA5" w:rsidRPr="00CC3CA5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ъм края на 2013 г. 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се регистрира </w:t>
      </w:r>
      <w:r w:rsidR="00CC3CA5" w:rsidRPr="00CC3CA5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увеличение на стойностите 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на индикатора </w:t>
      </w:r>
      <w:r w:rsidR="00CC3CA5" w:rsidRPr="00CC3CA5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на национално и регионално ниво. Прирастът на годишна база спрямо 2012 г. средно за страната е 18,6%, а за ЮЗР – 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значително по-висок - </w:t>
      </w:r>
      <w:r w:rsidR="00CC3CA5" w:rsidRPr="00CC3CA5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35,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7%. Към края на 2013 г. в ЮЗР</w:t>
      </w:r>
      <w:r w:rsidR="00CC3CA5" w:rsidRPr="00CC3CA5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се намират 29% от дълготрайните материални активи с екологично предназначение в страната и 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районът</w:t>
      </w:r>
      <w:r w:rsidR="00CC3CA5" w:rsidRPr="00CC3CA5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въз</w:t>
      </w:r>
      <w:r w:rsidR="00CC3CA5" w:rsidRPr="00CC3CA5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връща водещото си място по този показател,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за разлика от 2012 г., когато </w:t>
      </w:r>
      <w:r w:rsidR="00CC3CA5" w:rsidRPr="00CC3CA5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е изместен от Югоизточен район.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През 2013 г. </w:t>
      </w:r>
      <w:r w:rsidR="00852B8D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най-голям обем 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разходи за ДМА с екологично предназначение </w:t>
      </w:r>
      <w:r w:rsidR="00852B8D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от общите за района 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са извършени в област София (столица) </w:t>
      </w:r>
      <w:r w:rsidR="00852B8D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- 59,5% (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55% през 2012 г.</w:t>
      </w:r>
      <w:r w:rsidR="00852B8D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), следвана от Софийска област – 19,2% (23,1% през 2012 г.)</w:t>
      </w:r>
      <w:r w:rsidR="00066655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.</w:t>
      </w:r>
      <w:r w:rsidR="00852B8D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Останалите 3 области – Перник, Кюстендил и Благоевград, се движат в границите на 6,2%-8,6%. При всички области в района през 2013 г. на годишна база се регистрира нарастване на стойностите на индикатора, като най-значително е в област Перник – с 69,2%, следвана от област София (столица) – 46,9%, а най-ниско – в област Кюстендил – 11,7%.</w:t>
      </w:r>
    </w:p>
    <w:p w:rsidR="00CC3CA5" w:rsidRPr="00CC3CA5" w:rsidRDefault="00CC3CA5" w:rsidP="00852B8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CC3CA5" w:rsidRPr="00CC3CA5" w:rsidRDefault="008A27CE" w:rsidP="003745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Таблица 11.</w:t>
      </w:r>
      <w:r w:rsidR="00B8135A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 xml:space="preserve"> </w:t>
      </w:r>
      <w:r w:rsidR="00CC3CA5" w:rsidRPr="00C75737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Наличност на дълготрайни материални активи с екологично предназначение по райони от ниво 2 и области на ЮЗР за периода 2012-2013 г.</w:t>
      </w:r>
      <w:r w:rsidR="0037459B" w:rsidRPr="00C75737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 (хил. лв.)</w:t>
      </w:r>
      <w:r w:rsidR="00CC3CA5" w:rsidRPr="00C75737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                                                                                    </w:t>
      </w:r>
      <w:r w:rsidR="00CC3CA5" w:rsidRPr="00C75737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</w:p>
    <w:tbl>
      <w:tblPr>
        <w:tblStyle w:val="TableGrid2"/>
        <w:tblW w:w="0" w:type="auto"/>
        <w:jc w:val="center"/>
        <w:tblInd w:w="9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1960"/>
        <w:gridCol w:w="1984"/>
      </w:tblGrid>
      <w:tr w:rsidR="00CC3CA5" w:rsidRPr="008A27CE" w:rsidTr="008A27CE">
        <w:trPr>
          <w:trHeight w:val="691"/>
          <w:jc w:val="center"/>
        </w:trPr>
        <w:tc>
          <w:tcPr>
            <w:tcW w:w="2718" w:type="dxa"/>
            <w:vMerge w:val="restart"/>
            <w:shd w:val="clear" w:color="auto" w:fill="92CDDC" w:themeFill="accent5" w:themeFillTint="99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lang w:eastAsia="bg-BG"/>
              </w:rPr>
              <w:t xml:space="preserve">Статистически райони и области </w:t>
            </w:r>
          </w:p>
        </w:tc>
        <w:tc>
          <w:tcPr>
            <w:tcW w:w="3944" w:type="dxa"/>
            <w:gridSpan w:val="2"/>
            <w:shd w:val="clear" w:color="auto" w:fill="92CDDC" w:themeFill="accent5" w:themeFillTint="99"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lang w:eastAsia="bg-BG"/>
              </w:rPr>
              <w:t>Дълготрайни материални активи с екологично предназначение</w:t>
            </w:r>
          </w:p>
        </w:tc>
      </w:tr>
      <w:tr w:rsidR="00CC3CA5" w:rsidRPr="008A27CE" w:rsidTr="008A27CE">
        <w:trPr>
          <w:trHeight w:val="275"/>
          <w:jc w:val="center"/>
        </w:trPr>
        <w:tc>
          <w:tcPr>
            <w:tcW w:w="2718" w:type="dxa"/>
            <w:vMerge/>
            <w:shd w:val="clear" w:color="auto" w:fill="92CDDC" w:themeFill="accent5" w:themeFillTint="99"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</w:p>
        </w:tc>
        <w:tc>
          <w:tcPr>
            <w:tcW w:w="1960" w:type="dxa"/>
            <w:shd w:val="clear" w:color="auto" w:fill="92CDDC" w:themeFill="accent5" w:themeFillTint="99"/>
          </w:tcPr>
          <w:p w:rsidR="00CC3CA5" w:rsidRPr="008A27CE" w:rsidRDefault="00CC3CA5" w:rsidP="00297D16">
            <w:pPr>
              <w:jc w:val="center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lang w:eastAsia="bg-BG"/>
              </w:rPr>
              <w:t>2012 г.</w:t>
            </w:r>
          </w:p>
        </w:tc>
        <w:tc>
          <w:tcPr>
            <w:tcW w:w="1984" w:type="dxa"/>
            <w:shd w:val="clear" w:color="auto" w:fill="92CDDC" w:themeFill="accent5" w:themeFillTint="99"/>
          </w:tcPr>
          <w:p w:rsidR="00CC3CA5" w:rsidRPr="008A27CE" w:rsidRDefault="00CC3CA5" w:rsidP="00297D16">
            <w:pPr>
              <w:jc w:val="center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lang w:eastAsia="bg-BG"/>
              </w:rPr>
              <w:t>2013 г.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  <w:shd w:val="clear" w:color="auto" w:fill="BFBFBF" w:themeFill="background1" w:themeFillShade="BF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България</w:t>
            </w:r>
          </w:p>
        </w:tc>
        <w:tc>
          <w:tcPr>
            <w:tcW w:w="1960" w:type="dxa"/>
            <w:shd w:val="clear" w:color="auto" w:fill="BFBFBF" w:themeFill="background1" w:themeFillShade="BF"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4 948 477</w:t>
            </w:r>
          </w:p>
        </w:tc>
        <w:tc>
          <w:tcPr>
            <w:tcW w:w="1984" w:type="dxa"/>
            <w:shd w:val="clear" w:color="auto" w:fill="BFBFBF" w:themeFill="background1" w:themeFillShade="BF"/>
            <w:noWrap/>
            <w:hideMark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5 871 089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i/>
                <w:lang w:eastAsia="bg-BG"/>
              </w:rPr>
              <w:t xml:space="preserve">Северозападен </w:t>
            </w:r>
          </w:p>
        </w:tc>
        <w:tc>
          <w:tcPr>
            <w:tcW w:w="1960" w:type="dxa"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592 388</w:t>
            </w:r>
          </w:p>
        </w:tc>
        <w:tc>
          <w:tcPr>
            <w:tcW w:w="1984" w:type="dxa"/>
            <w:noWrap/>
            <w:hideMark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605 943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i/>
                <w:lang w:eastAsia="bg-BG"/>
              </w:rPr>
              <w:t xml:space="preserve">Северен централен </w:t>
            </w:r>
          </w:p>
        </w:tc>
        <w:tc>
          <w:tcPr>
            <w:tcW w:w="1960" w:type="dxa"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299 594</w:t>
            </w:r>
          </w:p>
        </w:tc>
        <w:tc>
          <w:tcPr>
            <w:tcW w:w="1984" w:type="dxa"/>
            <w:noWrap/>
            <w:hideMark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358 685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i/>
                <w:lang w:eastAsia="bg-BG"/>
              </w:rPr>
              <w:t xml:space="preserve">Североизточен </w:t>
            </w:r>
          </w:p>
        </w:tc>
        <w:tc>
          <w:tcPr>
            <w:tcW w:w="1960" w:type="dxa"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556 835</w:t>
            </w:r>
          </w:p>
        </w:tc>
        <w:tc>
          <w:tcPr>
            <w:tcW w:w="1984" w:type="dxa"/>
            <w:noWrap/>
            <w:hideMark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674 907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i/>
                <w:lang w:eastAsia="bg-BG"/>
              </w:rPr>
              <w:t xml:space="preserve">Югоизточен </w:t>
            </w:r>
          </w:p>
        </w:tc>
        <w:tc>
          <w:tcPr>
            <w:tcW w:w="1960" w:type="dxa"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1 492 253</w:t>
            </w:r>
          </w:p>
        </w:tc>
        <w:tc>
          <w:tcPr>
            <w:tcW w:w="1984" w:type="dxa"/>
            <w:noWrap/>
            <w:hideMark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1 648 530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i/>
                <w:lang w:eastAsia="bg-BG"/>
              </w:rPr>
              <w:t xml:space="preserve">Южен централен </w:t>
            </w:r>
          </w:p>
        </w:tc>
        <w:tc>
          <w:tcPr>
            <w:tcW w:w="1960" w:type="dxa"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772 599</w:t>
            </w:r>
          </w:p>
        </w:tc>
        <w:tc>
          <w:tcPr>
            <w:tcW w:w="1984" w:type="dxa"/>
            <w:noWrap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Cs/>
                <w:lang w:eastAsia="bg-BG"/>
              </w:rPr>
              <w:t>906 826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  <w:shd w:val="clear" w:color="auto" w:fill="B6DDE8" w:themeFill="accent5" w:themeFillTint="66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i/>
                <w:lang w:eastAsia="bg-BG"/>
              </w:rPr>
              <w:t xml:space="preserve">Югозападен </w:t>
            </w:r>
            <w:r w:rsidR="00C75737" w:rsidRPr="008A27CE">
              <w:rPr>
                <w:rFonts w:ascii="Times New Roman" w:eastAsia="Calibri" w:hAnsi="Times New Roman" w:cs="Times New Roman"/>
                <w:b/>
                <w:bCs/>
                <w:i/>
                <w:lang w:eastAsia="bg-BG"/>
              </w:rPr>
              <w:t>район</w:t>
            </w:r>
          </w:p>
        </w:tc>
        <w:tc>
          <w:tcPr>
            <w:tcW w:w="1960" w:type="dxa"/>
            <w:shd w:val="clear" w:color="auto" w:fill="B6DDE8" w:themeFill="accent5" w:themeFillTint="66"/>
          </w:tcPr>
          <w:p w:rsidR="00CC3CA5" w:rsidRPr="008A27CE" w:rsidRDefault="00CC3CA5" w:rsidP="00297D16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8A27CE">
              <w:rPr>
                <w:rFonts w:ascii="Times New Roman" w:hAnsi="Times New Roman" w:cs="Times New Roman"/>
                <w:b/>
              </w:rPr>
              <w:t>1 234 808</w:t>
            </w:r>
          </w:p>
        </w:tc>
        <w:tc>
          <w:tcPr>
            <w:tcW w:w="1984" w:type="dxa"/>
            <w:shd w:val="clear" w:color="auto" w:fill="B6DDE8" w:themeFill="accent5" w:themeFillTint="66"/>
            <w:noWrap/>
            <w:hideMark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1 676 198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Благоевград</w:t>
            </w:r>
          </w:p>
        </w:tc>
        <w:tc>
          <w:tcPr>
            <w:tcW w:w="1960" w:type="dxa"/>
          </w:tcPr>
          <w:p w:rsidR="00CC3CA5" w:rsidRPr="008A27CE" w:rsidRDefault="00CC3CA5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112 601</w:t>
            </w:r>
          </w:p>
        </w:tc>
        <w:tc>
          <w:tcPr>
            <w:tcW w:w="1984" w:type="dxa"/>
            <w:noWrap/>
            <w:hideMark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143 684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Кюстендил</w:t>
            </w:r>
          </w:p>
        </w:tc>
        <w:tc>
          <w:tcPr>
            <w:tcW w:w="1960" w:type="dxa"/>
          </w:tcPr>
          <w:p w:rsidR="00CC3CA5" w:rsidRPr="008A27CE" w:rsidRDefault="00CC3CA5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96 557</w:t>
            </w:r>
          </w:p>
        </w:tc>
        <w:tc>
          <w:tcPr>
            <w:tcW w:w="1984" w:type="dxa"/>
            <w:noWrap/>
            <w:hideMark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107 819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Перник</w:t>
            </w:r>
          </w:p>
        </w:tc>
        <w:tc>
          <w:tcPr>
            <w:tcW w:w="1960" w:type="dxa"/>
          </w:tcPr>
          <w:p w:rsidR="00CC3CA5" w:rsidRPr="008A27CE" w:rsidRDefault="00CC3CA5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61 431</w:t>
            </w:r>
          </w:p>
        </w:tc>
        <w:tc>
          <w:tcPr>
            <w:tcW w:w="1984" w:type="dxa"/>
            <w:noWrap/>
            <w:hideMark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103 938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София</w:t>
            </w:r>
          </w:p>
        </w:tc>
        <w:tc>
          <w:tcPr>
            <w:tcW w:w="1960" w:type="dxa"/>
          </w:tcPr>
          <w:p w:rsidR="00CC3CA5" w:rsidRPr="008A27CE" w:rsidRDefault="00CC3CA5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284 789</w:t>
            </w:r>
          </w:p>
        </w:tc>
        <w:tc>
          <w:tcPr>
            <w:tcW w:w="1984" w:type="dxa"/>
            <w:noWrap/>
            <w:hideMark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322 665</w:t>
            </w:r>
          </w:p>
        </w:tc>
      </w:tr>
      <w:tr w:rsidR="00CC3CA5" w:rsidRPr="008A27CE" w:rsidTr="008A27CE">
        <w:trPr>
          <w:trHeight w:val="255"/>
          <w:jc w:val="center"/>
        </w:trPr>
        <w:tc>
          <w:tcPr>
            <w:tcW w:w="2718" w:type="dxa"/>
            <w:hideMark/>
          </w:tcPr>
          <w:p w:rsidR="00CC3CA5" w:rsidRPr="008A27CE" w:rsidRDefault="00CC3CA5" w:rsidP="00297D16">
            <w:pPr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София (столица)</w:t>
            </w:r>
          </w:p>
        </w:tc>
        <w:tc>
          <w:tcPr>
            <w:tcW w:w="1960" w:type="dxa"/>
          </w:tcPr>
          <w:p w:rsidR="00CC3CA5" w:rsidRPr="008A27CE" w:rsidRDefault="00CC3CA5" w:rsidP="00297D16">
            <w:pPr>
              <w:jc w:val="right"/>
              <w:rPr>
                <w:rFonts w:ascii="Times New Roman" w:hAnsi="Times New Roman" w:cs="Times New Roman"/>
              </w:rPr>
            </w:pPr>
            <w:r w:rsidRPr="008A27CE">
              <w:rPr>
                <w:rFonts w:ascii="Times New Roman" w:hAnsi="Times New Roman" w:cs="Times New Roman"/>
              </w:rPr>
              <w:t>679 430</w:t>
            </w:r>
          </w:p>
        </w:tc>
        <w:tc>
          <w:tcPr>
            <w:tcW w:w="1984" w:type="dxa"/>
            <w:noWrap/>
            <w:hideMark/>
          </w:tcPr>
          <w:p w:rsidR="00CC3CA5" w:rsidRPr="008A27CE" w:rsidRDefault="00CC3CA5" w:rsidP="00297D16">
            <w:pPr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>998 092</w:t>
            </w:r>
          </w:p>
        </w:tc>
      </w:tr>
    </w:tbl>
    <w:p w:rsidR="00CC3CA5" w:rsidRPr="0034645E" w:rsidRDefault="00CC3CA5" w:rsidP="008A27CE">
      <w:pPr>
        <w:spacing w:after="0" w:line="360" w:lineRule="auto"/>
        <w:jc w:val="center"/>
        <w:rPr>
          <w:rFonts w:ascii="Times New Roman" w:eastAsia="Calibri" w:hAnsi="Times New Roman" w:cs="Times New Roman"/>
          <w:i/>
          <w:lang w:eastAsia="bg-BG"/>
        </w:rPr>
      </w:pPr>
      <w:r w:rsidRPr="0034645E">
        <w:rPr>
          <w:rFonts w:ascii="Times New Roman" w:eastAsia="Calibri" w:hAnsi="Times New Roman" w:cs="Times New Roman"/>
          <w:i/>
          <w:lang w:eastAsia="bg-BG"/>
        </w:rPr>
        <w:t>Източник: Н</w:t>
      </w:r>
      <w:r w:rsidR="00C04899" w:rsidRPr="0034645E">
        <w:rPr>
          <w:rFonts w:ascii="Times New Roman" w:eastAsia="Calibri" w:hAnsi="Times New Roman" w:cs="Times New Roman"/>
          <w:i/>
          <w:lang w:eastAsia="bg-BG"/>
        </w:rPr>
        <w:t>ационален статистически институт</w:t>
      </w:r>
    </w:p>
    <w:p w:rsidR="00CC3CA5" w:rsidRPr="00CC3CA5" w:rsidRDefault="00CC3CA5" w:rsidP="000255D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</w:p>
    <w:p w:rsidR="00CC3CA5" w:rsidRPr="00AA01C9" w:rsidRDefault="00CC3CA5" w:rsidP="000401D1">
      <w:pPr>
        <w:pStyle w:val="ListParagraph"/>
        <w:numPr>
          <w:ilvl w:val="0"/>
          <w:numId w:val="11"/>
        </w:numPr>
        <w:tabs>
          <w:tab w:val="num" w:pos="144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 w:eastAsia="bg-BG"/>
        </w:rPr>
      </w:pPr>
      <w:r w:rsidRPr="00AA01C9">
        <w:rPr>
          <w:rFonts w:ascii="Times New Roman" w:hAnsi="Times New Roman"/>
          <w:b/>
          <w:sz w:val="24"/>
          <w:szCs w:val="24"/>
          <w:lang w:val="bg-BG" w:eastAsia="bg-BG"/>
        </w:rPr>
        <w:t xml:space="preserve">Разходи за дълготрайни материални активи с екологично предназначение на човек от населението </w:t>
      </w:r>
    </w:p>
    <w:p w:rsidR="000255D4" w:rsidRPr="000255D4" w:rsidRDefault="000255D4" w:rsidP="000255D4">
      <w:pPr>
        <w:pStyle w:val="ListParagraph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bg-BG" w:eastAsia="bg-BG"/>
        </w:rPr>
      </w:pPr>
      <w:r w:rsidRPr="000255D4">
        <w:rPr>
          <w:rFonts w:ascii="Times New Roman" w:hAnsi="Times New Roman"/>
          <w:bCs/>
          <w:sz w:val="24"/>
          <w:szCs w:val="24"/>
          <w:lang w:val="bg-BG" w:eastAsia="bg-BG"/>
        </w:rPr>
        <w:t xml:space="preserve">Информационната осигуреност на индикатора е по данни на НСИ. </w:t>
      </w:r>
    </w:p>
    <w:p w:rsidR="00CC3CA5" w:rsidRDefault="00CC3CA5" w:rsidP="003E2E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Наличността на ДМА с екологично предназначение на човек от населението в ЮЗР през 2013 г. следва националн</w:t>
      </w:r>
      <w:r w:rsidR="00C04899">
        <w:rPr>
          <w:rFonts w:ascii="Times New Roman" w:eastAsia="Calibri" w:hAnsi="Times New Roman" w:cs="Times New Roman"/>
          <w:sz w:val="24"/>
          <w:szCs w:val="24"/>
          <w:lang w:eastAsia="bg-BG"/>
        </w:rPr>
        <w:t>а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т</w:t>
      </w:r>
      <w:r w:rsidR="00C04899">
        <w:rPr>
          <w:rFonts w:ascii="Times New Roman" w:eastAsia="Calibri" w:hAnsi="Times New Roman" w:cs="Times New Roman"/>
          <w:sz w:val="24"/>
          <w:szCs w:val="24"/>
          <w:lang w:eastAsia="bg-BG"/>
        </w:rPr>
        <w:t>а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тенденци</w:t>
      </w:r>
      <w:r w:rsidR="00C04899">
        <w:rPr>
          <w:rFonts w:ascii="Times New Roman" w:eastAsia="Calibri" w:hAnsi="Times New Roman" w:cs="Times New Roman"/>
          <w:sz w:val="24"/>
          <w:szCs w:val="24"/>
          <w:lang w:eastAsia="bg-BG"/>
        </w:rPr>
        <w:t>я на прираст  - нарастване с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38,4% (от 570 лв. на 789 лв.), при 19,3% нарастване средно за страната (от 679 лв. на 810 лв.</w:t>
      </w:r>
      <w:r w:rsidR="000255D4">
        <w:rPr>
          <w:rFonts w:ascii="Times New Roman" w:eastAsia="Calibri" w:hAnsi="Times New Roman" w:cs="Times New Roman"/>
          <w:sz w:val="24"/>
          <w:szCs w:val="24"/>
          <w:lang w:eastAsia="bg-BG"/>
        </w:rPr>
        <w:t>)</w:t>
      </w:r>
      <w:r w:rsidR="003E2EFF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  <w:r w:rsidR="003E2EFF" w:rsidRPr="003E2EFF">
        <w:rPr>
          <w:rFonts w:ascii="Times New Roman" w:eastAsia="Calibri" w:hAnsi="Times New Roman" w:cs="Times New Roman"/>
          <w:sz w:val="24"/>
          <w:szCs w:val="24"/>
          <w:lang w:eastAsia="bg-BG"/>
        </w:rPr>
        <w:t>На областно ниво през 2013 г. най-големи са разходите за дълготрайни материални активи с екологично предназначение на човек от населението в Софийска област (1</w:t>
      </w:r>
      <w:r w:rsidR="00C04899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  <w:r w:rsidR="003E2EFF" w:rsidRPr="003E2EFF">
        <w:rPr>
          <w:rFonts w:ascii="Times New Roman" w:eastAsia="Calibri" w:hAnsi="Times New Roman" w:cs="Times New Roman"/>
          <w:sz w:val="24"/>
          <w:szCs w:val="24"/>
          <w:lang w:eastAsia="bg-BG"/>
        </w:rPr>
        <w:t>340 лв.), следвана от област Кюстендил (827 лв.), област Перник (808 лв.) и София (столица) (1</w:t>
      </w:r>
      <w:r w:rsidR="00C04899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  <w:r w:rsidR="003E2EFF" w:rsidRPr="003E2EFF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340 лв.), а най-ниски и под средното ниво за района </w:t>
      </w:r>
      <w:r w:rsidR="003E2EFF">
        <w:rPr>
          <w:rFonts w:ascii="Times New Roman" w:eastAsia="Calibri" w:hAnsi="Times New Roman" w:cs="Times New Roman"/>
          <w:sz w:val="24"/>
          <w:szCs w:val="24"/>
          <w:lang w:eastAsia="bg-BG"/>
        </w:rPr>
        <w:t>-</w:t>
      </w:r>
      <w:r w:rsidR="003E2EFF" w:rsidRPr="003E2EFF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в област Благоевград – 451 лв.</w:t>
      </w:r>
    </w:p>
    <w:p w:rsidR="003E2EFF" w:rsidRPr="00CC3CA5" w:rsidRDefault="003E2EFF" w:rsidP="003E2E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CC3CA5" w:rsidRPr="00AA01C9" w:rsidRDefault="00CC3CA5" w:rsidP="000401D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bg-BG" w:eastAsia="bg-BG"/>
        </w:rPr>
      </w:pPr>
      <w:r w:rsidRPr="00AA01C9">
        <w:rPr>
          <w:rFonts w:ascii="Times New Roman" w:hAnsi="Times New Roman"/>
          <w:b/>
          <w:sz w:val="24"/>
          <w:szCs w:val="24"/>
          <w:lang w:val="bg-BG" w:eastAsia="bg-BG"/>
        </w:rPr>
        <w:t>Дял от територията на района със силна и много силна податливост на ерозиране</w:t>
      </w:r>
    </w:p>
    <w:p w:rsidR="000255D4" w:rsidRDefault="000255D4" w:rsidP="00CC3C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sz w:val="24"/>
          <w:szCs w:val="24"/>
          <w:lang w:eastAsia="bg-BG"/>
        </w:rPr>
        <w:t>Информационната осигуреност на индикатора е по данни на ИАОС.</w:t>
      </w:r>
    </w:p>
    <w:p w:rsidR="00CC3CA5" w:rsidRPr="00CC3CA5" w:rsidRDefault="00CC3CA5" w:rsidP="00CC3C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en-US" w:eastAsia="bg-BG"/>
        </w:rPr>
      </w:pP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За по-голяма коректност </w:t>
      </w:r>
      <w:r w:rsidRPr="00CC3CA5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(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по предложение на ИАОС</w:t>
      </w:r>
      <w:r w:rsidRPr="00CC3CA5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) 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понятието „податливост на ерозия“ се записва „риск от ерозия“, защото податливостта на почвата на ерозиране се определя въз основа на текстурния клас и съдържанието на хумус в повърхностния слой на почвата, а определянето на риска от почвена ерозия става посредс</w:t>
      </w:r>
      <w:r w:rsidR="000255D4">
        <w:rPr>
          <w:rFonts w:ascii="Times New Roman" w:eastAsia="Calibri" w:hAnsi="Times New Roman" w:cs="Times New Roman"/>
          <w:sz w:val="24"/>
          <w:szCs w:val="24"/>
          <w:lang w:eastAsia="bg-BG"/>
        </w:rPr>
        <w:t>т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в</w:t>
      </w:r>
      <w:r w:rsidR="000255D4">
        <w:rPr>
          <w:rFonts w:ascii="Times New Roman" w:eastAsia="Calibri" w:hAnsi="Times New Roman" w:cs="Times New Roman"/>
          <w:sz w:val="24"/>
          <w:szCs w:val="24"/>
          <w:lang w:eastAsia="bg-BG"/>
        </w:rPr>
        <w:t>о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м изролзването на уравнения и последващи изчисления.</w:t>
      </w:r>
    </w:p>
    <w:p w:rsidR="00CC3CA5" w:rsidRPr="00CC3CA5" w:rsidRDefault="00CC3CA5" w:rsidP="00CC3C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lastRenderedPageBreak/>
        <w:t xml:space="preserve">Наличната информация за </w:t>
      </w:r>
      <w:r w:rsidRPr="000255D4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bg-BG"/>
        </w:rPr>
        <w:t>водоплощната почвена ерозия</w:t>
      </w:r>
      <w:r w:rsidRPr="00CC3CA5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се отнася за 2013 г.</w:t>
      </w:r>
      <w:r w:rsidRPr="00CC3CA5">
        <w:rPr>
          <w:rFonts w:ascii="Times New Roman" w:eastAsia="Calibri" w:hAnsi="Times New Roman" w:cs="Times New Roman"/>
          <w:sz w:val="24"/>
          <w:szCs w:val="24"/>
          <w:vertAlign w:val="superscript"/>
          <w:lang w:eastAsia="bg-BG"/>
        </w:rPr>
        <w:footnoteReference w:id="8"/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, като резултатите с</w:t>
      </w:r>
      <w:r w:rsidR="000255D4">
        <w:rPr>
          <w:rFonts w:ascii="Times New Roman" w:eastAsia="Calibri" w:hAnsi="Times New Roman" w:cs="Times New Roman"/>
          <w:sz w:val="24"/>
          <w:szCs w:val="24"/>
          <w:lang w:eastAsia="bg-BG"/>
        </w:rPr>
        <w:t>а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получени от ИАОС на базата на използвания математически модел за изчисляване на водоплощната ерозия и уравнението USLE</w:t>
      </w:r>
      <w:r w:rsidRPr="00CC3CA5">
        <w:rPr>
          <w:rFonts w:ascii="Times New Roman" w:eastAsia="Calibri" w:hAnsi="Times New Roman" w:cs="Times New Roman"/>
          <w:sz w:val="24"/>
          <w:szCs w:val="24"/>
          <w:vertAlign w:val="superscript"/>
          <w:lang w:eastAsia="bg-BG"/>
        </w:rPr>
        <w:footnoteReference w:id="9"/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. Данните са получени въз</w:t>
      </w:r>
      <w:r w:rsidR="000255D4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основа на ва</w:t>
      </w:r>
      <w:r w:rsidR="000255D4">
        <w:rPr>
          <w:rFonts w:ascii="Times New Roman" w:eastAsia="Calibri" w:hAnsi="Times New Roman" w:cs="Times New Roman"/>
          <w:sz w:val="24"/>
          <w:szCs w:val="24"/>
          <w:lang w:eastAsia="bg-BG"/>
        </w:rPr>
        <w:t>лидирани и адаптирани за условия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та на България модели за прогнозиране на факторите и интензитета на водоплощната ерозия. Получените резултати са най-достоверни за териториите до 1200 м н.в.</w:t>
      </w:r>
    </w:p>
    <w:p w:rsidR="00CC3CA5" w:rsidRPr="00CC3CA5" w:rsidRDefault="00CC3CA5" w:rsidP="00CC3CA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CC3CA5" w:rsidRPr="009C6907" w:rsidRDefault="008A27CE" w:rsidP="003F3C1A">
      <w:pPr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bg-BG"/>
        </w:rPr>
      </w:pPr>
      <w:r w:rsidRPr="008A27CE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Таблица 12.</w:t>
      </w:r>
      <w:r w:rsidR="00CC3CA5" w:rsidRPr="009C6907">
        <w:rPr>
          <w:rFonts w:ascii="Times New Roman" w:eastAsia="Calibri" w:hAnsi="Times New Roman" w:cs="Times New Roman"/>
          <w:i/>
          <w:iCs/>
          <w:sz w:val="24"/>
          <w:szCs w:val="24"/>
          <w:lang w:eastAsia="bg-BG"/>
        </w:rPr>
        <w:t xml:space="preserve"> Риск от водоплощна ерозия </w:t>
      </w:r>
      <w:r w:rsidR="00297D16">
        <w:rPr>
          <w:rFonts w:ascii="Times New Roman" w:eastAsia="Calibri" w:hAnsi="Times New Roman" w:cs="Times New Roman"/>
          <w:i/>
          <w:iCs/>
          <w:sz w:val="24"/>
          <w:szCs w:val="24"/>
          <w:lang w:eastAsia="bg-BG"/>
        </w:rPr>
        <w:t>на</w:t>
      </w:r>
      <w:r w:rsidR="00CC3CA5" w:rsidRPr="009C6907">
        <w:rPr>
          <w:rFonts w:ascii="Times New Roman" w:eastAsia="Calibri" w:hAnsi="Times New Roman" w:cs="Times New Roman"/>
          <w:i/>
          <w:iCs/>
          <w:sz w:val="24"/>
          <w:szCs w:val="24"/>
          <w:lang w:eastAsia="bg-BG"/>
        </w:rPr>
        <w:t xml:space="preserve"> територията на районите от ниво 2</w:t>
      </w:r>
      <w:r w:rsidR="00FF02F0" w:rsidRPr="009C6907">
        <w:rPr>
          <w:rFonts w:ascii="Times New Roman" w:eastAsia="Calibri" w:hAnsi="Times New Roman" w:cs="Times New Roman"/>
          <w:i/>
          <w:iCs/>
          <w:sz w:val="24"/>
          <w:szCs w:val="24"/>
          <w:lang w:eastAsia="bg-BG"/>
        </w:rPr>
        <w:t xml:space="preserve"> (%)</w:t>
      </w:r>
    </w:p>
    <w:tbl>
      <w:tblPr>
        <w:tblW w:w="918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851"/>
        <w:gridCol w:w="850"/>
        <w:gridCol w:w="851"/>
        <w:gridCol w:w="850"/>
        <w:gridCol w:w="851"/>
        <w:gridCol w:w="850"/>
      </w:tblGrid>
      <w:tr w:rsidR="00CC3CA5" w:rsidRPr="008A27CE" w:rsidTr="008A27CE">
        <w:trPr>
          <w:trHeight w:val="781"/>
          <w:jc w:val="center"/>
        </w:trPr>
        <w:tc>
          <w:tcPr>
            <w:tcW w:w="4077" w:type="dxa"/>
            <w:shd w:val="clear" w:color="auto" w:fill="B6DDE8" w:themeFill="accent5" w:themeFillTint="66"/>
          </w:tcPr>
          <w:p w:rsidR="00CC3CA5" w:rsidRPr="008A27CE" w:rsidRDefault="00CC3CA5" w:rsidP="00CC3C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lang w:eastAsia="bg-BG"/>
              </w:rPr>
              <w:t xml:space="preserve">Риск от водоплощна ерозия спрямо територията на съответния район 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CC3CA5" w:rsidRPr="008A27CE" w:rsidRDefault="00CC3CA5" w:rsidP="00CC3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СЗР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C3CA5" w:rsidRPr="008A27CE" w:rsidRDefault="00CC3CA5" w:rsidP="00CC3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СЦР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CC3CA5" w:rsidRPr="008A27CE" w:rsidRDefault="00CC3CA5" w:rsidP="00CC3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СИР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C3CA5" w:rsidRPr="008A27CE" w:rsidRDefault="00CC3CA5" w:rsidP="00CC3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ЮИР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CC3CA5" w:rsidRPr="008A27CE" w:rsidRDefault="00CC3CA5" w:rsidP="00CC3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ЮЦР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C3CA5" w:rsidRPr="008A27CE" w:rsidRDefault="00CC3CA5" w:rsidP="003F3C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ЮЗР</w:t>
            </w:r>
          </w:p>
        </w:tc>
      </w:tr>
      <w:tr w:rsidR="00CC3CA5" w:rsidRPr="008A27CE" w:rsidTr="008A27CE">
        <w:trPr>
          <w:trHeight w:val="233"/>
          <w:jc w:val="center"/>
        </w:trPr>
        <w:tc>
          <w:tcPr>
            <w:tcW w:w="4077" w:type="dxa"/>
          </w:tcPr>
          <w:p w:rsidR="00CC3CA5" w:rsidRPr="008A27CE" w:rsidRDefault="00CC3CA5" w:rsidP="00CC3C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lang w:eastAsia="bg-BG"/>
              </w:rPr>
              <w:t xml:space="preserve">Висок </w:t>
            </w:r>
          </w:p>
          <w:p w:rsidR="00CC3CA5" w:rsidRPr="008A27CE" w:rsidRDefault="00CC3CA5" w:rsidP="00CC3C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(20 – 40 </w:t>
            </w:r>
            <w:r w:rsidRPr="008A27CE">
              <w:rPr>
                <w:rFonts w:ascii="Times New Roman" w:eastAsia="Calibri" w:hAnsi="Times New Roman" w:cs="Times New Roman"/>
                <w:i/>
                <w:iCs/>
                <w:lang w:eastAsia="bg-BG"/>
              </w:rPr>
              <w:t>t/ha/y</w:t>
            </w: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) </w:t>
            </w:r>
          </w:p>
        </w:tc>
        <w:tc>
          <w:tcPr>
            <w:tcW w:w="851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5.6 </w:t>
            </w:r>
          </w:p>
        </w:tc>
        <w:tc>
          <w:tcPr>
            <w:tcW w:w="850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4.9 </w:t>
            </w:r>
          </w:p>
        </w:tc>
        <w:tc>
          <w:tcPr>
            <w:tcW w:w="851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2.5 </w:t>
            </w:r>
          </w:p>
        </w:tc>
        <w:tc>
          <w:tcPr>
            <w:tcW w:w="850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3.4 </w:t>
            </w:r>
          </w:p>
        </w:tc>
        <w:tc>
          <w:tcPr>
            <w:tcW w:w="851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3.6 </w:t>
            </w:r>
          </w:p>
        </w:tc>
        <w:tc>
          <w:tcPr>
            <w:tcW w:w="850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4.8 </w:t>
            </w:r>
          </w:p>
        </w:tc>
      </w:tr>
      <w:tr w:rsidR="00CC3CA5" w:rsidRPr="008A27CE" w:rsidTr="008A27CE">
        <w:trPr>
          <w:trHeight w:val="233"/>
          <w:jc w:val="center"/>
        </w:trPr>
        <w:tc>
          <w:tcPr>
            <w:tcW w:w="4077" w:type="dxa"/>
          </w:tcPr>
          <w:p w:rsidR="00CC3CA5" w:rsidRPr="008A27CE" w:rsidRDefault="00CC3CA5" w:rsidP="00CC3C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b/>
                <w:lang w:eastAsia="bg-BG"/>
              </w:rPr>
              <w:t xml:space="preserve">Мн. висок </w:t>
            </w:r>
          </w:p>
          <w:p w:rsidR="00CC3CA5" w:rsidRPr="008A27CE" w:rsidRDefault="00CC3CA5" w:rsidP="00CC3C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(&gt; 40 </w:t>
            </w:r>
            <w:r w:rsidRPr="008A27CE">
              <w:rPr>
                <w:rFonts w:ascii="Times New Roman" w:eastAsia="Calibri" w:hAnsi="Times New Roman" w:cs="Times New Roman"/>
                <w:i/>
                <w:iCs/>
                <w:lang w:eastAsia="bg-BG"/>
              </w:rPr>
              <w:t>t/ha/y</w:t>
            </w: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) </w:t>
            </w:r>
          </w:p>
        </w:tc>
        <w:tc>
          <w:tcPr>
            <w:tcW w:w="851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3.4 </w:t>
            </w:r>
          </w:p>
        </w:tc>
        <w:tc>
          <w:tcPr>
            <w:tcW w:w="850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1.2 </w:t>
            </w:r>
          </w:p>
        </w:tc>
        <w:tc>
          <w:tcPr>
            <w:tcW w:w="851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0.9 </w:t>
            </w:r>
          </w:p>
        </w:tc>
        <w:tc>
          <w:tcPr>
            <w:tcW w:w="850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0.9 </w:t>
            </w:r>
          </w:p>
        </w:tc>
        <w:tc>
          <w:tcPr>
            <w:tcW w:w="851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1.2 </w:t>
            </w:r>
          </w:p>
        </w:tc>
        <w:tc>
          <w:tcPr>
            <w:tcW w:w="850" w:type="dxa"/>
          </w:tcPr>
          <w:p w:rsidR="00CC3CA5" w:rsidRPr="008A27CE" w:rsidRDefault="00CC3CA5" w:rsidP="00CC3CA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8A27CE">
              <w:rPr>
                <w:rFonts w:ascii="Times New Roman" w:eastAsia="Calibri" w:hAnsi="Times New Roman" w:cs="Times New Roman"/>
                <w:lang w:eastAsia="bg-BG"/>
              </w:rPr>
              <w:t xml:space="preserve">1.8 </w:t>
            </w:r>
          </w:p>
        </w:tc>
      </w:tr>
    </w:tbl>
    <w:p w:rsidR="00CC3CA5" w:rsidRPr="008A27CE" w:rsidRDefault="008A27CE" w:rsidP="00F457E1">
      <w:pPr>
        <w:spacing w:after="0" w:line="360" w:lineRule="auto"/>
        <w:jc w:val="center"/>
        <w:rPr>
          <w:rFonts w:ascii="Times New Roman" w:eastAsia="Calibri" w:hAnsi="Times New Roman" w:cs="Times New Roman"/>
          <w:i/>
          <w:lang w:eastAsia="bg-BG"/>
        </w:rPr>
      </w:pPr>
      <w:r w:rsidRPr="008A27CE">
        <w:rPr>
          <w:rFonts w:ascii="Times New Roman" w:eastAsia="Calibri" w:hAnsi="Times New Roman" w:cs="Times New Roman"/>
          <w:i/>
          <w:lang w:eastAsia="bg-BG"/>
        </w:rPr>
        <w:t>Източник: Изпълнителна агенция по околната среда и водите</w:t>
      </w:r>
    </w:p>
    <w:p w:rsidR="00CC3CA5" w:rsidRPr="00CC3CA5" w:rsidRDefault="00CC3CA5" w:rsidP="00CC3CA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CC3CA5" w:rsidRPr="00CC3CA5" w:rsidRDefault="00CC3CA5" w:rsidP="00CC3CA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ab/>
      </w:r>
      <w:r w:rsidR="000255D4">
        <w:rPr>
          <w:rFonts w:ascii="Times New Roman" w:eastAsia="Calibri" w:hAnsi="Times New Roman" w:cs="Times New Roman"/>
          <w:sz w:val="24"/>
          <w:szCs w:val="24"/>
          <w:lang w:eastAsia="bg-BG"/>
        </w:rPr>
        <w:t>Съгласно данните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, в Югозападен район 4,8% от територията на района е с висок риск от водоплощна ерозия, а 1,8% </w:t>
      </w:r>
      <w:r w:rsidR="00FF02F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- 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с много висок риск. </w:t>
      </w:r>
      <w:r w:rsidR="00FF02F0">
        <w:rPr>
          <w:rFonts w:ascii="Times New Roman" w:eastAsia="Calibri" w:hAnsi="Times New Roman" w:cs="Times New Roman"/>
          <w:sz w:val="24"/>
          <w:szCs w:val="24"/>
          <w:lang w:eastAsia="bg-BG"/>
        </w:rPr>
        <w:t>Единствено в СЗР и СЦР по-голям процент от територията е с висок и много висок риск от водоплощна ерозия.</w:t>
      </w:r>
    </w:p>
    <w:p w:rsidR="00CC3CA5" w:rsidRPr="00CC3CA5" w:rsidRDefault="00CC3CA5" w:rsidP="00FF02F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bg-BG"/>
        </w:rPr>
      </w:pPr>
    </w:p>
    <w:p w:rsidR="00CC3CA5" w:rsidRPr="009C6907" w:rsidRDefault="0034645E" w:rsidP="00FF02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bg-BG"/>
        </w:rPr>
      </w:pPr>
      <w:r w:rsidRPr="0034645E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Таблица 13.</w:t>
      </w:r>
      <w:r w:rsidR="00CC3CA5" w:rsidRPr="009C6907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 Риск от водоплощна ерозия </w:t>
      </w:r>
      <w:r w:rsidR="00297D16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на</w:t>
      </w:r>
      <w:r w:rsidR="00CC3CA5" w:rsidRPr="009C6907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 територи</w:t>
      </w:r>
      <w:r w:rsidR="00FF02F0" w:rsidRPr="009C6907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ята на съответната област в ЮЗР (%)</w:t>
      </w:r>
    </w:p>
    <w:tbl>
      <w:tblPr>
        <w:tblW w:w="98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559"/>
        <w:gridCol w:w="1276"/>
        <w:gridCol w:w="1276"/>
        <w:gridCol w:w="1417"/>
        <w:gridCol w:w="1276"/>
      </w:tblGrid>
      <w:tr w:rsidR="00CC3CA5" w:rsidRPr="0034645E" w:rsidTr="00D54CB1">
        <w:trPr>
          <w:trHeight w:val="379"/>
          <w:jc w:val="center"/>
        </w:trPr>
        <w:tc>
          <w:tcPr>
            <w:tcW w:w="3085" w:type="dxa"/>
            <w:shd w:val="clear" w:color="auto" w:fill="B6DDE8" w:themeFill="accent5" w:themeFillTint="66"/>
          </w:tcPr>
          <w:p w:rsidR="00CC3CA5" w:rsidRPr="0034645E" w:rsidRDefault="00CC3CA5" w:rsidP="00CC3C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 xml:space="preserve">Риск от водоплощна ерозия спрямо територията на съответната област </w:t>
            </w:r>
          </w:p>
        </w:tc>
        <w:tc>
          <w:tcPr>
            <w:tcW w:w="1559" w:type="dxa"/>
            <w:shd w:val="clear" w:color="auto" w:fill="B6DDE8" w:themeFill="accent5" w:themeFillTint="66"/>
          </w:tcPr>
          <w:p w:rsidR="00CC3CA5" w:rsidRPr="0034645E" w:rsidRDefault="00CC3CA5" w:rsidP="00CC3CA5">
            <w:pPr>
              <w:spacing w:after="0" w:line="240" w:lineRule="auto"/>
              <w:ind w:left="-108"/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 xml:space="preserve">Благоевград 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CC3CA5" w:rsidRPr="0034645E" w:rsidRDefault="00CC3CA5" w:rsidP="00CC3CA5">
            <w:pPr>
              <w:spacing w:after="0" w:line="240" w:lineRule="auto"/>
              <w:ind w:left="-108" w:right="-108"/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lang w:eastAsia="bg-BG"/>
              </w:rPr>
              <w:t xml:space="preserve">Кюстендил 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CC3CA5" w:rsidRPr="0034645E" w:rsidRDefault="00CC3CA5" w:rsidP="00CC3C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 xml:space="preserve">Перник </w:t>
            </w:r>
          </w:p>
        </w:tc>
        <w:tc>
          <w:tcPr>
            <w:tcW w:w="1417" w:type="dxa"/>
            <w:shd w:val="clear" w:color="auto" w:fill="B6DDE8" w:themeFill="accent5" w:themeFillTint="66"/>
          </w:tcPr>
          <w:p w:rsidR="00CC3CA5" w:rsidRPr="0034645E" w:rsidRDefault="00CC3CA5" w:rsidP="00CC3C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 xml:space="preserve">Софийска 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CC3CA5" w:rsidRPr="0034645E" w:rsidRDefault="00066655" w:rsidP="00CC3C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en-US"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 xml:space="preserve">София </w:t>
            </w:r>
            <w:r w:rsidRPr="0034645E">
              <w:rPr>
                <w:rFonts w:ascii="Times New Roman" w:eastAsia="Calibri" w:hAnsi="Times New Roman" w:cs="Times New Roman"/>
                <w:b/>
                <w:bCs/>
                <w:lang w:val="en-US" w:eastAsia="bg-BG"/>
              </w:rPr>
              <w:t>(</w:t>
            </w: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столица</w:t>
            </w:r>
            <w:r w:rsidRPr="0034645E">
              <w:rPr>
                <w:rFonts w:ascii="Times New Roman" w:eastAsia="Calibri" w:hAnsi="Times New Roman" w:cs="Times New Roman"/>
                <w:b/>
                <w:bCs/>
                <w:lang w:val="en-US" w:eastAsia="bg-BG"/>
              </w:rPr>
              <w:t>)</w:t>
            </w:r>
          </w:p>
        </w:tc>
      </w:tr>
      <w:tr w:rsidR="00CC3CA5" w:rsidRPr="0034645E" w:rsidTr="00D54CB1">
        <w:trPr>
          <w:trHeight w:val="110"/>
          <w:jc w:val="center"/>
        </w:trPr>
        <w:tc>
          <w:tcPr>
            <w:tcW w:w="3085" w:type="dxa"/>
          </w:tcPr>
          <w:p w:rsidR="00CC3CA5" w:rsidRPr="0034645E" w:rsidRDefault="00CC3CA5" w:rsidP="00CC3C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 xml:space="preserve">Висок </w:t>
            </w: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(20 – 40 </w:t>
            </w:r>
            <w:r w:rsidRPr="0034645E">
              <w:rPr>
                <w:rFonts w:ascii="Times New Roman" w:eastAsia="Calibri" w:hAnsi="Times New Roman" w:cs="Times New Roman"/>
                <w:i/>
                <w:iCs/>
                <w:lang w:eastAsia="bg-BG"/>
              </w:rPr>
              <w:t>t/ha/y</w:t>
            </w: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) </w:t>
            </w:r>
          </w:p>
        </w:tc>
        <w:tc>
          <w:tcPr>
            <w:tcW w:w="1559" w:type="dxa"/>
          </w:tcPr>
          <w:p w:rsidR="00CC3CA5" w:rsidRPr="0034645E" w:rsidRDefault="00CC3CA5" w:rsidP="000666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2.8 </w:t>
            </w:r>
          </w:p>
        </w:tc>
        <w:tc>
          <w:tcPr>
            <w:tcW w:w="1276" w:type="dxa"/>
          </w:tcPr>
          <w:p w:rsidR="00CC3CA5" w:rsidRPr="0034645E" w:rsidRDefault="00CC3CA5" w:rsidP="000666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4.8 </w:t>
            </w:r>
          </w:p>
        </w:tc>
        <w:tc>
          <w:tcPr>
            <w:tcW w:w="1276" w:type="dxa"/>
          </w:tcPr>
          <w:p w:rsidR="00CC3CA5" w:rsidRPr="0034645E" w:rsidRDefault="00CC3CA5" w:rsidP="000666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2.6 </w:t>
            </w:r>
          </w:p>
        </w:tc>
        <w:tc>
          <w:tcPr>
            <w:tcW w:w="1417" w:type="dxa"/>
          </w:tcPr>
          <w:p w:rsidR="00CC3CA5" w:rsidRPr="0034645E" w:rsidRDefault="00CC3CA5" w:rsidP="000666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8.5 </w:t>
            </w:r>
          </w:p>
        </w:tc>
        <w:tc>
          <w:tcPr>
            <w:tcW w:w="1276" w:type="dxa"/>
          </w:tcPr>
          <w:p w:rsidR="00CC3CA5" w:rsidRPr="0034645E" w:rsidRDefault="00CC3CA5" w:rsidP="000666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5.1 </w:t>
            </w:r>
          </w:p>
        </w:tc>
      </w:tr>
      <w:tr w:rsidR="00CC3CA5" w:rsidRPr="0034645E" w:rsidTr="00D54CB1">
        <w:trPr>
          <w:trHeight w:val="110"/>
          <w:jc w:val="center"/>
        </w:trPr>
        <w:tc>
          <w:tcPr>
            <w:tcW w:w="3085" w:type="dxa"/>
          </w:tcPr>
          <w:p w:rsidR="00CC3CA5" w:rsidRPr="0034645E" w:rsidRDefault="00CC3CA5" w:rsidP="00CC3C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 xml:space="preserve">Мн. висок </w:t>
            </w: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(&gt; 40 </w:t>
            </w:r>
            <w:r w:rsidRPr="0034645E">
              <w:rPr>
                <w:rFonts w:ascii="Times New Roman" w:eastAsia="Calibri" w:hAnsi="Times New Roman" w:cs="Times New Roman"/>
                <w:i/>
                <w:iCs/>
                <w:lang w:eastAsia="bg-BG"/>
              </w:rPr>
              <w:t>t/ha/y</w:t>
            </w: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) </w:t>
            </w:r>
          </w:p>
        </w:tc>
        <w:tc>
          <w:tcPr>
            <w:tcW w:w="1559" w:type="dxa"/>
          </w:tcPr>
          <w:p w:rsidR="00CC3CA5" w:rsidRPr="0034645E" w:rsidRDefault="00CC3CA5" w:rsidP="000666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0.9 </w:t>
            </w:r>
          </w:p>
        </w:tc>
        <w:tc>
          <w:tcPr>
            <w:tcW w:w="1276" w:type="dxa"/>
          </w:tcPr>
          <w:p w:rsidR="00CC3CA5" w:rsidRPr="0034645E" w:rsidRDefault="00CC3CA5" w:rsidP="000666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1.8 </w:t>
            </w:r>
          </w:p>
        </w:tc>
        <w:tc>
          <w:tcPr>
            <w:tcW w:w="1276" w:type="dxa"/>
          </w:tcPr>
          <w:p w:rsidR="00CC3CA5" w:rsidRPr="0034645E" w:rsidRDefault="00CC3CA5" w:rsidP="000666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1.1 </w:t>
            </w:r>
          </w:p>
        </w:tc>
        <w:tc>
          <w:tcPr>
            <w:tcW w:w="1417" w:type="dxa"/>
          </w:tcPr>
          <w:p w:rsidR="00CC3CA5" w:rsidRPr="0034645E" w:rsidRDefault="00CC3CA5" w:rsidP="000666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4.2 </w:t>
            </w:r>
          </w:p>
        </w:tc>
        <w:tc>
          <w:tcPr>
            <w:tcW w:w="1276" w:type="dxa"/>
          </w:tcPr>
          <w:p w:rsidR="00CC3CA5" w:rsidRPr="0034645E" w:rsidRDefault="00CC3CA5" w:rsidP="000666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1.0 </w:t>
            </w:r>
          </w:p>
        </w:tc>
      </w:tr>
    </w:tbl>
    <w:p w:rsidR="00CC3CA5" w:rsidRPr="0034645E" w:rsidRDefault="0034645E" w:rsidP="00F457E1">
      <w:pPr>
        <w:spacing w:after="0" w:line="360" w:lineRule="auto"/>
        <w:jc w:val="center"/>
        <w:rPr>
          <w:rFonts w:ascii="Times New Roman" w:eastAsia="Calibri" w:hAnsi="Times New Roman" w:cs="Times New Roman"/>
          <w:i/>
          <w:lang w:eastAsia="bg-BG"/>
        </w:rPr>
      </w:pPr>
      <w:r>
        <w:rPr>
          <w:rFonts w:ascii="Times New Roman" w:eastAsia="Calibri" w:hAnsi="Times New Roman" w:cs="Times New Roman"/>
          <w:i/>
          <w:lang w:eastAsia="bg-BG"/>
        </w:rPr>
        <w:t>Източник: Изпълнителна агенция по околната среда и водите</w:t>
      </w:r>
    </w:p>
    <w:p w:rsidR="00CC3CA5" w:rsidRDefault="00CC3CA5" w:rsidP="00CC3CA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FF02F0" w:rsidRPr="00CC3CA5" w:rsidRDefault="00FF02F0" w:rsidP="00FF02F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sz w:val="24"/>
          <w:szCs w:val="24"/>
          <w:lang w:eastAsia="bg-BG"/>
        </w:rPr>
        <w:t>В най-неблагоприятно положение е Софийска</w:t>
      </w:r>
      <w:r w:rsidR="00066655" w:rsidRPr="0006665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  <w:r w:rsidR="00066655">
        <w:rPr>
          <w:rFonts w:ascii="Times New Roman" w:eastAsia="Calibri" w:hAnsi="Times New Roman" w:cs="Times New Roman"/>
          <w:sz w:val="24"/>
          <w:szCs w:val="24"/>
          <w:lang w:eastAsia="bg-BG"/>
        </w:rPr>
        <w:t>област</w:t>
      </w:r>
      <w:r>
        <w:rPr>
          <w:rFonts w:ascii="Times New Roman" w:eastAsia="Calibri" w:hAnsi="Times New Roman" w:cs="Times New Roman"/>
          <w:sz w:val="24"/>
          <w:szCs w:val="24"/>
          <w:lang w:eastAsia="bg-BG"/>
        </w:rPr>
        <w:t>, като 8,5% от територията на областта е с висок риск от водоплощна ерозия, а 4,2% - с много висок риск. Най-малък процент от територията с висок и с много висок риск от водоплощна ерозия има област Благоевград.</w:t>
      </w:r>
    </w:p>
    <w:p w:rsidR="00CC3CA5" w:rsidRPr="00CC3CA5" w:rsidRDefault="00CC3CA5" w:rsidP="00CC3C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6F0BC9">
        <w:rPr>
          <w:rFonts w:ascii="Times New Roman" w:eastAsia="Calibri" w:hAnsi="Times New Roman" w:cs="Times New Roman"/>
          <w:b/>
          <w:i/>
          <w:sz w:val="24"/>
          <w:szCs w:val="24"/>
          <w:lang w:eastAsia="bg-BG"/>
        </w:rPr>
        <w:t>Ветровата ерозия на почвата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се проявява върху равнинни и обезлесени райони. Площите с висока степен на риск от ветрова ерозия се свързват с ниска степен на лесистост и висока податливост на почвите към дефлация.</w:t>
      </w:r>
      <w:r w:rsidR="006F0BC9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Според използвания в 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lastRenderedPageBreak/>
        <w:t>ИАОС модел за оценка на ветровата ерозия, който е базиран на уравнението WEQ</w:t>
      </w:r>
      <w:r w:rsidRPr="00CC3CA5">
        <w:rPr>
          <w:rFonts w:ascii="Times New Roman" w:eastAsia="Calibri" w:hAnsi="Times New Roman" w:cs="Times New Roman"/>
          <w:sz w:val="24"/>
          <w:szCs w:val="24"/>
          <w:vertAlign w:val="superscript"/>
          <w:lang w:eastAsia="bg-BG"/>
        </w:rPr>
        <w:footnoteReference w:id="10"/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, рискът от ветрова ерозия на територията на Р</w:t>
      </w:r>
      <w:r w:rsidR="006F0BC9">
        <w:rPr>
          <w:rFonts w:ascii="Times New Roman" w:eastAsia="Calibri" w:hAnsi="Times New Roman" w:cs="Times New Roman"/>
          <w:sz w:val="24"/>
          <w:szCs w:val="24"/>
          <w:lang w:eastAsia="bg-BG"/>
        </w:rPr>
        <w:t>.</w:t>
      </w: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България може да се степенува в зависимост от скоростта на вятъра, почвените условия, различни климатични фактори, като валежи, влажност и др. </w:t>
      </w:r>
    </w:p>
    <w:p w:rsidR="00CC3CA5" w:rsidRPr="00CC3CA5" w:rsidRDefault="00CC3CA5" w:rsidP="00CC3CA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CC3CA5">
        <w:rPr>
          <w:rFonts w:ascii="Times New Roman" w:eastAsia="Calibri" w:hAnsi="Times New Roman" w:cs="Times New Roman"/>
          <w:sz w:val="24"/>
          <w:szCs w:val="24"/>
          <w:lang w:eastAsia="bg-BG"/>
        </w:rPr>
        <w:t>По данни на ИАОС през 2013 г. се наблюдава висок и много висок риск от ветрова ерозия само на територията на двата района от ниво 2 - Югоизточен и Североизточен.</w:t>
      </w:r>
    </w:p>
    <w:p w:rsidR="00CC3CA5" w:rsidRDefault="00CC3CA5" w:rsidP="00CC3CA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CC3CA5" w:rsidRPr="00C04899" w:rsidRDefault="00CC3CA5" w:rsidP="000401D1">
      <w:pPr>
        <w:pStyle w:val="ListParagraph"/>
        <w:numPr>
          <w:ilvl w:val="0"/>
          <w:numId w:val="11"/>
        </w:numPr>
        <w:tabs>
          <w:tab w:val="num" w:pos="144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 w:eastAsia="bg-BG"/>
        </w:rPr>
      </w:pPr>
      <w:r w:rsidRPr="00C04899">
        <w:rPr>
          <w:rFonts w:ascii="Times New Roman" w:hAnsi="Times New Roman"/>
          <w:b/>
          <w:sz w:val="24"/>
          <w:szCs w:val="24"/>
          <w:lang w:val="bg-BG" w:eastAsia="bg-BG"/>
        </w:rPr>
        <w:t xml:space="preserve">Инсталирани мощности за производство на електроенергия от възобновяеми източници </w:t>
      </w:r>
    </w:p>
    <w:p w:rsidR="00C04899" w:rsidRDefault="00E30B11" w:rsidP="00C04899">
      <w:pPr>
        <w:tabs>
          <w:tab w:val="num" w:pos="1440"/>
        </w:tabs>
        <w:spacing w:after="0" w:line="360" w:lineRule="auto"/>
        <w:ind w:left="360" w:firstLine="349"/>
        <w:jc w:val="both"/>
        <w:rPr>
          <w:rFonts w:ascii="Times New Roman" w:eastAsia="Calibri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Информационната осигуреност на</w:t>
      </w:r>
      <w:r w:rsidR="00C04899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индикатора е по данни на АУЕР.</w:t>
      </w:r>
    </w:p>
    <w:p w:rsidR="00CC3CA5" w:rsidRDefault="00E30B11" w:rsidP="00C04899">
      <w:pPr>
        <w:tabs>
          <w:tab w:val="num" w:pos="144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П</w:t>
      </w:r>
      <w:r w:rsidR="00CC3CA5"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роизведената електрическа енергия от ВИ в Югозападен район през 2014 г. възлиза на 979 528 MWh, което представлява 13,5% от произведената електрическа енергия от ВИ общо за страната. Водач в страната е Южен централен район с принос 52%. В 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сравнение с 2013 г., през 2014 г. </w:t>
      </w:r>
      <w:r w:rsidR="00CC3CA5"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произведената електрическа енергия от ВИ 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в ЮЗР се </w:t>
      </w:r>
      <w:r w:rsidR="00CC3CA5"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увелич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ава</w:t>
      </w:r>
      <w:r w:rsidR="00CC3CA5"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с</w:t>
      </w:r>
      <w:r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ъс 132 599 MWh.</w:t>
      </w:r>
      <w:r w:rsidR="00CC3CA5"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</w:t>
      </w:r>
    </w:p>
    <w:p w:rsidR="00E30B11" w:rsidRPr="00F3543F" w:rsidRDefault="00E30B11" w:rsidP="00E30B11">
      <w:pPr>
        <w:tabs>
          <w:tab w:val="num" w:pos="144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bg-BG"/>
        </w:rPr>
      </w:pPr>
    </w:p>
    <w:p w:rsidR="00CC3CA5" w:rsidRPr="00E30B11" w:rsidRDefault="0034645E" w:rsidP="009C6907">
      <w:pPr>
        <w:tabs>
          <w:tab w:val="num" w:pos="14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bg-BG"/>
        </w:rPr>
      </w:pPr>
      <w:bookmarkStart w:id="3" w:name="_Toc404370112"/>
      <w:r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Таблица 14.</w:t>
      </w:r>
      <w:r w:rsidR="00CC3CA5" w:rsidRPr="00E30B11">
        <w:rPr>
          <w:rFonts w:ascii="Times New Roman" w:eastAsia="Calibri" w:hAnsi="Times New Roman" w:cs="Times New Roman"/>
          <w:bCs/>
          <w:i/>
          <w:sz w:val="24"/>
          <w:szCs w:val="24"/>
          <w:lang w:eastAsia="bg-BG"/>
        </w:rPr>
        <w:t xml:space="preserve"> Инсталирани мощности за производство на електроенергия от възобновяеми източници в областите от ЮЗР към 2014 г.</w:t>
      </w:r>
      <w:bookmarkEnd w:id="3"/>
    </w:p>
    <w:tbl>
      <w:tblPr>
        <w:tblStyle w:val="TableGrid2"/>
        <w:tblW w:w="89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25"/>
        <w:gridCol w:w="807"/>
        <w:gridCol w:w="921"/>
        <w:gridCol w:w="963"/>
        <w:gridCol w:w="963"/>
        <w:gridCol w:w="678"/>
        <w:gridCol w:w="822"/>
        <w:gridCol w:w="1151"/>
      </w:tblGrid>
      <w:tr w:rsidR="00CC3CA5" w:rsidRPr="0034645E" w:rsidTr="0034645E">
        <w:trPr>
          <w:jc w:val="center"/>
        </w:trPr>
        <w:tc>
          <w:tcPr>
            <w:tcW w:w="1809" w:type="dxa"/>
            <w:vMerge w:val="restart"/>
            <w:shd w:val="clear" w:color="auto" w:fill="92CDDC" w:themeFill="accent5" w:themeFillTint="99"/>
          </w:tcPr>
          <w:p w:rsidR="00CC3CA5" w:rsidRPr="0034645E" w:rsidRDefault="00CC3CA5" w:rsidP="00297D16">
            <w:pPr>
              <w:tabs>
                <w:tab w:val="num" w:pos="1440"/>
              </w:tabs>
              <w:jc w:val="both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bookmarkStart w:id="4" w:name="OLE_LINK2"/>
            <w:bookmarkStart w:id="5" w:name="OLE_LINK3"/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Област</w:t>
            </w:r>
          </w:p>
        </w:tc>
        <w:tc>
          <w:tcPr>
            <w:tcW w:w="825" w:type="dxa"/>
            <w:vMerge w:val="restart"/>
            <w:shd w:val="clear" w:color="auto" w:fill="92CDDC" w:themeFill="accent5" w:themeFillTint="99"/>
            <w:textDirection w:val="btLr"/>
          </w:tcPr>
          <w:p w:rsidR="00CC3CA5" w:rsidRPr="0034645E" w:rsidRDefault="00CC3CA5" w:rsidP="00297D16">
            <w:pPr>
              <w:tabs>
                <w:tab w:val="num" w:pos="1440"/>
              </w:tabs>
              <w:ind w:left="113" w:right="113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Брой  енергийни обекти</w:t>
            </w:r>
          </w:p>
        </w:tc>
        <w:tc>
          <w:tcPr>
            <w:tcW w:w="6305" w:type="dxa"/>
            <w:gridSpan w:val="7"/>
            <w:shd w:val="clear" w:color="auto" w:fill="92CDDC" w:themeFill="accent5" w:themeFillTint="99"/>
          </w:tcPr>
          <w:p w:rsidR="00CC3CA5" w:rsidRPr="0034645E" w:rsidRDefault="00CC3CA5" w:rsidP="00297D16">
            <w:pPr>
              <w:tabs>
                <w:tab w:val="num" w:pos="1440"/>
              </w:tabs>
              <w:jc w:val="center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Инсталирани мощности (MW)</w:t>
            </w:r>
          </w:p>
        </w:tc>
      </w:tr>
      <w:tr w:rsidR="00CC3CA5" w:rsidRPr="0034645E" w:rsidTr="0034645E">
        <w:trPr>
          <w:trHeight w:val="2123"/>
          <w:jc w:val="center"/>
        </w:trPr>
        <w:tc>
          <w:tcPr>
            <w:tcW w:w="1809" w:type="dxa"/>
            <w:vMerge/>
            <w:shd w:val="clear" w:color="auto" w:fill="92CDDC" w:themeFill="accent5" w:themeFillTint="99"/>
          </w:tcPr>
          <w:p w:rsidR="00CC3CA5" w:rsidRPr="0034645E" w:rsidRDefault="00CC3CA5" w:rsidP="00297D16">
            <w:pPr>
              <w:tabs>
                <w:tab w:val="num" w:pos="1440"/>
              </w:tabs>
              <w:jc w:val="both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</w:p>
        </w:tc>
        <w:tc>
          <w:tcPr>
            <w:tcW w:w="825" w:type="dxa"/>
            <w:vMerge/>
            <w:shd w:val="clear" w:color="auto" w:fill="92CDDC" w:themeFill="accent5" w:themeFillTint="99"/>
            <w:textDirection w:val="btLr"/>
          </w:tcPr>
          <w:p w:rsidR="00CC3CA5" w:rsidRPr="0034645E" w:rsidRDefault="00CC3CA5" w:rsidP="00297D16">
            <w:pPr>
              <w:tabs>
                <w:tab w:val="num" w:pos="1440"/>
              </w:tabs>
              <w:ind w:left="113" w:right="113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</w:p>
        </w:tc>
        <w:tc>
          <w:tcPr>
            <w:tcW w:w="807" w:type="dxa"/>
            <w:shd w:val="clear" w:color="auto" w:fill="92CDDC" w:themeFill="accent5" w:themeFillTint="99"/>
            <w:textDirection w:val="btLr"/>
            <w:vAlign w:val="center"/>
          </w:tcPr>
          <w:p w:rsidR="00CC3CA5" w:rsidRPr="0034645E" w:rsidRDefault="00CC3CA5" w:rsidP="00297D16">
            <w:pPr>
              <w:tabs>
                <w:tab w:val="num" w:pos="1440"/>
              </w:tabs>
              <w:ind w:left="113" w:right="113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Общо</w:t>
            </w:r>
          </w:p>
        </w:tc>
        <w:tc>
          <w:tcPr>
            <w:tcW w:w="921" w:type="dxa"/>
            <w:shd w:val="clear" w:color="auto" w:fill="92CDDC" w:themeFill="accent5" w:themeFillTint="99"/>
            <w:textDirection w:val="btLr"/>
            <w:vAlign w:val="center"/>
          </w:tcPr>
          <w:p w:rsidR="00CC3CA5" w:rsidRPr="0034645E" w:rsidRDefault="00CC3CA5" w:rsidP="00297D16">
            <w:pPr>
              <w:tabs>
                <w:tab w:val="num" w:pos="1440"/>
              </w:tabs>
              <w:ind w:left="113" w:right="113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Водноелектрическа  енергия</w:t>
            </w:r>
          </w:p>
        </w:tc>
        <w:tc>
          <w:tcPr>
            <w:tcW w:w="963" w:type="dxa"/>
            <w:shd w:val="clear" w:color="auto" w:fill="92CDDC" w:themeFill="accent5" w:themeFillTint="99"/>
            <w:textDirection w:val="btLr"/>
            <w:vAlign w:val="center"/>
          </w:tcPr>
          <w:p w:rsidR="00CC3CA5" w:rsidRPr="0034645E" w:rsidRDefault="00CC3CA5" w:rsidP="00297D16">
            <w:pPr>
              <w:tabs>
                <w:tab w:val="num" w:pos="1440"/>
              </w:tabs>
              <w:ind w:left="113" w:right="113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Слънчева енергия</w:t>
            </w:r>
          </w:p>
        </w:tc>
        <w:tc>
          <w:tcPr>
            <w:tcW w:w="963" w:type="dxa"/>
            <w:shd w:val="clear" w:color="auto" w:fill="92CDDC" w:themeFill="accent5" w:themeFillTint="99"/>
            <w:textDirection w:val="btLr"/>
            <w:vAlign w:val="center"/>
          </w:tcPr>
          <w:p w:rsidR="00CC3CA5" w:rsidRPr="0034645E" w:rsidRDefault="00CC3CA5" w:rsidP="00297D16">
            <w:pPr>
              <w:tabs>
                <w:tab w:val="num" w:pos="1440"/>
              </w:tabs>
              <w:ind w:left="113" w:right="113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Вятърна енергия</w:t>
            </w:r>
          </w:p>
        </w:tc>
        <w:tc>
          <w:tcPr>
            <w:tcW w:w="678" w:type="dxa"/>
            <w:shd w:val="clear" w:color="auto" w:fill="92CDDC" w:themeFill="accent5" w:themeFillTint="99"/>
            <w:textDirection w:val="btLr"/>
            <w:vAlign w:val="center"/>
          </w:tcPr>
          <w:p w:rsidR="00CC3CA5" w:rsidRPr="0034645E" w:rsidRDefault="00CC3CA5" w:rsidP="00297D16">
            <w:pPr>
              <w:tabs>
                <w:tab w:val="num" w:pos="1440"/>
              </w:tabs>
              <w:ind w:left="113" w:right="113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Биомаса</w:t>
            </w:r>
          </w:p>
        </w:tc>
        <w:tc>
          <w:tcPr>
            <w:tcW w:w="822" w:type="dxa"/>
            <w:shd w:val="clear" w:color="auto" w:fill="92CDDC" w:themeFill="accent5" w:themeFillTint="99"/>
            <w:textDirection w:val="btLr"/>
            <w:vAlign w:val="center"/>
          </w:tcPr>
          <w:p w:rsidR="00CC3CA5" w:rsidRPr="0034645E" w:rsidRDefault="00CC3CA5" w:rsidP="00297D16">
            <w:pPr>
              <w:tabs>
                <w:tab w:val="num" w:pos="1440"/>
              </w:tabs>
              <w:ind w:left="113" w:right="113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Сметищен   газ</w:t>
            </w:r>
          </w:p>
        </w:tc>
        <w:tc>
          <w:tcPr>
            <w:tcW w:w="1151" w:type="dxa"/>
            <w:shd w:val="clear" w:color="auto" w:fill="92CDDC" w:themeFill="accent5" w:themeFillTint="99"/>
            <w:textDirection w:val="btLr"/>
            <w:vAlign w:val="center"/>
          </w:tcPr>
          <w:p w:rsidR="00CC3CA5" w:rsidRPr="0034645E" w:rsidRDefault="00CC3CA5" w:rsidP="00297D16">
            <w:pPr>
              <w:tabs>
                <w:tab w:val="num" w:pos="1440"/>
              </w:tabs>
              <w:ind w:left="113" w:right="113"/>
              <w:rPr>
                <w:rFonts w:ascii="Times New Roman" w:eastAsia="Calibri" w:hAnsi="Times New Roman" w:cs="Times New Roman"/>
                <w:b/>
                <w:bCs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bCs/>
                <w:lang w:eastAsia="bg-BG"/>
              </w:rPr>
              <w:t>Газ от пречиствателни инсталации за отпадни води</w:t>
            </w:r>
          </w:p>
        </w:tc>
      </w:tr>
      <w:tr w:rsidR="009C6907" w:rsidRPr="0034645E" w:rsidTr="0034645E">
        <w:trPr>
          <w:trHeight w:val="320"/>
          <w:jc w:val="center"/>
        </w:trPr>
        <w:tc>
          <w:tcPr>
            <w:tcW w:w="1809" w:type="dxa"/>
            <w:shd w:val="clear" w:color="auto" w:fill="B6DDE8" w:themeFill="accent5" w:themeFillTint="66"/>
          </w:tcPr>
          <w:p w:rsidR="009C6907" w:rsidRPr="0034645E" w:rsidRDefault="0034645E" w:rsidP="00297D16">
            <w:pPr>
              <w:tabs>
                <w:tab w:val="num" w:pos="1440"/>
              </w:tabs>
              <w:jc w:val="both"/>
              <w:rPr>
                <w:rFonts w:ascii="Times New Roman" w:eastAsia="Calibri" w:hAnsi="Times New Roman" w:cs="Times New Roman"/>
                <w:b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lang w:eastAsia="bg-BG"/>
              </w:rPr>
              <w:t>Югозападен район</w:t>
            </w:r>
          </w:p>
        </w:tc>
        <w:tc>
          <w:tcPr>
            <w:tcW w:w="825" w:type="dxa"/>
            <w:shd w:val="clear" w:color="auto" w:fill="B6DDE8" w:themeFill="accent5" w:themeFillTint="66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lang w:eastAsia="bg-BG"/>
              </w:rPr>
              <w:t>308</w:t>
            </w:r>
          </w:p>
        </w:tc>
        <w:tc>
          <w:tcPr>
            <w:tcW w:w="807" w:type="dxa"/>
            <w:shd w:val="clear" w:color="auto" w:fill="B6DDE8" w:themeFill="accent5" w:themeFillTint="66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lang w:eastAsia="bg-BG"/>
              </w:rPr>
              <w:t>388,3</w:t>
            </w:r>
          </w:p>
        </w:tc>
        <w:tc>
          <w:tcPr>
            <w:tcW w:w="921" w:type="dxa"/>
            <w:shd w:val="clear" w:color="auto" w:fill="B6DDE8" w:themeFill="accent5" w:themeFillTint="66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lang w:eastAsia="bg-BG"/>
              </w:rPr>
              <w:t>319,84</w:t>
            </w:r>
          </w:p>
        </w:tc>
        <w:tc>
          <w:tcPr>
            <w:tcW w:w="963" w:type="dxa"/>
            <w:shd w:val="clear" w:color="auto" w:fill="B6DDE8" w:themeFill="accent5" w:themeFillTint="66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lang w:eastAsia="bg-BG"/>
              </w:rPr>
              <w:t>57,10</w:t>
            </w:r>
          </w:p>
        </w:tc>
        <w:tc>
          <w:tcPr>
            <w:tcW w:w="963" w:type="dxa"/>
            <w:shd w:val="clear" w:color="auto" w:fill="B6DDE8" w:themeFill="accent5" w:themeFillTint="66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lang w:eastAsia="bg-BG"/>
              </w:rPr>
              <w:t>0,95</w:t>
            </w:r>
          </w:p>
        </w:tc>
        <w:tc>
          <w:tcPr>
            <w:tcW w:w="678" w:type="dxa"/>
            <w:shd w:val="clear" w:color="auto" w:fill="B6DDE8" w:themeFill="accent5" w:themeFillTint="66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lang w:eastAsia="bg-BG"/>
              </w:rPr>
              <w:t>6,39</w:t>
            </w:r>
          </w:p>
        </w:tc>
        <w:tc>
          <w:tcPr>
            <w:tcW w:w="822" w:type="dxa"/>
            <w:shd w:val="clear" w:color="auto" w:fill="B6DDE8" w:themeFill="accent5" w:themeFillTint="66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lang w:eastAsia="bg-BG"/>
              </w:rPr>
              <w:t>0,83</w:t>
            </w:r>
          </w:p>
        </w:tc>
        <w:tc>
          <w:tcPr>
            <w:tcW w:w="1151" w:type="dxa"/>
            <w:shd w:val="clear" w:color="auto" w:fill="B6DDE8" w:themeFill="accent5" w:themeFillTint="66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b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b/>
                <w:lang w:eastAsia="bg-BG"/>
              </w:rPr>
              <w:t>3,19</w:t>
            </w:r>
          </w:p>
        </w:tc>
      </w:tr>
      <w:tr w:rsidR="009C6907" w:rsidRPr="0034645E" w:rsidTr="0034645E">
        <w:trPr>
          <w:jc w:val="center"/>
        </w:trPr>
        <w:tc>
          <w:tcPr>
            <w:tcW w:w="1809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Благоевград</w:t>
            </w:r>
          </w:p>
        </w:tc>
        <w:tc>
          <w:tcPr>
            <w:tcW w:w="825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164</w:t>
            </w:r>
          </w:p>
        </w:tc>
        <w:tc>
          <w:tcPr>
            <w:tcW w:w="807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199,7</w:t>
            </w:r>
          </w:p>
        </w:tc>
        <w:tc>
          <w:tcPr>
            <w:tcW w:w="921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163,72</w:t>
            </w:r>
          </w:p>
        </w:tc>
        <w:tc>
          <w:tcPr>
            <w:tcW w:w="963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34,54</w:t>
            </w:r>
          </w:p>
        </w:tc>
        <w:tc>
          <w:tcPr>
            <w:tcW w:w="963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0,95</w:t>
            </w:r>
          </w:p>
        </w:tc>
        <w:tc>
          <w:tcPr>
            <w:tcW w:w="678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0,5</w:t>
            </w:r>
          </w:p>
        </w:tc>
        <w:tc>
          <w:tcPr>
            <w:tcW w:w="822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  <w:tc>
          <w:tcPr>
            <w:tcW w:w="1151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</w:tr>
      <w:tr w:rsidR="009C6907" w:rsidRPr="0034645E" w:rsidTr="0034645E">
        <w:trPr>
          <w:jc w:val="center"/>
        </w:trPr>
        <w:tc>
          <w:tcPr>
            <w:tcW w:w="1809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Кюстендил</w:t>
            </w:r>
          </w:p>
        </w:tc>
        <w:tc>
          <w:tcPr>
            <w:tcW w:w="825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29</w:t>
            </w:r>
          </w:p>
        </w:tc>
        <w:tc>
          <w:tcPr>
            <w:tcW w:w="807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44,35</w:t>
            </w:r>
          </w:p>
        </w:tc>
        <w:tc>
          <w:tcPr>
            <w:tcW w:w="921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38,25</w:t>
            </w:r>
          </w:p>
        </w:tc>
        <w:tc>
          <w:tcPr>
            <w:tcW w:w="963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6,11</w:t>
            </w:r>
          </w:p>
        </w:tc>
        <w:tc>
          <w:tcPr>
            <w:tcW w:w="963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  <w:tc>
          <w:tcPr>
            <w:tcW w:w="678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  <w:tc>
          <w:tcPr>
            <w:tcW w:w="822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  <w:tc>
          <w:tcPr>
            <w:tcW w:w="1151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</w:tr>
      <w:tr w:rsidR="009C6907" w:rsidRPr="0034645E" w:rsidTr="0034645E">
        <w:trPr>
          <w:jc w:val="center"/>
        </w:trPr>
        <w:tc>
          <w:tcPr>
            <w:tcW w:w="1809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Перник</w:t>
            </w:r>
          </w:p>
        </w:tc>
        <w:tc>
          <w:tcPr>
            <w:tcW w:w="825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30</w:t>
            </w:r>
          </w:p>
        </w:tc>
        <w:tc>
          <w:tcPr>
            <w:tcW w:w="807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6,94</w:t>
            </w:r>
          </w:p>
        </w:tc>
        <w:tc>
          <w:tcPr>
            <w:tcW w:w="921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0,98</w:t>
            </w:r>
          </w:p>
        </w:tc>
        <w:tc>
          <w:tcPr>
            <w:tcW w:w="963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5,96</w:t>
            </w:r>
          </w:p>
        </w:tc>
        <w:tc>
          <w:tcPr>
            <w:tcW w:w="963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  <w:tc>
          <w:tcPr>
            <w:tcW w:w="678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  <w:tc>
          <w:tcPr>
            <w:tcW w:w="822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  <w:tc>
          <w:tcPr>
            <w:tcW w:w="1151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</w:tr>
      <w:tr w:rsidR="009C6907" w:rsidRPr="0034645E" w:rsidTr="0034645E">
        <w:trPr>
          <w:jc w:val="center"/>
        </w:trPr>
        <w:tc>
          <w:tcPr>
            <w:tcW w:w="1809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Софийска</w:t>
            </w:r>
          </w:p>
        </w:tc>
        <w:tc>
          <w:tcPr>
            <w:tcW w:w="825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48</w:t>
            </w:r>
          </w:p>
        </w:tc>
        <w:tc>
          <w:tcPr>
            <w:tcW w:w="807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68,99</w:t>
            </w:r>
          </w:p>
        </w:tc>
        <w:tc>
          <w:tcPr>
            <w:tcW w:w="921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55,59</w:t>
            </w:r>
          </w:p>
        </w:tc>
        <w:tc>
          <w:tcPr>
            <w:tcW w:w="963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8,41</w:t>
            </w:r>
          </w:p>
        </w:tc>
        <w:tc>
          <w:tcPr>
            <w:tcW w:w="963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  <w:tc>
          <w:tcPr>
            <w:tcW w:w="678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5</w:t>
            </w:r>
          </w:p>
        </w:tc>
        <w:tc>
          <w:tcPr>
            <w:tcW w:w="822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  <w:tc>
          <w:tcPr>
            <w:tcW w:w="1151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</w:tr>
      <w:tr w:rsidR="009C6907" w:rsidRPr="0034645E" w:rsidTr="0034645E">
        <w:trPr>
          <w:jc w:val="center"/>
        </w:trPr>
        <w:tc>
          <w:tcPr>
            <w:tcW w:w="1809" w:type="dxa"/>
          </w:tcPr>
          <w:p w:rsidR="009C6907" w:rsidRPr="0034645E" w:rsidRDefault="00604D35" w:rsidP="00297D16">
            <w:pPr>
              <w:tabs>
                <w:tab w:val="num" w:pos="1440"/>
              </w:tabs>
              <w:jc w:val="both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 xml:space="preserve">София </w:t>
            </w:r>
            <w:r w:rsidRPr="0034645E">
              <w:rPr>
                <w:rFonts w:ascii="Times New Roman" w:eastAsia="Calibri" w:hAnsi="Times New Roman" w:cs="Times New Roman"/>
                <w:lang w:val="en-US" w:eastAsia="bg-BG"/>
              </w:rPr>
              <w:t>(</w:t>
            </w:r>
            <w:r w:rsidRPr="0034645E">
              <w:rPr>
                <w:rFonts w:ascii="Times New Roman" w:eastAsia="Calibri" w:hAnsi="Times New Roman" w:cs="Times New Roman"/>
                <w:lang w:eastAsia="bg-BG"/>
              </w:rPr>
              <w:t>столица</w:t>
            </w:r>
            <w:r w:rsidRPr="0034645E">
              <w:rPr>
                <w:rFonts w:ascii="Times New Roman" w:eastAsia="Calibri" w:hAnsi="Times New Roman" w:cs="Times New Roman"/>
                <w:lang w:val="en-US" w:eastAsia="bg-BG"/>
              </w:rPr>
              <w:t>)</w:t>
            </w:r>
          </w:p>
        </w:tc>
        <w:tc>
          <w:tcPr>
            <w:tcW w:w="825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37</w:t>
            </w:r>
          </w:p>
        </w:tc>
        <w:tc>
          <w:tcPr>
            <w:tcW w:w="807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68,31</w:t>
            </w:r>
          </w:p>
        </w:tc>
        <w:tc>
          <w:tcPr>
            <w:tcW w:w="921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61,31</w:t>
            </w:r>
          </w:p>
        </w:tc>
        <w:tc>
          <w:tcPr>
            <w:tcW w:w="963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2,09</w:t>
            </w:r>
          </w:p>
        </w:tc>
        <w:tc>
          <w:tcPr>
            <w:tcW w:w="963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</w:t>
            </w:r>
          </w:p>
        </w:tc>
        <w:tc>
          <w:tcPr>
            <w:tcW w:w="678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0,89</w:t>
            </w:r>
          </w:p>
        </w:tc>
        <w:tc>
          <w:tcPr>
            <w:tcW w:w="822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0,83</w:t>
            </w:r>
          </w:p>
        </w:tc>
        <w:tc>
          <w:tcPr>
            <w:tcW w:w="1151" w:type="dxa"/>
          </w:tcPr>
          <w:p w:rsidR="009C6907" w:rsidRPr="0034645E" w:rsidRDefault="009C6907" w:rsidP="00297D16">
            <w:pPr>
              <w:tabs>
                <w:tab w:val="num" w:pos="1440"/>
              </w:tabs>
              <w:jc w:val="right"/>
              <w:rPr>
                <w:rFonts w:ascii="Times New Roman" w:eastAsia="Calibri" w:hAnsi="Times New Roman" w:cs="Times New Roman"/>
                <w:lang w:eastAsia="bg-BG"/>
              </w:rPr>
            </w:pPr>
            <w:r w:rsidRPr="0034645E">
              <w:rPr>
                <w:rFonts w:ascii="Times New Roman" w:eastAsia="Calibri" w:hAnsi="Times New Roman" w:cs="Times New Roman"/>
                <w:lang w:eastAsia="bg-BG"/>
              </w:rPr>
              <w:t>3,19</w:t>
            </w:r>
          </w:p>
        </w:tc>
      </w:tr>
    </w:tbl>
    <w:bookmarkEnd w:id="4"/>
    <w:bookmarkEnd w:id="5"/>
    <w:p w:rsidR="00CC3CA5" w:rsidRPr="0034645E" w:rsidRDefault="00CC3CA5" w:rsidP="003F3C1A">
      <w:pPr>
        <w:tabs>
          <w:tab w:val="num" w:pos="144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lang w:eastAsia="bg-BG"/>
        </w:rPr>
      </w:pPr>
      <w:r w:rsidRPr="0034645E">
        <w:rPr>
          <w:rFonts w:ascii="Times New Roman" w:eastAsia="Calibri" w:hAnsi="Times New Roman" w:cs="Times New Roman"/>
          <w:i/>
          <w:lang w:eastAsia="bg-BG"/>
        </w:rPr>
        <w:t>Източник: Агенция по устойчиво енергийно развитие</w:t>
      </w:r>
    </w:p>
    <w:p w:rsidR="00CC3CA5" w:rsidRPr="00F3543F" w:rsidRDefault="00CC3CA5" w:rsidP="00CC3CA5">
      <w:pPr>
        <w:tabs>
          <w:tab w:val="num" w:pos="1440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bg-BG"/>
        </w:rPr>
      </w:pPr>
    </w:p>
    <w:p w:rsidR="00CC3CA5" w:rsidRPr="00F3543F" w:rsidRDefault="00CC3CA5" w:rsidP="00CC3CA5">
      <w:pPr>
        <w:tabs>
          <w:tab w:val="num" w:pos="709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bg-BG"/>
        </w:rPr>
      </w:pPr>
      <w:r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lastRenderedPageBreak/>
        <w:tab/>
        <w:t xml:space="preserve">На регионално ниво в производството на електроенергия от възобновяеми източници преобладаваща е водноелектрическата енергия с дял над 82% от всички инсталирани мощности. </w:t>
      </w:r>
    </w:p>
    <w:p w:rsidR="00CC3CA5" w:rsidRPr="0031588A" w:rsidRDefault="00CC3CA5" w:rsidP="00CC3CA5">
      <w:pPr>
        <w:tabs>
          <w:tab w:val="num" w:pos="709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bg-BG"/>
        </w:rPr>
      </w:pPr>
      <w:r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ab/>
        <w:t>На областно ниво най-много са въведените в експлоатация ВИ на територията на област Благоевград</w:t>
      </w:r>
      <w:r w:rsidR="00E30B11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- 199,7 </w:t>
      </w:r>
      <w:r w:rsidR="00E30B11"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MW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, а най-малко – на територията на област Перник</w:t>
      </w:r>
      <w:r w:rsidR="00E30B11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(6,94 </w:t>
      </w:r>
      <w:r w:rsidR="00E30B11"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MW</w:t>
      </w:r>
      <w:r w:rsidR="00E30B11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)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. Област Благоевград е водеща в района по производство на водноелектрическа и слънчева енергия и единствена има инсталирани мощности за производство на  вятърна енергия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val="en-US" w:eastAsia="bg-BG"/>
        </w:rPr>
        <w:t xml:space="preserve"> (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два енергийни обекта в община Кресна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val="en-US" w:eastAsia="bg-BG"/>
        </w:rPr>
        <w:t>)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. По отношение на инсталираните мощности за производство на електроенергия от биомаса в ЮЗР, данните на АУЕР показват, че това се осъществява в област Благоевград 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val="en-US" w:eastAsia="bg-BG"/>
        </w:rPr>
        <w:t>(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община Благоевград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val="en-US" w:eastAsia="bg-BG"/>
        </w:rPr>
        <w:t>)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 и Софийска област 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val="en-US" w:eastAsia="bg-BG"/>
        </w:rPr>
        <w:t>(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община Етрополе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val="en-US" w:eastAsia="bg-BG"/>
        </w:rPr>
        <w:t>)</w:t>
      </w:r>
      <w:r w:rsidRPr="00F3543F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>. Столична община единствена в района има инсталирани мощности за производство на електроенергия от сметищен газ и от газ от пречиствателни инсталации за отпадни води.</w:t>
      </w:r>
    </w:p>
    <w:p w:rsidR="00CC3CA5" w:rsidRDefault="00CC3CA5" w:rsidP="00CC3CA5">
      <w:pPr>
        <w:tabs>
          <w:tab w:val="num" w:pos="144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</w:p>
    <w:p w:rsidR="00817A30" w:rsidRPr="00817A30" w:rsidRDefault="00817A30" w:rsidP="00817A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Въз основа на ключови индикатори за изпълнението на Регионалния план за развитие на Югозападен район и информация за реализацията на проекти на територията на ЮЗР, се констатират следните </w:t>
      </w:r>
      <w:r w:rsidRPr="00C0489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резултати по отделните приоритети</w:t>
      </w:r>
      <w:r w:rsidRPr="00817A30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1C65EE" w:rsidRDefault="001C65EE" w:rsidP="00D2172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bg-BG"/>
        </w:rPr>
      </w:pPr>
    </w:p>
    <w:p w:rsidR="00D21721" w:rsidRPr="0015392B" w:rsidRDefault="00D21721" w:rsidP="006177F7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F74E76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Приоритет І. </w:t>
      </w:r>
      <w:r w:rsidRPr="00F74E7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„Повишаване конкурентоспособно</w:t>
      </w:r>
      <w:r w:rsidR="0015392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стта на регионалната икономика”</w:t>
      </w:r>
    </w:p>
    <w:p w:rsidR="00D21721" w:rsidRPr="00D21721" w:rsidRDefault="00D21721" w:rsidP="00D21721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21721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Включените в приоритета мерки са насочени към постигането на устойчив икономически растеж в района чрез насърчаване развитието на конкурентноспособна икономика и създаване на благоприятни условия за инвестиционна дейност, което има ключова роля за подобряване качеството и стандарта на живот на населението.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Акцент е поставен върху </w:t>
      </w:r>
      <w:r w:rsidRPr="00D21721">
        <w:rPr>
          <w:rFonts w:ascii="Times New Roman" w:hAnsi="Times New Roman" w:cs="Times New Roman"/>
          <w:sz w:val="24"/>
          <w:szCs w:val="24"/>
        </w:rPr>
        <w:t>иновациите, технологичното обновяване на МСП и повсеместно преминаване към нисковъглеродна икономика.</w:t>
      </w:r>
    </w:p>
    <w:p w:rsidR="00D21721" w:rsidRPr="00D21721" w:rsidRDefault="00D21721" w:rsidP="00D21721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21721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Приоритет І. на РПР на ЮЗР 201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D21721">
        <w:rPr>
          <w:rFonts w:ascii="Times New Roman" w:eastAsia="Times New Roman" w:hAnsi="Times New Roman" w:cs="Times New Roman"/>
          <w:sz w:val="24"/>
          <w:szCs w:val="24"/>
          <w:lang w:eastAsia="bg-BG"/>
        </w:rPr>
        <w:t>-20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20</w:t>
      </w:r>
      <w:r w:rsidRPr="00D2172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включва следните специфични цели:</w:t>
      </w:r>
    </w:p>
    <w:p w:rsidR="00D21721" w:rsidRPr="00D21721" w:rsidRDefault="00D21721" w:rsidP="00D21721">
      <w:pPr>
        <w:tabs>
          <w:tab w:val="left" w:pos="13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2172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Специфична цел І.1. Развитие на научно-изследователската и развойна дейност (НИРД). До 2020 г., делът на инвестициите в НИРД от</w:t>
      </w:r>
      <w:r w:rsidR="001619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БВП на района да достигне 2,5%</w:t>
      </w:r>
    </w:p>
    <w:p w:rsidR="00D21721" w:rsidRPr="00D21721" w:rsidRDefault="00D21721" w:rsidP="00D2172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</w:pPr>
      <w:r w:rsidRPr="00D2172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Специфична цел І.2. Технологично обновяван</w:t>
      </w:r>
      <w:r w:rsidR="001619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е и енергийна ефективност в МСП</w:t>
      </w:r>
    </w:p>
    <w:p w:rsidR="00D21721" w:rsidRPr="00D21721" w:rsidRDefault="00D21721" w:rsidP="00D2172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2172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Специфична цел І.3. Подобряване на бизнес инфраст</w:t>
      </w:r>
      <w:r w:rsidR="001619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руктурата в индустриалните зони</w:t>
      </w:r>
    </w:p>
    <w:p w:rsidR="00D21721" w:rsidRPr="00D21721" w:rsidRDefault="00D21721" w:rsidP="00D2172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2172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Специфична цел І.4. Оползотворяване на</w:t>
      </w:r>
      <w:r w:rsidR="001619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местния туристически потенциал</w:t>
      </w:r>
    </w:p>
    <w:p w:rsidR="00D21721" w:rsidRPr="00D21721" w:rsidRDefault="00D21721" w:rsidP="00D2172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2172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lastRenderedPageBreak/>
        <w:t>Специфична цел І.5 Развитие на конкурентоспособен аграрен</w:t>
      </w:r>
      <w:r w:rsidR="001619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сектор и жизнени селски райони</w:t>
      </w:r>
    </w:p>
    <w:p w:rsidR="00D21721" w:rsidRPr="00D21721" w:rsidRDefault="00D21721" w:rsidP="00D21721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D21721" w:rsidRDefault="00D21721" w:rsidP="00D217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2172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Основни </w:t>
      </w:r>
      <w:r w:rsidRPr="00D2172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индикатори</w:t>
      </w:r>
      <w:r w:rsidRPr="00D21721">
        <w:rPr>
          <w:rFonts w:ascii="Times New Roman" w:eastAsia="Times New Roman" w:hAnsi="Times New Roman" w:cs="Times New Roman"/>
          <w:sz w:val="24"/>
          <w:szCs w:val="24"/>
          <w:lang w:eastAsia="bg-BG"/>
        </w:rPr>
        <w:t>, с които се отчита с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тепента на изпълнението на специфичните цели</w:t>
      </w:r>
      <w:r w:rsidR="007642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Приоритет 1</w:t>
      </w:r>
      <w:r w:rsidR="0038010C">
        <w:rPr>
          <w:rFonts w:ascii="Times New Roman" w:eastAsia="Times New Roman" w:hAnsi="Times New Roman" w:cs="Times New Roman"/>
          <w:sz w:val="24"/>
          <w:szCs w:val="24"/>
          <w:lang w:eastAsia="bg-BG"/>
        </w:rPr>
        <w:t>, съгласно РПР на ЮЗР 2014-2020 г.</w:t>
      </w:r>
      <w:r w:rsidRPr="00D21721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tbl>
      <w:tblPr>
        <w:tblW w:w="9729" w:type="dxa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"/>
        <w:gridCol w:w="3697"/>
        <w:gridCol w:w="921"/>
        <w:gridCol w:w="1125"/>
        <w:gridCol w:w="929"/>
        <w:gridCol w:w="1040"/>
        <w:gridCol w:w="1655"/>
      </w:tblGrid>
      <w:tr w:rsidR="003F3C1A" w:rsidRPr="0038010C" w:rsidTr="00243B56">
        <w:trPr>
          <w:trHeight w:val="270"/>
          <w:tblHeader/>
        </w:trPr>
        <w:tc>
          <w:tcPr>
            <w:tcW w:w="362" w:type="dxa"/>
            <w:vMerge w:val="restart"/>
            <w:shd w:val="clear" w:color="auto" w:fill="92CDDC" w:themeFill="accent5" w:themeFillTint="99"/>
          </w:tcPr>
          <w:p w:rsidR="003F3C1A" w:rsidRPr="003F3C1A" w:rsidRDefault="003F3C1A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97" w:type="dxa"/>
            <w:shd w:val="clear" w:color="auto" w:fill="92CDDC" w:themeFill="accent5" w:themeFillTint="99"/>
            <w:noWrap/>
          </w:tcPr>
          <w:p w:rsidR="003F3C1A" w:rsidRPr="003F3C1A" w:rsidRDefault="003F3C1A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3C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ИНДИКАТОРИ</w:t>
            </w:r>
          </w:p>
        </w:tc>
        <w:tc>
          <w:tcPr>
            <w:tcW w:w="2975" w:type="dxa"/>
            <w:gridSpan w:val="3"/>
            <w:shd w:val="clear" w:color="auto" w:fill="92CDDC" w:themeFill="accent5" w:themeFillTint="99"/>
          </w:tcPr>
          <w:p w:rsidR="003F3C1A" w:rsidRPr="003F3C1A" w:rsidRDefault="003F3C1A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3C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Стойности </w:t>
            </w:r>
          </w:p>
        </w:tc>
        <w:tc>
          <w:tcPr>
            <w:tcW w:w="1040" w:type="dxa"/>
            <w:vMerge w:val="restart"/>
            <w:shd w:val="clear" w:color="auto" w:fill="92CDDC" w:themeFill="accent5" w:themeFillTint="99"/>
          </w:tcPr>
          <w:p w:rsidR="003F3C1A" w:rsidRPr="003F3C1A" w:rsidRDefault="003F3C1A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3C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Периодичност на събиране на инф.</w:t>
            </w:r>
          </w:p>
        </w:tc>
        <w:tc>
          <w:tcPr>
            <w:tcW w:w="1655" w:type="dxa"/>
            <w:vMerge w:val="restart"/>
            <w:shd w:val="clear" w:color="auto" w:fill="92CDDC" w:themeFill="accent5" w:themeFillTint="99"/>
          </w:tcPr>
          <w:p w:rsidR="003F3C1A" w:rsidRPr="003F3C1A" w:rsidRDefault="003F3C1A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3C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Източник на инф.</w:t>
            </w:r>
          </w:p>
        </w:tc>
      </w:tr>
      <w:tr w:rsidR="003F3C1A" w:rsidRPr="0038010C" w:rsidTr="00243B56">
        <w:trPr>
          <w:trHeight w:val="270"/>
          <w:tblHeader/>
        </w:trPr>
        <w:tc>
          <w:tcPr>
            <w:tcW w:w="362" w:type="dxa"/>
            <w:vMerge/>
            <w:shd w:val="clear" w:color="auto" w:fill="31849B"/>
            <w:noWrap/>
          </w:tcPr>
          <w:p w:rsidR="003F3C1A" w:rsidRPr="0038010C" w:rsidRDefault="003F3C1A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3697" w:type="dxa"/>
            <w:shd w:val="clear" w:color="auto" w:fill="92CDDC" w:themeFill="accent5" w:themeFillTint="99"/>
            <w:noWrap/>
          </w:tcPr>
          <w:p w:rsidR="003F3C1A" w:rsidRPr="003F3C1A" w:rsidRDefault="003F3C1A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3C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СПЕЦИФИЧНИ ИНДИКАТОРИ ЗА РЕЗУЛТАТ</w:t>
            </w:r>
          </w:p>
        </w:tc>
        <w:tc>
          <w:tcPr>
            <w:tcW w:w="921" w:type="dxa"/>
            <w:shd w:val="clear" w:color="auto" w:fill="92CDDC" w:themeFill="accent5" w:themeFillTint="99"/>
            <w:noWrap/>
          </w:tcPr>
          <w:p w:rsidR="003F3C1A" w:rsidRPr="003F3C1A" w:rsidRDefault="003F3C1A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3C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Изходни </w:t>
            </w:r>
          </w:p>
        </w:tc>
        <w:tc>
          <w:tcPr>
            <w:tcW w:w="1125" w:type="dxa"/>
            <w:shd w:val="clear" w:color="auto" w:fill="92CDDC" w:themeFill="accent5" w:themeFillTint="99"/>
          </w:tcPr>
          <w:p w:rsidR="003F3C1A" w:rsidRPr="003F3C1A" w:rsidRDefault="003F3C1A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3C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Междинни (2015)</w:t>
            </w:r>
          </w:p>
        </w:tc>
        <w:tc>
          <w:tcPr>
            <w:tcW w:w="929" w:type="dxa"/>
            <w:shd w:val="clear" w:color="auto" w:fill="92CDDC" w:themeFill="accent5" w:themeFillTint="99"/>
            <w:noWrap/>
          </w:tcPr>
          <w:p w:rsidR="003F3C1A" w:rsidRPr="003F3C1A" w:rsidRDefault="003F3C1A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3C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Целеви (2020)</w:t>
            </w:r>
          </w:p>
        </w:tc>
        <w:tc>
          <w:tcPr>
            <w:tcW w:w="1040" w:type="dxa"/>
            <w:vMerge/>
          </w:tcPr>
          <w:p w:rsidR="003F3C1A" w:rsidRPr="0038010C" w:rsidRDefault="003F3C1A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55" w:type="dxa"/>
            <w:vMerge/>
          </w:tcPr>
          <w:p w:rsidR="003F3C1A" w:rsidRPr="0038010C" w:rsidRDefault="003F3C1A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38010C" w:rsidRPr="0038010C" w:rsidTr="00243B56">
        <w:trPr>
          <w:trHeight w:val="270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Модернизирани и технологично обновени предприятия - брой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300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750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МИЕТ, ИСУН</w:t>
            </w:r>
          </w:p>
        </w:tc>
      </w:tr>
      <w:tr w:rsidR="0038010C" w:rsidRPr="0038010C" w:rsidTr="00243B56">
        <w:trPr>
          <w:trHeight w:val="614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Нарастване на приходите от дейността на микро, малките и средни предприятия - %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30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НСИ</w:t>
            </w:r>
          </w:p>
        </w:tc>
      </w:tr>
      <w:tr w:rsidR="0038010C" w:rsidRPr="0038010C" w:rsidTr="00243B56">
        <w:trPr>
          <w:trHeight w:val="614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Относителен дял на заетите лица в микро, малките и средни предприятия спрямо общия брой на заетите лица на възраст 15 и повече години в района - %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13,6</w:t>
            </w:r>
          </w:p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(2011 г.)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НСИ</w:t>
            </w:r>
          </w:p>
        </w:tc>
      </w:tr>
      <w:tr w:rsidR="0038010C" w:rsidRPr="0038010C" w:rsidTr="00243B56">
        <w:trPr>
          <w:trHeight w:val="270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Нарастване на преките чуждестранни инвестиции в нефинансовите предприятия - %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15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40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НСИ</w:t>
            </w:r>
          </w:p>
        </w:tc>
      </w:tr>
      <w:tr w:rsidR="0038010C" w:rsidRPr="0038010C" w:rsidTr="00243B56">
        <w:trPr>
          <w:trHeight w:val="270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Новоизградени и/или обновени технологични паркове, технологични центрове и бизнесинкубатори – бр.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12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МИЕТ, ИСУН, Областни администрации</w:t>
            </w:r>
          </w:p>
        </w:tc>
      </w:tr>
      <w:tr w:rsidR="0038010C" w:rsidRPr="0038010C" w:rsidTr="00243B56">
        <w:trPr>
          <w:trHeight w:val="270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Новосъздадени клъстери – бр.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МИЕТ, ИСУН, Областни администрации</w:t>
            </w:r>
          </w:p>
        </w:tc>
      </w:tr>
      <w:tr w:rsidR="0038010C" w:rsidRPr="0038010C" w:rsidTr="00243B56">
        <w:trPr>
          <w:trHeight w:val="595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Нарастване на приходите от нощувки в средствата за подслон и местата за настаняване - %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20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45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НСИ</w:t>
            </w:r>
          </w:p>
        </w:tc>
      </w:tr>
      <w:tr w:rsidR="0038010C" w:rsidRPr="0038010C" w:rsidTr="00243B56">
        <w:trPr>
          <w:trHeight w:val="270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Новосъздадени и/или маркетирани туристически продукти и дестинации – бр.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МРР</w:t>
            </w:r>
            <w:r w:rsidR="004B7F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ИСУН, Областни администрации</w:t>
            </w:r>
          </w:p>
        </w:tc>
      </w:tr>
      <w:tr w:rsidR="0038010C" w:rsidRPr="0038010C" w:rsidTr="00243B56">
        <w:trPr>
          <w:trHeight w:val="270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Новосъздадени и/или подобрени туристически атракции – бр.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20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МРР</w:t>
            </w:r>
            <w:r w:rsidR="004B7F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ИСУН, Областни администрации</w:t>
            </w:r>
          </w:p>
        </w:tc>
      </w:tr>
      <w:tr w:rsidR="0038010C" w:rsidRPr="0038010C" w:rsidTr="00243B56">
        <w:trPr>
          <w:trHeight w:val="481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Нарастване на селскостопанската продукция - %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15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НСИ</w:t>
            </w:r>
          </w:p>
        </w:tc>
      </w:tr>
      <w:tr w:rsidR="0038010C" w:rsidRPr="0038010C" w:rsidTr="00243B56">
        <w:trPr>
          <w:trHeight w:val="481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Реализирани проекти по Програмата за развитие на селските райони за създаване на стопанства от млади фермери – бр.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200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500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МЗХ</w:t>
            </w:r>
          </w:p>
        </w:tc>
      </w:tr>
      <w:tr w:rsidR="0038010C" w:rsidRPr="0038010C" w:rsidTr="00243B56">
        <w:trPr>
          <w:trHeight w:val="481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Реализирани проекти по ПРСР за модернизиране и преструктуриране на земеделски стопанства – бр.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300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700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МЗХ</w:t>
            </w:r>
          </w:p>
        </w:tc>
      </w:tr>
      <w:tr w:rsidR="0038010C" w:rsidRPr="0038010C" w:rsidTr="00243B56">
        <w:trPr>
          <w:trHeight w:val="481"/>
        </w:trPr>
        <w:tc>
          <w:tcPr>
            <w:tcW w:w="362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697" w:type="dxa"/>
            <w:noWrap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Реализирани проекти по ПРСР за създаване и подпомагане на микропредприятия – бр.</w:t>
            </w:r>
          </w:p>
        </w:tc>
        <w:tc>
          <w:tcPr>
            <w:tcW w:w="921" w:type="dxa"/>
            <w:noWrap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50</w:t>
            </w:r>
          </w:p>
        </w:tc>
        <w:tc>
          <w:tcPr>
            <w:tcW w:w="929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80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125</w:t>
            </w:r>
          </w:p>
        </w:tc>
        <w:tc>
          <w:tcPr>
            <w:tcW w:w="1040" w:type="dxa"/>
            <w:vAlign w:val="center"/>
          </w:tcPr>
          <w:p w:rsidR="0038010C" w:rsidRPr="0038010C" w:rsidRDefault="0038010C" w:rsidP="0038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55" w:type="dxa"/>
            <w:vAlign w:val="center"/>
          </w:tcPr>
          <w:p w:rsidR="0038010C" w:rsidRPr="0038010C" w:rsidRDefault="0038010C" w:rsidP="0038010C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0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МЗХ</w:t>
            </w:r>
          </w:p>
        </w:tc>
      </w:tr>
    </w:tbl>
    <w:p w:rsidR="0038010C" w:rsidRPr="00D21721" w:rsidRDefault="0038010C" w:rsidP="00D217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47184" w:rsidRPr="0038010C" w:rsidRDefault="0038010C" w:rsidP="00115260">
      <w:pPr>
        <w:pStyle w:val="ListParagraph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/>
          <w:b/>
          <w:sz w:val="24"/>
          <w:szCs w:val="24"/>
        </w:rPr>
      </w:pPr>
      <w:r w:rsidRPr="0038010C">
        <w:rPr>
          <w:rFonts w:ascii="Times New Roman" w:hAnsi="Times New Roman"/>
          <w:b/>
          <w:sz w:val="24"/>
          <w:szCs w:val="24"/>
          <w:lang w:val="bg-BG"/>
        </w:rPr>
        <w:t>Модернизирани и технологично обновени предприятия</w:t>
      </w:r>
    </w:p>
    <w:p w:rsidR="001508B7" w:rsidRDefault="001508B7" w:rsidP="001508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Информационното осигуряване на индикатора е </w:t>
      </w:r>
      <w:r w:rsidR="00170AAC">
        <w:rPr>
          <w:rFonts w:ascii="Times New Roman" w:hAnsi="Times New Roman" w:cs="Times New Roman"/>
          <w:sz w:val="24"/>
          <w:szCs w:val="24"/>
        </w:rPr>
        <w:t>по данни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8B7">
        <w:rPr>
          <w:rFonts w:ascii="Times New Roman" w:hAnsi="Times New Roman" w:cs="Times New Roman"/>
          <w:sz w:val="24"/>
          <w:szCs w:val="24"/>
        </w:rPr>
        <w:t>Управляващия орган на Оперативна програма „Развитие на конкурентоспособността на българската икономика“ 2007-2013 г.</w:t>
      </w:r>
      <w:r w:rsidR="00115260">
        <w:rPr>
          <w:rFonts w:ascii="Times New Roman" w:hAnsi="Times New Roman" w:cs="Times New Roman"/>
          <w:sz w:val="24"/>
          <w:szCs w:val="24"/>
        </w:rPr>
        <w:t>, Министерство на икономиката.</w:t>
      </w:r>
      <w:r w:rsidRPr="00150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8B7" w:rsidRDefault="001508B7" w:rsidP="001508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5F51">
        <w:rPr>
          <w:rFonts w:ascii="Times New Roman" w:hAnsi="Times New Roman" w:cs="Times New Roman"/>
          <w:sz w:val="24"/>
          <w:szCs w:val="24"/>
          <w:u w:val="single"/>
        </w:rPr>
        <w:t xml:space="preserve">Съгласно </w:t>
      </w:r>
      <w:r w:rsidR="00557B15">
        <w:rPr>
          <w:rFonts w:ascii="Times New Roman" w:hAnsi="Times New Roman" w:cs="Times New Roman"/>
          <w:sz w:val="24"/>
          <w:szCs w:val="24"/>
          <w:u w:val="single"/>
        </w:rPr>
        <w:t xml:space="preserve">изпълнени проекти по </w:t>
      </w:r>
      <w:r w:rsidRPr="00345F51">
        <w:rPr>
          <w:rFonts w:ascii="Times New Roman" w:hAnsi="Times New Roman" w:cs="Times New Roman"/>
          <w:sz w:val="24"/>
          <w:szCs w:val="24"/>
          <w:u w:val="single"/>
        </w:rPr>
        <w:t>ОПРКБИ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8B7">
        <w:rPr>
          <w:rFonts w:ascii="Times New Roman" w:hAnsi="Times New Roman" w:cs="Times New Roman"/>
          <w:sz w:val="24"/>
          <w:szCs w:val="24"/>
        </w:rPr>
        <w:t xml:space="preserve">броят на модернизираните и технологично обновени предприятия на територията на Югозападен район през 2014 г. възлиза на </w:t>
      </w:r>
      <w:r w:rsidR="001D7B83">
        <w:rPr>
          <w:rFonts w:ascii="Times New Roman" w:hAnsi="Times New Roman" w:cs="Times New Roman"/>
          <w:sz w:val="24"/>
          <w:szCs w:val="24"/>
        </w:rPr>
        <w:t xml:space="preserve">125 </w:t>
      </w:r>
      <w:r w:rsidR="00425265">
        <w:rPr>
          <w:rFonts w:ascii="Times New Roman" w:hAnsi="Times New Roman" w:cs="Times New Roman"/>
          <w:sz w:val="24"/>
          <w:szCs w:val="24"/>
        </w:rPr>
        <w:t xml:space="preserve">с обща стойност на проектите </w:t>
      </w:r>
      <w:r w:rsidR="001D7B83">
        <w:rPr>
          <w:rFonts w:ascii="Times New Roman" w:hAnsi="Times New Roman" w:cs="Times New Roman"/>
          <w:sz w:val="24"/>
          <w:szCs w:val="24"/>
        </w:rPr>
        <w:t>104 262 819,96 лв.</w:t>
      </w:r>
      <w:r w:rsidR="00425265">
        <w:rPr>
          <w:rFonts w:ascii="Times New Roman" w:hAnsi="Times New Roman" w:cs="Times New Roman"/>
          <w:sz w:val="24"/>
          <w:szCs w:val="24"/>
        </w:rPr>
        <w:t xml:space="preserve"> Най-много са технологично обновените предприятия в област София (столица) </w:t>
      </w:r>
      <w:r w:rsidR="001D7B83">
        <w:rPr>
          <w:rFonts w:ascii="Times New Roman" w:hAnsi="Times New Roman" w:cs="Times New Roman"/>
          <w:sz w:val="24"/>
          <w:szCs w:val="24"/>
        </w:rPr>
        <w:t>–</w:t>
      </w:r>
      <w:r w:rsidR="00425265">
        <w:rPr>
          <w:rFonts w:ascii="Times New Roman" w:hAnsi="Times New Roman" w:cs="Times New Roman"/>
          <w:sz w:val="24"/>
          <w:szCs w:val="24"/>
        </w:rPr>
        <w:t xml:space="preserve"> </w:t>
      </w:r>
      <w:r w:rsidR="001D7B83">
        <w:rPr>
          <w:rFonts w:ascii="Times New Roman" w:hAnsi="Times New Roman" w:cs="Times New Roman"/>
          <w:sz w:val="24"/>
          <w:szCs w:val="24"/>
        </w:rPr>
        <w:t>83 бр. с обща стойност на реализираните проекти 61 920 221,16 лв.</w:t>
      </w:r>
      <w:r w:rsidR="004252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508B7">
        <w:rPr>
          <w:rFonts w:ascii="Times New Roman" w:hAnsi="Times New Roman" w:cs="Times New Roman"/>
          <w:sz w:val="24"/>
          <w:szCs w:val="24"/>
        </w:rPr>
        <w:t xml:space="preserve"> област Благоевград са модернизирани 16 бр. предприятия в общините Гоце Делчев (3), Благоевград (4), Петрич (4), Сатовча (1), Сандански (1), Хаджидимово (1), Банско (1), Разлог (1), като общата стойност на проектите възлиза на 16 919 364,55 лв.</w:t>
      </w:r>
      <w:r>
        <w:rPr>
          <w:rFonts w:ascii="Times New Roman" w:hAnsi="Times New Roman" w:cs="Times New Roman"/>
          <w:sz w:val="24"/>
          <w:szCs w:val="24"/>
        </w:rPr>
        <w:t xml:space="preserve"> В област Кюстендил са модернизирани 5 бр. предприятия в общините Кюстендил (2) и Дупница (3), като общата стойност на проектите възлиза на 5</w:t>
      </w:r>
      <w:r w:rsidR="001D7B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721 369,68 лв.</w:t>
      </w:r>
      <w:r w:rsidR="00425265">
        <w:rPr>
          <w:rFonts w:ascii="Times New Roman" w:hAnsi="Times New Roman" w:cs="Times New Roman"/>
          <w:sz w:val="24"/>
          <w:szCs w:val="24"/>
        </w:rPr>
        <w:t xml:space="preserve"> На територията на област Перник са технологично обновени 8 бр. предприятия – в общините перник (7) и Брезник (1) на обща стойност 4 413 522,02 лв. В Софийска област са модернизирани 13 бр. предприятия в общините Ботевград (3), Елин Пелин (2), Костинброд (1), Етрополе (1), Правец (1), Ихтиман (1) на обща стойност 15 288 342,55 лв.</w:t>
      </w:r>
    </w:p>
    <w:p w:rsidR="009F4C70" w:rsidRDefault="009F4C70" w:rsidP="001508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F4C70" w:rsidRDefault="009F4C70" w:rsidP="009F4C7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9F4C70">
        <w:rPr>
          <w:rFonts w:ascii="Times New Roman" w:hAnsi="Times New Roman"/>
          <w:b/>
          <w:sz w:val="24"/>
          <w:szCs w:val="24"/>
          <w:lang w:val="bg-BG"/>
        </w:rPr>
        <w:t>Нарастване на приходите от дейността на микро, малките и средни предприятия</w:t>
      </w:r>
    </w:p>
    <w:p w:rsidR="009F4C70" w:rsidRDefault="009F4C70" w:rsidP="009F4C70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F4C70">
        <w:rPr>
          <w:rFonts w:ascii="Times New Roman" w:hAnsi="Times New Roman"/>
          <w:sz w:val="24"/>
          <w:szCs w:val="24"/>
          <w:lang w:val="bg-BG"/>
        </w:rPr>
        <w:t xml:space="preserve">Информационното осигуряване на индикатора е </w:t>
      </w:r>
      <w:r w:rsidR="00170AAC">
        <w:rPr>
          <w:rFonts w:ascii="Times New Roman" w:hAnsi="Times New Roman"/>
          <w:sz w:val="24"/>
          <w:szCs w:val="24"/>
          <w:lang w:val="bg-BG"/>
        </w:rPr>
        <w:t>п</w:t>
      </w:r>
      <w:r w:rsidRPr="009F4C70">
        <w:rPr>
          <w:rFonts w:ascii="Times New Roman" w:hAnsi="Times New Roman"/>
          <w:sz w:val="24"/>
          <w:szCs w:val="24"/>
          <w:lang w:val="bg-BG"/>
        </w:rPr>
        <w:t>о данни на НСИ.</w:t>
      </w:r>
    </w:p>
    <w:p w:rsidR="009F4C70" w:rsidRDefault="00137D14" w:rsidP="00C05972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Приходите от дейността на предприятията на територията на ЮЗР</w:t>
      </w:r>
      <w:r w:rsidR="00557B15">
        <w:rPr>
          <w:rFonts w:ascii="Times New Roman" w:hAnsi="Times New Roman"/>
          <w:sz w:val="24"/>
          <w:szCs w:val="24"/>
          <w:lang w:val="bg-BG"/>
        </w:rPr>
        <w:t xml:space="preserve"> (сумарно за предприятията, </w:t>
      </w:r>
      <w:r>
        <w:rPr>
          <w:rFonts w:ascii="Times New Roman" w:hAnsi="Times New Roman"/>
          <w:sz w:val="24"/>
          <w:szCs w:val="24"/>
          <w:lang w:val="bg-BG"/>
        </w:rPr>
        <w:t>независимо от броя на заетите лица в тях</w:t>
      </w:r>
      <w:r w:rsidR="00557B15">
        <w:rPr>
          <w:rFonts w:ascii="Times New Roman" w:hAnsi="Times New Roman"/>
          <w:sz w:val="24"/>
          <w:szCs w:val="24"/>
          <w:lang w:val="bg-BG"/>
        </w:rPr>
        <w:t>)</w:t>
      </w:r>
      <w:r>
        <w:rPr>
          <w:rFonts w:ascii="Times New Roman" w:hAnsi="Times New Roman"/>
          <w:sz w:val="24"/>
          <w:szCs w:val="24"/>
          <w:lang w:val="bg-BG"/>
        </w:rPr>
        <w:t xml:space="preserve"> през 2013 г. възлизат на </w:t>
      </w:r>
      <w:r w:rsidRPr="00137D14">
        <w:rPr>
          <w:rFonts w:ascii="Times New Roman" w:hAnsi="Times New Roman"/>
          <w:sz w:val="24"/>
          <w:szCs w:val="24"/>
          <w:lang w:val="bg-BG"/>
        </w:rPr>
        <w:t xml:space="preserve">124 066 112 </w:t>
      </w:r>
      <w:r>
        <w:rPr>
          <w:rFonts w:ascii="Times New Roman" w:hAnsi="Times New Roman"/>
          <w:sz w:val="24"/>
          <w:szCs w:val="24"/>
          <w:lang w:val="bg-BG"/>
        </w:rPr>
        <w:t>хил. лв., което в процентно изражение представлява с</w:t>
      </w:r>
      <w:r w:rsidR="009F4C70">
        <w:rPr>
          <w:rFonts w:ascii="Times New Roman" w:hAnsi="Times New Roman"/>
          <w:sz w:val="24"/>
          <w:szCs w:val="24"/>
          <w:lang w:val="bg-BG"/>
        </w:rPr>
        <w:t xml:space="preserve">редно нарастване </w:t>
      </w:r>
      <w:r>
        <w:rPr>
          <w:rFonts w:ascii="Times New Roman" w:hAnsi="Times New Roman"/>
          <w:sz w:val="24"/>
          <w:szCs w:val="24"/>
          <w:lang w:val="bg-BG"/>
        </w:rPr>
        <w:t xml:space="preserve">от </w:t>
      </w:r>
      <w:r w:rsidR="00C05972">
        <w:rPr>
          <w:rFonts w:ascii="Times New Roman" w:hAnsi="Times New Roman"/>
          <w:sz w:val="24"/>
          <w:szCs w:val="24"/>
          <w:lang w:val="bg-BG"/>
        </w:rPr>
        <w:t>едва 0,05%</w:t>
      </w:r>
      <w:r>
        <w:rPr>
          <w:rFonts w:ascii="Times New Roman" w:hAnsi="Times New Roman"/>
          <w:sz w:val="24"/>
          <w:szCs w:val="24"/>
          <w:lang w:val="bg-BG"/>
        </w:rPr>
        <w:t xml:space="preserve"> спрямо предходната 2012 г. Нарастването е </w:t>
      </w:r>
      <w:r w:rsidR="00C05972">
        <w:rPr>
          <w:rFonts w:ascii="Times New Roman" w:hAnsi="Times New Roman"/>
          <w:sz w:val="24"/>
          <w:szCs w:val="24"/>
          <w:lang w:val="bg-BG"/>
        </w:rPr>
        <w:t>по-ниско от средното нарастване на приходите на предприятията в страната - 1,12%</w:t>
      </w:r>
      <w:r>
        <w:rPr>
          <w:rFonts w:ascii="Times New Roman" w:hAnsi="Times New Roman"/>
          <w:sz w:val="24"/>
          <w:szCs w:val="24"/>
          <w:lang w:val="bg-BG"/>
        </w:rPr>
        <w:t xml:space="preserve"> на годишна база спрямо 2012 г. (</w:t>
      </w:r>
      <w:r w:rsidRPr="00137D14">
        <w:rPr>
          <w:rFonts w:ascii="Times New Roman" w:hAnsi="Times New Roman"/>
          <w:sz w:val="24"/>
          <w:szCs w:val="24"/>
          <w:lang w:val="bg-BG"/>
        </w:rPr>
        <w:t>243 265</w:t>
      </w:r>
      <w:r>
        <w:rPr>
          <w:rFonts w:ascii="Times New Roman" w:hAnsi="Times New Roman"/>
          <w:sz w:val="24"/>
          <w:szCs w:val="24"/>
          <w:lang w:val="bg-BG"/>
        </w:rPr>
        <w:t> </w:t>
      </w:r>
      <w:r w:rsidRPr="00137D14">
        <w:rPr>
          <w:rFonts w:ascii="Times New Roman" w:hAnsi="Times New Roman"/>
          <w:sz w:val="24"/>
          <w:szCs w:val="24"/>
          <w:lang w:val="bg-BG"/>
        </w:rPr>
        <w:t>809</w:t>
      </w:r>
      <w:r>
        <w:rPr>
          <w:rFonts w:ascii="Times New Roman" w:hAnsi="Times New Roman"/>
          <w:sz w:val="24"/>
          <w:szCs w:val="24"/>
          <w:lang w:val="bg-BG"/>
        </w:rPr>
        <w:t xml:space="preserve"> хил. лв</w:t>
      </w:r>
      <w:r w:rsidR="00C05972">
        <w:rPr>
          <w:rFonts w:ascii="Times New Roman" w:hAnsi="Times New Roman"/>
          <w:sz w:val="24"/>
          <w:szCs w:val="24"/>
          <w:lang w:val="bg-BG"/>
        </w:rPr>
        <w:t>.</w:t>
      </w:r>
      <w:r>
        <w:rPr>
          <w:rFonts w:ascii="Times New Roman" w:hAnsi="Times New Roman"/>
          <w:sz w:val="24"/>
          <w:szCs w:val="24"/>
          <w:lang w:val="bg-BG"/>
        </w:rPr>
        <w:t>)</w:t>
      </w:r>
    </w:p>
    <w:p w:rsidR="00C05972" w:rsidRDefault="00C05972" w:rsidP="00C05972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Разпреде</w:t>
      </w:r>
      <w:r w:rsidR="00DB2991">
        <w:rPr>
          <w:rFonts w:ascii="Times New Roman" w:hAnsi="Times New Roman"/>
          <w:sz w:val="24"/>
          <w:szCs w:val="24"/>
          <w:lang w:val="bg-BG"/>
        </w:rPr>
        <w:t>ле</w:t>
      </w:r>
      <w:r>
        <w:rPr>
          <w:rFonts w:ascii="Times New Roman" w:hAnsi="Times New Roman"/>
          <w:sz w:val="24"/>
          <w:szCs w:val="24"/>
          <w:lang w:val="bg-BG"/>
        </w:rPr>
        <w:t xml:space="preserve">нието по групи предприятия </w:t>
      </w:r>
      <w:r w:rsidR="00DB2991">
        <w:rPr>
          <w:rFonts w:ascii="Times New Roman" w:hAnsi="Times New Roman"/>
          <w:sz w:val="24"/>
          <w:szCs w:val="24"/>
          <w:lang w:val="bg-BG"/>
        </w:rPr>
        <w:t xml:space="preserve">в ЮЗР </w:t>
      </w:r>
      <w:r>
        <w:rPr>
          <w:rFonts w:ascii="Times New Roman" w:hAnsi="Times New Roman"/>
          <w:sz w:val="24"/>
          <w:szCs w:val="24"/>
          <w:lang w:val="bg-BG"/>
        </w:rPr>
        <w:t>спрямо броя на заетите лица в тях е следното:</w:t>
      </w:r>
    </w:p>
    <w:p w:rsidR="00C05972" w:rsidRDefault="00A741DC" w:rsidP="00C0597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Най-голямо е нарастването на приходите от нощувки в п</w:t>
      </w:r>
      <w:r w:rsidR="00C05972">
        <w:rPr>
          <w:rFonts w:ascii="Times New Roman" w:hAnsi="Times New Roman"/>
          <w:sz w:val="24"/>
          <w:szCs w:val="24"/>
          <w:lang w:val="bg-BG"/>
        </w:rPr>
        <w:t>редприятия</w:t>
      </w:r>
      <w:r>
        <w:rPr>
          <w:rFonts w:ascii="Times New Roman" w:hAnsi="Times New Roman"/>
          <w:sz w:val="24"/>
          <w:szCs w:val="24"/>
          <w:lang w:val="bg-BG"/>
        </w:rPr>
        <w:t>та</w:t>
      </w:r>
      <w:r w:rsidR="00C05972">
        <w:rPr>
          <w:rFonts w:ascii="Times New Roman" w:hAnsi="Times New Roman"/>
          <w:sz w:val="24"/>
          <w:szCs w:val="24"/>
          <w:lang w:val="bg-BG"/>
        </w:rPr>
        <w:t xml:space="preserve"> със заети лица до 9 души – нарастване на приходите от дейността с 4,7%</w:t>
      </w:r>
      <w:r>
        <w:rPr>
          <w:rFonts w:ascii="Times New Roman" w:hAnsi="Times New Roman"/>
          <w:sz w:val="24"/>
          <w:szCs w:val="24"/>
          <w:lang w:val="bg-BG"/>
        </w:rPr>
        <w:t xml:space="preserve"> за 2013 г. на годишна база</w:t>
      </w:r>
      <w:r w:rsidR="00137D14">
        <w:rPr>
          <w:rFonts w:ascii="Times New Roman" w:hAnsi="Times New Roman"/>
          <w:sz w:val="24"/>
          <w:szCs w:val="24"/>
          <w:lang w:val="bg-BG"/>
        </w:rPr>
        <w:t xml:space="preserve"> при средно за страната – 4%</w:t>
      </w:r>
    </w:p>
    <w:p w:rsidR="00C05972" w:rsidRDefault="00C05972" w:rsidP="00C0597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Предприятия със заети лица между 10 и 49 души – намаление на приходите от дейността с 5,2%</w:t>
      </w:r>
      <w:r w:rsidR="00137D14">
        <w:rPr>
          <w:rFonts w:ascii="Times New Roman" w:hAnsi="Times New Roman"/>
          <w:sz w:val="24"/>
          <w:szCs w:val="24"/>
          <w:lang w:val="bg-BG"/>
        </w:rPr>
        <w:t xml:space="preserve"> при средно за страната - 0,3%</w:t>
      </w:r>
    </w:p>
    <w:p w:rsidR="00C05972" w:rsidRDefault="00C05972" w:rsidP="00C0597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lastRenderedPageBreak/>
        <w:t>Предприятия със заети лица между 50 и 249 души – нарастване на приходите от дейността с 2,2%</w:t>
      </w:r>
      <w:r w:rsidR="00137D14">
        <w:rPr>
          <w:rFonts w:ascii="Times New Roman" w:hAnsi="Times New Roman"/>
          <w:sz w:val="24"/>
          <w:szCs w:val="24"/>
          <w:lang w:val="bg-BG"/>
        </w:rPr>
        <w:t xml:space="preserve"> при средно за страната 1,9%</w:t>
      </w:r>
    </w:p>
    <w:p w:rsidR="00C05972" w:rsidRDefault="00C05972" w:rsidP="00C0597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Предприятия със заети лица над 250 души – намаление н</w:t>
      </w:r>
      <w:r w:rsidR="00137D14">
        <w:rPr>
          <w:rFonts w:ascii="Times New Roman" w:hAnsi="Times New Roman"/>
          <w:sz w:val="24"/>
          <w:szCs w:val="24"/>
          <w:lang w:val="bg-BG"/>
        </w:rPr>
        <w:t>а приходите от дейността с 1,3% при средно за страната 0,5%.</w:t>
      </w:r>
    </w:p>
    <w:p w:rsidR="00137D14" w:rsidRDefault="00137D14" w:rsidP="00137D1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37D14" w:rsidRPr="001619A0" w:rsidRDefault="000A64CF" w:rsidP="000A64C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619A0">
        <w:rPr>
          <w:rFonts w:ascii="Times New Roman" w:eastAsia="Times New Roman" w:hAnsi="Times New Roman"/>
          <w:b/>
          <w:sz w:val="24"/>
          <w:szCs w:val="24"/>
          <w:lang w:val="bg-BG"/>
        </w:rPr>
        <w:t>Относителен дял на заетите лица в микро, малките и средни предприятия спрямо общия брой на заетите лица на възраст</w:t>
      </w:r>
      <w:r w:rsidR="00AE4A50" w:rsidRPr="001619A0">
        <w:rPr>
          <w:rFonts w:ascii="Times New Roman" w:eastAsia="Times New Roman" w:hAnsi="Times New Roman"/>
          <w:b/>
          <w:sz w:val="24"/>
          <w:szCs w:val="24"/>
          <w:lang w:val="bg-BG"/>
        </w:rPr>
        <w:t xml:space="preserve"> 15 и повече години в района </w:t>
      </w:r>
    </w:p>
    <w:p w:rsidR="00AE4A50" w:rsidRPr="001619A0" w:rsidRDefault="00AE4A50" w:rsidP="00AE4A50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619A0">
        <w:rPr>
          <w:rFonts w:ascii="Times New Roman" w:hAnsi="Times New Roman"/>
          <w:sz w:val="24"/>
          <w:szCs w:val="24"/>
          <w:lang w:val="bg-BG"/>
        </w:rPr>
        <w:t>Информационнот</w:t>
      </w:r>
      <w:r w:rsidR="00170AAC" w:rsidRPr="001619A0">
        <w:rPr>
          <w:rFonts w:ascii="Times New Roman" w:hAnsi="Times New Roman"/>
          <w:sz w:val="24"/>
          <w:szCs w:val="24"/>
          <w:lang w:val="bg-BG"/>
        </w:rPr>
        <w:t>о осигуряване на индикатора е по</w:t>
      </w:r>
      <w:r w:rsidRPr="001619A0">
        <w:rPr>
          <w:rFonts w:ascii="Times New Roman" w:hAnsi="Times New Roman"/>
          <w:sz w:val="24"/>
          <w:szCs w:val="24"/>
          <w:lang w:val="bg-BG"/>
        </w:rPr>
        <w:t xml:space="preserve"> данни на НСИ.</w:t>
      </w:r>
    </w:p>
    <w:p w:rsidR="00AE4A50" w:rsidRDefault="00AE4A50" w:rsidP="007E6533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Относителният дял на заетите лица в микро, малките и средни предприятия</w:t>
      </w:r>
      <w:r w:rsidR="007E6533">
        <w:rPr>
          <w:rFonts w:ascii="Times New Roman" w:hAnsi="Times New Roman"/>
          <w:sz w:val="24"/>
          <w:szCs w:val="24"/>
          <w:lang w:val="bg-BG"/>
        </w:rPr>
        <w:t xml:space="preserve"> в ЮЗР, съотнесен към броя на заетите лица на възраст 15 и повече години възлиза на 59,6% за 2013 г., като нарастването спрямо предходната 2012 г. е с 0,3%. Средно в България 52,5% от заетите лица над 15-годишна възраст през 2013 г. са в микро, малки и средни предприятия (при 52,6% за 2012 г.)</w:t>
      </w:r>
    </w:p>
    <w:p w:rsidR="007E6533" w:rsidRDefault="007E6533" w:rsidP="007E6533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Делът на заетите лица в големи предприятия (с персонал над 250 души) в ЮЗР, съотнесен към броя на заетите лица на възраст 15 и повече години възлиза на 26,9% за 2013 г., като се регистрира нарастване от 0,7% спрямо предходната 2012 г. 24,9% от заетите лица над 15-годишна възраст в страната през 2013 г. са заети в големи предприятия (при 24,7% за 2012 г.)</w:t>
      </w:r>
    </w:p>
    <w:p w:rsidR="001A625C" w:rsidRDefault="001A625C" w:rsidP="007E6533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1A625C" w:rsidRDefault="001A625C" w:rsidP="001A62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A625C">
        <w:rPr>
          <w:rFonts w:ascii="Times New Roman" w:hAnsi="Times New Roman"/>
          <w:b/>
          <w:sz w:val="24"/>
          <w:szCs w:val="24"/>
          <w:lang w:val="bg-BG"/>
        </w:rPr>
        <w:t>Нарастване на преките чуждестранни инвестиции в нефинансовите предприятия</w:t>
      </w:r>
    </w:p>
    <w:p w:rsidR="00825DFC" w:rsidRDefault="00825DFC" w:rsidP="00825DF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25DFC">
        <w:rPr>
          <w:rFonts w:ascii="Times New Roman" w:hAnsi="Times New Roman"/>
          <w:sz w:val="24"/>
          <w:szCs w:val="24"/>
          <w:lang w:val="bg-BG"/>
        </w:rPr>
        <w:t xml:space="preserve">Информационното осигуряване на индикатора е </w:t>
      </w:r>
      <w:r w:rsidR="00170AAC">
        <w:rPr>
          <w:rFonts w:ascii="Times New Roman" w:hAnsi="Times New Roman"/>
          <w:sz w:val="24"/>
          <w:szCs w:val="24"/>
          <w:lang w:val="bg-BG"/>
        </w:rPr>
        <w:t>по</w:t>
      </w:r>
      <w:r w:rsidRPr="00825DFC">
        <w:rPr>
          <w:rFonts w:ascii="Times New Roman" w:hAnsi="Times New Roman"/>
          <w:sz w:val="24"/>
          <w:szCs w:val="24"/>
          <w:lang w:val="bg-BG"/>
        </w:rPr>
        <w:t xml:space="preserve"> данни на НСИ.</w:t>
      </w:r>
    </w:p>
    <w:p w:rsidR="00825DFC" w:rsidRDefault="00825DFC" w:rsidP="00825DF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25DFC">
        <w:rPr>
          <w:rFonts w:ascii="Times New Roman" w:hAnsi="Times New Roman"/>
          <w:sz w:val="24"/>
          <w:szCs w:val="24"/>
          <w:lang w:val="bg-BG"/>
        </w:rPr>
        <w:t xml:space="preserve">Чистата стойност на направените ПЧИ в ЮЗР през 2013 г. нараства с 85,9% спрямо предходната година и възлиза на 347 952 хил. евро (187 200,7 хил.евро за 2012 г.) </w:t>
      </w:r>
      <w:r w:rsidR="00B84B0E">
        <w:rPr>
          <w:rFonts w:ascii="Times New Roman" w:hAnsi="Times New Roman"/>
          <w:sz w:val="24"/>
          <w:szCs w:val="24"/>
          <w:lang w:val="bg-BG"/>
        </w:rPr>
        <w:t>Отчетени с натрупване, ПЧИ в района през 2013 г. на годишна база нарастват с 2,6% (от 13 611 094,7 хил. евро на 13 959 046,8 хил. евро).</w:t>
      </w:r>
    </w:p>
    <w:p w:rsidR="00B84B0E" w:rsidRDefault="00B84B0E" w:rsidP="00825DF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Подробна информация се съдържа в т. </w:t>
      </w:r>
      <w:r>
        <w:rPr>
          <w:rFonts w:ascii="Times New Roman" w:hAnsi="Times New Roman"/>
          <w:sz w:val="24"/>
          <w:szCs w:val="24"/>
        </w:rPr>
        <w:t>I.2</w:t>
      </w:r>
      <w:r>
        <w:rPr>
          <w:rFonts w:ascii="Times New Roman" w:hAnsi="Times New Roman"/>
          <w:sz w:val="24"/>
          <w:szCs w:val="24"/>
          <w:lang w:val="bg-BG"/>
        </w:rPr>
        <w:t xml:space="preserve"> от настоящия годишен доклад.</w:t>
      </w:r>
    </w:p>
    <w:p w:rsidR="00B84B0E" w:rsidRDefault="00B84B0E" w:rsidP="00825DF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B84B0E" w:rsidRPr="00B84B0E" w:rsidRDefault="00B84B0E" w:rsidP="00B84B0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84B0E">
        <w:rPr>
          <w:rFonts w:ascii="Times New Roman" w:hAnsi="Times New Roman"/>
          <w:b/>
          <w:sz w:val="24"/>
          <w:szCs w:val="24"/>
          <w:lang w:val="bg-BG"/>
        </w:rPr>
        <w:t>Новоизградени и/или обновени технологични паркове, технологични центрове и бизнесинкубатори</w:t>
      </w:r>
    </w:p>
    <w:p w:rsidR="00B84B0E" w:rsidRDefault="00170AAC" w:rsidP="00170AA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70AAC">
        <w:rPr>
          <w:rFonts w:ascii="Times New Roman" w:hAnsi="Times New Roman"/>
          <w:sz w:val="24"/>
          <w:szCs w:val="24"/>
          <w:lang w:val="bg-BG"/>
        </w:rPr>
        <w:t>Информационното осигурява</w:t>
      </w:r>
      <w:r>
        <w:rPr>
          <w:rFonts w:ascii="Times New Roman" w:hAnsi="Times New Roman"/>
          <w:sz w:val="24"/>
          <w:szCs w:val="24"/>
          <w:lang w:val="bg-BG"/>
        </w:rPr>
        <w:t>не на индикатора е по данни на У</w:t>
      </w:r>
      <w:r w:rsidRPr="00170AAC">
        <w:rPr>
          <w:rFonts w:ascii="Times New Roman" w:hAnsi="Times New Roman"/>
          <w:sz w:val="24"/>
          <w:szCs w:val="24"/>
          <w:lang w:val="bg-BG"/>
        </w:rPr>
        <w:t>правляващия орган на Оперативна програма „Развитие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70AAC">
        <w:rPr>
          <w:rFonts w:ascii="Times New Roman" w:hAnsi="Times New Roman"/>
          <w:sz w:val="24"/>
          <w:szCs w:val="24"/>
          <w:lang w:val="bg-BG"/>
        </w:rPr>
        <w:t xml:space="preserve">на конкурентоспособността на българската икономика“ </w:t>
      </w:r>
      <w:r>
        <w:rPr>
          <w:rFonts w:ascii="Times New Roman" w:hAnsi="Times New Roman"/>
          <w:sz w:val="24"/>
          <w:szCs w:val="24"/>
          <w:lang w:val="bg-BG"/>
        </w:rPr>
        <w:t>2007-2013 г.</w:t>
      </w:r>
      <w:r w:rsidR="00115260">
        <w:rPr>
          <w:rFonts w:ascii="Times New Roman" w:hAnsi="Times New Roman"/>
          <w:sz w:val="24"/>
          <w:szCs w:val="24"/>
          <w:lang w:val="bg-BG"/>
        </w:rPr>
        <w:t>, Министерство на икономиката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B1290E">
        <w:rPr>
          <w:rFonts w:ascii="Times New Roman" w:hAnsi="Times New Roman"/>
          <w:sz w:val="24"/>
          <w:szCs w:val="24"/>
          <w:lang w:val="bg-BG"/>
        </w:rPr>
        <w:t xml:space="preserve">(относно създаване или </w:t>
      </w:r>
      <w:r w:rsidR="00B1290E">
        <w:rPr>
          <w:rFonts w:ascii="Times New Roman" w:hAnsi="Times New Roman"/>
          <w:sz w:val="24"/>
          <w:szCs w:val="24"/>
          <w:lang w:val="bg-BG"/>
        </w:rPr>
        <w:lastRenderedPageBreak/>
        <w:t xml:space="preserve">подпомагане на офиси за технологичен трансфер и бизнес-инкубатори) </w:t>
      </w:r>
      <w:r>
        <w:rPr>
          <w:rFonts w:ascii="Times New Roman" w:hAnsi="Times New Roman"/>
          <w:sz w:val="24"/>
          <w:szCs w:val="24"/>
          <w:lang w:val="bg-BG"/>
        </w:rPr>
        <w:t>и общините на територията на ЮЗР</w:t>
      </w:r>
      <w:r w:rsidR="00B1290E">
        <w:rPr>
          <w:rFonts w:ascii="Times New Roman" w:hAnsi="Times New Roman"/>
          <w:sz w:val="24"/>
          <w:szCs w:val="24"/>
          <w:lang w:val="bg-BG"/>
        </w:rPr>
        <w:t>.</w:t>
      </w:r>
    </w:p>
    <w:p w:rsidR="00170AAC" w:rsidRDefault="00170AAC" w:rsidP="00170AA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345F51">
        <w:rPr>
          <w:rFonts w:ascii="Times New Roman" w:hAnsi="Times New Roman"/>
          <w:sz w:val="24"/>
          <w:szCs w:val="24"/>
          <w:u w:val="single"/>
          <w:lang w:val="bg-BG"/>
        </w:rPr>
        <w:t>Със средства по ОПРКБИ</w:t>
      </w:r>
      <w:r>
        <w:rPr>
          <w:rFonts w:ascii="Times New Roman" w:hAnsi="Times New Roman"/>
          <w:sz w:val="24"/>
          <w:szCs w:val="24"/>
          <w:lang w:val="bg-BG"/>
        </w:rPr>
        <w:t xml:space="preserve"> през 2014 г. в процес на изпълнение са проекти за създаване или подпомагане на 11 офиса за технологичен трансфер на територията на област София (столица), като общата стойност на проектите възлиза на 4 096 161, 83 лв. </w:t>
      </w:r>
    </w:p>
    <w:p w:rsidR="00170AAC" w:rsidRDefault="00170AAC" w:rsidP="00170AA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През 2014 г. </w:t>
      </w:r>
      <w:r w:rsidRPr="00345F51">
        <w:rPr>
          <w:rFonts w:ascii="Times New Roman" w:hAnsi="Times New Roman"/>
          <w:sz w:val="24"/>
          <w:szCs w:val="24"/>
          <w:u w:val="single"/>
          <w:lang w:val="bg-BG"/>
        </w:rPr>
        <w:t>по ОПРКБИ</w:t>
      </w:r>
      <w:r>
        <w:rPr>
          <w:rFonts w:ascii="Times New Roman" w:hAnsi="Times New Roman"/>
          <w:sz w:val="24"/>
          <w:szCs w:val="24"/>
          <w:lang w:val="bg-BG"/>
        </w:rPr>
        <w:t xml:space="preserve"> са подпомогнати 2 бизнес-инкубатора на територията на ЮЗР – в област София (столица) и област Кюстендил (община Дупница) с обща стойност на двата проекта 2 171 849,76 лв.</w:t>
      </w:r>
    </w:p>
    <w:p w:rsidR="00170AAC" w:rsidRDefault="00170AAC" w:rsidP="00170AA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В процес на изграждане е икономическа зона София-Божурище с обща площ 2 550 000 кв.м. Зоната се изгражда от „Национална Компания Индустриални Зони“ ЕАД.</w:t>
      </w:r>
    </w:p>
    <w:p w:rsidR="00170AAC" w:rsidRPr="00170AAC" w:rsidRDefault="00170AAC" w:rsidP="00170AA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B84B0E" w:rsidRPr="00B84B0E" w:rsidRDefault="00B84B0E" w:rsidP="00B84B0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84B0E">
        <w:rPr>
          <w:rFonts w:ascii="Times New Roman" w:hAnsi="Times New Roman"/>
          <w:b/>
          <w:sz w:val="24"/>
          <w:szCs w:val="24"/>
          <w:lang w:val="bg-BG"/>
        </w:rPr>
        <w:t>Новосъздадени клъстери</w:t>
      </w:r>
    </w:p>
    <w:p w:rsidR="00B84B0E" w:rsidRDefault="003E600D" w:rsidP="003E600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0AAC">
        <w:rPr>
          <w:rFonts w:ascii="Times New Roman" w:hAnsi="Times New Roman"/>
          <w:sz w:val="24"/>
          <w:szCs w:val="24"/>
        </w:rPr>
        <w:t>Информационното осигурява</w:t>
      </w:r>
      <w:r>
        <w:rPr>
          <w:rFonts w:ascii="Times New Roman" w:hAnsi="Times New Roman"/>
          <w:sz w:val="24"/>
          <w:szCs w:val="24"/>
        </w:rPr>
        <w:t>не на индикатора е по данни на У</w:t>
      </w:r>
      <w:r w:rsidRPr="00170AAC">
        <w:rPr>
          <w:rFonts w:ascii="Times New Roman" w:hAnsi="Times New Roman"/>
          <w:sz w:val="24"/>
          <w:szCs w:val="24"/>
        </w:rPr>
        <w:t>правляващия орган на Оперативна програма „Развитие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0AAC">
        <w:rPr>
          <w:rFonts w:ascii="Times New Roman" w:hAnsi="Times New Roman"/>
          <w:sz w:val="24"/>
          <w:szCs w:val="24"/>
        </w:rPr>
        <w:t xml:space="preserve">на конкурентоспособността на българската икономика“ </w:t>
      </w:r>
      <w:r>
        <w:rPr>
          <w:rFonts w:ascii="Times New Roman" w:hAnsi="Times New Roman"/>
          <w:sz w:val="24"/>
          <w:szCs w:val="24"/>
        </w:rPr>
        <w:t>2007-2013 г.</w:t>
      </w:r>
      <w:r w:rsidR="00345F51">
        <w:rPr>
          <w:rFonts w:ascii="Times New Roman" w:hAnsi="Times New Roman"/>
          <w:sz w:val="24"/>
          <w:szCs w:val="24"/>
        </w:rPr>
        <w:t>, Министерство на икономиката</w:t>
      </w:r>
      <w:r w:rsidR="00B1290E">
        <w:rPr>
          <w:rFonts w:ascii="Times New Roman" w:hAnsi="Times New Roman"/>
          <w:sz w:val="24"/>
          <w:szCs w:val="24"/>
        </w:rPr>
        <w:t xml:space="preserve"> </w:t>
      </w:r>
      <w:r w:rsidR="00345F51">
        <w:rPr>
          <w:rFonts w:ascii="Times New Roman" w:hAnsi="Times New Roman"/>
          <w:sz w:val="24"/>
          <w:szCs w:val="24"/>
        </w:rPr>
        <w:t>(</w:t>
      </w:r>
      <w:r w:rsidR="00B1290E">
        <w:rPr>
          <w:rFonts w:ascii="Times New Roman" w:hAnsi="Times New Roman"/>
          <w:sz w:val="24"/>
          <w:szCs w:val="24"/>
        </w:rPr>
        <w:t>относно подкрепа развитието на клъстери</w:t>
      </w:r>
      <w:r w:rsidR="00345F51">
        <w:rPr>
          <w:rFonts w:ascii="Times New Roman" w:hAnsi="Times New Roman"/>
          <w:sz w:val="24"/>
          <w:szCs w:val="24"/>
        </w:rPr>
        <w:t>)</w:t>
      </w:r>
      <w:r w:rsidR="00B1290E">
        <w:rPr>
          <w:rFonts w:ascii="Times New Roman" w:hAnsi="Times New Roman"/>
          <w:sz w:val="24"/>
          <w:szCs w:val="24"/>
        </w:rPr>
        <w:t>.</w:t>
      </w:r>
    </w:p>
    <w:p w:rsidR="003E600D" w:rsidRDefault="00B1290E" w:rsidP="003E600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345F51">
        <w:rPr>
          <w:rFonts w:ascii="Times New Roman" w:hAnsi="Times New Roman"/>
          <w:sz w:val="24"/>
          <w:szCs w:val="24"/>
          <w:u w:val="single"/>
        </w:rPr>
        <w:t>Със средства по ОПРКБИ</w:t>
      </w:r>
      <w:r>
        <w:rPr>
          <w:rFonts w:ascii="Times New Roman" w:hAnsi="Times New Roman"/>
          <w:sz w:val="24"/>
          <w:szCs w:val="24"/>
        </w:rPr>
        <w:t xml:space="preserve"> през 2014 г. в процес на изпълнение са проекти за подкрепа развитието на 62 клъстера на територията на ЮЗР - общините Столична (59), Благоевград (2) и Кюстендил (1), като общата стойност на проектите възлиза на 36 888 563,35 лв. </w:t>
      </w:r>
    </w:p>
    <w:p w:rsidR="00B84B0E" w:rsidRDefault="00B84B0E" w:rsidP="00B84B0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4B0E" w:rsidRPr="00EC0E3C" w:rsidRDefault="00B1290E" w:rsidP="00B1290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1290E">
        <w:rPr>
          <w:rFonts w:ascii="Times New Roman" w:eastAsia="Times New Roman" w:hAnsi="Times New Roman"/>
          <w:b/>
          <w:sz w:val="24"/>
          <w:szCs w:val="24"/>
          <w:lang w:val="bg-BG"/>
        </w:rPr>
        <w:t>Нарастване на приходите от нощувки в средствата за подслон и местата за настаняване</w:t>
      </w:r>
    </w:p>
    <w:p w:rsidR="00EC0E3C" w:rsidRPr="00EC0E3C" w:rsidRDefault="00EC0E3C" w:rsidP="00EC0E3C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EC0E3C">
        <w:rPr>
          <w:rFonts w:ascii="Times New Roman" w:eastAsia="Times New Roman" w:hAnsi="Times New Roman"/>
          <w:sz w:val="24"/>
          <w:szCs w:val="24"/>
          <w:lang w:val="bg-BG"/>
        </w:rPr>
        <w:t>Информационното осигуряване на индикатора е по данни на НСИ.</w:t>
      </w:r>
    </w:p>
    <w:p w:rsidR="004F1254" w:rsidRDefault="00F020E4" w:rsidP="000D2B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highlight w:val="yellow"/>
          <w:lang w:eastAsia="bg-BG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Значението на туризма </w:t>
      </w:r>
      <w:r w:rsidRPr="003D5995">
        <w:rPr>
          <w:rFonts w:ascii="Times New Roman" w:eastAsia="Times New Roman" w:hAnsi="Times New Roman"/>
          <w:sz w:val="24"/>
          <w:szCs w:val="24"/>
          <w:lang w:eastAsia="bg-BG"/>
        </w:rPr>
        <w:t>за регионалната икономика през последните години нараства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</w:t>
      </w:r>
      <w:r w:rsid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Тенденцията на нарастване на приходите от нощувки в ЮЗР, стартирала през 2012 г., продължава и през 2013 г. и 2014 г. </w:t>
      </w:r>
      <w:r w:rsidR="004F1254" w:rsidRP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Приходите от нощувки в </w:t>
      </w:r>
      <w:r w:rsid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района</w:t>
      </w:r>
      <w:r w:rsidR="004F1254" w:rsidRP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през 2014 г. възлизат на 184 657 472 лв., което представлява нарастване от 12,1% спрямо предходната 2013 г. (164 670 516 лв.)</w:t>
      </w:r>
      <w:r w:rsid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Темпът на нарастване е по-висок от средния за страната – 10,2% и по-висок от отчетения през 20</w:t>
      </w:r>
      <w:r w:rsidR="004F1254" w:rsidRP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13 г. на база 2012 г. – 6,2%. </w:t>
      </w:r>
      <w:r w:rsidR="000D2B1D" w:rsidRP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На вътрешнорегионално ниво през 201</w:t>
      </w:r>
      <w:r w:rsidR="004F1254" w:rsidRP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4</w:t>
      </w:r>
      <w:r w:rsidR="000D2B1D" w:rsidRP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г. нарастване на приходите от нощувки се отбелязва във всички области от ЮЗР. С най-високи </w:t>
      </w:r>
      <w:r w:rsidR="004F1254" w:rsidRP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процентни </w:t>
      </w:r>
      <w:r w:rsidR="000D2B1D" w:rsidRP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стойности на </w:t>
      </w:r>
      <w:r w:rsidR="000D2B1D" w:rsidRP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lastRenderedPageBreak/>
        <w:t xml:space="preserve">нарастване се отличават областите </w:t>
      </w:r>
      <w:r w:rsidR="004F1254" w:rsidRPr="004F1254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Перник – 50,4% и Софийска – 45,4%. Най-слабо е нарастването в област Благоевград – с 3,7%. </w:t>
      </w:r>
    </w:p>
    <w:p w:rsidR="000D2B1D" w:rsidRPr="000836F3" w:rsidRDefault="000D2B1D" w:rsidP="000D2B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</w:pPr>
      <w:r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В съвкупните приходи от нощувки</w:t>
      </w:r>
      <w:r w:rsidR="004F1254"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, реализирани в страната</w:t>
      </w:r>
      <w:r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през 201</w:t>
      </w:r>
      <w:r w:rsidR="004F1254"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4</w:t>
      </w:r>
      <w:r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г., ЮЗР запазва третото си място сред районите от ниво 2 (след Югои</w:t>
      </w:r>
      <w:r w:rsidR="004F1254"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зточния и Североизточния район)</w:t>
      </w:r>
      <w:r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, като делът му </w:t>
      </w:r>
      <w:r w:rsidR="004F1254"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през</w:t>
      </w:r>
      <w:r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201</w:t>
      </w:r>
      <w:r w:rsidR="004F1254"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4</w:t>
      </w:r>
      <w:r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г. </w:t>
      </w:r>
      <w:r w:rsidR="004F1254"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е</w:t>
      </w:r>
      <w:r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18</w:t>
      </w:r>
      <w:r w:rsidR="004F1254"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,5%</w:t>
      </w:r>
      <w:r w:rsidR="000836F3"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(за сравнение през 2013 г. – 18,2%)</w:t>
      </w:r>
      <w:r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.</w:t>
      </w:r>
      <w:r w:rsidR="000836F3" w:rsidRPr="000836F3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</w:t>
      </w:r>
    </w:p>
    <w:p w:rsidR="000D2B1D" w:rsidRPr="00CD0D60" w:rsidRDefault="00955727" w:rsidP="000D2B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 2014</w:t>
      </w:r>
      <w:r w:rsidR="000D2B1D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се отчита увеличение и при реализирания брой нощувки в средствата за подслон в ЮЗР (с </w:t>
      </w:r>
      <w:r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3,5</w:t>
      </w:r>
      <w:r w:rsidR="000D2B1D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% в сравнение с 201</w:t>
      </w:r>
      <w:r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="000D2B1D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г.), както и при броя на пренощувалите лица (със 7,</w:t>
      </w:r>
      <w:r w:rsidR="00CD0D60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="000D2B1D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% в сравнение с 201</w:t>
      </w:r>
      <w:r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="000D2B1D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г.) През 201</w:t>
      </w:r>
      <w:r w:rsidR="00CD0D60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="000D2B1D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средствата за подслон и местата за настаняване в района са се увеличили с </w:t>
      </w:r>
      <w:r w:rsidR="00CD0D60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10</w:t>
      </w:r>
      <w:r w:rsidR="000D2B1D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,4% (</w:t>
      </w:r>
      <w:r w:rsidR="00CD0D60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57</w:t>
      </w:r>
      <w:r w:rsidR="000D2B1D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бр.) при сравнение на годишна база. Темповете на нарастване са по-</w:t>
      </w:r>
      <w:r w:rsidR="00CD0D60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високи</w:t>
      </w:r>
      <w:r w:rsidR="000D2B1D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сравнение с 201</w:t>
      </w:r>
      <w:r w:rsidR="00CD0D60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="000D2B1D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на годишна база</w:t>
      </w:r>
      <w:r w:rsidR="00CD0D60" w:rsidRPr="00CD0D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спрямо 2012 г.</w:t>
      </w:r>
    </w:p>
    <w:p w:rsidR="000D2B1D" w:rsidRPr="000836F3" w:rsidRDefault="000D2B1D" w:rsidP="00792C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lang w:eastAsia="bg-BG"/>
        </w:rPr>
      </w:pPr>
    </w:p>
    <w:p w:rsidR="00792C54" w:rsidRPr="00A1513E" w:rsidRDefault="00792C54" w:rsidP="00792C5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bg-BG"/>
        </w:rPr>
      </w:pPr>
      <w:r w:rsidRPr="00792C54">
        <w:rPr>
          <w:rFonts w:ascii="Times New Roman" w:eastAsia="Times New Roman" w:hAnsi="Times New Roman"/>
          <w:b/>
          <w:iCs/>
          <w:color w:val="000000"/>
          <w:sz w:val="24"/>
          <w:szCs w:val="24"/>
          <w:lang w:val="bg-BG" w:eastAsia="bg-BG"/>
        </w:rPr>
        <w:t>Новосъздадени и/ли маркетирани туристически продукти и дестинации</w:t>
      </w:r>
    </w:p>
    <w:p w:rsidR="008B63EA" w:rsidRDefault="008B63EA" w:rsidP="008B63EA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70AAC">
        <w:rPr>
          <w:rFonts w:ascii="Times New Roman" w:hAnsi="Times New Roman"/>
          <w:sz w:val="24"/>
          <w:szCs w:val="24"/>
          <w:lang w:val="bg-BG"/>
        </w:rPr>
        <w:t>Информационното осигурява</w:t>
      </w:r>
      <w:r>
        <w:rPr>
          <w:rFonts w:ascii="Times New Roman" w:hAnsi="Times New Roman"/>
          <w:sz w:val="24"/>
          <w:szCs w:val="24"/>
          <w:lang w:val="bg-BG"/>
        </w:rPr>
        <w:t>не на индикатора е от три източника - по данни на У</w:t>
      </w:r>
      <w:r w:rsidRPr="00170AAC">
        <w:rPr>
          <w:rFonts w:ascii="Times New Roman" w:hAnsi="Times New Roman"/>
          <w:sz w:val="24"/>
          <w:szCs w:val="24"/>
          <w:lang w:val="bg-BG"/>
        </w:rPr>
        <w:t>правляващия орган на Оперативна програма „Р</w:t>
      </w:r>
      <w:r>
        <w:rPr>
          <w:rFonts w:ascii="Times New Roman" w:hAnsi="Times New Roman"/>
          <w:sz w:val="24"/>
          <w:szCs w:val="24"/>
          <w:lang w:val="bg-BG"/>
        </w:rPr>
        <w:t>егионално развитие</w:t>
      </w:r>
      <w:r w:rsidRPr="00170AAC">
        <w:rPr>
          <w:rFonts w:ascii="Times New Roman" w:hAnsi="Times New Roman"/>
          <w:sz w:val="24"/>
          <w:szCs w:val="24"/>
          <w:lang w:val="bg-BG"/>
        </w:rPr>
        <w:t xml:space="preserve">“ </w:t>
      </w:r>
      <w:r>
        <w:rPr>
          <w:rFonts w:ascii="Times New Roman" w:hAnsi="Times New Roman"/>
          <w:sz w:val="24"/>
          <w:szCs w:val="24"/>
          <w:lang w:val="bg-BG"/>
        </w:rPr>
        <w:t xml:space="preserve">2007-2013 г., </w:t>
      </w:r>
      <w:r w:rsidR="00345F51">
        <w:rPr>
          <w:rFonts w:ascii="Times New Roman" w:hAnsi="Times New Roman"/>
          <w:sz w:val="24"/>
          <w:szCs w:val="24"/>
          <w:lang w:val="bg-BG"/>
        </w:rPr>
        <w:t xml:space="preserve">Министерство на регионалното развитие и благоустройството, </w:t>
      </w:r>
      <w:r>
        <w:rPr>
          <w:rFonts w:ascii="Times New Roman" w:hAnsi="Times New Roman"/>
          <w:sz w:val="24"/>
          <w:szCs w:val="24"/>
          <w:lang w:val="bg-BG"/>
        </w:rPr>
        <w:t>по данни, предоставени от Министерството на туризма и по данни на общините на територията на ЮЗР.</w:t>
      </w:r>
    </w:p>
    <w:p w:rsidR="00A1513E" w:rsidRPr="008B63EA" w:rsidRDefault="008B63EA" w:rsidP="008B63EA">
      <w:pPr>
        <w:pStyle w:val="ListParagraph"/>
        <w:spacing w:after="0" w:line="360" w:lineRule="auto"/>
        <w:ind w:left="0" w:firstLine="720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345F51">
        <w:rPr>
          <w:rFonts w:ascii="Times New Roman" w:eastAsia="Times New Roman" w:hAnsi="Times New Roman"/>
          <w:iCs/>
          <w:color w:val="000000"/>
          <w:sz w:val="24"/>
          <w:szCs w:val="24"/>
          <w:u w:val="single"/>
          <w:lang w:val="bg-BG" w:eastAsia="bg-BG"/>
        </w:rPr>
        <w:t xml:space="preserve">Съгласно </w:t>
      </w:r>
      <w:r w:rsidR="00ED34D1">
        <w:rPr>
          <w:rFonts w:ascii="Times New Roman" w:eastAsia="Times New Roman" w:hAnsi="Times New Roman"/>
          <w:iCs/>
          <w:color w:val="000000"/>
          <w:sz w:val="24"/>
          <w:szCs w:val="24"/>
          <w:u w:val="single"/>
          <w:lang w:val="bg-BG" w:eastAsia="bg-BG"/>
        </w:rPr>
        <w:t>проекти</w:t>
      </w:r>
      <w:r w:rsidR="0015392B">
        <w:rPr>
          <w:rFonts w:ascii="Times New Roman" w:eastAsia="Times New Roman" w:hAnsi="Times New Roman"/>
          <w:iCs/>
          <w:color w:val="000000"/>
          <w:sz w:val="24"/>
          <w:szCs w:val="24"/>
          <w:u w:val="single"/>
          <w:lang w:eastAsia="bg-BG"/>
        </w:rPr>
        <w:t>,</w:t>
      </w:r>
      <w:r w:rsidR="00ED34D1">
        <w:rPr>
          <w:rFonts w:ascii="Times New Roman" w:eastAsia="Times New Roman" w:hAnsi="Times New Roman"/>
          <w:iCs/>
          <w:color w:val="000000"/>
          <w:sz w:val="24"/>
          <w:szCs w:val="24"/>
          <w:u w:val="single"/>
          <w:lang w:val="bg-BG" w:eastAsia="bg-BG"/>
        </w:rPr>
        <w:t xml:space="preserve"> финансирани по </w:t>
      </w:r>
      <w:r w:rsidRPr="00345F51">
        <w:rPr>
          <w:rFonts w:ascii="Times New Roman" w:eastAsia="Times New Roman" w:hAnsi="Times New Roman"/>
          <w:iCs/>
          <w:color w:val="000000"/>
          <w:sz w:val="24"/>
          <w:szCs w:val="24"/>
          <w:u w:val="single"/>
          <w:lang w:val="bg-BG" w:eastAsia="bg-BG"/>
        </w:rPr>
        <w:t>ОПРР</w:t>
      </w:r>
      <w:r w:rsidRPr="008B63EA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броят на новосъздадените и/ли маркетирани туристически продукти и дестинации в ЮЗР през 2014 г. е 5 бр., като общата стойност на реализираните проекти възлиза на 2 013 226,17 лв. Това са, както следва:</w:t>
      </w:r>
    </w:p>
    <w:p w:rsidR="008B63EA" w:rsidRPr="008B63EA" w:rsidRDefault="008B63EA" w:rsidP="008B63E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8B63EA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Банско, Разлог и Кресна в прегръдката на Пирин</w:t>
      </w:r>
    </w:p>
    <w:p w:rsidR="008B63EA" w:rsidRPr="008B63EA" w:rsidRDefault="008B63EA" w:rsidP="008B63E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8B63EA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Подкрепа за развитие на регионален маркетинг на туристическа дестинация Самоков-Долна баня-Сапарева баня</w:t>
      </w:r>
    </w:p>
    <w:p w:rsidR="008B63EA" w:rsidRPr="008B63EA" w:rsidRDefault="008B63EA" w:rsidP="008B63E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8B63EA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Непознатата България - Откритието - Западни покрайнини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(общините Трън, Брезник и Ихтиман)</w:t>
      </w:r>
    </w:p>
    <w:p w:rsidR="008B63EA" w:rsidRPr="008B63EA" w:rsidRDefault="008B63EA" w:rsidP="008B63E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8B63EA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По пътя на вярата, апостолите и древните цивилизации в сърцето на Стара Планина – развитие на регионален туристически продукт на общините Етрополе, Правец и Тетевен</w:t>
      </w:r>
    </w:p>
    <w:p w:rsidR="008B63EA" w:rsidRPr="008B63EA" w:rsidRDefault="008B63EA" w:rsidP="008B63E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8B63EA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Развитие за устойчив туризъм (общините Сандански, Петрич и Струмяни)</w:t>
      </w:r>
      <w:r w:rsid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.</w:t>
      </w:r>
    </w:p>
    <w:p w:rsidR="008B63EA" w:rsidRDefault="008B63EA" w:rsidP="00A1513E">
      <w:pPr>
        <w:pStyle w:val="ListParagraph"/>
        <w:spacing w:after="0" w:line="360" w:lineRule="auto"/>
        <w:jc w:val="both"/>
        <w:rPr>
          <w:rFonts w:ascii="Times New Roman" w:eastAsia="Times New Roman" w:hAnsi="Times New Roman"/>
          <w:b/>
          <w:iCs/>
          <w:color w:val="000000"/>
          <w:sz w:val="24"/>
          <w:szCs w:val="24"/>
          <w:lang w:val="bg-BG" w:eastAsia="bg-BG"/>
        </w:rPr>
      </w:pPr>
    </w:p>
    <w:p w:rsidR="009A5C55" w:rsidRPr="009A5C55" w:rsidRDefault="009A5C55" w:rsidP="009A5C55">
      <w:pPr>
        <w:pStyle w:val="ListParagraph"/>
        <w:spacing w:after="0" w:line="360" w:lineRule="auto"/>
        <w:ind w:left="0" w:firstLine="720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Допълнително, през 2014 г. в процес на изпълнение са следните </w:t>
      </w:r>
      <w:r w:rsidR="00705257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5 </w:t>
      </w:r>
      <w:r w:rsidRP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проект</w:t>
      </w:r>
      <w:r w:rsidR="00705257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а</w:t>
      </w:r>
      <w:r w:rsidRP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на обща стойност 2 434 655,75 лв.</w:t>
      </w:r>
      <w:r w:rsidR="00991B5F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за подкрепа на н</w:t>
      </w:r>
      <w:r w:rsidR="00991B5F" w:rsidRPr="00991B5F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овосъздадени и/ли маркетирани </w:t>
      </w:r>
      <w:r w:rsidR="00991B5F" w:rsidRPr="00991B5F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lastRenderedPageBreak/>
        <w:t>туристически продукти и дестинации</w:t>
      </w:r>
      <w:r w:rsidRP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, които се очаква да приключат в първата половина на 2015 г.:</w:t>
      </w:r>
    </w:p>
    <w:p w:rsidR="009A5C55" w:rsidRPr="009A5C55" w:rsidRDefault="009A5C55" w:rsidP="009A5C5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Създаване на регионален туристически продукт в общините Столична, Ихтиман и Своге</w:t>
      </w:r>
    </w:p>
    <w:p w:rsidR="009A5C55" w:rsidRPr="009A5C55" w:rsidRDefault="009A5C55" w:rsidP="009A5C5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Средногорие - популяризиране на регионален туристически продукт и маркетинг на дестинациите Мирково, Чавдар и Златица</w:t>
      </w:r>
    </w:p>
    <w:p w:rsidR="009A5C55" w:rsidRPr="009A5C55" w:rsidRDefault="009A5C55" w:rsidP="009A5C5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Дестинация Кюстендил-Невестино-Земен – природа, традиции и хилядолетна история</w:t>
      </w:r>
    </w:p>
    <w:p w:rsidR="009A5C55" w:rsidRPr="009A5C55" w:rsidRDefault="009A5C55" w:rsidP="009A5C5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Туристически район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„</w:t>
      </w:r>
      <w:r w:rsidRP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Рила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“</w:t>
      </w:r>
      <w:r w:rsidRP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(общините Дупница, Бобошево и Рила)</w:t>
      </w:r>
    </w:p>
    <w:p w:rsidR="009A5C55" w:rsidRDefault="009A5C55" w:rsidP="009A5C5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9A5C55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Долината на Струма (общините Благоевград, Кочериново и Симитли)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.</w:t>
      </w:r>
    </w:p>
    <w:p w:rsidR="009A5C55" w:rsidRDefault="009A5C55" w:rsidP="009A5C55">
      <w:pPr>
        <w:pStyle w:val="ListParagraph"/>
        <w:spacing w:after="0" w:line="360" w:lineRule="auto"/>
        <w:ind w:left="1080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</w:p>
    <w:p w:rsidR="00792C54" w:rsidRPr="00A1513E" w:rsidRDefault="00792C54" w:rsidP="00792C5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bg-BG"/>
        </w:rPr>
      </w:pPr>
      <w:r w:rsidRPr="00792C54">
        <w:rPr>
          <w:rFonts w:ascii="Times New Roman" w:eastAsia="Times New Roman" w:hAnsi="Times New Roman"/>
          <w:b/>
          <w:iCs/>
          <w:color w:val="000000"/>
          <w:sz w:val="24"/>
          <w:szCs w:val="24"/>
          <w:lang w:val="bg-BG" w:eastAsia="bg-BG"/>
        </w:rPr>
        <w:t>Новосъздадени и/ли подобрени туристически атракции</w:t>
      </w:r>
    </w:p>
    <w:p w:rsidR="008B63EA" w:rsidRDefault="008B63EA" w:rsidP="008B63EA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70AAC">
        <w:rPr>
          <w:rFonts w:ascii="Times New Roman" w:hAnsi="Times New Roman"/>
          <w:sz w:val="24"/>
          <w:szCs w:val="24"/>
          <w:lang w:val="bg-BG"/>
        </w:rPr>
        <w:t>Информационното осигурява</w:t>
      </w:r>
      <w:r>
        <w:rPr>
          <w:rFonts w:ascii="Times New Roman" w:hAnsi="Times New Roman"/>
          <w:sz w:val="24"/>
          <w:szCs w:val="24"/>
          <w:lang w:val="bg-BG"/>
        </w:rPr>
        <w:t>не на индикатора е от три източника - по данни на У</w:t>
      </w:r>
      <w:r w:rsidRPr="00170AAC">
        <w:rPr>
          <w:rFonts w:ascii="Times New Roman" w:hAnsi="Times New Roman"/>
          <w:sz w:val="24"/>
          <w:szCs w:val="24"/>
          <w:lang w:val="bg-BG"/>
        </w:rPr>
        <w:t>правляващия орган на Оперативна програма „Р</w:t>
      </w:r>
      <w:r>
        <w:rPr>
          <w:rFonts w:ascii="Times New Roman" w:hAnsi="Times New Roman"/>
          <w:sz w:val="24"/>
          <w:szCs w:val="24"/>
          <w:lang w:val="bg-BG"/>
        </w:rPr>
        <w:t>егионално развитие</w:t>
      </w:r>
      <w:r w:rsidRPr="00170AAC">
        <w:rPr>
          <w:rFonts w:ascii="Times New Roman" w:hAnsi="Times New Roman"/>
          <w:sz w:val="24"/>
          <w:szCs w:val="24"/>
          <w:lang w:val="bg-BG"/>
        </w:rPr>
        <w:t xml:space="preserve">“ </w:t>
      </w:r>
      <w:r>
        <w:rPr>
          <w:rFonts w:ascii="Times New Roman" w:hAnsi="Times New Roman"/>
          <w:sz w:val="24"/>
          <w:szCs w:val="24"/>
          <w:lang w:val="bg-BG"/>
        </w:rPr>
        <w:t xml:space="preserve">2007-2013 г., </w:t>
      </w:r>
      <w:r w:rsidR="00345F51">
        <w:rPr>
          <w:rFonts w:ascii="Times New Roman" w:hAnsi="Times New Roman"/>
          <w:sz w:val="24"/>
          <w:szCs w:val="24"/>
          <w:lang w:val="bg-BG"/>
        </w:rPr>
        <w:t xml:space="preserve">Министерство на регионалното развитие и благоустройството, </w:t>
      </w:r>
      <w:r>
        <w:rPr>
          <w:rFonts w:ascii="Times New Roman" w:hAnsi="Times New Roman"/>
          <w:sz w:val="24"/>
          <w:szCs w:val="24"/>
          <w:lang w:val="bg-BG"/>
        </w:rPr>
        <w:t>по данни, предоставени от Министерството на туризма и по данни на общините на територията на ЮЗР.</w:t>
      </w:r>
    </w:p>
    <w:p w:rsidR="00BC7B79" w:rsidRDefault="00991B5F" w:rsidP="00BC7B79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 w:rsidRPr="00BC7B79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ab/>
      </w:r>
      <w:r w:rsidR="00BC7B79" w:rsidRPr="00345F51">
        <w:rPr>
          <w:rFonts w:ascii="Times New Roman" w:eastAsia="Times New Roman" w:hAnsi="Times New Roman"/>
          <w:iCs/>
          <w:color w:val="000000"/>
          <w:sz w:val="24"/>
          <w:szCs w:val="24"/>
          <w:u w:val="single"/>
          <w:lang w:eastAsia="bg-BG"/>
        </w:rPr>
        <w:t>Със средства по ОПРР</w:t>
      </w:r>
      <w:r w:rsidR="00BC7B79" w:rsidRPr="00BC7B79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, през 2014 г. са приключили 4 бр. проекти </w:t>
      </w:r>
      <w:r w:rsidR="00BC7B79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на обща стойност 15 573 202,49 лв., като в резултат </w:t>
      </w:r>
      <w:r w:rsidR="00BC7B79" w:rsidRPr="00BC7B79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е осъществена подкрепа за </w:t>
      </w:r>
      <w:r w:rsidR="00BC7B79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5</w:t>
      </w:r>
      <w:r w:rsidR="00BC7B79" w:rsidRPr="00BC7B79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 бр. новосъздадени и/ли подобрени туристически атракции, както следва:</w:t>
      </w:r>
      <w:r w:rsidR="00BC7B79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 </w:t>
      </w:r>
    </w:p>
    <w:p w:rsidR="00A1513E" w:rsidRPr="00345F51" w:rsidRDefault="00BC7B79" w:rsidP="00BC7B79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345F51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Хиляда години от битката на Самуил (1014-2014) - устойчиво развитие на  туристическата атракция „Самуилова  крепост“ в община Петрич</w:t>
      </w:r>
    </w:p>
    <w:p w:rsidR="00BC7B79" w:rsidRPr="00BC7B79" w:rsidRDefault="00BC7B79" w:rsidP="00BC7B79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BC7B79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Адаптация на Централна минерална баня за музей на София с активно присъствие на минерална вода</w:t>
      </w:r>
    </w:p>
    <w:p w:rsidR="00BC7B79" w:rsidRPr="00BC7B79" w:rsidRDefault="00BC7B79" w:rsidP="00BC7B79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BC7B79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Ботевград - привлекателна дестинация за атрактивен културно-исторически еко и спортно развлекателен туризъм</w:t>
      </w:r>
    </w:p>
    <w:p w:rsidR="00BC7B79" w:rsidRDefault="00BC7B79" w:rsidP="00BC7B79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BC7B79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Подобряване на туристическа атракция - Средновековна крепост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„Кракра Пернишки“</w:t>
      </w:r>
      <w:r w:rsidRPr="00BC7B79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в гр. Перник и свързаната с нея инфраструктура</w:t>
      </w:r>
    </w:p>
    <w:p w:rsidR="00705257" w:rsidRDefault="00BC7B79" w:rsidP="00705257">
      <w:pPr>
        <w:pStyle w:val="ListParagraph"/>
        <w:spacing w:after="0" w:line="360" w:lineRule="auto"/>
        <w:ind w:left="0" w:firstLine="708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BC7B79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Допълнително, през 2014 г. в процес на изпълнение са следните </w:t>
      </w:r>
      <w:r w:rsidR="00705257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3 </w:t>
      </w:r>
      <w:r w:rsidRPr="00BC7B79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проект</w:t>
      </w:r>
      <w:r w:rsidR="00705257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а</w:t>
      </w:r>
      <w:r w:rsidRPr="00BC7B79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на обща стойност</w:t>
      </w:r>
      <w:r w:rsidR="00705257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25 673 434,67 лв.:</w:t>
      </w:r>
    </w:p>
    <w:p w:rsidR="00705257" w:rsidRDefault="00705257" w:rsidP="00705257">
      <w:pPr>
        <w:pStyle w:val="ListParagraph"/>
        <w:spacing w:after="0" w:line="360" w:lineRule="auto"/>
        <w:ind w:left="0" w:firstLine="708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- </w:t>
      </w:r>
      <w:r w:rsidRPr="00705257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Сандански - зората на  ранното християнство (в процес на изпълнение през 2014 г.)</w:t>
      </w:r>
    </w:p>
    <w:p w:rsidR="00705257" w:rsidRDefault="00705257" w:rsidP="00705257">
      <w:pPr>
        <w:pStyle w:val="ListParagraph"/>
        <w:spacing w:after="0" w:line="360" w:lineRule="auto"/>
        <w:ind w:left="0" w:firstLine="708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- </w:t>
      </w:r>
      <w:r w:rsidRPr="00705257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Развитие на културното наследство на община Костенец чрез възстановяване и популяризиране на крепостта при Траянови врата (в процес на изпълнение през 2014 г.)</w:t>
      </w:r>
    </w:p>
    <w:p w:rsidR="00705257" w:rsidRDefault="00705257" w:rsidP="00705257">
      <w:pPr>
        <w:pStyle w:val="ListParagraph"/>
        <w:spacing w:after="0" w:line="360" w:lineRule="auto"/>
        <w:ind w:left="0" w:firstLine="708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lastRenderedPageBreak/>
        <w:t xml:space="preserve">- </w:t>
      </w:r>
      <w:r w:rsidRPr="00705257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Античен ку</w:t>
      </w:r>
      <w:r w:rsidR="00A8269C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лтурно-комуникационен комплекс „</w:t>
      </w:r>
      <w:r w:rsidRPr="00705257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Сердика</w:t>
      </w:r>
      <w:r w:rsidR="00A8269C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“</w:t>
      </w:r>
      <w:r w:rsidRPr="00705257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(в процес на изпълнение през 2014 г.)</w:t>
      </w:r>
    </w:p>
    <w:p w:rsidR="00705257" w:rsidRDefault="00705257" w:rsidP="00705257">
      <w:pPr>
        <w:pStyle w:val="ListParagraph"/>
        <w:spacing w:after="0" w:line="360" w:lineRule="auto"/>
        <w:ind w:left="0" w:firstLine="708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</w:p>
    <w:p w:rsidR="00ED70C4" w:rsidRPr="00ED70C4" w:rsidRDefault="00ED70C4" w:rsidP="00ED70C4">
      <w:pPr>
        <w:pStyle w:val="ListParagraph"/>
        <w:spacing w:after="0" w:line="360" w:lineRule="auto"/>
        <w:ind w:left="0" w:firstLine="720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В рамките на Оперативна програма „Регионалн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о развитие“ 2007 </w:t>
      </w:r>
      <w:r w:rsidR="00AF7E4B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–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2013</w:t>
      </w:r>
      <w:r w:rsidR="00AF7E4B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г., като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конкретен бенефициент </w:t>
      </w:r>
      <w:r w:rsidRPr="00345F51">
        <w:rPr>
          <w:rFonts w:ascii="Times New Roman" w:eastAsia="Times New Roman" w:hAnsi="Times New Roman"/>
          <w:iCs/>
          <w:color w:val="000000"/>
          <w:sz w:val="24"/>
          <w:szCs w:val="24"/>
          <w:u w:val="single"/>
          <w:lang w:val="bg-BG" w:eastAsia="bg-BG"/>
        </w:rPr>
        <w:t>Министерството на туризма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изпълнява проект „Комуникационна кампания за насърчаване на вътрешния туризъм в Република България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“ на стойност 3 150 000 лв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. Проектът има за цел да допринесе за повишаване на степента на информираност на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българските потребители за дестинация България и за разнообразните форми на туризъм, които тя предлага, за формирането на позитивно отношение и стимулиране на избора на България като туристическа дестинация от българските граждани, които предприемат туристически пътувания. Увеличаването на вътрешния туризъм ще допринесе за по-равномерно разпределение на туристическите потоци, до удължаване на сезона и възможностите за работа, в т.ч, и в по-слабо развити райони, като по този начин спомага за повишаване на тяхната конкурентноспособност.</w:t>
      </w:r>
    </w:p>
    <w:p w:rsidR="00ED70C4" w:rsidRPr="00ED70C4" w:rsidRDefault="00ED70C4" w:rsidP="00ED70C4">
      <w:pPr>
        <w:spacing w:after="0" w:line="36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Сред основните дейности на проекта са:</w:t>
      </w:r>
    </w:p>
    <w:p w:rsidR="00ED70C4" w:rsidRPr="00A30347" w:rsidRDefault="00A30347" w:rsidP="00A30347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- </w:t>
      </w:r>
      <w:r w:rsidR="00ED70C4" w:rsidRPr="00A30347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„Интегрирана комуникационна кампания за насърчаване на вътрешния туризъм“ и</w:t>
      </w:r>
    </w:p>
    <w:p w:rsidR="00A8269C" w:rsidRPr="00A30347" w:rsidRDefault="00A30347" w:rsidP="00A30347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- </w:t>
      </w:r>
      <w:r w:rsidR="00ED70C4" w:rsidRPr="00A30347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„Организиране на тематични журналистически турове“</w:t>
      </w:r>
    </w:p>
    <w:p w:rsidR="00ED70C4" w:rsidRPr="00ED70C4" w:rsidRDefault="00ED70C4" w:rsidP="00ED70C4">
      <w:pPr>
        <w:pStyle w:val="ListParagraph"/>
        <w:spacing w:after="0" w:line="360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1.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ab/>
        <w:t xml:space="preserve">По дейност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„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Интегрирана комуникационна кампания за насърчаване на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вътрешния туризъм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“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е заложено промотирането на 50 малко познати туристически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обекта, като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от тях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в Югозападен район попа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дат следните туристически обекти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:</w:t>
      </w:r>
    </w:p>
    <w:p w:rsidR="00ED70C4" w:rsidRDefault="00ED70C4" w:rsidP="00ED70C4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-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Крепост „Траянови врата“-област София</w:t>
      </w:r>
    </w:p>
    <w:p w:rsidR="00ED70C4" w:rsidRDefault="00ED70C4" w:rsidP="00ED70C4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-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Музей на минното дело-гр. Перник</w:t>
      </w:r>
    </w:p>
    <w:p w:rsidR="00ED70C4" w:rsidRDefault="00ED70C4" w:rsidP="00ED70C4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-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Музей на киселото мляко-с. Студен извор, общ. Трън</w:t>
      </w:r>
    </w:p>
    <w:p w:rsidR="00ED70C4" w:rsidRDefault="00ED70C4" w:rsidP="00ED70C4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-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Църквата в с. Беренде, общ. Драгоман</w:t>
      </w:r>
    </w:p>
    <w:p w:rsidR="00ED70C4" w:rsidRDefault="00ED70C4" w:rsidP="00ED70C4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-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Драгоманско блато-общ. Драгоман</w:t>
      </w:r>
    </w:p>
    <w:p w:rsidR="00ED70C4" w:rsidRDefault="00ED70C4" w:rsidP="00ED70C4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-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Музей на керамиката-с. Бусинци, общ. Трън</w:t>
      </w:r>
    </w:p>
    <w:p w:rsidR="00ED70C4" w:rsidRDefault="00ED70C4" w:rsidP="00ED70C4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-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Земенски манастир-гр. Земен, общ. Перник</w:t>
      </w:r>
    </w:p>
    <w:p w:rsidR="00ED70C4" w:rsidRDefault="00ED70C4" w:rsidP="00ED70C4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-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Природен парк Беласица-област Благоевград</w:t>
      </w:r>
    </w:p>
    <w:p w:rsidR="00ED70C4" w:rsidRPr="00ED70C4" w:rsidRDefault="00ED70C4" w:rsidP="00ED70C4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 xml:space="preserve">-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Праисторическо светилище Градище-с. Долно Дряново, общ. Благоевград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bg-BG"/>
        </w:rPr>
        <w:t>.</w:t>
      </w:r>
    </w:p>
    <w:p w:rsidR="00ED70C4" w:rsidRDefault="00ED70C4" w:rsidP="00ED70C4">
      <w:pPr>
        <w:pStyle w:val="ListParagraph"/>
        <w:spacing w:after="0" w:line="360" w:lineRule="auto"/>
        <w:ind w:left="0" w:firstLine="708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Интегрираната комуникационна кампания за насърчаване на вътрешния туризъм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 xml:space="preserve">е стартирала </w:t>
      </w:r>
      <w:r w:rsidRPr="00ED70C4"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  <w:t>през последните месеци на 2014 г. и продължава до м. август 2015 г.</w:t>
      </w:r>
    </w:p>
    <w:p w:rsidR="00ED70C4" w:rsidRPr="00ED70C4" w:rsidRDefault="00ED70C4" w:rsidP="00ED70C4">
      <w:pPr>
        <w:pStyle w:val="Style11"/>
        <w:widowControl/>
        <w:tabs>
          <w:tab w:val="left" w:pos="259"/>
          <w:tab w:val="left" w:pos="709"/>
        </w:tabs>
        <w:spacing w:line="360" w:lineRule="auto"/>
        <w:ind w:right="11"/>
        <w:rPr>
          <w:rStyle w:val="FontStyle22"/>
          <w:sz w:val="24"/>
          <w:szCs w:val="24"/>
          <w:lang w:val="bg-BG" w:eastAsia="bg-BG"/>
        </w:rPr>
      </w:pPr>
      <w:r>
        <w:rPr>
          <w:rStyle w:val="FontStyle22"/>
          <w:sz w:val="24"/>
          <w:szCs w:val="24"/>
          <w:lang w:val="bg-BG" w:eastAsia="bg-BG"/>
        </w:rPr>
        <w:tab/>
      </w:r>
      <w:r>
        <w:rPr>
          <w:rStyle w:val="FontStyle22"/>
          <w:sz w:val="24"/>
          <w:szCs w:val="24"/>
          <w:lang w:val="bg-BG" w:eastAsia="bg-BG"/>
        </w:rPr>
        <w:tab/>
      </w:r>
      <w:r w:rsidRPr="00ED70C4">
        <w:rPr>
          <w:rStyle w:val="FontStyle22"/>
          <w:sz w:val="24"/>
          <w:szCs w:val="24"/>
          <w:lang w:val="bg-BG" w:eastAsia="bg-BG"/>
        </w:rPr>
        <w:t>2.</w:t>
      </w:r>
      <w:r w:rsidRPr="00ED70C4">
        <w:rPr>
          <w:rStyle w:val="FontStyle22"/>
          <w:sz w:val="24"/>
          <w:szCs w:val="24"/>
          <w:lang w:val="bg-BG" w:eastAsia="bg-BG"/>
        </w:rPr>
        <w:tab/>
        <w:t>В изпълнение на дейност „Организиране на тематични журналистически турове</w:t>
      </w:r>
      <w:r>
        <w:rPr>
          <w:rStyle w:val="FontStyle22"/>
          <w:sz w:val="24"/>
          <w:szCs w:val="24"/>
          <w:lang w:val="bg-BG" w:eastAsia="bg-BG"/>
        </w:rPr>
        <w:t xml:space="preserve">“ </w:t>
      </w:r>
      <w:r w:rsidRPr="00ED70C4">
        <w:rPr>
          <w:rStyle w:val="FontStyle22"/>
          <w:sz w:val="24"/>
          <w:szCs w:val="24"/>
          <w:lang w:val="bg-BG" w:eastAsia="bg-BG"/>
        </w:rPr>
        <w:t>през 2014 г. са проведени специализирани журналистически турове, имащи за цел</w:t>
      </w:r>
      <w:r>
        <w:rPr>
          <w:rStyle w:val="FontStyle22"/>
          <w:sz w:val="24"/>
          <w:szCs w:val="24"/>
          <w:lang w:val="bg-BG" w:eastAsia="bg-BG"/>
        </w:rPr>
        <w:t xml:space="preserve"> </w:t>
      </w:r>
      <w:r w:rsidRPr="00ED70C4">
        <w:rPr>
          <w:rStyle w:val="FontStyle22"/>
          <w:sz w:val="24"/>
          <w:szCs w:val="24"/>
          <w:lang w:val="bg-BG" w:eastAsia="bg-BG"/>
        </w:rPr>
        <w:t>да</w:t>
      </w:r>
      <w:r>
        <w:rPr>
          <w:rStyle w:val="FontStyle22"/>
          <w:sz w:val="24"/>
          <w:szCs w:val="24"/>
          <w:lang w:val="bg-BG" w:eastAsia="bg-BG"/>
        </w:rPr>
        <w:t xml:space="preserve"> </w:t>
      </w:r>
      <w:r w:rsidRPr="00ED70C4">
        <w:rPr>
          <w:rStyle w:val="FontStyle22"/>
          <w:sz w:val="24"/>
          <w:szCs w:val="24"/>
          <w:lang w:val="bg-BG" w:eastAsia="bg-BG"/>
        </w:rPr>
        <w:t xml:space="preserve">запознаят представители на медиите с нетрадиционни и по-слабо популярни </w:t>
      </w:r>
      <w:r w:rsidRPr="00ED70C4">
        <w:rPr>
          <w:rStyle w:val="FontStyle22"/>
          <w:sz w:val="24"/>
          <w:szCs w:val="24"/>
          <w:lang w:val="bg-BG" w:eastAsia="bg-BG"/>
        </w:rPr>
        <w:lastRenderedPageBreak/>
        <w:t>български</w:t>
      </w:r>
      <w:r>
        <w:rPr>
          <w:rStyle w:val="FontStyle22"/>
          <w:sz w:val="24"/>
          <w:szCs w:val="24"/>
          <w:lang w:val="bg-BG" w:eastAsia="bg-BG"/>
        </w:rPr>
        <w:t xml:space="preserve"> </w:t>
      </w:r>
      <w:r w:rsidRPr="00ED70C4">
        <w:rPr>
          <w:rStyle w:val="FontStyle22"/>
          <w:sz w:val="24"/>
          <w:szCs w:val="24"/>
          <w:lang w:val="bg-BG" w:eastAsia="bg-BG"/>
        </w:rPr>
        <w:t>дестинации и</w:t>
      </w:r>
      <w:r>
        <w:rPr>
          <w:rStyle w:val="FontStyle22"/>
          <w:sz w:val="24"/>
          <w:szCs w:val="24"/>
          <w:lang w:val="bg-BG" w:eastAsia="bg-BG"/>
        </w:rPr>
        <w:t xml:space="preserve"> туристически обекти</w:t>
      </w:r>
      <w:r w:rsidRPr="00ED70C4">
        <w:rPr>
          <w:rStyle w:val="FontStyle22"/>
          <w:sz w:val="24"/>
          <w:szCs w:val="24"/>
          <w:lang w:val="bg-BG" w:eastAsia="bg-BG"/>
        </w:rPr>
        <w:t>, да провокира</w:t>
      </w:r>
      <w:r>
        <w:rPr>
          <w:rStyle w:val="FontStyle22"/>
          <w:sz w:val="24"/>
          <w:szCs w:val="24"/>
          <w:lang w:val="bg-BG" w:eastAsia="bg-BG"/>
        </w:rPr>
        <w:t>т</w:t>
      </w:r>
      <w:r w:rsidRPr="00ED70C4">
        <w:rPr>
          <w:rStyle w:val="FontStyle22"/>
          <w:sz w:val="24"/>
          <w:szCs w:val="24"/>
          <w:lang w:val="bg-BG" w:eastAsia="bg-BG"/>
        </w:rPr>
        <w:t xml:space="preserve"> и повиш</w:t>
      </w:r>
      <w:r>
        <w:rPr>
          <w:rStyle w:val="FontStyle22"/>
          <w:sz w:val="24"/>
          <w:szCs w:val="24"/>
          <w:lang w:val="bg-BG" w:eastAsia="bg-BG"/>
        </w:rPr>
        <w:t xml:space="preserve">ат </w:t>
      </w:r>
      <w:r w:rsidRPr="00ED70C4">
        <w:rPr>
          <w:rStyle w:val="FontStyle22"/>
          <w:sz w:val="24"/>
          <w:szCs w:val="24"/>
          <w:lang w:val="bg-BG" w:eastAsia="bg-BG"/>
        </w:rPr>
        <w:t>обществения интерес към тях и да се увеличи дела на българските туристи на</w:t>
      </w:r>
      <w:r w:rsidRPr="00ED70C4">
        <w:rPr>
          <w:rStyle w:val="FontStyle22"/>
          <w:sz w:val="24"/>
          <w:szCs w:val="24"/>
          <w:lang w:val="bg-BG" w:eastAsia="bg-BG"/>
        </w:rPr>
        <w:br/>
        <w:t>вътрешния пазар. В туровете са включени следните туристически обект</w:t>
      </w:r>
      <w:r>
        <w:rPr>
          <w:rStyle w:val="FontStyle22"/>
          <w:sz w:val="24"/>
          <w:szCs w:val="24"/>
          <w:lang w:val="bg-BG" w:eastAsia="bg-BG"/>
        </w:rPr>
        <w:t>и</w:t>
      </w:r>
      <w:r w:rsidRPr="00ED70C4">
        <w:rPr>
          <w:rStyle w:val="FontStyle22"/>
          <w:sz w:val="24"/>
          <w:szCs w:val="24"/>
          <w:lang w:val="bg-BG" w:eastAsia="bg-BG"/>
        </w:rPr>
        <w:t xml:space="preserve"> от ЮЗР: хижа</w:t>
      </w:r>
      <w:r w:rsidRPr="00ED70C4">
        <w:rPr>
          <w:rStyle w:val="FontStyle22"/>
          <w:sz w:val="24"/>
          <w:szCs w:val="24"/>
          <w:lang w:val="bg-BG" w:eastAsia="bg-BG"/>
        </w:rPr>
        <w:br/>
        <w:t>Седемте рилски езера, Седемте рилски езера и к.к. Паничище, рафтинг по р.</w:t>
      </w:r>
      <w:r>
        <w:rPr>
          <w:rStyle w:val="FontStyle22"/>
          <w:sz w:val="24"/>
          <w:szCs w:val="24"/>
          <w:lang w:val="bg-BG" w:eastAsia="bg-BG"/>
        </w:rPr>
        <w:t xml:space="preserve"> </w:t>
      </w:r>
      <w:r w:rsidRPr="00ED70C4">
        <w:rPr>
          <w:rStyle w:val="FontStyle22"/>
          <w:sz w:val="24"/>
          <w:szCs w:val="24"/>
          <w:lang w:val="bg-BG" w:eastAsia="bg-BG"/>
        </w:rPr>
        <w:t>Струма,</w:t>
      </w:r>
      <w:r w:rsidRPr="00ED70C4">
        <w:rPr>
          <w:rStyle w:val="FontStyle22"/>
          <w:sz w:val="24"/>
          <w:szCs w:val="24"/>
          <w:lang w:val="bg-BG" w:eastAsia="bg-BG"/>
        </w:rPr>
        <w:br/>
        <w:t>Земенски манастир (община Перник), Гигински манастир (община Брезник, област</w:t>
      </w:r>
      <w:r w:rsidRPr="00ED70C4">
        <w:rPr>
          <w:rStyle w:val="FontStyle22"/>
          <w:sz w:val="24"/>
          <w:szCs w:val="24"/>
          <w:lang w:val="bg-BG" w:eastAsia="bg-BG"/>
        </w:rPr>
        <w:br/>
        <w:t>Перник) и Германски манас</w:t>
      </w:r>
      <w:r>
        <w:rPr>
          <w:rStyle w:val="FontStyle22"/>
          <w:sz w:val="24"/>
          <w:szCs w:val="24"/>
          <w:lang w:val="bg-BG" w:eastAsia="bg-BG"/>
        </w:rPr>
        <w:t xml:space="preserve">тир (с. Герман, област София). </w:t>
      </w:r>
    </w:p>
    <w:p w:rsidR="00ED70C4" w:rsidRDefault="00ED70C4" w:rsidP="00ED70C4">
      <w:pPr>
        <w:pStyle w:val="ListParagraph"/>
        <w:spacing w:after="0" w:line="360" w:lineRule="auto"/>
        <w:ind w:left="0" w:firstLine="708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bg-BG" w:eastAsia="bg-BG"/>
        </w:rPr>
      </w:pPr>
    </w:p>
    <w:p w:rsidR="00792C54" w:rsidRDefault="00792C54" w:rsidP="00705257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792C54">
        <w:rPr>
          <w:rFonts w:ascii="Times New Roman" w:hAnsi="Times New Roman"/>
          <w:b/>
          <w:sz w:val="24"/>
          <w:szCs w:val="24"/>
          <w:lang w:val="bg-BG"/>
        </w:rPr>
        <w:t>Нарастване на селскостопанската продукция</w:t>
      </w:r>
    </w:p>
    <w:p w:rsidR="00792C54" w:rsidRPr="00705257" w:rsidRDefault="00705257" w:rsidP="0070525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705257">
        <w:rPr>
          <w:rFonts w:ascii="Times New Roman" w:hAnsi="Times New Roman"/>
          <w:sz w:val="24"/>
          <w:szCs w:val="24"/>
          <w:lang w:val="bg-BG"/>
        </w:rPr>
        <w:t>Липсва информация по индикатора.</w:t>
      </w:r>
      <w:r w:rsidRPr="00705257">
        <w:t xml:space="preserve"> </w:t>
      </w:r>
      <w:r w:rsidRPr="00705257">
        <w:rPr>
          <w:rFonts w:ascii="Times New Roman" w:hAnsi="Times New Roman"/>
          <w:sz w:val="24"/>
          <w:szCs w:val="24"/>
          <w:lang w:val="bg-BG"/>
        </w:rPr>
        <w:t>Изпратено е писмо до Министерство на земеделието и храните, но обратен отговор не е получен.</w:t>
      </w:r>
    </w:p>
    <w:p w:rsidR="00705257" w:rsidRPr="00792C54" w:rsidRDefault="00705257" w:rsidP="0070525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792C54" w:rsidRDefault="00792C54" w:rsidP="00792C5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792C54">
        <w:rPr>
          <w:rFonts w:ascii="Times New Roman" w:hAnsi="Times New Roman"/>
          <w:b/>
          <w:sz w:val="24"/>
          <w:szCs w:val="24"/>
          <w:lang w:val="bg-BG"/>
        </w:rPr>
        <w:t>Реализирани проекти по Програмата за развитие на селските райони за създаване на стопанства от млади фермери</w:t>
      </w:r>
    </w:p>
    <w:p w:rsidR="00792C54" w:rsidRDefault="00792C54" w:rsidP="00792C54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792C54">
        <w:rPr>
          <w:rFonts w:ascii="Times New Roman" w:hAnsi="Times New Roman"/>
          <w:sz w:val="24"/>
          <w:szCs w:val="24"/>
          <w:lang w:val="bg-BG"/>
        </w:rPr>
        <w:t>Липсва информация по индикатора. Изпратено е писмо до Управляващия орган на Програмата за развитие на селските органи, Министерство на земеделието и храните, но обратен отговор не е получен.</w:t>
      </w:r>
    </w:p>
    <w:p w:rsidR="00792C54" w:rsidRPr="00792C54" w:rsidRDefault="00792C54" w:rsidP="00792C54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792C54" w:rsidRDefault="00792C54" w:rsidP="00792C5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792C54">
        <w:rPr>
          <w:rFonts w:ascii="Times New Roman" w:hAnsi="Times New Roman"/>
          <w:b/>
          <w:sz w:val="24"/>
          <w:szCs w:val="24"/>
          <w:lang w:val="bg-BG"/>
        </w:rPr>
        <w:t>Реализирани проекти по ПРСР за модернизиране и преструктуриране на земеделски стопанства</w:t>
      </w:r>
    </w:p>
    <w:p w:rsidR="00792C54" w:rsidRDefault="00792C54" w:rsidP="00792C5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792C54">
        <w:rPr>
          <w:rFonts w:ascii="Times New Roman" w:hAnsi="Times New Roman"/>
          <w:sz w:val="24"/>
          <w:szCs w:val="24"/>
          <w:lang w:val="bg-BG"/>
        </w:rPr>
        <w:t>Липсва информация по индикатора. Изпратено е писмо до Управляващия орган на Програмата за развитие на селските органи, Министерство на земеделието и храните, но обратен отговор не е получен.</w:t>
      </w:r>
    </w:p>
    <w:p w:rsidR="00792C54" w:rsidRPr="00792C54" w:rsidRDefault="00792C54" w:rsidP="00792C5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792C54" w:rsidRPr="00792C54" w:rsidRDefault="00792C54" w:rsidP="00792C5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792C54">
        <w:rPr>
          <w:rFonts w:ascii="Times New Roman" w:eastAsia="Times New Roman" w:hAnsi="Times New Roman"/>
          <w:b/>
          <w:sz w:val="24"/>
          <w:szCs w:val="24"/>
          <w:lang w:val="bg-BG"/>
        </w:rPr>
        <w:t>Реализирани проекти по ПРСР за създаване и подпомагане на микропредприятия</w:t>
      </w:r>
    </w:p>
    <w:p w:rsidR="00792C54" w:rsidRPr="00792C54" w:rsidRDefault="00792C54" w:rsidP="00792C54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792C54">
        <w:rPr>
          <w:rFonts w:ascii="Times New Roman" w:hAnsi="Times New Roman"/>
          <w:sz w:val="24"/>
          <w:szCs w:val="24"/>
          <w:lang w:val="bg-BG"/>
        </w:rPr>
        <w:t>Липсва информация по индикатора. Изпратено е писмо до Управляващия орган на Програмата за развитие на селските органи, Министерство на земеделието и храните, но обратен отговор не е получен.</w:t>
      </w:r>
    </w:p>
    <w:p w:rsidR="00F020E4" w:rsidRDefault="00F020E4" w:rsidP="00F020E4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27757F" w:rsidRPr="00BA6B3B" w:rsidRDefault="00FE51E3" w:rsidP="00F020E4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FE51E3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27757F" w:rsidRPr="00BA6B3B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Обобщение за изпълнението на Приоритет 1.</w:t>
      </w:r>
    </w:p>
    <w:p w:rsidR="005E59B9" w:rsidRPr="009B0199" w:rsidRDefault="005E59B9" w:rsidP="00F020E4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B0199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През 2014 г. са приключени или в процес на реализация проекти за технологично обновяване на предприятия, като над 60% от проектите са с бенефициенти предприятия от област София (столица). Подпомогната е дейността на </w:t>
      </w:r>
      <w:r w:rsidR="004C74B7">
        <w:rPr>
          <w:rFonts w:ascii="Times New Roman" w:eastAsia="Times New Roman" w:hAnsi="Times New Roman" w:cs="Times New Roman"/>
          <w:sz w:val="24"/>
          <w:szCs w:val="24"/>
          <w:lang w:eastAsia="bg-BG"/>
        </w:rPr>
        <w:t>няколко</w:t>
      </w:r>
      <w:r w:rsidRPr="009B019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клъстер</w:t>
      </w:r>
      <w:r w:rsidR="004C74B7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9B019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офис</w:t>
      </w:r>
      <w:r w:rsidR="004C74B7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9B019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технологичен трансфер. Минимален напредък се </w:t>
      </w:r>
      <w:r w:rsidRPr="009B0199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реализира в сферата на изграждането на бизнес и индустриални зони и паркове.</w:t>
      </w:r>
      <w:r w:rsidR="009B019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Минимално е нарастването и при дела на извършените разходи за НИРД в ЮЗР от БВП на района.</w:t>
      </w:r>
    </w:p>
    <w:p w:rsidR="00F020E4" w:rsidRDefault="009B0199" w:rsidP="00F020E4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B0199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По отношение развитието на туристическата индустрия в ЮЗР, може да се направи заключение, че се наблюдава постепенно възстановяване. Значително нарастват реализираните нощувки и приходите от тях. Приключени или в процес на реализация през 2014 г. са редица проекти за създаване/подобряване на туристически продукти и туристически атракции, които допринасят за отключване и оползотворяване на местния туристически потенциал.</w:t>
      </w:r>
      <w:r w:rsidR="00F020E4" w:rsidRPr="0027757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</w:p>
    <w:p w:rsidR="009B0199" w:rsidRPr="009B0199" w:rsidRDefault="009B0199" w:rsidP="00F020E4">
      <w:pPr>
        <w:tabs>
          <w:tab w:val="left" w:pos="0"/>
        </w:tabs>
        <w:spacing w:after="0" w:line="36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Липсва информация за реализирани проекти, насочени към подобряване конкурентоспособността на аграрния сектор, </w:t>
      </w:r>
      <w:r w:rsidR="008C58CC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модернизиран</w:t>
      </w:r>
      <w:r w:rsidR="008C58CC">
        <w:rPr>
          <w:rFonts w:ascii="Times New Roman" w:eastAsia="Times New Roman" w:hAnsi="Times New Roman" w:cs="Times New Roman"/>
          <w:sz w:val="24"/>
          <w:szCs w:val="24"/>
          <w:lang w:eastAsia="bg-BG"/>
        </w:rPr>
        <w:t>е и/ли преструктуриране 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земеделски стопанства, </w:t>
      </w:r>
      <w:r w:rsidR="008C58CC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подпом</w:t>
      </w:r>
      <w:r w:rsidR="008C58CC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га</w:t>
      </w:r>
      <w:r w:rsidR="008C58CC">
        <w:rPr>
          <w:rFonts w:ascii="Times New Roman" w:eastAsia="Times New Roman" w:hAnsi="Times New Roman" w:cs="Times New Roman"/>
          <w:sz w:val="24"/>
          <w:szCs w:val="24"/>
          <w:lang w:eastAsia="bg-BG"/>
        </w:rPr>
        <w:t>не 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микропредприятия в селски райони. </w:t>
      </w:r>
    </w:p>
    <w:p w:rsidR="00792C54" w:rsidRDefault="00792C54" w:rsidP="000D2B1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6D3ECE" w:rsidRPr="006D3ECE" w:rsidRDefault="004F7D63" w:rsidP="006D3ECE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="006D3ECE" w:rsidRPr="006D3EC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Приоритет </w:t>
      </w:r>
      <w:r w:rsidR="006D3ECE" w:rsidRPr="006D3ECE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II. </w:t>
      </w:r>
      <w:r w:rsidR="00F74E7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</w:t>
      </w:r>
      <w:r w:rsidR="006D3ECE" w:rsidRPr="006D3EC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Развитие на техническата инфраструктура</w:t>
      </w:r>
      <w:r w:rsidR="00F74E7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</w:t>
      </w:r>
    </w:p>
    <w:p w:rsidR="001619A0" w:rsidRPr="001619A0" w:rsidRDefault="006D3ECE" w:rsidP="006D3ECE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Включените в приоритета мерки са насочени към развитие на техническата инфраструктура, което е основен фактор за повишаване на конкурентоспособността на </w:t>
      </w:r>
      <w:r w:rsidRPr="001619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регионалната икономика и за подобряване на качеството на живот. </w:t>
      </w:r>
      <w:r w:rsidRPr="001619A0">
        <w:rPr>
          <w:rFonts w:ascii="Times New Roman" w:eastAsia="Calibri" w:hAnsi="Times New Roman" w:cs="Times New Roman"/>
          <w:sz w:val="24"/>
          <w:szCs w:val="24"/>
        </w:rPr>
        <w:t>Направленията, в които се предвиждат интервенции</w:t>
      </w:r>
      <w:r w:rsidR="00345F51">
        <w:rPr>
          <w:rFonts w:ascii="Times New Roman" w:eastAsia="Calibri" w:hAnsi="Times New Roman" w:cs="Times New Roman"/>
          <w:sz w:val="24"/>
          <w:szCs w:val="24"/>
        </w:rPr>
        <w:t>,</w:t>
      </w:r>
      <w:r w:rsidRPr="001619A0">
        <w:rPr>
          <w:rFonts w:ascii="Times New Roman" w:eastAsia="Calibri" w:hAnsi="Times New Roman" w:cs="Times New Roman"/>
          <w:sz w:val="24"/>
          <w:szCs w:val="24"/>
        </w:rPr>
        <w:t xml:space="preserve"> са пътна инфраструктура, инфраструктура за водоснабдяване и канализация и за твърди битови отпадъци, информационна и комуникационна инфраструктура и енергийна инфраструктура. </w:t>
      </w:r>
    </w:p>
    <w:p w:rsidR="006D3ECE" w:rsidRPr="001619A0" w:rsidRDefault="001619A0" w:rsidP="006D3ECE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9A0">
        <w:rPr>
          <w:rFonts w:ascii="Times New Roman" w:eastAsia="Calibri" w:hAnsi="Times New Roman" w:cs="Times New Roman"/>
          <w:sz w:val="24"/>
          <w:szCs w:val="24"/>
        </w:rPr>
        <w:tab/>
      </w:r>
      <w:r w:rsidR="006D3ECE" w:rsidRPr="001619A0">
        <w:rPr>
          <w:rFonts w:ascii="Times New Roman" w:eastAsia="Calibri" w:hAnsi="Times New Roman" w:cs="Times New Roman"/>
          <w:sz w:val="24"/>
          <w:szCs w:val="24"/>
        </w:rPr>
        <w:t>Приоритет II</w:t>
      </w:r>
      <w:r w:rsidRPr="001619A0">
        <w:rPr>
          <w:rFonts w:ascii="Times New Roman" w:eastAsia="Calibri" w:hAnsi="Times New Roman" w:cs="Times New Roman"/>
          <w:sz w:val="24"/>
          <w:szCs w:val="24"/>
        </w:rPr>
        <w:t>.</w:t>
      </w:r>
      <w:r w:rsidR="006D3ECE" w:rsidRPr="001619A0">
        <w:rPr>
          <w:rFonts w:ascii="Times New Roman" w:eastAsia="Calibri" w:hAnsi="Times New Roman" w:cs="Times New Roman"/>
          <w:sz w:val="24"/>
          <w:szCs w:val="24"/>
        </w:rPr>
        <w:t xml:space="preserve"> на РПР на ЮЗР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2014-2020 г. </w:t>
      </w:r>
      <w:r w:rsidR="006D3ECE" w:rsidRPr="001619A0">
        <w:rPr>
          <w:rFonts w:ascii="Times New Roman" w:eastAsia="Times New Roman" w:hAnsi="Times New Roman" w:cs="Times New Roman"/>
          <w:sz w:val="24"/>
          <w:szCs w:val="24"/>
          <w:lang w:eastAsia="bg-BG"/>
        </w:rPr>
        <w:t>включва следните специфични цели:</w:t>
      </w:r>
    </w:p>
    <w:p w:rsidR="006D3ECE" w:rsidRPr="001619A0" w:rsidRDefault="001619A0" w:rsidP="006D3EC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Специфична цел ІІ.1.</w:t>
      </w:r>
      <w:r w:rsidR="006D3ECE" w:rsidRPr="001619A0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Подобряване на регионалната и ме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стна транспортна инфраструктура</w:t>
      </w:r>
    </w:p>
    <w:p w:rsidR="006D3ECE" w:rsidRPr="001619A0" w:rsidRDefault="006D3ECE" w:rsidP="006D3EC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619A0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ІІ.2</w:t>
      </w:r>
      <w:r w:rsidR="001619A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1619A0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Подобряване на водоснабдителната и </w:t>
      </w:r>
      <w:r w:rsidR="001619A0">
        <w:rPr>
          <w:rFonts w:ascii="Times New Roman" w:eastAsia="Times New Roman" w:hAnsi="Times New Roman" w:cs="Times New Roman"/>
          <w:i/>
          <w:sz w:val="24"/>
          <w:szCs w:val="24"/>
        </w:rPr>
        <w:t>канализационната инфраструктура</w:t>
      </w:r>
    </w:p>
    <w:p w:rsidR="006D3ECE" w:rsidRPr="001619A0" w:rsidRDefault="006D3ECE" w:rsidP="006D3EC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619A0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ІI.3</w:t>
      </w:r>
      <w:r w:rsidR="001619A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1619A0">
        <w:rPr>
          <w:rFonts w:ascii="Times New Roman" w:eastAsia="Times New Roman" w:hAnsi="Times New Roman" w:cs="Times New Roman"/>
          <w:i/>
          <w:sz w:val="24"/>
          <w:szCs w:val="24"/>
        </w:rPr>
        <w:t xml:space="preserve"> Усъвършенстване на системата за управ</w:t>
      </w:r>
      <w:r w:rsidR="001619A0">
        <w:rPr>
          <w:rFonts w:ascii="Times New Roman" w:eastAsia="Times New Roman" w:hAnsi="Times New Roman" w:cs="Times New Roman"/>
          <w:i/>
          <w:sz w:val="24"/>
          <w:szCs w:val="24"/>
        </w:rPr>
        <w:t>ление на твърди битови отпадъци</w:t>
      </w:r>
    </w:p>
    <w:p w:rsidR="006D3ECE" w:rsidRPr="001619A0" w:rsidRDefault="006D3ECE" w:rsidP="006D3ECE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1619A0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ІІ.4</w:t>
      </w:r>
      <w:r w:rsidR="001619A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1619A0">
        <w:rPr>
          <w:rFonts w:ascii="Times New Roman" w:eastAsia="Times New Roman" w:hAnsi="Times New Roman" w:cs="Times New Roman"/>
          <w:i/>
          <w:sz w:val="24"/>
          <w:szCs w:val="24"/>
        </w:rPr>
        <w:t xml:space="preserve"> Разширяване на газопреносната мрежа и ползването на възобновяеми източници на енергия</w:t>
      </w:r>
    </w:p>
    <w:p w:rsidR="006D3ECE" w:rsidRPr="001619A0" w:rsidRDefault="006D3ECE" w:rsidP="006D3EC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619A0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IІ.5</w:t>
      </w:r>
      <w:r w:rsidR="001619A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1619A0">
        <w:rPr>
          <w:rFonts w:ascii="Times New Roman" w:eastAsia="Times New Roman" w:hAnsi="Times New Roman" w:cs="Times New Roman"/>
          <w:i/>
          <w:sz w:val="24"/>
          <w:szCs w:val="24"/>
        </w:rPr>
        <w:t xml:space="preserve"> Развитие на информационно-комуникационнте технологии за осигуряване на повсеместен достъп, високо качество и широко ползване</w:t>
      </w:r>
    </w:p>
    <w:p w:rsidR="006D3ECE" w:rsidRPr="006D3ECE" w:rsidRDefault="006D3ECE" w:rsidP="006D3ECE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619A0" w:rsidRDefault="006D3ECE" w:rsidP="001619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Основни индикатори, с които се отчита </w:t>
      </w:r>
      <w:r w:rsidR="001619A0" w:rsidRPr="00D21721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="001619A0">
        <w:rPr>
          <w:rFonts w:ascii="Times New Roman" w:eastAsia="Times New Roman" w:hAnsi="Times New Roman" w:cs="Times New Roman"/>
          <w:sz w:val="24"/>
          <w:szCs w:val="24"/>
          <w:lang w:eastAsia="bg-BG"/>
        </w:rPr>
        <w:t>тепента на изпълнението на специфичните цели от Приоритет 2, съгласно РПР на ЮЗР 2014-2020 г.</w:t>
      </w:r>
      <w:r w:rsidR="001619A0" w:rsidRPr="00D21721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tbl>
      <w:tblPr>
        <w:tblW w:w="9692" w:type="dxa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"/>
        <w:gridCol w:w="3749"/>
        <w:gridCol w:w="921"/>
        <w:gridCol w:w="1125"/>
        <w:gridCol w:w="929"/>
        <w:gridCol w:w="1040"/>
        <w:gridCol w:w="1566"/>
      </w:tblGrid>
      <w:tr w:rsidR="008F4B29" w:rsidRPr="008F4B29" w:rsidTr="001D7622">
        <w:trPr>
          <w:trHeight w:val="270"/>
          <w:tblHeader/>
        </w:trPr>
        <w:tc>
          <w:tcPr>
            <w:tcW w:w="362" w:type="dxa"/>
            <w:vMerge w:val="restart"/>
            <w:shd w:val="clear" w:color="auto" w:fill="92CDDC" w:themeFill="accent5" w:themeFillTint="99"/>
          </w:tcPr>
          <w:p w:rsidR="008F4B29" w:rsidRPr="008F4B29" w:rsidRDefault="008F4B29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749" w:type="dxa"/>
            <w:shd w:val="clear" w:color="auto" w:fill="92CDDC" w:themeFill="accent5" w:themeFillTint="99"/>
            <w:noWrap/>
          </w:tcPr>
          <w:p w:rsidR="008F4B29" w:rsidRPr="008F4B29" w:rsidRDefault="008F4B29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ИНДИКАТОРИ</w:t>
            </w:r>
          </w:p>
        </w:tc>
        <w:tc>
          <w:tcPr>
            <w:tcW w:w="2975" w:type="dxa"/>
            <w:gridSpan w:val="3"/>
            <w:shd w:val="clear" w:color="auto" w:fill="92CDDC" w:themeFill="accent5" w:themeFillTint="99"/>
          </w:tcPr>
          <w:p w:rsidR="008F4B29" w:rsidRPr="008F4B29" w:rsidRDefault="008F4B29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Стойности </w:t>
            </w:r>
          </w:p>
        </w:tc>
        <w:tc>
          <w:tcPr>
            <w:tcW w:w="1040" w:type="dxa"/>
            <w:vMerge w:val="restart"/>
            <w:shd w:val="clear" w:color="auto" w:fill="92CDDC" w:themeFill="accent5" w:themeFillTint="99"/>
          </w:tcPr>
          <w:p w:rsidR="008F4B29" w:rsidRPr="008F4B29" w:rsidRDefault="008F4B29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Периодичност на събиране на инф.</w:t>
            </w:r>
          </w:p>
        </w:tc>
        <w:tc>
          <w:tcPr>
            <w:tcW w:w="1566" w:type="dxa"/>
            <w:vMerge w:val="restart"/>
            <w:shd w:val="clear" w:color="auto" w:fill="92CDDC" w:themeFill="accent5" w:themeFillTint="99"/>
          </w:tcPr>
          <w:p w:rsidR="008F4B29" w:rsidRPr="008F4B29" w:rsidRDefault="008F4B29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Източник на инф.</w:t>
            </w:r>
          </w:p>
        </w:tc>
      </w:tr>
      <w:tr w:rsidR="008F4B29" w:rsidRPr="008F4B29" w:rsidTr="001D7622">
        <w:trPr>
          <w:trHeight w:val="270"/>
          <w:tblHeader/>
        </w:trPr>
        <w:tc>
          <w:tcPr>
            <w:tcW w:w="362" w:type="dxa"/>
            <w:vMerge/>
            <w:shd w:val="clear" w:color="auto" w:fill="31849B"/>
            <w:noWrap/>
          </w:tcPr>
          <w:p w:rsidR="008F4B29" w:rsidRPr="008F4B29" w:rsidRDefault="008F4B29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9" w:type="dxa"/>
            <w:shd w:val="clear" w:color="auto" w:fill="92CDDC" w:themeFill="accent5" w:themeFillTint="99"/>
            <w:noWrap/>
          </w:tcPr>
          <w:p w:rsidR="008F4B29" w:rsidRPr="008F4B29" w:rsidRDefault="008F4B29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СПЕЦИФИЧНИ ИНДИКАТОРИ ЗА РЕЗУЛТАТ</w:t>
            </w:r>
          </w:p>
        </w:tc>
        <w:tc>
          <w:tcPr>
            <w:tcW w:w="921" w:type="dxa"/>
            <w:shd w:val="clear" w:color="auto" w:fill="92CDDC" w:themeFill="accent5" w:themeFillTint="99"/>
            <w:noWrap/>
          </w:tcPr>
          <w:p w:rsidR="008F4B29" w:rsidRPr="008F4B29" w:rsidRDefault="008F4B29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Изходни </w:t>
            </w:r>
          </w:p>
        </w:tc>
        <w:tc>
          <w:tcPr>
            <w:tcW w:w="1125" w:type="dxa"/>
            <w:shd w:val="clear" w:color="auto" w:fill="92CDDC" w:themeFill="accent5" w:themeFillTint="99"/>
          </w:tcPr>
          <w:p w:rsidR="008F4B29" w:rsidRPr="008F4B29" w:rsidRDefault="008F4B29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Междинни (2015)</w:t>
            </w:r>
          </w:p>
        </w:tc>
        <w:tc>
          <w:tcPr>
            <w:tcW w:w="929" w:type="dxa"/>
            <w:shd w:val="clear" w:color="auto" w:fill="92CDDC" w:themeFill="accent5" w:themeFillTint="99"/>
            <w:noWrap/>
          </w:tcPr>
          <w:p w:rsidR="008F4B29" w:rsidRPr="008F4B29" w:rsidRDefault="008F4B29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Целеви (2020)</w:t>
            </w:r>
          </w:p>
        </w:tc>
        <w:tc>
          <w:tcPr>
            <w:tcW w:w="1040" w:type="dxa"/>
            <w:vMerge/>
          </w:tcPr>
          <w:p w:rsidR="008F4B29" w:rsidRPr="008F4B29" w:rsidRDefault="008F4B29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:rsidR="008F4B29" w:rsidRPr="008F4B29" w:rsidRDefault="008F4B29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F4B29" w:rsidRPr="008F4B29" w:rsidTr="001D7622">
        <w:trPr>
          <w:trHeight w:val="270"/>
        </w:trPr>
        <w:tc>
          <w:tcPr>
            <w:tcW w:w="9692" w:type="dxa"/>
            <w:gridSpan w:val="7"/>
            <w:shd w:val="clear" w:color="auto" w:fill="99CCFF"/>
            <w:noWrap/>
          </w:tcPr>
          <w:p w:rsidR="001619A0" w:rsidRPr="008F4B29" w:rsidRDefault="001619A0" w:rsidP="001619A0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F4B29">
              <w:rPr>
                <w:rFonts w:ascii="Times New Roman" w:eastAsia="Times New Roman" w:hAnsi="Times New Roman" w:cs="Times New Roman"/>
                <w:b/>
              </w:rPr>
              <w:t>Приоритет 2. Развитие на техническата инфраструктура</w:t>
            </w:r>
          </w:p>
        </w:tc>
      </w:tr>
      <w:tr w:rsidR="008F4B29" w:rsidRPr="008F4B29" w:rsidTr="001D7622">
        <w:trPr>
          <w:trHeight w:val="270"/>
        </w:trPr>
        <w:tc>
          <w:tcPr>
            <w:tcW w:w="362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49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Дължина на новоизградени и/или реконструирани автомагистрали и пътища от </w:t>
            </w: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</w:t>
            </w: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клас - км</w:t>
            </w:r>
          </w:p>
        </w:tc>
        <w:tc>
          <w:tcPr>
            <w:tcW w:w="921" w:type="dxa"/>
            <w:noWrap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929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160</w:t>
            </w:r>
          </w:p>
        </w:tc>
        <w:tc>
          <w:tcPr>
            <w:tcW w:w="1040" w:type="dxa"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566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АПИ, ИСУН, НСИ</w:t>
            </w:r>
          </w:p>
        </w:tc>
      </w:tr>
      <w:tr w:rsidR="008F4B29" w:rsidRPr="008F4B29" w:rsidTr="001D7622">
        <w:trPr>
          <w:trHeight w:val="270"/>
        </w:trPr>
        <w:tc>
          <w:tcPr>
            <w:tcW w:w="362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49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Дължина на рехабилитирани/реконструирани пътища от </w:t>
            </w: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II</w:t>
            </w: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III</w:t>
            </w: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клас - км</w:t>
            </w:r>
          </w:p>
        </w:tc>
        <w:tc>
          <w:tcPr>
            <w:tcW w:w="921" w:type="dxa"/>
            <w:noWrap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100</w:t>
            </w:r>
          </w:p>
        </w:tc>
        <w:tc>
          <w:tcPr>
            <w:tcW w:w="929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250</w:t>
            </w:r>
          </w:p>
        </w:tc>
        <w:tc>
          <w:tcPr>
            <w:tcW w:w="1040" w:type="dxa"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566" w:type="dxa"/>
          </w:tcPr>
          <w:p w:rsidR="001619A0" w:rsidRPr="008F4B29" w:rsidRDefault="001619A0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МРР, АПИ, ИСУН, Областни администрации</w:t>
            </w:r>
          </w:p>
        </w:tc>
      </w:tr>
      <w:tr w:rsidR="008F4B29" w:rsidRPr="008F4B29" w:rsidTr="001D7622">
        <w:trPr>
          <w:trHeight w:val="270"/>
        </w:trPr>
        <w:tc>
          <w:tcPr>
            <w:tcW w:w="362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49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Население с подобрен транспортен достъп - %</w:t>
            </w:r>
          </w:p>
        </w:tc>
        <w:tc>
          <w:tcPr>
            <w:tcW w:w="921" w:type="dxa"/>
            <w:noWrap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29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35</w:t>
            </w:r>
          </w:p>
        </w:tc>
        <w:tc>
          <w:tcPr>
            <w:tcW w:w="1040" w:type="dxa"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566" w:type="dxa"/>
          </w:tcPr>
          <w:p w:rsidR="001619A0" w:rsidRPr="008F4B29" w:rsidRDefault="001619A0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MT,</w:t>
            </w: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АПИ, ИСУН</w:t>
            </w:r>
          </w:p>
        </w:tc>
      </w:tr>
      <w:tr w:rsidR="008F4B29" w:rsidRPr="008F4B29" w:rsidTr="001D7622">
        <w:trPr>
          <w:trHeight w:val="270"/>
        </w:trPr>
        <w:tc>
          <w:tcPr>
            <w:tcW w:w="362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49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Дял на домакинствата с широколентов достъп до Интернет - %</w:t>
            </w:r>
          </w:p>
        </w:tc>
        <w:tc>
          <w:tcPr>
            <w:tcW w:w="921" w:type="dxa"/>
            <w:noWrap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54</w:t>
            </w:r>
          </w:p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(2011 г.)</w:t>
            </w:r>
          </w:p>
        </w:tc>
        <w:tc>
          <w:tcPr>
            <w:tcW w:w="1125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929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1040" w:type="dxa"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566" w:type="dxa"/>
          </w:tcPr>
          <w:p w:rsidR="001619A0" w:rsidRPr="008F4B29" w:rsidRDefault="001619A0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Евростат, НСИ</w:t>
            </w:r>
          </w:p>
        </w:tc>
      </w:tr>
      <w:tr w:rsidR="008F4B29" w:rsidRPr="008F4B29" w:rsidTr="001D7622">
        <w:trPr>
          <w:trHeight w:val="270"/>
        </w:trPr>
        <w:tc>
          <w:tcPr>
            <w:tcW w:w="362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49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Реализирани проекти по ОПОС и ПРСР за изграждане и реконструкция на ВиК инфраструктура – бр.</w:t>
            </w:r>
          </w:p>
        </w:tc>
        <w:tc>
          <w:tcPr>
            <w:tcW w:w="921" w:type="dxa"/>
            <w:noWrap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929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1040" w:type="dxa"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566" w:type="dxa"/>
          </w:tcPr>
          <w:p w:rsidR="001619A0" w:rsidRPr="008F4B29" w:rsidRDefault="001619A0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МОСВ, ИСУН, Областни администрации</w:t>
            </w:r>
          </w:p>
        </w:tc>
      </w:tr>
      <w:tr w:rsidR="008F4B29" w:rsidRPr="008F4B29" w:rsidTr="001D7622">
        <w:trPr>
          <w:trHeight w:val="270"/>
        </w:trPr>
        <w:tc>
          <w:tcPr>
            <w:tcW w:w="362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49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Дял на населението, свързано с пречиствателни станции за отпадъчни води - %</w:t>
            </w:r>
          </w:p>
        </w:tc>
        <w:tc>
          <w:tcPr>
            <w:tcW w:w="921" w:type="dxa"/>
            <w:noWrap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</w:t>
            </w:r>
          </w:p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(2011 г.)</w:t>
            </w:r>
          </w:p>
        </w:tc>
        <w:tc>
          <w:tcPr>
            <w:tcW w:w="1125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929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1040" w:type="dxa"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566" w:type="dxa"/>
          </w:tcPr>
          <w:p w:rsidR="001619A0" w:rsidRPr="008F4B29" w:rsidRDefault="001619A0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НСИ</w:t>
            </w:r>
          </w:p>
        </w:tc>
      </w:tr>
      <w:tr w:rsidR="008F4B29" w:rsidRPr="008F4B29" w:rsidTr="001D7622">
        <w:trPr>
          <w:trHeight w:val="270"/>
        </w:trPr>
        <w:tc>
          <w:tcPr>
            <w:tcW w:w="362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49" w:type="dxa"/>
            <w:noWrap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Новоизградени регионални системи за управление на отпадъците – бр.</w:t>
            </w:r>
          </w:p>
        </w:tc>
        <w:tc>
          <w:tcPr>
            <w:tcW w:w="921" w:type="dxa"/>
            <w:noWrap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3</w:t>
            </w:r>
          </w:p>
        </w:tc>
        <w:tc>
          <w:tcPr>
            <w:tcW w:w="929" w:type="dxa"/>
          </w:tcPr>
          <w:p w:rsidR="001619A0" w:rsidRPr="008F4B29" w:rsidRDefault="001619A0" w:rsidP="00161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F4B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6</w:t>
            </w:r>
          </w:p>
        </w:tc>
        <w:tc>
          <w:tcPr>
            <w:tcW w:w="1040" w:type="dxa"/>
          </w:tcPr>
          <w:p w:rsidR="001619A0" w:rsidRPr="008F4B29" w:rsidRDefault="001619A0" w:rsidP="0016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566" w:type="dxa"/>
          </w:tcPr>
          <w:p w:rsidR="001619A0" w:rsidRPr="008F4B29" w:rsidRDefault="001619A0" w:rsidP="001619A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4B29">
              <w:rPr>
                <w:rFonts w:ascii="Times New Roman" w:eastAsia="Times New Roman" w:hAnsi="Times New Roman" w:cs="Times New Roman"/>
                <w:sz w:val="20"/>
                <w:szCs w:val="20"/>
              </w:rPr>
              <w:t>МОСВ, ИСУН, Областни администрации</w:t>
            </w:r>
          </w:p>
        </w:tc>
      </w:tr>
    </w:tbl>
    <w:p w:rsidR="001619A0" w:rsidRDefault="001619A0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6D3ECE" w:rsidRPr="001619A0" w:rsidRDefault="006D3ECE" w:rsidP="001619A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1619A0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Дължина на новоизградени и/или реконструирани автомагистрали и пътища от I клас</w:t>
      </w:r>
    </w:p>
    <w:p w:rsidR="00B67A49" w:rsidRDefault="00B67A49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Информационната осигуреност на индикатора е по данни на НСИ</w:t>
      </w:r>
      <w:r w:rsidR="00914A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ИСУН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6D3ECE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Дължината на новоизградените и/или реконструирани автомагистрали и пътища от </w:t>
      </w:r>
      <w:r w:rsidRPr="006D3ECE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I 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клас в ЮЗР към края на 2013 г.</w:t>
      </w:r>
      <w:r w:rsidR="001619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нараства с 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25 км</w:t>
      </w:r>
      <w:r w:rsidR="001619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сравнение с предходната година, коет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 </w:t>
      </w:r>
      <w:r w:rsidR="001619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дължи на изграждане на 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>автомагистралните участъци</w:t>
      </w:r>
      <w:r w:rsidR="001619A0">
        <w:rPr>
          <w:rFonts w:ascii="Times New Roman" w:eastAsia="Times New Roman" w:hAnsi="Times New Roman" w:cs="Times New Roman"/>
          <w:sz w:val="24"/>
          <w:szCs w:val="24"/>
          <w:lang w:eastAsia="bg-BG"/>
        </w:rPr>
        <w:t>: връзка на АМ „Хемус“ със С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офийски околовръстен път при г</w:t>
      </w:r>
      <w:r w:rsidR="00F44C7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ара 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Яна – 8 км и Лот 1 на АМ „Струма“</w:t>
      </w:r>
      <w:r w:rsidR="001619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Долна Диканя-Дупница – 17 км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67A49" w:rsidRDefault="00B67A49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67A49" w:rsidRPr="00B67A49" w:rsidRDefault="00914AF2" w:rsidP="00B67A4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Към 01.05.2015 г. </w:t>
      </w:r>
      <w:r w:rsidRPr="00345F51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 xml:space="preserve">със средства по </w:t>
      </w:r>
      <w:r w:rsidR="00F44C7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ОПТ</w:t>
      </w:r>
      <w:r w:rsidRPr="00345F51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 xml:space="preserve"> 2007-2013 г.</w:t>
      </w:r>
      <w:r w:rsidRPr="00345F5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територията на Югозападен район в процес на изпълнение 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строителство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са следните проекти</w:t>
      </w:r>
      <w:r w:rsidR="00B67A49"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</w:p>
    <w:p w:rsidR="00B67A49" w:rsidRPr="00345F51" w:rsidRDefault="00B67A49" w:rsidP="000401D1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345F51">
        <w:rPr>
          <w:rFonts w:ascii="Times New Roman" w:eastAsia="Times New Roman" w:hAnsi="Times New Roman"/>
          <w:sz w:val="24"/>
          <w:szCs w:val="24"/>
          <w:lang w:val="bg-BG" w:eastAsia="bg-BG"/>
        </w:rPr>
        <w:t>Доизграждане на автомагистрала „Струма”:</w:t>
      </w:r>
    </w:p>
    <w:p w:rsidR="00B67A49" w:rsidRPr="00B67A49" w:rsidRDefault="00914AF2" w:rsidP="00914A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B67A49"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ЛОТ 2 „Дупница-Благоевград” с дължина 37,5 км. – от км 322 до км 359. Обектът се намира на територията на област Кюстендил и област Благоевград. Строителството </w:t>
      </w:r>
      <w:r w:rsidR="00B67A49"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започва в края на месец юли 2013 г.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B67A49"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срокът за завършване на обекта  е удължен до 31.10.2015 г. Проектът е на стойност 358 млн.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лв.</w:t>
      </w:r>
      <w:r w:rsidR="00B67A49"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B67A49" w:rsidRPr="00B67A49" w:rsidRDefault="00914AF2" w:rsidP="00914A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B67A49"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>ЛОТ 4 „Сандански-Кулата” с дължина 14,7 км. – от км 423 до км 438. Обектът се намира на територията на област Благоевград. Първата копка е направена на 5 април 2012 г.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B67A49"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срокът за приключване на строителството е удължен до 31.07.2015 г. Стойността на проекта е 67 млн. лв.</w:t>
      </w:r>
    </w:p>
    <w:p w:rsidR="00B67A49" w:rsidRPr="00B67A49" w:rsidRDefault="00914AF2" w:rsidP="00914A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B67A49"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Четвъртата отсечка от автомагистралата – ЛОТ 3 „Благоевград-Сандански” с дължина 62 км, се планира да бъде изградена със средства по ОП „Транспорт и транспортна инфраструктура“ 2014-2020 г. В средата на 2013 г. е сключен договор по проект „Подготовка Лот 3 на автомагистрала „Струма“. Проектът включва проектиране на участъка и други подготвителни дейности до етап строителство. Стойността му е 7,7 млн. лв, а срокът за приключване - края на 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>м.</w:t>
      </w:r>
      <w:r w:rsidR="00B67A49"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>август 2015 г. Трасето е разделено на три подучастъка с приблизителни дължини, както следва:</w:t>
      </w:r>
    </w:p>
    <w:p w:rsidR="00B67A49" w:rsidRPr="00B67A49" w:rsidRDefault="00B67A49" w:rsidP="00914A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Лот 3.1, между Благоевград и Крупник, с дължина от 17 км, със съответните кръстовища, земни работи и съоръжения, включително тунел с дължина от 2 км при с. Железница; </w:t>
      </w:r>
    </w:p>
    <w:p w:rsidR="00B67A49" w:rsidRPr="00B67A49" w:rsidRDefault="00B67A49" w:rsidP="00914A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>Лот 3.2, между Крупник и Кресна, с приблизителна дължина 21 км. Участъкът преминава основно през планински терен и в голямата си част е тунел в Кресненското дефиле с обща дължина около 15,5 км;</w:t>
      </w:r>
    </w:p>
    <w:p w:rsidR="00B67A49" w:rsidRPr="00B67A49" w:rsidRDefault="00B67A49" w:rsidP="00914A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>Лот 3.3, между Кресна и Сандански, с дължина от 23 км.</w:t>
      </w:r>
    </w:p>
    <w:p w:rsidR="00B67A49" w:rsidRPr="00B67A49" w:rsidRDefault="00B67A49" w:rsidP="00B67A4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1 август 2014 г. са обявени обществени поръчки за проектиране и строителство на Лот 3.1. и Лот 3.3. Индикативната стойност на Лот 3.1. е 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>150 млн.</w:t>
      </w: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>лева, а на Лот 3.3 е 200 млн.</w:t>
      </w: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лева. Все още не 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>е обявен търг за Лот 3.2. В края</w:t>
      </w: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>м.</w:t>
      </w: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март 2015 г. е обявена обществена поръчка за изготвяне на 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нов </w:t>
      </w: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>идеен проект за участъка в Кресненското дефиле. Целта е да се разработи алтернативен идеен проект на 15-километровия тунел.</w:t>
      </w:r>
    </w:p>
    <w:p w:rsidR="00B67A49" w:rsidRPr="002078B1" w:rsidRDefault="00B67A49" w:rsidP="000401D1">
      <w:pPr>
        <w:pStyle w:val="ListParagraph"/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078B1">
        <w:rPr>
          <w:rFonts w:ascii="Times New Roman" w:eastAsia="Times New Roman" w:hAnsi="Times New Roman"/>
          <w:sz w:val="24"/>
          <w:szCs w:val="24"/>
          <w:lang w:val="bg-BG" w:eastAsia="bg-BG"/>
        </w:rPr>
        <w:t>Изграждане на Лот 1 от АМ Калотина-София – Западна дъга на Софийски околовръстен път – участък 1 – от магистрала „Люлин” до река Какач (близо до бул. „Сливница”). Отсечката е с дължина 3 км и е на стойност около 47 млн. лв. Изграждан</w:t>
      </w:r>
      <w:r w:rsidR="00791976" w:rsidRPr="002078B1">
        <w:rPr>
          <w:rFonts w:ascii="Times New Roman" w:eastAsia="Times New Roman" w:hAnsi="Times New Roman"/>
          <w:sz w:val="24"/>
          <w:szCs w:val="24"/>
          <w:lang w:val="bg-BG" w:eastAsia="bg-BG"/>
        </w:rPr>
        <w:t>ето стартира в началото на м.</w:t>
      </w:r>
      <w:r w:rsidRPr="002078B1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септември 2012 г. и следва да приключи до 31.10.2015 г.</w:t>
      </w:r>
    </w:p>
    <w:p w:rsidR="009A13CD" w:rsidRDefault="009A13CD" w:rsidP="009A13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119C0" w:rsidRPr="009A13CD" w:rsidRDefault="000119C0" w:rsidP="009A13C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A13CD">
        <w:rPr>
          <w:rFonts w:ascii="Times New Roman" w:hAnsi="Times New Roman"/>
          <w:sz w:val="24"/>
          <w:szCs w:val="24"/>
        </w:rPr>
        <w:t xml:space="preserve">Към </w:t>
      </w:r>
      <w:r w:rsidR="009A13CD">
        <w:rPr>
          <w:rFonts w:ascii="Times New Roman" w:hAnsi="Times New Roman"/>
          <w:sz w:val="24"/>
          <w:szCs w:val="24"/>
        </w:rPr>
        <w:t>01.05.</w:t>
      </w:r>
      <w:r w:rsidRPr="009A13CD">
        <w:rPr>
          <w:rFonts w:ascii="Times New Roman" w:hAnsi="Times New Roman"/>
          <w:sz w:val="24"/>
          <w:szCs w:val="24"/>
        </w:rPr>
        <w:t xml:space="preserve">2015 г. </w:t>
      </w:r>
      <w:r w:rsidR="00F44C74">
        <w:rPr>
          <w:rFonts w:ascii="Times New Roman" w:hAnsi="Times New Roman"/>
          <w:sz w:val="24"/>
          <w:szCs w:val="24"/>
        </w:rPr>
        <w:t xml:space="preserve">със средства по </w:t>
      </w:r>
      <w:r w:rsidR="00F44C74" w:rsidRPr="00F44C74">
        <w:rPr>
          <w:rFonts w:ascii="Times New Roman" w:hAnsi="Times New Roman"/>
          <w:sz w:val="24"/>
          <w:szCs w:val="24"/>
          <w:u w:val="single"/>
        </w:rPr>
        <w:t>ОПРР</w:t>
      </w:r>
      <w:r w:rsidRPr="00F44C74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 xml:space="preserve"> </w:t>
      </w:r>
      <w:r w:rsidRPr="00345F51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>2007-2013 г.</w:t>
      </w:r>
      <w:r w:rsidRPr="009A13CD">
        <w:rPr>
          <w:rFonts w:ascii="Times New Roman" w:eastAsia="Times New Roman" w:hAnsi="Times New Roman"/>
          <w:sz w:val="24"/>
          <w:szCs w:val="24"/>
          <w:lang w:eastAsia="bg-BG"/>
        </w:rPr>
        <w:t xml:space="preserve"> в процес на изпълнение е проект </w:t>
      </w:r>
      <w:r w:rsidRPr="009A13CD">
        <w:rPr>
          <w:rFonts w:ascii="Times New Roman" w:hAnsi="Times New Roman"/>
          <w:sz w:val="24"/>
          <w:szCs w:val="24"/>
        </w:rPr>
        <w:t>Лот 70 - „Северна скоростна тангента” (гр. София).</w:t>
      </w:r>
      <w:r w:rsidRPr="009A13C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A13CD">
        <w:rPr>
          <w:rFonts w:ascii="Times New Roman" w:hAnsi="Times New Roman"/>
          <w:sz w:val="24"/>
          <w:szCs w:val="24"/>
        </w:rPr>
        <w:t xml:space="preserve">Проектът включва </w:t>
      </w:r>
      <w:r w:rsidRPr="009A13CD">
        <w:rPr>
          <w:rFonts w:ascii="Times New Roman" w:hAnsi="Times New Roman"/>
          <w:sz w:val="24"/>
          <w:szCs w:val="24"/>
        </w:rPr>
        <w:lastRenderedPageBreak/>
        <w:t xml:space="preserve">проектирането и изграждането на нова пътна отсечка с дължина 16,5 км. Северната скоростна тангента преминава през землищата на кварталите на София - Требич, Илиянци, Бенковски, Малашевци, Орландовци и Враждебна. Общата стойност на проекта е 234,996 млн. лв. Договорът за предоставяне на безвъзмездна финансова помощ е сключен на 17.02.2014 г., но </w:t>
      </w:r>
      <w:r w:rsidRPr="009A13CD">
        <w:rPr>
          <w:rFonts w:ascii="Times New Roman" w:eastAsia="Times New Roman" w:hAnsi="Times New Roman"/>
          <w:sz w:val="24"/>
          <w:szCs w:val="24"/>
        </w:rPr>
        <w:t>поради проблеми с отчуждаването на имоти по трасето на магистралата началото на строителството</w:t>
      </w:r>
      <w:r w:rsidRPr="009A13CD">
        <w:rPr>
          <w:rFonts w:ascii="Times New Roman" w:eastAsia="Times New Roman" w:hAnsi="Times New Roman"/>
          <w:sz w:val="24"/>
          <w:szCs w:val="24"/>
          <w:lang w:eastAsia="bg-BG"/>
        </w:rPr>
        <w:t xml:space="preserve"> на Северната тангента се забавя и започва на 18 февруари 2015 г. </w:t>
      </w:r>
      <w:r w:rsidRPr="009A13CD">
        <w:rPr>
          <w:rFonts w:ascii="Times New Roman" w:eastAsia="Times New Roman" w:hAnsi="Times New Roman"/>
          <w:sz w:val="24"/>
          <w:szCs w:val="24"/>
        </w:rPr>
        <w:t>Крайният срок за завършването на обекта в рамките на ОПРР 2007-2013 г. е до края на 2015 г. Изграждането на Северната скоростна тангента е от изключително значение за трафика в района на София. Тя ще осигури свързаност между няколко коридора от Трансевропейската транспортна мрежа - №4, №8 и №10 и ще о</w:t>
      </w:r>
      <w:r w:rsidR="00791976">
        <w:rPr>
          <w:rFonts w:ascii="Times New Roman" w:eastAsia="Times New Roman" w:hAnsi="Times New Roman"/>
          <w:sz w:val="24"/>
          <w:szCs w:val="24"/>
        </w:rPr>
        <w:t>блекчи трафика от международни</w:t>
      </w:r>
      <w:r w:rsidRPr="009A13CD">
        <w:rPr>
          <w:rFonts w:ascii="Times New Roman" w:eastAsia="Times New Roman" w:hAnsi="Times New Roman"/>
          <w:sz w:val="24"/>
          <w:szCs w:val="24"/>
        </w:rPr>
        <w:t xml:space="preserve"> превози от и до Гърция, Румъния, Македония и Сърбия. Чрез новата магистрала ще се осигури връзка на АМ „Тракия”, АМ „Хемус”, АМ „Люлин” и пътят София – Калотина, и ще се постигне разтоварване на трафика както в района на столицата,така и</w:t>
      </w:r>
      <w:r w:rsidR="00604D35">
        <w:rPr>
          <w:rFonts w:ascii="Times New Roman" w:eastAsia="Times New Roman" w:hAnsi="Times New Roman"/>
          <w:sz w:val="24"/>
          <w:szCs w:val="24"/>
        </w:rPr>
        <w:t xml:space="preserve"> по околовръстния път на София.</w:t>
      </w:r>
    </w:p>
    <w:p w:rsidR="00914AF2" w:rsidRPr="00496C96" w:rsidRDefault="00914AF2" w:rsidP="00914AF2">
      <w:pPr>
        <w:pStyle w:val="ListParagraph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</w:p>
    <w:p w:rsidR="006D3ECE" w:rsidRPr="00496C96" w:rsidRDefault="006D3ECE" w:rsidP="001619A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496C96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Дължина на рехабилитирани/реконструирани пътища от II и III клас</w:t>
      </w:r>
    </w:p>
    <w:p w:rsidR="00B67A49" w:rsidRDefault="00B67A49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Информационната осигуреност на индикатора е</w:t>
      </w:r>
      <w:r w:rsidR="007F44B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няколко източника -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Агенция „Пътн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инфраструктура“,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Управляващия орган на Оперативна 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програма „Регионално развитие“ (към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Министерство на регионалното развитие и благоустройството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="00896EE2">
        <w:rPr>
          <w:rFonts w:ascii="Times New Roman" w:eastAsia="Times New Roman" w:hAnsi="Times New Roman" w:cs="Times New Roman"/>
          <w:sz w:val="24"/>
          <w:szCs w:val="24"/>
          <w:lang w:eastAsia="bg-BG"/>
        </w:rPr>
        <w:t>, общините на територията на ЮЗР</w:t>
      </w:r>
      <w:r w:rsidR="00CE65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Главна дирекция „Управление на 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териториалното сътрудничество“ (към </w:t>
      </w:r>
      <w:r w:rsidR="00CE650D">
        <w:rPr>
          <w:rFonts w:ascii="Times New Roman" w:eastAsia="Times New Roman" w:hAnsi="Times New Roman" w:cs="Times New Roman"/>
          <w:sz w:val="24"/>
          <w:szCs w:val="24"/>
          <w:lang w:eastAsia="bg-BG"/>
        </w:rPr>
        <w:t>Министерство на регионалното развитие и благоустройството</w:t>
      </w:r>
      <w:r w:rsidR="00791976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6D3ECE" w:rsidRPr="00B67A49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>Дължината на рехабилитираните пътища от второкласната и третокласната мрежа в ЮЗР през 2014 г. е 71 км</w:t>
      </w:r>
      <w:r w:rsid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>, както следва:</w:t>
      </w:r>
    </w:p>
    <w:p w:rsidR="006D3ECE" w:rsidRPr="002078B1" w:rsidRDefault="006D3ECE" w:rsidP="000401D1">
      <w:pPr>
        <w:pStyle w:val="ListParagraph"/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078B1">
        <w:rPr>
          <w:rFonts w:ascii="Times New Roman" w:eastAsia="Times New Roman" w:hAnsi="Times New Roman"/>
          <w:sz w:val="24"/>
          <w:szCs w:val="24"/>
          <w:lang w:val="bg-BG" w:eastAsia="bg-BG"/>
        </w:rPr>
        <w:t>Превантивни ремонти по програма „Текущ ремонт и поддържане“ на Агенция „Пътна инфраструктура“ на следните участъци:</w:t>
      </w:r>
    </w:p>
    <w:p w:rsidR="006D3ECE" w:rsidRPr="00B67A49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На територията на Софийска област:</w:t>
      </w:r>
    </w:p>
    <w:p w:rsidR="006D3ECE" w:rsidRPr="00B67A49" w:rsidRDefault="006D3ECE" w:rsidP="002A3D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Път </w:t>
      </w:r>
      <w:r w:rsidRPr="00B67A4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II-37 </w:t>
      </w: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>Джурово-Етрополе-Златица-Пирдоп – от км 35 до км 42 (7 км) – със стойност на строително-монтажните работи (СМР) – 4,864 млн. лв.;</w:t>
      </w:r>
    </w:p>
    <w:p w:rsidR="006D3ECE" w:rsidRPr="00B67A49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Път </w:t>
      </w:r>
      <w:r w:rsidRPr="00B67A4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III</w:t>
      </w: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>-822 Самоков-Живково-Ихтиман от км 0 до км 35 (35 км) и стойност на СМР – 1,965 млн. лв.;</w:t>
      </w:r>
    </w:p>
    <w:p w:rsidR="006D3ECE" w:rsidRPr="00B67A49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На територията на област Перник:</w:t>
      </w:r>
    </w:p>
    <w:p w:rsidR="006D3ECE" w:rsidRPr="00B67A49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Път </w:t>
      </w:r>
      <w:r w:rsidRPr="00B67A4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III-605</w:t>
      </w: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Батановци-Пали Лула-Гигинци от км 9 до км 21 (12 км) и стойност на СМР от 2,745 млн. лв.;</w:t>
      </w:r>
    </w:p>
    <w:p w:rsidR="006D3ECE" w:rsidRPr="00B67A49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На територията на област Кюстендил:</w:t>
      </w:r>
    </w:p>
    <w:p w:rsidR="006D3ECE" w:rsidRPr="00B67A49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Път </w:t>
      </w:r>
      <w:r w:rsidRPr="00B67A4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III-8406 </w:t>
      </w:r>
      <w:r w:rsidRPr="00B67A49">
        <w:rPr>
          <w:rFonts w:ascii="Times New Roman" w:eastAsia="Times New Roman" w:hAnsi="Times New Roman" w:cs="Times New Roman"/>
          <w:sz w:val="24"/>
          <w:szCs w:val="24"/>
          <w:lang w:eastAsia="bg-BG"/>
        </w:rPr>
        <w:t>Гара Белица-Белица – участък от км 0+000 до км 0+300 (0,3 км). Стойността на извършения ремонт е 199 993 лв.</w:t>
      </w:r>
    </w:p>
    <w:p w:rsidR="006D3ECE" w:rsidRPr="002078B1" w:rsidRDefault="006D3ECE" w:rsidP="000401D1">
      <w:pPr>
        <w:pStyle w:val="ListParagraph"/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078B1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Завършване през 2014 г. на </w:t>
      </w:r>
      <w:r w:rsidRPr="002259A2">
        <w:rPr>
          <w:rFonts w:ascii="Times New Roman" w:eastAsia="Times New Roman" w:hAnsi="Times New Roman"/>
          <w:sz w:val="24"/>
          <w:szCs w:val="24"/>
          <w:u w:val="single"/>
          <w:lang w:val="bg-BG" w:eastAsia="bg-BG"/>
        </w:rPr>
        <w:t xml:space="preserve">проект, финансиран по </w:t>
      </w:r>
      <w:r w:rsidR="00630B12">
        <w:rPr>
          <w:rFonts w:ascii="Times New Roman" w:eastAsia="Times New Roman" w:hAnsi="Times New Roman"/>
          <w:sz w:val="24"/>
          <w:szCs w:val="24"/>
          <w:u w:val="single"/>
          <w:lang w:val="bg-BG" w:eastAsia="bg-BG"/>
        </w:rPr>
        <w:t xml:space="preserve">ОПРР </w:t>
      </w:r>
      <w:r w:rsidRPr="002259A2">
        <w:rPr>
          <w:rFonts w:ascii="Times New Roman" w:eastAsia="Times New Roman" w:hAnsi="Times New Roman"/>
          <w:sz w:val="24"/>
          <w:szCs w:val="24"/>
          <w:u w:val="single"/>
          <w:lang w:val="bg-BG" w:eastAsia="bg-BG"/>
        </w:rPr>
        <w:t>2007-2013 г.</w:t>
      </w:r>
      <w:r w:rsidRPr="002078B1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– Лот 33 Път III-1801 – о.п. София-кв.Суходол-Мало Бучино-Голямо Бучино-гр.Перник (кв.Мошево) от км 0 до км 4 и от км 4 до км 18 с дължина 17,7 км.  О</w:t>
      </w:r>
      <w:r w:rsidR="00791976" w:rsidRPr="002078B1">
        <w:rPr>
          <w:rFonts w:ascii="Times New Roman" w:eastAsia="Times New Roman" w:hAnsi="Times New Roman"/>
          <w:sz w:val="24"/>
          <w:szCs w:val="24"/>
          <w:lang w:val="bg-BG" w:eastAsia="bg-BG"/>
        </w:rPr>
        <w:t>бщата стойност на проекта е 11,</w:t>
      </w:r>
      <w:r w:rsidRPr="002078B1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227 млн. лв. </w:t>
      </w:r>
      <w:r w:rsidRPr="002078B1">
        <w:rPr>
          <w:rFonts w:ascii="Times New Roman" w:hAnsi="Times New Roman"/>
          <w:sz w:val="24"/>
          <w:szCs w:val="24"/>
          <w:lang w:val="bg-BG"/>
        </w:rPr>
        <w:t xml:space="preserve">С рехабилитацията на третокласния път се облекчава трафикът през Владая и Княжево и се осигурява по-бърз достъп до северните квартали на София. </w:t>
      </w:r>
      <w:r w:rsidR="00791976" w:rsidRPr="002078B1">
        <w:rPr>
          <w:rFonts w:ascii="Times New Roman" w:hAnsi="Times New Roman"/>
          <w:sz w:val="24"/>
          <w:szCs w:val="24"/>
          <w:lang w:val="bg-BG"/>
        </w:rPr>
        <w:t>Това е и дублираща</w:t>
      </w:r>
      <w:r w:rsidRPr="002078B1">
        <w:rPr>
          <w:rFonts w:ascii="Times New Roman" w:hAnsi="Times New Roman"/>
          <w:sz w:val="24"/>
          <w:szCs w:val="24"/>
          <w:lang w:val="bg-BG"/>
        </w:rPr>
        <w:t xml:space="preserve"> връзка на магистрала </w:t>
      </w:r>
      <w:r w:rsidR="00B67A49" w:rsidRPr="002078B1">
        <w:rPr>
          <w:rFonts w:ascii="Times New Roman" w:hAnsi="Times New Roman"/>
          <w:sz w:val="24"/>
          <w:szCs w:val="24"/>
          <w:lang w:val="bg-BG"/>
        </w:rPr>
        <w:t>„Люлин“</w:t>
      </w:r>
      <w:r w:rsidRPr="002078B1">
        <w:rPr>
          <w:rFonts w:ascii="Times New Roman" w:hAnsi="Times New Roman"/>
          <w:sz w:val="24"/>
          <w:szCs w:val="24"/>
          <w:lang w:val="bg-BG"/>
        </w:rPr>
        <w:t xml:space="preserve"> между гр.София и гр.Перник.</w:t>
      </w:r>
    </w:p>
    <w:p w:rsidR="000119C0" w:rsidRDefault="000119C0" w:rsidP="00914AF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2A3D76" w:rsidRPr="002078B1" w:rsidRDefault="002A3D76" w:rsidP="00CB741D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2078B1">
        <w:rPr>
          <w:rFonts w:ascii="Times New Roman" w:eastAsia="Times New Roman" w:hAnsi="Times New Roman"/>
          <w:sz w:val="24"/>
          <w:szCs w:val="24"/>
          <w:lang w:eastAsia="bg-BG"/>
        </w:rPr>
        <w:t xml:space="preserve">Към 01.05.2015 г. в Югозападния район се изпълняват проекти за рехабилитация и реконструкция на общинска пътна мрежа </w:t>
      </w:r>
      <w:r w:rsidRPr="002078B1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>със средства</w:t>
      </w:r>
      <w:r w:rsidR="00791976" w:rsidRPr="002078B1">
        <w:rPr>
          <w:rFonts w:ascii="Times New Roman" w:eastAsia="Times New Roman" w:hAnsi="Times New Roman"/>
          <w:sz w:val="24"/>
          <w:szCs w:val="24"/>
          <w:u w:val="single"/>
          <w:lang w:eastAsia="bg-BG"/>
        </w:rPr>
        <w:t xml:space="preserve"> от други финансови инструменти и програми</w:t>
      </w:r>
      <w:r w:rsidRPr="002078B1">
        <w:rPr>
          <w:rFonts w:ascii="Times New Roman" w:eastAsia="Times New Roman" w:hAnsi="Times New Roman"/>
          <w:sz w:val="24"/>
          <w:szCs w:val="24"/>
          <w:lang w:eastAsia="bg-BG"/>
        </w:rPr>
        <w:t>, както следва:</w:t>
      </w:r>
    </w:p>
    <w:p w:rsidR="00791976" w:rsidRPr="002259A2" w:rsidRDefault="002259A2" w:rsidP="00791976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val="bg-BG" w:eastAsia="bg-BG"/>
        </w:rPr>
      </w:pPr>
      <w:r w:rsidRPr="002259A2">
        <w:rPr>
          <w:rFonts w:ascii="Times New Roman" w:eastAsia="Times New Roman" w:hAnsi="Times New Roman"/>
          <w:sz w:val="24"/>
          <w:szCs w:val="24"/>
          <w:u w:val="single"/>
          <w:lang w:val="bg-BG" w:eastAsia="bg-BG"/>
        </w:rPr>
        <w:t>Със средства от</w:t>
      </w:r>
      <w:r w:rsidR="002A3D76" w:rsidRPr="002259A2">
        <w:rPr>
          <w:rFonts w:ascii="Times New Roman" w:eastAsia="Times New Roman" w:hAnsi="Times New Roman"/>
          <w:sz w:val="24"/>
          <w:szCs w:val="24"/>
          <w:u w:val="single"/>
          <w:lang w:val="bg-BG" w:eastAsia="bg-BG"/>
        </w:rPr>
        <w:t xml:space="preserve"> Програмата за раз</w:t>
      </w:r>
      <w:r w:rsidR="00791976" w:rsidRPr="002259A2">
        <w:rPr>
          <w:rFonts w:ascii="Times New Roman" w:eastAsia="Times New Roman" w:hAnsi="Times New Roman"/>
          <w:sz w:val="24"/>
          <w:szCs w:val="24"/>
          <w:u w:val="single"/>
          <w:lang w:val="bg-BG" w:eastAsia="bg-BG"/>
        </w:rPr>
        <w:t xml:space="preserve">витие на селските райони 2007-2013 г: </w:t>
      </w:r>
    </w:p>
    <w:p w:rsidR="002A3D76" w:rsidRPr="002259A2" w:rsidRDefault="002078B1" w:rsidP="002078B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2259A2">
        <w:rPr>
          <w:rFonts w:ascii="Times New Roman" w:eastAsia="Times New Roman" w:hAnsi="Times New Roman"/>
          <w:sz w:val="24"/>
          <w:szCs w:val="24"/>
          <w:lang w:eastAsia="bg-BG"/>
        </w:rPr>
        <w:t>- о</w:t>
      </w:r>
      <w:r w:rsidR="00791976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бщина 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>Сливница реализира проект на обща стойност близо 7 млн. лв. за рехабилитация и реконстру</w:t>
      </w:r>
      <w:r w:rsidR="00E165F7" w:rsidRPr="002259A2">
        <w:rPr>
          <w:rFonts w:ascii="Times New Roman" w:eastAsia="Times New Roman" w:hAnsi="Times New Roman"/>
          <w:sz w:val="24"/>
          <w:szCs w:val="24"/>
          <w:lang w:eastAsia="bg-BG"/>
        </w:rPr>
        <w:t>кция на пътища в общината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. Проектът включва четири пътя: </w:t>
      </w:r>
    </w:p>
    <w:p w:rsidR="002A3D76" w:rsidRPr="002259A2" w:rsidRDefault="002259A2" w:rsidP="00E165F7">
      <w:pPr>
        <w:pStyle w:val="ListParagraph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1. </w:t>
      </w:r>
      <w:r w:rsidR="002A3D76"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t>общински път SFO3214 – от км 0 до км 3, връзка с път ІІІ-811 „София-Алдомировци-Трън“;</w:t>
      </w:r>
    </w:p>
    <w:p w:rsidR="002A3D76" w:rsidRPr="002259A2" w:rsidRDefault="002259A2" w:rsidP="002A3D76">
      <w:pPr>
        <w:pStyle w:val="ListParagraph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2. </w:t>
      </w:r>
      <w:r w:rsidR="002A3D76"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t>общински път Алдомировци–Извор–Бахалин – от км 0 до км 6;</w:t>
      </w:r>
    </w:p>
    <w:p w:rsidR="002A3D76" w:rsidRPr="002259A2" w:rsidRDefault="002259A2" w:rsidP="002A3D76">
      <w:pPr>
        <w:pStyle w:val="ListParagraph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3. </w:t>
      </w:r>
      <w:r w:rsidR="002A3D76"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t>общински път Алдомировци–Братушково  - от км 0 до км 2;</w:t>
      </w:r>
    </w:p>
    <w:p w:rsidR="002A3D76" w:rsidRPr="002259A2" w:rsidRDefault="002259A2" w:rsidP="002A3D76">
      <w:pPr>
        <w:pStyle w:val="ListParagraph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4. </w:t>
      </w:r>
      <w:r w:rsidR="002A3D76"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t>общински път Алдомировци-Радуловци – от км 0 до км 4;</w:t>
      </w:r>
    </w:p>
    <w:p w:rsidR="002A3D76" w:rsidRPr="002259A2" w:rsidRDefault="002078B1" w:rsidP="002078B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2259A2">
        <w:rPr>
          <w:rFonts w:ascii="Times New Roman" w:eastAsia="Times New Roman" w:hAnsi="Times New Roman"/>
          <w:sz w:val="24"/>
          <w:szCs w:val="24"/>
          <w:lang w:eastAsia="bg-BG"/>
        </w:rPr>
        <w:t>- в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 процес на изпълнение е проект на община Челопеч „Реконструкция и рехабилитация на път SFO 1300 (Път II.37 Златица-Панагюрище)-Карлиево-граница община Челопеч – (Път I-6) от км 0 до км 2 и на път SFO 1431 (Път II.37 Златица – Панагюрище)-Църквище-граница община Челопеч – (Път I-6) от км 0 до км 2, на обща стойност 2,258 млн.лв.</w:t>
      </w:r>
      <w:r w:rsidR="00E165F7" w:rsidRPr="002259A2">
        <w:rPr>
          <w:rFonts w:ascii="Times New Roman" w:eastAsia="Times New Roman" w:hAnsi="Times New Roman"/>
          <w:sz w:val="24"/>
          <w:szCs w:val="24"/>
          <w:lang w:eastAsia="bg-BG"/>
        </w:rPr>
        <w:t>;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ab/>
      </w:r>
    </w:p>
    <w:p w:rsidR="00E165F7" w:rsidRPr="002259A2" w:rsidRDefault="002078B1" w:rsidP="002078B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2259A2">
        <w:rPr>
          <w:rFonts w:ascii="Times New Roman" w:eastAsia="Times New Roman" w:hAnsi="Times New Roman"/>
          <w:sz w:val="24"/>
          <w:szCs w:val="24"/>
          <w:lang w:eastAsia="bg-BG"/>
        </w:rPr>
        <w:t>- о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бщина Разлог изпълнява </w:t>
      </w:r>
      <w:r w:rsidR="00E165F7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2 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>проект</w:t>
      </w:r>
      <w:r w:rsidR="00E165F7" w:rsidRPr="002259A2">
        <w:rPr>
          <w:rFonts w:ascii="Times New Roman" w:eastAsia="Times New Roman" w:hAnsi="Times New Roman"/>
          <w:sz w:val="24"/>
          <w:szCs w:val="24"/>
          <w:lang w:eastAsia="bg-BG"/>
        </w:rPr>
        <w:t>а:</w:t>
      </w:r>
    </w:p>
    <w:p w:rsidR="00E165F7" w:rsidRPr="002259A2" w:rsidRDefault="002259A2" w:rsidP="00E165F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п</w:t>
      </w:r>
      <w:r w:rsidR="00E165F7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роект 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„Устойчиво развитие, повишаване на икономическата активност и подобряване качеството на живот в община Разлог чрез реконструкция и рехабилитация на общинска пътна инфраструктура”. Проектът включва рехабилитация на участъци от 5 общински пътя </w:t>
      </w:r>
      <w:r w:rsidR="00E165F7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и 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е </w:t>
      </w:r>
      <w:r w:rsidRPr="002259A2">
        <w:rPr>
          <w:rFonts w:ascii="Times New Roman" w:eastAsia="Times New Roman" w:hAnsi="Times New Roman"/>
          <w:sz w:val="24"/>
          <w:szCs w:val="24"/>
          <w:lang w:eastAsia="bg-BG"/>
        </w:rPr>
        <w:t>на стойност 4, 754 млн. лв.</w:t>
      </w:r>
    </w:p>
    <w:p w:rsidR="002A3D76" w:rsidRPr="002259A2" w:rsidRDefault="002259A2" w:rsidP="00E165F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п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>роект „Подобряване на пътната и водопроводната инфраструктура в община Разлог“ на обща стойност 5,853 млн. лв. без ДДС, от които бюджетът за реконструкция и изграждане на общи</w:t>
      </w:r>
      <w:r w:rsidR="00E165F7" w:rsidRPr="002259A2">
        <w:rPr>
          <w:rFonts w:ascii="Times New Roman" w:eastAsia="Times New Roman" w:hAnsi="Times New Roman"/>
          <w:sz w:val="24"/>
          <w:szCs w:val="24"/>
          <w:lang w:eastAsia="bg-BG"/>
        </w:rPr>
        <w:t>нски пътища е 4,198 млн. лв. без ДДС;</w:t>
      </w:r>
    </w:p>
    <w:p w:rsidR="002A3D76" w:rsidRPr="002259A2" w:rsidRDefault="002259A2" w:rsidP="002259A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>- в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 процес на изпълнение е проект 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на община Белица 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>„Реконструкция на общински път BLG 3023 (/ІІІ – 8406 /Белица – м.Адрианов чарк ), от км. 0 + 000 до км. 10 + 163.37. Изграждане на довеждащ колектор за отпадъчни води от с. Горно Краище до ПСОВ „Белица”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– община Белица“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. </w:t>
      </w:r>
      <w:r w:rsidR="00E165F7" w:rsidRPr="002259A2">
        <w:rPr>
          <w:rFonts w:ascii="Times New Roman" w:eastAsia="Times New Roman" w:hAnsi="Times New Roman"/>
          <w:sz w:val="24"/>
          <w:szCs w:val="24"/>
          <w:lang w:eastAsia="bg-BG"/>
        </w:rPr>
        <w:t>Д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>оговорените средства са в размер на 5,603 млн. лв.</w:t>
      </w:r>
      <w:r w:rsidR="00E165F7" w:rsidRPr="002259A2">
        <w:rPr>
          <w:rFonts w:ascii="Times New Roman" w:eastAsia="Times New Roman" w:hAnsi="Times New Roman"/>
          <w:sz w:val="24"/>
          <w:szCs w:val="24"/>
          <w:lang w:eastAsia="bg-BG"/>
        </w:rPr>
        <w:t>;</w:t>
      </w:r>
    </w:p>
    <w:p w:rsidR="002A3D76" w:rsidRPr="002259A2" w:rsidRDefault="002259A2" w:rsidP="002259A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- о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>бщина Сапарева баня изпълнява проект за рехабилитация на „Път ІV-62084 Сапарева баня – Паничище в участъка от к</w:t>
      </w:r>
      <w:r w:rsidR="00E165F7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м. 3+569.38 до км. 9+147.20” 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>на стойност 5,414 млн.лв.</w:t>
      </w:r>
      <w:r w:rsidR="00E165F7" w:rsidRPr="002259A2">
        <w:rPr>
          <w:rFonts w:ascii="Times New Roman" w:eastAsia="Times New Roman" w:hAnsi="Times New Roman"/>
          <w:sz w:val="24"/>
          <w:szCs w:val="24"/>
          <w:lang w:eastAsia="bg-BG"/>
        </w:rPr>
        <w:t>;</w:t>
      </w:r>
    </w:p>
    <w:p w:rsidR="002A3D76" w:rsidRPr="002259A2" w:rsidRDefault="002259A2" w:rsidP="002259A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- о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>бщина Трън осъществява проект „Подобряване условията на живот в община Трън чрез усъвършенстване на пътната инфраструктура и достъпа до услуги”</w:t>
      </w:r>
      <w:r>
        <w:rPr>
          <w:rFonts w:ascii="Times New Roman" w:eastAsia="Times New Roman" w:hAnsi="Times New Roman"/>
          <w:sz w:val="24"/>
          <w:szCs w:val="24"/>
          <w:lang w:eastAsia="bg-BG"/>
        </w:rPr>
        <w:t>.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 Проектът е на стойност 5,425 млн.лв. и предвижда рехабилитация на 8 пътни отсечки с обща дължина около 14 км:</w:t>
      </w:r>
    </w:p>
    <w:p w:rsidR="002A3D76" w:rsidRPr="00AD7C68" w:rsidRDefault="00AD7C68" w:rsidP="00AD7C6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1. </w:t>
      </w:r>
      <w:r w:rsidR="002A3D76" w:rsidRPr="00AD7C68">
        <w:rPr>
          <w:rFonts w:ascii="Times New Roman" w:eastAsia="Times New Roman" w:hAnsi="Times New Roman"/>
          <w:sz w:val="24"/>
          <w:szCs w:val="24"/>
          <w:lang w:eastAsia="bg-BG"/>
        </w:rPr>
        <w:t>II – 63, Трън - Стрезимировци/ - Бераинци от km. 0+000 до km. 1+046.64;</w:t>
      </w:r>
    </w:p>
    <w:p w:rsidR="002A3D76" w:rsidRPr="00AD7C68" w:rsidRDefault="00AD7C68" w:rsidP="00AD7C6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2. </w:t>
      </w:r>
      <w:r w:rsidR="002A3D76" w:rsidRPr="00AD7C68">
        <w:rPr>
          <w:rFonts w:ascii="Times New Roman" w:eastAsia="Times New Roman" w:hAnsi="Times New Roman"/>
          <w:sz w:val="24"/>
          <w:szCs w:val="24"/>
          <w:lang w:eastAsia="bg-BG"/>
        </w:rPr>
        <w:t>II - 63, Трън - Стрезимировци/ - Турoковци от km. 0+000 до km. 0+848.07;</w:t>
      </w:r>
    </w:p>
    <w:p w:rsidR="002A3D76" w:rsidRPr="00AD7C68" w:rsidRDefault="00AD7C68" w:rsidP="00AD7C6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3. </w:t>
      </w:r>
      <w:r w:rsidR="002A3D76" w:rsidRPr="00AD7C68">
        <w:rPr>
          <w:rFonts w:ascii="Times New Roman" w:eastAsia="Times New Roman" w:hAnsi="Times New Roman"/>
          <w:sz w:val="24"/>
          <w:szCs w:val="24"/>
          <w:lang w:eastAsia="bg-BG"/>
        </w:rPr>
        <w:t>II - 63, Трън - Стрезимировци/ - Забел от km. 0+000 до km. 1+700;</w:t>
      </w:r>
    </w:p>
    <w:p w:rsidR="002A3D76" w:rsidRPr="00AD7C68" w:rsidRDefault="00AD7C68" w:rsidP="00AD7C6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4. </w:t>
      </w:r>
      <w:r w:rsidR="002A3D76" w:rsidRPr="00AD7C68">
        <w:rPr>
          <w:rFonts w:ascii="Times New Roman" w:eastAsia="Times New Roman" w:hAnsi="Times New Roman"/>
          <w:sz w:val="24"/>
          <w:szCs w:val="24"/>
          <w:lang w:eastAsia="bg-BG"/>
        </w:rPr>
        <w:t>II - 63, Трън - Стрезимировци/ - Залениград от km. 0+000 до km. 2+300;</w:t>
      </w:r>
    </w:p>
    <w:p w:rsidR="002A3D76" w:rsidRPr="00AD7C68" w:rsidRDefault="00AD7C68" w:rsidP="00AD7C6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5. </w:t>
      </w:r>
      <w:r w:rsidR="002A3D76" w:rsidRPr="00AD7C68">
        <w:rPr>
          <w:rFonts w:ascii="Times New Roman" w:eastAsia="Times New Roman" w:hAnsi="Times New Roman"/>
          <w:sz w:val="24"/>
          <w:szCs w:val="24"/>
          <w:lang w:eastAsia="bg-BG"/>
        </w:rPr>
        <w:t>II – 63, Трън - Стрезимировци/ - Милославци от km. 0+000 до km. 1+900;</w:t>
      </w:r>
    </w:p>
    <w:p w:rsidR="002A3D76" w:rsidRPr="002259A2" w:rsidRDefault="00AD7C68" w:rsidP="00AD7C68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6. </w:t>
      </w:r>
      <w:r w:rsidR="002A3D76"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t>II - 63, Трън - Стрезимировци/ - Главановци - Рани луг от km. 0+000 до km. 3+000;</w:t>
      </w:r>
    </w:p>
    <w:p w:rsidR="002A3D76" w:rsidRPr="00AD7C68" w:rsidRDefault="00AD7C68" w:rsidP="00AD7C6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7. </w:t>
      </w:r>
      <w:r w:rsidR="002A3D76" w:rsidRPr="00AD7C68">
        <w:rPr>
          <w:rFonts w:ascii="Times New Roman" w:eastAsia="Times New Roman" w:hAnsi="Times New Roman"/>
          <w:sz w:val="24"/>
          <w:szCs w:val="24"/>
          <w:lang w:eastAsia="bg-BG"/>
        </w:rPr>
        <w:t>III – 637, Трън - Вукан/ - Бусинци от km. 0+000 до km. 2+291.22;</w:t>
      </w:r>
    </w:p>
    <w:p w:rsidR="002A3D76" w:rsidRPr="00AD7C68" w:rsidRDefault="00AD7C68" w:rsidP="00AD7C6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8. </w:t>
      </w:r>
      <w:r w:rsidR="002A3D76" w:rsidRPr="00AD7C68">
        <w:rPr>
          <w:rFonts w:ascii="Times New Roman" w:eastAsia="Times New Roman" w:hAnsi="Times New Roman"/>
          <w:sz w:val="24"/>
          <w:szCs w:val="24"/>
          <w:lang w:eastAsia="bg-BG"/>
        </w:rPr>
        <w:t>III – 637, Трън - Вукан/ - Студен извор от km. 0+000 до km. 1+077.98.</w:t>
      </w:r>
    </w:p>
    <w:p w:rsidR="002A3D76" w:rsidRDefault="00E165F7" w:rsidP="000119C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Срокът за 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изпълнение на горепосочените проекти е </w:t>
      </w:r>
      <w:r w:rsidRPr="002259A2">
        <w:rPr>
          <w:rFonts w:ascii="Times New Roman" w:eastAsia="Times New Roman" w:hAnsi="Times New Roman"/>
          <w:sz w:val="24"/>
          <w:szCs w:val="24"/>
          <w:lang w:eastAsia="bg-BG"/>
        </w:rPr>
        <w:t xml:space="preserve">до </w:t>
      </w:r>
      <w:r w:rsidR="002A3D76" w:rsidRPr="002259A2">
        <w:rPr>
          <w:rFonts w:ascii="Times New Roman" w:eastAsia="Times New Roman" w:hAnsi="Times New Roman"/>
          <w:sz w:val="24"/>
          <w:szCs w:val="24"/>
          <w:lang w:eastAsia="bg-BG"/>
        </w:rPr>
        <w:t>края на 2015 г.</w:t>
      </w:r>
    </w:p>
    <w:p w:rsidR="002259A2" w:rsidRPr="002259A2" w:rsidRDefault="002259A2" w:rsidP="000119C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2A3D76" w:rsidRPr="002259A2" w:rsidRDefault="002259A2" w:rsidP="002259A2">
      <w:pPr>
        <w:pStyle w:val="ListParagraph"/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259A2">
        <w:rPr>
          <w:rFonts w:ascii="Times New Roman" w:eastAsia="Times New Roman" w:hAnsi="Times New Roman"/>
          <w:sz w:val="24"/>
          <w:szCs w:val="24"/>
          <w:u w:val="single"/>
          <w:lang w:val="bg-BG" w:eastAsia="bg-BG"/>
        </w:rPr>
        <w:t>Със средства по Програмата за трансгранично сътрудничество Гърция-България 2007-2013 г.</w:t>
      </w: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- о</w:t>
      </w:r>
      <w:r w:rsidR="002A3D76"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t>бщина Гоце Делчев е партньор с община Орайокастро (Гърция) в съвместен проект ROADS (Re-Enforce Optimal Actions and Development Startegies</w:t>
      </w:r>
      <w:r>
        <w:rPr>
          <w:rFonts w:ascii="Times New Roman" w:eastAsia="Times New Roman" w:hAnsi="Times New Roman"/>
          <w:sz w:val="24"/>
          <w:szCs w:val="24"/>
          <w:lang w:val="bg-BG" w:eastAsia="bg-BG"/>
        </w:rPr>
        <w:t>).</w:t>
      </w:r>
      <w:r w:rsidR="002A3D76"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Проектът цели подобряване на състоянието на пътни участъци в двете общини и включва:</w:t>
      </w:r>
    </w:p>
    <w:p w:rsidR="002A3D76" w:rsidRPr="002259A2" w:rsidRDefault="002259A2" w:rsidP="002259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- </w:t>
      </w:r>
      <w:r w:rsidR="002A3D76"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t>цялостна рехабилитация на общински път BLG 1091 с.Брезница – м.Чарка с дължина 5,5 км на територията на община Гоце Делчев -  като алтернативен на път ІІ-19 Симитли – Гоце Делчев – ГКПП Илинден-Ексохи;</w:t>
      </w:r>
    </w:p>
    <w:p w:rsidR="002A3D76" w:rsidRPr="002259A2" w:rsidRDefault="002259A2" w:rsidP="002259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- </w:t>
      </w:r>
      <w:r w:rsidR="002A3D76"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t>реконструкция на път общински път Пенталофос-Неохоруда с дължина 1,4 км на територията на община Орайокастро - като алтернативен път, свързващ общината с магистрала Егнатия Одос.</w:t>
      </w:r>
    </w:p>
    <w:p w:rsidR="002A3D76" w:rsidRPr="002259A2" w:rsidRDefault="002A3D76" w:rsidP="00E165F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2259A2">
        <w:rPr>
          <w:rFonts w:ascii="Times New Roman" w:eastAsia="Times New Roman" w:hAnsi="Times New Roman"/>
          <w:sz w:val="24"/>
          <w:szCs w:val="24"/>
          <w:lang w:eastAsia="bg-BG"/>
        </w:rPr>
        <w:t>Общата стойност на проекта е 2,581 млн. евро, а бюджетът на община Гоце Делчев е 1,276 млн.евро. Рехабилитираните отсечки са открити през 2014 г.</w:t>
      </w:r>
    </w:p>
    <w:p w:rsidR="002259A2" w:rsidRDefault="002259A2" w:rsidP="00CB741D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0119C0" w:rsidRPr="00AD7C68" w:rsidRDefault="002259A2" w:rsidP="002259A2">
      <w:pPr>
        <w:pStyle w:val="ListParagraph"/>
        <w:numPr>
          <w:ilvl w:val="0"/>
          <w:numId w:val="28"/>
        </w:numPr>
        <w:spacing w:after="0" w:line="360" w:lineRule="auto"/>
        <w:ind w:left="0" w:firstLine="349"/>
        <w:jc w:val="both"/>
        <w:rPr>
          <w:rFonts w:ascii="Times New Roman" w:hAnsi="Times New Roman"/>
          <w:sz w:val="24"/>
          <w:szCs w:val="24"/>
          <w:lang w:val="bg-BG"/>
        </w:rPr>
      </w:pPr>
      <w:r w:rsidRPr="002F2E6A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Със средства </w:t>
      </w:r>
      <w:r w:rsidR="000119C0" w:rsidRPr="002F2E6A">
        <w:rPr>
          <w:rFonts w:ascii="Times New Roman" w:eastAsia="Times New Roman" w:hAnsi="Times New Roman"/>
          <w:sz w:val="24"/>
          <w:szCs w:val="24"/>
          <w:u w:val="single"/>
          <w:lang w:val="bg-BG" w:eastAsia="bg-BG"/>
        </w:rPr>
        <w:t xml:space="preserve">по </w:t>
      </w:r>
      <w:r w:rsidR="000119C0" w:rsidRPr="002F2E6A">
        <w:rPr>
          <w:rFonts w:ascii="Times New Roman" w:eastAsia="Times New Roman" w:hAnsi="Times New Roman"/>
          <w:bCs/>
          <w:iCs/>
          <w:sz w:val="24"/>
          <w:szCs w:val="24"/>
          <w:u w:val="single"/>
          <w:lang w:val="bg-BG" w:eastAsia="bg-BG"/>
        </w:rPr>
        <w:t>програма „Транзитни пъ</w:t>
      </w:r>
      <w:proofErr w:type="spellStart"/>
      <w:r w:rsidR="000119C0" w:rsidRPr="002259A2"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bg-BG"/>
        </w:rPr>
        <w:t>тища</w:t>
      </w:r>
      <w:proofErr w:type="spellEnd"/>
      <w:r w:rsidR="000119C0" w:rsidRPr="002259A2"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bg-BG"/>
        </w:rPr>
        <w:t xml:space="preserve"> V</w:t>
      </w:r>
      <w:r w:rsidR="000119C0" w:rsidRPr="00AD7C68">
        <w:rPr>
          <w:rFonts w:ascii="Times New Roman" w:eastAsia="Times New Roman" w:hAnsi="Times New Roman"/>
          <w:bCs/>
          <w:iCs/>
          <w:sz w:val="24"/>
          <w:szCs w:val="24"/>
          <w:u w:val="single"/>
          <w:lang w:val="bg-BG" w:eastAsia="bg-BG"/>
        </w:rPr>
        <w:t>”</w:t>
      </w:r>
      <w:r w:rsidR="000119C0" w:rsidRPr="00AD7C68">
        <w:rPr>
          <w:rFonts w:ascii="Times New Roman" w:eastAsia="Times New Roman" w:hAnsi="Times New Roman"/>
          <w:bCs/>
          <w:iCs/>
          <w:sz w:val="24"/>
          <w:szCs w:val="24"/>
          <w:lang w:val="bg-BG" w:eastAsia="bg-BG"/>
        </w:rPr>
        <w:t>, с държавногарантиран заем от Европейската инвестиционна банка (65%)</w:t>
      </w:r>
      <w:r w:rsidR="000119C0" w:rsidRPr="00AD7C68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и национално съфинансиране (35%)</w:t>
      </w:r>
      <w:r w:rsidRPr="00AD7C68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, към 01.05.2015 г. </w:t>
      </w:r>
      <w:r w:rsidR="000119C0" w:rsidRPr="00AD7C68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на територията на ЮЗР продължава рехабилитацията на следните пътни участъци:</w:t>
      </w:r>
    </w:p>
    <w:p w:rsidR="000119C0" w:rsidRPr="00242C3E" w:rsidRDefault="000119C0" w:rsidP="000119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Лот 17 – Път II-16 Мездра – Елисейна - Своге – Нови Искър (област Софийска и област Враца) на стойност 46,5 млн. лв. с обща дължина 81,7 км. Крайният срок за приключване на рехабилитацията е удължен до 21.06.2015 г. </w:t>
      </w:r>
      <w:r w:rsidRPr="00242C3E">
        <w:rPr>
          <w:rFonts w:ascii="Times New Roman" w:eastAsia="Calibri" w:hAnsi="Times New Roman" w:cs="Times New Roman"/>
          <w:sz w:val="24"/>
          <w:szCs w:val="24"/>
        </w:rPr>
        <w:t>Път II-16 е алтернатива на път I–1 за връзка на Северозападна България с гр. София, връзка с градовете Своге и Мездра и връзка към много туристически обекти в Искърското дефиле.</w:t>
      </w:r>
    </w:p>
    <w:p w:rsidR="000119C0" w:rsidRPr="00125252" w:rsidRDefault="000119C0" w:rsidP="000119C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- Лот 22А – Път II-84 Юндола – Якоруда – Разлог и Път II-19 Разлог – Банско – Гоце Делчев – Садово с обща дължина 109,8 км и на обща стойност 38,16 млн. лв.</w:t>
      </w:r>
      <w:r w:rsidRPr="00242C3E">
        <w:rPr>
          <w:rFonts w:ascii="Verdana" w:eastAsia="Calibri" w:hAnsi="Verdana" w:cs="Times New Roman"/>
          <w:color w:val="515151"/>
          <w:sz w:val="18"/>
          <w:szCs w:val="18"/>
        </w:rPr>
        <w:t xml:space="preserve"> </w:t>
      </w:r>
      <w:r w:rsidRPr="00242C3E">
        <w:rPr>
          <w:rFonts w:ascii="Times New Roman" w:eastAsia="Calibri" w:hAnsi="Times New Roman" w:cs="Times New Roman"/>
          <w:sz w:val="24"/>
          <w:szCs w:val="24"/>
        </w:rPr>
        <w:t>Срокът за изпълнение е 01.08.2015 г. Включените за рехабилитация отсечки са от важно значение, както за транспортната обслуженост на местното население, така и за транзитно преминаващите през ГКПП „Или</w:t>
      </w:r>
      <w:r w:rsidR="00125252">
        <w:rPr>
          <w:rFonts w:ascii="Times New Roman" w:eastAsia="Calibri" w:hAnsi="Times New Roman" w:cs="Times New Roman"/>
          <w:sz w:val="24"/>
          <w:szCs w:val="24"/>
        </w:rPr>
        <w:t>нден” и към границата с Гърция.</w:t>
      </w:r>
    </w:p>
    <w:p w:rsidR="002259A2" w:rsidRDefault="002259A2" w:rsidP="00CB741D">
      <w:pPr>
        <w:spacing w:after="0" w:line="36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bg-BG"/>
        </w:rPr>
      </w:pPr>
    </w:p>
    <w:p w:rsidR="000119C0" w:rsidRPr="00CB741D" w:rsidRDefault="009A13CD" w:rsidP="00CB741D">
      <w:pPr>
        <w:spacing w:after="0" w:line="36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bg-BG"/>
        </w:rPr>
      </w:pPr>
      <w:r w:rsidRPr="00CB741D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В областта на транспортната инфраструктура към 01.05.2015 г. в ЮЗР се изпълняват или са приключени следните </w:t>
      </w:r>
      <w:r w:rsidRPr="00AD7C68">
        <w:rPr>
          <w:rFonts w:ascii="Times New Roman" w:eastAsia="Times New Roman" w:hAnsi="Times New Roman"/>
          <w:bCs/>
          <w:sz w:val="24"/>
          <w:szCs w:val="24"/>
          <w:u w:val="single"/>
          <w:lang w:eastAsia="bg-BG"/>
        </w:rPr>
        <w:t xml:space="preserve">проекти, </w:t>
      </w:r>
      <w:r w:rsidR="00845E8A" w:rsidRPr="00AD7C68">
        <w:rPr>
          <w:rFonts w:ascii="Times New Roman" w:eastAsia="Times New Roman" w:hAnsi="Times New Roman"/>
          <w:bCs/>
          <w:sz w:val="24"/>
          <w:szCs w:val="24"/>
          <w:u w:val="single"/>
          <w:lang w:eastAsia="bg-BG"/>
        </w:rPr>
        <w:t>съфинансирани по оперативна програма „Транспорт“ 2007-2013 г.</w:t>
      </w:r>
      <w:r w:rsidR="00845E8A" w:rsidRPr="00CB741D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, </w:t>
      </w:r>
      <w:r w:rsidR="003C1025">
        <w:rPr>
          <w:rFonts w:ascii="Times New Roman" w:eastAsia="Times New Roman" w:hAnsi="Times New Roman"/>
          <w:bCs/>
          <w:sz w:val="24"/>
          <w:szCs w:val="24"/>
          <w:lang w:eastAsia="bg-BG"/>
        </w:rPr>
        <w:t>които се отнасят до</w:t>
      </w:r>
      <w:r w:rsidRPr="00CB741D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 </w:t>
      </w:r>
      <w:r w:rsidRPr="00CB741D">
        <w:rPr>
          <w:rFonts w:ascii="Times New Roman" w:eastAsia="Times New Roman" w:hAnsi="Times New Roman"/>
          <w:bCs/>
          <w:sz w:val="24"/>
          <w:szCs w:val="24"/>
          <w:u w:val="single"/>
          <w:lang w:eastAsia="bg-BG"/>
        </w:rPr>
        <w:t>модернизация на жп инфраструктура</w:t>
      </w:r>
      <w:r w:rsidR="003C1025">
        <w:rPr>
          <w:rFonts w:ascii="Times New Roman" w:eastAsia="Times New Roman" w:hAnsi="Times New Roman"/>
          <w:bCs/>
          <w:sz w:val="24"/>
          <w:szCs w:val="24"/>
          <w:u w:val="single"/>
          <w:lang w:eastAsia="bg-BG"/>
        </w:rPr>
        <w:t>та</w:t>
      </w:r>
      <w:r w:rsidRPr="00CB741D">
        <w:rPr>
          <w:rFonts w:ascii="Times New Roman" w:eastAsia="Times New Roman" w:hAnsi="Times New Roman"/>
          <w:bCs/>
          <w:sz w:val="24"/>
          <w:szCs w:val="24"/>
          <w:u w:val="single"/>
          <w:lang w:eastAsia="bg-BG"/>
        </w:rPr>
        <w:t xml:space="preserve"> и доизграждане на софийското метро</w:t>
      </w:r>
      <w:r w:rsidRPr="00CB741D">
        <w:rPr>
          <w:rFonts w:ascii="Times New Roman" w:eastAsia="Times New Roman" w:hAnsi="Times New Roman"/>
          <w:bCs/>
          <w:sz w:val="24"/>
          <w:szCs w:val="24"/>
          <w:lang w:eastAsia="bg-BG"/>
        </w:rPr>
        <w:t>:</w:t>
      </w:r>
    </w:p>
    <w:p w:rsidR="006D3ECE" w:rsidRPr="002259A2" w:rsidRDefault="006D3ECE" w:rsidP="000401D1">
      <w:pPr>
        <w:pStyle w:val="ListParagraph"/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bCs/>
          <w:sz w:val="24"/>
          <w:szCs w:val="24"/>
          <w:lang w:val="bg-BG" w:eastAsia="bg-BG"/>
        </w:rPr>
      </w:pPr>
      <w:r w:rsidRPr="002259A2">
        <w:rPr>
          <w:rFonts w:ascii="Times New Roman" w:eastAsia="Times New Roman" w:hAnsi="Times New Roman"/>
          <w:bCs/>
          <w:sz w:val="24"/>
          <w:szCs w:val="24"/>
          <w:lang w:val="bg-BG" w:eastAsia="bg-BG"/>
        </w:rPr>
        <w:t>Комплексна реконструкция на Централна ж.п. гара – София като част от проект „</w:t>
      </w:r>
      <w:r w:rsidRPr="002259A2">
        <w:rPr>
          <w:rFonts w:ascii="Times New Roman" w:hAnsi="Times New Roman"/>
          <w:sz w:val="24"/>
          <w:szCs w:val="24"/>
          <w:lang w:val="bg-BG"/>
        </w:rPr>
        <w:t xml:space="preserve">Рехабилитация на гарови комплекси по TEN-T мрежата” – „Рехабилитация на гаров комплекс Централна гара София”, „Рехабилитация на гаров комплекс жп гара Бургас, пътническа”, „Преустройство и саниране на приемно здание гара Пазарджик -II-ри етап”. Стойността на сключените договори във връзка с реконструкцията </w:t>
      </w:r>
      <w:r w:rsidR="003C1025" w:rsidRPr="002259A2">
        <w:rPr>
          <w:rFonts w:ascii="Times New Roman" w:hAnsi="Times New Roman"/>
          <w:sz w:val="24"/>
          <w:szCs w:val="24"/>
          <w:lang w:val="bg-BG"/>
        </w:rPr>
        <w:t xml:space="preserve">на Централна ж.п. гара </w:t>
      </w:r>
      <w:r w:rsidRPr="002259A2">
        <w:rPr>
          <w:rFonts w:ascii="Times New Roman" w:hAnsi="Times New Roman"/>
          <w:sz w:val="24"/>
          <w:szCs w:val="24"/>
          <w:lang w:val="bg-BG"/>
        </w:rPr>
        <w:t xml:space="preserve">възлиза на около 75 млн. лв. Ремонтните дейности предвиждат пълна рехабилитация на </w:t>
      </w:r>
      <w:r w:rsidRPr="002259A2">
        <w:rPr>
          <w:rFonts w:ascii="Times New Roman" w:hAnsi="Times New Roman"/>
          <w:bCs/>
          <w:sz w:val="24"/>
          <w:szCs w:val="24"/>
          <w:lang w:val="bg-BG"/>
        </w:rPr>
        <w:t>сградата</w:t>
      </w:r>
      <w:r w:rsidRPr="002259A2">
        <w:rPr>
          <w:rFonts w:ascii="Times New Roman" w:hAnsi="Times New Roman"/>
          <w:sz w:val="24"/>
          <w:szCs w:val="24"/>
          <w:lang w:val="bg-BG"/>
        </w:rPr>
        <w:t xml:space="preserve"> и </w:t>
      </w:r>
      <w:r w:rsidRPr="002259A2">
        <w:rPr>
          <w:rFonts w:ascii="Times New Roman" w:hAnsi="Times New Roman"/>
          <w:bCs/>
          <w:sz w:val="24"/>
          <w:szCs w:val="24"/>
          <w:lang w:val="bg-BG"/>
        </w:rPr>
        <w:t>пероните</w:t>
      </w:r>
      <w:r w:rsidRPr="002259A2">
        <w:rPr>
          <w:rFonts w:ascii="Times New Roman" w:hAnsi="Times New Roman"/>
          <w:sz w:val="24"/>
          <w:szCs w:val="24"/>
          <w:lang w:val="bg-BG"/>
        </w:rPr>
        <w:t>. Изпълнението на СМР започна през 2014 г. като крайн</w:t>
      </w:r>
      <w:r w:rsidR="003C1025" w:rsidRPr="002259A2">
        <w:rPr>
          <w:rFonts w:ascii="Times New Roman" w:hAnsi="Times New Roman"/>
          <w:sz w:val="24"/>
          <w:szCs w:val="24"/>
          <w:lang w:val="bg-BG"/>
        </w:rPr>
        <w:t>ият срок за тяхното завършване е</w:t>
      </w:r>
      <w:r w:rsidRPr="002259A2">
        <w:rPr>
          <w:rFonts w:ascii="Times New Roman" w:hAnsi="Times New Roman"/>
          <w:sz w:val="24"/>
          <w:szCs w:val="24"/>
          <w:lang w:val="bg-BG"/>
        </w:rPr>
        <w:t xml:space="preserve"> края</w:t>
      </w:r>
      <w:r w:rsidR="003C1025" w:rsidRPr="002259A2">
        <w:rPr>
          <w:rFonts w:ascii="Times New Roman" w:hAnsi="Times New Roman"/>
          <w:sz w:val="24"/>
          <w:szCs w:val="24"/>
          <w:lang w:val="bg-BG"/>
        </w:rPr>
        <w:t>т</w:t>
      </w:r>
      <w:r w:rsidRPr="002259A2">
        <w:rPr>
          <w:rFonts w:ascii="Times New Roman" w:hAnsi="Times New Roman"/>
          <w:sz w:val="24"/>
          <w:szCs w:val="24"/>
          <w:lang w:val="bg-BG"/>
        </w:rPr>
        <w:t xml:space="preserve"> на 2015 г.</w:t>
      </w:r>
    </w:p>
    <w:p w:rsidR="006D3ECE" w:rsidRPr="002259A2" w:rsidRDefault="006D3ECE" w:rsidP="000401D1">
      <w:pPr>
        <w:pStyle w:val="ListParagraph"/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bCs/>
          <w:sz w:val="24"/>
          <w:szCs w:val="24"/>
          <w:lang w:val="bg-BG" w:eastAsia="bg-BG"/>
        </w:rPr>
      </w:pPr>
      <w:r w:rsidRPr="002259A2">
        <w:rPr>
          <w:rFonts w:ascii="Times New Roman" w:hAnsi="Times New Roman"/>
          <w:sz w:val="24"/>
          <w:szCs w:val="24"/>
          <w:lang w:val="bg-BG"/>
        </w:rPr>
        <w:t>„Техническа помощ за подготовка на проект „Модернизация на железопътна линия София – Пловдив: жп участъци София-Елин Пелин и Елин Пелин – Септември”. Проектът е на стойност 56 млн. лв. и в рамките му ще бъдат изготвени технически проекти за двата участъка, както и други подготвителни дейности преди етап строителство. Периодът на изпълнение е 03.01.2014 г. – 31.12.2015 г.</w:t>
      </w:r>
    </w:p>
    <w:p w:rsidR="006D3ECE" w:rsidRPr="002259A2" w:rsidRDefault="006D3ECE" w:rsidP="000401D1">
      <w:pPr>
        <w:pStyle w:val="ListParagraph"/>
        <w:numPr>
          <w:ilvl w:val="0"/>
          <w:numId w:val="28"/>
        </w:numPr>
        <w:tabs>
          <w:tab w:val="left" w:pos="709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lastRenderedPageBreak/>
        <w:t xml:space="preserve">През 2015 г. е завършен Етап 3 </w:t>
      </w:r>
      <w:r w:rsidR="00F475C4"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от първия метродиаметър </w:t>
      </w:r>
      <w:r w:rsidRPr="002259A2">
        <w:rPr>
          <w:rFonts w:ascii="Times New Roman" w:eastAsia="Times New Roman" w:hAnsi="Times New Roman"/>
          <w:sz w:val="24"/>
          <w:szCs w:val="24"/>
          <w:lang w:val="bg-BG" w:eastAsia="bg-BG"/>
        </w:rPr>
        <w:t>на софийското метро, разделен на 2 лота:</w:t>
      </w:r>
    </w:p>
    <w:p w:rsidR="006D3ECE" w:rsidRPr="00242C3E" w:rsidRDefault="008208A0" w:rsidP="006D3EC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6D3ECE"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Лот 1 - участък „Бул.Цариградско шосе – ж.к. Дружба – Летище София” – продължение на първия метродиаметър с дължина 5 км и 4 броя метростанции (2 подземни и 2 открити). Строителните дейности започват през м. ноември 2012 г., като официалното откриване е на 20.04.2015 г.</w:t>
      </w:r>
    </w:p>
    <w:p w:rsidR="006D3ECE" w:rsidRPr="00242C3E" w:rsidRDefault="008208A0" w:rsidP="006D3EC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6D3ECE"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Лот 2 - участък ж.к. „Младост 1 – Бизнес парк в ж.к. Младост 4” - отклонение на първия метродиаметър. Участъкът е изцяло подземен с дължина 2,7 км и 3 метростанции. През м.март 2013 г. е подписан договорът с изпълнителя, а откриването на участъка е на 08.05.2015 г.</w:t>
      </w:r>
    </w:p>
    <w:p w:rsidR="006D3ECE" w:rsidRPr="00242C3E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Общата стойност на Етап 3 е близо 215 млн. лв., от които 183 млн. лв. безвъзмездна помощ </w:t>
      </w:r>
      <w:r w:rsidR="008208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ОП „Транспорт“ 2007-2013 г. </w:t>
      </w: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32 млн. лв. – национално съфинасиране. </w:t>
      </w:r>
    </w:p>
    <w:p w:rsidR="006D3ECE" w:rsidRPr="00242C3E" w:rsidRDefault="006D3ECE" w:rsidP="000401D1">
      <w:pPr>
        <w:pStyle w:val="ListParagraph"/>
        <w:numPr>
          <w:ilvl w:val="0"/>
          <w:numId w:val="28"/>
        </w:numPr>
        <w:tabs>
          <w:tab w:val="left" w:pos="284"/>
        </w:tabs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/>
        </w:rPr>
        <w:t xml:space="preserve">Едновременно с разширението на първия метродиаметър се реализира и разширение на втория метродиаметър в южна посока с още една метростанция до ул. „Сребърна” в кв. „Хладилника”. </w:t>
      </w:r>
      <w:r w:rsidRPr="00242C3E">
        <w:rPr>
          <w:rFonts w:ascii="Times New Roman" w:hAnsi="Times New Roman"/>
          <w:sz w:val="24"/>
          <w:szCs w:val="24"/>
          <w:lang w:val="bg-BG"/>
        </w:rPr>
        <w:t>Участък</w:t>
      </w:r>
      <w:r w:rsidR="0062272C" w:rsidRPr="00242C3E">
        <w:rPr>
          <w:rFonts w:ascii="Times New Roman" w:hAnsi="Times New Roman"/>
          <w:sz w:val="24"/>
          <w:szCs w:val="24"/>
          <w:lang w:val="bg-BG"/>
        </w:rPr>
        <w:t>ът</w:t>
      </w:r>
      <w:r w:rsidRPr="00242C3E">
        <w:rPr>
          <w:rFonts w:ascii="Times New Roman" w:hAnsi="Times New Roman"/>
          <w:sz w:val="24"/>
          <w:szCs w:val="24"/>
          <w:lang w:val="bg-BG"/>
        </w:rPr>
        <w:t xml:space="preserve"> включва трасе с дължина 1.3 км и една подземна метростанция</w:t>
      </w:r>
      <w:r w:rsidRPr="00242C3E">
        <w:rPr>
          <w:rFonts w:ascii="Times New Roman" w:eastAsia="Times New Roman" w:hAnsi="Times New Roman"/>
          <w:sz w:val="24"/>
          <w:szCs w:val="24"/>
          <w:lang w:val="bg-BG"/>
        </w:rPr>
        <w:t xml:space="preserve">. За изпълнението на проекта е сключен договор на стойност 42 млн. лв. без ДДС. </w:t>
      </w:r>
      <w:r w:rsidRPr="00242C3E">
        <w:rPr>
          <w:rFonts w:ascii="Times New Roman" w:hAnsi="Times New Roman"/>
          <w:sz w:val="24"/>
          <w:szCs w:val="24"/>
          <w:lang w:val="bg-BG"/>
        </w:rPr>
        <w:t xml:space="preserve">На 1 август 2014 г. започва строителството от метростанция </w:t>
      </w:r>
      <w:r w:rsidR="0062272C" w:rsidRPr="00242C3E">
        <w:rPr>
          <w:rFonts w:ascii="Times New Roman" w:hAnsi="Times New Roman"/>
          <w:sz w:val="24"/>
          <w:szCs w:val="24"/>
          <w:lang w:val="bg-BG"/>
        </w:rPr>
        <w:t>„</w:t>
      </w:r>
      <w:r w:rsidRPr="00242C3E">
        <w:rPr>
          <w:rFonts w:ascii="Times New Roman" w:hAnsi="Times New Roman"/>
          <w:sz w:val="24"/>
          <w:szCs w:val="24"/>
          <w:lang w:val="bg-BG"/>
        </w:rPr>
        <w:t>Джеймс Баучер</w:t>
      </w:r>
      <w:r w:rsidR="0062272C" w:rsidRPr="00242C3E">
        <w:rPr>
          <w:rFonts w:ascii="Times New Roman" w:hAnsi="Times New Roman"/>
          <w:sz w:val="24"/>
          <w:szCs w:val="24"/>
          <w:lang w:val="bg-BG"/>
        </w:rPr>
        <w:t>“</w:t>
      </w:r>
      <w:r w:rsidRPr="00242C3E">
        <w:rPr>
          <w:rFonts w:ascii="Times New Roman" w:hAnsi="Times New Roman"/>
          <w:sz w:val="24"/>
          <w:szCs w:val="24"/>
          <w:lang w:val="bg-BG"/>
        </w:rPr>
        <w:t xml:space="preserve"> по продължението на бул. </w:t>
      </w:r>
      <w:r w:rsidR="0062272C" w:rsidRPr="00242C3E">
        <w:rPr>
          <w:rFonts w:ascii="Times New Roman" w:hAnsi="Times New Roman"/>
          <w:sz w:val="24"/>
          <w:szCs w:val="24"/>
          <w:lang w:val="bg-BG"/>
        </w:rPr>
        <w:t>„</w:t>
      </w:r>
      <w:r w:rsidRPr="00242C3E">
        <w:rPr>
          <w:rFonts w:ascii="Times New Roman" w:hAnsi="Times New Roman"/>
          <w:sz w:val="24"/>
          <w:szCs w:val="24"/>
          <w:lang w:val="bg-BG"/>
        </w:rPr>
        <w:t>Черни връх</w:t>
      </w:r>
      <w:r w:rsidR="0062272C" w:rsidRPr="00242C3E">
        <w:rPr>
          <w:rFonts w:ascii="Times New Roman" w:hAnsi="Times New Roman"/>
          <w:sz w:val="24"/>
          <w:szCs w:val="24"/>
          <w:lang w:val="bg-BG"/>
        </w:rPr>
        <w:t>“ до ул. „</w:t>
      </w:r>
      <w:r w:rsidRPr="00242C3E">
        <w:rPr>
          <w:rFonts w:ascii="Times New Roman" w:hAnsi="Times New Roman"/>
          <w:sz w:val="24"/>
          <w:szCs w:val="24"/>
          <w:lang w:val="bg-BG"/>
        </w:rPr>
        <w:t>Сребърна</w:t>
      </w:r>
      <w:r w:rsidR="0062272C" w:rsidRPr="00242C3E">
        <w:rPr>
          <w:rFonts w:ascii="Times New Roman" w:hAnsi="Times New Roman"/>
          <w:sz w:val="24"/>
          <w:szCs w:val="24"/>
          <w:lang w:val="bg-BG"/>
        </w:rPr>
        <w:t>“</w:t>
      </w:r>
      <w:r w:rsidRPr="00242C3E">
        <w:rPr>
          <w:rFonts w:ascii="Times New Roman" w:hAnsi="Times New Roman"/>
          <w:sz w:val="24"/>
          <w:szCs w:val="24"/>
          <w:lang w:val="bg-BG"/>
        </w:rPr>
        <w:t>.</w:t>
      </w:r>
      <w:r w:rsidRPr="00242C3E">
        <w:rPr>
          <w:rFonts w:ascii="Times New Roman" w:eastAsia="Times New Roman" w:hAnsi="Times New Roman"/>
          <w:sz w:val="24"/>
          <w:szCs w:val="24"/>
          <w:lang w:val="bg-BG"/>
        </w:rPr>
        <w:t xml:space="preserve"> </w:t>
      </w:r>
      <w:r w:rsidRPr="00242C3E">
        <w:rPr>
          <w:rFonts w:ascii="Times New Roman" w:hAnsi="Times New Roman"/>
          <w:sz w:val="24"/>
          <w:szCs w:val="24"/>
          <w:lang w:val="bg-BG"/>
        </w:rPr>
        <w:t>Плановете на Столична община са продължението на линията да бъде изградено за 22 месеца.</w:t>
      </w:r>
      <w:r w:rsidRPr="00242C3E">
        <w:rPr>
          <w:rFonts w:ascii="Times New Roman" w:eastAsia="Times New Roman" w:hAnsi="Times New Roman"/>
          <w:sz w:val="24"/>
          <w:szCs w:val="24"/>
          <w:lang w:val="bg-BG"/>
        </w:rPr>
        <w:t xml:space="preserve"> </w:t>
      </w:r>
      <w:r w:rsidRPr="00242C3E">
        <w:rPr>
          <w:rFonts w:ascii="Times New Roman" w:hAnsi="Times New Roman"/>
          <w:sz w:val="24"/>
          <w:szCs w:val="24"/>
          <w:lang w:val="bg-BG"/>
        </w:rPr>
        <w:t xml:space="preserve">Участъкът е включен в Оперативна програма </w:t>
      </w:r>
      <w:r w:rsidR="0062272C" w:rsidRPr="00242C3E">
        <w:rPr>
          <w:rFonts w:ascii="Times New Roman" w:hAnsi="Times New Roman"/>
          <w:sz w:val="24"/>
          <w:szCs w:val="24"/>
          <w:lang w:val="bg-BG"/>
        </w:rPr>
        <w:t>„</w:t>
      </w:r>
      <w:r w:rsidRPr="00242C3E">
        <w:rPr>
          <w:rFonts w:ascii="Times New Roman" w:hAnsi="Times New Roman"/>
          <w:sz w:val="24"/>
          <w:szCs w:val="24"/>
          <w:lang w:val="bg-BG"/>
        </w:rPr>
        <w:t>Транспорт и транспортна инфраструктура</w:t>
      </w:r>
      <w:r w:rsidR="0062272C" w:rsidRPr="00242C3E">
        <w:rPr>
          <w:rFonts w:ascii="Times New Roman" w:hAnsi="Times New Roman"/>
          <w:sz w:val="24"/>
          <w:szCs w:val="24"/>
          <w:lang w:val="bg-BG"/>
        </w:rPr>
        <w:t>“</w:t>
      </w:r>
      <w:r w:rsidRPr="00242C3E">
        <w:rPr>
          <w:rFonts w:ascii="Times New Roman" w:hAnsi="Times New Roman"/>
          <w:sz w:val="24"/>
          <w:szCs w:val="24"/>
          <w:lang w:val="bg-BG"/>
        </w:rPr>
        <w:t xml:space="preserve"> 2014-2020 г., като Столична община е осигурила изпреварващо финансиране в рамките на съфинансирането на проекта.</w:t>
      </w:r>
    </w:p>
    <w:p w:rsidR="006D3ECE" w:rsidRPr="002F2E6A" w:rsidRDefault="006D3ECE" w:rsidP="000401D1">
      <w:pPr>
        <w:pStyle w:val="ListParagraph"/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2F2E6A">
        <w:rPr>
          <w:rFonts w:ascii="Times New Roman" w:hAnsi="Times New Roman"/>
          <w:sz w:val="24"/>
          <w:szCs w:val="24"/>
          <w:lang w:val="bg-BG"/>
        </w:rPr>
        <w:t>През 2015 г. със средства но новата транспортна оперативна програма</w:t>
      </w:r>
      <w:r w:rsidR="0062272C" w:rsidRPr="002F2E6A">
        <w:rPr>
          <w:rFonts w:ascii="Times New Roman" w:hAnsi="Times New Roman"/>
          <w:sz w:val="24"/>
          <w:szCs w:val="24"/>
          <w:lang w:val="bg-BG"/>
        </w:rPr>
        <w:t xml:space="preserve"> „Транспорт и транспортна инфраструктура“ 2014-2020 г.</w:t>
      </w:r>
      <w:r w:rsidRPr="002F2E6A">
        <w:rPr>
          <w:rFonts w:ascii="Times New Roman" w:hAnsi="Times New Roman"/>
          <w:sz w:val="24"/>
          <w:szCs w:val="24"/>
          <w:lang w:val="bg-BG"/>
        </w:rPr>
        <w:t xml:space="preserve"> предстои да започне изграждането и на третия метродиаметър в гр.София. </w:t>
      </w:r>
      <w:r w:rsidRPr="002F2E6A">
        <w:rPr>
          <w:rFonts w:ascii="Times New Roman" w:eastAsia="Times New Roman" w:hAnsi="Times New Roman"/>
          <w:sz w:val="24"/>
          <w:szCs w:val="24"/>
          <w:lang w:val="bg-BG"/>
        </w:rPr>
        <w:t xml:space="preserve">Утвърденото </w:t>
      </w:r>
      <w:r w:rsidRPr="002F2E6A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трасе на третия метродиаметър ще е, както следва: </w:t>
      </w:r>
      <w:r w:rsidRPr="002F2E6A">
        <w:rPr>
          <w:rFonts w:ascii="Times New Roman" w:eastAsia="Times New Roman" w:hAnsi="Times New Roman"/>
          <w:sz w:val="24"/>
          <w:szCs w:val="24"/>
          <w:lang w:val="bg-BG"/>
        </w:rPr>
        <w:t xml:space="preserve">Депо и първа метростанция на бул. „Ботевградско шосе” – бул. „Владимир Вазов” – Централна градска част (Орлов мост, НДК, бул. „България”) – кв. „Красно село” – ж.к. „Овча купел” с последна метростанция до Околовръстното шосе и ж.п. линията София-Перник. Дължината на трасето е 16,5 км. с 19 метростанции. </w:t>
      </w:r>
      <w:r w:rsidRPr="002F2E6A">
        <w:rPr>
          <w:rFonts w:ascii="Times New Roman" w:hAnsi="Times New Roman"/>
          <w:sz w:val="24"/>
          <w:szCs w:val="24"/>
          <w:lang w:val="bg-BG"/>
        </w:rPr>
        <w:t>Третата метролиния е разположена подземно в централната градска част – 60%, и на открито, в периферните части на града – 40%. Прогнозният пътнически поток е 162 хил. д.</w:t>
      </w:r>
      <w:r w:rsidRPr="002F2E6A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</w:t>
      </w:r>
      <w:r w:rsidRPr="002F2E6A">
        <w:rPr>
          <w:rFonts w:ascii="Times New Roman" w:eastAsia="Times New Roman" w:hAnsi="Times New Roman"/>
          <w:sz w:val="24"/>
          <w:szCs w:val="24"/>
          <w:lang w:val="bg-BG"/>
        </w:rPr>
        <w:t xml:space="preserve">Предвидени са перспективни отклонения в източна посока към кварталите „Гео Милев” и „Слатина” и в западна посока по ул. „Дойран”. </w:t>
      </w:r>
    </w:p>
    <w:p w:rsidR="006D3ECE" w:rsidRPr="002F2E6A" w:rsidRDefault="006D3ECE" w:rsidP="006D3EC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F2E6A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Цялото трасе е разделено на три етапа:</w:t>
      </w:r>
    </w:p>
    <w:p w:rsidR="008208A0" w:rsidRPr="002F2E6A" w:rsidRDefault="006D3ECE" w:rsidP="006D3EC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Етап 1 – </w:t>
      </w:r>
      <w:r w:rsidRPr="002F2E6A">
        <w:rPr>
          <w:rFonts w:ascii="Times New Roman" w:eastAsia="Calibri" w:hAnsi="Times New Roman" w:cs="Times New Roman"/>
          <w:sz w:val="24"/>
          <w:szCs w:val="24"/>
        </w:rPr>
        <w:t xml:space="preserve">бул. „Вл. Вазов” - Орлов мост - НДК- бул. „България” - кв. „Красно село” с дължина 7 км и 7 метростанции. Трасето е подземно. </w:t>
      </w:r>
    </w:p>
    <w:p w:rsidR="006D3ECE" w:rsidRPr="002F2E6A" w:rsidRDefault="006D3ECE" w:rsidP="006D3EC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F2E6A">
        <w:rPr>
          <w:rFonts w:ascii="Times New Roman" w:eastAsia="Calibri" w:hAnsi="Times New Roman" w:cs="Times New Roman"/>
          <w:bCs/>
          <w:sz w:val="24"/>
          <w:szCs w:val="24"/>
        </w:rPr>
        <w:t>- Етап 2</w:t>
      </w:r>
      <w:r w:rsidRPr="002F2E6A">
        <w:rPr>
          <w:rFonts w:ascii="Times New Roman" w:eastAsia="Calibri" w:hAnsi="Times New Roman" w:cs="Times New Roman"/>
          <w:sz w:val="24"/>
          <w:szCs w:val="24"/>
        </w:rPr>
        <w:t xml:space="preserve"> - кв. „Красно село” – кв. „Овча купел” - околовръстно шосе и жп линия София – Перник.</w:t>
      </w:r>
    </w:p>
    <w:p w:rsidR="006D3ECE" w:rsidRDefault="006D3ECE" w:rsidP="006D3ECE">
      <w:pPr>
        <w:tabs>
          <w:tab w:val="left" w:pos="1418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E6A">
        <w:rPr>
          <w:rFonts w:ascii="Times New Roman" w:eastAsia="Calibri" w:hAnsi="Times New Roman" w:cs="Times New Roman"/>
          <w:bCs/>
          <w:sz w:val="24"/>
          <w:szCs w:val="24"/>
        </w:rPr>
        <w:t xml:space="preserve">- Етап </w:t>
      </w:r>
      <w:r w:rsidRPr="002F2E6A">
        <w:rPr>
          <w:rFonts w:ascii="Times New Roman" w:eastAsia="Calibri" w:hAnsi="Times New Roman" w:cs="Times New Roman"/>
          <w:sz w:val="24"/>
          <w:szCs w:val="24"/>
        </w:rPr>
        <w:t xml:space="preserve">3 - бул. „Ботевградско шосе” - бул. „Вл. Вазов”. </w:t>
      </w:r>
    </w:p>
    <w:p w:rsidR="002F2E6A" w:rsidRPr="002F2E6A" w:rsidRDefault="002F2E6A" w:rsidP="006D3ECE">
      <w:pPr>
        <w:tabs>
          <w:tab w:val="left" w:pos="1418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B3403" w:rsidRPr="007B3403" w:rsidRDefault="007B3403" w:rsidP="000401D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F2E6A">
        <w:rPr>
          <w:rFonts w:ascii="Times New Roman" w:eastAsia="Times New Roman" w:hAnsi="Times New Roman"/>
          <w:b/>
          <w:sz w:val="24"/>
          <w:szCs w:val="24"/>
          <w:lang w:val="bg-BG"/>
        </w:rPr>
        <w:t>Население</w:t>
      </w:r>
      <w:r w:rsidRPr="004B5959">
        <w:rPr>
          <w:rFonts w:ascii="Times New Roman" w:eastAsia="Times New Roman" w:hAnsi="Times New Roman"/>
          <w:b/>
          <w:sz w:val="24"/>
          <w:szCs w:val="24"/>
          <w:lang w:val="bg-BG"/>
        </w:rPr>
        <w:t xml:space="preserve"> с подобрен транспортен достъп</w:t>
      </w:r>
    </w:p>
    <w:p w:rsidR="007B3403" w:rsidRPr="00705257" w:rsidRDefault="007B3403" w:rsidP="007B3403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7B3403">
        <w:rPr>
          <w:rFonts w:ascii="Times New Roman" w:eastAsia="Times New Roman" w:hAnsi="Times New Roman"/>
          <w:sz w:val="24"/>
          <w:szCs w:val="24"/>
          <w:lang w:val="bg-BG"/>
        </w:rPr>
        <w:t>Липсва информация по индикатора.</w:t>
      </w:r>
      <w:r>
        <w:rPr>
          <w:rFonts w:ascii="Times New Roman" w:eastAsia="Times New Roman" w:hAnsi="Times New Roman"/>
          <w:b/>
          <w:sz w:val="24"/>
          <w:szCs w:val="24"/>
          <w:lang w:val="bg-BG"/>
        </w:rPr>
        <w:t xml:space="preserve"> </w:t>
      </w:r>
      <w:r w:rsidRPr="00705257">
        <w:rPr>
          <w:rFonts w:ascii="Times New Roman" w:hAnsi="Times New Roman"/>
          <w:sz w:val="24"/>
          <w:szCs w:val="24"/>
          <w:lang w:val="bg-BG"/>
        </w:rPr>
        <w:t>Изпратен</w:t>
      </w:r>
      <w:r>
        <w:rPr>
          <w:rFonts w:ascii="Times New Roman" w:hAnsi="Times New Roman"/>
          <w:sz w:val="24"/>
          <w:szCs w:val="24"/>
          <w:lang w:val="bg-BG"/>
        </w:rPr>
        <w:t>и са писма до Агенция „Пътна инфраструктура“ и Министерство на транспорта, информационните технологии и съобщенията. Обратен отговор от АПИ не е получен.</w:t>
      </w:r>
      <w:r w:rsidR="00D40238">
        <w:rPr>
          <w:rFonts w:ascii="Times New Roman" w:hAnsi="Times New Roman"/>
          <w:sz w:val="24"/>
          <w:szCs w:val="24"/>
          <w:lang w:val="bg-BG"/>
        </w:rPr>
        <w:t xml:space="preserve"> МТИТС предоставя данни за населението, ползващо метро</w:t>
      </w:r>
      <w:r w:rsidR="006F4E13">
        <w:rPr>
          <w:rFonts w:ascii="Times New Roman" w:hAnsi="Times New Roman"/>
          <w:sz w:val="24"/>
          <w:szCs w:val="24"/>
          <w:lang w:val="bg-BG"/>
        </w:rPr>
        <w:t xml:space="preserve"> в столицата</w:t>
      </w:r>
      <w:r w:rsidR="00D40238">
        <w:rPr>
          <w:rFonts w:ascii="Times New Roman" w:hAnsi="Times New Roman"/>
          <w:sz w:val="24"/>
          <w:szCs w:val="24"/>
          <w:lang w:val="bg-BG"/>
        </w:rPr>
        <w:t xml:space="preserve">, съгласно които </w:t>
      </w:r>
      <w:r w:rsidR="00C34CBF">
        <w:rPr>
          <w:rFonts w:ascii="Times New Roman" w:hAnsi="Times New Roman"/>
          <w:sz w:val="24"/>
          <w:szCs w:val="24"/>
          <w:lang w:val="bg-BG"/>
        </w:rPr>
        <w:t>съ</w:t>
      </w:r>
      <w:r w:rsidR="00D40238">
        <w:rPr>
          <w:rFonts w:ascii="Times New Roman" w:hAnsi="Times New Roman"/>
          <w:sz w:val="24"/>
          <w:szCs w:val="24"/>
          <w:lang w:val="bg-BG"/>
        </w:rPr>
        <w:t>отношението влезли пътници (изчислени сред</w:t>
      </w:r>
      <w:r w:rsidR="00C34CBF">
        <w:rPr>
          <w:rFonts w:ascii="Times New Roman" w:hAnsi="Times New Roman"/>
          <w:sz w:val="24"/>
          <w:szCs w:val="24"/>
          <w:lang w:val="bg-BG"/>
        </w:rPr>
        <w:t>но дневно към 31.10.2014 г.) спрямо</w:t>
      </w:r>
      <w:r w:rsidR="00D40238">
        <w:rPr>
          <w:rFonts w:ascii="Times New Roman" w:hAnsi="Times New Roman"/>
          <w:sz w:val="24"/>
          <w:szCs w:val="24"/>
          <w:lang w:val="bg-BG"/>
        </w:rPr>
        <w:t xml:space="preserve"> общото население на гр. София (данни за населението за 2013 г. на НСИ) е 18%.</w:t>
      </w:r>
    </w:p>
    <w:p w:rsidR="007B3403" w:rsidRPr="007B3403" w:rsidRDefault="007B3403" w:rsidP="007B3403">
      <w:pPr>
        <w:pStyle w:val="ListParagraph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B3403" w:rsidRPr="007B3403" w:rsidRDefault="007B3403" w:rsidP="000401D1">
      <w:pPr>
        <w:pStyle w:val="ListParagraph"/>
        <w:numPr>
          <w:ilvl w:val="0"/>
          <w:numId w:val="17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A3EAF">
        <w:rPr>
          <w:rFonts w:ascii="Times New Roman" w:hAnsi="Times New Roman"/>
          <w:b/>
          <w:sz w:val="24"/>
          <w:szCs w:val="24"/>
          <w:lang w:val="bg-BG"/>
        </w:rPr>
        <w:t>Дял на домакинствата</w:t>
      </w:r>
      <w:r w:rsidRPr="007B3403">
        <w:rPr>
          <w:rFonts w:ascii="Times New Roman" w:hAnsi="Times New Roman"/>
          <w:b/>
          <w:sz w:val="24"/>
          <w:szCs w:val="24"/>
        </w:rPr>
        <w:t xml:space="preserve"> с </w:t>
      </w:r>
      <w:r w:rsidRPr="00E46067">
        <w:rPr>
          <w:rFonts w:ascii="Times New Roman" w:hAnsi="Times New Roman"/>
          <w:b/>
          <w:sz w:val="24"/>
          <w:szCs w:val="24"/>
          <w:lang w:val="bg-BG"/>
        </w:rPr>
        <w:t>широколентов достъп до Интернет</w:t>
      </w:r>
    </w:p>
    <w:p w:rsidR="00EA3EAF" w:rsidRDefault="00EA3EAF" w:rsidP="007B34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Информационната осигуреност на индикатора е по данни на НСИ и Евростат.</w:t>
      </w:r>
    </w:p>
    <w:p w:rsidR="007B3403" w:rsidRPr="006D3ECE" w:rsidRDefault="00EA3EAF" w:rsidP="007B34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ЮЗР</w:t>
      </w:r>
      <w:r w:rsidR="007B3403"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характеризира с най-висока </w:t>
      </w:r>
      <w:r w:rsidR="007B3403" w:rsidRPr="00EA3EAF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 осигуреност</w:t>
      </w:r>
      <w:r w:rsidR="007B3403" w:rsidRPr="006D3ECE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r w:rsidR="007B3403" w:rsidRPr="006D3ECE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сред районите от ниво 2 в страната</w:t>
      </w:r>
      <w:r w:rsidR="007B3403"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, но</w:t>
      </w:r>
      <w:r w:rsidR="007B3403" w:rsidRPr="006D3ECE">
        <w:rPr>
          <w:rFonts w:ascii="Times New Roman" w:eastAsia="Times New Roman" w:hAnsi="Times New Roman" w:cs="ArialNarrow,BoldItalic"/>
          <w:bCs/>
          <w:iCs/>
          <w:sz w:val="24"/>
          <w:szCs w:val="24"/>
          <w:lang w:val="ru-RU" w:eastAsia="bg-BG"/>
        </w:rPr>
        <w:t xml:space="preserve"> </w:t>
      </w:r>
      <w:r w:rsidR="007B3403" w:rsidRPr="006D3ECE">
        <w:rPr>
          <w:rFonts w:ascii="Times New Roman" w:eastAsia="Times New Roman" w:hAnsi="Times New Roman" w:cs="ArialNarrow,BoldItalic"/>
          <w:bCs/>
          <w:iCs/>
          <w:sz w:val="24"/>
          <w:szCs w:val="24"/>
          <w:lang w:eastAsia="bg-BG"/>
        </w:rPr>
        <w:t xml:space="preserve">се наблюдават териториални </w:t>
      </w:r>
      <w:r w:rsidR="007B3403"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различия в степента на развитие. Достъпът до високоскоростен Интернет е осигурен в градовете и общинските центрове, а в по-малките населени места и особено в пограничните и периферните райони степента на проникване на информационни технологии е по-ниска, както и качеството на предоставяните услуги. </w:t>
      </w:r>
    </w:p>
    <w:p w:rsidR="007B3403" w:rsidRPr="006D3ECE" w:rsidRDefault="007B3403" w:rsidP="007B34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данни на </w:t>
      </w:r>
      <w:r w:rsidRPr="001D473C">
        <w:rPr>
          <w:rFonts w:ascii="Times New Roman" w:eastAsia="Times New Roman" w:hAnsi="Times New Roman" w:cs="Times New Roman"/>
          <w:sz w:val="24"/>
          <w:szCs w:val="24"/>
          <w:lang w:eastAsia="bg-BG"/>
        </w:rPr>
        <w:t>Евростат делът на домакинствата с достъп до широколентов Интернет в ЮЗР през 2014 г. е 63%. Отчита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намаляване на годишна база с 1% (за 2013  г. – 64%), което е първият спад на показателя за последните години, в които се регистрираше устойчиво нарастване. За сравнение</w:t>
      </w:r>
      <w:r w:rsidR="001D473C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средният показател за цялата страна за 2014 г. е 56%</w:t>
      </w:r>
      <w:r w:rsidR="001D473C">
        <w:rPr>
          <w:rFonts w:ascii="Times New Roman" w:eastAsia="Times New Roman" w:hAnsi="Times New Roman" w:cs="Times New Roman"/>
          <w:sz w:val="24"/>
          <w:szCs w:val="24"/>
          <w:lang w:eastAsia="bg-BG"/>
        </w:rPr>
        <w:t>, като се отбелязва нарастване от 2% спрямо 2013 г.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(54%).</w:t>
      </w:r>
      <w:r w:rsidR="00B040D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Показателите на ЮЗР постепенно се доближават до средното ниво за ЕС-28 – 78% за 2014 г. (76% през 2013 г.).</w:t>
      </w:r>
    </w:p>
    <w:p w:rsidR="007B3403" w:rsidRDefault="007B3403" w:rsidP="007B340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Calibri" w:hAnsi="Times New Roman" w:cs="Times New Roman"/>
          <w:sz w:val="24"/>
          <w:szCs w:val="24"/>
          <w:lang w:eastAsia="bg-BG"/>
        </w:rPr>
        <w:t>По данни на НСИ на вътрешнорегионално ниво за 2013 г. най-значителен е делът на домакинствата, използващи интернет в област София (столица) – 70,9%. За същата година показателят за област Благоевград възлиза</w:t>
      </w:r>
      <w:r w:rsidRPr="006D3ECE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на 60,5%. Относително по-нисък е в областите Кюстендил – 52,4%, Перник – 48,4% и Софийска – 44,1%.  С най-</w:t>
      </w:r>
      <w:r w:rsidRPr="006D3ECE">
        <w:rPr>
          <w:rFonts w:ascii="Times New Roman" w:eastAsia="Calibri" w:hAnsi="Times New Roman" w:cs="Times New Roman"/>
          <w:sz w:val="24"/>
          <w:szCs w:val="24"/>
          <w:lang w:eastAsia="bg-BG"/>
        </w:rPr>
        <w:lastRenderedPageBreak/>
        <w:t xml:space="preserve">голям темп на годишна база нараства използването на Интернет от домакинствата в област Кюстендил – </w:t>
      </w:r>
      <w:r w:rsidR="00BB47CB">
        <w:rPr>
          <w:rFonts w:ascii="Times New Roman" w:eastAsia="Calibri" w:hAnsi="Times New Roman" w:cs="Times New Roman"/>
          <w:sz w:val="24"/>
          <w:szCs w:val="24"/>
          <w:lang w:eastAsia="bg-BG"/>
        </w:rPr>
        <w:t>с 20,7% (31,7% за 2012 г.)</w:t>
      </w:r>
      <w:r w:rsidRPr="006D3ECE">
        <w:rPr>
          <w:rFonts w:ascii="Times New Roman" w:eastAsia="Calibri" w:hAnsi="Times New Roman" w:cs="Times New Roman"/>
          <w:sz w:val="24"/>
          <w:szCs w:val="24"/>
          <w:lang w:eastAsia="bg-BG"/>
        </w:rPr>
        <w:t>, а с по-малък - в област</w:t>
      </w:r>
      <w:r w:rsidR="00BB47CB">
        <w:rPr>
          <w:rFonts w:ascii="Times New Roman" w:eastAsia="Calibri" w:hAnsi="Times New Roman" w:cs="Times New Roman"/>
          <w:sz w:val="24"/>
          <w:szCs w:val="24"/>
          <w:lang w:eastAsia="bg-BG"/>
        </w:rPr>
        <w:t>ите Перник – с 6,1% (42,3% за 2012 г.)</w:t>
      </w:r>
      <w:r w:rsidRPr="006D3ECE">
        <w:rPr>
          <w:rFonts w:ascii="Times New Roman" w:eastAsia="Calibri" w:hAnsi="Times New Roman" w:cs="Times New Roman"/>
          <w:sz w:val="24"/>
          <w:szCs w:val="24"/>
          <w:lang w:eastAsia="bg-BG"/>
        </w:rPr>
        <w:t>, Б</w:t>
      </w:r>
      <w:r w:rsidR="00BB47CB">
        <w:rPr>
          <w:rFonts w:ascii="Times New Roman" w:eastAsia="Calibri" w:hAnsi="Times New Roman" w:cs="Times New Roman"/>
          <w:sz w:val="24"/>
          <w:szCs w:val="24"/>
          <w:lang w:eastAsia="bg-BG"/>
        </w:rPr>
        <w:t>лагоевград – с 5,6%</w:t>
      </w:r>
      <w:r w:rsidRPr="006D3ECE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  <w:r w:rsidR="00BB47C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(54,9% за 2012 г.) </w:t>
      </w:r>
      <w:r w:rsidRPr="006D3ECE">
        <w:rPr>
          <w:rFonts w:ascii="Times New Roman" w:eastAsia="Calibri" w:hAnsi="Times New Roman" w:cs="Times New Roman"/>
          <w:sz w:val="24"/>
          <w:szCs w:val="24"/>
          <w:lang w:eastAsia="bg-BG"/>
        </w:rPr>
        <w:t>и София</w:t>
      </w:r>
      <w:r w:rsidR="001D473C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(столица)</w:t>
      </w:r>
      <w:r w:rsidR="00BB47C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–с 4,7% (66,2% за 2012 г.)</w:t>
      </w:r>
      <w:r w:rsidRPr="006D3ECE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В област Софийска се отчита намаление на относителния дял с 5,1% (49,2% за 2012 г.) </w:t>
      </w:r>
    </w:p>
    <w:p w:rsidR="00F3208D" w:rsidRDefault="00F3208D" w:rsidP="009F1C2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324EF3" w:rsidRPr="00C5718B" w:rsidRDefault="00E46067" w:rsidP="00EE687A">
      <w:pPr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Фигура 9.</w:t>
      </w:r>
      <w:r w:rsidR="00FD76C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FD76C0" w:rsidRPr="00E4606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Дял на домакинствата с достъп до Интернет в областите от ЮЗР (%)</w:t>
      </w:r>
    </w:p>
    <w:p w:rsidR="00F3208D" w:rsidRPr="006D3ECE" w:rsidRDefault="00F22D8C" w:rsidP="00E4606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bg-BG"/>
        </w:rPr>
      </w:pPr>
      <w:r>
        <w:rPr>
          <w:noProof/>
          <w:lang w:eastAsia="bg-BG"/>
        </w:rPr>
        <w:drawing>
          <wp:inline distT="0" distB="0" distL="0" distR="0" wp14:anchorId="032B579B" wp14:editId="30CC7741">
            <wp:extent cx="5396346" cy="2729346"/>
            <wp:effectExtent l="38100" t="38100" r="90170" b="9017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3208D" w:rsidRPr="00E46067" w:rsidRDefault="00F3208D" w:rsidP="00E46067">
      <w:pPr>
        <w:spacing w:after="0" w:line="360" w:lineRule="auto"/>
        <w:jc w:val="center"/>
        <w:rPr>
          <w:rFonts w:ascii="Times New Roman" w:eastAsia="Calibri" w:hAnsi="Times New Roman" w:cs="Times New Roman"/>
          <w:i/>
          <w:lang w:eastAsia="bg-BG"/>
        </w:rPr>
      </w:pPr>
      <w:r w:rsidRPr="00E46067">
        <w:rPr>
          <w:rFonts w:ascii="Times New Roman" w:eastAsia="Calibri" w:hAnsi="Times New Roman" w:cs="Times New Roman"/>
          <w:i/>
          <w:lang w:eastAsia="bg-BG"/>
        </w:rPr>
        <w:t>Източник: Национален статистически институт</w:t>
      </w:r>
    </w:p>
    <w:p w:rsidR="00F3208D" w:rsidRDefault="00F3208D" w:rsidP="006D3E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</w:p>
    <w:p w:rsidR="006D3ECE" w:rsidRPr="00E46067" w:rsidRDefault="006D3ECE" w:rsidP="000401D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E46067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Реализирани проекти по Оперативна програма „Околна среда“ и Програма за развитие на селските райони за изграждане и реконструкция на ВиК инфраструктура</w:t>
      </w:r>
    </w:p>
    <w:p w:rsidR="00CA7DA0" w:rsidRDefault="009B36BB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Информационната осигуреност</w:t>
      </w:r>
      <w:r w:rsidR="005012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индикатора е по данни на Управляващия орган на Оперативна програма „Околна среда“ 2007-2013 г.</w:t>
      </w:r>
      <w:r w:rsidR="004B5959">
        <w:rPr>
          <w:rFonts w:ascii="Times New Roman" w:eastAsia="Times New Roman" w:hAnsi="Times New Roman" w:cs="Times New Roman"/>
          <w:sz w:val="24"/>
          <w:szCs w:val="24"/>
          <w:lang w:eastAsia="bg-BG"/>
        </w:rPr>
        <w:t>, Министерство на околната среда и водите</w:t>
      </w:r>
      <w:r w:rsidR="005012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общините от ЮЗР. </w:t>
      </w:r>
      <w:r w:rsidR="005800A5">
        <w:rPr>
          <w:rFonts w:ascii="Times New Roman" w:eastAsia="Times New Roman" w:hAnsi="Times New Roman" w:cs="Times New Roman"/>
          <w:sz w:val="24"/>
          <w:szCs w:val="24"/>
          <w:lang w:eastAsia="bg-BG"/>
        </w:rPr>
        <w:t>Писмо с искане</w:t>
      </w:r>
      <w:r w:rsidR="00CA7D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информация е изпратено и до Управляващия орган на Програмата за развитие на селските райони 2007-2013 г., Министерство на земеделието и храните, но отговор не е получен. </w:t>
      </w:r>
    </w:p>
    <w:p w:rsidR="006D3ECE" w:rsidRPr="006D3ECE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2014 г. на територията на ЮЗР се </w:t>
      </w:r>
      <w:r w:rsidRPr="00AB11BA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изпълняват</w:t>
      </w:r>
      <w:r w:rsidRPr="00AB11B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AB11BA">
        <w:rPr>
          <w:rFonts w:ascii="Times New Roman" w:eastAsia="Times New Roman" w:hAnsi="Times New Roman" w:cs="Times New Roman"/>
          <w:sz w:val="24"/>
          <w:szCs w:val="24"/>
          <w:lang w:eastAsia="bg-BG"/>
        </w:rPr>
        <w:t>27 проекта</w:t>
      </w:r>
      <w:r w:rsidRPr="00CA7D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6F1578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по ОПОС 2007-2013 г. и ПРСР 2007-2013 г.</w:t>
      </w:r>
      <w:r w:rsidRPr="00CA7D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изграждане и реконструкция на водопроводна и канализационна мрежа и изграждане или реконструкция на пречиствателни станции за отпадъчни води. Следва да се отбележи, че 3 от проектите по ОПОС са временно спрени. Инвестиционните проекти са, както следва:</w:t>
      </w:r>
    </w:p>
    <w:p w:rsidR="006D3ECE" w:rsidRPr="00AD7C68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800A5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 xml:space="preserve">По ОПОС </w:t>
      </w:r>
      <w:r w:rsidRPr="00AD7C68">
        <w:rPr>
          <w:rFonts w:ascii="Times New Roman" w:eastAsia="Times New Roman" w:hAnsi="Times New Roman" w:cs="Times New Roman"/>
          <w:sz w:val="24"/>
          <w:szCs w:val="24"/>
          <w:lang w:eastAsia="bg-BG"/>
        </w:rPr>
        <w:t>– 11 бр. проекти:</w:t>
      </w:r>
    </w:p>
    <w:p w:rsidR="00CA7DA0" w:rsidRPr="00242C3E" w:rsidRDefault="006D3ECE" w:rsidP="000401D1">
      <w:pPr>
        <w:pStyle w:val="ListParagraph"/>
        <w:numPr>
          <w:ilvl w:val="0"/>
          <w:numId w:val="18"/>
        </w:numPr>
        <w:spacing w:after="0" w:line="360" w:lineRule="auto"/>
        <w:ind w:left="0" w:firstLine="42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B11BA">
        <w:rPr>
          <w:rFonts w:ascii="Times New Roman" w:eastAsia="Times New Roman" w:hAnsi="Times New Roman"/>
          <w:sz w:val="24"/>
          <w:szCs w:val="24"/>
          <w:lang w:val="bg-BG" w:eastAsia="bg-BG"/>
        </w:rPr>
        <w:lastRenderedPageBreak/>
        <w:t xml:space="preserve">„Интегриран воден проект - гр. Пирдоп” – „Изграждане на ПСОВ с извънплощадкови съоръжения и </w:t>
      </w: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мрежи; доизграждане и реконструкция на канализационна мрежа с реконструкция на съпътстваща водопроводна мрежа</w:t>
      </w:r>
      <w:r w:rsidR="00E901BB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“</w:t>
      </w: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- община Пирдоп – на стойност 42,891 млн. лв.;</w:t>
      </w:r>
    </w:p>
    <w:p w:rsidR="00CA7DA0" w:rsidRPr="00242C3E" w:rsidRDefault="006D3ECE" w:rsidP="000401D1">
      <w:pPr>
        <w:pStyle w:val="ListParagraph"/>
        <w:numPr>
          <w:ilvl w:val="0"/>
          <w:numId w:val="18"/>
        </w:numPr>
        <w:spacing w:after="0" w:line="360" w:lineRule="auto"/>
        <w:ind w:left="0" w:firstLine="42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hAnsi="Times New Roman"/>
          <w:sz w:val="24"/>
          <w:szCs w:val="24"/>
          <w:lang w:val="bg-BG"/>
        </w:rPr>
        <w:t>„Интегриран инвестиционен проект във водния сектор на град Етрополе” – община Етрополе – на стойност 21,516 млн. лв.;</w:t>
      </w:r>
    </w:p>
    <w:p w:rsidR="00CA7DA0" w:rsidRPr="00242C3E" w:rsidRDefault="006D3ECE" w:rsidP="000401D1">
      <w:pPr>
        <w:pStyle w:val="ListParagraph"/>
        <w:numPr>
          <w:ilvl w:val="0"/>
          <w:numId w:val="18"/>
        </w:numPr>
        <w:spacing w:after="0" w:line="360" w:lineRule="auto"/>
        <w:ind w:left="0" w:firstLine="42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hAnsi="Times New Roman"/>
          <w:sz w:val="24"/>
          <w:szCs w:val="24"/>
          <w:lang w:val="bg-BG"/>
        </w:rPr>
        <w:t>„Рехабилитация на водоснабдителната и канализационната система на гр. Банско с изграждане на ПСОВ” - община Банско - на стойност 86,590 млн. лв.;</w:t>
      </w:r>
    </w:p>
    <w:p w:rsidR="00CA7DA0" w:rsidRPr="00242C3E" w:rsidRDefault="006D3ECE" w:rsidP="000401D1">
      <w:pPr>
        <w:pStyle w:val="ListParagraph"/>
        <w:numPr>
          <w:ilvl w:val="0"/>
          <w:numId w:val="18"/>
        </w:numPr>
        <w:spacing w:after="0" w:line="360" w:lineRule="auto"/>
        <w:ind w:left="0" w:firstLine="42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hAnsi="Times New Roman"/>
          <w:sz w:val="24"/>
          <w:szCs w:val="24"/>
          <w:lang w:val="bg-BG"/>
        </w:rPr>
        <w:t>„Реконструкция на ГПСОВ - гр. Благоевград, и изграждане на канализация и водопровод по бул. „П.Яворов” гр. Благоевград” – община Благоевград - на стойност 6,621 млн. лв.;</w:t>
      </w:r>
    </w:p>
    <w:p w:rsidR="00CA7DA0" w:rsidRPr="00242C3E" w:rsidRDefault="006D3ECE" w:rsidP="000401D1">
      <w:pPr>
        <w:pStyle w:val="ListParagraph"/>
        <w:numPr>
          <w:ilvl w:val="0"/>
          <w:numId w:val="18"/>
        </w:numPr>
        <w:spacing w:after="0" w:line="360" w:lineRule="auto"/>
        <w:ind w:left="0" w:firstLine="42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hAnsi="Times New Roman"/>
          <w:sz w:val="24"/>
          <w:szCs w:val="24"/>
          <w:lang w:val="bg-BG"/>
        </w:rPr>
        <w:t>„ГПСОВ - Ботевград, довеждаща и съпътстваща инфраструктура към нея” – община Ботевград - на стойност 19,228 млн. лв.;</w:t>
      </w:r>
    </w:p>
    <w:p w:rsidR="00CA7DA0" w:rsidRPr="00242C3E" w:rsidRDefault="006D3ECE" w:rsidP="000401D1">
      <w:pPr>
        <w:pStyle w:val="ListParagraph"/>
        <w:numPr>
          <w:ilvl w:val="0"/>
          <w:numId w:val="18"/>
        </w:numPr>
        <w:spacing w:after="0" w:line="360" w:lineRule="auto"/>
        <w:ind w:left="0" w:firstLine="42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hAnsi="Times New Roman"/>
          <w:sz w:val="24"/>
          <w:szCs w:val="24"/>
          <w:lang w:val="bg-BG"/>
        </w:rPr>
        <w:t>„Изграждане на пречиствателна станция за отпадъчни води и съпътстващи колектори на град Петрич” – община Петрич - на стойност 23,170 млн. лв. Проектът е временно спрян;</w:t>
      </w:r>
    </w:p>
    <w:p w:rsidR="00AB11BA" w:rsidRPr="00242C3E" w:rsidRDefault="006D3ECE" w:rsidP="000401D1">
      <w:pPr>
        <w:pStyle w:val="ListParagraph"/>
        <w:numPr>
          <w:ilvl w:val="0"/>
          <w:numId w:val="18"/>
        </w:numPr>
        <w:spacing w:after="0" w:line="360" w:lineRule="auto"/>
        <w:ind w:left="0" w:firstLine="42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hAnsi="Times New Roman"/>
          <w:sz w:val="24"/>
          <w:szCs w:val="24"/>
          <w:lang w:val="bg-BG"/>
        </w:rPr>
        <w:t>„Интегриран проект за изграждане на ПСОВ - гр. Костинброд и доизграждане и модернизиране на канализационната и водопроводната мрежи и съоръженията по тях за гр. Костинброд” – община Костинброд - на стойност 94,476 млн. лв.;</w:t>
      </w:r>
    </w:p>
    <w:p w:rsidR="00AB11BA" w:rsidRPr="00242C3E" w:rsidRDefault="006D3ECE" w:rsidP="000401D1">
      <w:pPr>
        <w:pStyle w:val="ListParagraph"/>
        <w:numPr>
          <w:ilvl w:val="0"/>
          <w:numId w:val="18"/>
        </w:numPr>
        <w:spacing w:after="0" w:line="360" w:lineRule="auto"/>
        <w:ind w:left="0" w:firstLine="42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„Изграждане на пет главни канализационни клонове в квартал „Суходол” и подмяна на съществуващите водопроводи, попадащи по трасетата им” – Столична община – на стойност 3,850 млн лв.;</w:t>
      </w:r>
    </w:p>
    <w:p w:rsidR="00AB11BA" w:rsidRPr="00242C3E" w:rsidRDefault="006D3ECE" w:rsidP="000401D1">
      <w:pPr>
        <w:pStyle w:val="ListParagraph"/>
        <w:numPr>
          <w:ilvl w:val="0"/>
          <w:numId w:val="18"/>
        </w:numPr>
        <w:spacing w:after="0" w:line="360" w:lineRule="auto"/>
        <w:ind w:left="0" w:firstLine="42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hAnsi="Times New Roman"/>
          <w:sz w:val="24"/>
          <w:szCs w:val="24"/>
          <w:lang w:val="bg-BG"/>
        </w:rPr>
        <w:t>„Изграждане на инженерна инфраструктура на ВиК мрежата на гр. Банкя и на кварталите Градоман, Михайлово, Вердикал и с. Иваняне, район „Банкя” - главни канализационни колектори и подмяна на съществуващи водопроводи, попадащи по трасетата им” – Столична община - на обща стойност 57,752 млн. лв.;</w:t>
      </w:r>
    </w:p>
    <w:p w:rsidR="00AB11BA" w:rsidRPr="00242C3E" w:rsidRDefault="006D3ECE" w:rsidP="000401D1">
      <w:pPr>
        <w:pStyle w:val="ListParagraph"/>
        <w:numPr>
          <w:ilvl w:val="0"/>
          <w:numId w:val="18"/>
        </w:numPr>
        <w:spacing w:after="0" w:line="360" w:lineRule="auto"/>
        <w:ind w:left="0" w:firstLine="42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hAnsi="Times New Roman"/>
          <w:sz w:val="24"/>
          <w:szCs w:val="24"/>
          <w:lang w:val="bg-BG"/>
        </w:rPr>
        <w:t>„Инженерна инфраструктура на местност „Бул. Сливница” - ІІ етап, между улица „Минск” и бул. „Панчо Владигеров“ в гр.София – Столична община - на стойност 4,314 млн. лв. Проектът е временно спрян;</w:t>
      </w:r>
    </w:p>
    <w:p w:rsidR="006D3ECE" w:rsidRPr="00242C3E" w:rsidRDefault="006D3ECE" w:rsidP="000401D1">
      <w:pPr>
        <w:pStyle w:val="ListParagraph"/>
        <w:numPr>
          <w:ilvl w:val="0"/>
          <w:numId w:val="18"/>
        </w:numPr>
        <w:spacing w:after="0" w:line="360" w:lineRule="auto"/>
        <w:ind w:left="0" w:firstLine="42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hAnsi="Times New Roman"/>
          <w:sz w:val="24"/>
          <w:szCs w:val="24"/>
          <w:lang w:val="bg-BG"/>
        </w:rPr>
        <w:t>„Изграждане на дубльор на ляв Владайски колектор” – Столична община - със стойност от 27,551 млн. лв. Проектът е временно спрян.</w:t>
      </w:r>
    </w:p>
    <w:p w:rsidR="006D3ECE" w:rsidRPr="006D3ECE" w:rsidRDefault="006D3ECE" w:rsidP="00AB11BA">
      <w:pPr>
        <w:spacing w:after="0" w:line="360" w:lineRule="auto"/>
        <w:ind w:left="7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Гореизброените проекти следва да бъдат финализирани до края на 2015 г.</w:t>
      </w:r>
    </w:p>
    <w:p w:rsidR="006D3ECE" w:rsidRPr="006D3ECE" w:rsidRDefault="006D3ECE" w:rsidP="006D3EC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D3ECE" w:rsidRPr="00AD7C68" w:rsidRDefault="006D3ECE" w:rsidP="00AB11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800A5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lastRenderedPageBreak/>
        <w:t xml:space="preserve">По ПРСР </w:t>
      </w:r>
      <w:r w:rsidRPr="00AD7C68">
        <w:rPr>
          <w:rFonts w:ascii="Times New Roman" w:eastAsia="Times New Roman" w:hAnsi="Times New Roman" w:cs="Times New Roman"/>
          <w:sz w:val="24"/>
          <w:szCs w:val="24"/>
          <w:lang w:eastAsia="bg-BG"/>
        </w:rPr>
        <w:t>– 16 бр. проекти:</w:t>
      </w:r>
    </w:p>
    <w:p w:rsidR="00AB11BA" w:rsidRPr="00242C3E" w:rsidRDefault="006D3ECE" w:rsidP="000401D1">
      <w:pPr>
        <w:pStyle w:val="ListParagraph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Проект на община Бобов дол за реконструкция на водопроводна мрежа на с. Мламолово на стойност 1,930 млн. лв.;</w:t>
      </w:r>
    </w:p>
    <w:p w:rsidR="00AB11BA" w:rsidRPr="00242C3E" w:rsidRDefault="006D3ECE" w:rsidP="000401D1">
      <w:pPr>
        <w:pStyle w:val="ListParagraph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Проект „Подобряване на пътната и водопроводната инфраструктура в община Разлог“. Общата стойност е 5,853 млн. лв. без ДДС, а само за изграждане и реконструкция на обекти от водопроводната мрежа – 1,388 млн. лв. Проектът следва да приключи през 2015 г.;</w:t>
      </w:r>
    </w:p>
    <w:p w:rsidR="00AB11BA" w:rsidRPr="00242C3E" w:rsidRDefault="006D3ECE" w:rsidP="000401D1">
      <w:pPr>
        <w:pStyle w:val="ListParagraph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Проект на община Сандански за реконструкция на водопроводната система на селата Ново Делчево, Дамяница и Стожа, който следва да приключи през 2015 г.</w:t>
      </w:r>
    </w:p>
    <w:p w:rsidR="00E901BB" w:rsidRPr="00242C3E" w:rsidRDefault="00E901BB" w:rsidP="000401D1">
      <w:pPr>
        <w:pStyle w:val="ListParagraph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П</w:t>
      </w:r>
      <w:r w:rsidR="006D3ECE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роект „Реконструкция на общински път BLG 3023 (/ІІІ – 8406 /Белица – м.Адрианов чарк ), от км. 0 + 000 до км. 10 + 163.37 на територията на община Белица. Изграждане на довеждащ колектор за отпадъчни води от с. Горно Краище до ПСОВ „Белица”-</w:t>
      </w:r>
      <w:r w:rsidR="00E10EF5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</w:t>
      </w:r>
      <w:r w:rsidR="006D3ECE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община Белица”. </w:t>
      </w: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Д</w:t>
      </w:r>
      <w:r w:rsidR="006D3ECE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оговорените средства са в размер на 5,603 млн. лв.</w:t>
      </w:r>
    </w:p>
    <w:p w:rsidR="00E901BB" w:rsidRPr="00242C3E" w:rsidRDefault="006D3ECE" w:rsidP="000401D1">
      <w:pPr>
        <w:pStyle w:val="ListParagraph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В рамките на проект, финансиран с 3,258 млн. лв</w:t>
      </w:r>
      <w:r w:rsidR="005800A5">
        <w:rPr>
          <w:rFonts w:ascii="Times New Roman" w:eastAsia="Times New Roman" w:hAnsi="Times New Roman"/>
          <w:sz w:val="24"/>
          <w:szCs w:val="24"/>
          <w:lang w:val="bg-BG" w:eastAsia="bg-BG"/>
        </w:rPr>
        <w:t>,</w:t>
      </w: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е извършена пълна реконструкция на основните клонове на вътрешната водопроводната мрежа в с.</w:t>
      </w:r>
      <w:r w:rsidR="00E10EF5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</w:t>
      </w: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Горна Брезница, община Кресна. Подобрена е уличната настилка по централните улици на селото, където минават клоновете на водопроводната мрежа и вече е изградена канализационна мрежа.</w:t>
      </w:r>
    </w:p>
    <w:p w:rsidR="006D3ECE" w:rsidRPr="00242C3E" w:rsidRDefault="006D3ECE" w:rsidP="000401D1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Община Петрич реализира три проекта:</w:t>
      </w:r>
    </w:p>
    <w:p w:rsidR="006D3ECE" w:rsidRPr="00242C3E" w:rsidRDefault="006D3ECE" w:rsidP="00C9714E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- „Вътрешна канализационна мрежа в с. Михнево“ – на стойност 5,645 млн. лв.;</w:t>
      </w:r>
    </w:p>
    <w:p w:rsidR="006D3ECE" w:rsidRPr="00242C3E" w:rsidRDefault="006D3ECE" w:rsidP="00C9714E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- „Канализация на с.Габрене, община Петрич“ – на стойност 4,804 млн. лв.;</w:t>
      </w:r>
    </w:p>
    <w:p w:rsidR="00E901BB" w:rsidRPr="00242C3E" w:rsidRDefault="006D3ECE" w:rsidP="00C9714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- „Реконструкция на водопроводна мрежа на с.Рупите и водоснабдяване на с.Марикостиново, община Петрич</w:t>
      </w:r>
      <w:r w:rsidR="00E901BB"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“ – на стойност 4,048 млн. лв.;</w:t>
      </w:r>
    </w:p>
    <w:p w:rsidR="006D3ECE" w:rsidRPr="00AD7C68" w:rsidRDefault="00E901BB" w:rsidP="000401D1">
      <w:pPr>
        <w:pStyle w:val="ListParagraph"/>
        <w:numPr>
          <w:ilvl w:val="0"/>
          <w:numId w:val="20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П</w:t>
      </w:r>
      <w:r w:rsidR="006D3ECE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роект „Реконструкция на водопроводна мрежа и възстановяване на асфалтова настилка в с.Илинденци и с.Драката“ – община Струмяни. Проектът е с бюджет от 2,955 млн. лв.</w:t>
      </w:r>
    </w:p>
    <w:p w:rsidR="006D3ECE" w:rsidRPr="00AD7C68" w:rsidRDefault="006D3ECE" w:rsidP="000401D1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D7C68">
        <w:rPr>
          <w:rFonts w:ascii="Times New Roman" w:eastAsia="Times New Roman" w:hAnsi="Times New Roman"/>
          <w:sz w:val="24"/>
          <w:szCs w:val="24"/>
          <w:lang w:val="bg-BG" w:eastAsia="bg-BG"/>
        </w:rPr>
        <w:t>Община Радомир реализира три проекта:</w:t>
      </w:r>
    </w:p>
    <w:p w:rsidR="006D3ECE" w:rsidRPr="00242C3E" w:rsidRDefault="006D3ECE" w:rsidP="00C9714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- „Интегриран проект за подобряване на водоснабдителната и пътна инфраструктура на населените места в община Радомир в т.ч.: Реконструкция на водопроводна мрежа на с.Дрен и на с.Долна Диканя“. В рамките на проекта със стойност 4,460 млн. лв. се предвижда цялостна реконструкция на вътрешната водопроводна мрежа на двете села;</w:t>
      </w:r>
    </w:p>
    <w:p w:rsidR="006D3ECE" w:rsidRPr="00242C3E" w:rsidRDefault="006D3ECE" w:rsidP="00C9714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- „Подобряване на водоснабдителната инфраструктура на населените места в община Радомир, в т.ч.: Ремонт на водопровод за с.Друган.“ Проектът е на стойност 192</w:t>
      </w:r>
      <w:r w:rsidR="00E901BB"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762</w:t>
      </w:r>
      <w:r w:rsidR="00E901BB"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лв.</w:t>
      </w: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включва ремонт и реконструкция на довеждащ водопровод – с.Старо село-с.Друган;</w:t>
      </w:r>
    </w:p>
    <w:p w:rsidR="006D3ECE" w:rsidRPr="00242C3E" w:rsidRDefault="006D3ECE" w:rsidP="00C9714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- „Подобряване на водоснабдителната инфраструктура на населените места в община Радомир, в т.ч.: Ремонт и реконструкция на вътрешна водопроводна мрежа в махала Левачка, с.Старо село“. Бюджетът на проекта е 49 хил. лв.</w:t>
      </w:r>
    </w:p>
    <w:p w:rsidR="006D3ECE" w:rsidRPr="00242C3E" w:rsidRDefault="006D3ECE" w:rsidP="000401D1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Община Кочериново изпълн</w:t>
      </w:r>
      <w:r w:rsidR="005800A5">
        <w:rPr>
          <w:rFonts w:ascii="Times New Roman" w:eastAsia="Times New Roman" w:hAnsi="Times New Roman"/>
          <w:sz w:val="24"/>
          <w:szCs w:val="24"/>
          <w:lang w:val="bg-BG" w:eastAsia="bg-BG"/>
        </w:rPr>
        <w:t>ява три проекта</w:t>
      </w: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:</w:t>
      </w:r>
    </w:p>
    <w:p w:rsidR="006D3ECE" w:rsidRPr="00E10EF5" w:rsidRDefault="006D3ECE" w:rsidP="00C9714E">
      <w:pPr>
        <w:tabs>
          <w:tab w:val="left" w:pos="127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- „Разширяване на съществуващата междуселищна водоснабдителна инфраструктура в община Кочериново” на стойност 1,555 млн. лв. Предвижда се изграждане на нова</w:t>
      </w:r>
      <w:r w:rsidRPr="00E10EF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водоснабдителна мрежа между селата Мурсалево, Боровец и Бураново. С реализацията на проекта ще се реши проблема с водоснабдаването на посочените села в количествено и качествено отношение;</w:t>
      </w:r>
    </w:p>
    <w:p w:rsidR="006D3ECE" w:rsidRPr="00E10EF5" w:rsidRDefault="006D3ECE" w:rsidP="00C9714E">
      <w:pPr>
        <w:tabs>
          <w:tab w:val="left" w:pos="127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10EF5">
        <w:rPr>
          <w:rFonts w:ascii="Times New Roman" w:eastAsia="Times New Roman" w:hAnsi="Times New Roman" w:cs="Times New Roman"/>
          <w:sz w:val="24"/>
          <w:szCs w:val="24"/>
          <w:lang w:eastAsia="bg-BG"/>
        </w:rPr>
        <w:t>-  „Канализационна мрежа на с. Мурсалево-основна част” с бюджет 5,560 млн. лв., който предвижда изграждане на основната канализационна мрежа в с. Мурсалево, община Кочериново;</w:t>
      </w:r>
    </w:p>
    <w:p w:rsidR="006D3ECE" w:rsidRPr="00242C3E" w:rsidRDefault="006D3ECE" w:rsidP="00C9714E">
      <w:pPr>
        <w:tabs>
          <w:tab w:val="left" w:pos="127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10EF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E10EF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E10EF5">
        <w:rPr>
          <w:rFonts w:ascii="Times New Roman" w:eastAsia="Times New Roman" w:hAnsi="Times New Roman" w:cs="Times New Roman"/>
          <w:sz w:val="24"/>
          <w:szCs w:val="24"/>
          <w:lang w:eastAsia="bg-BG"/>
        </w:rPr>
        <w:t>„Канализация на с. Стоб, община Кочериново – основна част от мрежата” на стойност 4,956 </w:t>
      </w: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млн. лв. Предвижда се изграждане на основната канализационна мрежа на селото с два главни колектора за събиране и отвеждане на отпадъчните води от с. Стоб до ПСОВ - гр. Кочериново.</w:t>
      </w:r>
    </w:p>
    <w:p w:rsidR="006D3ECE" w:rsidRPr="00E10EF5" w:rsidRDefault="00E901BB" w:rsidP="000401D1">
      <w:pPr>
        <w:pStyle w:val="ListParagraph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П</w:t>
      </w:r>
      <w:r w:rsidR="006D3ECE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роект „Изграждане на ПСОВ, канализация за отпадни води и дъждовна канализация в с. Смочево” в община Рила. Проектът е</w:t>
      </w:r>
      <w:r w:rsidR="006D3ECE" w:rsidRPr="00E10EF5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с бюджет от 4,8 млн.лв.</w:t>
      </w:r>
    </w:p>
    <w:p w:rsidR="006D3ECE" w:rsidRDefault="006D3ECE" w:rsidP="006D3E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D3ECE" w:rsidRPr="00FD7D3D" w:rsidRDefault="006D3ECE" w:rsidP="006D3EC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7D3D">
        <w:rPr>
          <w:rFonts w:ascii="Times New Roman" w:eastAsia="Times New Roman" w:hAnsi="Times New Roman" w:cs="Times New Roman"/>
          <w:sz w:val="24"/>
          <w:szCs w:val="24"/>
          <w:lang w:eastAsia="bg-BG"/>
        </w:rPr>
        <w:t>В допълнение</w:t>
      </w:r>
      <w:r w:rsidR="00B91793" w:rsidRPr="00FD7D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на територията на ЮЗР </w:t>
      </w:r>
      <w:r w:rsidRPr="00FD7D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са реализирани или се изпълняват няколко проекта за </w:t>
      </w:r>
      <w:r w:rsidR="00C9714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модернизация на </w:t>
      </w:r>
      <w:r w:rsidRPr="00FD7D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ВиК инфраструктура </w:t>
      </w:r>
      <w:r w:rsidRPr="00C9714E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с други финансови източници:</w:t>
      </w:r>
    </w:p>
    <w:p w:rsidR="00B91793" w:rsidRPr="00242C3E" w:rsidRDefault="006D3ECE" w:rsidP="000401D1">
      <w:pPr>
        <w:pStyle w:val="ListParagraph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FD7D3D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Проект „Ремонт и изграждане на водопроводна мрежа с.Долни Коритен, с.Горни </w:t>
      </w: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Коритен, с.Уши, с.Бъзовица, с.Киселица, с.Долно Кобиле и с.Горно Кобиле“ – община Трекляно - с финансов ресурс на стойност 344 хил. лв. по програма „Растеж и устойчиво развитие на регионите“. Проектът е приключен;</w:t>
      </w:r>
    </w:p>
    <w:p w:rsidR="00B91793" w:rsidRPr="00242C3E" w:rsidRDefault="006D3ECE" w:rsidP="000401D1">
      <w:pPr>
        <w:pStyle w:val="ListParagraph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Новоизграден водопровод на с.Мърводол - община Невестино - на стойност 775 хил. лв. и реконструиран водопровод на с.Неделкова Гращица – община Невестино – на стойност 131 хил. лв. Проектът е приключен;</w:t>
      </w:r>
      <w:r w:rsidR="007A6697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</w:t>
      </w:r>
    </w:p>
    <w:p w:rsidR="00B91793" w:rsidRPr="00242C3E" w:rsidRDefault="006D3ECE" w:rsidP="000401D1">
      <w:pPr>
        <w:pStyle w:val="ListParagraph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lastRenderedPageBreak/>
        <w:t>Довеждащ колектор от с.Трудовец до ГПСОВ-Ботевград – община Ботевград – на стойност 1,514 млн. лв., финансиран от Пред</w:t>
      </w:r>
      <w:r w:rsidR="00B91793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п</w:t>
      </w: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риятието  за управление на дейностите по опазване на околната среда </w:t>
      </w:r>
      <w:r w:rsidR="00B91793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– в процес на изпълнение;</w:t>
      </w:r>
    </w:p>
    <w:p w:rsidR="00B91793" w:rsidRPr="00242C3E" w:rsidRDefault="006D3ECE" w:rsidP="000401D1">
      <w:pPr>
        <w:pStyle w:val="ListParagraph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Частично изграждане на битова канализация на с.Врачеш – община Ботевград – на стойност 898 хил. лв. от ПУДООС. Проектът е приключил през 2014 г.</w:t>
      </w:r>
      <w:r w:rsidR="00B91793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,</w:t>
      </w: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като са изградени 5499 м. битова канализация в с.Врачеш; </w:t>
      </w:r>
    </w:p>
    <w:p w:rsidR="00B91793" w:rsidRPr="00242C3E" w:rsidRDefault="006D3ECE" w:rsidP="000401D1">
      <w:pPr>
        <w:pStyle w:val="ListParagraph"/>
        <w:numPr>
          <w:ilvl w:val="0"/>
          <w:numId w:val="21"/>
        </w:numPr>
        <w:spacing w:after="0" w:line="360" w:lineRule="auto"/>
        <w:ind w:left="0" w:firstLine="349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Изграждане на водопроводи в с.Новачене, с.Трудовец – община Ботевград – със собствени средства на общината в размер на 42 хил. лв. Дейностите са изпълнени;</w:t>
      </w:r>
    </w:p>
    <w:p w:rsidR="00FD7D3D" w:rsidRPr="00242C3E" w:rsidRDefault="006D3ECE" w:rsidP="000401D1">
      <w:pPr>
        <w:pStyle w:val="ListParagraph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В община Годеч е реализиран проект „Допълнително водоснабдяване на гр.Годеч от каптажи „Зли дол“ 1 и 2 на територията на община Годеч“ на стойност 250 хил. лв., финансиран от Публична инвестиционна програма „Растеж и у</w:t>
      </w:r>
      <w:r w:rsidR="007C55F8">
        <w:rPr>
          <w:rFonts w:ascii="Times New Roman" w:eastAsia="Times New Roman" w:hAnsi="Times New Roman"/>
          <w:sz w:val="24"/>
          <w:szCs w:val="24"/>
          <w:lang w:val="bg-BG" w:eastAsia="bg-BG"/>
        </w:rPr>
        <w:t>стойчиво развитие на регионите“;</w:t>
      </w:r>
    </w:p>
    <w:p w:rsidR="00FD7D3D" w:rsidRPr="00242C3E" w:rsidRDefault="006D3ECE" w:rsidP="000401D1">
      <w:pPr>
        <w:pStyle w:val="ListParagraph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Община Челопеч изпълнява проект „Реконструкция и рехабилитация на участъци от съществуващите водоснабдителни, канализационни и комуникационни мрежи в с.Челопеч. Финансирането на стойност 1,829 млн. лв. е със средства на общината;</w:t>
      </w:r>
    </w:p>
    <w:p w:rsidR="00480D10" w:rsidRDefault="006D3ECE" w:rsidP="000401D1">
      <w:pPr>
        <w:pStyle w:val="ListParagraph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През 2014 г. община Гърмен реализира 2 проекта по Публичната инвестиционна програма „Растеж и уст</w:t>
      </w:r>
      <w:r w:rsidR="00480D10">
        <w:rPr>
          <w:rFonts w:ascii="Times New Roman" w:eastAsia="Times New Roman" w:hAnsi="Times New Roman"/>
          <w:sz w:val="24"/>
          <w:szCs w:val="24"/>
          <w:lang w:val="bg-BG" w:eastAsia="bg-BG"/>
        </w:rPr>
        <w:t>ойчиво развитие на регионите“:</w:t>
      </w:r>
    </w:p>
    <w:p w:rsidR="00480D10" w:rsidRDefault="00AD7C68" w:rsidP="00AD7C68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- </w:t>
      </w:r>
      <w:r w:rsidR="006D3ECE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„Външен водопровод и напорен водоем за с.Долно Дряно</w:t>
      </w:r>
      <w:r w:rsidR="00480D10">
        <w:rPr>
          <w:rFonts w:ascii="Times New Roman" w:eastAsia="Times New Roman" w:hAnsi="Times New Roman"/>
          <w:sz w:val="24"/>
          <w:szCs w:val="24"/>
          <w:lang w:val="bg-BG" w:eastAsia="bg-BG"/>
        </w:rPr>
        <w:t>во“ на стойност 922 хил лв.;</w:t>
      </w:r>
    </w:p>
    <w:p w:rsidR="00FD7D3D" w:rsidRPr="00242C3E" w:rsidRDefault="00AD7C68" w:rsidP="00AD7C68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- </w:t>
      </w:r>
      <w:r w:rsidR="006D3ECE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„Допълнително водоснабдяване на с.Рибново, с подобект: напорен водоем, водни камери, суха камера и вхо</w:t>
      </w:r>
      <w:r w:rsidR="00480D10">
        <w:rPr>
          <w:rFonts w:ascii="Times New Roman" w:eastAsia="Times New Roman" w:hAnsi="Times New Roman"/>
          <w:sz w:val="24"/>
          <w:szCs w:val="24"/>
          <w:lang w:val="bg-BG" w:eastAsia="bg-BG"/>
        </w:rPr>
        <w:t>дна кабина“ на стойност 646 хил. лв.</w:t>
      </w:r>
      <w:r w:rsidR="006D3ECE"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;</w:t>
      </w:r>
    </w:p>
    <w:p w:rsidR="00FD7D3D" w:rsidRPr="00242C3E" w:rsidRDefault="006D3ECE" w:rsidP="000401D1">
      <w:pPr>
        <w:pStyle w:val="ListParagraph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Проект „Смяна на водопроводна мрежа на улици, включени в проект „Зелена и достъпна среда на гр.Гоце Делчев“ по ОПРР 2007-2013 г.“ – община Гоце Делчев. Стойността на проекта е 998 хил. лв., а източник на финансиране е ПУДООС.;</w:t>
      </w:r>
    </w:p>
    <w:p w:rsidR="006D3ECE" w:rsidRPr="00242C3E" w:rsidRDefault="006D3ECE" w:rsidP="000401D1">
      <w:pPr>
        <w:pStyle w:val="ListParagraph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sz w:val="24"/>
          <w:szCs w:val="24"/>
          <w:lang w:val="bg-BG" w:eastAsia="bg-BG"/>
        </w:rPr>
        <w:t>Проект за реконструкция на водопроводна мрежа в с.Ковачевци – община Ковачевци – финансира се от Публичната инвестиционна програма „Растеж и устойчиво развитие на регионите“ в размер на 400 хил. лв.</w:t>
      </w:r>
    </w:p>
    <w:p w:rsidR="00FD7D3D" w:rsidRPr="00FD7D3D" w:rsidRDefault="00FD7D3D" w:rsidP="00FD7D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6D3ECE" w:rsidRPr="00FD7D3D" w:rsidRDefault="006D3ECE" w:rsidP="000401D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FD7D3D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Дял на населението, свързано с пречиствателни</w:t>
      </w:r>
      <w:r w:rsidRPr="00FD7D3D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 w:rsidRPr="00A06FA1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станции за отпадъчни води</w:t>
      </w:r>
    </w:p>
    <w:p w:rsidR="00FD7D3D" w:rsidRDefault="00FD7D3D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Информационната осигуреност на индикатора е по данни на НСИ.</w:t>
      </w:r>
    </w:p>
    <w:p w:rsidR="006D3ECE" w:rsidRPr="006D3ECE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Делът на населението, обслужено от пречиствателни станции за отпадъчни води</w:t>
      </w:r>
      <w:r w:rsidRPr="006D3ECE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Югозападния район за 2013 г. е 74,5% (73,1% поне с вторично пречистване) и е 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значително по-висок от средния за страната – 56,4%. Отчита се незначително увеличаване на показателя в сравнение с предишната година с 0,6% (за 2012 – 73,9%).</w:t>
      </w:r>
    </w:p>
    <w:p w:rsidR="006D3ECE" w:rsidRPr="00D43913" w:rsidRDefault="006D3ECE" w:rsidP="00D4391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 голяма промяна спрямо предходната година остават показателите на областно ниво. Процентът на населението, обслужвано от ПСОВ в ЮЗР през 2013 г. е най-вис</w:t>
      </w:r>
      <w:r w:rsidR="00420D94">
        <w:rPr>
          <w:rFonts w:ascii="Times New Roman" w:eastAsia="Times New Roman" w:hAnsi="Times New Roman" w:cs="Times New Roman"/>
          <w:sz w:val="24"/>
          <w:szCs w:val="24"/>
          <w:lang w:eastAsia="bg-BG"/>
        </w:rPr>
        <w:t>ок в област София (столица) – 96,1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%. Стойността се увеличава с 0,7% на годишна база (за 2012 г. – 95,4%) и остава най-висока за страната. За област Перник показателят е 74,2% (74,1% за 2012 г.), а за област Кюстендил – 60,8% (60,6% за 2012 г.). </w:t>
      </w:r>
      <w:r w:rsidR="00D43913"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Най-нисък е делът в област Благоевград – 26,5% (26,3% за 2012 г.) и в област Софийска - 29,3%. (29,1% за 2012 г.)</w:t>
      </w:r>
      <w:r w:rsidR="00D439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Pr="006D3ECE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Отбелязват се </w:t>
      </w:r>
      <w:r w:rsidRPr="006D3ECE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различия в степента на пречистване на водата</w:t>
      </w:r>
      <w:r w:rsidRPr="006D3ECE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на големите градове и по-малките населени места.</w:t>
      </w:r>
    </w:p>
    <w:p w:rsidR="006D3ECE" w:rsidRDefault="006D3ECE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CE143B" w:rsidRDefault="00CE143B" w:rsidP="00CE143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bg-BG"/>
        </w:rPr>
      </w:pPr>
      <w:r w:rsidRPr="00C75737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Табл</w:t>
      </w:r>
      <w:r w:rsidR="00843A42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 xml:space="preserve">ица 15. </w:t>
      </w:r>
      <w:r w:rsidRPr="00CE143B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Дял на населението, свързано с пречиствателни станции за отпадъчни води </w:t>
      </w:r>
      <w:r w:rsidR="00DE1454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по </w:t>
      </w:r>
      <w:r w:rsidRPr="00C75737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райони от ниво 2 и области на ЮЗР за периода 2012-2013 г.</w:t>
      </w:r>
      <w:r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 (%</w:t>
      </w:r>
      <w:r w:rsidRPr="00C75737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)  </w:t>
      </w:r>
    </w:p>
    <w:p w:rsidR="00CE143B" w:rsidRPr="00CC3CA5" w:rsidRDefault="00CE143B" w:rsidP="00CE14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C75737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 xml:space="preserve">                                                                                  </w:t>
      </w:r>
      <w:r w:rsidRPr="00C75737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</w:p>
    <w:tbl>
      <w:tblPr>
        <w:tblStyle w:val="TableGrid2"/>
        <w:tblW w:w="0" w:type="auto"/>
        <w:jc w:val="center"/>
        <w:tblInd w:w="9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1960"/>
        <w:gridCol w:w="1984"/>
      </w:tblGrid>
      <w:tr w:rsidR="00CE143B" w:rsidRPr="00CC3CA5" w:rsidTr="00843A42">
        <w:trPr>
          <w:trHeight w:val="691"/>
          <w:jc w:val="center"/>
        </w:trPr>
        <w:tc>
          <w:tcPr>
            <w:tcW w:w="2718" w:type="dxa"/>
            <w:vMerge w:val="restart"/>
            <w:shd w:val="clear" w:color="auto" w:fill="92CDDC" w:themeFill="accent5" w:themeFillTint="99"/>
            <w:hideMark/>
          </w:tcPr>
          <w:p w:rsidR="00CE143B" w:rsidRPr="00CC3CA5" w:rsidRDefault="00CE143B" w:rsidP="00FB408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bg-BG"/>
              </w:rPr>
            </w:pPr>
            <w:r w:rsidRPr="00CC3CA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bg-BG"/>
              </w:rPr>
              <w:t xml:space="preserve">Статистически райони и области </w:t>
            </w:r>
          </w:p>
        </w:tc>
        <w:tc>
          <w:tcPr>
            <w:tcW w:w="3944" w:type="dxa"/>
            <w:gridSpan w:val="2"/>
            <w:shd w:val="clear" w:color="auto" w:fill="92CDDC" w:themeFill="accent5" w:themeFillTint="99"/>
          </w:tcPr>
          <w:p w:rsidR="00CE143B" w:rsidRPr="00CE143B" w:rsidRDefault="00CE143B" w:rsidP="00CE143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bg-BG"/>
              </w:rPr>
            </w:pPr>
            <w:r w:rsidRPr="00CE143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bg-BG"/>
              </w:rPr>
              <w:t>Дял на населението, свързано с пречиствателни станции за отпадъчни води</w:t>
            </w:r>
          </w:p>
        </w:tc>
      </w:tr>
      <w:tr w:rsidR="00CE143B" w:rsidRPr="00CC3CA5" w:rsidTr="00843A42">
        <w:trPr>
          <w:trHeight w:val="275"/>
          <w:jc w:val="center"/>
        </w:trPr>
        <w:tc>
          <w:tcPr>
            <w:tcW w:w="2718" w:type="dxa"/>
            <w:vMerge/>
            <w:shd w:val="clear" w:color="auto" w:fill="92CDDC" w:themeFill="accent5" w:themeFillTint="99"/>
          </w:tcPr>
          <w:p w:rsidR="00CE143B" w:rsidRPr="00CC3CA5" w:rsidRDefault="00CE143B" w:rsidP="00FB408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1960" w:type="dxa"/>
            <w:shd w:val="clear" w:color="auto" w:fill="92CDDC" w:themeFill="accent5" w:themeFillTint="99"/>
          </w:tcPr>
          <w:p w:rsidR="00CE143B" w:rsidRPr="00CC3CA5" w:rsidRDefault="00CE143B" w:rsidP="00FB40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bg-BG"/>
              </w:rPr>
            </w:pPr>
            <w:r w:rsidRPr="00CC3CA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bg-BG"/>
              </w:rPr>
              <w:t>2012 г.</w:t>
            </w:r>
          </w:p>
        </w:tc>
        <w:tc>
          <w:tcPr>
            <w:tcW w:w="1984" w:type="dxa"/>
            <w:shd w:val="clear" w:color="auto" w:fill="92CDDC" w:themeFill="accent5" w:themeFillTint="99"/>
          </w:tcPr>
          <w:p w:rsidR="00CE143B" w:rsidRPr="00CC3CA5" w:rsidRDefault="00CE143B" w:rsidP="00FB40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bg-BG"/>
              </w:rPr>
            </w:pPr>
            <w:r w:rsidRPr="00CC3CA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bg-BG"/>
              </w:rPr>
              <w:t>2013 г.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  <w:shd w:val="clear" w:color="auto" w:fill="BFBFBF" w:themeFill="background1" w:themeFillShade="BF"/>
            <w:hideMark/>
          </w:tcPr>
          <w:p w:rsidR="00CE143B" w:rsidRPr="00CC3CA5" w:rsidRDefault="00CE143B" w:rsidP="00FB408E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CC3C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bg-BG"/>
              </w:rPr>
              <w:t>България</w:t>
            </w:r>
          </w:p>
        </w:tc>
        <w:tc>
          <w:tcPr>
            <w:tcW w:w="1960" w:type="dxa"/>
            <w:shd w:val="clear" w:color="auto" w:fill="BFBFBF" w:themeFill="background1" w:themeFillShade="BF"/>
          </w:tcPr>
          <w:p w:rsidR="00CE143B" w:rsidRPr="00CC3CA5" w:rsidRDefault="00420D94" w:rsidP="00FB408E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bg-BG"/>
              </w:rPr>
              <w:t>56,1</w:t>
            </w:r>
          </w:p>
        </w:tc>
        <w:tc>
          <w:tcPr>
            <w:tcW w:w="1984" w:type="dxa"/>
            <w:shd w:val="clear" w:color="auto" w:fill="BFBFBF" w:themeFill="background1" w:themeFillShade="BF"/>
            <w:noWrap/>
            <w:hideMark/>
          </w:tcPr>
          <w:p w:rsidR="00CE143B" w:rsidRPr="00CC3CA5" w:rsidRDefault="00E671C5" w:rsidP="00FB408E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bg-BG"/>
              </w:rPr>
              <w:t>56,4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  <w:hideMark/>
          </w:tcPr>
          <w:p w:rsidR="00CE143B" w:rsidRPr="00C75737" w:rsidRDefault="00CE143B" w:rsidP="00FB408E">
            <w:pPr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</w:pPr>
            <w:r w:rsidRPr="00C7573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>Северозападен</w:t>
            </w:r>
            <w:r w:rsidR="00843A4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 xml:space="preserve"> район</w:t>
            </w:r>
            <w:r w:rsidRPr="00C7573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 xml:space="preserve"> </w:t>
            </w:r>
          </w:p>
        </w:tc>
        <w:tc>
          <w:tcPr>
            <w:tcW w:w="1960" w:type="dxa"/>
          </w:tcPr>
          <w:p w:rsidR="00CE143B" w:rsidRPr="00CC3CA5" w:rsidRDefault="00420D94" w:rsidP="00FB408E">
            <w:pPr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  <w:t>33,0</w:t>
            </w:r>
          </w:p>
        </w:tc>
        <w:tc>
          <w:tcPr>
            <w:tcW w:w="1984" w:type="dxa"/>
            <w:noWrap/>
            <w:hideMark/>
          </w:tcPr>
          <w:p w:rsidR="00CE143B" w:rsidRPr="00CC3CA5" w:rsidRDefault="00420D94" w:rsidP="00FB408E">
            <w:pPr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  <w:t>33,1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  <w:hideMark/>
          </w:tcPr>
          <w:p w:rsidR="00CE143B" w:rsidRPr="00C75737" w:rsidRDefault="00CE143B" w:rsidP="00FB408E">
            <w:pPr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</w:pPr>
            <w:r w:rsidRPr="00C7573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>Северен централен</w:t>
            </w:r>
            <w:r w:rsidR="00843A4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 xml:space="preserve"> район</w:t>
            </w:r>
            <w:r w:rsidRPr="00C7573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 xml:space="preserve"> </w:t>
            </w:r>
          </w:p>
        </w:tc>
        <w:tc>
          <w:tcPr>
            <w:tcW w:w="1960" w:type="dxa"/>
          </w:tcPr>
          <w:p w:rsidR="00CE143B" w:rsidRPr="00CC3CA5" w:rsidRDefault="00420D94" w:rsidP="00FB408E">
            <w:pPr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  <w:t>46,4</w:t>
            </w:r>
          </w:p>
        </w:tc>
        <w:tc>
          <w:tcPr>
            <w:tcW w:w="1984" w:type="dxa"/>
            <w:noWrap/>
            <w:hideMark/>
          </w:tcPr>
          <w:p w:rsidR="00CE143B" w:rsidRPr="00CC3CA5" w:rsidRDefault="00420D94" w:rsidP="00FB408E">
            <w:pPr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  <w:t>46,6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  <w:hideMark/>
          </w:tcPr>
          <w:p w:rsidR="00CE143B" w:rsidRPr="00C75737" w:rsidRDefault="00CE143B" w:rsidP="00FB408E">
            <w:pPr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</w:pPr>
            <w:r w:rsidRPr="00C7573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>Североизточен</w:t>
            </w:r>
            <w:r w:rsidR="00843A4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 xml:space="preserve"> район</w:t>
            </w:r>
            <w:r w:rsidRPr="00C7573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 xml:space="preserve"> </w:t>
            </w:r>
          </w:p>
        </w:tc>
        <w:tc>
          <w:tcPr>
            <w:tcW w:w="1960" w:type="dxa"/>
          </w:tcPr>
          <w:p w:rsidR="00CE143B" w:rsidRPr="00CC3CA5" w:rsidRDefault="00420D94" w:rsidP="00FB408E">
            <w:pPr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  <w:t>70,2</w:t>
            </w:r>
          </w:p>
        </w:tc>
        <w:tc>
          <w:tcPr>
            <w:tcW w:w="1984" w:type="dxa"/>
            <w:noWrap/>
            <w:hideMark/>
          </w:tcPr>
          <w:p w:rsidR="00CE143B" w:rsidRPr="00CC3CA5" w:rsidRDefault="00420D94" w:rsidP="00FB408E">
            <w:pPr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  <w:t>70,3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  <w:hideMark/>
          </w:tcPr>
          <w:p w:rsidR="00CE143B" w:rsidRPr="00C75737" w:rsidRDefault="00CE143B" w:rsidP="00FB408E">
            <w:pPr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</w:pPr>
            <w:r w:rsidRPr="00C7573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>Югоизточен</w:t>
            </w:r>
            <w:r w:rsidR="00843A4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 xml:space="preserve"> район</w:t>
            </w:r>
            <w:r w:rsidRPr="00C7573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 xml:space="preserve"> </w:t>
            </w:r>
          </w:p>
        </w:tc>
        <w:tc>
          <w:tcPr>
            <w:tcW w:w="1960" w:type="dxa"/>
          </w:tcPr>
          <w:p w:rsidR="00CE143B" w:rsidRPr="00CC3CA5" w:rsidRDefault="00420D94" w:rsidP="00FB408E">
            <w:pPr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  <w:t>53,3</w:t>
            </w:r>
          </w:p>
        </w:tc>
        <w:tc>
          <w:tcPr>
            <w:tcW w:w="1984" w:type="dxa"/>
            <w:noWrap/>
            <w:hideMark/>
          </w:tcPr>
          <w:p w:rsidR="00CE143B" w:rsidRPr="00CC3CA5" w:rsidRDefault="00420D94" w:rsidP="00FB408E">
            <w:pPr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  <w:t>53,6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</w:tcPr>
          <w:p w:rsidR="00CE143B" w:rsidRPr="00C75737" w:rsidRDefault="00CE143B" w:rsidP="00FB408E">
            <w:pPr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</w:pPr>
            <w:r w:rsidRPr="00C7573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 xml:space="preserve">Южен централен </w:t>
            </w:r>
            <w:r w:rsidR="00843A4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bg-BG"/>
              </w:rPr>
              <w:t>район</w:t>
            </w:r>
          </w:p>
        </w:tc>
        <w:tc>
          <w:tcPr>
            <w:tcW w:w="1960" w:type="dxa"/>
          </w:tcPr>
          <w:p w:rsidR="00CE143B" w:rsidRPr="00CC3CA5" w:rsidRDefault="00420D94" w:rsidP="00FB408E">
            <w:pPr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  <w:t>41,6</w:t>
            </w:r>
          </w:p>
        </w:tc>
        <w:tc>
          <w:tcPr>
            <w:tcW w:w="1984" w:type="dxa"/>
            <w:noWrap/>
          </w:tcPr>
          <w:p w:rsidR="00CE143B" w:rsidRPr="00CC3CA5" w:rsidRDefault="00215902" w:rsidP="00FB408E">
            <w:pPr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  <w:t>41,8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  <w:shd w:val="clear" w:color="auto" w:fill="B6DDE8" w:themeFill="accent5" w:themeFillTint="66"/>
            <w:hideMark/>
          </w:tcPr>
          <w:p w:rsidR="00CE143B" w:rsidRPr="00C75737" w:rsidRDefault="00CE143B" w:rsidP="00FB408E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bg-BG"/>
              </w:rPr>
            </w:pPr>
            <w:r w:rsidRPr="00C75737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bg-BG"/>
              </w:rPr>
              <w:t xml:space="preserve">Югозападен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bg-BG"/>
              </w:rPr>
              <w:t>район</w:t>
            </w:r>
          </w:p>
        </w:tc>
        <w:tc>
          <w:tcPr>
            <w:tcW w:w="1960" w:type="dxa"/>
            <w:shd w:val="clear" w:color="auto" w:fill="B6DDE8" w:themeFill="accent5" w:themeFillTint="66"/>
          </w:tcPr>
          <w:p w:rsidR="00CE143B" w:rsidRPr="00CC3CA5" w:rsidRDefault="00E671C5" w:rsidP="00FB408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73,9</w:t>
            </w:r>
          </w:p>
        </w:tc>
        <w:tc>
          <w:tcPr>
            <w:tcW w:w="1984" w:type="dxa"/>
            <w:shd w:val="clear" w:color="auto" w:fill="B6DDE8" w:themeFill="accent5" w:themeFillTint="66"/>
            <w:noWrap/>
            <w:hideMark/>
          </w:tcPr>
          <w:p w:rsidR="00CE143B" w:rsidRPr="00CC3CA5" w:rsidRDefault="00E671C5" w:rsidP="00FB408E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bg-BG"/>
              </w:rPr>
              <w:t>74,5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  <w:hideMark/>
          </w:tcPr>
          <w:p w:rsidR="00CE143B" w:rsidRPr="00CC3CA5" w:rsidRDefault="00CE143B" w:rsidP="00FB408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 w:rsidRPr="00CC3CA5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Благоевград</w:t>
            </w:r>
          </w:p>
        </w:tc>
        <w:tc>
          <w:tcPr>
            <w:tcW w:w="1960" w:type="dxa"/>
          </w:tcPr>
          <w:p w:rsidR="00CE143B" w:rsidRPr="00CC3CA5" w:rsidRDefault="00215902" w:rsidP="00FB40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984" w:type="dxa"/>
            <w:noWrap/>
            <w:hideMark/>
          </w:tcPr>
          <w:p w:rsidR="00CE143B" w:rsidRPr="00CC3CA5" w:rsidRDefault="00215902" w:rsidP="00FB408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26,5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  <w:hideMark/>
          </w:tcPr>
          <w:p w:rsidR="00CE143B" w:rsidRPr="00CC3CA5" w:rsidRDefault="00CE143B" w:rsidP="00FB408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 w:rsidRPr="00CC3CA5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Кюстендил</w:t>
            </w:r>
          </w:p>
        </w:tc>
        <w:tc>
          <w:tcPr>
            <w:tcW w:w="1960" w:type="dxa"/>
          </w:tcPr>
          <w:p w:rsidR="00CE143B" w:rsidRPr="00CC3CA5" w:rsidRDefault="00215902" w:rsidP="00FB40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60,6</w:t>
            </w:r>
          </w:p>
        </w:tc>
        <w:tc>
          <w:tcPr>
            <w:tcW w:w="1984" w:type="dxa"/>
            <w:noWrap/>
            <w:hideMark/>
          </w:tcPr>
          <w:p w:rsidR="00CE143B" w:rsidRPr="00CC3CA5" w:rsidRDefault="00215902" w:rsidP="00FB408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60,8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  <w:hideMark/>
          </w:tcPr>
          <w:p w:rsidR="00CE143B" w:rsidRPr="00CC3CA5" w:rsidRDefault="00CE143B" w:rsidP="00FB408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 w:rsidRPr="00CC3CA5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Перник</w:t>
            </w:r>
          </w:p>
        </w:tc>
        <w:tc>
          <w:tcPr>
            <w:tcW w:w="1960" w:type="dxa"/>
          </w:tcPr>
          <w:p w:rsidR="00CE143B" w:rsidRPr="00CC3CA5" w:rsidRDefault="00215902" w:rsidP="00FB40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74,1</w:t>
            </w:r>
          </w:p>
        </w:tc>
        <w:tc>
          <w:tcPr>
            <w:tcW w:w="1984" w:type="dxa"/>
            <w:noWrap/>
            <w:hideMark/>
          </w:tcPr>
          <w:p w:rsidR="00CE143B" w:rsidRPr="00CC3CA5" w:rsidRDefault="00215902" w:rsidP="00FB408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74,2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  <w:hideMark/>
          </w:tcPr>
          <w:p w:rsidR="00CE143B" w:rsidRPr="00CC3CA5" w:rsidRDefault="00CE143B" w:rsidP="00FB408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 w:rsidRPr="00CC3CA5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София</w:t>
            </w:r>
          </w:p>
        </w:tc>
        <w:tc>
          <w:tcPr>
            <w:tcW w:w="1960" w:type="dxa"/>
          </w:tcPr>
          <w:p w:rsidR="00CE143B" w:rsidRPr="00CC3CA5" w:rsidRDefault="00215902" w:rsidP="00FB40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1984" w:type="dxa"/>
            <w:noWrap/>
          </w:tcPr>
          <w:p w:rsidR="00CE143B" w:rsidRPr="00CC3CA5" w:rsidRDefault="00215902" w:rsidP="00FB408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29,3</w:t>
            </w:r>
          </w:p>
        </w:tc>
      </w:tr>
      <w:tr w:rsidR="00CE143B" w:rsidRPr="00CC3CA5" w:rsidTr="00843A42">
        <w:trPr>
          <w:trHeight w:val="255"/>
          <w:jc w:val="center"/>
        </w:trPr>
        <w:tc>
          <w:tcPr>
            <w:tcW w:w="2718" w:type="dxa"/>
            <w:hideMark/>
          </w:tcPr>
          <w:p w:rsidR="00CE143B" w:rsidRPr="00CC3CA5" w:rsidRDefault="00CE143B" w:rsidP="00FB408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 w:rsidRPr="00CC3CA5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София (столица)</w:t>
            </w:r>
          </w:p>
        </w:tc>
        <w:tc>
          <w:tcPr>
            <w:tcW w:w="1960" w:type="dxa"/>
          </w:tcPr>
          <w:p w:rsidR="00CE143B" w:rsidRPr="00CC3CA5" w:rsidRDefault="00215902" w:rsidP="00FB40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95,4</w:t>
            </w:r>
          </w:p>
        </w:tc>
        <w:tc>
          <w:tcPr>
            <w:tcW w:w="1984" w:type="dxa"/>
            <w:noWrap/>
          </w:tcPr>
          <w:p w:rsidR="00CE143B" w:rsidRPr="00CC3CA5" w:rsidRDefault="00215902" w:rsidP="00FB408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96,1</w:t>
            </w:r>
          </w:p>
        </w:tc>
      </w:tr>
    </w:tbl>
    <w:p w:rsidR="00CE143B" w:rsidRPr="00843A42" w:rsidRDefault="00CE143B" w:rsidP="00843A42">
      <w:pPr>
        <w:spacing w:after="0" w:line="360" w:lineRule="auto"/>
        <w:jc w:val="center"/>
        <w:rPr>
          <w:rFonts w:ascii="Times New Roman" w:eastAsia="Calibri" w:hAnsi="Times New Roman" w:cs="Times New Roman"/>
          <w:i/>
          <w:lang w:eastAsia="bg-BG"/>
        </w:rPr>
      </w:pPr>
      <w:r w:rsidRPr="00843A42">
        <w:rPr>
          <w:rFonts w:ascii="Times New Roman" w:eastAsia="Calibri" w:hAnsi="Times New Roman" w:cs="Times New Roman"/>
          <w:i/>
          <w:lang w:eastAsia="bg-BG"/>
        </w:rPr>
        <w:t>Източник: Национален статистически институт</w:t>
      </w:r>
    </w:p>
    <w:p w:rsidR="00FD7D3D" w:rsidRDefault="00FD7D3D" w:rsidP="00843A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6D3ECE" w:rsidRPr="0096758F" w:rsidRDefault="006D3ECE" w:rsidP="000401D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96758F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Новоизградени регионални системи за управление на отпадъците</w:t>
      </w:r>
    </w:p>
    <w:p w:rsidR="00FD7D3D" w:rsidRDefault="00FD7D3D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Информационната осигуреност на индикатора е по данни на Управляващия орган на Оперативна програма „Околна среда“ 2007-2013 г.</w:t>
      </w:r>
      <w:r w:rsidR="00F772A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 Министерство на околната среда и водите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и общините в ЮЗР. </w:t>
      </w:r>
    </w:p>
    <w:p w:rsidR="006D3ECE" w:rsidRPr="006D3ECE" w:rsidRDefault="00FD7D3D" w:rsidP="006D3EC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lastRenderedPageBreak/>
        <w:t>През</w:t>
      </w:r>
      <w:r w:rsidR="006D3ECE" w:rsidRPr="006D3ECE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2014 г. на територията на Югозападен район няма </w:t>
      </w:r>
      <w:r w:rsidR="005E112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новоизградени </w:t>
      </w:r>
      <w:r w:rsidR="006D3ECE" w:rsidRPr="006D3ECE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регионални депа за отпадъци, но в процес на реализация са проекти за 4 регионални системи за управление на отпадъците, финансирани </w:t>
      </w:r>
      <w:r w:rsidR="006D3ECE" w:rsidRPr="00F772A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bg-BG"/>
        </w:rPr>
        <w:t xml:space="preserve">по </w:t>
      </w:r>
      <w:r w:rsidR="00AD7C68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 xml:space="preserve">ОПОС </w:t>
      </w:r>
      <w:r w:rsidR="006D3ECE" w:rsidRPr="00F772A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2007-2013 г.</w:t>
      </w:r>
      <w:r w:rsidR="006D3ECE" w:rsidRPr="00FD7D3D">
        <w:rPr>
          <w:rFonts w:ascii="Times New Roman" w:eastAsia="Calibri" w:hAnsi="Times New Roman" w:cs="Times New Roman"/>
          <w:color w:val="212121"/>
          <w:sz w:val="24"/>
          <w:szCs w:val="24"/>
        </w:rPr>
        <w:t>:</w:t>
      </w:r>
    </w:p>
    <w:p w:rsidR="00FD7D3D" w:rsidRPr="00F772A4" w:rsidRDefault="006D3ECE" w:rsidP="000401D1">
      <w:pPr>
        <w:pStyle w:val="ListParagraph"/>
        <w:numPr>
          <w:ilvl w:val="0"/>
          <w:numId w:val="22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bg-BG" w:eastAsia="bg-BG"/>
        </w:rPr>
      </w:pPr>
      <w:r w:rsidRPr="00F772A4">
        <w:rPr>
          <w:rFonts w:ascii="Times New Roman" w:hAnsi="Times New Roman"/>
          <w:sz w:val="24"/>
          <w:szCs w:val="24"/>
          <w:lang w:val="bg-BG" w:eastAsia="bg-BG"/>
        </w:rPr>
        <w:t xml:space="preserve">„Изграждане на регионална система за управление на отпадъци в регион Перник” – на стойност 21,4 млн. лв. Партньори на община Перник в проекта са общините Трън, Ковачевци, Брезник, Земен и Радомир. Бъдещата регионална система ще обслужва всички общини от област Перник и население от около 130 000 души. </w:t>
      </w:r>
      <w:r w:rsidRPr="00F772A4">
        <w:rPr>
          <w:rFonts w:ascii="Times New Roman" w:hAnsi="Times New Roman"/>
          <w:sz w:val="24"/>
          <w:szCs w:val="24"/>
          <w:lang w:val="bg-BG"/>
        </w:rPr>
        <w:t xml:space="preserve">Изгражда се депо за битови отпадъци и инсталации за сепариране и компостиране на зелени отпадъци. </w:t>
      </w:r>
    </w:p>
    <w:p w:rsidR="006D3ECE" w:rsidRPr="00FD7D3D" w:rsidRDefault="006D3ECE" w:rsidP="000401D1">
      <w:pPr>
        <w:pStyle w:val="ListParagraph"/>
        <w:numPr>
          <w:ilvl w:val="0"/>
          <w:numId w:val="22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eastAsia="bg-BG"/>
        </w:rPr>
      </w:pPr>
      <w:r w:rsidRPr="00F772A4">
        <w:rPr>
          <w:rFonts w:ascii="Times New Roman" w:eastAsia="Times New Roman" w:hAnsi="Times New Roman"/>
          <w:sz w:val="24"/>
          <w:szCs w:val="24"/>
          <w:lang w:val="bg-BG" w:eastAsia="bg-BG"/>
        </w:rPr>
        <w:t>„</w:t>
      </w:r>
      <w:r w:rsidRPr="00CB6E6A">
        <w:rPr>
          <w:rFonts w:ascii="Times New Roman" w:eastAsia="Times New Roman" w:hAnsi="Times New Roman"/>
          <w:sz w:val="24"/>
          <w:szCs w:val="24"/>
          <w:lang w:val="bg-BG" w:eastAsia="bg-BG"/>
        </w:rPr>
        <w:t>Изграждане на интегрирана система от съоръжения за третиране на битовите отпадъци на Столична община” - на обща стойност 359 млн. лв., като 256 млн. лв. са от Оперативна програма „Околна среда”, а останалите над 103 млн. лв. се осигуряват от Столична община, включително и със заем от Европейската и</w:t>
      </w:r>
      <w:r w:rsidR="00FD7D3D" w:rsidRPr="00CB6E6A">
        <w:rPr>
          <w:rFonts w:ascii="Times New Roman" w:eastAsia="Times New Roman" w:hAnsi="Times New Roman"/>
          <w:sz w:val="24"/>
          <w:szCs w:val="24"/>
          <w:lang w:val="bg-BG" w:eastAsia="bg-BG"/>
        </w:rPr>
        <w:t>нвестиционна банка (35 млн.лв.)</w:t>
      </w:r>
      <w:r w:rsidRPr="00CB6E6A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Проектът е разделен на две фази:</w:t>
      </w:r>
    </w:p>
    <w:p w:rsidR="006D3ECE" w:rsidRPr="006D3ECE" w:rsidRDefault="006D3ECE" w:rsidP="005C7B3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Първата фаза на проекта, чиято стойност е 135 млн. лв., </w:t>
      </w:r>
      <w:r w:rsidR="005C7B3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напълно завършена. </w:t>
      </w:r>
      <w:r w:rsidR="005C7B3C" w:rsidRPr="006D3ECE">
        <w:rPr>
          <w:rFonts w:ascii="Times New Roman" w:eastAsia="Calibri" w:hAnsi="Times New Roman" w:cs="Times New Roman"/>
          <w:sz w:val="24"/>
          <w:szCs w:val="24"/>
        </w:rPr>
        <w:t xml:space="preserve">Депото за неопасни отпадъци е завършено в края на 2012 г. и се намира в местността </w:t>
      </w:r>
      <w:r w:rsidR="005C7B3C">
        <w:rPr>
          <w:rFonts w:ascii="Times New Roman" w:eastAsia="Calibri" w:hAnsi="Times New Roman" w:cs="Times New Roman"/>
          <w:sz w:val="24"/>
          <w:szCs w:val="24"/>
        </w:rPr>
        <w:t>„</w:t>
      </w:r>
      <w:r w:rsidR="005C7B3C" w:rsidRPr="006D3ECE">
        <w:rPr>
          <w:rFonts w:ascii="Times New Roman" w:eastAsia="Calibri" w:hAnsi="Times New Roman" w:cs="Times New Roman"/>
          <w:sz w:val="24"/>
          <w:szCs w:val="24"/>
        </w:rPr>
        <w:t>Садината</w:t>
      </w:r>
      <w:r w:rsidR="005C7B3C">
        <w:rPr>
          <w:rFonts w:ascii="Times New Roman" w:eastAsia="Calibri" w:hAnsi="Times New Roman" w:cs="Times New Roman"/>
          <w:sz w:val="24"/>
          <w:szCs w:val="24"/>
        </w:rPr>
        <w:t>“</w:t>
      </w:r>
      <w:r w:rsidR="005C7B3C" w:rsidRPr="006D3ECE">
        <w:rPr>
          <w:rFonts w:ascii="Times New Roman" w:eastAsia="Calibri" w:hAnsi="Times New Roman" w:cs="Times New Roman"/>
          <w:sz w:val="24"/>
          <w:szCs w:val="24"/>
        </w:rPr>
        <w:t xml:space="preserve"> край село Яна, район „Кремиковци”. Заедно с депото на същия обект е завършен и</w:t>
      </w:r>
      <w:r w:rsidR="005C7B3C" w:rsidRPr="006D3ECE">
        <w:rPr>
          <w:rFonts w:ascii="Tahoma" w:eastAsia="Calibri" w:hAnsi="Tahoma" w:cs="Tahoma"/>
        </w:rPr>
        <w:t xml:space="preserve"> </w:t>
      </w:r>
      <w:r w:rsidR="005C7B3C" w:rsidRPr="006D3ECE">
        <w:rPr>
          <w:rFonts w:ascii="Times New Roman" w:eastAsia="Calibri" w:hAnsi="Times New Roman" w:cs="Times New Roman"/>
          <w:sz w:val="24"/>
          <w:szCs w:val="24"/>
        </w:rPr>
        <w:t xml:space="preserve">строежът на пречиствателна станция за отпадни води и изграждането на съпътстваща техническа инфраструктура. </w:t>
      </w:r>
      <w:r w:rsidR="005C7B3C" w:rsidRPr="006D3ECE">
        <w:rPr>
          <w:rFonts w:ascii="Times New Roman" w:eastAsia="Calibri" w:hAnsi="Times New Roman" w:cs="Times New Roman"/>
          <w:bCs/>
          <w:sz w:val="24"/>
          <w:szCs w:val="24"/>
        </w:rPr>
        <w:t xml:space="preserve">В началото на 2014 г. са открити и инсталациите за биологично третиране на биоразградими и зелени отпадъци на площадка „Хан Богров”. </w:t>
      </w:r>
      <w:r w:rsidR="005C7B3C" w:rsidRPr="006D3ECE">
        <w:rPr>
          <w:rFonts w:ascii="Times New Roman" w:eastAsia="Calibri" w:hAnsi="Times New Roman" w:cs="Times New Roman"/>
          <w:sz w:val="24"/>
          <w:szCs w:val="24"/>
        </w:rPr>
        <w:t>Инсталацията ще генерира топлинна и електрическа енергия. Топлинната енергия ще бъде достатъчна, за да се поддържат технологичните процеси в инсталацията, а електричеството, освен че ще обслужва собствените нужди на обекта, ще се подава и към националната мрежа. Като краен продукт инсталацията ще произвежда компост.</w:t>
      </w:r>
      <w:r w:rsidR="005C7B3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Към финансирането на първи етап се включват и допълнително 16 млн.лв., с които </w:t>
      </w:r>
      <w:r w:rsidR="00FD7D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възстановени вече направени разходи от общината за изграждане на съпътстващата инфраструктура. </w:t>
      </w:r>
    </w:p>
    <w:p w:rsidR="006D3ECE" w:rsidRPr="000A5E08" w:rsidRDefault="006D3ECE" w:rsidP="000A5E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Втората фаза на реализация на проекта включва изграждане на завод за Механично-биологично третиране на отпадъци с производство на RDF-гориво и е на стойност 208 млн. лв. </w:t>
      </w:r>
      <w:r w:rsidRPr="006D3ECE">
        <w:rPr>
          <w:rFonts w:ascii="Times New Roman" w:eastAsia="Calibri" w:hAnsi="Times New Roman" w:cs="Times New Roman"/>
          <w:sz w:val="24"/>
          <w:szCs w:val="24"/>
        </w:rPr>
        <w:t xml:space="preserve">Чрез него ще се осигури рециклиране на метал, пластмаса, хартия и други неразградими отпадъци, а преработените отпадъци ще се използват за производство на енергия. 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се произведеното гориво от остатъчните отпадъци да се оползотворява от ТЕЦ „София”. Допълнителните ползи са, че по този начин </w:t>
      </w:r>
      <w:r w:rsidRPr="006D3ECE">
        <w:rPr>
          <w:rFonts w:ascii="Times New Roman" w:eastAsia="Calibri" w:hAnsi="Times New Roman" w:cs="Times New Roman"/>
          <w:sz w:val="24"/>
          <w:szCs w:val="24"/>
        </w:rPr>
        <w:t xml:space="preserve">животът на депото ще се удължи два пъти и ще се оползотворяват над 60% от </w:t>
      </w:r>
      <w:r w:rsidRPr="006D3ECE">
        <w:rPr>
          <w:rFonts w:ascii="Times New Roman" w:eastAsia="Calibri" w:hAnsi="Times New Roman" w:cs="Times New Roman"/>
          <w:sz w:val="24"/>
          <w:szCs w:val="24"/>
        </w:rPr>
        <w:lastRenderedPageBreak/>
        <w:t>отпадъците в София.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A5E08"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 момента е в ход строителството на завода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преработка на смет</w:t>
      </w:r>
      <w:r w:rsidR="000A5E08">
        <w:rPr>
          <w:rFonts w:ascii="Times New Roman" w:eastAsia="Calibri" w:hAnsi="Times New Roman" w:cs="Times New Roman"/>
          <w:sz w:val="24"/>
          <w:szCs w:val="24"/>
        </w:rPr>
        <w:t xml:space="preserve">, който </w:t>
      </w:r>
      <w:r w:rsidRPr="006D3ECE">
        <w:rPr>
          <w:rFonts w:ascii="Times New Roman" w:eastAsia="Calibri" w:hAnsi="Times New Roman" w:cs="Times New Roman"/>
          <w:sz w:val="24"/>
          <w:szCs w:val="24"/>
        </w:rPr>
        <w:t xml:space="preserve">също се </w:t>
      </w:r>
      <w:r w:rsidR="000A5E08">
        <w:rPr>
          <w:rFonts w:ascii="Times New Roman" w:eastAsia="Calibri" w:hAnsi="Times New Roman" w:cs="Times New Roman"/>
          <w:sz w:val="24"/>
          <w:szCs w:val="24"/>
        </w:rPr>
        <w:t xml:space="preserve">намира </w:t>
      </w:r>
      <w:r w:rsidRPr="006D3ECE">
        <w:rPr>
          <w:rFonts w:ascii="Times New Roman" w:eastAsia="Calibri" w:hAnsi="Times New Roman" w:cs="Times New Roman"/>
          <w:sz w:val="24"/>
          <w:szCs w:val="24"/>
        </w:rPr>
        <w:t>в махала „Садината” край село Яна.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A5E08"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>чаква с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6D3E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A5E08">
        <w:rPr>
          <w:rFonts w:ascii="Times New Roman" w:eastAsia="Calibri" w:hAnsi="Times New Roman" w:cs="Times New Roman"/>
          <w:sz w:val="24"/>
          <w:szCs w:val="24"/>
        </w:rPr>
        <w:t>окончателното финализиране</w:t>
      </w:r>
      <w:r w:rsidRPr="006D3ECE">
        <w:rPr>
          <w:rFonts w:ascii="Times New Roman" w:eastAsia="Calibri" w:hAnsi="Times New Roman" w:cs="Times New Roman"/>
          <w:sz w:val="24"/>
          <w:szCs w:val="24"/>
        </w:rPr>
        <w:t xml:space="preserve"> на проекта да се </w:t>
      </w:r>
      <w:r w:rsidR="000A5E08" w:rsidRPr="006D3ECE">
        <w:rPr>
          <w:rFonts w:ascii="Times New Roman" w:eastAsia="Calibri" w:hAnsi="Times New Roman" w:cs="Times New Roman"/>
          <w:sz w:val="24"/>
          <w:szCs w:val="24"/>
        </w:rPr>
        <w:t>осигури дълготрайно решение на управлението на отпадъците</w:t>
      </w:r>
      <w:r w:rsidR="000A5E08">
        <w:rPr>
          <w:rFonts w:ascii="Times New Roman" w:eastAsia="Calibri" w:hAnsi="Times New Roman" w:cs="Times New Roman"/>
          <w:sz w:val="24"/>
          <w:szCs w:val="24"/>
        </w:rPr>
        <w:t xml:space="preserve"> в столицата и близките райони и да се </w:t>
      </w:r>
      <w:r w:rsidRPr="006D3ECE">
        <w:rPr>
          <w:rFonts w:ascii="Times New Roman" w:eastAsia="Calibri" w:hAnsi="Times New Roman" w:cs="Times New Roman"/>
          <w:sz w:val="24"/>
          <w:szCs w:val="24"/>
        </w:rPr>
        <w:t>подобри жизнената ср</w:t>
      </w:r>
      <w:r w:rsidR="000A5E08">
        <w:rPr>
          <w:rFonts w:ascii="Times New Roman" w:eastAsia="Calibri" w:hAnsi="Times New Roman" w:cs="Times New Roman"/>
          <w:sz w:val="24"/>
          <w:szCs w:val="24"/>
        </w:rPr>
        <w:t xml:space="preserve">еда на около 1,3 млн. жители; </w:t>
      </w:r>
    </w:p>
    <w:p w:rsidR="00FD7D3D" w:rsidRPr="00F772A4" w:rsidRDefault="000A5E08" w:rsidP="000401D1">
      <w:pPr>
        <w:pStyle w:val="ListParagraph"/>
        <w:numPr>
          <w:ilvl w:val="0"/>
          <w:numId w:val="23"/>
        </w:numPr>
        <w:tabs>
          <w:tab w:val="left" w:pos="900"/>
        </w:tabs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bg-BG"/>
        </w:rPr>
      </w:pPr>
      <w:r w:rsidRPr="00F772A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6D3ECE" w:rsidRPr="00F772A4">
        <w:rPr>
          <w:rFonts w:ascii="Times New Roman" w:hAnsi="Times New Roman"/>
          <w:sz w:val="24"/>
          <w:szCs w:val="24"/>
          <w:lang w:val="bg-BG"/>
        </w:rPr>
        <w:t>„Изграждане на регионална система за управление на отпадъците в регион Разлог” – на обща стойност 12,899 млн. лв. Регионалната система ще обслужва населените места от общините Разлог, Банско, Белица и Якоруда. Проектът включва изграждане на депо и на компостираща инсталация, а броят на обслужваното население се очаква да бъде 54 хил. д.;</w:t>
      </w:r>
    </w:p>
    <w:p w:rsidR="006D3ECE" w:rsidRPr="00BA6B3B" w:rsidRDefault="006D3ECE" w:rsidP="000401D1">
      <w:pPr>
        <w:pStyle w:val="ListParagraph"/>
        <w:numPr>
          <w:ilvl w:val="0"/>
          <w:numId w:val="23"/>
        </w:numPr>
        <w:tabs>
          <w:tab w:val="left" w:pos="900"/>
        </w:tabs>
        <w:spacing w:after="0" w:line="360" w:lineRule="auto"/>
        <w:ind w:left="0" w:firstLine="36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F772A4">
        <w:rPr>
          <w:rFonts w:ascii="Times New Roman" w:hAnsi="Times New Roman"/>
          <w:sz w:val="24"/>
          <w:szCs w:val="24"/>
          <w:lang w:val="bg-BG"/>
        </w:rPr>
        <w:t>„</w:t>
      </w:r>
      <w:r w:rsidRPr="00BA6B3B">
        <w:rPr>
          <w:rFonts w:ascii="Times New Roman" w:hAnsi="Times New Roman"/>
          <w:sz w:val="24"/>
          <w:szCs w:val="24"/>
          <w:lang w:val="bg-BG"/>
        </w:rPr>
        <w:t>Изграждане на регионална система за управление на отпадъците в регион Костенец (Самоков)” - с обща стойност 9,478 млн. лв. и срок на изпълнение до м.март 2015 г. Бъдещата регионална система ще ползват общините Самоков, Костенец, Ихтиман и Долна баня. В рамките на проекта ще бъде изградено депо, сепарираща инсталация, компостираща инсталация и център за рециклиране. Прогнозният брой на обслужваното население е 73 хил. д.</w:t>
      </w:r>
    </w:p>
    <w:p w:rsidR="00FD7D3D" w:rsidRDefault="00FD7D3D" w:rsidP="006D3ECE">
      <w:pPr>
        <w:tabs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3ECE" w:rsidRDefault="00F772A4" w:rsidP="00F772A4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D3ECE" w:rsidRPr="00F772A4">
        <w:rPr>
          <w:rFonts w:ascii="Times New Roman" w:hAnsi="Times New Roman"/>
          <w:sz w:val="24"/>
          <w:szCs w:val="24"/>
        </w:rPr>
        <w:t xml:space="preserve">По приоритетна ос „Отпадъци” на </w:t>
      </w:r>
      <w:r w:rsidR="00AD7C68" w:rsidRPr="00AD7C68">
        <w:rPr>
          <w:rFonts w:ascii="Times New Roman" w:hAnsi="Times New Roman"/>
          <w:sz w:val="24"/>
          <w:szCs w:val="24"/>
          <w:u w:val="single"/>
        </w:rPr>
        <w:t>ОПОС</w:t>
      </w:r>
      <w:r w:rsidR="006D3ECE" w:rsidRPr="00AD7C68">
        <w:rPr>
          <w:rFonts w:ascii="Times New Roman" w:hAnsi="Times New Roman"/>
          <w:sz w:val="24"/>
          <w:szCs w:val="24"/>
          <w:u w:val="single"/>
        </w:rPr>
        <w:t xml:space="preserve"> 2007-2013 г.</w:t>
      </w:r>
      <w:r w:rsidR="006D3ECE" w:rsidRPr="00F772A4">
        <w:rPr>
          <w:rFonts w:ascii="Times New Roman" w:hAnsi="Times New Roman"/>
          <w:sz w:val="24"/>
          <w:szCs w:val="24"/>
        </w:rPr>
        <w:t xml:space="preserve"> към момента продължава реализацията на </w:t>
      </w:r>
      <w:r w:rsidR="006D3ECE" w:rsidRPr="00F772A4">
        <w:rPr>
          <w:rFonts w:ascii="Times New Roman" w:hAnsi="Times New Roman"/>
          <w:sz w:val="24"/>
          <w:szCs w:val="24"/>
          <w:u w:val="single"/>
        </w:rPr>
        <w:t>проект „Изпълнение на дейности по закриване и рекултивиране на общински депа за битови отпадъци, които не отговарят на нормативните изисквания”</w:t>
      </w:r>
      <w:r w:rsidR="006D3ECE" w:rsidRPr="00F772A4">
        <w:rPr>
          <w:rFonts w:ascii="Times New Roman" w:hAnsi="Times New Roman"/>
          <w:sz w:val="24"/>
          <w:szCs w:val="24"/>
        </w:rPr>
        <w:t xml:space="preserve"> на обща стойност 97 млн. лв. Бенефициент по проекта е Предприятието за управление на дейностите по опазване на околната среда (ПУДООС), като се предвижда рекултивиране и закриване на общо 37 общински депа в цялата страна. От тях, за Югозападния район до момента успешно са закрити депата на територията на</w:t>
      </w:r>
      <w:r w:rsidR="006D3ECE" w:rsidRPr="00F74E76">
        <w:t xml:space="preserve"> </w:t>
      </w:r>
      <w:r w:rsidR="006D3ECE" w:rsidRPr="00F772A4">
        <w:rPr>
          <w:rFonts w:ascii="Times New Roman" w:hAnsi="Times New Roman"/>
          <w:bCs/>
          <w:sz w:val="24"/>
          <w:szCs w:val="24"/>
        </w:rPr>
        <w:t>общините Кресна и Якоруда. Към настоящия момент се изпълняват дейности по закриването и рекултивацията на депaта в с. Долни Богров (Столична</w:t>
      </w:r>
      <w:r w:rsidR="004A2C8F">
        <w:rPr>
          <w:rFonts w:ascii="Times New Roman" w:hAnsi="Times New Roman"/>
          <w:bCs/>
          <w:sz w:val="24"/>
          <w:szCs w:val="24"/>
        </w:rPr>
        <w:t xml:space="preserve"> община) и в община Костинброд. </w:t>
      </w:r>
      <w:r w:rsidR="006D3ECE" w:rsidRPr="00F772A4">
        <w:rPr>
          <w:rFonts w:ascii="Times New Roman" w:hAnsi="Times New Roman"/>
          <w:sz w:val="24"/>
          <w:szCs w:val="24"/>
        </w:rPr>
        <w:t>Крайният срок за завършване на цялостния проект по оперативната програма е 2015 г.</w:t>
      </w:r>
    </w:p>
    <w:p w:rsidR="00406EF2" w:rsidRPr="00F772A4" w:rsidRDefault="00406EF2" w:rsidP="00F772A4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7757F" w:rsidRPr="005D3319" w:rsidRDefault="0027757F" w:rsidP="004B57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bg-BG"/>
        </w:rPr>
      </w:pPr>
      <w:r w:rsidRPr="005D3319">
        <w:rPr>
          <w:rFonts w:ascii="Times New Roman" w:eastAsia="Times New Roman" w:hAnsi="Times New Roman" w:cs="Times New Roman"/>
          <w:sz w:val="24"/>
          <w:szCs w:val="20"/>
          <w:u w:val="single"/>
          <w:lang w:eastAsia="bg-BG"/>
        </w:rPr>
        <w:t>Обобщение за изпълнението на Приоритет 2.</w:t>
      </w:r>
    </w:p>
    <w:p w:rsidR="005D3319" w:rsidRPr="005D3319" w:rsidRDefault="00406EF2" w:rsidP="004B57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D3319">
        <w:rPr>
          <w:rFonts w:ascii="Times New Roman" w:eastAsia="Times New Roman" w:hAnsi="Times New Roman" w:cs="Times New Roman"/>
          <w:sz w:val="24"/>
          <w:szCs w:val="20"/>
          <w:lang w:eastAsia="bg-BG"/>
        </w:rPr>
        <w:t xml:space="preserve">В по-голяма степен се изпълняват </w:t>
      </w: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мерките и дейностите, свързани с изграждането </w:t>
      </w:r>
      <w:r w:rsidR="005D3319"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рехабилитацията на пътна инфраструктура </w:t>
      </w:r>
      <w:r w:rsidR="005D3319"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територията на района </w:t>
      </w: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>– от национално и регионално значение, както и с разширението на софийската метро-мрежа. Изпълняват се и проекти за подобряване състоянието на общинска пътна мрежа</w:t>
      </w:r>
      <w:r w:rsidR="00AE383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E3839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и за рехабилитация</w:t>
      </w:r>
      <w:r w:rsidR="00AE3839" w:rsidRPr="00AE383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E3839"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="00AE3839" w:rsidRPr="00AE383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пътни участъци, които подобряват достъпността на културно-исторически паметници и туристически курорти, водят до зони с концентрация на производствени дейности, до обекти на социалната и бизнес инфраструктура, както и такива, които осъществяват връзката на района със съседни страни. </w:t>
      </w: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5D3319" w:rsidRPr="005D3319" w:rsidRDefault="00406EF2" w:rsidP="004B57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>В сектора</w:t>
      </w:r>
      <w:r w:rsidR="005D3319"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ВиК инфраструктурата в процес на реализация са</w:t>
      </w: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редица проекти, но по-голям напредък се очаква след приключване на повечето проекти от програмен период 2007-2013 г. през 2015 г. В сферата на строителството на инфраструктура за управление на отпадъците са в процес на изпълнение 4 проекта за регионални депа. С тяхното очаквано завършване през 2015 </w:t>
      </w:r>
      <w:r w:rsidR="004B5748"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г. </w:t>
      </w:r>
      <w:r w:rsidR="005D3319"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се отбележи значителен напредък в </w:t>
      </w: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изграждането на системата от регионални съоръжения за управление на отпадъците на територията </w:t>
      </w:r>
      <w:r w:rsidR="005D3319"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>на ЮЗР</w:t>
      </w: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:rsidR="005D3319" w:rsidRPr="005D3319" w:rsidRDefault="00406EF2" w:rsidP="005D331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Мерките и дейностите за развитие на инфраструктурата за газоснабдяване и използване на енергия от възобновяеми източници се осъществяват главно от частни инвеститори. Инвестициите в сектора на ИКТ също са предимно частни. </w:t>
      </w:r>
      <w:r w:rsidR="004B5748"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о-големи усилия </w:t>
      </w:r>
      <w:r w:rsidR="004B5748"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следва да бъдат насочени към</w:t>
      </w: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осигуряване на широколентов достъп на публични институции и изграждане на обществени информационни центрове в </w:t>
      </w:r>
      <w:r w:rsidR="004B5748"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по-малките, по-слабо развити и периферни населени места в ЮЗР. </w:t>
      </w:r>
    </w:p>
    <w:p w:rsidR="00406EF2" w:rsidRPr="005D3319" w:rsidRDefault="00406EF2" w:rsidP="005D331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голямо значение е </w:t>
      </w:r>
      <w:r w:rsidR="004B5748"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се положат усилия за </w:t>
      </w:r>
      <w:r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>успешното финализиране на проектите за техническа инфраструктура от различен тип, финансирани от ОП „Транспорт“, ОП „Околна среда“, ОП „Регионално развитие“ за периода 20</w:t>
      </w:r>
      <w:r w:rsidR="005D3319" w:rsidRPr="005D3319">
        <w:rPr>
          <w:rFonts w:ascii="Times New Roman" w:eastAsia="Times New Roman" w:hAnsi="Times New Roman" w:cs="Times New Roman"/>
          <w:sz w:val="24"/>
          <w:szCs w:val="24"/>
          <w:lang w:eastAsia="bg-BG"/>
        </w:rPr>
        <w:t>07-2013 г. и ПРСР 2007-2013 г.</w:t>
      </w:r>
    </w:p>
    <w:p w:rsidR="00406EF2" w:rsidRPr="00406EF2" w:rsidRDefault="00406EF2" w:rsidP="00406EF2">
      <w:pPr>
        <w:rPr>
          <w:rFonts w:ascii="Calibri" w:eastAsia="Calibri" w:hAnsi="Calibri" w:cs="Times New Roman"/>
        </w:rPr>
      </w:pPr>
    </w:p>
    <w:p w:rsidR="00557C1F" w:rsidRPr="00F74E76" w:rsidRDefault="00557C1F" w:rsidP="00AD7C68">
      <w:pPr>
        <w:spacing w:after="0" w:line="360" w:lineRule="auto"/>
        <w:ind w:left="709" w:hanging="1"/>
        <w:jc w:val="both"/>
        <w:rPr>
          <w:rFonts w:ascii="Times New Roman" w:hAnsi="Times New Roman"/>
          <w:b/>
          <w:sz w:val="24"/>
          <w:szCs w:val="24"/>
        </w:rPr>
      </w:pPr>
      <w:r w:rsidRPr="00F74E76">
        <w:rPr>
          <w:rFonts w:ascii="Times New Roman" w:hAnsi="Times New Roman"/>
          <w:b/>
          <w:sz w:val="24"/>
          <w:szCs w:val="24"/>
        </w:rPr>
        <w:t xml:space="preserve">Приоритет III. </w:t>
      </w:r>
      <w:r w:rsidR="00F74E76">
        <w:rPr>
          <w:rFonts w:ascii="Times New Roman" w:hAnsi="Times New Roman"/>
          <w:b/>
          <w:sz w:val="24"/>
          <w:szCs w:val="24"/>
        </w:rPr>
        <w:t>„</w:t>
      </w:r>
      <w:r w:rsidRPr="00F74E76">
        <w:rPr>
          <w:rFonts w:ascii="Times New Roman" w:hAnsi="Times New Roman"/>
          <w:b/>
          <w:sz w:val="24"/>
          <w:szCs w:val="24"/>
        </w:rPr>
        <w:t>Опазване и подобряване на състоянието на околната среда</w:t>
      </w:r>
      <w:r w:rsidR="00F74E76">
        <w:rPr>
          <w:rFonts w:ascii="Times New Roman" w:hAnsi="Times New Roman"/>
          <w:b/>
          <w:sz w:val="24"/>
          <w:szCs w:val="24"/>
        </w:rPr>
        <w:t>“</w:t>
      </w:r>
    </w:p>
    <w:p w:rsidR="00F74E76" w:rsidRDefault="00557C1F" w:rsidP="00F74E7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7C1F">
        <w:rPr>
          <w:rFonts w:ascii="Times New Roman" w:hAnsi="Times New Roman"/>
          <w:sz w:val="24"/>
          <w:szCs w:val="24"/>
        </w:rPr>
        <w:t>Приоритетът съдържа мерки, насочени към редуциране на замърсителите на въздуха и повърхностните водни течения, подобряване на превенцията на природни бедс</w:t>
      </w:r>
      <w:r w:rsidR="00BF2F65">
        <w:rPr>
          <w:rFonts w:ascii="Times New Roman" w:hAnsi="Times New Roman"/>
          <w:sz w:val="24"/>
          <w:szCs w:val="24"/>
        </w:rPr>
        <w:t xml:space="preserve">твия, </w:t>
      </w:r>
      <w:r w:rsidRPr="00557C1F">
        <w:rPr>
          <w:rFonts w:ascii="Times New Roman" w:hAnsi="Times New Roman"/>
          <w:sz w:val="24"/>
          <w:szCs w:val="24"/>
        </w:rPr>
        <w:t xml:space="preserve">рекултивация на нарушени територии, опазване на биоразнообразието и ценните ландшафти и по-добро управление на горите. </w:t>
      </w:r>
    </w:p>
    <w:p w:rsidR="00557C1F" w:rsidRPr="00557C1F" w:rsidRDefault="00557C1F" w:rsidP="00F74E7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7C1F">
        <w:rPr>
          <w:rFonts w:ascii="Times New Roman" w:hAnsi="Times New Roman"/>
          <w:sz w:val="24"/>
          <w:szCs w:val="24"/>
        </w:rPr>
        <w:t xml:space="preserve">Приоритет III на РПР на ЮЗР </w:t>
      </w:r>
      <w:r w:rsidR="00F74E76">
        <w:rPr>
          <w:rFonts w:ascii="Times New Roman" w:hAnsi="Times New Roman"/>
          <w:sz w:val="24"/>
          <w:szCs w:val="24"/>
        </w:rPr>
        <w:t xml:space="preserve">2014-2020 г. </w:t>
      </w:r>
      <w:r w:rsidRPr="00557C1F">
        <w:rPr>
          <w:rFonts w:ascii="Times New Roman" w:hAnsi="Times New Roman"/>
          <w:sz w:val="24"/>
          <w:szCs w:val="24"/>
        </w:rPr>
        <w:t>включва следните специфични цели:</w:t>
      </w:r>
    </w:p>
    <w:p w:rsidR="00557C1F" w:rsidRPr="00F74E76" w:rsidRDefault="00557C1F" w:rsidP="00557C1F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F74E76">
        <w:rPr>
          <w:rFonts w:ascii="Times New Roman" w:hAnsi="Times New Roman"/>
          <w:i/>
          <w:sz w:val="24"/>
          <w:szCs w:val="24"/>
        </w:rPr>
        <w:t>Специфична цел ІІI.1</w:t>
      </w:r>
      <w:r w:rsidR="00F74E76">
        <w:rPr>
          <w:rFonts w:ascii="Times New Roman" w:hAnsi="Times New Roman"/>
          <w:i/>
          <w:sz w:val="24"/>
          <w:szCs w:val="24"/>
        </w:rPr>
        <w:t>.</w:t>
      </w:r>
      <w:r w:rsidRPr="00F74E76">
        <w:rPr>
          <w:rFonts w:ascii="Times New Roman" w:hAnsi="Times New Roman"/>
          <w:i/>
          <w:sz w:val="24"/>
          <w:szCs w:val="24"/>
        </w:rPr>
        <w:t xml:space="preserve"> Редуциране на източн</w:t>
      </w:r>
      <w:r w:rsidR="00F74E76">
        <w:rPr>
          <w:rFonts w:ascii="Times New Roman" w:hAnsi="Times New Roman"/>
          <w:i/>
          <w:sz w:val="24"/>
          <w:szCs w:val="24"/>
        </w:rPr>
        <w:t>иците на замърсяване на въздуха</w:t>
      </w:r>
    </w:p>
    <w:p w:rsidR="00557C1F" w:rsidRPr="00F74E76" w:rsidRDefault="00557C1F" w:rsidP="00557C1F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F74E76">
        <w:rPr>
          <w:rFonts w:ascii="Times New Roman" w:hAnsi="Times New Roman"/>
          <w:i/>
          <w:sz w:val="24"/>
          <w:szCs w:val="24"/>
        </w:rPr>
        <w:t>Специфична цел III.2</w:t>
      </w:r>
      <w:r w:rsidR="00F74E76">
        <w:rPr>
          <w:rFonts w:ascii="Times New Roman" w:hAnsi="Times New Roman"/>
          <w:i/>
          <w:sz w:val="24"/>
          <w:szCs w:val="24"/>
        </w:rPr>
        <w:t>.</w:t>
      </w:r>
      <w:r w:rsidRPr="00F74E76">
        <w:rPr>
          <w:rFonts w:ascii="Times New Roman" w:hAnsi="Times New Roman"/>
          <w:i/>
          <w:sz w:val="24"/>
          <w:szCs w:val="24"/>
        </w:rPr>
        <w:t xml:space="preserve"> Подобряване на управлението на риска от природни бедствия, възстановяване на нарушени</w:t>
      </w:r>
      <w:r w:rsidR="00F74E76">
        <w:rPr>
          <w:rFonts w:ascii="Times New Roman" w:hAnsi="Times New Roman"/>
          <w:i/>
          <w:sz w:val="24"/>
          <w:szCs w:val="24"/>
        </w:rPr>
        <w:t xml:space="preserve"> терени и предпазване от ерозия</w:t>
      </w:r>
    </w:p>
    <w:p w:rsidR="00557C1F" w:rsidRPr="00F74E76" w:rsidRDefault="00557C1F" w:rsidP="00557C1F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F74E76">
        <w:rPr>
          <w:rFonts w:ascii="Times New Roman" w:hAnsi="Times New Roman"/>
          <w:i/>
          <w:sz w:val="24"/>
          <w:szCs w:val="24"/>
        </w:rPr>
        <w:t>Специфична цел III.3</w:t>
      </w:r>
      <w:r w:rsidR="00F74E76">
        <w:rPr>
          <w:rFonts w:ascii="Times New Roman" w:hAnsi="Times New Roman"/>
          <w:i/>
          <w:sz w:val="24"/>
          <w:szCs w:val="24"/>
        </w:rPr>
        <w:t>.</w:t>
      </w:r>
      <w:r w:rsidRPr="00F74E76">
        <w:rPr>
          <w:rFonts w:ascii="Times New Roman" w:hAnsi="Times New Roman"/>
          <w:i/>
          <w:sz w:val="24"/>
          <w:szCs w:val="24"/>
        </w:rPr>
        <w:t xml:space="preserve"> Опазване и поддържане на биоразнооб</w:t>
      </w:r>
      <w:r w:rsidR="00F74E76">
        <w:rPr>
          <w:rFonts w:ascii="Times New Roman" w:hAnsi="Times New Roman"/>
          <w:i/>
          <w:sz w:val="24"/>
          <w:szCs w:val="24"/>
        </w:rPr>
        <w:t>разието на защитените територии</w:t>
      </w:r>
    </w:p>
    <w:p w:rsidR="00557C1F" w:rsidRPr="00F74E76" w:rsidRDefault="00557C1F" w:rsidP="00557C1F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F74E76">
        <w:rPr>
          <w:rFonts w:ascii="Times New Roman" w:hAnsi="Times New Roman"/>
          <w:i/>
          <w:sz w:val="24"/>
          <w:szCs w:val="24"/>
        </w:rPr>
        <w:lastRenderedPageBreak/>
        <w:t>Специфична цел III.4</w:t>
      </w:r>
      <w:r w:rsidR="00F74E76">
        <w:rPr>
          <w:rFonts w:ascii="Times New Roman" w:hAnsi="Times New Roman"/>
          <w:i/>
          <w:sz w:val="24"/>
          <w:szCs w:val="24"/>
        </w:rPr>
        <w:t>.</w:t>
      </w:r>
      <w:r w:rsidRPr="00F74E76">
        <w:rPr>
          <w:rFonts w:ascii="Times New Roman" w:hAnsi="Times New Roman"/>
          <w:i/>
          <w:sz w:val="24"/>
          <w:szCs w:val="24"/>
        </w:rPr>
        <w:t xml:space="preserve"> Устойчиво стопанисване на горите</w:t>
      </w:r>
    </w:p>
    <w:p w:rsidR="00557C1F" w:rsidRPr="00557C1F" w:rsidRDefault="00557C1F" w:rsidP="00557C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4E76" w:rsidRDefault="00F74E76" w:rsidP="003B51E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4E76">
        <w:rPr>
          <w:rFonts w:ascii="Times New Roman" w:hAnsi="Times New Roman"/>
          <w:sz w:val="24"/>
          <w:szCs w:val="24"/>
        </w:rPr>
        <w:t xml:space="preserve">Основни индикатори, с които се отчита степента на изпълнението на специфичните цели от Приоритет </w:t>
      </w:r>
      <w:r>
        <w:rPr>
          <w:rFonts w:ascii="Times New Roman" w:hAnsi="Times New Roman"/>
          <w:sz w:val="24"/>
          <w:szCs w:val="24"/>
        </w:rPr>
        <w:t>3</w:t>
      </w:r>
      <w:r w:rsidRPr="00F74E76">
        <w:rPr>
          <w:rFonts w:ascii="Times New Roman" w:hAnsi="Times New Roman"/>
          <w:sz w:val="24"/>
          <w:szCs w:val="24"/>
        </w:rPr>
        <w:t>, съгласно РПР на ЮЗР 2014-2020 г.:</w:t>
      </w:r>
    </w:p>
    <w:tbl>
      <w:tblPr>
        <w:tblW w:w="9748" w:type="dxa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"/>
        <w:gridCol w:w="3749"/>
        <w:gridCol w:w="921"/>
        <w:gridCol w:w="1125"/>
        <w:gridCol w:w="931"/>
        <w:gridCol w:w="1040"/>
        <w:gridCol w:w="1620"/>
      </w:tblGrid>
      <w:tr w:rsidR="00687013" w:rsidRPr="00687013" w:rsidTr="00071CA0">
        <w:trPr>
          <w:trHeight w:val="270"/>
          <w:tblHeader/>
        </w:trPr>
        <w:tc>
          <w:tcPr>
            <w:tcW w:w="362" w:type="dxa"/>
            <w:vMerge w:val="restart"/>
            <w:shd w:val="clear" w:color="auto" w:fill="92CDDC" w:themeFill="accent5" w:themeFillTint="99"/>
          </w:tcPr>
          <w:p w:rsidR="00687013" w:rsidRPr="00687013" w:rsidRDefault="00687013" w:rsidP="00FB482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749" w:type="dxa"/>
            <w:shd w:val="clear" w:color="auto" w:fill="92CDDC" w:themeFill="accent5" w:themeFillTint="99"/>
            <w:noWrap/>
          </w:tcPr>
          <w:p w:rsidR="00687013" w:rsidRPr="00687013" w:rsidRDefault="00687013" w:rsidP="00FB482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ИНДИКАТОРИ</w:t>
            </w:r>
          </w:p>
        </w:tc>
        <w:tc>
          <w:tcPr>
            <w:tcW w:w="2977" w:type="dxa"/>
            <w:gridSpan w:val="3"/>
            <w:shd w:val="clear" w:color="auto" w:fill="92CDDC" w:themeFill="accent5" w:themeFillTint="99"/>
          </w:tcPr>
          <w:p w:rsidR="00687013" w:rsidRPr="00687013" w:rsidRDefault="00687013" w:rsidP="00FB482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Стойности </w:t>
            </w:r>
          </w:p>
        </w:tc>
        <w:tc>
          <w:tcPr>
            <w:tcW w:w="1040" w:type="dxa"/>
            <w:vMerge w:val="restart"/>
            <w:shd w:val="clear" w:color="auto" w:fill="92CDDC" w:themeFill="accent5" w:themeFillTint="99"/>
          </w:tcPr>
          <w:p w:rsidR="00687013" w:rsidRPr="00687013" w:rsidRDefault="00687013" w:rsidP="00FB482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Периодичност на събиране на инф.</w:t>
            </w:r>
          </w:p>
        </w:tc>
        <w:tc>
          <w:tcPr>
            <w:tcW w:w="1620" w:type="dxa"/>
            <w:vMerge w:val="restart"/>
            <w:shd w:val="clear" w:color="auto" w:fill="92CDDC" w:themeFill="accent5" w:themeFillTint="99"/>
          </w:tcPr>
          <w:p w:rsidR="00687013" w:rsidRPr="00687013" w:rsidRDefault="00687013" w:rsidP="00FB482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Източник на инф.</w:t>
            </w:r>
          </w:p>
        </w:tc>
      </w:tr>
      <w:tr w:rsidR="00687013" w:rsidRPr="00687013" w:rsidTr="00071CA0">
        <w:trPr>
          <w:trHeight w:val="270"/>
          <w:tblHeader/>
        </w:trPr>
        <w:tc>
          <w:tcPr>
            <w:tcW w:w="362" w:type="dxa"/>
            <w:vMerge/>
            <w:shd w:val="clear" w:color="auto" w:fill="31849B"/>
            <w:noWrap/>
          </w:tcPr>
          <w:p w:rsidR="00687013" w:rsidRPr="00687013" w:rsidRDefault="00687013" w:rsidP="00FB482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9" w:type="dxa"/>
            <w:shd w:val="clear" w:color="auto" w:fill="92CDDC" w:themeFill="accent5" w:themeFillTint="99"/>
            <w:noWrap/>
          </w:tcPr>
          <w:p w:rsidR="00687013" w:rsidRPr="00687013" w:rsidRDefault="00687013" w:rsidP="00FB482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СПЕЦИФИЧНИ ИНДИКАТОРИ ЗА РЕЗУЛТАТ</w:t>
            </w:r>
          </w:p>
        </w:tc>
        <w:tc>
          <w:tcPr>
            <w:tcW w:w="921" w:type="dxa"/>
            <w:shd w:val="clear" w:color="auto" w:fill="92CDDC" w:themeFill="accent5" w:themeFillTint="99"/>
            <w:noWrap/>
          </w:tcPr>
          <w:p w:rsidR="00687013" w:rsidRPr="00687013" w:rsidRDefault="00687013" w:rsidP="00FB482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Изходни </w:t>
            </w:r>
          </w:p>
        </w:tc>
        <w:tc>
          <w:tcPr>
            <w:tcW w:w="1125" w:type="dxa"/>
            <w:shd w:val="clear" w:color="auto" w:fill="92CDDC" w:themeFill="accent5" w:themeFillTint="99"/>
          </w:tcPr>
          <w:p w:rsidR="00687013" w:rsidRPr="00687013" w:rsidRDefault="00687013" w:rsidP="00FB4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Междинни (2015)</w:t>
            </w:r>
          </w:p>
        </w:tc>
        <w:tc>
          <w:tcPr>
            <w:tcW w:w="931" w:type="dxa"/>
            <w:shd w:val="clear" w:color="auto" w:fill="92CDDC" w:themeFill="accent5" w:themeFillTint="99"/>
            <w:noWrap/>
          </w:tcPr>
          <w:p w:rsidR="00687013" w:rsidRPr="00687013" w:rsidRDefault="00687013" w:rsidP="00FB4820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Целеви (2020)</w:t>
            </w:r>
          </w:p>
        </w:tc>
        <w:tc>
          <w:tcPr>
            <w:tcW w:w="1040" w:type="dxa"/>
            <w:vMerge/>
          </w:tcPr>
          <w:p w:rsidR="00687013" w:rsidRPr="00687013" w:rsidRDefault="00687013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687013" w:rsidRPr="00687013" w:rsidRDefault="00687013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87013" w:rsidRPr="00687013" w:rsidTr="00071CA0">
        <w:trPr>
          <w:trHeight w:val="270"/>
        </w:trPr>
        <w:tc>
          <w:tcPr>
            <w:tcW w:w="362" w:type="dxa"/>
            <w:noWrap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49" w:type="dxa"/>
            <w:noWrap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Реализирани проекти за предотвратяване и превантивна защита от природни бедствия – бр.</w:t>
            </w:r>
          </w:p>
        </w:tc>
        <w:tc>
          <w:tcPr>
            <w:tcW w:w="921" w:type="dxa"/>
            <w:noWrap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931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20</w:t>
            </w:r>
          </w:p>
        </w:tc>
        <w:tc>
          <w:tcPr>
            <w:tcW w:w="1040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F74E76" w:rsidRPr="00687013" w:rsidRDefault="00F74E76" w:rsidP="00F74E7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МРРБ, МОСВ, ИСУН, Областни администрации</w:t>
            </w:r>
          </w:p>
        </w:tc>
      </w:tr>
      <w:tr w:rsidR="00687013" w:rsidRPr="00687013" w:rsidTr="00071CA0">
        <w:trPr>
          <w:trHeight w:val="270"/>
        </w:trPr>
        <w:tc>
          <w:tcPr>
            <w:tcW w:w="362" w:type="dxa"/>
            <w:noWrap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49" w:type="dxa"/>
            <w:noWrap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Изградени системи за ранно предупреждение за възникващи опасности от наводнения, пожари, свлачища – бр.</w:t>
            </w:r>
          </w:p>
        </w:tc>
        <w:tc>
          <w:tcPr>
            <w:tcW w:w="921" w:type="dxa"/>
            <w:noWrap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25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31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040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F74E76" w:rsidRPr="00687013" w:rsidRDefault="00F74E76" w:rsidP="00F74E7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МВР, ИСУН, Областни администрации</w:t>
            </w:r>
          </w:p>
        </w:tc>
      </w:tr>
      <w:tr w:rsidR="00687013" w:rsidRPr="00687013" w:rsidTr="00071CA0">
        <w:trPr>
          <w:trHeight w:val="270"/>
        </w:trPr>
        <w:tc>
          <w:tcPr>
            <w:tcW w:w="362" w:type="dxa"/>
            <w:noWrap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49" w:type="dxa"/>
            <w:noWrap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Реализирани проекти по Програмата за развитие на селските райони за подпомагане състоянието на горите и горскостопанската инфраструктура – бр.</w:t>
            </w:r>
          </w:p>
        </w:tc>
        <w:tc>
          <w:tcPr>
            <w:tcW w:w="921" w:type="dxa"/>
            <w:noWrap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7</w:t>
            </w:r>
          </w:p>
        </w:tc>
        <w:tc>
          <w:tcPr>
            <w:tcW w:w="931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15</w:t>
            </w:r>
          </w:p>
        </w:tc>
        <w:tc>
          <w:tcPr>
            <w:tcW w:w="1040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F74E76" w:rsidRPr="00687013" w:rsidRDefault="00F74E76" w:rsidP="00F74E7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МЗХ</w:t>
            </w:r>
          </w:p>
        </w:tc>
      </w:tr>
      <w:tr w:rsidR="00687013" w:rsidRPr="00687013" w:rsidTr="00071CA0">
        <w:trPr>
          <w:trHeight w:val="270"/>
        </w:trPr>
        <w:tc>
          <w:tcPr>
            <w:tcW w:w="362" w:type="dxa"/>
            <w:noWrap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3749" w:type="dxa"/>
            <w:noWrap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Реализирани проекти по ОПОС за опазване и възстановяване на биоразнообразието – бр.</w:t>
            </w:r>
          </w:p>
        </w:tc>
        <w:tc>
          <w:tcPr>
            <w:tcW w:w="921" w:type="dxa"/>
            <w:noWrap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n/a</w:t>
            </w:r>
          </w:p>
        </w:tc>
        <w:tc>
          <w:tcPr>
            <w:tcW w:w="1125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7</w:t>
            </w:r>
          </w:p>
        </w:tc>
        <w:tc>
          <w:tcPr>
            <w:tcW w:w="931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6870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15</w:t>
            </w:r>
          </w:p>
        </w:tc>
        <w:tc>
          <w:tcPr>
            <w:tcW w:w="1040" w:type="dxa"/>
            <w:vAlign w:val="center"/>
          </w:tcPr>
          <w:p w:rsidR="00F74E76" w:rsidRPr="00687013" w:rsidRDefault="00F74E76" w:rsidP="00F7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F74E76" w:rsidRPr="00687013" w:rsidRDefault="00F74E76" w:rsidP="00F74E7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013">
              <w:rPr>
                <w:rFonts w:ascii="Times New Roman" w:eastAsia="Times New Roman" w:hAnsi="Times New Roman" w:cs="Times New Roman"/>
                <w:sz w:val="20"/>
                <w:szCs w:val="20"/>
              </w:rPr>
              <w:t>МОСВ, ИСУН, Областни администрации</w:t>
            </w:r>
          </w:p>
        </w:tc>
      </w:tr>
    </w:tbl>
    <w:p w:rsidR="00557C1F" w:rsidRPr="00557C1F" w:rsidRDefault="00557C1F" w:rsidP="00557C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4E76" w:rsidRPr="009E1774" w:rsidRDefault="00F74E76" w:rsidP="000401D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9E1774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Реализирани проекти за предотвратяване и превантивна защита от природни бедствия</w:t>
      </w:r>
    </w:p>
    <w:p w:rsidR="006B18A4" w:rsidRDefault="006B18A4" w:rsidP="00F74E7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Информационната осигуреност на индикатора е от Управляващия орган на Оперативна програма „Регионално развитие“ 2007-2013 г.</w:t>
      </w:r>
      <w:r w:rsidR="009E1774">
        <w:rPr>
          <w:rFonts w:ascii="Times New Roman" w:eastAsia="Times New Roman" w:hAnsi="Times New Roman" w:cs="Times New Roman"/>
          <w:sz w:val="24"/>
          <w:szCs w:val="24"/>
          <w:lang w:eastAsia="bg-BG"/>
        </w:rPr>
        <w:t>, Министерство на регионалното развитие и благоустройството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общините в ЮЗР.</w:t>
      </w:r>
    </w:p>
    <w:p w:rsidR="00F74E76" w:rsidRPr="00F74E76" w:rsidRDefault="00F74E76" w:rsidP="00F74E7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Реализираните </w:t>
      </w:r>
      <w:r w:rsidR="006B18A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или в процес на изпълнение през 2014 г. проекти 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превенция на риска от природни бедствия на територията на Югозападен район са общо 14. 7 </w:t>
      </w:r>
      <w:r w:rsidR="006B18A4" w:rsidRPr="006B18A4">
        <w:rPr>
          <w:rFonts w:ascii="Times New Roman" w:eastAsia="Times New Roman" w:hAnsi="Times New Roman" w:cs="Times New Roman"/>
          <w:sz w:val="24"/>
          <w:szCs w:val="24"/>
          <w:lang w:eastAsia="bg-BG"/>
        </w:rPr>
        <w:t>от тях са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E177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 xml:space="preserve">с </w:t>
      </w:r>
      <w:r w:rsidR="006B18A4" w:rsidRPr="009E177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източник на финансиране ОПРР</w:t>
      </w:r>
      <w:r w:rsidR="006B18A4" w:rsidRPr="006B18A4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6 са приключили през 2014 г. и 1 </w:t>
      </w:r>
      <w:r w:rsidR="006B18A4" w:rsidRPr="006B18A4">
        <w:rPr>
          <w:rFonts w:ascii="Times New Roman" w:eastAsia="Times New Roman" w:hAnsi="Times New Roman" w:cs="Times New Roman"/>
          <w:sz w:val="24"/>
          <w:szCs w:val="24"/>
          <w:lang w:eastAsia="bg-BG"/>
        </w:rPr>
        <w:t>е приключил през 2015 г.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, както следва:</w:t>
      </w:r>
    </w:p>
    <w:p w:rsidR="00F74E76" w:rsidRPr="00F74E76" w:rsidRDefault="00F74E76" w:rsidP="000401D1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„Мерки за предотвратяване на наводнения за обекти: река Гушева и река Селска на територията на село Антон, община Антон“</w:t>
      </w:r>
      <w:r w:rsidR="00E710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>с бенефициент</w:t>
      </w:r>
      <w:r w:rsidR="00E710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Антон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. Проектът е на стойност 651 хил. лв. и е приключен през 2014 г.;</w:t>
      </w:r>
    </w:p>
    <w:p w:rsidR="00F74E76" w:rsidRPr="00F74E76" w:rsidRDefault="00F74E76" w:rsidP="000401D1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„Инфраструктурни мерки по укрепване на река Воздол, община Челопеч с цел предотвратяване на риска от наводнения“ 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>с бенефициент</w:t>
      </w:r>
      <w:r w:rsidR="00E710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Челопеч 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– на стойност 663 хил. лв. и приключен през 2014 г.;</w:t>
      </w:r>
    </w:p>
    <w:p w:rsidR="00F74E76" w:rsidRPr="00F74E76" w:rsidRDefault="00F74E76" w:rsidP="000401D1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„Корекция на р.Буновска, с.Буново, община Мирково“ 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>с бенефициент</w:t>
      </w:r>
      <w:r w:rsidR="00E710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Мирково 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– на стойност 893 хил. лв. и приключен през 2014 г.;</w:t>
      </w:r>
    </w:p>
    <w:p w:rsidR="00F74E76" w:rsidRPr="00F74E76" w:rsidRDefault="00F74E76" w:rsidP="000401D1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„Предприемане на превантивни мерки за предотвратяване на наводнения чрез рехабилитация на охранителен канал“ 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>с бенефициент</w:t>
      </w:r>
      <w:r w:rsidR="00E710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Ихтиман 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– на стойност 773 хил. лв. и приключен през 2014 г.;</w:t>
      </w:r>
    </w:p>
    <w:p w:rsidR="00F74E76" w:rsidRPr="00F74E76" w:rsidRDefault="00F74E76" w:rsidP="000401D1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„Почистване на речното корито, изграждане и укрепване на дребномащабни инфраструктурни съоръжения на река Ерма за предотвратяване на наводнения на територията на гр.Трън, община Трън“ 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>с бенефициент</w:t>
      </w:r>
      <w:r w:rsidR="00E710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Трън 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– на стойност 791 хил. лв. и приключен през 2014 г.;</w:t>
      </w:r>
    </w:p>
    <w:p w:rsidR="00F74E76" w:rsidRPr="00F74E76" w:rsidRDefault="00F74E76" w:rsidP="000401D1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„Превантивни мерки за ограничаване риск от наводнения“ 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>с бенефициент</w:t>
      </w:r>
      <w:r w:rsidR="00E710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Рила 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– на стойност 735 хил. лв. и приключен през 2014 г.;</w:t>
      </w:r>
    </w:p>
    <w:p w:rsidR="00F74E76" w:rsidRDefault="00F74E76" w:rsidP="000401D1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„Почистване на речното корито на р.Струма и изграждане на защитни съоръжения – крайбрежни стени по десния бряг за предпазване от ерозия и наводнения“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бенефициент община Симитли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на стойност 1,049 млн. лв.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приключен през 2015 г.</w:t>
      </w:r>
    </w:p>
    <w:p w:rsidR="00F74E76" w:rsidRPr="00F74E76" w:rsidRDefault="006B18A4" w:rsidP="00F74E7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18A4">
        <w:rPr>
          <w:rFonts w:ascii="Times New Roman" w:eastAsia="Times New Roman" w:hAnsi="Times New Roman" w:cs="Times New Roman"/>
          <w:sz w:val="24"/>
          <w:szCs w:val="24"/>
          <w:lang w:eastAsia="bg-BG"/>
        </w:rPr>
        <w:t>Останалите 7 проекта - пр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иключени или в процес на изпълнение</w:t>
      </w:r>
      <w:r w:rsidRPr="006B18A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74E76" w:rsidRPr="009E177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с други финансови източници</w:t>
      </w:r>
      <w:r w:rsidRPr="006B18A4">
        <w:rPr>
          <w:rFonts w:ascii="Times New Roman" w:eastAsia="Times New Roman" w:hAnsi="Times New Roman" w:cs="Times New Roman"/>
          <w:sz w:val="24"/>
          <w:szCs w:val="24"/>
          <w:lang w:eastAsia="bg-BG"/>
        </w:rPr>
        <w:t>, са следните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F74E76" w:rsidRPr="00F74E76" w:rsidRDefault="00F74E76" w:rsidP="00BF2F65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„Възстановяване и преустрояване на пространството около река Нишава в централна градска част“ 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>с бенефициент</w:t>
      </w:r>
      <w:r w:rsidR="00E710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Годеч 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– на стойност 500 хил. лв., финансиран от Публична инвестиционна програма „Растеж и устойчиво развитие на регионите“;</w:t>
      </w:r>
    </w:p>
    <w:p w:rsidR="00F74E76" w:rsidRPr="00F74E76" w:rsidRDefault="00E71088" w:rsidP="00BF2F65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Почистване и корекция на напоителни съоръжения, в т.ч. р.Главеш в басейна на р.Струма (в с.Негованци, с.Бобораци, с.Беланица, с.Извор и с.Дебели лаг) и изграждане на временни защитни съоръжения за защита от преливане на р.Струма в с.Прибой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>с бенефициент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Радомир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на стойност 18 хил. лв., осигурени от общинския бюджет;</w:t>
      </w:r>
    </w:p>
    <w:p w:rsidR="00F74E76" w:rsidRPr="00F74E76" w:rsidRDefault="00E71088" w:rsidP="00BF2F65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Предотвратяване на наводнения в с.Бачево (29 хил. лв.) и в гр.Разлог, Бяла река (60 хил. лв.) 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бенефициент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община Разлог 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с финансиране от Междуведомствената комисия за възстановяване и подпомагане към Министерски съвет;</w:t>
      </w:r>
    </w:p>
    <w:p w:rsidR="00F74E76" w:rsidRPr="00F74E76" w:rsidRDefault="00F74E76" w:rsidP="00BF2F65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2 проекта по Програма „Растеж и устойчиво развитие на регионите“</w:t>
      </w:r>
      <w:r w:rsidR="00E710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B6E6A">
        <w:rPr>
          <w:rFonts w:ascii="Times New Roman" w:eastAsia="Times New Roman" w:hAnsi="Times New Roman" w:cs="Times New Roman"/>
          <w:sz w:val="24"/>
          <w:szCs w:val="24"/>
          <w:lang w:eastAsia="bg-BG"/>
        </w:rPr>
        <w:t>с бенефициент</w:t>
      </w:r>
      <w:r w:rsidR="00E710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Белица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F74E76" w:rsidRPr="00F74E76" w:rsidRDefault="00CB6E6A" w:rsidP="00CB6E6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„Укрепителни мероприятия по дере, преминаващо през с.Дагоново“ – на стойност 116 хил. лв.;</w:t>
      </w:r>
    </w:p>
    <w:p w:rsidR="00F74E76" w:rsidRPr="00F74E76" w:rsidRDefault="00CB6E6A" w:rsidP="000F392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„Укрепване на дере чрез бетоново корито и изграждане на плочест водосток в с.Горно Краище“ – на стойност 126 хил. лв.;</w:t>
      </w:r>
    </w:p>
    <w:p w:rsidR="00F74E76" w:rsidRPr="00F74E76" w:rsidRDefault="00E71088" w:rsidP="000F3927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2 проекта п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о програмата за трансгранично сътрудничество България-Македония:</w:t>
      </w:r>
    </w:p>
    <w:p w:rsidR="00F74E76" w:rsidRPr="00F74E76" w:rsidRDefault="00CB6E6A" w:rsidP="00CB6E6A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 „Реки без граници“ между община Дупница и община Крива Паланка на стойност близо 500 хил. евро, от които 256 хил. евро е бюджетът на българската община;</w:t>
      </w:r>
    </w:p>
    <w:p w:rsidR="00F74E76" w:rsidRPr="00F74E76" w:rsidRDefault="00CB6E6A" w:rsidP="00CB6E6A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 „Мерки за предотвратяване на наводнения на реките Брегалница и Бистрица“ между община Благоевград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и македонската община Делчево. Проектът е с общ бюджет от 498 хил. евро, от които за община Благоевград – 258 хил. евро.</w:t>
      </w:r>
    </w:p>
    <w:p w:rsidR="009E1774" w:rsidRPr="00F74E76" w:rsidRDefault="009E1774" w:rsidP="00B441F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74E76" w:rsidRPr="00242C3E" w:rsidRDefault="00F74E76" w:rsidP="000401D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 xml:space="preserve">Изградени системи за ранно предупреждение за възникващи опасности от наводнения, пожари, свлачища </w:t>
      </w:r>
    </w:p>
    <w:p w:rsidR="006B18A4" w:rsidRPr="00242C3E" w:rsidRDefault="006B18A4" w:rsidP="006B18A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Информационното осигуряване на индикатора е по данни на общините в ЮЗР.</w:t>
      </w:r>
    </w:p>
    <w:p w:rsidR="00F74E76" w:rsidRPr="00F74E76" w:rsidRDefault="00F74E76" w:rsidP="006B18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2014 г. </w:t>
      </w:r>
      <w:r w:rsidR="006B18A4"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на територията на района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са приключени или в процес на </w:t>
      </w:r>
      <w:r w:rsidR="009E1774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зпълнение 3 проекта за изграждане на системи за ранно предупреждение </w:t>
      </w:r>
      <w:r w:rsidRPr="009E177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с финансиране от ПРСР 2007-2013 г.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F74E76" w:rsidRPr="00F74E76" w:rsidRDefault="00F74E76" w:rsidP="00BF2F65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„Изграждане на система за ранно оповестяване</w:t>
      </w:r>
      <w:r w:rsidR="003905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пожари в община Кюстендил“. 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Мястото на изпълнение на проекта е с.Лисец, община Кюстендил, а стойността  му – 300 хил. лв. (в процес на изпълнение);</w:t>
      </w:r>
    </w:p>
    <w:p w:rsidR="00F74E76" w:rsidRPr="00F74E76" w:rsidRDefault="00F74E76" w:rsidP="00BF2F65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„Превенция на горските територии в община Сапарева баня от пожари“. Проектът на стойност 268 хил. лв. </w:t>
      </w:r>
      <w:r w:rsidR="00242C3E"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приключи</w:t>
      </w:r>
      <w:r w:rsidR="00242C3E"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л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през м.август 2014 г.;</w:t>
      </w:r>
    </w:p>
    <w:p w:rsidR="00F74E76" w:rsidRDefault="00F74E76" w:rsidP="00BF2F65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„Изграждане на модулен наблюдателен комплекс – метална кула за разполагане на оборудване за видеонаблюдение за превенция на горски пожари в горски масиви собственост на община Радомир“ на стойност 241 хил. лв.</w:t>
      </w:r>
    </w:p>
    <w:p w:rsidR="00630F8B" w:rsidRPr="00F74E76" w:rsidRDefault="00630F8B" w:rsidP="00630F8B">
      <w:pPr>
        <w:tabs>
          <w:tab w:val="left" w:pos="1134"/>
        </w:tabs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74E76" w:rsidRPr="00242C3E" w:rsidRDefault="00F74E76" w:rsidP="000401D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242C3E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Реализирани проекти по Програмата за развитие на селските райони за подпомагане състоянието на горите и горскостопанската инфраструктура</w:t>
      </w:r>
    </w:p>
    <w:p w:rsidR="00F74E76" w:rsidRPr="00F74E76" w:rsidRDefault="00242C3E" w:rsidP="00F74E7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Липсва информация по индикатора. Изпратено е писмо с </w:t>
      </w:r>
      <w:r w:rsidR="00630F8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искане </w:t>
      </w: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предоставяне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данни до Управляващия орган на Програмата за развитие на селските райони, Министерство на земеделието и храните, но</w:t>
      </w:r>
      <w:r w:rsidR="00630F8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отговор не е предоставен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F74E76" w:rsidRPr="00F74E76" w:rsidRDefault="00F74E76" w:rsidP="00F74E7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F74E76" w:rsidRPr="00242C3E" w:rsidRDefault="00F74E76" w:rsidP="000401D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 xml:space="preserve">Реализирани проекти </w:t>
      </w:r>
      <w:r w:rsidRPr="00601282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по Оперативна програма „Околна среда“ за опазване и възстановяване на биоразнообразието</w:t>
      </w:r>
    </w:p>
    <w:p w:rsidR="00242C3E" w:rsidRPr="00242C3E" w:rsidRDefault="00242C3E" w:rsidP="00F74E7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Информационното осигуряване на индикатора е по данни на Управляващия орган на Оперативна програма „Околна среда“ 2007-2013 г.</w:t>
      </w:r>
      <w:r w:rsidR="00784C0B">
        <w:rPr>
          <w:rFonts w:ascii="Times New Roman" w:eastAsia="Times New Roman" w:hAnsi="Times New Roman" w:cs="Times New Roman"/>
          <w:sz w:val="24"/>
          <w:szCs w:val="24"/>
          <w:lang w:eastAsia="bg-BG"/>
        </w:rPr>
        <w:t>, Министерство на околната среда и водите</w:t>
      </w:r>
      <w:r w:rsidR="0003140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на Главна дирекция „Управление на териториалното сътрудничество“, Министерство на регионалното развитие и благоустройството.</w:t>
      </w:r>
    </w:p>
    <w:p w:rsidR="00F74E76" w:rsidRPr="00F74E76" w:rsidRDefault="00242C3E" w:rsidP="00F74E7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 01.05.2015 г. в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процес на изпълнение</w:t>
      </w:r>
      <w:r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са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3 проекта за</w:t>
      </w:r>
      <w:r w:rsidR="00784C0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опазване и възстановяване на биоразнообразието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територията на ЮЗР</w:t>
      </w:r>
      <w:r w:rsidR="00A7528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750A8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 средства от</w:t>
      </w:r>
      <w:r w:rsidR="00A7528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75282" w:rsidRPr="00A75282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ОПОС 2007-2013 г.</w:t>
      </w:r>
      <w:r w:rsidRPr="00A75282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,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2 от тях са временно спрени:</w:t>
      </w:r>
    </w:p>
    <w:p w:rsidR="00F74E76" w:rsidRPr="00F74E76" w:rsidRDefault="00F74E76" w:rsidP="000401D1">
      <w:pPr>
        <w:numPr>
          <w:ilvl w:val="0"/>
          <w:numId w:val="25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„Опазване на биологичното разнообразие и смекчаване на неблагоприятните екологични въздействия от развитието на туризма в община Сапарева баня”</w:t>
      </w:r>
      <w:r w:rsidR="00A7528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община Сапарева баня</w:t>
      </w:r>
      <w:r w:rsidRPr="00F74E7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-  на стойност 500 хил. лв. – временно спрян;</w:t>
      </w:r>
    </w:p>
    <w:p w:rsidR="00F74E76" w:rsidRPr="00F74E76" w:rsidRDefault="00F74E76" w:rsidP="000401D1">
      <w:pPr>
        <w:numPr>
          <w:ilvl w:val="0"/>
          <w:numId w:val="25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„Демонстрационен проект за възстановяване на приоритетни хабитати тип влажни зони и видове с европейско значение по течението на р. Лесновска (в района на с. Негован)” с бенефициент Столична община и стойност 1,481 млн. лв. - действащ;</w:t>
      </w:r>
    </w:p>
    <w:p w:rsidR="00784C0B" w:rsidRPr="00A75282" w:rsidRDefault="00F74E76" w:rsidP="00A75282">
      <w:pPr>
        <w:numPr>
          <w:ilvl w:val="0"/>
          <w:numId w:val="25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„Възстановяване и опазване на благоприятното състояние на защитени видове в Защитена местност „Алдомировско блато” и защитени зони в </w:t>
      </w:r>
      <w:r w:rsidR="00A7528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общините Сливница и Драгоман” на 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 Сли</w:t>
      </w:r>
      <w:r w:rsidR="00A7528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вница и на </w:t>
      </w:r>
      <w:r w:rsidR="00242C3E"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стойност 918 хил. лв.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временно спрян</w:t>
      </w:r>
      <w:r w:rsidR="00242C3E" w:rsidRPr="00242C3E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F74E76" w:rsidRPr="00F74E76" w:rsidRDefault="00242C3E" w:rsidP="00F74E76">
      <w:pPr>
        <w:tabs>
          <w:tab w:val="left" w:pos="12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84C0B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По ОПОС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процес на изпълнение са и 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 проекти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територията на ЮЗР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които имат отношение към опазване и възстановяването на биологичното разнообразие:</w:t>
      </w:r>
    </w:p>
    <w:p w:rsidR="00F74E76" w:rsidRPr="00F74E76" w:rsidRDefault="00F74E76" w:rsidP="00BF2F6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Проект „Изпълнение по приоритетни дейности от плана за управление на Природен парк „Витоша”, проект „Изпълнение на приоритетни дейности от плана за управление на Природен парк „Витоша” - Фаза II” и </w:t>
      </w:r>
      <w:r w:rsidRPr="00F74E76">
        <w:rPr>
          <w:rFonts w:ascii="Times New Roman" w:eastAsia="Calibri" w:hAnsi="Times New Roman" w:cs="Times New Roman"/>
          <w:sz w:val="24"/>
          <w:szCs w:val="24"/>
        </w:rPr>
        <w:t>Проект „Дейности по устойчиво управление на природен парк „Витоша”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бенефициент Дирекция Природен парк „Витоша“ на обща стойност 8,3 млн. лв.;</w:t>
      </w:r>
    </w:p>
    <w:p w:rsidR="00F74E76" w:rsidRPr="00F74E76" w:rsidRDefault="00F74E76" w:rsidP="00BF2F6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F74E76">
        <w:rPr>
          <w:rFonts w:ascii="Times New Roman" w:eastAsia="Calibri" w:hAnsi="Times New Roman" w:cs="Times New Roman"/>
          <w:sz w:val="24"/>
          <w:szCs w:val="24"/>
        </w:rPr>
        <w:t>„Устойчиво управление на Национален парк „Рила” – I-ва фаза” с бенефициент Дирекция Национален парк „Рила“ и с обща стойност 21 млн.лв.;</w:t>
      </w:r>
    </w:p>
    <w:p w:rsidR="00F74E76" w:rsidRPr="00F74E76" w:rsidRDefault="00F74E76" w:rsidP="00BF2F6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F74E76">
        <w:rPr>
          <w:rFonts w:ascii="Times New Roman" w:eastAsia="Calibri" w:hAnsi="Times New Roman" w:cs="Times New Roman"/>
          <w:sz w:val="24"/>
          <w:szCs w:val="24"/>
        </w:rPr>
        <w:t>„Устойчиво управление на Национален парк „Пирин” и резерват „Тисата”</w:t>
      </w:r>
      <w:r w:rsidRPr="00F74E7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74E76">
        <w:rPr>
          <w:rFonts w:ascii="Times New Roman" w:eastAsia="Calibri" w:hAnsi="Times New Roman" w:cs="Times New Roman"/>
          <w:sz w:val="24"/>
          <w:szCs w:val="24"/>
        </w:rPr>
        <w:t>с бенефициент Дирекция Национален парк „Пирин“ на стойност 19,7 млн. лв.;</w:t>
      </w:r>
    </w:p>
    <w:p w:rsidR="00F74E76" w:rsidRPr="00F74E76" w:rsidRDefault="00F74E76" w:rsidP="00BF2F6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 „Разработване на План за управление на Природен парк „Беласица” и проект „</w:t>
      </w:r>
      <w:r w:rsidRPr="00F74E76">
        <w:rPr>
          <w:rFonts w:ascii="Times New Roman" w:eastAsia="Calibri" w:hAnsi="Times New Roman" w:cs="Times New Roman"/>
          <w:sz w:val="24"/>
          <w:szCs w:val="24"/>
        </w:rPr>
        <w:t>Изпълнение на дейности за устройство и управление на природен парк „Беласица”</w:t>
      </w: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бенефициент Дирекция Природен парк „Беласица” на обща стойност 2,5 млн. лв.;</w:t>
      </w:r>
    </w:p>
    <w:p w:rsidR="00F74E76" w:rsidRPr="00F74E76" w:rsidRDefault="00F74E76" w:rsidP="00BF2F6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Разработване на планове за управление на защитени зони по Директива 2009/147/ЕС за опазване на дивите птици BG0002099 „Кочериново” и BG0002101 „Мещица” с бенефициент Регионална инспекция за околна среда и водите – Перник и стойност 410 хил. лв;</w:t>
      </w:r>
    </w:p>
    <w:p w:rsidR="00971D87" w:rsidRDefault="00F74E76" w:rsidP="00971D87">
      <w:pPr>
        <w:numPr>
          <w:ilvl w:val="0"/>
          <w:numId w:val="25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F74E76">
        <w:rPr>
          <w:rFonts w:ascii="Times New Roman" w:eastAsia="Calibri" w:hAnsi="Times New Roman" w:cs="Times New Roman"/>
          <w:sz w:val="24"/>
          <w:szCs w:val="24"/>
        </w:rPr>
        <w:t>„Дейности за устойчиво управление на резерват „Соколата”, резерват „Конгура”, резерват „Али ботуш”, резерват „Ореляк” и поддържан резерват „Тъмната гора”</w:t>
      </w:r>
      <w:r w:rsidRPr="00F74E7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74E76">
        <w:rPr>
          <w:rFonts w:ascii="Times New Roman" w:eastAsia="Calibri" w:hAnsi="Times New Roman" w:cs="Times New Roman"/>
          <w:sz w:val="24"/>
          <w:szCs w:val="24"/>
        </w:rPr>
        <w:t>с бенефициент РИОСВ-Благоевград на стойност 519 хил.лв.;</w:t>
      </w:r>
    </w:p>
    <w:p w:rsidR="00F74E76" w:rsidRPr="00971D87" w:rsidRDefault="00F74E76" w:rsidP="00971D87">
      <w:pPr>
        <w:numPr>
          <w:ilvl w:val="0"/>
          <w:numId w:val="25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971D87">
        <w:rPr>
          <w:rFonts w:ascii="Times New Roman" w:hAnsi="Times New Roman"/>
          <w:sz w:val="24"/>
          <w:szCs w:val="24"/>
        </w:rPr>
        <w:t>„Изпълнение на дейности включени в плана за управление на природен парк „Рилски манастир”</w:t>
      </w:r>
      <w:r w:rsidRPr="00971D87">
        <w:rPr>
          <w:rFonts w:ascii="Times New Roman" w:hAnsi="Times New Roman"/>
          <w:i/>
          <w:sz w:val="24"/>
          <w:szCs w:val="24"/>
        </w:rPr>
        <w:t xml:space="preserve"> </w:t>
      </w:r>
      <w:r w:rsidRPr="00971D87">
        <w:rPr>
          <w:rFonts w:ascii="Times New Roman" w:hAnsi="Times New Roman"/>
          <w:sz w:val="24"/>
          <w:szCs w:val="24"/>
        </w:rPr>
        <w:t>с бенефициент</w:t>
      </w:r>
      <w:r w:rsidRPr="00971D87">
        <w:rPr>
          <w:rFonts w:ascii="Times New Roman" w:hAnsi="Times New Roman"/>
          <w:i/>
          <w:sz w:val="24"/>
          <w:szCs w:val="24"/>
        </w:rPr>
        <w:t xml:space="preserve"> </w:t>
      </w:r>
      <w:r w:rsidRPr="00971D87">
        <w:rPr>
          <w:rFonts w:ascii="Times New Roman" w:hAnsi="Times New Roman"/>
          <w:sz w:val="24"/>
          <w:szCs w:val="24"/>
        </w:rPr>
        <w:t>Дирекция Природен парк „Рилски манастир“ и на стойност 978 хил.лв.</w:t>
      </w:r>
    </w:p>
    <w:p w:rsidR="00F74E76" w:rsidRPr="00F74E76" w:rsidRDefault="00F74E76" w:rsidP="00BF2F6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„Възстановяване на приоритетни хабитати тип крайречни влажни зони в Защитена местност „Рупите” по миграционния път на птиците, екокоридор „Виа Аристотелис” с бенефициент Регионална инспекция за околна среда и водите – Благоевград и стойност 982 хил. лв.;</w:t>
      </w:r>
    </w:p>
    <w:p w:rsidR="00F74E76" w:rsidRPr="00F74E76" w:rsidRDefault="00F74E76" w:rsidP="00BF2F6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F74E76">
        <w:rPr>
          <w:rFonts w:ascii="Times New Roman" w:eastAsia="Calibri" w:hAnsi="Times New Roman" w:cs="Times New Roman"/>
          <w:sz w:val="24"/>
          <w:szCs w:val="24"/>
        </w:rPr>
        <w:t>„Опазване и възстановяване на биологичното разнообразие, осъществяване на ремонтни дейности и оборудване в резерватите и обектите, стопанисвани от РИОСВ - София, в т.ч.: Резерват „Торфено бранище”, Резерват „Бистришко бранище”, Поддържан резерват „Училищна гора”, Поддържан резерват „Богдан”, Природозащитен Информационен Център „Витоша”</w:t>
      </w:r>
      <w:r w:rsidRPr="00F74E7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74E76">
        <w:rPr>
          <w:rFonts w:ascii="Times New Roman" w:eastAsia="Calibri" w:hAnsi="Times New Roman" w:cs="Times New Roman"/>
          <w:sz w:val="24"/>
          <w:szCs w:val="24"/>
        </w:rPr>
        <w:t>с бенефициент РИОСВ-София и стойност 4,4 млн.лв.;</w:t>
      </w:r>
    </w:p>
    <w:p w:rsidR="00F74E76" w:rsidRPr="00F74E76" w:rsidRDefault="00F74E76" w:rsidP="00F74E76">
      <w:pPr>
        <w:tabs>
          <w:tab w:val="left" w:pos="126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Очаква се гореизброените проекти да завършат през 2015 г.</w:t>
      </w:r>
    </w:p>
    <w:p w:rsidR="00622D98" w:rsidRDefault="00622D98" w:rsidP="00F74E76">
      <w:pPr>
        <w:tabs>
          <w:tab w:val="left" w:pos="126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74E76" w:rsidRPr="00F74E76" w:rsidRDefault="003614A5" w:rsidP="00F74E76">
      <w:pPr>
        <w:tabs>
          <w:tab w:val="left" w:pos="126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отношение предприети мерки за подобряване качеството на атмосферния </w:t>
      </w:r>
      <w:r w:rsidRPr="003614A5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въздух, п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>рез 2014 г. продълж</w:t>
      </w:r>
      <w:r w:rsidRPr="003614A5">
        <w:rPr>
          <w:rFonts w:ascii="Times New Roman" w:eastAsia="Times New Roman" w:hAnsi="Times New Roman" w:cs="Times New Roman"/>
          <w:sz w:val="24"/>
          <w:szCs w:val="24"/>
          <w:lang w:eastAsia="bg-BG"/>
        </w:rPr>
        <w:t>ава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изпълнението на 3 значителни проекта на Столична община, финансирани </w:t>
      </w:r>
      <w:r w:rsidR="00F74E76" w:rsidRPr="00784C0B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 xml:space="preserve">по </w:t>
      </w:r>
      <w:r w:rsidR="00F74E76" w:rsidRPr="00784C0B">
        <w:rPr>
          <w:rFonts w:ascii="Times New Roman" w:eastAsia="Times New Roman" w:hAnsi="Times New Roman" w:cs="Times New Roman"/>
          <w:sz w:val="24"/>
          <w:szCs w:val="24"/>
          <w:u w:val="single"/>
        </w:rPr>
        <w:t>процедура „Мерки за подобряване качеството на атмосферния въздух чрез осигуряване на екологични превозни средства на градския транспорт“</w:t>
      </w:r>
      <w:r w:rsidR="00F74E76" w:rsidRPr="00784C0B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 xml:space="preserve"> от ОПОС 2007-2013 г.</w:t>
      </w:r>
      <w:r w:rsidR="00F74E76" w:rsidRPr="00F74E7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свързани с развитие и обновяване на системата за градски транспорт:</w:t>
      </w:r>
    </w:p>
    <w:p w:rsidR="00205BAD" w:rsidRPr="00A750A8" w:rsidRDefault="00971D87" w:rsidP="00971D87">
      <w:pPr>
        <w:pStyle w:val="ListParagraph"/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A750A8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</w:t>
      </w:r>
      <w:r w:rsidR="00F74E76" w:rsidRPr="00A750A8">
        <w:rPr>
          <w:rFonts w:ascii="Times New Roman" w:eastAsia="Times New Roman" w:hAnsi="Times New Roman"/>
          <w:sz w:val="24"/>
          <w:szCs w:val="24"/>
          <w:lang w:val="bg-BG" w:eastAsia="bg-BG"/>
        </w:rPr>
        <w:t>„</w:t>
      </w:r>
      <w:r w:rsidR="00F74E76" w:rsidRPr="00A750A8">
        <w:rPr>
          <w:rFonts w:ascii="Times New Roman" w:hAnsi="Times New Roman"/>
          <w:sz w:val="24"/>
          <w:szCs w:val="24"/>
          <w:lang w:val="bg-BG"/>
        </w:rPr>
        <w:t xml:space="preserve">Изпълнение на дейности за подобряване качеството на атмосферния въздух чрез закупуване и доставка на трамвайни мотриси“ </w:t>
      </w:r>
      <w:r w:rsidR="00F74E76" w:rsidRPr="00A750A8">
        <w:rPr>
          <w:rFonts w:ascii="Times New Roman" w:hAnsi="Times New Roman"/>
          <w:color w:val="333399"/>
          <w:sz w:val="24"/>
          <w:szCs w:val="24"/>
          <w:lang w:val="bg-BG"/>
        </w:rPr>
        <w:t xml:space="preserve">- </w:t>
      </w:r>
      <w:r w:rsidR="00F74E76" w:rsidRPr="00A750A8">
        <w:rPr>
          <w:rFonts w:ascii="Times New Roman" w:eastAsia="Times New Roman" w:hAnsi="Times New Roman"/>
          <w:sz w:val="24"/>
          <w:szCs w:val="24"/>
          <w:lang w:val="bg-BG"/>
        </w:rPr>
        <w:t xml:space="preserve">на стойност 66,283 млн. лв. – за закупуване и доставка на 20 нови нископодови трамваи. </w:t>
      </w:r>
      <w:r w:rsidR="00F74E76" w:rsidRPr="00A750A8">
        <w:rPr>
          <w:rFonts w:ascii="Times New Roman" w:hAnsi="Times New Roman"/>
          <w:sz w:val="24"/>
          <w:szCs w:val="24"/>
          <w:lang w:val="bg-BG"/>
        </w:rPr>
        <w:t>С пускането им в експлоатация се очаква намаляване на разходите за поддръжка и консум</w:t>
      </w:r>
      <w:r w:rsidRPr="00A750A8">
        <w:rPr>
          <w:rFonts w:ascii="Times New Roman" w:hAnsi="Times New Roman"/>
          <w:sz w:val="24"/>
          <w:szCs w:val="24"/>
          <w:lang w:val="bg-BG"/>
        </w:rPr>
        <w:t>ацията на електроенергия, увеличаване на</w:t>
      </w:r>
      <w:r w:rsidR="00F74E76" w:rsidRPr="00A750A8">
        <w:rPr>
          <w:rFonts w:ascii="Times New Roman" w:hAnsi="Times New Roman"/>
          <w:sz w:val="24"/>
          <w:szCs w:val="24"/>
          <w:lang w:val="bg-BG"/>
        </w:rPr>
        <w:t xml:space="preserve"> експлоатационната скорост, както и </w:t>
      </w:r>
      <w:r w:rsidRPr="00A750A8">
        <w:rPr>
          <w:rFonts w:ascii="Times New Roman" w:hAnsi="Times New Roman"/>
          <w:sz w:val="24"/>
          <w:szCs w:val="24"/>
          <w:lang w:val="bg-BG"/>
        </w:rPr>
        <w:t>подобряване</w:t>
      </w:r>
      <w:r w:rsidR="00F74E76" w:rsidRPr="00A750A8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F74E76" w:rsidRPr="00A750A8">
        <w:rPr>
          <w:rFonts w:ascii="Times New Roman" w:hAnsi="Times New Roman"/>
          <w:sz w:val="24"/>
          <w:szCs w:val="24"/>
          <w:lang w:val="bg-BG"/>
        </w:rPr>
        <w:lastRenderedPageBreak/>
        <w:t xml:space="preserve">надеждността и удобството за пътниците. </w:t>
      </w:r>
      <w:r w:rsidRPr="00A750A8">
        <w:rPr>
          <w:rFonts w:ascii="Times New Roman" w:hAnsi="Times New Roman"/>
          <w:sz w:val="24"/>
          <w:szCs w:val="24"/>
          <w:lang w:val="bg-BG"/>
        </w:rPr>
        <w:t xml:space="preserve">Обновяването </w:t>
      </w:r>
      <w:r w:rsidR="00F74E76" w:rsidRPr="00A750A8">
        <w:rPr>
          <w:rFonts w:ascii="Times New Roman" w:hAnsi="Times New Roman"/>
          <w:sz w:val="24"/>
          <w:szCs w:val="24"/>
          <w:lang w:val="bg-BG"/>
        </w:rPr>
        <w:t>на трамвайния парк ще доведе до увеличаване ползването на екологичния трамваен транспорт, което от своя страна ще спомогне за повишаване качеството на въздуха;</w:t>
      </w:r>
    </w:p>
    <w:p w:rsidR="00971D87" w:rsidRPr="00A750A8" w:rsidRDefault="00F74E76" w:rsidP="00971D87">
      <w:pPr>
        <w:pStyle w:val="ListParagraph"/>
        <w:numPr>
          <w:ilvl w:val="0"/>
          <w:numId w:val="39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A750A8">
        <w:rPr>
          <w:rFonts w:ascii="Times New Roman" w:hAnsi="Times New Roman"/>
          <w:sz w:val="24"/>
          <w:szCs w:val="24"/>
          <w:lang w:val="bg-BG"/>
        </w:rPr>
        <w:t>„Доставка на 10 бр. метровлакове за участъците от етап 3 на проект за разширение на метрото в София: лот 1, бул. Цариградско шосе - летище София и лот 2 ж.к. Младост 1 - Бизнес парк Младост 4“ - на стойност 80,173 млн. лв. Чрез проекта през 2014 г. са закупени и доставени 10 нови метро мотриси, които ще бъдат използвани след откриването на новите отсечки от столичното метро – съответно до Летище София и Бизнес парк – София през пролетта на 2015 г.;</w:t>
      </w:r>
    </w:p>
    <w:p w:rsidR="00F74E76" w:rsidRPr="00A750A8" w:rsidRDefault="00F74E76" w:rsidP="00971D87">
      <w:pPr>
        <w:pStyle w:val="ListParagraph"/>
        <w:numPr>
          <w:ilvl w:val="0"/>
          <w:numId w:val="39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A750A8">
        <w:rPr>
          <w:rFonts w:ascii="Times New Roman" w:hAnsi="Times New Roman"/>
          <w:sz w:val="24"/>
          <w:szCs w:val="24"/>
          <w:lang w:val="bg-BG"/>
        </w:rPr>
        <w:t>„Изпълнение на дейности за подобряване качеството на атмосферния въздух чрез закупуване и доставка на автобуси“ - на стойност 81,043 млн. лв. Проектът включва закупуване и доставка на 126 нови съчленени автобуси, задвижвани от двигатели с природен газ. Основните цели са подмяна на значителна част от остарелия автобусен парк на столичния градски транспорт с нови автобуси, които отговарят на съвременните екологични изисквания и ще допринесат за намаляване замърсяването с вредни газове. Цялостната доставка на автобусите се очаква да завърши до края на 2015 г</w:t>
      </w:r>
    </w:p>
    <w:p w:rsidR="00F74E76" w:rsidRPr="00A750A8" w:rsidRDefault="006516D3" w:rsidP="00F74E76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50A8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П</w:t>
      </w:r>
      <w:r w:rsidR="00F74E76" w:rsidRPr="00A750A8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о програмите за трансгранично сътрудничество</w:t>
      </w:r>
      <w:r w:rsidR="00F74E76" w:rsidRPr="00A750A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през 2014 г. са изпълнени няколко проекта, включващи дейности за опазване на състоянието на околната среда или за насърчаване на „зелено“ мислене и обучение:</w:t>
      </w:r>
    </w:p>
    <w:p w:rsidR="00F74E76" w:rsidRPr="00A750A8" w:rsidRDefault="00F74E76" w:rsidP="000401D1">
      <w:pPr>
        <w:numPr>
          <w:ilvl w:val="0"/>
          <w:numId w:val="2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50A8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Програмата за ТГС Гърция – България:</w:t>
      </w:r>
    </w:p>
    <w:p w:rsidR="00F74E76" w:rsidRPr="00A750A8" w:rsidRDefault="00F74E76" w:rsidP="00F74E76">
      <w:pPr>
        <w:tabs>
          <w:tab w:val="left" w:pos="127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50A8">
        <w:rPr>
          <w:rFonts w:ascii="Times New Roman" w:eastAsia="Times New Roman" w:hAnsi="Times New Roman" w:cs="Times New Roman"/>
          <w:sz w:val="24"/>
          <w:szCs w:val="24"/>
          <w:lang w:eastAsia="bg-BG"/>
        </w:rPr>
        <w:t>- Проект ECOCAMP – в партньорство между община Сандански и „СОС Детски селища“ – Гърция – с общ бюджет 1,634 млн. евро и бюджет на българската община от 1,461 млн. евро. Като част от проекта в гр. Сандански е рехабилитирана стара сграда на бивше училищно общежитие и прилежащия му терен и е изграден еко-лагер, както и алея за разходка в градския парк. Предвижда се лагерът да бъде посещаван от деца и младежи, включително и такива в неравностойно положение.</w:t>
      </w:r>
    </w:p>
    <w:p w:rsidR="00F74E76" w:rsidRPr="00A750A8" w:rsidRDefault="00F74E76" w:rsidP="000401D1">
      <w:pPr>
        <w:numPr>
          <w:ilvl w:val="0"/>
          <w:numId w:val="2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50A8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програмата за ТГС България-Сърбия:</w:t>
      </w:r>
    </w:p>
    <w:p w:rsidR="00F74E76" w:rsidRPr="00A750A8" w:rsidRDefault="00971D87" w:rsidP="00F74E76">
      <w:pPr>
        <w:tabs>
          <w:tab w:val="left" w:pos="127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50A8">
        <w:rPr>
          <w:rFonts w:ascii="Times New Roman" w:eastAsia="Times New Roman" w:hAnsi="Times New Roman" w:cs="Times New Roman"/>
          <w:sz w:val="24"/>
          <w:szCs w:val="24"/>
          <w:lang w:eastAsia="bg-BG"/>
        </w:rPr>
        <w:t>- Проект „Да живеем „</w:t>
      </w:r>
      <w:r w:rsidR="00F74E76" w:rsidRPr="00A750A8">
        <w:rPr>
          <w:rFonts w:ascii="Times New Roman" w:eastAsia="Times New Roman" w:hAnsi="Times New Roman" w:cs="Times New Roman"/>
          <w:sz w:val="24"/>
          <w:szCs w:val="24"/>
          <w:lang w:eastAsia="bg-BG"/>
        </w:rPr>
        <w:t>Зелено”: Изграждане на капацитет за опазване на околната среда в трансграничния регион“, в който участват община Ихтиман и община Палилула от сръбска страна. Общият бюджет на проекта е 162 хил. евро, а бюджетът на община Ихтиман – 100 хил. евро. С изпълнението на проекта в гр. Ихтиман е изграден мини еко-парк.</w:t>
      </w:r>
    </w:p>
    <w:p w:rsidR="00F74E76" w:rsidRPr="00A750A8" w:rsidRDefault="00F74E76" w:rsidP="00F74E76">
      <w:pPr>
        <w:tabs>
          <w:tab w:val="left" w:pos="127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50A8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- Проект „Зелена трансгранична зона – инвестиция в природата“ на община Кюстендил и община Сурдулица в Сърбия. Общият бюджет е 765 хил. евро, а бюджетът на българския партньор е 380 хил. евро. Като основна дейност по проекта е обновен парк „Езерата“ в гр.Кюстендил и е създаден информационен център за опазване на околната среда на територията на защитена зона „Власинско езеро“ (Сърбия)</w:t>
      </w:r>
      <w:r w:rsidR="006516D3" w:rsidRPr="00A750A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F74E76" w:rsidRDefault="00F74E76" w:rsidP="00F74E7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27757F" w:rsidRPr="0027757F" w:rsidRDefault="0027757F" w:rsidP="00F74E7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bg-BG"/>
        </w:rPr>
      </w:pPr>
      <w:r w:rsidRPr="002775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bg-BG"/>
        </w:rPr>
        <w:t>Обобщение за изпълнението на Приоритет 3.</w:t>
      </w:r>
    </w:p>
    <w:p w:rsidR="00C311FE" w:rsidRDefault="00406EF2" w:rsidP="00406EF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1FE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Дейностите и мерките за редуциране на замърсяването на въздуха</w:t>
      </w:r>
      <w:r w:rsidRPr="00C311F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C7323" w:rsidRPr="00C311FE">
        <w:rPr>
          <w:rFonts w:ascii="Times New Roman" w:eastAsia="Calibri" w:hAnsi="Times New Roman" w:cs="Times New Roman"/>
          <w:sz w:val="24"/>
          <w:szCs w:val="24"/>
        </w:rPr>
        <w:t xml:space="preserve">с изключение на </w:t>
      </w:r>
      <w:r w:rsidRPr="00C311FE">
        <w:rPr>
          <w:rFonts w:ascii="Times New Roman" w:eastAsia="Calibri" w:hAnsi="Times New Roman" w:cs="Times New Roman"/>
          <w:sz w:val="24"/>
          <w:szCs w:val="24"/>
        </w:rPr>
        <w:t xml:space="preserve">специфичните точкови замърсители (обекти на специални мерки и режими), </w:t>
      </w:r>
      <w:r w:rsidRPr="00C311FE">
        <w:rPr>
          <w:rFonts w:ascii="Times New Roman" w:eastAsia="Times New Roman" w:hAnsi="Times New Roman" w:cs="Times New Roman"/>
          <w:sz w:val="24"/>
          <w:szCs w:val="24"/>
          <w:lang w:eastAsia="bg-BG"/>
        </w:rPr>
        <w:t>се реализират чрез проекти в различни сфери</w:t>
      </w:r>
      <w:r w:rsidR="00C311FE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които оказват косвен ефект върху изпълнението на приоритета</w:t>
      </w:r>
      <w:r w:rsidRPr="00C311F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за </w:t>
      </w:r>
      <w:r w:rsidRPr="00C311FE">
        <w:rPr>
          <w:rFonts w:ascii="Times New Roman" w:eastAsia="Calibri" w:hAnsi="Times New Roman" w:cs="Times New Roman"/>
          <w:sz w:val="24"/>
          <w:szCs w:val="24"/>
        </w:rPr>
        <w:t xml:space="preserve">подобряване на състоянието на уличните и тротоарни настилки, </w:t>
      </w:r>
      <w:r w:rsidR="00C311FE">
        <w:rPr>
          <w:rFonts w:ascii="Times New Roman" w:eastAsia="Calibri" w:hAnsi="Times New Roman" w:cs="Times New Roman"/>
          <w:sz w:val="24"/>
          <w:szCs w:val="24"/>
        </w:rPr>
        <w:t>за подобряване на</w:t>
      </w:r>
      <w:r w:rsidRPr="00C311FE">
        <w:rPr>
          <w:rFonts w:ascii="Times New Roman" w:eastAsia="Calibri" w:hAnsi="Times New Roman" w:cs="Times New Roman"/>
          <w:sz w:val="24"/>
          <w:szCs w:val="24"/>
        </w:rPr>
        <w:t xml:space="preserve"> пропускателната способност на транспортно-комуникационните системи на градовете, </w:t>
      </w:r>
      <w:r w:rsidR="001C7323" w:rsidRPr="00C311FE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Pr="00C311FE">
        <w:rPr>
          <w:rFonts w:ascii="Times New Roman" w:eastAsia="Calibri" w:hAnsi="Times New Roman" w:cs="Times New Roman"/>
          <w:sz w:val="24"/>
          <w:szCs w:val="24"/>
        </w:rPr>
        <w:t xml:space="preserve">развитие на системите за градски транспорт, за подобряване на състоянието на извънградската пътна настилка, </w:t>
      </w:r>
      <w:r w:rsidR="00C311FE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="001C7323" w:rsidRPr="00C311FE">
        <w:rPr>
          <w:rFonts w:ascii="Times New Roman" w:eastAsia="Calibri" w:hAnsi="Times New Roman" w:cs="Times New Roman"/>
          <w:sz w:val="24"/>
          <w:szCs w:val="24"/>
        </w:rPr>
        <w:t xml:space="preserve">повишаване </w:t>
      </w:r>
      <w:r w:rsidRPr="00C311FE">
        <w:rPr>
          <w:rFonts w:ascii="Times New Roman" w:eastAsia="Calibri" w:hAnsi="Times New Roman" w:cs="Times New Roman"/>
          <w:sz w:val="24"/>
          <w:szCs w:val="24"/>
        </w:rPr>
        <w:t xml:space="preserve">на енергийната ефективност на публични, жилищни и промишлени сгради, </w:t>
      </w:r>
      <w:r w:rsidR="00C311FE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Pr="00C311FE">
        <w:rPr>
          <w:rFonts w:ascii="Times New Roman" w:eastAsia="Calibri" w:hAnsi="Times New Roman" w:cs="Times New Roman"/>
          <w:sz w:val="24"/>
          <w:szCs w:val="24"/>
        </w:rPr>
        <w:t xml:space="preserve">подобряване на производствените съоръжения на предприятията за опазване на околната среда, </w:t>
      </w:r>
      <w:r w:rsidR="00C311FE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Pr="00C311FE">
        <w:rPr>
          <w:rFonts w:ascii="Times New Roman" w:eastAsia="Calibri" w:hAnsi="Times New Roman" w:cs="Times New Roman"/>
          <w:sz w:val="24"/>
          <w:szCs w:val="24"/>
        </w:rPr>
        <w:t>по-ефективно управление на отпадъците и др.</w:t>
      </w:r>
    </w:p>
    <w:p w:rsidR="00406EF2" w:rsidRPr="0027757F" w:rsidRDefault="00406EF2" w:rsidP="00406E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69B7">
        <w:rPr>
          <w:rFonts w:ascii="Times New Roman" w:eastAsia="Calibri" w:hAnsi="Times New Roman" w:cs="Times New Roman"/>
          <w:sz w:val="24"/>
          <w:szCs w:val="24"/>
        </w:rPr>
        <w:t xml:space="preserve">По отношение на превенцията на природни рискове, </w:t>
      </w:r>
      <w:r w:rsidR="00C311FE" w:rsidRPr="001369B7">
        <w:rPr>
          <w:rFonts w:ascii="Times New Roman" w:eastAsia="Calibri" w:hAnsi="Times New Roman" w:cs="Times New Roman"/>
          <w:sz w:val="24"/>
          <w:szCs w:val="24"/>
        </w:rPr>
        <w:t xml:space="preserve">са приключени или в процес на реализация </w:t>
      </w:r>
      <w:r w:rsidRPr="001369B7">
        <w:rPr>
          <w:rFonts w:ascii="Times New Roman" w:eastAsia="Calibri" w:hAnsi="Times New Roman" w:cs="Times New Roman"/>
          <w:sz w:val="24"/>
          <w:szCs w:val="24"/>
        </w:rPr>
        <w:t xml:space="preserve">проекти за почистване на речни корита и изграждане на подпорни стени с оглед предотвратяване на наводнения и брегова ерозия. </w:t>
      </w:r>
      <w:r w:rsidR="001369B7" w:rsidRPr="001369B7">
        <w:rPr>
          <w:rFonts w:ascii="Times New Roman" w:eastAsia="Calibri" w:hAnsi="Times New Roman" w:cs="Times New Roman"/>
          <w:sz w:val="24"/>
          <w:szCs w:val="24"/>
        </w:rPr>
        <w:t xml:space="preserve">Незначителен </w:t>
      </w:r>
      <w:r w:rsidR="001369B7">
        <w:rPr>
          <w:rFonts w:ascii="Times New Roman" w:eastAsia="Calibri" w:hAnsi="Times New Roman" w:cs="Times New Roman"/>
          <w:sz w:val="24"/>
          <w:szCs w:val="24"/>
        </w:rPr>
        <w:t xml:space="preserve">напредък е постигнат </w:t>
      </w:r>
      <w:r w:rsidR="001369B7" w:rsidRPr="001369B7">
        <w:rPr>
          <w:rFonts w:ascii="Times New Roman" w:eastAsia="Calibri" w:hAnsi="Times New Roman" w:cs="Times New Roman"/>
          <w:sz w:val="24"/>
          <w:szCs w:val="24"/>
        </w:rPr>
        <w:t xml:space="preserve">в областта на </w:t>
      </w:r>
      <w:r w:rsidR="001369B7">
        <w:rPr>
          <w:rFonts w:ascii="Times New Roman" w:eastAsia="Calibri" w:hAnsi="Times New Roman" w:cs="Times New Roman"/>
          <w:sz w:val="24"/>
          <w:szCs w:val="24"/>
        </w:rPr>
        <w:t xml:space="preserve">изграждане на съоръжения за </w:t>
      </w:r>
      <w:r w:rsidRPr="001369B7">
        <w:rPr>
          <w:rFonts w:ascii="Times New Roman" w:eastAsia="Calibri" w:hAnsi="Times New Roman" w:cs="Times New Roman"/>
          <w:sz w:val="24"/>
          <w:szCs w:val="24"/>
        </w:rPr>
        <w:t>ранно</w:t>
      </w:r>
      <w:r w:rsidR="001369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369B7">
        <w:rPr>
          <w:rFonts w:ascii="Times New Roman" w:eastAsia="Calibri" w:hAnsi="Times New Roman" w:cs="Times New Roman"/>
          <w:sz w:val="24"/>
          <w:szCs w:val="24"/>
        </w:rPr>
        <w:t xml:space="preserve">предупреждение за пожари, </w:t>
      </w:r>
      <w:r w:rsidR="001369B7">
        <w:rPr>
          <w:rFonts w:ascii="Times New Roman" w:eastAsia="Calibri" w:hAnsi="Times New Roman" w:cs="Times New Roman"/>
          <w:sz w:val="24"/>
          <w:szCs w:val="24"/>
        </w:rPr>
        <w:t xml:space="preserve">като са реализирани няколко проекта. Липсва информация за предприети дейности за </w:t>
      </w:r>
      <w:r w:rsidRPr="001369B7">
        <w:rPr>
          <w:rFonts w:ascii="Times New Roman" w:eastAsia="Calibri" w:hAnsi="Times New Roman" w:cs="Times New Roman"/>
          <w:sz w:val="24"/>
          <w:szCs w:val="24"/>
        </w:rPr>
        <w:t xml:space="preserve">укрепване на свлачища и превенция на почвена ерозия, за </w:t>
      </w:r>
      <w:r w:rsidRPr="001369B7">
        <w:rPr>
          <w:rFonts w:ascii="Times New Roman" w:eastAsia="Times New Roman" w:hAnsi="Times New Roman" w:cs="Times New Roman"/>
          <w:sz w:val="24"/>
          <w:szCs w:val="24"/>
        </w:rPr>
        <w:t xml:space="preserve">рекултивация на нарушените от индустриална и селскостопанска дейност терени, както </w:t>
      </w:r>
      <w:r w:rsidR="001C7323" w:rsidRPr="001369B7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369B7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1369B7">
        <w:rPr>
          <w:rFonts w:ascii="Times New Roman" w:eastAsia="Calibri" w:hAnsi="Times New Roman" w:cs="Times New Roman"/>
          <w:sz w:val="24"/>
          <w:szCs w:val="24"/>
        </w:rPr>
        <w:t>увеличаване на залесените площи и подобряване на горскостопанската инфраструктура за борба с ерозията</w:t>
      </w:r>
      <w:r w:rsidRPr="001369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369B7" w:rsidRPr="001369B7">
        <w:rPr>
          <w:rFonts w:ascii="Times New Roman" w:eastAsia="Times New Roman" w:hAnsi="Times New Roman" w:cs="Times New Roman"/>
          <w:sz w:val="24"/>
          <w:szCs w:val="24"/>
        </w:rPr>
        <w:t>В процес на изпълнение са няколко проекта за</w:t>
      </w:r>
      <w:r w:rsidRPr="001369B7">
        <w:rPr>
          <w:rFonts w:ascii="Times New Roman" w:eastAsia="Times New Roman" w:hAnsi="Times New Roman" w:cs="Times New Roman"/>
          <w:sz w:val="24"/>
          <w:szCs w:val="24"/>
        </w:rPr>
        <w:t xml:space="preserve"> разработване на планове за управление за защитени територии </w:t>
      </w:r>
      <w:r w:rsidR="001369B7" w:rsidRPr="001369B7">
        <w:rPr>
          <w:rFonts w:ascii="Times New Roman" w:eastAsia="Times New Roman" w:hAnsi="Times New Roman" w:cs="Times New Roman"/>
          <w:sz w:val="24"/>
          <w:szCs w:val="24"/>
        </w:rPr>
        <w:t xml:space="preserve">и природни паркове </w:t>
      </w:r>
      <w:r w:rsidR="001369B7">
        <w:rPr>
          <w:rFonts w:ascii="Times New Roman" w:eastAsia="Times New Roman" w:hAnsi="Times New Roman" w:cs="Times New Roman"/>
          <w:sz w:val="24"/>
          <w:szCs w:val="24"/>
        </w:rPr>
        <w:t>в Югозападния район, което ще доведе до осъществяване на съответни дейности за опазване и поддържане на биоразнообразието и защитените територии.</w:t>
      </w:r>
    </w:p>
    <w:p w:rsidR="001369B7" w:rsidRDefault="001369B7" w:rsidP="001369B7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23DF5" w:rsidRPr="00F74E76" w:rsidRDefault="00223DF5" w:rsidP="00205BAD">
      <w:pPr>
        <w:spacing w:after="0" w:line="360" w:lineRule="auto"/>
        <w:ind w:left="709" w:firstLine="1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223DF5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Приоритет ІV.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Pr="00223DF5">
        <w:rPr>
          <w:rFonts w:ascii="Times New Roman" w:eastAsia="Times New Roman" w:hAnsi="Times New Roman" w:cs="Times New Roman"/>
          <w:b/>
          <w:sz w:val="24"/>
          <w:szCs w:val="24"/>
        </w:rPr>
        <w:t>Повишаване конкурентоспособността на човешките ресурси и подобряване качествата на урбанизираната среда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“</w:t>
      </w:r>
    </w:p>
    <w:p w:rsidR="00225809" w:rsidRPr="00C61298" w:rsidRDefault="00225809" w:rsidP="00130C8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809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lastRenderedPageBreak/>
        <w:tab/>
      </w:r>
      <w:r w:rsidR="00223DF5" w:rsidRPr="00C6129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>риоритет</w:t>
      </w:r>
      <w:r w:rsidR="00223DF5" w:rsidRPr="00C61298">
        <w:rPr>
          <w:rFonts w:ascii="Times New Roman" w:eastAsia="Times New Roman" w:hAnsi="Times New Roman" w:cs="Times New Roman"/>
          <w:sz w:val="24"/>
          <w:szCs w:val="24"/>
        </w:rPr>
        <w:t>ът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 xml:space="preserve"> съдържа комплекс от действия, гарантиращи достъп на всички до качествена урбанизирана среда и социален сервиз. Включените мерки са насочени най-общо към: 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>одобряване на качеството на образованието и обучението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>одобряване достъпа до заетост и качеството на работните места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>амаляване на бедността и насърчаване на социалното включване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, м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>одернизация на институциите (в пазара на труда, социалното включване и здравеопазването) и повишаване на капацитета им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, б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>лагоустрояване и обзавеждане на градска среда, включително „достъпна среда”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, в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>недряване на мерки за енергийна ефективност на жилищни и публични сгради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, подобряване на с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>портна, културна, образователна, здравна и социална инфраструктура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, и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>нтегриран градски транспорт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,</w:t>
      </w:r>
      <w:r w:rsidR="00223DF5" w:rsidRPr="00C612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>алансирано териториално развитие чрез укрепване на мрежата от градове-центрове, подобряване свързаността в района и качес</w:t>
      </w:r>
      <w:r w:rsidR="00B6272E">
        <w:rPr>
          <w:rFonts w:ascii="Times New Roman" w:eastAsia="Times New Roman" w:hAnsi="Times New Roman" w:cs="Times New Roman"/>
          <w:sz w:val="24"/>
          <w:szCs w:val="24"/>
        </w:rPr>
        <w:t>твото на селищните среди</w:t>
      </w:r>
      <w:r w:rsidRPr="00C612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5809" w:rsidRPr="00B6272E" w:rsidRDefault="00225809" w:rsidP="0022580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72E">
        <w:rPr>
          <w:rFonts w:ascii="Times New Roman" w:eastAsia="Times New Roman" w:hAnsi="Times New Roman" w:cs="Times New Roman"/>
          <w:sz w:val="24"/>
          <w:szCs w:val="24"/>
        </w:rPr>
        <w:t>Приоритет</w:t>
      </w:r>
      <w:r w:rsidR="00B6272E" w:rsidRPr="00B6272E">
        <w:rPr>
          <w:rFonts w:ascii="Times New Roman" w:eastAsia="Times New Roman" w:hAnsi="Times New Roman" w:cs="Times New Roman"/>
          <w:sz w:val="24"/>
          <w:szCs w:val="24"/>
        </w:rPr>
        <w:t xml:space="preserve"> ІV. на РПР на ЮЗР 2014-2020 г.</w:t>
      </w:r>
      <w:r w:rsidRPr="00B6272E">
        <w:rPr>
          <w:rFonts w:ascii="Times New Roman" w:eastAsia="Times New Roman" w:hAnsi="Times New Roman" w:cs="Times New Roman"/>
          <w:sz w:val="24"/>
          <w:szCs w:val="24"/>
        </w:rPr>
        <w:t xml:space="preserve"> включва следните специфични цели:</w:t>
      </w:r>
    </w:p>
    <w:p w:rsidR="00225809" w:rsidRPr="00B6272E" w:rsidRDefault="00225809" w:rsidP="00B627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272E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ІV.1</w:t>
      </w:r>
      <w:r w:rsidR="00B6272E" w:rsidRPr="00B6272E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6272E">
        <w:rPr>
          <w:rFonts w:ascii="Times New Roman" w:eastAsia="Times New Roman" w:hAnsi="Times New Roman" w:cs="Times New Roman"/>
          <w:i/>
          <w:sz w:val="24"/>
          <w:szCs w:val="24"/>
        </w:rPr>
        <w:t xml:space="preserve"> Повишаване конкурентоспособността на човешките ресурси. До 2020 г.</w:t>
      </w:r>
      <w:r w:rsidR="00B20CA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272E">
        <w:rPr>
          <w:rFonts w:ascii="Times New Roman" w:eastAsia="Times New Roman" w:hAnsi="Times New Roman" w:cs="Times New Roman"/>
          <w:i/>
          <w:sz w:val="24"/>
          <w:szCs w:val="24"/>
        </w:rPr>
        <w:t>делът на висшистите в района да достигне 50% в групата 30-34 г., безработицата да се намали до 5%, заетостта да се увеличи до 80%, а делът на преждевременно напусналите училище да се редуцира до 3,5%</w:t>
      </w:r>
    </w:p>
    <w:p w:rsidR="00225809" w:rsidRPr="00B6272E" w:rsidRDefault="00225809" w:rsidP="00B627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272E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IV.2</w:t>
      </w:r>
      <w:r w:rsidR="00B6272E" w:rsidRPr="00B6272E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6272E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Интегрирано обновяване и развитие </w:t>
      </w:r>
      <w:r w:rsidR="00B6272E" w:rsidRPr="00B6272E">
        <w:rPr>
          <w:rFonts w:ascii="Times New Roman" w:eastAsia="Times New Roman" w:hAnsi="Times New Roman" w:cs="Times New Roman"/>
          <w:i/>
          <w:sz w:val="24"/>
          <w:szCs w:val="24"/>
        </w:rPr>
        <w:t>на градовете</w:t>
      </w:r>
    </w:p>
    <w:p w:rsidR="00B6272E" w:rsidRPr="00B6272E" w:rsidRDefault="00225809" w:rsidP="00B627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272E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IV.3</w:t>
      </w:r>
      <w:r w:rsidR="00B6272E" w:rsidRPr="00B6272E">
        <w:rPr>
          <w:rFonts w:ascii="Times New Roman" w:eastAsia="Times New Roman" w:hAnsi="Times New Roman" w:cs="Times New Roman"/>
          <w:i/>
          <w:sz w:val="24"/>
          <w:szCs w:val="24"/>
        </w:rPr>
        <w:t>. Селските райони – за да ги има</w:t>
      </w:r>
    </w:p>
    <w:p w:rsidR="00225809" w:rsidRPr="00B6272E" w:rsidRDefault="00225809" w:rsidP="00B627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272E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ІV.4</w:t>
      </w:r>
      <w:r w:rsidR="00B6272E" w:rsidRPr="00B6272E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6272E">
        <w:rPr>
          <w:rFonts w:ascii="Times New Roman" w:eastAsia="Times New Roman" w:hAnsi="Times New Roman" w:cs="Times New Roman"/>
          <w:i/>
          <w:sz w:val="24"/>
          <w:szCs w:val="24"/>
        </w:rPr>
        <w:t xml:space="preserve"> Балансирано пространствено развитие</w:t>
      </w:r>
    </w:p>
    <w:p w:rsidR="00BF2F65" w:rsidRPr="00225809" w:rsidRDefault="00BF2F65" w:rsidP="00130C8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5809" w:rsidRPr="00B6272E" w:rsidRDefault="00225809" w:rsidP="0022580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72E">
        <w:rPr>
          <w:rFonts w:ascii="Times New Roman" w:eastAsia="Times New Roman" w:hAnsi="Times New Roman" w:cs="Times New Roman"/>
          <w:sz w:val="24"/>
          <w:szCs w:val="24"/>
        </w:rPr>
        <w:t>Основни</w:t>
      </w:r>
      <w:r w:rsidR="00B6272E" w:rsidRPr="00B6272E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B6272E">
        <w:rPr>
          <w:rFonts w:ascii="Times New Roman" w:eastAsia="Times New Roman" w:hAnsi="Times New Roman" w:cs="Times New Roman"/>
          <w:sz w:val="24"/>
          <w:szCs w:val="24"/>
        </w:rPr>
        <w:t xml:space="preserve"> индикатори, с които се отчита степента на изпълнението на специфичните цели от Приоритет</w:t>
      </w:r>
      <w:r w:rsidRPr="00B6272E">
        <w:t xml:space="preserve"> </w:t>
      </w:r>
      <w:r w:rsidRPr="00B6272E">
        <w:rPr>
          <w:rFonts w:ascii="Times New Roman" w:eastAsia="Times New Roman" w:hAnsi="Times New Roman" w:cs="Times New Roman"/>
          <w:sz w:val="24"/>
          <w:szCs w:val="24"/>
        </w:rPr>
        <w:t>ІV, съгласно РПР на ЮЗР 2014-2020 г. са:</w:t>
      </w:r>
    </w:p>
    <w:tbl>
      <w:tblPr>
        <w:tblW w:w="9463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"/>
        <w:gridCol w:w="3466"/>
        <w:gridCol w:w="921"/>
        <w:gridCol w:w="1125"/>
        <w:gridCol w:w="929"/>
        <w:gridCol w:w="1040"/>
        <w:gridCol w:w="1620"/>
      </w:tblGrid>
      <w:tr w:rsidR="000B0B8B" w:rsidRPr="000B0B8B" w:rsidTr="00071CA0">
        <w:trPr>
          <w:trHeight w:val="270"/>
          <w:tblHeader/>
        </w:trPr>
        <w:tc>
          <w:tcPr>
            <w:tcW w:w="362" w:type="dxa"/>
            <w:shd w:val="clear" w:color="auto" w:fill="92CDDC" w:themeFill="accent5" w:themeFillTint="99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6" w:type="dxa"/>
            <w:shd w:val="clear" w:color="auto" w:fill="92CDDC" w:themeFill="accent5" w:themeFillTint="99"/>
            <w:noWrap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ИНДИКАТОРИ</w:t>
            </w:r>
          </w:p>
        </w:tc>
        <w:tc>
          <w:tcPr>
            <w:tcW w:w="2975" w:type="dxa"/>
            <w:gridSpan w:val="3"/>
            <w:shd w:val="clear" w:color="auto" w:fill="92CDDC" w:themeFill="accent5" w:themeFillTint="99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Стойности </w:t>
            </w:r>
          </w:p>
        </w:tc>
        <w:tc>
          <w:tcPr>
            <w:tcW w:w="1040" w:type="dxa"/>
            <w:vMerge w:val="restart"/>
            <w:shd w:val="clear" w:color="auto" w:fill="92CDDC" w:themeFill="accent5" w:themeFillTint="99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Периодичност на събиране на инф.</w:t>
            </w:r>
          </w:p>
        </w:tc>
        <w:tc>
          <w:tcPr>
            <w:tcW w:w="1620" w:type="dxa"/>
            <w:vMerge w:val="restart"/>
            <w:shd w:val="clear" w:color="auto" w:fill="92CDDC" w:themeFill="accent5" w:themeFillTint="99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Източник на инф.</w:t>
            </w:r>
          </w:p>
        </w:tc>
      </w:tr>
      <w:tr w:rsidR="000B0B8B" w:rsidRPr="000B0B8B" w:rsidTr="00071CA0">
        <w:trPr>
          <w:trHeight w:val="270"/>
          <w:tblHeader/>
        </w:trPr>
        <w:tc>
          <w:tcPr>
            <w:tcW w:w="362" w:type="dxa"/>
            <w:shd w:val="clear" w:color="auto" w:fill="92CDDC" w:themeFill="accent5" w:themeFillTint="99"/>
            <w:noWrap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6" w:type="dxa"/>
            <w:shd w:val="clear" w:color="auto" w:fill="92CDDC" w:themeFill="accent5" w:themeFillTint="99"/>
            <w:noWrap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СПЕЦИФИЧНИ ИНДИКАТОРИ ЗА РЕЗУЛТАТ</w:t>
            </w:r>
          </w:p>
        </w:tc>
        <w:tc>
          <w:tcPr>
            <w:tcW w:w="921" w:type="dxa"/>
            <w:shd w:val="clear" w:color="auto" w:fill="92CDDC" w:themeFill="accent5" w:themeFillTint="99"/>
            <w:noWrap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Изходни </w:t>
            </w:r>
          </w:p>
        </w:tc>
        <w:tc>
          <w:tcPr>
            <w:tcW w:w="1125" w:type="dxa"/>
            <w:shd w:val="clear" w:color="auto" w:fill="92CDDC" w:themeFill="accent5" w:themeFillTint="99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Междинни (2015)</w:t>
            </w:r>
          </w:p>
        </w:tc>
        <w:tc>
          <w:tcPr>
            <w:tcW w:w="929" w:type="dxa"/>
            <w:shd w:val="clear" w:color="auto" w:fill="92CDDC" w:themeFill="accent5" w:themeFillTint="99"/>
            <w:noWrap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Целеви (2020)</w:t>
            </w:r>
          </w:p>
        </w:tc>
        <w:tc>
          <w:tcPr>
            <w:tcW w:w="1040" w:type="dxa"/>
            <w:vMerge/>
            <w:shd w:val="clear" w:color="auto" w:fill="92CDDC" w:themeFill="accent5" w:themeFillTint="99"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92CDDC" w:themeFill="accent5" w:themeFillTint="99"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B0B8B" w:rsidRPr="000B0B8B" w:rsidTr="00071CA0">
        <w:trPr>
          <w:trHeight w:val="270"/>
        </w:trPr>
        <w:tc>
          <w:tcPr>
            <w:tcW w:w="362" w:type="dxa"/>
            <w:noWrap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66" w:type="dxa"/>
            <w:noWrap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Рехабилитирани образователни заведения – бр.</w:t>
            </w:r>
          </w:p>
        </w:tc>
        <w:tc>
          <w:tcPr>
            <w:tcW w:w="921" w:type="dxa"/>
            <w:noWrap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n/а</w:t>
            </w:r>
          </w:p>
        </w:tc>
        <w:tc>
          <w:tcPr>
            <w:tcW w:w="1125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929" w:type="dxa"/>
            <w:noWrap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040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МРР, МОМН, ИСУН, Областни администрации</w:t>
            </w:r>
          </w:p>
        </w:tc>
      </w:tr>
      <w:tr w:rsidR="000B0B8B" w:rsidRPr="000B0B8B" w:rsidTr="00071CA0">
        <w:trPr>
          <w:trHeight w:val="270"/>
        </w:trPr>
        <w:tc>
          <w:tcPr>
            <w:tcW w:w="362" w:type="dxa"/>
            <w:noWrap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66" w:type="dxa"/>
            <w:noWrap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Рехабилитирани здравни заведения и заведения за социални услуги</w:t>
            </w:r>
          </w:p>
        </w:tc>
        <w:tc>
          <w:tcPr>
            <w:tcW w:w="921" w:type="dxa"/>
            <w:noWrap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n/а</w:t>
            </w:r>
          </w:p>
        </w:tc>
        <w:tc>
          <w:tcPr>
            <w:tcW w:w="1125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29" w:type="dxa"/>
            <w:noWrap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040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МРР, ИСУН, Областни администрации</w:t>
            </w:r>
          </w:p>
        </w:tc>
      </w:tr>
      <w:tr w:rsidR="000B0B8B" w:rsidRPr="000B0B8B" w:rsidTr="00071CA0">
        <w:trPr>
          <w:trHeight w:val="270"/>
        </w:trPr>
        <w:tc>
          <w:tcPr>
            <w:tcW w:w="362" w:type="dxa"/>
            <w:noWrap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66" w:type="dxa"/>
            <w:noWrap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Реконструирани сгради и обекти на културата – бр.</w:t>
            </w:r>
          </w:p>
        </w:tc>
        <w:tc>
          <w:tcPr>
            <w:tcW w:w="921" w:type="dxa"/>
            <w:noWrap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n/а</w:t>
            </w:r>
          </w:p>
        </w:tc>
        <w:tc>
          <w:tcPr>
            <w:tcW w:w="1125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929" w:type="dxa"/>
            <w:noWrap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040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МРР, ИСУН,</w:t>
            </w:r>
          </w:p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Областни администрации</w:t>
            </w:r>
          </w:p>
        </w:tc>
      </w:tr>
      <w:tr w:rsidR="000B0B8B" w:rsidRPr="000B0B8B" w:rsidTr="00071CA0">
        <w:trPr>
          <w:trHeight w:val="270"/>
        </w:trPr>
        <w:tc>
          <w:tcPr>
            <w:tcW w:w="362" w:type="dxa"/>
            <w:noWrap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66" w:type="dxa"/>
            <w:noWrap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Изградени и реконструирани обекти на инфраструктурата за професионален спорт и спорт в 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свободното време – бр.</w:t>
            </w:r>
          </w:p>
        </w:tc>
        <w:tc>
          <w:tcPr>
            <w:tcW w:w="921" w:type="dxa"/>
            <w:noWrap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n/а</w:t>
            </w:r>
          </w:p>
        </w:tc>
        <w:tc>
          <w:tcPr>
            <w:tcW w:w="1125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929" w:type="dxa"/>
            <w:noWrap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040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МРР, ИСУН, Областни администрации</w:t>
            </w:r>
          </w:p>
        </w:tc>
      </w:tr>
      <w:tr w:rsidR="000B0B8B" w:rsidRPr="000B0B8B" w:rsidTr="00071CA0">
        <w:trPr>
          <w:trHeight w:val="270"/>
        </w:trPr>
        <w:tc>
          <w:tcPr>
            <w:tcW w:w="362" w:type="dxa"/>
            <w:noWrap/>
          </w:tcPr>
          <w:p w:rsidR="00225809" w:rsidRPr="000B0B8B" w:rsidRDefault="00225809" w:rsidP="00225809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  <w:lastRenderedPageBreak/>
              <w:t>5</w:t>
            </w:r>
          </w:p>
        </w:tc>
        <w:tc>
          <w:tcPr>
            <w:tcW w:w="3466" w:type="dxa"/>
            <w:noWrap/>
          </w:tcPr>
          <w:p w:rsidR="00225809" w:rsidRPr="000B0B8B" w:rsidRDefault="00225809" w:rsidP="00225809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Реализирани проекти за създаване/обновяване на зелени площи в градските райони </w:t>
            </w: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– бр.</w:t>
            </w:r>
          </w:p>
        </w:tc>
        <w:tc>
          <w:tcPr>
            <w:tcW w:w="921" w:type="dxa"/>
            <w:noWrap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n/а</w:t>
            </w:r>
          </w:p>
        </w:tc>
        <w:tc>
          <w:tcPr>
            <w:tcW w:w="1125" w:type="dxa"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929" w:type="dxa"/>
            <w:noWrap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1040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МРР, ИСУН,</w:t>
            </w:r>
          </w:p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Областни администрации</w:t>
            </w:r>
          </w:p>
        </w:tc>
      </w:tr>
      <w:tr w:rsidR="000B0B8B" w:rsidRPr="000B0B8B" w:rsidTr="00071CA0">
        <w:trPr>
          <w:trHeight w:val="653"/>
        </w:trPr>
        <w:tc>
          <w:tcPr>
            <w:tcW w:w="362" w:type="dxa"/>
            <w:noWrap/>
          </w:tcPr>
          <w:p w:rsidR="00225809" w:rsidRPr="000B0B8B" w:rsidRDefault="00225809" w:rsidP="00225809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3466" w:type="dxa"/>
            <w:noWrap/>
          </w:tcPr>
          <w:p w:rsidR="00225809" w:rsidRPr="000B0B8B" w:rsidRDefault="00225809" w:rsidP="00225809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 xml:space="preserve">Реализирани проекти за подобряване качеството на средата и  живота в селските райони 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бр.</w:t>
            </w:r>
          </w:p>
        </w:tc>
        <w:tc>
          <w:tcPr>
            <w:tcW w:w="921" w:type="dxa"/>
            <w:noWrap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n/а</w:t>
            </w:r>
          </w:p>
        </w:tc>
        <w:tc>
          <w:tcPr>
            <w:tcW w:w="1125" w:type="dxa"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65</w:t>
            </w:r>
          </w:p>
        </w:tc>
        <w:tc>
          <w:tcPr>
            <w:tcW w:w="929" w:type="dxa"/>
            <w:noWrap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1040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МЗХ,</w:t>
            </w:r>
          </w:p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Областни администрации</w:t>
            </w:r>
          </w:p>
        </w:tc>
      </w:tr>
      <w:tr w:rsidR="000B0B8B" w:rsidRPr="000B0B8B" w:rsidTr="00071CA0">
        <w:trPr>
          <w:trHeight w:val="270"/>
        </w:trPr>
        <w:tc>
          <w:tcPr>
            <w:tcW w:w="362" w:type="dxa"/>
            <w:noWrap/>
          </w:tcPr>
          <w:p w:rsidR="00225809" w:rsidRPr="000B0B8B" w:rsidRDefault="00225809" w:rsidP="00225809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3466" w:type="dxa"/>
            <w:noWrap/>
          </w:tcPr>
          <w:p w:rsidR="00225809" w:rsidRPr="000B0B8B" w:rsidRDefault="00225809" w:rsidP="00225809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Реализирани проекти за развитие на градски транспорт – бр.</w:t>
            </w:r>
          </w:p>
        </w:tc>
        <w:tc>
          <w:tcPr>
            <w:tcW w:w="921" w:type="dxa"/>
            <w:noWrap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n/a</w:t>
            </w:r>
          </w:p>
        </w:tc>
        <w:tc>
          <w:tcPr>
            <w:tcW w:w="1125" w:type="dxa"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1</w:t>
            </w:r>
          </w:p>
        </w:tc>
        <w:tc>
          <w:tcPr>
            <w:tcW w:w="929" w:type="dxa"/>
            <w:noWrap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3</w:t>
            </w:r>
          </w:p>
        </w:tc>
        <w:tc>
          <w:tcPr>
            <w:tcW w:w="1040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МРР, ИСУН, </w:t>
            </w:r>
          </w:p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Областни администрации</w:t>
            </w:r>
          </w:p>
        </w:tc>
      </w:tr>
      <w:tr w:rsidR="000B0B8B" w:rsidRPr="000B0B8B" w:rsidTr="00071CA0">
        <w:trPr>
          <w:trHeight w:val="270"/>
        </w:trPr>
        <w:tc>
          <w:tcPr>
            <w:tcW w:w="362" w:type="dxa"/>
            <w:noWrap/>
          </w:tcPr>
          <w:p w:rsidR="00225809" w:rsidRPr="000B0B8B" w:rsidRDefault="00225809" w:rsidP="00225809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3466" w:type="dxa"/>
            <w:noWrap/>
          </w:tcPr>
          <w:p w:rsidR="00225809" w:rsidRPr="000B0B8B" w:rsidRDefault="00225809" w:rsidP="00225809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Реализирани проекти за подобряване на енергийната ефективност на жилищни и публични сгради – бр.</w:t>
            </w:r>
          </w:p>
        </w:tc>
        <w:tc>
          <w:tcPr>
            <w:tcW w:w="921" w:type="dxa"/>
            <w:noWrap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bg-BG"/>
              </w:rPr>
              <w:t>n/a</w:t>
            </w:r>
          </w:p>
        </w:tc>
        <w:tc>
          <w:tcPr>
            <w:tcW w:w="1125" w:type="dxa"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929" w:type="dxa"/>
            <w:noWrap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040" w:type="dxa"/>
            <w:vAlign w:val="center"/>
          </w:tcPr>
          <w:p w:rsidR="00225809" w:rsidRPr="000B0B8B" w:rsidRDefault="00225809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  <w:vAlign w:val="center"/>
          </w:tcPr>
          <w:p w:rsidR="00225809" w:rsidRPr="000B0B8B" w:rsidRDefault="00225809" w:rsidP="00225809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МРР, ИСУН, Областни администрации</w:t>
            </w:r>
          </w:p>
        </w:tc>
      </w:tr>
    </w:tbl>
    <w:p w:rsidR="00225809" w:rsidRPr="00225809" w:rsidRDefault="00225809" w:rsidP="00B62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5809" w:rsidRPr="00C860B6" w:rsidRDefault="00225809" w:rsidP="000401D1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60B6">
        <w:rPr>
          <w:rFonts w:ascii="Times New Roman" w:eastAsia="Times New Roman" w:hAnsi="Times New Roman" w:cs="Times New Roman"/>
          <w:b/>
          <w:sz w:val="24"/>
          <w:szCs w:val="24"/>
        </w:rPr>
        <w:t xml:space="preserve">Рехабилитирани образователни заведения </w:t>
      </w:r>
    </w:p>
    <w:p w:rsidR="00225809" w:rsidRPr="00C860B6" w:rsidRDefault="00225809" w:rsidP="002258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60B6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Информационното осигуряване на индикатора е по данни на Управляващия орган на Оперативна програма „Регионално развитие“ 2007-2013 г., </w:t>
      </w:r>
      <w:r w:rsidR="0055391B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на регионалното развитие и благоустройството, </w:t>
      </w:r>
      <w:r w:rsidRPr="00C860B6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на образованието </w:t>
      </w:r>
      <w:r w:rsidR="00C860B6" w:rsidRPr="00C860B6">
        <w:rPr>
          <w:rFonts w:ascii="Times New Roman" w:eastAsia="Times New Roman" w:hAnsi="Times New Roman" w:cs="Times New Roman"/>
          <w:sz w:val="24"/>
          <w:szCs w:val="24"/>
        </w:rPr>
        <w:t xml:space="preserve">и науката </w:t>
      </w:r>
      <w:r w:rsidRPr="00C860B6">
        <w:rPr>
          <w:rFonts w:ascii="Times New Roman" w:eastAsia="Times New Roman" w:hAnsi="Times New Roman" w:cs="Times New Roman"/>
          <w:sz w:val="24"/>
          <w:szCs w:val="24"/>
        </w:rPr>
        <w:t>и общините на територията на ЮЗР.</w:t>
      </w:r>
    </w:p>
    <w:p w:rsidR="00225809" w:rsidRPr="00C860B6" w:rsidRDefault="00225809" w:rsidP="00C860B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860B6">
        <w:rPr>
          <w:rFonts w:ascii="Times New Roman" w:eastAsia="Times New Roman" w:hAnsi="Times New Roman" w:cs="Times New Roman"/>
          <w:sz w:val="24"/>
          <w:szCs w:val="24"/>
        </w:rPr>
        <w:t xml:space="preserve">С финасиране от </w:t>
      </w: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ОПРР 2007-2013 г</w:t>
      </w:r>
      <w:r w:rsidRPr="0055391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860B6">
        <w:rPr>
          <w:rFonts w:ascii="Times New Roman" w:eastAsia="Times New Roman" w:hAnsi="Times New Roman" w:cs="Times New Roman"/>
          <w:sz w:val="24"/>
          <w:szCs w:val="24"/>
        </w:rPr>
        <w:t xml:space="preserve"> през 2014 г. </w:t>
      </w:r>
      <w:r w:rsidR="0055391B">
        <w:rPr>
          <w:rFonts w:ascii="Times New Roman" w:eastAsia="Times New Roman" w:hAnsi="Times New Roman" w:cs="Times New Roman"/>
          <w:sz w:val="24"/>
          <w:szCs w:val="24"/>
        </w:rPr>
        <w:t xml:space="preserve">в ЮЗР </w:t>
      </w:r>
      <w:r w:rsidRPr="00C860B6">
        <w:rPr>
          <w:rFonts w:ascii="Times New Roman" w:eastAsia="Times New Roman" w:hAnsi="Times New Roman" w:cs="Times New Roman"/>
          <w:sz w:val="24"/>
          <w:szCs w:val="24"/>
        </w:rPr>
        <w:t xml:space="preserve">са рехабилитирани 10 броя образователни институции, на обща стойност </w:t>
      </w: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  <w:r w:rsidR="0055391B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676</w:t>
      </w:r>
      <w:r w:rsid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853,2 лева, чрез изпълнение на следните 7 броя проекти:</w:t>
      </w:r>
    </w:p>
    <w:p w:rsidR="00225809" w:rsidRPr="00C860B6" w:rsidRDefault="00225809" w:rsidP="000401D1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Осигуряване на общинска образователна инфраструктура с високо н</w:t>
      </w:r>
      <w:r w:rsidR="00C860B6"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иво на енергийна ефективност в о</w:t>
      </w: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бщина Горна Малина;</w:t>
      </w:r>
    </w:p>
    <w:p w:rsidR="00225809" w:rsidRPr="00C860B6" w:rsidRDefault="00225809" w:rsidP="000401D1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Внедряване на мерки за енергийна ефективност в СОУ </w:t>
      </w:r>
      <w:r w:rsidR="00C860B6"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Саво Савов" гр.Пирдоп, община Пирдоп;</w:t>
      </w:r>
    </w:p>
    <w:p w:rsidR="00225809" w:rsidRPr="00C860B6" w:rsidRDefault="00225809" w:rsidP="000401D1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Внедряване на енергоефективни мерки в образователната инфраструктура на община Белица - ОУ </w:t>
      </w:r>
      <w:r w:rsidR="00C860B6"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Св. Паисий Хилендарски</w:t>
      </w:r>
      <w:r w:rsidR="00C860B6"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“,</w:t>
      </w: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с.Краище;</w:t>
      </w:r>
    </w:p>
    <w:p w:rsidR="00225809" w:rsidRPr="00C860B6" w:rsidRDefault="00225809" w:rsidP="000401D1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Подобряване на образователната инфраструктура в община Кочериново;</w:t>
      </w:r>
    </w:p>
    <w:p w:rsidR="00225809" w:rsidRPr="00C860B6" w:rsidRDefault="00225809" w:rsidP="000401D1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Насърчаване на устойчивото социално развитие в община Сапарева баня чрез прилагане на мерки</w:t>
      </w:r>
      <w:r w:rsidR="00C860B6"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 енергийна ефективонст в ОУ „Хр.Ботев“</w:t>
      </w: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, гр.Сапарева баня;</w:t>
      </w:r>
    </w:p>
    <w:p w:rsidR="00225809" w:rsidRPr="00C860B6" w:rsidRDefault="00225809" w:rsidP="000401D1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ПГ по техника и мениджмънт „Хр. Ботев” – Ботевград; </w:t>
      </w:r>
    </w:p>
    <w:p w:rsidR="00225809" w:rsidRPr="00C860B6" w:rsidRDefault="00225809" w:rsidP="000401D1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ПГ</w:t>
      </w:r>
      <w:r w:rsidR="004B7F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механоелектротехника </w:t>
      </w: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„Н.Й. Вапцаров”; Со</w:t>
      </w:r>
      <w:r w:rsidR="004B7F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фийска ПГ по електроника </w:t>
      </w: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„Джон Атанасов”; ПГ по </w:t>
      </w:r>
      <w:r w:rsidR="004B7F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екология и биотехнологии </w:t>
      </w:r>
      <w:r w:rsidRPr="00C860B6">
        <w:rPr>
          <w:rFonts w:ascii="Times New Roman" w:hAnsi="Times New Roman" w:cs="Times New Roman"/>
          <w:bCs/>
          <w:color w:val="000000"/>
          <w:sz w:val="24"/>
          <w:szCs w:val="24"/>
        </w:rPr>
        <w:t>„Проф. Ас. Златаров”.</w:t>
      </w:r>
    </w:p>
    <w:p w:rsidR="00225809" w:rsidRPr="00C860B6" w:rsidRDefault="00225809" w:rsidP="001E5C8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60B6">
        <w:rPr>
          <w:rFonts w:ascii="Times New Roman" w:eastAsia="Times New Roman" w:hAnsi="Times New Roman" w:cs="Times New Roman"/>
          <w:sz w:val="24"/>
          <w:szCs w:val="24"/>
        </w:rPr>
        <w:lastRenderedPageBreak/>
        <w:t>По данни</w:t>
      </w:r>
      <w:r w:rsidR="00C860B6" w:rsidRPr="00C860B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860B6">
        <w:rPr>
          <w:rFonts w:ascii="Times New Roman" w:eastAsia="Times New Roman" w:hAnsi="Times New Roman" w:cs="Times New Roman"/>
          <w:sz w:val="24"/>
          <w:szCs w:val="24"/>
        </w:rPr>
        <w:t xml:space="preserve"> предоставени от </w:t>
      </w: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общинските администрации</w:t>
      </w:r>
      <w:r w:rsidR="00C860B6" w:rsidRPr="00C860B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860B6">
        <w:rPr>
          <w:rFonts w:ascii="Times New Roman" w:eastAsia="Times New Roman" w:hAnsi="Times New Roman" w:cs="Times New Roman"/>
          <w:sz w:val="24"/>
          <w:szCs w:val="24"/>
        </w:rPr>
        <w:t xml:space="preserve">на територията на ЮЗР през 2014 г. са рехабилитирани </w:t>
      </w:r>
      <w:r w:rsidRPr="00A9605F">
        <w:rPr>
          <w:rFonts w:ascii="Times New Roman" w:eastAsia="Times New Roman" w:hAnsi="Times New Roman" w:cs="Times New Roman"/>
          <w:sz w:val="24"/>
          <w:szCs w:val="24"/>
        </w:rPr>
        <w:t xml:space="preserve">общо </w:t>
      </w:r>
      <w:r w:rsidR="001E5C88" w:rsidRPr="00A9605F">
        <w:rPr>
          <w:rFonts w:ascii="Times New Roman" w:eastAsia="Times New Roman" w:hAnsi="Times New Roman" w:cs="Times New Roman"/>
          <w:sz w:val="24"/>
          <w:szCs w:val="24"/>
        </w:rPr>
        <w:t>3</w:t>
      </w:r>
      <w:r w:rsidR="00BD6280" w:rsidRPr="00A9605F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9605F">
        <w:rPr>
          <w:rFonts w:ascii="Times New Roman" w:eastAsia="Times New Roman" w:hAnsi="Times New Roman" w:cs="Times New Roman"/>
          <w:sz w:val="24"/>
          <w:szCs w:val="24"/>
        </w:rPr>
        <w:t xml:space="preserve"> броя образователни институции на обща стойност </w:t>
      </w:r>
      <w:r w:rsidR="00E771A6" w:rsidRPr="00A9605F">
        <w:rPr>
          <w:rFonts w:ascii="Times New Roman" w:eastAsia="Times New Roman" w:hAnsi="Times New Roman" w:cs="Times New Roman"/>
          <w:sz w:val="24"/>
          <w:szCs w:val="24"/>
        </w:rPr>
        <w:t>3</w:t>
      </w:r>
      <w:r w:rsidR="00BD6280" w:rsidRPr="00A9605F">
        <w:rPr>
          <w:rFonts w:ascii="Times New Roman" w:eastAsia="Times New Roman" w:hAnsi="Times New Roman" w:cs="Times New Roman"/>
          <w:sz w:val="24"/>
          <w:szCs w:val="24"/>
        </w:rPr>
        <w:t> 237 221</w:t>
      </w:r>
      <w:r w:rsidRPr="00A9605F">
        <w:rPr>
          <w:rFonts w:ascii="Times New Roman" w:eastAsia="Times New Roman" w:hAnsi="Times New Roman" w:cs="Times New Roman"/>
          <w:sz w:val="24"/>
          <w:szCs w:val="24"/>
        </w:rPr>
        <w:t xml:space="preserve"> лева </w:t>
      </w:r>
      <w:r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от различни източници</w:t>
      </w:r>
      <w:r w:rsidR="0055391B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1E5C88" w:rsidRPr="00365B2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(</w:t>
      </w:r>
      <w:r w:rsidR="001E5C88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„Красива България“, Публична инвестиционна програма „Растеж и ус</w:t>
      </w:r>
      <w:r w:rsidR="001A0746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тойчиво развитие на регионите“</w:t>
      </w:r>
      <w:r w:rsidR="00857B2A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, Инструмент за предп</w:t>
      </w:r>
      <w:r w:rsidR="00FD7A89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р</w:t>
      </w:r>
      <w:r w:rsidR="00857B2A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исъединителна помощ</w:t>
      </w:r>
      <w:r w:rsidR="003E2C31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, общински бюджет</w:t>
      </w:r>
      <w:r w:rsidR="00F86DC5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, Международен фонд „Козлодуй“</w:t>
      </w:r>
      <w:r w:rsidR="009176F5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="009176F5" w:rsidRPr="00365B2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415D66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Национален доверителен екофонд</w:t>
      </w:r>
      <w:r w:rsidR="001E5C88" w:rsidRPr="00365B2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)</w:t>
      </w:r>
      <w:r w:rsidRPr="00C860B6">
        <w:rPr>
          <w:rFonts w:ascii="Times New Roman" w:eastAsia="Times New Roman" w:hAnsi="Times New Roman" w:cs="Times New Roman"/>
          <w:sz w:val="24"/>
          <w:szCs w:val="24"/>
        </w:rPr>
        <w:t>, съответно:</w:t>
      </w:r>
    </w:p>
    <w:p w:rsidR="00225809" w:rsidRPr="00C860B6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 xml:space="preserve">област Благоевград </w:t>
      </w:r>
      <w:r w:rsidR="00344676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A9605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1A0746">
        <w:rPr>
          <w:rFonts w:ascii="Times New Roman" w:eastAsia="Times New Roman" w:hAnsi="Times New Roman" w:cs="Times New Roman"/>
          <w:sz w:val="24"/>
          <w:szCs w:val="24"/>
        </w:rPr>
        <w:t xml:space="preserve">общините </w:t>
      </w:r>
      <w:r w:rsidR="00C03998">
        <w:rPr>
          <w:rFonts w:ascii="Times New Roman" w:eastAsia="Times New Roman" w:hAnsi="Times New Roman" w:cs="Times New Roman"/>
          <w:sz w:val="24"/>
          <w:szCs w:val="24"/>
        </w:rPr>
        <w:t>Разлог и Сандански</w:t>
      </w:r>
      <w:r w:rsidR="0034467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1A0746">
        <w:rPr>
          <w:rFonts w:ascii="Times New Roman" w:eastAsia="Times New Roman" w:hAnsi="Times New Roman" w:cs="Times New Roman"/>
          <w:sz w:val="24"/>
          <w:szCs w:val="24"/>
        </w:rPr>
        <w:t>2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 xml:space="preserve"> броя на стойност </w:t>
      </w:r>
      <w:r w:rsidR="001A0746">
        <w:rPr>
          <w:rFonts w:ascii="Times New Roman" w:eastAsia="Times New Roman" w:hAnsi="Times New Roman" w:cs="Times New Roman"/>
          <w:sz w:val="24"/>
          <w:szCs w:val="24"/>
        </w:rPr>
        <w:t>367 044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 xml:space="preserve"> лв.</w:t>
      </w:r>
      <w:r w:rsidR="001E5C8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25809" w:rsidRPr="00C860B6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 xml:space="preserve">област Кюстендил </w:t>
      </w:r>
      <w:r w:rsidR="00344676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A9605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03998">
        <w:rPr>
          <w:rFonts w:ascii="Times New Roman" w:eastAsia="Times New Roman" w:hAnsi="Times New Roman" w:cs="Times New Roman"/>
          <w:sz w:val="24"/>
          <w:szCs w:val="24"/>
        </w:rPr>
        <w:t>общините Дупница и Кочериново</w:t>
      </w:r>
      <w:r w:rsidR="0034467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>– 4 броя на стойност 1 062 462 лв.</w:t>
      </w:r>
      <w:r w:rsidR="004A6F0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25809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 xml:space="preserve">Софийска област </w:t>
      </w:r>
      <w:r w:rsidR="00344676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A9605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344676">
        <w:rPr>
          <w:rFonts w:ascii="Times New Roman" w:eastAsia="Times New Roman" w:hAnsi="Times New Roman" w:cs="Times New Roman"/>
          <w:sz w:val="24"/>
          <w:szCs w:val="24"/>
        </w:rPr>
        <w:t>общините Ботевград, Годеч, Костенец, Правец, Своге и Чавдар</w:t>
      </w:r>
      <w:r w:rsidR="00344676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344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D86641">
        <w:rPr>
          <w:rFonts w:ascii="Times New Roman" w:eastAsia="Times New Roman" w:hAnsi="Times New Roman" w:cs="Times New Roman"/>
          <w:sz w:val="24"/>
          <w:szCs w:val="24"/>
        </w:rPr>
        <w:t>24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 xml:space="preserve"> броя на стойност </w:t>
      </w:r>
      <w:r w:rsidR="00D86641">
        <w:rPr>
          <w:rFonts w:ascii="Times New Roman" w:eastAsia="Times New Roman" w:hAnsi="Times New Roman" w:cs="Times New Roman"/>
          <w:sz w:val="24"/>
          <w:szCs w:val="24"/>
        </w:rPr>
        <w:t>1 807 715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 xml:space="preserve"> лв.</w:t>
      </w:r>
      <w:r w:rsidR="00415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5809" w:rsidRPr="00C860B6" w:rsidRDefault="00C860B6" w:rsidP="0022580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Чрез финансиране от МОН</w:t>
      </w:r>
      <w:r w:rsidRPr="00C860B6">
        <w:rPr>
          <w:rFonts w:ascii="Times New Roman" w:eastAsia="Times New Roman" w:hAnsi="Times New Roman" w:cs="Times New Roman"/>
          <w:sz w:val="24"/>
          <w:szCs w:val="24"/>
        </w:rPr>
        <w:t>, п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>рез 2014 г. в ЮЗР са рехабилит</w:t>
      </w:r>
      <w:r w:rsidR="0084348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25809" w:rsidRPr="00C860B6">
        <w:rPr>
          <w:rFonts w:ascii="Times New Roman" w:eastAsia="Times New Roman" w:hAnsi="Times New Roman" w:cs="Times New Roman"/>
          <w:sz w:val="24"/>
          <w:szCs w:val="24"/>
        </w:rPr>
        <w:t>рани общо 31 държавни училища на обща стойност 3 132 376 лева, съответно:</w:t>
      </w:r>
    </w:p>
    <w:p w:rsidR="00225809" w:rsidRPr="00225809" w:rsidRDefault="00225809" w:rsidP="00225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bg-BG"/>
        </w:rPr>
        <w:sectPr w:rsidR="00225809" w:rsidRPr="00225809">
          <w:footerReference w:type="defaul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13984" w:type="dxa"/>
        <w:jc w:val="center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212"/>
        <w:gridCol w:w="1195"/>
        <w:gridCol w:w="1319"/>
        <w:gridCol w:w="1993"/>
        <w:gridCol w:w="2835"/>
        <w:gridCol w:w="1784"/>
        <w:gridCol w:w="952"/>
        <w:gridCol w:w="1276"/>
        <w:gridCol w:w="992"/>
      </w:tblGrid>
      <w:tr w:rsidR="00225809" w:rsidRPr="000B0B8B" w:rsidTr="00071CA0">
        <w:trPr>
          <w:trHeight w:val="1020"/>
          <w:jc w:val="center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lastRenderedPageBreak/>
              <w:t>№</w:t>
            </w:r>
          </w:p>
        </w:tc>
        <w:tc>
          <w:tcPr>
            <w:tcW w:w="121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ОБЛАСТ</w:t>
            </w:r>
          </w:p>
        </w:tc>
        <w:tc>
          <w:tcPr>
            <w:tcW w:w="11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ОБЩИНА</w:t>
            </w:r>
          </w:p>
        </w:tc>
        <w:tc>
          <w:tcPr>
            <w:tcW w:w="131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НАСЕЛЕНО МЯСТО</w:t>
            </w:r>
          </w:p>
        </w:tc>
        <w:tc>
          <w:tcPr>
            <w:tcW w:w="199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НАИМЕНОВАНИЕ НА УЧИЛИЩЕТО</w:t>
            </w:r>
          </w:p>
        </w:tc>
        <w:tc>
          <w:tcPr>
            <w:tcW w:w="283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ИЗТОЧНИК НА ФИНАНСИРАНЕ</w:t>
            </w:r>
          </w:p>
        </w:tc>
        <w:tc>
          <w:tcPr>
            <w:tcW w:w="178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ВИД ДЕЙНОСТ - СМР/ ПРОЕКТИРАНЕ</w:t>
            </w:r>
          </w:p>
        </w:tc>
        <w:tc>
          <w:tcPr>
            <w:tcW w:w="9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СТОЙНОСТ СМР/ ПРОЕКТИРАНЕ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СТОЙНОСТ СТРОИТЕЛЕН НАДЗОР/ИНВ. КОНТРОЛ</w:t>
            </w: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 xml:space="preserve">ОБЩА СТОЙНОСТ </w:t>
            </w: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3 087 570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44 806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3 132 376</w:t>
            </w: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57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ОБЛАСТ  БЛАГОЕВГРАД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798 383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10 781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809 164</w:t>
            </w:r>
          </w:p>
        </w:tc>
      </w:tr>
      <w:tr w:rsidR="00225809" w:rsidRPr="000B0B8B" w:rsidTr="00071CA0">
        <w:trPr>
          <w:trHeight w:val="381"/>
          <w:jc w:val="center"/>
        </w:trPr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ПГСАГ "Васил Левски"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Енергийна ефективност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290 569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3 501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294 070</w:t>
            </w:r>
          </w:p>
        </w:tc>
      </w:tr>
      <w:tr w:rsidR="00225809" w:rsidRPr="000B0B8B" w:rsidTr="00071CA0">
        <w:trPr>
          <w:trHeight w:val="315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ПГСАГ "Васил Левски" 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891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Помощно училище "Свети Паисий Хилендарски"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Енергийна ефективност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55 643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669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56 312</w:t>
            </w: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ПГИ "Иван Илиев"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Енергийна ефективност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101 636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1 076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102 712</w:t>
            </w: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ПГИ "Иван Илиев" 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51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ПГИ "Иван Илиев" 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Ремонт отоплителни и  ВиК инсталации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872"/>
          <w:jc w:val="center"/>
        </w:trPr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Разлог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Разлог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по транспорт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Енергийна ефективност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234 887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2 844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237 731</w:t>
            </w:r>
          </w:p>
        </w:tc>
      </w:tr>
      <w:tr w:rsidR="00225809" w:rsidRPr="000B0B8B" w:rsidTr="00071CA0">
        <w:trPr>
          <w:trHeight w:val="942"/>
          <w:jc w:val="center"/>
        </w:trPr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Банско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Банско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ПГЕЕ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43 828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44 359</w:t>
            </w:r>
          </w:p>
        </w:tc>
      </w:tr>
      <w:tr w:rsidR="00225809" w:rsidRPr="000B0B8B" w:rsidTr="00071CA0">
        <w:trPr>
          <w:trHeight w:val="900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Благоевград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Банско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Банско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ПГЕЕ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„Достъпна архитектурна среда”- 2014г.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Асансансьорна уредба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71 820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2 160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73 980</w:t>
            </w: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57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ОБЛАСТ КЮСТЕНДИЛ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48 261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48 840</w:t>
            </w:r>
          </w:p>
        </w:tc>
      </w:tr>
      <w:tr w:rsidR="00225809" w:rsidRPr="000B0B8B" w:rsidTr="00071CA0">
        <w:trPr>
          <w:trHeight w:val="693"/>
          <w:jc w:val="center"/>
        </w:trPr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Кюстендил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Кюстендил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Кюстендил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по икономика и мениджмънт "Йордан Захариев"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48 261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579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48 840</w:t>
            </w:r>
          </w:p>
        </w:tc>
      </w:tr>
      <w:tr w:rsidR="00225809" w:rsidRPr="000B0B8B" w:rsidTr="00071CA0">
        <w:trPr>
          <w:trHeight w:val="633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Кюстендил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Кюстендил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Кюстендил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по икономика и мениджмънт "Йордан Захариев"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покриви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57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ОБЛАСТ ПЕРНИК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486 918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5 719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492 637</w:t>
            </w:r>
          </w:p>
        </w:tc>
      </w:tr>
      <w:tr w:rsidR="00225809" w:rsidRPr="000B0B8B" w:rsidTr="00071CA0">
        <w:trPr>
          <w:trHeight w:val="618"/>
          <w:jc w:val="center"/>
        </w:trPr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</w:t>
            </w:r>
            <w:r w:rsidR="00536767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ехническа ПГ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"Н. Й. Вапцаров"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Енергийна ефективност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201 151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2 700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203 851</w:t>
            </w:r>
          </w:p>
        </w:tc>
      </w:tr>
      <w:tr w:rsidR="00225809" w:rsidRPr="000B0B8B" w:rsidTr="00071CA0">
        <w:trPr>
          <w:trHeight w:val="414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</w:t>
            </w:r>
            <w:r w:rsidR="00536767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ехническа Пг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"Н. Й. Вапцаров"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460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53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Техническа </w:t>
            </w:r>
            <w:r w:rsidR="00536767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"Н. Й. Вапцаров"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покриви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510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ПГТС "Арх. Йордан Миланов"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Енергийна ефективност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251 612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3 019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254 631</w:t>
            </w:r>
          </w:p>
        </w:tc>
      </w:tr>
      <w:tr w:rsidR="00225809" w:rsidRPr="000B0B8B" w:rsidTr="00071CA0">
        <w:trPr>
          <w:trHeight w:val="497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ПГТС "Арх. Йордан Миланов"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563"/>
          <w:jc w:val="center"/>
        </w:trPr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ПГТ "Юрий Гагарин"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Инвестиционна програма на МОН за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ремонтно-възтановителни работи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11 133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11 133</w:t>
            </w: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ПГТ "Юрий Гагарин"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укрепване на сграда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11 985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11 985</w:t>
            </w: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ПГТ "Юрий Гагарин"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котелно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8 997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8 997</w:t>
            </w:r>
          </w:p>
        </w:tc>
      </w:tr>
      <w:tr w:rsidR="00225809" w:rsidRPr="000B0B8B" w:rsidTr="00071CA0">
        <w:trPr>
          <w:trHeight w:val="268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Перник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Радомир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ПГТ "Юрий Гагарин"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СН и ИК</w:t>
            </w:r>
            <w:r w:rsidR="005367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, -доплащане, такси и юрид.</w:t>
            </w: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 xml:space="preserve"> услуги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2 040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2 040</w:t>
            </w: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57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ОБЛАСТ СОФИЯ- ГРАД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1 327 913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19 808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1 347 721</w:t>
            </w:r>
          </w:p>
        </w:tc>
      </w:tr>
      <w:tr w:rsidR="00225809" w:rsidRPr="000B0B8B" w:rsidTr="00071CA0">
        <w:trPr>
          <w:trHeight w:val="693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Национална търговско - банкова гимназия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Инвестиционна програма на МОН за 2014 г.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подмяна на абонатна станция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1 968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1 968</w:t>
            </w:r>
          </w:p>
        </w:tc>
      </w:tr>
      <w:tr w:rsidR="00225809" w:rsidRPr="000B0B8B" w:rsidTr="00071CA0">
        <w:trPr>
          <w:trHeight w:val="510"/>
          <w:jc w:val="center"/>
        </w:trPr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ЦКОКУО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Инвестиционна програма на МОН за 2014 г.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тавани стаи № 520 и 521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990</w:t>
            </w:r>
          </w:p>
        </w:tc>
      </w:tr>
      <w:tr w:rsidR="00225809" w:rsidRPr="000B0B8B" w:rsidTr="00071CA0">
        <w:trPr>
          <w:trHeight w:val="510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НИОКСО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покрив и открита тераса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38 268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38 268</w:t>
            </w:r>
          </w:p>
        </w:tc>
      </w:tr>
      <w:tr w:rsidR="00225809" w:rsidRPr="000B0B8B" w:rsidTr="00071CA0">
        <w:trPr>
          <w:trHeight w:val="900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ССУ за ДУС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„Достъпна архитектурна среда”- 2014 г.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23 991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24 241</w:t>
            </w:r>
          </w:p>
        </w:tc>
      </w:tr>
      <w:tr w:rsidR="00225809" w:rsidRPr="000B0B8B" w:rsidTr="00071CA0">
        <w:trPr>
          <w:trHeight w:val="765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4 помощно училище-интернат "Проф. Димитър Кацаров"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Инвестиционна програма на МОН за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фасада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1 350</w:t>
            </w:r>
          </w:p>
        </w:tc>
      </w:tr>
      <w:tr w:rsidR="00225809" w:rsidRPr="000B0B8B" w:rsidTr="00071CA0">
        <w:trPr>
          <w:trHeight w:val="840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53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Софийска </w:t>
            </w:r>
            <w:r w:rsidR="00536767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по</w:t>
            </w:r>
            <w:r w:rsid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електроника "Джон Атанасов"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Инвестиционна програма на МОН за 2014 г.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Саниране на фасади на ниски тела, покрив топла връзка и др.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1 695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1 695</w:t>
            </w:r>
          </w:p>
        </w:tc>
      </w:tr>
      <w:tr w:rsidR="00225809" w:rsidRPr="000B0B8B" w:rsidTr="00071CA0">
        <w:trPr>
          <w:trHeight w:val="102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Софийска професионална гимназия поелектроника "Джон Атанасов"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Довършителни </w:t>
            </w:r>
            <w:r w:rsidR="000B0B8B"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тенекеджийски </w:t>
            </w:r>
            <w:r w:rsid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работи по покриви и дюшеме физк.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салон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20 547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20 797</w:t>
            </w:r>
          </w:p>
        </w:tc>
      </w:tr>
      <w:tr w:rsidR="00225809" w:rsidRPr="000B0B8B" w:rsidTr="00071CA0">
        <w:trPr>
          <w:trHeight w:val="500"/>
          <w:jc w:val="center"/>
        </w:trPr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ПГ по </w:t>
            </w:r>
            <w:r w:rsid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транспорт и енергетика "Х.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Форд"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Енергийна ефективност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82 640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1 002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83 642</w:t>
            </w:r>
          </w:p>
        </w:tc>
      </w:tr>
      <w:tr w:rsidR="00225809" w:rsidRPr="000B0B8B" w:rsidTr="00071CA0">
        <w:trPr>
          <w:trHeight w:val="572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ПГ </w:t>
            </w:r>
            <w:r w:rsid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 транспорт и енергетика "Х.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Форд"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отоплителни и  ВиК инсталации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455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п</w:t>
            </w:r>
            <w:r w:rsid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 транспорт и енергетика "Х.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Форд"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на учебни работилници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450"/>
          <w:jc w:val="center"/>
        </w:trPr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СОУ  за ДНЗ "Луи Брайл"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„Достъпна архитектурна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29 266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2 160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31 426</w:t>
            </w:r>
          </w:p>
        </w:tc>
      </w:tr>
      <w:tr w:rsidR="00225809" w:rsidRPr="000B0B8B" w:rsidTr="00071CA0">
        <w:trPr>
          <w:trHeight w:val="450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СОУ  за ДНЗ "Луи Брайл"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Инфраструктура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450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СОУ  за ДНЗ "Луи Брайл"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Асансансьорна уредба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61 818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61 818</w:t>
            </w:r>
          </w:p>
        </w:tc>
      </w:tr>
      <w:tr w:rsidR="00225809" w:rsidRPr="000B0B8B" w:rsidTr="00071CA0">
        <w:trPr>
          <w:trHeight w:val="891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Национално средно общообразователно училище "София"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46 836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47 396</w:t>
            </w:r>
          </w:p>
        </w:tc>
      </w:tr>
      <w:tr w:rsidR="00225809" w:rsidRPr="000B0B8B" w:rsidTr="00071CA0">
        <w:trPr>
          <w:trHeight w:val="429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Национално </w:t>
            </w:r>
            <w:r w:rsid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СОУ</w:t>
            </w: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"София"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Междуведомствена комисия за възстановяване и подпомагане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на сграда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14 244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14 444</w:t>
            </w:r>
          </w:p>
        </w:tc>
      </w:tr>
      <w:tr w:rsidR="00225809" w:rsidRPr="000B0B8B" w:rsidTr="00071CA0">
        <w:trPr>
          <w:trHeight w:val="886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9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по механоелектротехника  "Н.Й.Вапцаров"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отоплителни и  ВиК инсталации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118 497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1 451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119 948</w:t>
            </w:r>
          </w:p>
        </w:tc>
      </w:tr>
      <w:tr w:rsidR="00225809" w:rsidRPr="000B0B8B" w:rsidTr="00071CA0">
        <w:trPr>
          <w:trHeight w:val="590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НПГПТО "М.В.Ломоносов"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отоплителни и  ВиК инсталации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25 782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1 082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26 864</w:t>
            </w:r>
          </w:p>
        </w:tc>
      </w:tr>
      <w:tr w:rsidR="00225809" w:rsidRPr="000B0B8B" w:rsidTr="00071CA0">
        <w:trPr>
          <w:trHeight w:val="385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НПГПТО "М.В.Ломоносов"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на учебни работилници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123 094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123 094</w:t>
            </w: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ПГТМД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Енергийна ефективност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163 612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1 828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165 440</w:t>
            </w: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ПГТМД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покриви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417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ПГТМД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на учебни работилници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225809" w:rsidRPr="000B0B8B" w:rsidTr="00071CA0">
        <w:trPr>
          <w:trHeight w:val="585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НФСГ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Енергийна ефективност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16 589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17 034</w:t>
            </w:r>
          </w:p>
        </w:tc>
      </w:tr>
      <w:tr w:rsidR="00225809" w:rsidRPr="000B0B8B" w:rsidTr="00071CA0">
        <w:trPr>
          <w:trHeight w:val="421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НФСГ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на учебни работилници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20 481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20 481</w:t>
            </w:r>
          </w:p>
        </w:tc>
      </w:tr>
      <w:tr w:rsidR="00225809" w:rsidRPr="000B0B8B" w:rsidTr="00071CA0">
        <w:trPr>
          <w:trHeight w:val="910"/>
          <w:jc w:val="center"/>
        </w:trPr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ПГТКИ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40 932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41 423</w:t>
            </w:r>
          </w:p>
        </w:tc>
      </w:tr>
      <w:tr w:rsidR="00225809" w:rsidRPr="000B0B8B" w:rsidTr="00071CA0">
        <w:trPr>
          <w:trHeight w:val="510"/>
          <w:jc w:val="center"/>
        </w:trPr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ПГО "Княгиня Мария Луиза"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„Достъпна архитектурна среда”- 2014г.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3 676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2 150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5 826</w:t>
            </w:r>
          </w:p>
        </w:tc>
      </w:tr>
      <w:tr w:rsidR="00225809" w:rsidRPr="000B0B8B" w:rsidTr="00071CA0">
        <w:trPr>
          <w:trHeight w:val="335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ПГО "Княгиня Мария Луиза"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Асансансьорна уредба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68 424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68 424</w:t>
            </w:r>
          </w:p>
        </w:tc>
      </w:tr>
      <w:tr w:rsidR="00225809" w:rsidRPr="000B0B8B" w:rsidTr="00071CA0">
        <w:trPr>
          <w:trHeight w:val="601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ПГО "Княгиня Мария Луиза"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Междуведомствена комисия за възстановяване и подпомагане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Ремонтно възстановителни дейности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72 382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73 382</w:t>
            </w:r>
          </w:p>
        </w:tc>
      </w:tr>
      <w:tr w:rsidR="00225809" w:rsidRPr="000B0B8B" w:rsidTr="00071CA0">
        <w:trPr>
          <w:trHeight w:val="895"/>
          <w:jc w:val="center"/>
        </w:trPr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ПГТ  "Макгахан"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Енергийна ефективност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188 539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190 459</w:t>
            </w:r>
          </w:p>
        </w:tc>
      </w:tr>
      <w:tr w:rsidR="00225809" w:rsidRPr="000B0B8B" w:rsidTr="00071CA0">
        <w:trPr>
          <w:trHeight w:val="950"/>
          <w:jc w:val="center"/>
        </w:trPr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Национално музикално училище   "Любомир Пипков" </w:t>
            </w: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МК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на учебни работилници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152 000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1 824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153 824</w:t>
            </w:r>
          </w:p>
        </w:tc>
      </w:tr>
      <w:tr w:rsidR="00225809" w:rsidRPr="000B0B8B" w:rsidTr="00071CA0">
        <w:trPr>
          <w:trHeight w:val="900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17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НГПИ "Свети Лука" </w:t>
            </w:r>
            <w:r w:rsidRPr="000B0B8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bg-BG"/>
              </w:rPr>
              <w:t xml:space="preserve"> </w:t>
            </w: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МК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„Достъпна архитектурна среда”- 2014г.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13 338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13 488</w:t>
            </w:r>
          </w:p>
        </w:tc>
      </w:tr>
      <w:tr w:rsidR="00225809" w:rsidRPr="000B0B8B" w:rsidTr="00071CA0">
        <w:trPr>
          <w:trHeight w:val="300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57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ОБЛАСТ СОФИЯ- ОБЛАСТ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426 095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7 919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C0C0C0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434 014</w:t>
            </w:r>
          </w:p>
        </w:tc>
      </w:tr>
      <w:tr w:rsidR="00225809" w:rsidRPr="000B0B8B" w:rsidTr="00071CA0">
        <w:trPr>
          <w:trHeight w:val="599"/>
          <w:jc w:val="center"/>
        </w:trPr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София-Област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Ботевград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Ботевград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по техника и мениджмънт "Христо Ботев"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Инвестиционна програма на МОН за 2014 г.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Проектиране и авторски надзор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4 421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4 421</w:t>
            </w:r>
          </w:p>
        </w:tc>
      </w:tr>
      <w:tr w:rsidR="00225809" w:rsidRPr="000B0B8B" w:rsidTr="00071CA0">
        <w:trPr>
          <w:trHeight w:val="552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София-Област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Ботевград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Ботевград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по техника и мениджмънт "Христо Ботев"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„Достъпна архитектурна среда”- 2014 г.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4 977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5 127</w:t>
            </w:r>
          </w:p>
        </w:tc>
      </w:tr>
      <w:tr w:rsidR="00225809" w:rsidRPr="000B0B8B" w:rsidTr="00071CA0">
        <w:trPr>
          <w:trHeight w:val="618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София-Област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Ботевград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Ботевград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по техника и мениджмънт "Христо Ботев"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Инфраструктура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9 972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9 972</w:t>
            </w:r>
          </w:p>
        </w:tc>
      </w:tr>
      <w:tr w:rsidR="00225809" w:rsidRPr="000B0B8B" w:rsidTr="00071CA0">
        <w:trPr>
          <w:trHeight w:val="510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София-Област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Ботевград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Ботевград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ТПГ "Стамен Панчев"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покриви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9 087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703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9 790</w:t>
            </w:r>
          </w:p>
        </w:tc>
      </w:tr>
      <w:tr w:rsidR="00225809" w:rsidRPr="000B0B8B" w:rsidTr="00071CA0">
        <w:trPr>
          <w:trHeight w:val="39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София-Област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Ботевград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Ботевград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ТПГ "Стамен Панчев"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на учебни работилници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49 535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49 535</w:t>
            </w:r>
          </w:p>
        </w:tc>
      </w:tr>
      <w:tr w:rsidR="00225809" w:rsidRPr="000B0B8B" w:rsidTr="00071CA0">
        <w:trPr>
          <w:trHeight w:val="810"/>
          <w:jc w:val="center"/>
        </w:trPr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София-Област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Костенец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Костенец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"Георги Раковски"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Инвестиционна програма на МОН за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Допълнителни ремонтни дейност при СМР по НП "Модернизация"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11 781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11 781</w:t>
            </w:r>
          </w:p>
        </w:tc>
      </w:tr>
      <w:tr w:rsidR="00225809" w:rsidRPr="000B0B8B" w:rsidTr="00071CA0">
        <w:trPr>
          <w:trHeight w:val="966"/>
          <w:jc w:val="center"/>
        </w:trPr>
        <w:tc>
          <w:tcPr>
            <w:tcW w:w="426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София-Област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Костенец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Костенец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"Георги Раковски"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отоплителни и  ВиК инсталации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176 847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182 247</w:t>
            </w:r>
          </w:p>
        </w:tc>
      </w:tr>
      <w:tr w:rsidR="00225809" w:rsidRPr="000B0B8B" w:rsidTr="00071CA0">
        <w:trPr>
          <w:trHeight w:val="399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София-Област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Своге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Своге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"Велизар Пеев"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48 918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49 505</w:t>
            </w:r>
          </w:p>
        </w:tc>
      </w:tr>
      <w:tr w:rsidR="00225809" w:rsidRPr="000B0B8B" w:rsidTr="00071CA0">
        <w:trPr>
          <w:trHeight w:val="363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София-Област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Своге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Своге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 "Велизар Пеев"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ремонт физкултурен салон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70 660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71 260</w:t>
            </w:r>
          </w:p>
        </w:tc>
      </w:tr>
      <w:tr w:rsidR="00225809" w:rsidRPr="000B0B8B" w:rsidTr="00071CA0">
        <w:trPr>
          <w:trHeight w:val="717"/>
          <w:jc w:val="center"/>
        </w:trPr>
        <w:tc>
          <w:tcPr>
            <w:tcW w:w="42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21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София-Област</w:t>
            </w:r>
          </w:p>
        </w:tc>
        <w:tc>
          <w:tcPr>
            <w:tcW w:w="119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Костинброд</w:t>
            </w:r>
          </w:p>
        </w:tc>
        <w:tc>
          <w:tcPr>
            <w:tcW w:w="131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Костинброд</w:t>
            </w:r>
          </w:p>
        </w:tc>
        <w:tc>
          <w:tcPr>
            <w:tcW w:w="199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ПГВМСС "Св. Георги Победоносец"  МЗХ</w:t>
            </w:r>
          </w:p>
        </w:tc>
        <w:tc>
          <w:tcPr>
            <w:tcW w:w="283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НП "Модернизация на материалната база в училище", модул „Подобряване на училищната среда”- 2014 г.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5809" w:rsidRPr="000B0B8B" w:rsidRDefault="00225809" w:rsidP="000B0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Санитарни възли</w:t>
            </w:r>
          </w:p>
        </w:tc>
        <w:tc>
          <w:tcPr>
            <w:tcW w:w="95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39 898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tabs>
                <w:tab w:val="left" w:pos="121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479</w:t>
            </w:r>
          </w:p>
        </w:tc>
        <w:tc>
          <w:tcPr>
            <w:tcW w:w="99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225809" w:rsidRPr="000B0B8B" w:rsidRDefault="00225809" w:rsidP="000B0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0B0B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40 377</w:t>
            </w:r>
          </w:p>
        </w:tc>
      </w:tr>
    </w:tbl>
    <w:p w:rsidR="00225809" w:rsidRPr="000B3052" w:rsidRDefault="00225809" w:rsidP="0022580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225809" w:rsidRPr="000B3052" w:rsidSect="001619A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225809" w:rsidRPr="000B3052" w:rsidRDefault="00225809" w:rsidP="0022580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5809" w:rsidRPr="00FB4820" w:rsidRDefault="00225809" w:rsidP="000401D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4820">
        <w:rPr>
          <w:rFonts w:ascii="Times New Roman" w:eastAsia="Times New Roman" w:hAnsi="Times New Roman" w:cs="Times New Roman"/>
          <w:b/>
          <w:sz w:val="24"/>
          <w:szCs w:val="24"/>
        </w:rPr>
        <w:t>Рехабилитирани здравни заведения и заведения за социални услуги</w:t>
      </w:r>
    </w:p>
    <w:p w:rsidR="00225809" w:rsidRDefault="00225809" w:rsidP="0022580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820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Информационното осигуряване на индикатора е по данни на Управляващия орган на Оперативна програма „Регионално развитие“ 2007-2013 г., </w:t>
      </w:r>
      <w:r w:rsidR="00FB4820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на регионалното развитие и благоустройството, </w:t>
      </w:r>
      <w:r w:rsidRPr="00FB4820">
        <w:rPr>
          <w:rFonts w:ascii="Times New Roman" w:eastAsia="Times New Roman" w:hAnsi="Times New Roman" w:cs="Times New Roman"/>
          <w:sz w:val="24"/>
          <w:szCs w:val="24"/>
        </w:rPr>
        <w:t>Министерство на здравеопазването и общините на територията на ЮЗР.</w:t>
      </w:r>
    </w:p>
    <w:p w:rsidR="00FB4820" w:rsidRPr="00FB4820" w:rsidRDefault="00225809" w:rsidP="003B51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820">
        <w:rPr>
          <w:rFonts w:ascii="Times New Roman" w:eastAsia="Times New Roman" w:hAnsi="Times New Roman" w:cs="Times New Roman"/>
          <w:sz w:val="24"/>
          <w:szCs w:val="24"/>
        </w:rPr>
        <w:t xml:space="preserve">С финасиране от </w:t>
      </w: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ОПРР 2007-2013 г</w:t>
      </w:r>
      <w:r w:rsidRPr="0055391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4820">
        <w:rPr>
          <w:rFonts w:ascii="Times New Roman" w:eastAsia="Times New Roman" w:hAnsi="Times New Roman" w:cs="Times New Roman"/>
          <w:sz w:val="24"/>
          <w:szCs w:val="24"/>
        </w:rPr>
        <w:t xml:space="preserve"> през 2014 г. </w:t>
      </w:r>
      <w:r w:rsidR="00FB4820">
        <w:rPr>
          <w:rFonts w:ascii="Times New Roman" w:eastAsia="Times New Roman" w:hAnsi="Times New Roman" w:cs="Times New Roman"/>
          <w:sz w:val="24"/>
          <w:szCs w:val="24"/>
        </w:rPr>
        <w:t xml:space="preserve">в ЮЗР </w:t>
      </w:r>
      <w:r w:rsidRPr="00FB4820">
        <w:rPr>
          <w:rFonts w:ascii="Times New Roman" w:eastAsia="Times New Roman" w:hAnsi="Times New Roman" w:cs="Times New Roman"/>
          <w:sz w:val="24"/>
          <w:szCs w:val="24"/>
        </w:rPr>
        <w:t xml:space="preserve">са рехабилитирани 5 броя здравни заведения на обща стойност </w:t>
      </w:r>
      <w:r w:rsidRPr="00FB4820">
        <w:rPr>
          <w:rFonts w:ascii="Times New Roman" w:hAnsi="Times New Roman" w:cs="Times New Roman"/>
          <w:bCs/>
          <w:color w:val="000000"/>
          <w:sz w:val="24"/>
          <w:szCs w:val="24"/>
        </w:rPr>
        <w:t>18 340 284,42 лева</w:t>
      </w:r>
      <w:r w:rsidRPr="00FB4820">
        <w:rPr>
          <w:rFonts w:ascii="Times New Roman" w:eastAsia="Times New Roman" w:hAnsi="Times New Roman" w:cs="Times New Roman"/>
          <w:sz w:val="24"/>
          <w:szCs w:val="24"/>
        </w:rPr>
        <w:t>, чрез изпълнението на следните проекти</w:t>
      </w:r>
      <w:r w:rsidR="00FB4820">
        <w:rPr>
          <w:rFonts w:ascii="Times New Roman" w:eastAsia="Times New Roman" w:hAnsi="Times New Roman" w:cs="Times New Roman"/>
          <w:sz w:val="24"/>
          <w:szCs w:val="24"/>
        </w:rPr>
        <w:t xml:space="preserve"> (проектите са приключени към 17.04.2015 г., когато е предоставена информацията от МРРБ) </w:t>
      </w:r>
      <w:r w:rsidRPr="00FB4820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W w:w="9087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9"/>
        <w:gridCol w:w="1559"/>
        <w:gridCol w:w="1985"/>
        <w:gridCol w:w="1984"/>
      </w:tblGrid>
      <w:tr w:rsidR="00FB4820" w:rsidRPr="00225809" w:rsidTr="00071CA0">
        <w:trPr>
          <w:trHeight w:val="797"/>
        </w:trPr>
        <w:tc>
          <w:tcPr>
            <w:tcW w:w="3559" w:type="dxa"/>
            <w:shd w:val="clear" w:color="auto" w:fill="B6DDE8" w:themeFill="accent5" w:themeFillTint="66"/>
            <w:vAlign w:val="center"/>
            <w:hideMark/>
          </w:tcPr>
          <w:p w:rsidR="00FB4820" w:rsidRPr="003B51EA" w:rsidRDefault="00FB4820" w:rsidP="002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</w:pPr>
            <w:r w:rsidRPr="003B51E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  <w:t>Наименование на проекта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FB4820" w:rsidRPr="003B51EA" w:rsidRDefault="00FB4820" w:rsidP="00FB4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</w:pPr>
            <w:r w:rsidRPr="003B51E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  <w:t>Стойност на проектите</w:t>
            </w:r>
          </w:p>
          <w:p w:rsidR="00FB4820" w:rsidRPr="003B51EA" w:rsidRDefault="00FB4820" w:rsidP="00FB4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</w:pPr>
            <w:r w:rsidRPr="003B51E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  <w:t>/лв./</w:t>
            </w:r>
          </w:p>
        </w:tc>
        <w:tc>
          <w:tcPr>
            <w:tcW w:w="1985" w:type="dxa"/>
            <w:shd w:val="clear" w:color="auto" w:fill="B6DDE8" w:themeFill="accent5" w:themeFillTint="66"/>
            <w:vAlign w:val="center"/>
          </w:tcPr>
          <w:p w:rsidR="00FB4820" w:rsidRPr="003B51EA" w:rsidRDefault="00FB4820" w:rsidP="00FB4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</w:pPr>
            <w:r w:rsidRPr="003B51E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  <w:t>Място на изпълнение на проектите</w:t>
            </w:r>
          </w:p>
        </w:tc>
        <w:tc>
          <w:tcPr>
            <w:tcW w:w="1984" w:type="dxa"/>
            <w:shd w:val="clear" w:color="auto" w:fill="B6DDE8" w:themeFill="accent5" w:themeFillTint="66"/>
            <w:vAlign w:val="center"/>
          </w:tcPr>
          <w:p w:rsidR="00FB4820" w:rsidRPr="003B51EA" w:rsidRDefault="00FB4820" w:rsidP="00FB4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</w:pPr>
            <w:r w:rsidRPr="003B51E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  <w:t>Бенефициент</w:t>
            </w:r>
          </w:p>
        </w:tc>
      </w:tr>
      <w:tr w:rsidR="00FB4820" w:rsidRPr="00225809" w:rsidTr="00071CA0">
        <w:trPr>
          <w:trHeight w:val="539"/>
        </w:trPr>
        <w:tc>
          <w:tcPr>
            <w:tcW w:w="3559" w:type="dxa"/>
            <w:shd w:val="clear" w:color="auto" w:fill="auto"/>
            <w:vAlign w:val="center"/>
            <w:hideMark/>
          </w:tcPr>
          <w:p w:rsidR="00FB4820" w:rsidRPr="00225809" w:rsidRDefault="00FB4820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Преустройство и преоборудване на помещения в МБАЛ „Иван Скендеров“, гр. Гоце Делчев</w:t>
            </w:r>
          </w:p>
        </w:tc>
        <w:tc>
          <w:tcPr>
            <w:tcW w:w="1559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3340572,28</w:t>
            </w:r>
          </w:p>
        </w:tc>
        <w:tc>
          <w:tcPr>
            <w:tcW w:w="1985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Община Гоце Делчев</w:t>
            </w:r>
          </w:p>
        </w:tc>
        <w:tc>
          <w:tcPr>
            <w:tcW w:w="1984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Община Гоце Делчев</w:t>
            </w:r>
          </w:p>
        </w:tc>
      </w:tr>
      <w:tr w:rsidR="00FB4820" w:rsidRPr="00225809" w:rsidTr="00071CA0">
        <w:trPr>
          <w:trHeight w:val="565"/>
        </w:trPr>
        <w:tc>
          <w:tcPr>
            <w:tcW w:w="3559" w:type="dxa"/>
            <w:shd w:val="clear" w:color="auto" w:fill="auto"/>
            <w:vAlign w:val="center"/>
            <w:hideMark/>
          </w:tcPr>
          <w:p w:rsidR="00FB4820" w:rsidRPr="00225809" w:rsidRDefault="00FB4820" w:rsidP="002258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Подобряване на здравното обслужване в община Годеч чрез изграждане на модерен здравен център</w:t>
            </w:r>
          </w:p>
        </w:tc>
        <w:tc>
          <w:tcPr>
            <w:tcW w:w="1559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970102,46</w:t>
            </w:r>
          </w:p>
        </w:tc>
        <w:tc>
          <w:tcPr>
            <w:tcW w:w="1985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Община Годеч</w:t>
            </w:r>
          </w:p>
        </w:tc>
        <w:tc>
          <w:tcPr>
            <w:tcW w:w="1984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Община Годеч</w:t>
            </w:r>
          </w:p>
        </w:tc>
      </w:tr>
      <w:tr w:rsidR="00FB4820" w:rsidRPr="00225809" w:rsidTr="00071CA0">
        <w:trPr>
          <w:trHeight w:val="385"/>
        </w:trPr>
        <w:tc>
          <w:tcPr>
            <w:tcW w:w="3559" w:type="dxa"/>
            <w:shd w:val="clear" w:color="auto" w:fill="auto"/>
            <w:vAlign w:val="center"/>
            <w:hideMark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Обновяване и оборудване 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 xml:space="preserve"> „МБАЛ „</w:t>
            </w: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Проф. д-р Ал. Герчев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“ Етрополе ЕООД“</w:t>
            </w: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 xml:space="preserve"> - гр. Етрополе</w:t>
            </w:r>
          </w:p>
        </w:tc>
        <w:tc>
          <w:tcPr>
            <w:tcW w:w="1559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3954774,89</w:t>
            </w:r>
          </w:p>
        </w:tc>
        <w:tc>
          <w:tcPr>
            <w:tcW w:w="1985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Община Етрополе</w:t>
            </w:r>
          </w:p>
        </w:tc>
        <w:tc>
          <w:tcPr>
            <w:tcW w:w="1984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Община Етрополе</w:t>
            </w:r>
          </w:p>
        </w:tc>
      </w:tr>
      <w:tr w:rsidR="00FB4820" w:rsidRPr="00225809" w:rsidTr="00071CA0">
        <w:trPr>
          <w:trHeight w:val="619"/>
        </w:trPr>
        <w:tc>
          <w:tcPr>
            <w:tcW w:w="3559" w:type="dxa"/>
            <w:shd w:val="clear" w:color="auto" w:fill="auto"/>
            <w:vAlign w:val="bottom"/>
            <w:hideMark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 xml:space="preserve">Подкрепа за повишаване на диагностично - лечебния капацитет и подобряване възможностите за долекуване и продължително лечение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„</w:t>
            </w: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 xml:space="preserve">МБАЛ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–</w:t>
            </w: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 xml:space="preserve"> Разлог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“</w:t>
            </w: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 xml:space="preserve"> ЕООД</w:t>
            </w:r>
          </w:p>
        </w:tc>
        <w:tc>
          <w:tcPr>
            <w:tcW w:w="1559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4596064,69</w:t>
            </w:r>
          </w:p>
        </w:tc>
        <w:tc>
          <w:tcPr>
            <w:tcW w:w="1985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Община Разлог</w:t>
            </w:r>
          </w:p>
        </w:tc>
        <w:tc>
          <w:tcPr>
            <w:tcW w:w="1984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Община Разлог</w:t>
            </w:r>
          </w:p>
        </w:tc>
      </w:tr>
      <w:tr w:rsidR="00FB4820" w:rsidRPr="00225809" w:rsidTr="00071CA0">
        <w:trPr>
          <w:trHeight w:val="373"/>
        </w:trPr>
        <w:tc>
          <w:tcPr>
            <w:tcW w:w="3559" w:type="dxa"/>
            <w:shd w:val="clear" w:color="auto" w:fill="auto"/>
            <w:vAlign w:val="center"/>
            <w:hideMark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 xml:space="preserve">Ремонт и оборудване СБАЛО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„</w:t>
            </w: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Свети Мина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“</w:t>
            </w: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 xml:space="preserve"> - Благоевград</w:t>
            </w:r>
          </w:p>
        </w:tc>
        <w:tc>
          <w:tcPr>
            <w:tcW w:w="1559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5478770,1</w:t>
            </w:r>
          </w:p>
        </w:tc>
        <w:tc>
          <w:tcPr>
            <w:tcW w:w="1985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Община Благоевград</w:t>
            </w:r>
          </w:p>
        </w:tc>
        <w:tc>
          <w:tcPr>
            <w:tcW w:w="1984" w:type="dxa"/>
            <w:vAlign w:val="center"/>
          </w:tcPr>
          <w:p w:rsidR="00FB4820" w:rsidRPr="00225809" w:rsidRDefault="00FB4820" w:rsidP="00FB4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225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Община Благоевград</w:t>
            </w:r>
          </w:p>
        </w:tc>
      </w:tr>
    </w:tbl>
    <w:p w:rsidR="00FB4820" w:rsidRDefault="00225809" w:rsidP="00225809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25809">
        <w:rPr>
          <w:rFonts w:ascii="Times New Roman" w:hAnsi="Times New Roman" w:cs="Times New Roman"/>
          <w:bCs/>
          <w:i/>
          <w:color w:val="000000"/>
          <w:sz w:val="24"/>
          <w:szCs w:val="24"/>
        </w:rPr>
        <w:tab/>
      </w:r>
    </w:p>
    <w:p w:rsidR="00225809" w:rsidRPr="00225809" w:rsidRDefault="00225809" w:rsidP="00FB482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>В процес на изпълнение през 2014 г.</w:t>
      </w:r>
      <w:r w:rsidR="00FB48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все още неприключени към 01.05.2015 г. са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 проекта на стойност 4 220 635,24 лв.</w:t>
      </w:r>
      <w:r w:rsidR="00FB4820">
        <w:rPr>
          <w:rFonts w:ascii="Times New Roman" w:hAnsi="Times New Roman" w:cs="Times New Roman"/>
          <w:bCs/>
          <w:color w:val="000000"/>
          <w:sz w:val="24"/>
          <w:szCs w:val="24"/>
        </w:rPr>
        <w:t>, финансирани</w:t>
      </w:r>
      <w:r w:rsidR="00FB4820" w:rsidRPr="00FB48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B4820"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>по ОПРР 2007-2013 г.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Pr="0022580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Обновяване и ремонтни дейности на отделения в МБАЛ-Самоков</w:t>
      </w:r>
      <w:r w:rsidR="00FB482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;</w:t>
      </w:r>
      <w:r w:rsidRPr="0022580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и Технологично обновление и ремонт на </w:t>
      </w:r>
      <w:r w:rsidR="00FB482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„</w:t>
      </w:r>
      <w:r w:rsidRPr="0022580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Специализирана болница за активно лечение на онкологични заболявания</w:t>
      </w:r>
      <w:r w:rsidR="00FB482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“</w:t>
      </w:r>
      <w:r w:rsidRPr="0022580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ЕООД гр. София.</w:t>
      </w:r>
    </w:p>
    <w:p w:rsidR="00506016" w:rsidRPr="00225809" w:rsidRDefault="00FB4820" w:rsidP="002A545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0601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данни на </w:t>
      </w:r>
      <w:r w:rsidRPr="0055391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Министерство на здравеопазването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25809"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изпълнени </w:t>
      </w:r>
      <w:r w:rsidR="00225809"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>6 проекта на обща стойност 47 589 040,26 лв. за рехабилитация на лечебни и здравни заведения, финансирани със средства от Структурните фондове на ЕС, съответно:</w:t>
      </w:r>
    </w:p>
    <w:tbl>
      <w:tblPr>
        <w:tblStyle w:val="TableGrid3"/>
        <w:tblW w:w="94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559"/>
        <w:gridCol w:w="1865"/>
        <w:gridCol w:w="1765"/>
      </w:tblGrid>
      <w:tr w:rsidR="00225809" w:rsidRPr="00225809" w:rsidTr="002A545D">
        <w:trPr>
          <w:trHeight w:val="600"/>
        </w:trPr>
        <w:tc>
          <w:tcPr>
            <w:tcW w:w="4219" w:type="dxa"/>
            <w:vMerge w:val="restart"/>
            <w:shd w:val="clear" w:color="auto" w:fill="B6DDE8" w:themeFill="accent5" w:themeFillTint="66"/>
            <w:hideMark/>
          </w:tcPr>
          <w:p w:rsidR="00225809" w:rsidRPr="00225809" w:rsidRDefault="00225809" w:rsidP="00FB482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НА ПРОЕКТА</w:t>
            </w:r>
          </w:p>
        </w:tc>
        <w:tc>
          <w:tcPr>
            <w:tcW w:w="1559" w:type="dxa"/>
            <w:vMerge w:val="restart"/>
            <w:shd w:val="clear" w:color="auto" w:fill="B6DDE8" w:themeFill="accent5" w:themeFillTint="66"/>
            <w:hideMark/>
          </w:tcPr>
          <w:p w:rsidR="00225809" w:rsidRPr="00225809" w:rsidRDefault="00225809" w:rsidP="00225809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СТОЙНОСТ</w:t>
            </w:r>
          </w:p>
          <w:p w:rsidR="00225809" w:rsidRPr="00225809" w:rsidRDefault="00225809" w:rsidP="00225809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В ЛЕВА</w:t>
            </w:r>
          </w:p>
        </w:tc>
        <w:tc>
          <w:tcPr>
            <w:tcW w:w="3630" w:type="dxa"/>
            <w:gridSpan w:val="2"/>
            <w:shd w:val="clear" w:color="auto" w:fill="B6DDE8" w:themeFill="accent5" w:themeFillTint="66"/>
            <w:noWrap/>
            <w:hideMark/>
          </w:tcPr>
          <w:p w:rsidR="00225809" w:rsidRPr="00225809" w:rsidRDefault="00225809" w:rsidP="00FB482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ИЗТОЧНИК НА ФИНАНСИРАНЕ</w:t>
            </w:r>
          </w:p>
        </w:tc>
      </w:tr>
      <w:tr w:rsidR="00225809" w:rsidRPr="00225809" w:rsidTr="00045F93">
        <w:trPr>
          <w:trHeight w:val="512"/>
        </w:trPr>
        <w:tc>
          <w:tcPr>
            <w:tcW w:w="4219" w:type="dxa"/>
            <w:vMerge/>
            <w:shd w:val="clear" w:color="auto" w:fill="B6DDE8" w:themeFill="accent5" w:themeFillTint="66"/>
            <w:hideMark/>
          </w:tcPr>
          <w:p w:rsidR="00225809" w:rsidRPr="00225809" w:rsidRDefault="00225809" w:rsidP="00225809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B6DDE8" w:themeFill="accent5" w:themeFillTint="66"/>
            <w:hideMark/>
          </w:tcPr>
          <w:p w:rsidR="00225809" w:rsidRPr="00225809" w:rsidRDefault="00225809" w:rsidP="00225809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865" w:type="dxa"/>
            <w:shd w:val="clear" w:color="auto" w:fill="B6DDE8" w:themeFill="accent5" w:themeFillTint="66"/>
            <w:hideMark/>
          </w:tcPr>
          <w:p w:rsidR="00225809" w:rsidRPr="00225809" w:rsidRDefault="00225809" w:rsidP="00225809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Европейско финансиране</w:t>
            </w:r>
          </w:p>
        </w:tc>
        <w:tc>
          <w:tcPr>
            <w:tcW w:w="1765" w:type="dxa"/>
            <w:shd w:val="clear" w:color="auto" w:fill="B6DDE8" w:themeFill="accent5" w:themeFillTint="66"/>
            <w:noWrap/>
            <w:hideMark/>
          </w:tcPr>
          <w:p w:rsidR="00225809" w:rsidRPr="00225809" w:rsidRDefault="00225809" w:rsidP="00225809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Държавен бюджет</w:t>
            </w:r>
          </w:p>
        </w:tc>
      </w:tr>
      <w:tr w:rsidR="00225809" w:rsidRPr="00225809" w:rsidTr="002A545D">
        <w:trPr>
          <w:trHeight w:val="300"/>
        </w:trPr>
        <w:tc>
          <w:tcPr>
            <w:tcW w:w="9408" w:type="dxa"/>
            <w:gridSpan w:val="4"/>
            <w:noWrap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Област София - град</w:t>
            </w:r>
          </w:p>
        </w:tc>
      </w:tr>
      <w:tr w:rsidR="00225809" w:rsidRPr="00225809" w:rsidTr="002A545D">
        <w:trPr>
          <w:trHeight w:val="750"/>
        </w:trPr>
        <w:tc>
          <w:tcPr>
            <w:tcW w:w="4219" w:type="dxa"/>
            <w:hideMark/>
          </w:tcPr>
          <w:p w:rsidR="00225809" w:rsidRPr="00225809" w:rsidRDefault="00225809" w:rsidP="00FB4820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lastRenderedPageBreak/>
              <w:t>Център за ранна диагностика и лечение на онкологични заболявания в УМБАЛ „Александровска” ЕАД</w:t>
            </w:r>
          </w:p>
        </w:tc>
        <w:tc>
          <w:tcPr>
            <w:tcW w:w="1559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12 528 313,93</w:t>
            </w:r>
          </w:p>
        </w:tc>
        <w:tc>
          <w:tcPr>
            <w:tcW w:w="1865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10 615 788,83 лв.</w:t>
            </w:r>
          </w:p>
        </w:tc>
        <w:tc>
          <w:tcPr>
            <w:tcW w:w="1765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1 912 525,10 лв.</w:t>
            </w:r>
          </w:p>
        </w:tc>
      </w:tr>
      <w:tr w:rsidR="00225809" w:rsidRPr="00225809" w:rsidTr="002A545D">
        <w:trPr>
          <w:trHeight w:val="791"/>
        </w:trPr>
        <w:tc>
          <w:tcPr>
            <w:tcW w:w="4219" w:type="dxa"/>
            <w:hideMark/>
          </w:tcPr>
          <w:p w:rsidR="00225809" w:rsidRPr="00225809" w:rsidRDefault="00225809" w:rsidP="00FB4820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 xml:space="preserve"> „Разширяване на лъчетерапевтичен комплекс в Клиника по лъчелечение на СБАЛ по Онкология – ЕАД”, София</w:t>
            </w:r>
          </w:p>
        </w:tc>
        <w:tc>
          <w:tcPr>
            <w:tcW w:w="1559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 xml:space="preserve">20 913 421,57 </w:t>
            </w:r>
          </w:p>
        </w:tc>
        <w:tc>
          <w:tcPr>
            <w:tcW w:w="1865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17 489 147,88 лв.</w:t>
            </w:r>
          </w:p>
        </w:tc>
        <w:tc>
          <w:tcPr>
            <w:tcW w:w="1765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3 424 273,68 лв.</w:t>
            </w:r>
          </w:p>
        </w:tc>
      </w:tr>
      <w:tr w:rsidR="00225809" w:rsidRPr="00225809" w:rsidTr="002A545D">
        <w:trPr>
          <w:trHeight w:val="835"/>
        </w:trPr>
        <w:tc>
          <w:tcPr>
            <w:tcW w:w="4219" w:type="dxa"/>
            <w:hideMark/>
          </w:tcPr>
          <w:p w:rsidR="00225809" w:rsidRPr="00225809" w:rsidRDefault="00225809" w:rsidP="00FB4820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„Доставка на високоенергиен медицински линеен ускорител за нуждите на УМБАЛ “Царица Йоанна - ИСУЛ” ЕАД“</w:t>
            </w:r>
          </w:p>
        </w:tc>
        <w:tc>
          <w:tcPr>
            <w:tcW w:w="1559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 xml:space="preserve">5 999 900,00 </w:t>
            </w:r>
          </w:p>
        </w:tc>
        <w:tc>
          <w:tcPr>
            <w:tcW w:w="1865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5 068 362,90 лв.</w:t>
            </w:r>
          </w:p>
        </w:tc>
        <w:tc>
          <w:tcPr>
            <w:tcW w:w="1765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894 416,98 лв.</w:t>
            </w:r>
          </w:p>
        </w:tc>
      </w:tr>
      <w:tr w:rsidR="00225809" w:rsidRPr="00225809" w:rsidTr="00045F93">
        <w:trPr>
          <w:trHeight w:val="931"/>
        </w:trPr>
        <w:tc>
          <w:tcPr>
            <w:tcW w:w="4219" w:type="dxa"/>
            <w:hideMark/>
          </w:tcPr>
          <w:p w:rsidR="00225809" w:rsidRPr="00225809" w:rsidRDefault="00FB4820" w:rsidP="00FB4820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ДМСГД „</w:t>
            </w:r>
            <w:r w:rsidR="00225809" w:rsidRPr="00225809">
              <w:rPr>
                <w:rFonts w:ascii="Times New Roman" w:hAnsi="Times New Roman" w:cs="Times New Roman"/>
                <w:bCs/>
                <w:color w:val="000000"/>
              </w:rPr>
              <w:t>Света Параскева</w:t>
            </w:r>
            <w:r>
              <w:rPr>
                <w:rFonts w:ascii="Times New Roman" w:hAnsi="Times New Roman" w:cs="Times New Roman"/>
                <w:bCs/>
                <w:color w:val="000000"/>
              </w:rPr>
              <w:t>“</w:t>
            </w:r>
            <w:r w:rsidR="00225809" w:rsidRPr="00225809">
              <w:rPr>
                <w:rFonts w:ascii="Times New Roman" w:hAnsi="Times New Roman" w:cs="Times New Roman"/>
                <w:bCs/>
                <w:color w:val="000000"/>
              </w:rPr>
              <w:t>, гр. София, част от проект “Преструктуриране на домовете за медико-социални грижи за деца от 0-3 г.</w:t>
            </w:r>
            <w:r w:rsidR="0022493F">
              <w:rPr>
                <w:rFonts w:ascii="Times New Roman" w:hAnsi="Times New Roman" w:cs="Times New Roman"/>
                <w:bCs/>
                <w:color w:val="000000"/>
              </w:rPr>
              <w:t>“</w:t>
            </w:r>
          </w:p>
        </w:tc>
        <w:tc>
          <w:tcPr>
            <w:tcW w:w="1559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 xml:space="preserve">401 713,21 </w:t>
            </w:r>
          </w:p>
        </w:tc>
        <w:tc>
          <w:tcPr>
            <w:tcW w:w="1865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401 713,21 лв.</w:t>
            </w:r>
          </w:p>
        </w:tc>
        <w:tc>
          <w:tcPr>
            <w:tcW w:w="1765" w:type="dxa"/>
            <w:hideMark/>
          </w:tcPr>
          <w:p w:rsidR="00225809" w:rsidRPr="00225809" w:rsidRDefault="00225809" w:rsidP="00225809">
            <w:pPr>
              <w:ind w:firstLine="36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няма</w:t>
            </w:r>
          </w:p>
        </w:tc>
      </w:tr>
      <w:tr w:rsidR="00225809" w:rsidRPr="00225809" w:rsidTr="002A545D">
        <w:trPr>
          <w:trHeight w:val="300"/>
        </w:trPr>
        <w:tc>
          <w:tcPr>
            <w:tcW w:w="9408" w:type="dxa"/>
            <w:gridSpan w:val="4"/>
            <w:noWrap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Област Перник</w:t>
            </w:r>
          </w:p>
        </w:tc>
      </w:tr>
      <w:tr w:rsidR="00225809" w:rsidRPr="00225809" w:rsidTr="00045F93">
        <w:trPr>
          <w:trHeight w:val="737"/>
        </w:trPr>
        <w:tc>
          <w:tcPr>
            <w:tcW w:w="4219" w:type="dxa"/>
            <w:hideMark/>
          </w:tcPr>
          <w:p w:rsidR="00225809" w:rsidRPr="00225809" w:rsidRDefault="00225809" w:rsidP="0022493F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ДМСГД, гр. Перник, част от проект</w:t>
            </w:r>
            <w:r w:rsidR="00FB4820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225809">
              <w:rPr>
                <w:rFonts w:ascii="Times New Roman" w:hAnsi="Times New Roman" w:cs="Times New Roman"/>
                <w:bCs/>
                <w:color w:val="000000"/>
              </w:rPr>
              <w:t>“Преструктуриране на домовете за медико-социални грижи за деца от 0-3 г.</w:t>
            </w:r>
            <w:r w:rsidR="0022493F">
              <w:rPr>
                <w:rFonts w:ascii="Times New Roman" w:hAnsi="Times New Roman" w:cs="Times New Roman"/>
                <w:bCs/>
                <w:color w:val="000000"/>
              </w:rPr>
              <w:t>“</w:t>
            </w:r>
          </w:p>
        </w:tc>
        <w:tc>
          <w:tcPr>
            <w:tcW w:w="1559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 xml:space="preserve">762 765,33 </w:t>
            </w:r>
          </w:p>
        </w:tc>
        <w:tc>
          <w:tcPr>
            <w:tcW w:w="1865" w:type="dxa"/>
            <w:hideMark/>
          </w:tcPr>
          <w:p w:rsidR="00225809" w:rsidRPr="00225809" w:rsidRDefault="00225809" w:rsidP="00225809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762 765,33 лв.</w:t>
            </w:r>
          </w:p>
        </w:tc>
        <w:tc>
          <w:tcPr>
            <w:tcW w:w="1765" w:type="dxa"/>
            <w:hideMark/>
          </w:tcPr>
          <w:p w:rsidR="00225809" w:rsidRPr="00225809" w:rsidRDefault="00225809" w:rsidP="00225809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0,00 лв.</w:t>
            </w:r>
          </w:p>
        </w:tc>
      </w:tr>
      <w:tr w:rsidR="00225809" w:rsidRPr="00225809" w:rsidTr="002A545D">
        <w:trPr>
          <w:trHeight w:val="300"/>
        </w:trPr>
        <w:tc>
          <w:tcPr>
            <w:tcW w:w="9408" w:type="dxa"/>
            <w:gridSpan w:val="4"/>
            <w:noWrap/>
            <w:hideMark/>
          </w:tcPr>
          <w:p w:rsidR="00225809" w:rsidRPr="00225809" w:rsidRDefault="00225809" w:rsidP="0022580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Област Благоевград</w:t>
            </w:r>
          </w:p>
        </w:tc>
      </w:tr>
      <w:tr w:rsidR="00225809" w:rsidRPr="00225809" w:rsidTr="002A545D">
        <w:trPr>
          <w:trHeight w:val="1518"/>
        </w:trPr>
        <w:tc>
          <w:tcPr>
            <w:tcW w:w="4219" w:type="dxa"/>
            <w:hideMark/>
          </w:tcPr>
          <w:p w:rsidR="00225809" w:rsidRPr="00225809" w:rsidRDefault="0022493F" w:rsidP="0022493F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„</w:t>
            </w:r>
            <w:r w:rsidR="00225809" w:rsidRPr="00225809">
              <w:rPr>
                <w:rFonts w:ascii="Times New Roman" w:hAnsi="Times New Roman" w:cs="Times New Roman"/>
                <w:bCs/>
                <w:color w:val="000000"/>
              </w:rPr>
              <w:t>Повишаване качеството на медицинското оборудване в Област Благоевград чрез модернизация на МБАЛ Благоевград и изграждане на регионален център за ранна диагнос</w:t>
            </w:r>
            <w:r>
              <w:rPr>
                <w:rFonts w:ascii="Times New Roman" w:hAnsi="Times New Roman" w:cs="Times New Roman"/>
                <w:bCs/>
                <w:color w:val="000000"/>
              </w:rPr>
              <w:t>тика на онкологични заболявания‘</w:t>
            </w:r>
          </w:p>
        </w:tc>
        <w:tc>
          <w:tcPr>
            <w:tcW w:w="1559" w:type="dxa"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 xml:space="preserve">6 982 926,22 </w:t>
            </w:r>
          </w:p>
        </w:tc>
        <w:tc>
          <w:tcPr>
            <w:tcW w:w="1865" w:type="dxa"/>
            <w:hideMark/>
          </w:tcPr>
          <w:p w:rsidR="00225809" w:rsidRPr="00225809" w:rsidRDefault="00225809" w:rsidP="00225809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5 869 830,19 лв.</w:t>
            </w:r>
          </w:p>
        </w:tc>
        <w:tc>
          <w:tcPr>
            <w:tcW w:w="1765" w:type="dxa"/>
            <w:hideMark/>
          </w:tcPr>
          <w:p w:rsidR="00225809" w:rsidRPr="00225809" w:rsidRDefault="00225809" w:rsidP="00225809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Cs/>
                <w:color w:val="000000"/>
              </w:rPr>
              <w:t>1 035 852,39 лв.</w:t>
            </w:r>
          </w:p>
        </w:tc>
      </w:tr>
      <w:tr w:rsidR="00225809" w:rsidRPr="00225809" w:rsidTr="002A545D">
        <w:trPr>
          <w:trHeight w:val="315"/>
        </w:trPr>
        <w:tc>
          <w:tcPr>
            <w:tcW w:w="4219" w:type="dxa"/>
            <w:noWrap/>
            <w:hideMark/>
          </w:tcPr>
          <w:p w:rsidR="00225809" w:rsidRPr="00225809" w:rsidRDefault="00225809" w:rsidP="0022493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Всичко общо:</w:t>
            </w:r>
          </w:p>
        </w:tc>
        <w:tc>
          <w:tcPr>
            <w:tcW w:w="1559" w:type="dxa"/>
            <w:noWrap/>
            <w:hideMark/>
          </w:tcPr>
          <w:p w:rsidR="00225809" w:rsidRPr="00225809" w:rsidRDefault="00225809" w:rsidP="00225809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47 589 040,26</w:t>
            </w:r>
          </w:p>
        </w:tc>
        <w:tc>
          <w:tcPr>
            <w:tcW w:w="1865" w:type="dxa"/>
            <w:noWrap/>
            <w:hideMark/>
          </w:tcPr>
          <w:p w:rsidR="00225809" w:rsidRPr="00225809" w:rsidRDefault="00225809" w:rsidP="0022580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40 207 608,34 лв.</w:t>
            </w:r>
          </w:p>
        </w:tc>
        <w:tc>
          <w:tcPr>
            <w:tcW w:w="1765" w:type="dxa"/>
            <w:noWrap/>
            <w:hideMark/>
          </w:tcPr>
          <w:p w:rsidR="00225809" w:rsidRPr="00225809" w:rsidRDefault="00225809" w:rsidP="0022580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5809">
              <w:rPr>
                <w:rFonts w:ascii="Times New Roman" w:hAnsi="Times New Roman" w:cs="Times New Roman"/>
                <w:b/>
                <w:bCs/>
                <w:color w:val="000000"/>
              </w:rPr>
              <w:t>7 267 068,15 лв.</w:t>
            </w:r>
          </w:p>
        </w:tc>
      </w:tr>
    </w:tbl>
    <w:p w:rsidR="00225809" w:rsidRPr="00225809" w:rsidRDefault="00225809" w:rsidP="00225809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25809" w:rsidRPr="00225809" w:rsidRDefault="00225809" w:rsidP="0022580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 </w:t>
      </w:r>
      <w:r w:rsidRPr="0055391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целеви средства от бюджета на МЗ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 извършена рехабилитация и оборудване на 15 лечебни заведения, на обща стойност 7 879 748 лева, съответно:</w:t>
      </w:r>
    </w:p>
    <w:p w:rsidR="00225809" w:rsidRPr="0055391B" w:rsidRDefault="00225809" w:rsidP="000401D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В Област София – град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МБАЛСМ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Н.И.Пирогов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ЕАД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815 000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УМБАЛ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Царица Йоанна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ИСУЛ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ЕАД - 885 977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УМБАЛ 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Александровска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ЕАД -1 593 878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УМБАЛ „Света Анна“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София АД - 524 578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СБАЛАГ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Майчин дом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ЕАД - 308 160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МБАЛ НКБ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ЕАД - 535 000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СБАЛДОХЗ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ЕООД -  26 664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СБАЛИПБ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Проф. Иван Киров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ЕАД - 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ab/>
        <w:t>200 000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СБАЛДБ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Проф. Иван Митев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ЕАД - 40 000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„СБАЛ по онкология“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ЕАД - 213 346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МБАЛ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Св. Екатерина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ЕАД - 2 000 000 лв.</w:t>
      </w:r>
    </w:p>
    <w:p w:rsidR="00225809" w:rsidRPr="0055391B" w:rsidRDefault="00225809" w:rsidP="000401D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В Софийска област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СБАЛОЗ - София област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ЕООД -353 706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-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СБПФЗДПЛР- Цар Фердинанд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ЕООД - 30 000 лв.</w:t>
      </w:r>
    </w:p>
    <w:p w:rsidR="00225809" w:rsidRPr="0055391B" w:rsidRDefault="001E7477" w:rsidP="001E747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СБАЛПФЗ - София област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225809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ЕООД -152 079 лв.</w:t>
      </w:r>
    </w:p>
    <w:p w:rsidR="00225809" w:rsidRPr="00225809" w:rsidRDefault="00225809" w:rsidP="000401D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област Перник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МБАЛ </w:t>
      </w:r>
      <w:r w:rsidR="0022493F" w:rsidRPr="0055391B">
        <w:rPr>
          <w:rFonts w:ascii="Times New Roman" w:hAnsi="Times New Roman" w:cs="Times New Roman"/>
          <w:bCs/>
          <w:color w:val="000000"/>
          <w:sz w:val="24"/>
          <w:szCs w:val="24"/>
        </w:rPr>
        <w:t>„Рахила</w:t>
      </w:r>
      <w:r w:rsidR="002249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Ангелова“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АД Перник - 201 160 лв.</w:t>
      </w:r>
    </w:p>
    <w:p w:rsidR="00225809" w:rsidRPr="00225809" w:rsidRDefault="00225809" w:rsidP="0050601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 финасиране от </w:t>
      </w:r>
      <w:r w:rsidRPr="0055391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ОПРР 2007-2013 г.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през 2014 г. </w:t>
      </w:r>
      <w:r w:rsidR="00506016">
        <w:rPr>
          <w:rFonts w:ascii="Times New Roman" w:hAnsi="Times New Roman" w:cs="Times New Roman"/>
          <w:bCs/>
          <w:color w:val="000000"/>
          <w:sz w:val="24"/>
          <w:szCs w:val="24"/>
        </w:rPr>
        <w:t>в ЮЗР са новоизградени и модерниз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ирани 50 броя </w:t>
      </w:r>
      <w:r w:rsidR="00506016">
        <w:rPr>
          <w:rFonts w:ascii="Times New Roman" w:hAnsi="Times New Roman" w:cs="Times New Roman"/>
          <w:bCs/>
          <w:color w:val="000000"/>
          <w:sz w:val="24"/>
          <w:szCs w:val="24"/>
        </w:rPr>
        <w:t>заведения за социални услуги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>, съответно: 21 броя Центрове за настаняване от семеен тип, 5 броя Защитени жилища, 15 броя Социални жилища, 9</w:t>
      </w:r>
      <w:r w:rsidR="0050601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броя домашен социален патронаж, като са реализирани 10 проекта на о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>бща стойност 22 836 313,85 лева</w:t>
      </w:r>
      <w:r w:rsidR="0050601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8 </w:t>
      </w:r>
      <w:r w:rsidR="0050601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от тях 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>са приключили през 2014 г.</w:t>
      </w:r>
      <w:r w:rsidR="00506016">
        <w:rPr>
          <w:rFonts w:ascii="Times New Roman" w:hAnsi="Times New Roman" w:cs="Times New Roman"/>
          <w:bCs/>
          <w:color w:val="000000"/>
          <w:sz w:val="24"/>
          <w:szCs w:val="24"/>
        </w:rPr>
        <w:t>, 1 през 2015 г. и 1 е в процес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изпълнение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)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225809" w:rsidRPr="00225809" w:rsidRDefault="00225809" w:rsidP="00FD7A8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данни, предоставени от </w:t>
      </w:r>
      <w:r w:rsidRPr="0055391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общинските администрации</w:t>
      </w:r>
      <w:r w:rsidRPr="0050601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, </w:t>
      </w:r>
      <w:r w:rsidR="00506016" w:rsidRPr="0050601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през 2014 г. 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>на територията на ЮЗР са рехабилитирани общо 1</w:t>
      </w:r>
      <w:r w:rsidR="0061760C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FD7A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броя здравни заведения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заведения  за социални услуги на обща стойност </w:t>
      </w:r>
      <w:r w:rsidR="0061760C">
        <w:rPr>
          <w:rFonts w:ascii="Times New Roman" w:hAnsi="Times New Roman" w:cs="Times New Roman"/>
          <w:bCs/>
          <w:color w:val="000000"/>
          <w:sz w:val="24"/>
          <w:szCs w:val="24"/>
        </w:rPr>
        <w:t>4 141 155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лева от </w:t>
      </w:r>
      <w:r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различни източници</w:t>
      </w:r>
      <w:r w:rsidR="0055391B"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="00104269"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(Публична инвестиционна програма „Растеж и устойчиво развитие на регионите</w:t>
      </w:r>
      <w:r w:rsidR="00941F86"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, </w:t>
      </w:r>
      <w:r w:rsidR="00104269"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Международен фонд „Козлодуй“, </w:t>
      </w:r>
      <w:r w:rsidR="00941F86"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ОПРЧР, Световна банка</w:t>
      </w:r>
      <w:r w:rsidR="007A4E51"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,</w:t>
      </w:r>
      <w:r w:rsidR="00941F86"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="002C4DF1"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ПРСР, </w:t>
      </w:r>
      <w:r w:rsidR="007A4E51"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общински бюджет </w:t>
      </w:r>
      <w:r w:rsidR="00941F86"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и други</w:t>
      </w:r>
      <w:r w:rsidR="00104269" w:rsidRPr="00365B2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)</w:t>
      </w:r>
      <w:r w:rsidRPr="00941F86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съответно:</w:t>
      </w:r>
    </w:p>
    <w:p w:rsidR="00225809" w:rsidRPr="00225809" w:rsidRDefault="001E7477" w:rsidP="001E7477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1042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област Благоевград </w:t>
      </w:r>
      <w:r w:rsidR="001042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(</w:t>
      </w:r>
      <w:r w:rsidR="000541E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r w:rsidR="00104269">
        <w:rPr>
          <w:rFonts w:ascii="Times New Roman" w:hAnsi="Times New Roman" w:cs="Times New Roman"/>
          <w:bCs/>
          <w:color w:val="000000"/>
          <w:sz w:val="24"/>
          <w:szCs w:val="24"/>
        </w:rPr>
        <w:t>общините</w:t>
      </w:r>
      <w:r w:rsidR="005723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Разлог и </w:t>
      </w:r>
      <w:r w:rsidR="00026E98">
        <w:rPr>
          <w:rFonts w:ascii="Times New Roman" w:hAnsi="Times New Roman" w:cs="Times New Roman"/>
          <w:bCs/>
          <w:color w:val="000000"/>
          <w:sz w:val="24"/>
          <w:szCs w:val="24"/>
        </w:rPr>
        <w:t>Сандански</w:t>
      </w:r>
      <w:r w:rsidR="001042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042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) </w:t>
      </w:r>
      <w:r w:rsidR="00225809"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– </w:t>
      </w:r>
      <w:r w:rsidR="005723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 </w:t>
      </w:r>
      <w:r w:rsidR="00225809"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броя на стойност </w:t>
      </w:r>
      <w:r w:rsidR="005723C7">
        <w:rPr>
          <w:rFonts w:ascii="Times New Roman" w:hAnsi="Times New Roman" w:cs="Times New Roman"/>
          <w:bCs/>
          <w:color w:val="000000"/>
          <w:sz w:val="24"/>
          <w:szCs w:val="24"/>
        </w:rPr>
        <w:t>370 000</w:t>
      </w:r>
      <w:r w:rsidR="00225809"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лв.</w:t>
      </w:r>
    </w:p>
    <w:p w:rsidR="00225809" w:rsidRPr="00225809" w:rsidRDefault="001E7477" w:rsidP="001E7477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5809"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област Кюстендил </w:t>
      </w:r>
      <w:r w:rsidR="001042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(</w:t>
      </w:r>
      <w:r w:rsidR="000541E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r w:rsidR="001042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общините </w:t>
      </w:r>
      <w:r w:rsidR="005C416E">
        <w:rPr>
          <w:rFonts w:ascii="Times New Roman" w:hAnsi="Times New Roman" w:cs="Times New Roman"/>
          <w:bCs/>
          <w:color w:val="000000"/>
          <w:sz w:val="24"/>
          <w:szCs w:val="24"/>
        </w:rPr>
        <w:t>Дупница, Б</w:t>
      </w:r>
      <w:r w:rsidR="002C4DF1">
        <w:rPr>
          <w:rFonts w:ascii="Times New Roman" w:hAnsi="Times New Roman" w:cs="Times New Roman"/>
          <w:bCs/>
          <w:color w:val="000000"/>
          <w:sz w:val="24"/>
          <w:szCs w:val="24"/>
        </w:rPr>
        <w:t>обов дол и Кюстендил</w:t>
      </w:r>
      <w:r w:rsidR="001042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) </w:t>
      </w:r>
      <w:r w:rsidR="00225809"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>– 8 броя на стойност 2 519 515 лв.</w:t>
      </w:r>
    </w:p>
    <w:p w:rsidR="00225809" w:rsidRPr="00225809" w:rsidRDefault="001E7477" w:rsidP="001E7477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225809"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Софийска област </w:t>
      </w:r>
      <w:r w:rsidR="001042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(</w:t>
      </w:r>
      <w:r w:rsidR="002C4DF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r w:rsidR="001042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общините </w:t>
      </w:r>
      <w:r w:rsidR="0061760C">
        <w:rPr>
          <w:rFonts w:ascii="Times New Roman" w:hAnsi="Times New Roman" w:cs="Times New Roman"/>
          <w:bCs/>
          <w:color w:val="000000"/>
          <w:sz w:val="24"/>
          <w:szCs w:val="24"/>
        </w:rPr>
        <w:t>Кости</w:t>
      </w:r>
      <w:r w:rsidR="002C4DF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нброд, </w:t>
      </w:r>
      <w:r w:rsidR="0061760C">
        <w:rPr>
          <w:rFonts w:ascii="Times New Roman" w:hAnsi="Times New Roman" w:cs="Times New Roman"/>
          <w:bCs/>
          <w:color w:val="000000"/>
          <w:sz w:val="24"/>
          <w:szCs w:val="24"/>
        </w:rPr>
        <w:t>Правец и Своге</w:t>
      </w:r>
      <w:r w:rsidR="001042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) </w:t>
      </w:r>
      <w:r w:rsidR="00225809" w:rsidRPr="00225809">
        <w:rPr>
          <w:rFonts w:ascii="Times New Roman" w:hAnsi="Times New Roman" w:cs="Times New Roman"/>
          <w:bCs/>
          <w:color w:val="000000"/>
          <w:sz w:val="24"/>
          <w:szCs w:val="24"/>
        </w:rPr>
        <w:t>– 3 броя на стойност 1 251 640 лв.</w:t>
      </w:r>
    </w:p>
    <w:p w:rsidR="00225809" w:rsidRPr="00225809" w:rsidRDefault="00225809" w:rsidP="000B3052">
      <w:pPr>
        <w:spacing w:after="12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25809" w:rsidRPr="00506016" w:rsidRDefault="00225809" w:rsidP="000401D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016">
        <w:rPr>
          <w:rFonts w:ascii="Times New Roman" w:eastAsia="Times New Roman" w:hAnsi="Times New Roman" w:cs="Times New Roman"/>
          <w:b/>
          <w:sz w:val="24"/>
          <w:szCs w:val="24"/>
        </w:rPr>
        <w:t xml:space="preserve">Реконструирани сгради и обекти на културата </w:t>
      </w:r>
    </w:p>
    <w:p w:rsidR="00225809" w:rsidRPr="00506016" w:rsidRDefault="00225809" w:rsidP="0022580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6016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Информационното осигуряване на индикатора е по данни на Управляващия орган на Оперативна програма „Регионално развитие“ 2007-2013 г., </w:t>
      </w:r>
      <w:r w:rsidR="00506016" w:rsidRPr="00506016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на регионалното развитие и благоустройството, </w:t>
      </w:r>
      <w:r w:rsidRPr="00506016">
        <w:rPr>
          <w:rFonts w:ascii="Times New Roman" w:eastAsia="Times New Roman" w:hAnsi="Times New Roman" w:cs="Times New Roman"/>
          <w:sz w:val="24"/>
          <w:szCs w:val="24"/>
        </w:rPr>
        <w:t>Министерство на културата и общините на територията на ЮЗР.</w:t>
      </w:r>
    </w:p>
    <w:p w:rsidR="00225809" w:rsidRPr="0084348A" w:rsidRDefault="00225809" w:rsidP="0022580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          През 2014 г. в Югозападен район от </w:t>
      </w: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бюджета на Министерството на културата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са финансирани 7 обекта на културата, на обща стойност 104 380 лв., съответно:</w:t>
      </w:r>
    </w:p>
    <w:p w:rsidR="0055391B" w:rsidRPr="00FD7A89" w:rsidRDefault="00225809" w:rsidP="000401D1">
      <w:pPr>
        <w:pStyle w:val="ListParagraph"/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FD7A89">
        <w:rPr>
          <w:rFonts w:ascii="Times New Roman" w:eastAsia="Times New Roman" w:hAnsi="Times New Roman"/>
          <w:sz w:val="24"/>
          <w:szCs w:val="24"/>
          <w:lang w:val="bg-BG"/>
        </w:rPr>
        <w:t>Рилска света обител (и Ивановски скални църкви) – едногодишен сеизмичен мониторинг – общо 11 580 лв.</w:t>
      </w:r>
    </w:p>
    <w:p w:rsidR="0055391B" w:rsidRPr="00FD7A89" w:rsidRDefault="00225809" w:rsidP="000401D1">
      <w:pPr>
        <w:pStyle w:val="ListParagraph"/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FD7A89">
        <w:rPr>
          <w:rFonts w:ascii="Times New Roman" w:eastAsia="Times New Roman" w:hAnsi="Times New Roman"/>
          <w:sz w:val="24"/>
          <w:szCs w:val="24"/>
          <w:lang w:val="bg-BG"/>
        </w:rPr>
        <w:t>Боянска църква, филиал на НИМ, гр. София, район Витоша, кв. Бояна - осъвременяване на оборудването на климатичната инсталация, поддържаща микроклимата в Боянската църква - 29 000 лв.</w:t>
      </w:r>
    </w:p>
    <w:p w:rsidR="0055391B" w:rsidRPr="0055391B" w:rsidRDefault="00225809" w:rsidP="000401D1">
      <w:pPr>
        <w:pStyle w:val="ListParagraph"/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55391B">
        <w:rPr>
          <w:rFonts w:ascii="Times New Roman" w:eastAsia="Times New Roman" w:hAnsi="Times New Roman"/>
          <w:sz w:val="24"/>
          <w:szCs w:val="24"/>
          <w:lang w:val="bg-BG"/>
        </w:rPr>
        <w:lastRenderedPageBreak/>
        <w:t>Изработване на задание за ПОУ на Боянска църква - 3 500 лв.</w:t>
      </w:r>
    </w:p>
    <w:p w:rsidR="0055391B" w:rsidRPr="0055391B" w:rsidRDefault="00225809" w:rsidP="000401D1">
      <w:pPr>
        <w:pStyle w:val="ListParagraph"/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55391B">
        <w:rPr>
          <w:rFonts w:ascii="Times New Roman" w:eastAsia="Times New Roman" w:hAnsi="Times New Roman"/>
          <w:sz w:val="24"/>
          <w:szCs w:val="24"/>
          <w:lang w:val="bg-BG"/>
        </w:rPr>
        <w:t>Аварийно укрепване на стенописната декорация в Боянската църква ,,Св. Никола и Св. Пантелеймон” и разкриване  на непроучен фрагмент от стенописите, датирани от 1259 г. - 10 000 лв.</w:t>
      </w:r>
    </w:p>
    <w:p w:rsidR="0055391B" w:rsidRPr="0055391B" w:rsidRDefault="00225809" w:rsidP="000401D1">
      <w:pPr>
        <w:pStyle w:val="ListParagraph"/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55391B">
        <w:rPr>
          <w:rFonts w:ascii="Times New Roman" w:eastAsia="Times New Roman" w:hAnsi="Times New Roman"/>
          <w:sz w:val="24"/>
          <w:szCs w:val="24"/>
          <w:lang w:val="bg-BG"/>
        </w:rPr>
        <w:t>Църква ,,Св. Богородица Витошка”- Драгалевски манастир - художествена консервация и реставрация на елементите от демонтирания иконостас - 20 000 лв.</w:t>
      </w:r>
    </w:p>
    <w:p w:rsidR="0055391B" w:rsidRPr="0055391B" w:rsidRDefault="00225809" w:rsidP="000401D1">
      <w:pPr>
        <w:pStyle w:val="ListParagraph"/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55391B">
        <w:rPr>
          <w:rFonts w:ascii="Times New Roman" w:eastAsia="Times New Roman" w:hAnsi="Times New Roman"/>
          <w:sz w:val="24"/>
          <w:szCs w:val="24"/>
          <w:lang w:val="bg-BG"/>
        </w:rPr>
        <w:t>Църква ,,Св. Параскева”, с. Таваличево, обл. Кюстендил -  художествена консервация и реставрация  по иконостаса, елементите от него и иконите на църквата - 22 500 лв.</w:t>
      </w:r>
    </w:p>
    <w:p w:rsidR="00225809" w:rsidRPr="0055391B" w:rsidRDefault="00225809" w:rsidP="000401D1">
      <w:pPr>
        <w:pStyle w:val="ListParagraph"/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55391B">
        <w:rPr>
          <w:rFonts w:ascii="Times New Roman" w:eastAsia="Times New Roman" w:hAnsi="Times New Roman"/>
          <w:sz w:val="24"/>
          <w:szCs w:val="24"/>
          <w:lang w:val="bg-BG"/>
        </w:rPr>
        <w:t xml:space="preserve">Проект </w:t>
      </w:r>
      <w:r w:rsidRPr="00FD7A89">
        <w:rPr>
          <w:rFonts w:ascii="Times New Roman" w:eastAsia="Times New Roman" w:hAnsi="Times New Roman"/>
          <w:sz w:val="24"/>
          <w:szCs w:val="24"/>
          <w:lang w:val="bg-BG"/>
        </w:rPr>
        <w:t>за консервация на обект: ,,Вътрешна северна кула с прилежаща към нея част от крепостна стена и подложка за стълбище”- крепост Калята, гр. Якоруда, обл. Благоевград - 7 800 лв.</w:t>
      </w:r>
    </w:p>
    <w:p w:rsidR="0055391B" w:rsidRDefault="00225809" w:rsidP="0022580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80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С финасиране от </w:t>
      </w: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ОПРР 2007-2013 г</w:t>
      </w:r>
      <w:r w:rsidRPr="0055391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348A" w:rsidRPr="0084348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>бенефициент Министерство на културата</w:t>
      </w:r>
      <w:r w:rsidR="0084348A" w:rsidRPr="0084348A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в ЮЗР през 2014 г.</w:t>
      </w:r>
      <w:r w:rsidRPr="0084348A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1"/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348A" w:rsidRPr="0084348A">
        <w:rPr>
          <w:rFonts w:ascii="Times New Roman" w:eastAsia="Times New Roman" w:hAnsi="Times New Roman" w:cs="Times New Roman"/>
          <w:sz w:val="24"/>
          <w:szCs w:val="24"/>
        </w:rPr>
        <w:t>са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рехабилитиран</w:t>
      </w:r>
      <w:r w:rsidR="0084348A" w:rsidRPr="0084348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>/модернизиран</w:t>
      </w:r>
      <w:r w:rsidR="0084348A" w:rsidRPr="0084348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 w:rsidR="0084348A" w:rsidRPr="0084348A">
        <w:rPr>
          <w:rFonts w:ascii="Times New Roman" w:eastAsia="Times New Roman" w:hAnsi="Times New Roman" w:cs="Times New Roman"/>
          <w:sz w:val="24"/>
          <w:szCs w:val="24"/>
        </w:rPr>
        <w:t>сгради и обекти на културата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>, на обща стойно</w:t>
      </w:r>
      <w:r w:rsidR="0055391B">
        <w:rPr>
          <w:rFonts w:ascii="Times New Roman" w:eastAsia="Times New Roman" w:hAnsi="Times New Roman" w:cs="Times New Roman"/>
          <w:sz w:val="24"/>
          <w:szCs w:val="24"/>
        </w:rPr>
        <w:t>ст 3 828 066,99 лв., съответно:</w:t>
      </w:r>
    </w:p>
    <w:p w:rsidR="0055391B" w:rsidRPr="0055391B" w:rsidRDefault="00225809" w:rsidP="000401D1">
      <w:pPr>
        <w:pStyle w:val="ListParagraph"/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Реконструкция и модернизация за осигуряване на достъпна среда и провеждане на енергоефективни мерки при ремонт на Национално училище за танцово изкуство, гр. София </w:t>
      </w:r>
      <w:r w:rsidR="0055391B"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–</w:t>
      </w:r>
      <w:r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 1</w:t>
      </w:r>
      <w:r w:rsidR="0055391B"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 </w:t>
      </w:r>
      <w:r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712</w:t>
      </w:r>
      <w:r w:rsidR="0055391B"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 </w:t>
      </w:r>
      <w:r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031,9 лв.</w:t>
      </w:r>
    </w:p>
    <w:p w:rsidR="00225809" w:rsidRPr="0055391B" w:rsidRDefault="00225809" w:rsidP="000401D1">
      <w:pPr>
        <w:pStyle w:val="ListParagraph"/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Реконструкция и модернизация за осигуряване на достъпна среда и провеждане на енергоефективни мерки при ремонт на Национална гимназия за древни езици и култури </w:t>
      </w:r>
      <w:r w:rsidR="0084348A"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„</w:t>
      </w:r>
      <w:r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Константин Кирил Философ</w:t>
      </w:r>
      <w:r w:rsidR="0084348A"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“</w:t>
      </w:r>
      <w:r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 гр. София </w:t>
      </w:r>
      <w:r w:rsidR="0055391B"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–</w:t>
      </w:r>
      <w:r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 2</w:t>
      </w:r>
      <w:r w:rsidR="0055391B"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 </w:t>
      </w:r>
      <w:r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116</w:t>
      </w:r>
      <w:r w:rsidR="0055391B"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 </w:t>
      </w:r>
      <w:r w:rsidRPr="0055391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035,09 лв.</w:t>
      </w:r>
    </w:p>
    <w:p w:rsidR="00225809" w:rsidRPr="0084348A" w:rsidRDefault="00225809" w:rsidP="0022580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80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4348A">
        <w:rPr>
          <w:rFonts w:ascii="Times New Roman" w:eastAsia="Times New Roman" w:hAnsi="Times New Roman" w:cs="Times New Roman"/>
          <w:sz w:val="24"/>
          <w:szCs w:val="24"/>
        </w:rPr>
        <w:t>По данни</w:t>
      </w:r>
      <w:r w:rsidR="0084348A" w:rsidRPr="0084348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предоставени от </w:t>
      </w: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общинските администрации</w:t>
      </w:r>
      <w:r w:rsidR="0084348A" w:rsidRPr="0084348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,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на територията на ЮЗР през 2014 г. са реконструирани общо 1</w:t>
      </w:r>
      <w:r w:rsidR="00955545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броя сгради и обекти на културата на обща стойност </w:t>
      </w:r>
      <w:r w:rsidR="00955545">
        <w:rPr>
          <w:rFonts w:ascii="Times New Roman" w:eastAsia="Times New Roman" w:hAnsi="Times New Roman" w:cs="Times New Roman"/>
          <w:sz w:val="24"/>
          <w:szCs w:val="24"/>
        </w:rPr>
        <w:t>797 109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лева от </w:t>
      </w:r>
      <w:r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различни източници</w:t>
      </w:r>
      <w:r w:rsidR="0055391B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7E4154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(Програма за ТГС България-Македония,</w:t>
      </w:r>
      <w:r w:rsidR="00197466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7E4154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1B62C7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Министерски съвет, </w:t>
      </w:r>
      <w:r w:rsidR="007A63CA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МТСП, </w:t>
      </w:r>
      <w:r w:rsidR="00F40056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Централен бюджет, </w:t>
      </w:r>
      <w:r w:rsidR="00197466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ПРСР, общински бюджет</w:t>
      </w:r>
      <w:r w:rsidR="007E4154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  <w:r w:rsidR="00FD7A8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97466">
        <w:rPr>
          <w:rFonts w:ascii="Times New Roman" w:eastAsia="Times New Roman" w:hAnsi="Times New Roman" w:cs="Times New Roman"/>
          <w:sz w:val="24"/>
          <w:szCs w:val="24"/>
        </w:rPr>
        <w:t xml:space="preserve"> съответно:</w:t>
      </w:r>
    </w:p>
    <w:p w:rsidR="00225809" w:rsidRPr="0084348A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област Благоевград </w:t>
      </w:r>
      <w:r w:rsidR="007708F5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7708F5">
        <w:rPr>
          <w:rFonts w:ascii="Times New Roman" w:eastAsia="Times New Roman" w:hAnsi="Times New Roman" w:cs="Times New Roman"/>
          <w:sz w:val="24"/>
          <w:szCs w:val="24"/>
        </w:rPr>
        <w:t xml:space="preserve">в общините Разлог, </w:t>
      </w:r>
      <w:r w:rsidR="001B62C7">
        <w:rPr>
          <w:rFonts w:ascii="Times New Roman" w:eastAsia="Times New Roman" w:hAnsi="Times New Roman" w:cs="Times New Roman"/>
          <w:sz w:val="24"/>
          <w:szCs w:val="24"/>
        </w:rPr>
        <w:t xml:space="preserve">Кресна, </w:t>
      </w:r>
      <w:r w:rsidR="007A63CA">
        <w:rPr>
          <w:rFonts w:ascii="Times New Roman" w:eastAsia="Times New Roman" w:hAnsi="Times New Roman" w:cs="Times New Roman"/>
          <w:sz w:val="24"/>
          <w:szCs w:val="24"/>
        </w:rPr>
        <w:t>Гърмен</w:t>
      </w:r>
      <w:r w:rsidR="00B518CE">
        <w:rPr>
          <w:rFonts w:ascii="Times New Roman" w:eastAsia="Times New Roman" w:hAnsi="Times New Roman" w:cs="Times New Roman"/>
          <w:sz w:val="24"/>
          <w:szCs w:val="24"/>
        </w:rPr>
        <w:t xml:space="preserve"> и Гоце Делчев</w:t>
      </w:r>
      <w:r w:rsidR="007708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4729CA">
        <w:rPr>
          <w:rFonts w:ascii="Times New Roman" w:eastAsia="Times New Roman" w:hAnsi="Times New Roman" w:cs="Times New Roman"/>
          <w:sz w:val="24"/>
          <w:szCs w:val="24"/>
        </w:rPr>
        <w:t>4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 броя на стойност 398 147 лв.</w:t>
      </w:r>
    </w:p>
    <w:p w:rsidR="00225809" w:rsidRPr="0084348A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област Перник </w:t>
      </w:r>
      <w:r w:rsidR="007708F5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410F8E">
        <w:rPr>
          <w:rFonts w:ascii="Times New Roman" w:eastAsia="Times New Roman" w:hAnsi="Times New Roman" w:cs="Times New Roman"/>
          <w:sz w:val="24"/>
          <w:szCs w:val="24"/>
        </w:rPr>
        <w:t>в община Радомир</w:t>
      </w:r>
      <w:r w:rsidR="007708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>– 3 броя на стойност 34 048 лв.</w:t>
      </w:r>
    </w:p>
    <w:p w:rsidR="00225809" w:rsidRPr="0084348A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Софийска област </w:t>
      </w:r>
      <w:r w:rsidR="007708F5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6E1C94">
        <w:rPr>
          <w:rFonts w:ascii="Times New Roman" w:eastAsia="Times New Roman" w:hAnsi="Times New Roman" w:cs="Times New Roman"/>
          <w:sz w:val="24"/>
          <w:szCs w:val="24"/>
        </w:rPr>
        <w:t>в община Костенец, Правец и Своге</w:t>
      </w:r>
      <w:r w:rsidR="007708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6E1C94">
        <w:rPr>
          <w:rFonts w:ascii="Times New Roman" w:eastAsia="Times New Roman" w:hAnsi="Times New Roman" w:cs="Times New Roman"/>
          <w:sz w:val="24"/>
          <w:szCs w:val="24"/>
        </w:rPr>
        <w:t>3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 броя на стойност </w:t>
      </w:r>
      <w:r w:rsidR="006E1C94">
        <w:rPr>
          <w:rFonts w:ascii="Times New Roman" w:eastAsia="Times New Roman" w:hAnsi="Times New Roman" w:cs="Times New Roman"/>
          <w:sz w:val="24"/>
          <w:szCs w:val="24"/>
        </w:rPr>
        <w:t>364 914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 лв.</w:t>
      </w:r>
    </w:p>
    <w:p w:rsidR="00225809" w:rsidRPr="00225809" w:rsidRDefault="00225809" w:rsidP="0022580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5809" w:rsidRPr="0084348A" w:rsidRDefault="00225809" w:rsidP="000401D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48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Изградени и реконструирани обекти на инфраструктурата за професионален спорт и спорт в свободното време </w:t>
      </w:r>
    </w:p>
    <w:p w:rsidR="00225809" w:rsidRPr="0084348A" w:rsidRDefault="00225809" w:rsidP="0022580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48A">
        <w:rPr>
          <w:rFonts w:ascii="Times New Roman" w:eastAsia="Times New Roman" w:hAnsi="Times New Roman" w:cs="Times New Roman"/>
          <w:sz w:val="24"/>
          <w:szCs w:val="24"/>
        </w:rPr>
        <w:t>Информационното осигуряване на индикатора е по данни Министерство на младежта и спорта и общините на територията на ЮЗР.</w:t>
      </w:r>
    </w:p>
    <w:p w:rsidR="00225809" w:rsidRPr="0084348A" w:rsidRDefault="00FA26EE" w:rsidP="002258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По данни на Министерство на младежта и спорта</w:t>
      </w:r>
      <w:r>
        <w:rPr>
          <w:rFonts w:ascii="Times New Roman" w:eastAsia="Times New Roman" w:hAnsi="Times New Roman" w:cs="Times New Roman"/>
          <w:sz w:val="24"/>
          <w:szCs w:val="24"/>
        </w:rPr>
        <w:t>, п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>рез 2014 г. с</w:t>
      </w:r>
      <w:r w:rsidR="0084348A" w:rsidRPr="0084348A">
        <w:rPr>
          <w:rFonts w:ascii="Times New Roman" w:eastAsia="Times New Roman" w:hAnsi="Times New Roman" w:cs="Times New Roman"/>
          <w:sz w:val="24"/>
          <w:szCs w:val="24"/>
        </w:rPr>
        <w:t>ъгласно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 ПМС №14 от 2014 г., Наредба № 1 от 8.05.2014 г. за финансово подпомагане на спортни дейности и Наредба №2 от 8.05.2014 г. за финансово подпомагане на строителството и ремонта на спортни обекти и съоръжения,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територията на ЮЗР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>са</w:t>
      </w:r>
      <w:r w:rsidR="00225809" w:rsidRPr="0084348A">
        <w:rPr>
          <w:rFonts w:ascii="Times New Roman" w:hAnsi="Times New Roman" w:cs="Times New Roman"/>
        </w:rPr>
        <w:t xml:space="preserve"> и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зградени и реконструирани 16 обекта на инфраструктурата за професионален спорт и спорт в свободното време, съответно: област Благоевград – 7 обекта; област Перник – 2 обекта; Софийска област – 5 обекта и област Кюстендил – 2 обекта. </w:t>
      </w:r>
    </w:p>
    <w:p w:rsidR="00225809" w:rsidRPr="0084348A" w:rsidRDefault="00225809" w:rsidP="002258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По данни</w:t>
      </w:r>
      <w:r w:rsidR="00FA26EE"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предоставени от общинските администрации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на територията на ЮЗР през 2014 г. са</w:t>
      </w:r>
      <w:r w:rsidRPr="0084348A">
        <w:t xml:space="preserve"> 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изградени и реконструирани 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1</w:t>
      </w:r>
      <w:r w:rsidR="003E00A9">
        <w:rPr>
          <w:rFonts w:ascii="Times New Roman" w:eastAsia="Times New Roman" w:hAnsi="Times New Roman" w:cs="Times New Roman"/>
          <w:sz w:val="24"/>
          <w:szCs w:val="24"/>
        </w:rPr>
        <w:t>4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 xml:space="preserve"> броя 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обекти на инфраструктурата за професионален спорт и спорт в свободното време на стойност </w:t>
      </w:r>
      <w:r w:rsidR="003E00A9">
        <w:rPr>
          <w:rFonts w:ascii="Times New Roman" w:eastAsia="Times New Roman" w:hAnsi="Times New Roman" w:cs="Times New Roman"/>
          <w:sz w:val="24"/>
          <w:szCs w:val="24"/>
        </w:rPr>
        <w:t>8 209 189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 xml:space="preserve"> лева</w:t>
      </w:r>
      <w:r w:rsidR="00426DC1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426DC1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различн</w:t>
      </w:r>
      <w:r w:rsidR="00467697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и финансови източници (ПРСР</w:t>
      </w:r>
      <w:r w:rsidR="00426DC1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, държавен бюджет, Пу</w:t>
      </w:r>
      <w:r w:rsidR="0055391B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блична инвестиционна програма „Р</w:t>
      </w:r>
      <w:r w:rsidR="00426DC1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астеж и устойчиво развитие на регионите“</w:t>
      </w:r>
      <w:r w:rsidR="003E00A9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 w:rsidR="00E11A63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общински бюджет</w:t>
      </w:r>
      <w:r w:rsidR="00426DC1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др.)</w:t>
      </w:r>
      <w:r w:rsidRPr="0084348A">
        <w:rPr>
          <w:rFonts w:ascii="Times New Roman" w:eastAsia="Times New Roman" w:hAnsi="Times New Roman" w:cs="Times New Roman"/>
          <w:sz w:val="24"/>
          <w:szCs w:val="24"/>
        </w:rPr>
        <w:t>, съответно:</w:t>
      </w:r>
    </w:p>
    <w:p w:rsidR="00225809" w:rsidRPr="0084348A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област Благоевград </w:t>
      </w:r>
      <w:r w:rsidR="00067C5A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7861AA">
        <w:rPr>
          <w:rFonts w:ascii="Times New Roman" w:eastAsia="Times New Roman" w:hAnsi="Times New Roman" w:cs="Times New Roman"/>
          <w:sz w:val="24"/>
          <w:szCs w:val="24"/>
        </w:rPr>
        <w:t xml:space="preserve">в общините </w:t>
      </w:r>
      <w:r w:rsidR="003E00A9">
        <w:rPr>
          <w:rFonts w:ascii="Times New Roman" w:eastAsia="Times New Roman" w:hAnsi="Times New Roman" w:cs="Times New Roman"/>
          <w:sz w:val="24"/>
          <w:szCs w:val="24"/>
        </w:rPr>
        <w:t>Белица, Разлог и Сандански</w:t>
      </w:r>
      <w:r w:rsidR="00067C5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3E00A9">
        <w:rPr>
          <w:rFonts w:ascii="Times New Roman" w:eastAsia="Times New Roman" w:hAnsi="Times New Roman" w:cs="Times New Roman"/>
          <w:sz w:val="24"/>
          <w:szCs w:val="24"/>
        </w:rPr>
        <w:t>6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 броя на стойност 1 079 189 лв.</w:t>
      </w:r>
    </w:p>
    <w:p w:rsidR="00225809" w:rsidRPr="0084348A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област Перник </w:t>
      </w:r>
      <w:r w:rsidR="00067C5A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6C341C">
        <w:rPr>
          <w:rFonts w:ascii="Times New Roman" w:eastAsia="Times New Roman" w:hAnsi="Times New Roman" w:cs="Times New Roman"/>
          <w:sz w:val="24"/>
          <w:szCs w:val="24"/>
        </w:rPr>
        <w:t>в общините Перник и Радомир</w:t>
      </w:r>
      <w:r w:rsidR="00067C5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>– 2 броя на стойност 418 926 лв.</w:t>
      </w:r>
    </w:p>
    <w:p w:rsidR="00225809" w:rsidRPr="0084348A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 xml:space="preserve">Софийска област </w:t>
      </w:r>
      <w:r w:rsidR="00067C5A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067C5A">
        <w:rPr>
          <w:rFonts w:ascii="Times New Roman" w:eastAsia="Times New Roman" w:hAnsi="Times New Roman" w:cs="Times New Roman"/>
          <w:sz w:val="24"/>
          <w:szCs w:val="24"/>
        </w:rPr>
        <w:t>в общините Божурище, Ботевград, Костенец, Своге и Сливница</w:t>
      </w:r>
      <w:r w:rsidR="00067C5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225809" w:rsidRPr="0084348A">
        <w:rPr>
          <w:rFonts w:ascii="Times New Roman" w:eastAsia="Times New Roman" w:hAnsi="Times New Roman" w:cs="Times New Roman"/>
          <w:sz w:val="24"/>
          <w:szCs w:val="24"/>
        </w:rPr>
        <w:t>– 6 броя на стойност 14 167 204 лв.</w:t>
      </w:r>
    </w:p>
    <w:p w:rsidR="00225809" w:rsidRPr="00225809" w:rsidRDefault="00225809" w:rsidP="0022580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5809" w:rsidRPr="00FA26EE" w:rsidRDefault="00225809" w:rsidP="000401D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6EE">
        <w:rPr>
          <w:rFonts w:ascii="Times New Roman" w:eastAsia="Times New Roman" w:hAnsi="Times New Roman" w:cs="Times New Roman"/>
          <w:b/>
          <w:sz w:val="24"/>
          <w:szCs w:val="24"/>
        </w:rPr>
        <w:t xml:space="preserve">Реализирани проекти за създаване/обновяване на зелени площи в градските райони </w:t>
      </w:r>
    </w:p>
    <w:p w:rsidR="00225809" w:rsidRPr="00FA26EE" w:rsidRDefault="00225809" w:rsidP="0022580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EE">
        <w:rPr>
          <w:rFonts w:ascii="Times New Roman" w:eastAsia="Times New Roman" w:hAnsi="Times New Roman" w:cs="Times New Roman"/>
          <w:sz w:val="24"/>
          <w:szCs w:val="24"/>
        </w:rPr>
        <w:t>Информационното осигуряване на индикатора е по данни на Управляващия орган на Оперативна програма „Регионално развитие“ 2007-2013 г.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, Министерство на регионалното развитие и благоустройството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 и общините на територията на ЮЗР.</w:t>
      </w:r>
    </w:p>
    <w:p w:rsidR="00225809" w:rsidRPr="00FA26EE" w:rsidRDefault="00225809" w:rsidP="002258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С финасиране от </w:t>
      </w: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ОПРР 2007-2013 г</w:t>
      </w:r>
      <w:r w:rsidRPr="0055391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 в процес на изпълнение през 2014 г. са 7 проекта за създаване/обновяване на зелени площи в градските райони на територията на ЮЗР на обща стойност 51 557 726,06 лв., съответно:</w:t>
      </w:r>
    </w:p>
    <w:p w:rsidR="00225809" w:rsidRPr="00FA26EE" w:rsidRDefault="00225809" w:rsidP="000401D1">
      <w:pPr>
        <w:numPr>
          <w:ilvl w:val="0"/>
          <w:numId w:val="8"/>
        </w:numPr>
        <w:tabs>
          <w:tab w:val="num" w:pos="567"/>
          <w:tab w:val="left" w:pos="993"/>
        </w:tabs>
        <w:spacing w:after="0" w:line="36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Зелена и достъпна градска среда в община Благоевград 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768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063,94 лв.</w:t>
      </w:r>
    </w:p>
    <w:p w:rsidR="00225809" w:rsidRPr="00FA26EE" w:rsidRDefault="00225809" w:rsidP="000401D1">
      <w:pPr>
        <w:numPr>
          <w:ilvl w:val="0"/>
          <w:numId w:val="8"/>
        </w:numPr>
        <w:tabs>
          <w:tab w:val="num" w:pos="567"/>
          <w:tab w:val="left" w:pos="993"/>
        </w:tabs>
        <w:spacing w:after="0" w:line="36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Зелена и достъпна градска среда, гр. Перник 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 9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992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484,44 лв.</w:t>
      </w:r>
    </w:p>
    <w:p w:rsidR="00225809" w:rsidRPr="00FA26EE" w:rsidRDefault="00225809" w:rsidP="000401D1">
      <w:pPr>
        <w:numPr>
          <w:ilvl w:val="0"/>
          <w:numId w:val="8"/>
        </w:numPr>
        <w:tabs>
          <w:tab w:val="clear" w:pos="720"/>
          <w:tab w:val="num" w:pos="0"/>
          <w:tab w:val="num" w:pos="567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E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Устойчиво и интегрирано развитие на град Кюстендил чрез благоустрояване и озеленяване на градската среда 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869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749,21 лв. </w:t>
      </w:r>
    </w:p>
    <w:p w:rsidR="00225809" w:rsidRPr="00FA26EE" w:rsidRDefault="00225809" w:rsidP="000401D1">
      <w:pPr>
        <w:numPr>
          <w:ilvl w:val="0"/>
          <w:numId w:val="8"/>
        </w:numPr>
        <w:tabs>
          <w:tab w:val="clear" w:pos="720"/>
          <w:tab w:val="num" w:pos="0"/>
          <w:tab w:val="num" w:pos="567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Съвременно пространствено оформление и подобряване на зелена градска среда на централна зона гр.Дупница 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045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622,51 лв.</w:t>
      </w:r>
    </w:p>
    <w:p w:rsidR="00225809" w:rsidRPr="00FA26EE" w:rsidRDefault="00225809" w:rsidP="000401D1">
      <w:pPr>
        <w:numPr>
          <w:ilvl w:val="0"/>
          <w:numId w:val="8"/>
        </w:numPr>
        <w:tabs>
          <w:tab w:val="clear" w:pos="720"/>
          <w:tab w:val="num" w:pos="0"/>
          <w:tab w:val="num" w:pos="567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EE">
        <w:rPr>
          <w:rFonts w:ascii="Times New Roman" w:eastAsia="Times New Roman" w:hAnsi="Times New Roman" w:cs="Times New Roman"/>
          <w:sz w:val="24"/>
          <w:szCs w:val="24"/>
        </w:rPr>
        <w:t>Възстановяване и благоустрояване на улици, междублокови пространства и зелени площи в гр.Петрич,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община Петрич 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336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069,7 лв.</w:t>
      </w:r>
    </w:p>
    <w:p w:rsidR="00225809" w:rsidRPr="00FA26EE" w:rsidRDefault="00225809" w:rsidP="000401D1">
      <w:pPr>
        <w:numPr>
          <w:ilvl w:val="0"/>
          <w:numId w:val="8"/>
        </w:numPr>
        <w:tabs>
          <w:tab w:val="num" w:pos="567"/>
          <w:tab w:val="left" w:pos="993"/>
        </w:tabs>
        <w:spacing w:after="0" w:line="36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Зелена и достъпна среда на град Гоце Делчев 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055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261,42 лв.</w:t>
      </w:r>
    </w:p>
    <w:p w:rsidR="00225809" w:rsidRPr="00FA26EE" w:rsidRDefault="00225809" w:rsidP="000401D1">
      <w:pPr>
        <w:numPr>
          <w:ilvl w:val="0"/>
          <w:numId w:val="8"/>
        </w:numPr>
        <w:tabs>
          <w:tab w:val="clear" w:pos="720"/>
          <w:tab w:val="num" w:pos="0"/>
          <w:tab w:val="num" w:pos="567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Парково пространство на Националния дворец на културата София -възстановяване и обновяване 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 13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490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>474,84 лв.</w:t>
      </w:r>
    </w:p>
    <w:p w:rsidR="00225809" w:rsidRPr="00FD7A89" w:rsidRDefault="00225809" w:rsidP="002258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6EE">
        <w:rPr>
          <w:rFonts w:ascii="Times New Roman" w:eastAsia="Times New Roman" w:hAnsi="Times New Roman" w:cs="Times New Roman"/>
          <w:sz w:val="24"/>
          <w:szCs w:val="24"/>
        </w:rPr>
        <w:t>По данни</w:t>
      </w:r>
      <w:r w:rsidR="00FA26E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 предоставени от </w:t>
      </w:r>
      <w:r w:rsidRPr="0055391B">
        <w:rPr>
          <w:rFonts w:ascii="Times New Roman" w:eastAsia="Times New Roman" w:hAnsi="Times New Roman" w:cs="Times New Roman"/>
          <w:sz w:val="24"/>
          <w:szCs w:val="24"/>
          <w:u w:val="single"/>
        </w:rPr>
        <w:t>общинските администрации</w:t>
      </w:r>
      <w:r w:rsidR="00FA26EE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,</w:t>
      </w:r>
      <w:r w:rsidRPr="00FA26EE">
        <w:rPr>
          <w:rFonts w:ascii="Times New Roman" w:eastAsia="Times New Roman" w:hAnsi="Times New Roman" w:cs="Times New Roman"/>
          <w:sz w:val="24"/>
          <w:szCs w:val="24"/>
        </w:rPr>
        <w:t xml:space="preserve"> на територията на ЮЗР през 2014 г. са реализирани 10 проекта за създаване/обновяване на зелени </w:t>
      </w:r>
      <w:r w:rsidRPr="00E45B37">
        <w:rPr>
          <w:rFonts w:ascii="Times New Roman" w:eastAsia="Times New Roman" w:hAnsi="Times New Roman" w:cs="Times New Roman"/>
          <w:sz w:val="24"/>
          <w:szCs w:val="24"/>
        </w:rPr>
        <w:t xml:space="preserve">площи в </w:t>
      </w:r>
      <w:r w:rsidRPr="00FD7A89">
        <w:rPr>
          <w:rFonts w:ascii="Times New Roman" w:eastAsia="Times New Roman" w:hAnsi="Times New Roman" w:cs="Times New Roman"/>
          <w:sz w:val="24"/>
          <w:szCs w:val="24"/>
        </w:rPr>
        <w:t>градските райони на стойност 2 238 372 лева</w:t>
      </w:r>
      <w:r w:rsidR="00713FA5" w:rsidRPr="00FD7A89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713FA5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различни финансови източници (ПРСР</w:t>
      </w:r>
      <w:r w:rsidR="00E45B37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 w:rsidR="00713FA5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Публична инвестиционна програма „Растеж и устойчиво развитие на регионите“, </w:t>
      </w:r>
      <w:r w:rsidR="00171C7C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ПУДООС</w:t>
      </w:r>
      <w:r w:rsidR="00713FA5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, общински бюджет и др.)</w:t>
      </w:r>
      <w:r w:rsidRPr="00FD7A89">
        <w:rPr>
          <w:rFonts w:ascii="Times New Roman" w:eastAsia="Times New Roman" w:hAnsi="Times New Roman" w:cs="Times New Roman"/>
          <w:sz w:val="24"/>
          <w:szCs w:val="24"/>
        </w:rPr>
        <w:t>, съответно:</w:t>
      </w:r>
    </w:p>
    <w:p w:rsidR="00225809" w:rsidRPr="00FD7A89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FD7A89">
        <w:rPr>
          <w:rFonts w:ascii="Times New Roman" w:eastAsia="Times New Roman" w:hAnsi="Times New Roman" w:cs="Times New Roman"/>
          <w:sz w:val="24"/>
          <w:szCs w:val="24"/>
        </w:rPr>
        <w:t xml:space="preserve">област Благоевград </w:t>
      </w:r>
      <w:r w:rsidR="004637F9" w:rsidRPr="00FD7A89">
        <w:rPr>
          <w:rFonts w:ascii="Times New Roman" w:eastAsia="Times New Roman" w:hAnsi="Times New Roman" w:cs="Times New Roman"/>
          <w:sz w:val="24"/>
          <w:szCs w:val="24"/>
        </w:rPr>
        <w:t>(в общините Белица, Кресна и Сандански</w:t>
      </w:r>
      <w:r w:rsidR="004637F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225809" w:rsidRPr="00FA26EE">
        <w:rPr>
          <w:rFonts w:ascii="Times New Roman" w:eastAsia="Times New Roman" w:hAnsi="Times New Roman" w:cs="Times New Roman"/>
          <w:sz w:val="24"/>
          <w:szCs w:val="24"/>
        </w:rPr>
        <w:t>– 5 броя на стойност 323 576 лв.</w:t>
      </w:r>
    </w:p>
    <w:p w:rsidR="00225809" w:rsidRPr="00FD7A89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FD7A89">
        <w:rPr>
          <w:rFonts w:ascii="Times New Roman" w:eastAsia="Times New Roman" w:hAnsi="Times New Roman" w:cs="Times New Roman"/>
          <w:sz w:val="24"/>
          <w:szCs w:val="24"/>
        </w:rPr>
        <w:t xml:space="preserve">област Кюстендил </w:t>
      </w:r>
      <w:r w:rsidR="004637F9" w:rsidRPr="00FD7A89">
        <w:rPr>
          <w:rFonts w:ascii="Times New Roman" w:eastAsia="Times New Roman" w:hAnsi="Times New Roman" w:cs="Times New Roman"/>
          <w:sz w:val="24"/>
          <w:szCs w:val="24"/>
        </w:rPr>
        <w:t xml:space="preserve">(в общините Кюстендил и Бобов дол) </w:t>
      </w:r>
      <w:r w:rsidR="00225809" w:rsidRPr="00FD7A89">
        <w:rPr>
          <w:rFonts w:ascii="Times New Roman" w:eastAsia="Times New Roman" w:hAnsi="Times New Roman" w:cs="Times New Roman"/>
          <w:sz w:val="24"/>
          <w:szCs w:val="24"/>
        </w:rPr>
        <w:t>– 4 броя на стойност 1 914 796 лв.</w:t>
      </w:r>
    </w:p>
    <w:p w:rsidR="00225809" w:rsidRPr="00FD7A89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FD7A89">
        <w:rPr>
          <w:rFonts w:ascii="Times New Roman" w:eastAsia="Times New Roman" w:hAnsi="Times New Roman" w:cs="Times New Roman"/>
          <w:sz w:val="24"/>
          <w:szCs w:val="24"/>
        </w:rPr>
        <w:t>Софийска област</w:t>
      </w:r>
      <w:r w:rsidR="004637F9" w:rsidRPr="00FD7A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809" w:rsidRPr="00FD7A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37F9" w:rsidRPr="00FD7A89">
        <w:rPr>
          <w:rFonts w:ascii="Times New Roman" w:eastAsia="Times New Roman" w:hAnsi="Times New Roman" w:cs="Times New Roman"/>
          <w:sz w:val="24"/>
          <w:szCs w:val="24"/>
        </w:rPr>
        <w:t xml:space="preserve">(в община Костинброд) </w:t>
      </w:r>
      <w:r w:rsidR="00225809" w:rsidRPr="00FD7A89">
        <w:rPr>
          <w:rFonts w:ascii="Times New Roman" w:eastAsia="Times New Roman" w:hAnsi="Times New Roman" w:cs="Times New Roman"/>
          <w:sz w:val="24"/>
          <w:szCs w:val="24"/>
        </w:rPr>
        <w:t>– 1 проект</w:t>
      </w:r>
      <w:r w:rsidR="00FA26EE" w:rsidRPr="00FD7A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5809" w:rsidRPr="00225809" w:rsidRDefault="00225809" w:rsidP="00FA26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5809" w:rsidRPr="00426DC1" w:rsidRDefault="00225809" w:rsidP="000401D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6DC1">
        <w:rPr>
          <w:rFonts w:ascii="Times New Roman" w:eastAsia="Times New Roman" w:hAnsi="Times New Roman" w:cs="Times New Roman"/>
          <w:b/>
          <w:sz w:val="24"/>
          <w:szCs w:val="24"/>
        </w:rPr>
        <w:t xml:space="preserve">Реализирани проекти за подобряване качеството на средата и живота в селските райони  </w:t>
      </w:r>
    </w:p>
    <w:p w:rsidR="00225809" w:rsidRPr="00426DC1" w:rsidRDefault="00225809" w:rsidP="00225809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DC1">
        <w:rPr>
          <w:rFonts w:ascii="Times New Roman" w:eastAsia="Times New Roman" w:hAnsi="Times New Roman" w:cs="Times New Roman"/>
          <w:sz w:val="24"/>
          <w:szCs w:val="24"/>
        </w:rPr>
        <w:t>Информационното осигуряване на индикатора е по данни на общините на територията</w:t>
      </w:r>
      <w:r w:rsidR="00426DC1">
        <w:rPr>
          <w:rFonts w:ascii="Times New Roman" w:eastAsia="Times New Roman" w:hAnsi="Times New Roman" w:cs="Times New Roman"/>
          <w:sz w:val="24"/>
          <w:szCs w:val="24"/>
        </w:rPr>
        <w:t xml:space="preserve"> на ЮЗР. Изпратено е писмо до Управляващия орган на Програмата за развитие на селските райони, Министерство на земеделието и храните, </w:t>
      </w:r>
      <w:r w:rsidRPr="00426DC1">
        <w:rPr>
          <w:rFonts w:ascii="Times New Roman" w:eastAsia="Times New Roman" w:hAnsi="Times New Roman" w:cs="Times New Roman"/>
          <w:sz w:val="24"/>
          <w:szCs w:val="24"/>
        </w:rPr>
        <w:t>но данни не са предоставени.</w:t>
      </w:r>
    </w:p>
    <w:p w:rsidR="00225809" w:rsidRPr="00426DC1" w:rsidRDefault="00FD7A89" w:rsidP="002258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данни, предоставени от </w:t>
      </w:r>
      <w:r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общинските администрации</w:t>
      </w:r>
      <w:r>
        <w:rPr>
          <w:rFonts w:ascii="Times New Roman" w:eastAsia="Times New Roman" w:hAnsi="Times New Roman" w:cs="Times New Roman"/>
          <w:sz w:val="24"/>
          <w:szCs w:val="24"/>
        </w:rPr>
        <w:t>, н</w:t>
      </w:r>
      <w:r w:rsidR="00225809" w:rsidRPr="00426DC1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225809" w:rsidRPr="00FD7A89">
        <w:rPr>
          <w:rFonts w:ascii="Times New Roman" w:eastAsia="Times New Roman" w:hAnsi="Times New Roman" w:cs="Times New Roman"/>
          <w:sz w:val="24"/>
          <w:szCs w:val="24"/>
        </w:rPr>
        <w:t>територията на ЮЗР през 2014 г. са реализирани 16 проекта за подобряване качеството на средата и живота в селските райони на стойност 5 166 151 лева</w:t>
      </w:r>
      <w:r w:rsidR="00F63D51" w:rsidRPr="00FD7A89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F63D51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различни финансови източници (ПРСР, Публична инвестиционна програма „Растеж и устойчиво развитие на регионите“, ПУДООС</w:t>
      </w:r>
      <w:r w:rsidR="00191313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F63D51" w:rsidRPr="00365B20">
        <w:rPr>
          <w:rFonts w:ascii="Times New Roman" w:eastAsia="Times New Roman" w:hAnsi="Times New Roman" w:cs="Times New Roman"/>
          <w:sz w:val="24"/>
          <w:szCs w:val="24"/>
          <w:u w:val="single"/>
        </w:rPr>
        <w:t>и др.)</w:t>
      </w:r>
      <w:r w:rsidR="00225809" w:rsidRPr="00FD7A89">
        <w:rPr>
          <w:rFonts w:ascii="Times New Roman" w:eastAsia="Times New Roman" w:hAnsi="Times New Roman" w:cs="Times New Roman"/>
          <w:sz w:val="24"/>
          <w:szCs w:val="24"/>
        </w:rPr>
        <w:t>, съответно:</w:t>
      </w:r>
    </w:p>
    <w:p w:rsidR="00225809" w:rsidRPr="00426DC1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426DC1">
        <w:rPr>
          <w:rFonts w:ascii="Times New Roman" w:eastAsia="Times New Roman" w:hAnsi="Times New Roman" w:cs="Times New Roman"/>
          <w:sz w:val="24"/>
          <w:szCs w:val="24"/>
        </w:rPr>
        <w:t xml:space="preserve">област Благоевград </w:t>
      </w:r>
      <w:r w:rsidR="00191313">
        <w:rPr>
          <w:rFonts w:ascii="Times New Roman" w:eastAsia="Times New Roman" w:hAnsi="Times New Roman" w:cs="Times New Roman"/>
          <w:sz w:val="24"/>
          <w:szCs w:val="24"/>
        </w:rPr>
        <w:t xml:space="preserve">(в общините Гоце Делчев </w:t>
      </w:r>
      <w:r w:rsidR="00191313" w:rsidRPr="00191313">
        <w:rPr>
          <w:rFonts w:ascii="Times New Roman" w:eastAsia="Times New Roman" w:hAnsi="Times New Roman" w:cs="Times New Roman"/>
          <w:sz w:val="24"/>
          <w:szCs w:val="24"/>
        </w:rPr>
        <w:t>и Сандански)</w:t>
      </w:r>
      <w:r w:rsidR="00191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809" w:rsidRPr="00426DC1">
        <w:rPr>
          <w:rFonts w:ascii="Times New Roman" w:eastAsia="Times New Roman" w:hAnsi="Times New Roman" w:cs="Times New Roman"/>
          <w:sz w:val="24"/>
          <w:szCs w:val="24"/>
        </w:rPr>
        <w:t>– 3 броя на стойност 157 000 лв.</w:t>
      </w:r>
    </w:p>
    <w:p w:rsidR="00225809" w:rsidRPr="00426DC1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225809" w:rsidRPr="00426DC1">
        <w:rPr>
          <w:rFonts w:ascii="Times New Roman" w:eastAsia="Times New Roman" w:hAnsi="Times New Roman" w:cs="Times New Roman"/>
          <w:sz w:val="24"/>
          <w:szCs w:val="24"/>
        </w:rPr>
        <w:t xml:space="preserve">област Кюстендил </w:t>
      </w:r>
      <w:r w:rsidR="00191313" w:rsidRPr="00191313">
        <w:rPr>
          <w:rFonts w:ascii="Times New Roman" w:eastAsia="Times New Roman" w:hAnsi="Times New Roman" w:cs="Times New Roman"/>
          <w:sz w:val="24"/>
          <w:szCs w:val="24"/>
        </w:rPr>
        <w:t>(в общ</w:t>
      </w:r>
      <w:r w:rsidR="00191313">
        <w:rPr>
          <w:rFonts w:ascii="Times New Roman" w:eastAsia="Times New Roman" w:hAnsi="Times New Roman" w:cs="Times New Roman"/>
          <w:sz w:val="24"/>
          <w:szCs w:val="24"/>
        </w:rPr>
        <w:t>ина Кюстендил</w:t>
      </w:r>
      <w:r w:rsidR="00191313" w:rsidRPr="00191313">
        <w:rPr>
          <w:rFonts w:ascii="Times New Roman" w:eastAsia="Times New Roman" w:hAnsi="Times New Roman" w:cs="Times New Roman"/>
          <w:sz w:val="24"/>
          <w:szCs w:val="24"/>
        </w:rPr>
        <w:t>)</w:t>
      </w:r>
      <w:r w:rsidR="00191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809" w:rsidRPr="00426DC1">
        <w:rPr>
          <w:rFonts w:ascii="Times New Roman" w:eastAsia="Times New Roman" w:hAnsi="Times New Roman" w:cs="Times New Roman"/>
          <w:sz w:val="24"/>
          <w:szCs w:val="24"/>
        </w:rPr>
        <w:t>– 3 броя на стойност 29 474 лв.</w:t>
      </w:r>
    </w:p>
    <w:p w:rsidR="00225809" w:rsidRPr="00426DC1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426DC1">
        <w:rPr>
          <w:rFonts w:ascii="Times New Roman" w:eastAsia="Times New Roman" w:hAnsi="Times New Roman" w:cs="Times New Roman"/>
          <w:sz w:val="24"/>
          <w:szCs w:val="24"/>
        </w:rPr>
        <w:t xml:space="preserve">област Перник </w:t>
      </w:r>
      <w:r w:rsidR="00191313" w:rsidRPr="00191313">
        <w:rPr>
          <w:rFonts w:ascii="Times New Roman" w:eastAsia="Times New Roman" w:hAnsi="Times New Roman" w:cs="Times New Roman"/>
          <w:sz w:val="24"/>
          <w:szCs w:val="24"/>
        </w:rPr>
        <w:t>(в общ</w:t>
      </w:r>
      <w:r w:rsidR="00191313">
        <w:rPr>
          <w:rFonts w:ascii="Times New Roman" w:eastAsia="Times New Roman" w:hAnsi="Times New Roman" w:cs="Times New Roman"/>
          <w:sz w:val="24"/>
          <w:szCs w:val="24"/>
        </w:rPr>
        <w:t>ина Брезник</w:t>
      </w:r>
      <w:r w:rsidR="00191313" w:rsidRPr="00191313">
        <w:rPr>
          <w:rFonts w:ascii="Times New Roman" w:eastAsia="Times New Roman" w:hAnsi="Times New Roman" w:cs="Times New Roman"/>
          <w:sz w:val="24"/>
          <w:szCs w:val="24"/>
        </w:rPr>
        <w:t>)</w:t>
      </w:r>
      <w:r w:rsidR="00191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809" w:rsidRPr="00426DC1">
        <w:rPr>
          <w:rFonts w:ascii="Times New Roman" w:eastAsia="Times New Roman" w:hAnsi="Times New Roman" w:cs="Times New Roman"/>
          <w:sz w:val="24"/>
          <w:szCs w:val="24"/>
        </w:rPr>
        <w:t>– 1 брой на стойност 1 738 981 лв.</w:t>
      </w:r>
    </w:p>
    <w:p w:rsidR="00225809" w:rsidRPr="00426DC1" w:rsidRDefault="001E7477" w:rsidP="001E74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5809" w:rsidRPr="00426DC1">
        <w:rPr>
          <w:rFonts w:ascii="Times New Roman" w:eastAsia="Times New Roman" w:hAnsi="Times New Roman" w:cs="Times New Roman"/>
          <w:sz w:val="24"/>
          <w:szCs w:val="24"/>
        </w:rPr>
        <w:t xml:space="preserve">Софийска област </w:t>
      </w:r>
      <w:r w:rsidR="00191313" w:rsidRPr="00191313">
        <w:rPr>
          <w:rFonts w:ascii="Times New Roman" w:eastAsia="Times New Roman" w:hAnsi="Times New Roman" w:cs="Times New Roman"/>
          <w:sz w:val="24"/>
          <w:szCs w:val="24"/>
        </w:rPr>
        <w:t>(в общ</w:t>
      </w:r>
      <w:r w:rsidR="00191313">
        <w:rPr>
          <w:rFonts w:ascii="Times New Roman" w:eastAsia="Times New Roman" w:hAnsi="Times New Roman" w:cs="Times New Roman"/>
          <w:sz w:val="24"/>
          <w:szCs w:val="24"/>
        </w:rPr>
        <w:t>ините Елин Пелин, Костенец, Правец и Чавдар</w:t>
      </w:r>
      <w:r w:rsidR="00191313" w:rsidRPr="00191313">
        <w:rPr>
          <w:rFonts w:ascii="Times New Roman" w:eastAsia="Times New Roman" w:hAnsi="Times New Roman" w:cs="Times New Roman"/>
          <w:sz w:val="24"/>
          <w:szCs w:val="24"/>
        </w:rPr>
        <w:t>)</w:t>
      </w:r>
      <w:r w:rsidR="00191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809" w:rsidRPr="00426DC1">
        <w:rPr>
          <w:rFonts w:ascii="Times New Roman" w:eastAsia="Times New Roman" w:hAnsi="Times New Roman" w:cs="Times New Roman"/>
          <w:sz w:val="24"/>
          <w:szCs w:val="24"/>
        </w:rPr>
        <w:t>–  9 броя на стойност 3 240 696 лв.</w:t>
      </w:r>
    </w:p>
    <w:p w:rsidR="00225809" w:rsidRPr="00225809" w:rsidRDefault="00225809" w:rsidP="00225809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5809" w:rsidRPr="00426DC1" w:rsidRDefault="00225809" w:rsidP="000401D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6DC1">
        <w:rPr>
          <w:rFonts w:ascii="Times New Roman" w:eastAsia="Times New Roman" w:hAnsi="Times New Roman" w:cs="Times New Roman"/>
          <w:b/>
          <w:sz w:val="24"/>
          <w:szCs w:val="24"/>
        </w:rPr>
        <w:t xml:space="preserve">Реализирани проекти за развитие на градски транспорт </w:t>
      </w:r>
    </w:p>
    <w:p w:rsidR="00FD7A89" w:rsidRDefault="00D01934" w:rsidP="00FD7A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7A89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 xml:space="preserve">По подприоритет 1.5 „Системи за устойчив градски транспорт” на </w:t>
      </w:r>
      <w:r w:rsidR="00365B20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ОПРР</w:t>
      </w:r>
      <w:r w:rsidRPr="00FD7A89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 xml:space="preserve"> 2007-2013 г.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0193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продължава изпълнението на </w:t>
      </w:r>
      <w:r w:rsidRPr="00FD7A89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проект „Подкрепа за интегриран градски транспорт в Столична община”</w:t>
      </w:r>
      <w:r w:rsidRPr="00D0193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Общият бюджет на проекта възлиза на 122, 48 млн. лв., от които 97,79 млн. лв. безвъзмездна финансова помощ по оперативната програма и 24,69 млн. лв. собствен принос на Столична община. </w:t>
      </w:r>
      <w:r w:rsid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="00C554CF" w:rsidRPr="00C554C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 данни </w:t>
      </w:r>
      <w:r w:rsid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r w:rsidR="00C554CF" w:rsidRPr="00C554C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ИСУН</w:t>
      </w:r>
      <w:r w:rsid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>, проектът е с период на реализация</w:t>
      </w:r>
      <w:r w:rsidR="00C554CF" w:rsidRPr="00C554C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23.08.2011 г. - 23.08.2015 </w:t>
      </w:r>
      <w:r w:rsidR="00C554CF">
        <w:rPr>
          <w:rFonts w:ascii="Times New Roman" w:eastAsia="Times New Roman" w:hAnsi="Times New Roman" w:cs="Times New Roman"/>
          <w:sz w:val="24"/>
          <w:szCs w:val="24"/>
          <w:lang w:eastAsia="bg-BG"/>
        </w:rPr>
        <w:t>г. и включва следните основни компоненти</w:t>
      </w:r>
      <w:r w:rsidRPr="00D01934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 w:rsidR="008C5A1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D01934" w:rsidRPr="00FD7A89" w:rsidRDefault="00FD7A89" w:rsidP="00FD7A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D01934" w:rsidRP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въвеждане на интелигентна система за управление на трафика на 20 кръстовища и 750 транспортни средства – </w:t>
      </w:r>
      <w:r w:rsidR="00D01934" w:rsidRPr="00FD7A89">
        <w:rPr>
          <w:rFonts w:ascii="Times New Roman" w:eastAsia="Times New Roman" w:hAnsi="Times New Roman" w:cs="Times New Roman"/>
          <w:sz w:val="24"/>
          <w:szCs w:val="24"/>
        </w:rPr>
        <w:t>тя ще се осигури приоритет на съответните превозни средства на обществения транспорт на регулираните кръстовища</w:t>
      </w:r>
      <w:r w:rsidR="00D01934" w:rsidRP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:rsidR="00D01934" w:rsidRPr="00FD7A89" w:rsidRDefault="00FD7A89" w:rsidP="00FD7A89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FD7A89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- </w:t>
      </w:r>
      <w:r w:rsidR="00D01934" w:rsidRPr="00FD7A89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изграждане на нова трамвайна линия „Семинарията-Дървеница/Студентски град” – </w:t>
      </w:r>
      <w:r w:rsidR="00D01934" w:rsidRPr="00FD7A89">
        <w:rPr>
          <w:rFonts w:ascii="Times New Roman" w:eastAsia="Calibri" w:hAnsi="Times New Roman" w:cs="Times New Roman"/>
          <w:sz w:val="24"/>
          <w:szCs w:val="24"/>
        </w:rPr>
        <w:t>2,8 км нов релсов път и реконструкция на 1,8 км съществуващо трасе. По този начин жителите на кварталите около трасето ще имат възможност за достъп до центъра на София в рамките на 15-20 минути, както и да имат удобна връзка с метрото;</w:t>
      </w:r>
    </w:p>
    <w:p w:rsidR="00D01934" w:rsidRPr="00FD7A89" w:rsidRDefault="00FD7A89" w:rsidP="00FD7A89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D01934" w:rsidRP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модернизация на трамвайната линия по бул. „България” – </w:t>
      </w:r>
      <w:r w:rsidR="00D01934" w:rsidRPr="00FD7A89">
        <w:rPr>
          <w:rFonts w:ascii="Times New Roman" w:eastAsia="Times New Roman" w:hAnsi="Times New Roman" w:cs="Times New Roman"/>
          <w:sz w:val="24"/>
          <w:szCs w:val="24"/>
        </w:rPr>
        <w:t>това ще позволи увеличаването на скоростта на трамваите по трасето и на капацитета на линията на 16 млн. пътника годишно;</w:t>
      </w:r>
    </w:p>
    <w:p w:rsidR="00D01934" w:rsidRPr="00FD7A89" w:rsidRDefault="00FD7A89" w:rsidP="00FD7A89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D01934" w:rsidRP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инсталиране на електронни информационни табла с дистанционно управление на 600 спирки на обществения градски транспорт. </w:t>
      </w:r>
      <w:r w:rsidR="00D01934" w:rsidRPr="00FD7A89">
        <w:rPr>
          <w:rFonts w:ascii="Times New Roman" w:eastAsia="Times New Roman" w:hAnsi="Times New Roman" w:cs="Times New Roman"/>
          <w:sz w:val="24"/>
          <w:szCs w:val="24"/>
        </w:rPr>
        <w:t>Новите информационни табла ще гарантират, че пътниците ще получават цялата важна за тях информация – за вида на превозното средство (автобус, тролейбус или трамвай), номера на линията, крайната спирка на линията, актуалното време на пристигане на спирката, и времето в момента;</w:t>
      </w:r>
    </w:p>
    <w:p w:rsidR="00D01934" w:rsidRPr="00FD7A89" w:rsidRDefault="00FD7A89" w:rsidP="00FD7A89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D01934" w:rsidRP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доставка на 50 нови тролейбуса, </w:t>
      </w:r>
      <w:r w:rsidR="00D01934" w:rsidRPr="00FD7A89">
        <w:rPr>
          <w:rFonts w:ascii="Times New Roman" w:eastAsia="Times New Roman" w:hAnsi="Times New Roman" w:cs="Times New Roman"/>
          <w:sz w:val="24"/>
          <w:szCs w:val="24"/>
        </w:rPr>
        <w:t>с което тролейбусният парк на столицата ще бъде почти 100% обновен. Планира се тези тролейбуси да обслужват най-натоварените тролейбусни линии (линии 1, 2, 5 и 9).</w:t>
      </w:r>
    </w:p>
    <w:p w:rsidR="00D01934" w:rsidRPr="00FD7A89" w:rsidRDefault="00FD7A89" w:rsidP="00FD7A89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D01934" w:rsidRPr="00FD7A89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закупуване на специализирано превозно средство за поддръжка на контактната мрежа.</w:t>
      </w:r>
    </w:p>
    <w:p w:rsidR="00D01934" w:rsidRPr="00225809" w:rsidRDefault="00D01934" w:rsidP="0022580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25809" w:rsidRPr="00426DC1" w:rsidRDefault="00225809" w:rsidP="000401D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6DC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Реализирани проекти за подобряване на енергийната ефективност на жилищни и публични сгради </w:t>
      </w:r>
    </w:p>
    <w:p w:rsidR="00225809" w:rsidRPr="00426DC1" w:rsidRDefault="00225809" w:rsidP="002258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DC1">
        <w:rPr>
          <w:rFonts w:ascii="Times New Roman" w:eastAsia="Times New Roman" w:hAnsi="Times New Roman" w:cs="Times New Roman"/>
          <w:sz w:val="24"/>
          <w:szCs w:val="24"/>
        </w:rPr>
        <w:t>Информационното осигуряване на индикатора е по данни на Управляващия орган на Оперативна програма „Регионално развитие“ 2007-2013 г. и Дирекция „Жилищна политика“</w:t>
      </w:r>
      <w:r w:rsidR="00426DC1">
        <w:rPr>
          <w:rFonts w:ascii="Times New Roman" w:eastAsia="Times New Roman" w:hAnsi="Times New Roman" w:cs="Times New Roman"/>
          <w:sz w:val="24"/>
          <w:szCs w:val="24"/>
        </w:rPr>
        <w:t>, Министерство на регионалното развитие и благоустройството</w:t>
      </w:r>
      <w:r w:rsidRPr="00426DC1">
        <w:rPr>
          <w:rFonts w:ascii="Times New Roman" w:eastAsia="Times New Roman" w:hAnsi="Times New Roman" w:cs="Times New Roman"/>
          <w:sz w:val="24"/>
          <w:szCs w:val="24"/>
        </w:rPr>
        <w:t xml:space="preserve"> за проект „Енергийно обновяване на българските домове“.</w:t>
      </w:r>
    </w:p>
    <w:p w:rsidR="00225809" w:rsidRPr="00426DC1" w:rsidRDefault="00225809" w:rsidP="002258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DC1">
        <w:rPr>
          <w:rFonts w:ascii="Times New Roman" w:eastAsia="Times New Roman" w:hAnsi="Times New Roman" w:cs="Times New Roman"/>
          <w:sz w:val="24"/>
          <w:szCs w:val="24"/>
        </w:rPr>
        <w:t xml:space="preserve">С финасиране от </w:t>
      </w:r>
      <w:r w:rsidRPr="00FD7A89">
        <w:rPr>
          <w:rFonts w:ascii="Times New Roman" w:eastAsia="Times New Roman" w:hAnsi="Times New Roman" w:cs="Times New Roman"/>
          <w:sz w:val="24"/>
          <w:szCs w:val="24"/>
          <w:u w:val="single"/>
        </w:rPr>
        <w:t>ОПРР 2007-2013 г.</w:t>
      </w:r>
      <w:r w:rsidRPr="00426DC1">
        <w:rPr>
          <w:rFonts w:ascii="Times New Roman" w:eastAsia="Times New Roman" w:hAnsi="Times New Roman" w:cs="Times New Roman"/>
          <w:sz w:val="24"/>
          <w:szCs w:val="24"/>
        </w:rPr>
        <w:t xml:space="preserve"> в ЮЗР са модернизирани 6 броя Дирекции </w:t>
      </w:r>
      <w:r w:rsidR="00426DC1"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426DC1">
        <w:rPr>
          <w:rFonts w:ascii="Times New Roman" w:eastAsia="Times New Roman" w:hAnsi="Times New Roman" w:cs="Times New Roman"/>
          <w:sz w:val="24"/>
          <w:szCs w:val="24"/>
        </w:rPr>
        <w:t>Бюро по труда</w:t>
      </w:r>
      <w:r w:rsidR="00426DC1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426DC1">
        <w:rPr>
          <w:rFonts w:ascii="Times New Roman" w:eastAsia="Times New Roman" w:hAnsi="Times New Roman" w:cs="Times New Roman"/>
          <w:sz w:val="24"/>
          <w:szCs w:val="24"/>
        </w:rPr>
        <w:t xml:space="preserve"> на обща стойност 1 161 569,10 лв. чрез изпълнението на 3 проекта (с бенефициент Агенция по заетостта), приключени през 2014 г.</w:t>
      </w:r>
      <w:r w:rsidR="00426DC1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426DC1">
        <w:rPr>
          <w:rFonts w:ascii="Times New Roman" w:eastAsia="Times New Roman" w:hAnsi="Times New Roman" w:cs="Times New Roman"/>
          <w:sz w:val="24"/>
          <w:szCs w:val="24"/>
        </w:rPr>
        <w:t xml:space="preserve"> за следните Дирекции </w:t>
      </w:r>
      <w:r w:rsidR="00426DC1"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426DC1">
        <w:rPr>
          <w:rFonts w:ascii="Times New Roman" w:eastAsia="Times New Roman" w:hAnsi="Times New Roman" w:cs="Times New Roman"/>
          <w:sz w:val="24"/>
          <w:szCs w:val="24"/>
        </w:rPr>
        <w:t>Бюро по труда</w:t>
      </w:r>
      <w:r w:rsidR="00426DC1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426DC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50A8B">
        <w:rPr>
          <w:rFonts w:ascii="Times New Roman" w:hAnsi="Times New Roman" w:cs="Times New Roman"/>
          <w:sz w:val="24"/>
          <w:szCs w:val="24"/>
        </w:rPr>
        <w:t>град</w:t>
      </w:r>
      <w:r w:rsidRPr="00D50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6DC1">
        <w:rPr>
          <w:rFonts w:ascii="Times New Roman" w:eastAsia="Times New Roman" w:hAnsi="Times New Roman" w:cs="Times New Roman"/>
          <w:sz w:val="24"/>
          <w:szCs w:val="24"/>
        </w:rPr>
        <w:t>София - райони Сердика, Възраждане и Изток; град Перник, град Самоков и град Сандански.</w:t>
      </w:r>
    </w:p>
    <w:p w:rsidR="00225809" w:rsidRDefault="00225809" w:rsidP="00FD7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26DC1">
        <w:rPr>
          <w:rFonts w:ascii="Times New Roman" w:eastAsia="Times New Roman" w:hAnsi="Times New Roman" w:cs="Times New Roman"/>
          <w:sz w:val="24"/>
          <w:szCs w:val="24"/>
        </w:rPr>
        <w:t xml:space="preserve">През 2014 г. на територията на Югозападен регион няма сгради с подобрена енергийна ефективност по </w:t>
      </w:r>
      <w:r w:rsidRPr="00FD7A89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„Енергийно обновяване на българските домове“.</w:t>
      </w:r>
      <w:r w:rsidRPr="00426DC1">
        <w:rPr>
          <w:rFonts w:ascii="Times New Roman" w:eastAsia="Times New Roman" w:hAnsi="Times New Roman" w:cs="Times New Roman"/>
          <w:sz w:val="24"/>
          <w:szCs w:val="24"/>
        </w:rPr>
        <w:t xml:space="preserve"> Подадени са 29 броя Заявления за финансова помощ и изпълнение на обновяване за енергийна ефективност /към 15.01.2015 г./ на жилищни сгради, които са одобрени и за тях в процес на изпълнение са съответните процедури за реализиране на обновяването.</w:t>
      </w:r>
    </w:p>
    <w:p w:rsidR="00FD7A89" w:rsidRDefault="00FD7A89" w:rsidP="006C1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C1B5C" w:rsidRPr="00FD7A89" w:rsidRDefault="00FD7A89" w:rsidP="006C1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7A89">
        <w:rPr>
          <w:rFonts w:ascii="Times New Roman" w:eastAsia="Times New Roman" w:hAnsi="Times New Roman" w:cs="Times New Roman"/>
          <w:sz w:val="24"/>
          <w:szCs w:val="24"/>
          <w:u w:val="single"/>
        </w:rPr>
        <w:t>Обобщение за изпълнението на Приоритет 4.</w:t>
      </w:r>
    </w:p>
    <w:p w:rsidR="00225809" w:rsidRPr="00FE0C13" w:rsidRDefault="00FE0C13" w:rsidP="00FE0C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C13">
        <w:rPr>
          <w:rFonts w:ascii="Times New Roman" w:eastAsia="Times New Roman" w:hAnsi="Times New Roman" w:cs="Times New Roman"/>
          <w:sz w:val="24"/>
          <w:szCs w:val="24"/>
        </w:rPr>
        <w:t xml:space="preserve">През 2014 г. на територията на ЮЗР са приключени или в процес на изпълнение редица проекти със средства от оперативните програми 2007-2013 г. </w:t>
      </w:r>
      <w:r w:rsidR="00225809" w:rsidRPr="00FE0C13">
        <w:rPr>
          <w:rFonts w:ascii="Times New Roman" w:eastAsia="Times New Roman" w:hAnsi="Times New Roman" w:cs="Times New Roman"/>
          <w:sz w:val="24"/>
          <w:szCs w:val="24"/>
        </w:rPr>
        <w:t>за обнов</w:t>
      </w:r>
      <w:r w:rsidRPr="00FE0C13">
        <w:rPr>
          <w:rFonts w:ascii="Times New Roman" w:eastAsia="Times New Roman" w:hAnsi="Times New Roman" w:cs="Times New Roman"/>
          <w:sz w:val="24"/>
          <w:szCs w:val="24"/>
        </w:rPr>
        <w:t>яване</w:t>
      </w:r>
      <w:r w:rsidR="00225809" w:rsidRPr="00FE0C13">
        <w:rPr>
          <w:rFonts w:ascii="Times New Roman" w:eastAsia="Times New Roman" w:hAnsi="Times New Roman" w:cs="Times New Roman"/>
          <w:sz w:val="24"/>
          <w:szCs w:val="24"/>
        </w:rPr>
        <w:t xml:space="preserve"> на образователната, социалната, културната и здравната инфраструктура, както и за подобряване на градската среда</w:t>
      </w:r>
      <w:r w:rsidRPr="00FE0C13">
        <w:rPr>
          <w:rFonts w:ascii="Times New Roman" w:eastAsia="Times New Roman" w:hAnsi="Times New Roman" w:cs="Times New Roman"/>
          <w:sz w:val="24"/>
          <w:szCs w:val="24"/>
        </w:rPr>
        <w:t>. Още в първата година от реализацията на РПР на ЮЗР Приоритет 4. се о</w:t>
      </w:r>
      <w:r w:rsidR="00225809" w:rsidRPr="00FE0C13">
        <w:rPr>
          <w:rFonts w:ascii="Times New Roman" w:eastAsia="Times New Roman" w:hAnsi="Times New Roman" w:cs="Times New Roman"/>
          <w:sz w:val="24"/>
          <w:szCs w:val="24"/>
        </w:rPr>
        <w:t xml:space="preserve">пределя </w:t>
      </w:r>
      <w:r w:rsidRPr="00FE0C13">
        <w:rPr>
          <w:rFonts w:ascii="Times New Roman" w:eastAsia="Times New Roman" w:hAnsi="Times New Roman" w:cs="Times New Roman"/>
          <w:sz w:val="24"/>
          <w:szCs w:val="24"/>
        </w:rPr>
        <w:t>като приоритет с наличие на добър потенциал</w:t>
      </w:r>
      <w:r w:rsidR="00225809" w:rsidRPr="00FE0C13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r w:rsidRPr="00FE0C13">
        <w:rPr>
          <w:rFonts w:ascii="Times New Roman" w:eastAsia="Times New Roman" w:hAnsi="Times New Roman" w:cs="Times New Roman"/>
          <w:sz w:val="24"/>
          <w:szCs w:val="24"/>
        </w:rPr>
        <w:t>изпълнение</w:t>
      </w:r>
      <w:r w:rsidR="00225809" w:rsidRPr="00FE0C1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25809" w:rsidRPr="00FE0C13" w:rsidRDefault="00225809" w:rsidP="006C1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C13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E0C13" w:rsidRPr="00FE0C13">
        <w:rPr>
          <w:rFonts w:ascii="Times New Roman" w:eastAsia="Times New Roman" w:hAnsi="Times New Roman" w:cs="Times New Roman"/>
          <w:sz w:val="24"/>
          <w:szCs w:val="24"/>
        </w:rPr>
        <w:t>редвидените</w:t>
      </w:r>
      <w:r w:rsidRPr="00FE0C13">
        <w:rPr>
          <w:rFonts w:ascii="Times New Roman" w:eastAsia="Times New Roman" w:hAnsi="Times New Roman" w:cs="Times New Roman"/>
          <w:sz w:val="24"/>
          <w:szCs w:val="24"/>
        </w:rPr>
        <w:t xml:space="preserve"> в РПР на ЮЗР 2014-2020 г. целеви стойности за 2020 г. на следните индикатори по този приоритет са надвишени през 2014 г.: Рехабилитирани образователни заведения; Рехабилитирани здравни заведения и заведения за социални услуги; Реконструирани сгради и обекти на културата; Изградени и реконструирани обекти на инфраструктурата за професионален спорт и спорт в свободното време; Реализирани проекти за създаване/обновяване на зелени площи в градските райони.</w:t>
      </w:r>
    </w:p>
    <w:p w:rsidR="00C046DB" w:rsidRDefault="00225809" w:rsidP="00C046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934">
        <w:rPr>
          <w:rFonts w:ascii="Times New Roman" w:eastAsia="Times New Roman" w:hAnsi="Times New Roman" w:cs="Times New Roman"/>
          <w:sz w:val="24"/>
          <w:szCs w:val="24"/>
        </w:rPr>
        <w:t>Постигнат е напредък по отношение на модернизацията и обновяването на сгради на образователната инф</w:t>
      </w:r>
      <w:r w:rsidR="00154445" w:rsidRPr="00DB7934">
        <w:rPr>
          <w:rFonts w:ascii="Times New Roman" w:eastAsia="Times New Roman" w:hAnsi="Times New Roman" w:cs="Times New Roman"/>
          <w:sz w:val="24"/>
          <w:szCs w:val="24"/>
        </w:rPr>
        <w:t>раструктура</w:t>
      </w:r>
      <w:r w:rsidRPr="00DB7934">
        <w:rPr>
          <w:rFonts w:ascii="Times New Roman" w:eastAsia="Times New Roman" w:hAnsi="Times New Roman" w:cs="Times New Roman"/>
          <w:sz w:val="24"/>
          <w:szCs w:val="24"/>
        </w:rPr>
        <w:t>. Предприети са мерки за модернизация на институциите (в пазара на труда, социалното включване и здравеопазването), както и за повишаване на капацитета им. Със сре</w:t>
      </w:r>
      <w:r w:rsidR="00154445" w:rsidRPr="00DB7934">
        <w:rPr>
          <w:rFonts w:ascii="Times New Roman" w:eastAsia="Times New Roman" w:hAnsi="Times New Roman" w:cs="Times New Roman"/>
          <w:sz w:val="24"/>
          <w:szCs w:val="24"/>
        </w:rPr>
        <w:t xml:space="preserve">дства от различни източници са </w:t>
      </w:r>
      <w:r w:rsidRPr="00DB7934">
        <w:rPr>
          <w:rFonts w:ascii="Times New Roman" w:eastAsia="Times New Roman" w:hAnsi="Times New Roman" w:cs="Times New Roman"/>
          <w:sz w:val="24"/>
          <w:szCs w:val="24"/>
        </w:rPr>
        <w:t>рехабилитирани и новоизградени здравни заведения и заведения за социа</w:t>
      </w:r>
      <w:r w:rsidR="00154445" w:rsidRPr="00DB7934">
        <w:rPr>
          <w:rFonts w:ascii="Times New Roman" w:eastAsia="Times New Roman" w:hAnsi="Times New Roman" w:cs="Times New Roman"/>
          <w:sz w:val="24"/>
          <w:szCs w:val="24"/>
        </w:rPr>
        <w:t xml:space="preserve">лни услуги; реконструирани са </w:t>
      </w:r>
      <w:r w:rsidR="00154445" w:rsidRPr="00DB7934">
        <w:rPr>
          <w:rFonts w:ascii="Times New Roman" w:eastAsia="Times New Roman" w:hAnsi="Times New Roman" w:cs="Times New Roman"/>
          <w:sz w:val="24"/>
          <w:szCs w:val="24"/>
        </w:rPr>
        <w:lastRenderedPageBreak/>
        <w:t>обекти</w:t>
      </w:r>
      <w:r w:rsidRPr="00DB7934">
        <w:rPr>
          <w:rFonts w:ascii="Times New Roman" w:eastAsia="Times New Roman" w:hAnsi="Times New Roman" w:cs="Times New Roman"/>
          <w:sz w:val="24"/>
          <w:szCs w:val="24"/>
        </w:rPr>
        <w:t xml:space="preserve"> на културата; изградени и реконструирани са </w:t>
      </w:r>
      <w:r w:rsidR="00154445" w:rsidRPr="00DB7934">
        <w:rPr>
          <w:rFonts w:ascii="Times New Roman" w:eastAsia="Times New Roman" w:hAnsi="Times New Roman" w:cs="Times New Roman"/>
          <w:sz w:val="24"/>
          <w:szCs w:val="24"/>
        </w:rPr>
        <w:t>обекти</w:t>
      </w:r>
      <w:r w:rsidRPr="00DB7934">
        <w:rPr>
          <w:rFonts w:ascii="Times New Roman" w:eastAsia="Times New Roman" w:hAnsi="Times New Roman" w:cs="Times New Roman"/>
          <w:sz w:val="24"/>
          <w:szCs w:val="24"/>
        </w:rPr>
        <w:t xml:space="preserve"> на инфраструктурата за професионален спорт и спорт в свободното време. Реализирани са проекти за благоустрояването на обществени зони в населените места и обновяване на зелените пл</w:t>
      </w:r>
      <w:r w:rsidR="00C046DB">
        <w:rPr>
          <w:rFonts w:ascii="Times New Roman" w:eastAsia="Times New Roman" w:hAnsi="Times New Roman" w:cs="Times New Roman"/>
          <w:sz w:val="24"/>
          <w:szCs w:val="24"/>
        </w:rPr>
        <w:t>ощи. Нараства делът на населението с висше образование, но нараства и делът на преждевременно напусналите образователната система.</w:t>
      </w:r>
    </w:p>
    <w:p w:rsidR="00225809" w:rsidRPr="00DB7934" w:rsidRDefault="00225809" w:rsidP="00907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934">
        <w:rPr>
          <w:rFonts w:ascii="Times New Roman" w:eastAsia="Times New Roman" w:hAnsi="Times New Roman" w:cs="Times New Roman"/>
          <w:sz w:val="24"/>
          <w:szCs w:val="24"/>
        </w:rPr>
        <w:t xml:space="preserve">Изпълнението на мерките по </w:t>
      </w:r>
      <w:r w:rsidR="00DB7934" w:rsidRPr="00DB7934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B7934">
        <w:rPr>
          <w:rFonts w:ascii="Times New Roman" w:eastAsia="Times New Roman" w:hAnsi="Times New Roman" w:cs="Times New Roman"/>
          <w:sz w:val="24"/>
          <w:szCs w:val="24"/>
        </w:rPr>
        <w:t>риоритет</w:t>
      </w:r>
      <w:r w:rsidR="00DB7934" w:rsidRPr="00DB793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7934">
        <w:rPr>
          <w:rFonts w:ascii="Times New Roman" w:eastAsia="Times New Roman" w:hAnsi="Times New Roman" w:cs="Times New Roman"/>
          <w:sz w:val="24"/>
          <w:szCs w:val="24"/>
        </w:rPr>
        <w:t xml:space="preserve"> доприн</w:t>
      </w:r>
      <w:r w:rsidR="00DB7934" w:rsidRPr="00DB7934">
        <w:rPr>
          <w:rFonts w:ascii="Times New Roman" w:eastAsia="Times New Roman" w:hAnsi="Times New Roman" w:cs="Times New Roman"/>
          <w:sz w:val="24"/>
          <w:szCs w:val="24"/>
        </w:rPr>
        <w:t>ася</w:t>
      </w:r>
      <w:r w:rsidRPr="00DB7934">
        <w:rPr>
          <w:rFonts w:ascii="Times New Roman" w:eastAsia="Times New Roman" w:hAnsi="Times New Roman" w:cs="Times New Roman"/>
          <w:sz w:val="24"/>
          <w:szCs w:val="24"/>
        </w:rPr>
        <w:t xml:space="preserve"> за осъществяване на социално включване и интеграция, подобряване на жизнен</w:t>
      </w:r>
      <w:r w:rsidR="00DB7934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DB7934">
        <w:rPr>
          <w:rFonts w:ascii="Times New Roman" w:eastAsia="Times New Roman" w:hAnsi="Times New Roman" w:cs="Times New Roman"/>
          <w:sz w:val="24"/>
          <w:szCs w:val="24"/>
        </w:rPr>
        <w:t xml:space="preserve"> стандарт на хора в неравностойно и уязвимо положение и социално слаби, </w:t>
      </w:r>
      <w:r w:rsidR="00DB7934">
        <w:rPr>
          <w:rFonts w:ascii="Times New Roman" w:eastAsia="Times New Roman" w:hAnsi="Times New Roman" w:cs="Times New Roman"/>
          <w:sz w:val="24"/>
          <w:szCs w:val="24"/>
        </w:rPr>
        <w:t xml:space="preserve">подобряване качеството на образованието и обучението, подобряване на здравното обслужване </w:t>
      </w:r>
      <w:r w:rsidRPr="00DB7934">
        <w:rPr>
          <w:rFonts w:ascii="Times New Roman" w:eastAsia="Times New Roman" w:hAnsi="Times New Roman" w:cs="Times New Roman"/>
          <w:sz w:val="24"/>
          <w:szCs w:val="24"/>
        </w:rPr>
        <w:t xml:space="preserve">и общо подобряване на </w:t>
      </w:r>
      <w:r w:rsidR="00DB7934">
        <w:rPr>
          <w:rFonts w:ascii="Times New Roman" w:eastAsia="Times New Roman" w:hAnsi="Times New Roman" w:cs="Times New Roman"/>
          <w:sz w:val="24"/>
          <w:szCs w:val="24"/>
        </w:rPr>
        <w:t>качеството на живот</w:t>
      </w:r>
      <w:r w:rsidRPr="00DB79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288D" w:rsidRDefault="008F288D" w:rsidP="008F2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5809" w:rsidRPr="008F288D" w:rsidRDefault="008F288D" w:rsidP="00947CB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288D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Приоритет V.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Pr="008F288D">
        <w:rPr>
          <w:rFonts w:ascii="Times New Roman" w:eastAsia="Times New Roman" w:hAnsi="Times New Roman" w:cs="Times New Roman"/>
          <w:b/>
          <w:sz w:val="24"/>
          <w:szCs w:val="24"/>
        </w:rPr>
        <w:t>Укрепване на административния капацитет и развитие на сътрудничеството“</w:t>
      </w:r>
    </w:p>
    <w:p w:rsidR="00A53472" w:rsidRPr="008F288D" w:rsidRDefault="00A53472" w:rsidP="00A534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88D">
        <w:rPr>
          <w:rFonts w:ascii="Times New Roman" w:eastAsia="Times New Roman" w:hAnsi="Times New Roman" w:cs="Times New Roman"/>
          <w:sz w:val="24"/>
          <w:szCs w:val="24"/>
        </w:rPr>
        <w:tab/>
        <w:t xml:space="preserve">Приоритетът е насочен към подобряване на координацията и капацитета на администрациите, както и пространственото сближаване с европейските региони чрез трансгранично, междурегионално и транснационално сътрудничество. </w:t>
      </w:r>
      <w:r w:rsidR="008F288D" w:rsidRPr="008F288D">
        <w:rPr>
          <w:rFonts w:ascii="Times New Roman" w:eastAsia="Times New Roman" w:hAnsi="Times New Roman" w:cs="Times New Roman"/>
          <w:sz w:val="24"/>
          <w:szCs w:val="24"/>
        </w:rPr>
        <w:t>Заложени са мерки за п</w:t>
      </w:r>
      <w:r w:rsidRPr="008F288D">
        <w:rPr>
          <w:rFonts w:ascii="Times New Roman" w:eastAsia="Times New Roman" w:hAnsi="Times New Roman" w:cs="Times New Roman"/>
          <w:sz w:val="24"/>
          <w:szCs w:val="24"/>
        </w:rPr>
        <w:t>одобряване на ефективността на институциите в регионалното развитие в три направления: подобряване на институционалната координация в стратегическото планиране на регионалното развитие; подобряване на административните услуги за регионално развитие; развитие на междуобщинските партньорства като ефективна форма за регионално развитие и повишаване на капацитета за подготовка и управление на проекти.</w:t>
      </w:r>
    </w:p>
    <w:p w:rsidR="00A53472" w:rsidRPr="002C2B43" w:rsidRDefault="00A53472" w:rsidP="00A53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B43">
        <w:rPr>
          <w:rFonts w:ascii="Times New Roman" w:eastAsia="Times New Roman" w:hAnsi="Times New Roman" w:cs="Times New Roman"/>
          <w:sz w:val="24"/>
          <w:szCs w:val="24"/>
        </w:rPr>
        <w:t>Приоритет V.</w:t>
      </w:r>
      <w:r w:rsidRPr="002C2B43">
        <w:t xml:space="preserve"> </w:t>
      </w:r>
      <w:r w:rsidRPr="002C2B43">
        <w:rPr>
          <w:rFonts w:ascii="Times New Roman" w:eastAsia="Times New Roman" w:hAnsi="Times New Roman" w:cs="Times New Roman"/>
          <w:sz w:val="24"/>
          <w:szCs w:val="24"/>
        </w:rPr>
        <w:t>на РПР на ЮЗР 2014-2020 г. включва следните специфични цели:</w:t>
      </w:r>
    </w:p>
    <w:p w:rsidR="00A53472" w:rsidRPr="002C2B43" w:rsidRDefault="00A53472" w:rsidP="008F288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2B43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V.1</w:t>
      </w:r>
      <w:r w:rsidR="008F288D" w:rsidRPr="002C2B4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2C2B43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Подобряване на координацията между администрациите в стратегическото пла</w:t>
      </w:r>
      <w:r w:rsidR="008F288D" w:rsidRPr="002C2B43">
        <w:rPr>
          <w:rFonts w:ascii="Times New Roman" w:eastAsia="Times New Roman" w:hAnsi="Times New Roman" w:cs="Times New Roman"/>
          <w:i/>
          <w:sz w:val="24"/>
          <w:szCs w:val="24"/>
        </w:rPr>
        <w:t>ниране на регионалното развитие</w:t>
      </w:r>
    </w:p>
    <w:p w:rsidR="00A53472" w:rsidRPr="002C2B43" w:rsidRDefault="008F288D" w:rsidP="008F288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2B43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V.2.</w:t>
      </w:r>
      <w:r w:rsidR="00A53472" w:rsidRPr="002C2B43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Подобряване на административнит</w:t>
      </w:r>
      <w:r w:rsidRPr="002C2B43">
        <w:rPr>
          <w:rFonts w:ascii="Times New Roman" w:eastAsia="Times New Roman" w:hAnsi="Times New Roman" w:cs="Times New Roman"/>
          <w:i/>
          <w:sz w:val="24"/>
          <w:szCs w:val="24"/>
        </w:rPr>
        <w:t>е услуги за регионално развитие</w:t>
      </w:r>
    </w:p>
    <w:p w:rsidR="00A53472" w:rsidRPr="002C2B43" w:rsidRDefault="00A53472" w:rsidP="008F288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2B43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V.3</w:t>
      </w:r>
      <w:r w:rsidR="008F288D" w:rsidRPr="002C2B4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2C2B43">
        <w:rPr>
          <w:rFonts w:ascii="Times New Roman" w:eastAsia="Times New Roman" w:hAnsi="Times New Roman" w:cs="Times New Roman"/>
          <w:i/>
          <w:sz w:val="24"/>
          <w:szCs w:val="24"/>
        </w:rPr>
        <w:t xml:space="preserve"> Развитие на междуобщинските партньорства и партньорства между публичния, частния и неоравителствения сектор за регионално развитие и повишаване на капацитета за под</w:t>
      </w:r>
      <w:r w:rsidR="008F288D" w:rsidRPr="002C2B43">
        <w:rPr>
          <w:rFonts w:ascii="Times New Roman" w:eastAsia="Times New Roman" w:hAnsi="Times New Roman" w:cs="Times New Roman"/>
          <w:i/>
          <w:sz w:val="24"/>
          <w:szCs w:val="24"/>
        </w:rPr>
        <w:t>готовка и управление на проекти</w:t>
      </w:r>
    </w:p>
    <w:p w:rsidR="00A53472" w:rsidRPr="002C2B43" w:rsidRDefault="00A53472" w:rsidP="008F288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2B43">
        <w:rPr>
          <w:rFonts w:ascii="Times New Roman" w:eastAsia="Times New Roman" w:hAnsi="Times New Roman" w:cs="Times New Roman"/>
          <w:i/>
          <w:sz w:val="24"/>
          <w:szCs w:val="24"/>
        </w:rPr>
        <w:t>Специфична цел V.4</w:t>
      </w:r>
      <w:r w:rsidR="008F288D" w:rsidRPr="002C2B4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2C2B43">
        <w:rPr>
          <w:rFonts w:ascii="Times New Roman" w:eastAsia="Times New Roman" w:hAnsi="Times New Roman" w:cs="Times New Roman"/>
          <w:i/>
          <w:sz w:val="24"/>
          <w:szCs w:val="24"/>
        </w:rPr>
        <w:t xml:space="preserve"> Териториално сближаване чрез трансгранично, междурегионално и транснационално сътрудничество</w:t>
      </w:r>
    </w:p>
    <w:p w:rsidR="00A53472" w:rsidRPr="00A53472" w:rsidRDefault="00A53472" w:rsidP="00A53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53472" w:rsidRPr="008F288D" w:rsidRDefault="00A53472" w:rsidP="00A53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88D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Основни индикатори, с които се отчита степента на изпълнението на специфичните цели от Приоритет 5., съгласно РПР на ЮЗР 2014-2020 г.:</w:t>
      </w:r>
    </w:p>
    <w:tbl>
      <w:tblPr>
        <w:tblW w:w="9463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"/>
        <w:gridCol w:w="3466"/>
        <w:gridCol w:w="921"/>
        <w:gridCol w:w="1125"/>
        <w:gridCol w:w="929"/>
        <w:gridCol w:w="1040"/>
        <w:gridCol w:w="1620"/>
      </w:tblGrid>
      <w:tr w:rsidR="000B3052" w:rsidRPr="000B3052" w:rsidTr="00045F93">
        <w:trPr>
          <w:trHeight w:val="270"/>
          <w:tblHeader/>
        </w:trPr>
        <w:tc>
          <w:tcPr>
            <w:tcW w:w="362" w:type="dxa"/>
            <w:vMerge w:val="restart"/>
            <w:shd w:val="clear" w:color="auto" w:fill="92CDDC" w:themeFill="accent5" w:themeFillTint="99"/>
          </w:tcPr>
          <w:p w:rsidR="000B3052" w:rsidRPr="000B3052" w:rsidRDefault="000B305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6" w:type="dxa"/>
            <w:shd w:val="clear" w:color="auto" w:fill="92CDDC" w:themeFill="accent5" w:themeFillTint="99"/>
            <w:noWrap/>
          </w:tcPr>
          <w:p w:rsidR="000B3052" w:rsidRPr="000B3052" w:rsidRDefault="000B305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ИНДИКАТОРИ</w:t>
            </w:r>
          </w:p>
        </w:tc>
        <w:tc>
          <w:tcPr>
            <w:tcW w:w="2975" w:type="dxa"/>
            <w:gridSpan w:val="3"/>
            <w:shd w:val="clear" w:color="auto" w:fill="92CDDC" w:themeFill="accent5" w:themeFillTint="99"/>
          </w:tcPr>
          <w:p w:rsidR="000B3052" w:rsidRPr="000B3052" w:rsidRDefault="000B305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Стойности </w:t>
            </w:r>
          </w:p>
        </w:tc>
        <w:tc>
          <w:tcPr>
            <w:tcW w:w="1040" w:type="dxa"/>
            <w:vMerge w:val="restart"/>
            <w:shd w:val="clear" w:color="auto" w:fill="92CDDC" w:themeFill="accent5" w:themeFillTint="99"/>
          </w:tcPr>
          <w:p w:rsidR="000B3052" w:rsidRPr="000B3052" w:rsidRDefault="000B305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Периодичност на събиране на инф.</w:t>
            </w:r>
          </w:p>
        </w:tc>
        <w:tc>
          <w:tcPr>
            <w:tcW w:w="1620" w:type="dxa"/>
            <w:vMerge w:val="restart"/>
            <w:shd w:val="clear" w:color="auto" w:fill="92CDDC" w:themeFill="accent5" w:themeFillTint="99"/>
          </w:tcPr>
          <w:p w:rsidR="000B3052" w:rsidRPr="000B3052" w:rsidRDefault="000B305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Източник на инф.</w:t>
            </w:r>
          </w:p>
        </w:tc>
      </w:tr>
      <w:tr w:rsidR="000B3052" w:rsidRPr="000B3052" w:rsidTr="00045F93">
        <w:trPr>
          <w:trHeight w:val="270"/>
          <w:tblHeader/>
        </w:trPr>
        <w:tc>
          <w:tcPr>
            <w:tcW w:w="362" w:type="dxa"/>
            <w:vMerge/>
            <w:shd w:val="clear" w:color="auto" w:fill="31849B"/>
            <w:noWrap/>
          </w:tcPr>
          <w:p w:rsidR="000B3052" w:rsidRPr="000B3052" w:rsidRDefault="000B305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6" w:type="dxa"/>
            <w:shd w:val="clear" w:color="auto" w:fill="92CDDC" w:themeFill="accent5" w:themeFillTint="99"/>
            <w:noWrap/>
          </w:tcPr>
          <w:p w:rsidR="000B3052" w:rsidRPr="000B3052" w:rsidRDefault="000B305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СПЕЦИФИЧНИ ИНДИКАТОРИ ЗА РЕЗУЛТАТ</w:t>
            </w:r>
          </w:p>
        </w:tc>
        <w:tc>
          <w:tcPr>
            <w:tcW w:w="921" w:type="dxa"/>
            <w:shd w:val="clear" w:color="auto" w:fill="92CDDC" w:themeFill="accent5" w:themeFillTint="99"/>
            <w:noWrap/>
          </w:tcPr>
          <w:p w:rsidR="000B3052" w:rsidRPr="000B3052" w:rsidRDefault="000B305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Изходни </w:t>
            </w:r>
          </w:p>
        </w:tc>
        <w:tc>
          <w:tcPr>
            <w:tcW w:w="1125" w:type="dxa"/>
            <w:shd w:val="clear" w:color="auto" w:fill="92CDDC" w:themeFill="accent5" w:themeFillTint="99"/>
          </w:tcPr>
          <w:p w:rsidR="000B3052" w:rsidRPr="000B3052" w:rsidRDefault="000B305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Междинни (2015)</w:t>
            </w:r>
          </w:p>
        </w:tc>
        <w:tc>
          <w:tcPr>
            <w:tcW w:w="929" w:type="dxa"/>
            <w:shd w:val="clear" w:color="auto" w:fill="92CDDC" w:themeFill="accent5" w:themeFillTint="99"/>
            <w:noWrap/>
          </w:tcPr>
          <w:p w:rsidR="000B3052" w:rsidRPr="000B3052" w:rsidRDefault="000B305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Целеви (2020)</w:t>
            </w:r>
          </w:p>
        </w:tc>
        <w:tc>
          <w:tcPr>
            <w:tcW w:w="1040" w:type="dxa"/>
            <w:vMerge/>
          </w:tcPr>
          <w:p w:rsidR="000B3052" w:rsidRPr="000B3052" w:rsidRDefault="000B305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B3052" w:rsidRPr="000B3052" w:rsidRDefault="000B305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B3052" w:rsidRPr="000B3052" w:rsidTr="00045F93">
        <w:trPr>
          <w:trHeight w:val="270"/>
        </w:trPr>
        <w:tc>
          <w:tcPr>
            <w:tcW w:w="362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3466" w:type="dxa"/>
            <w:noWrap/>
          </w:tcPr>
          <w:p w:rsidR="00A53472" w:rsidRPr="000B305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Реализирани проекти по Оперативните програми, съфинасирани от Структурните и Кохезионния фонд на ЕС – бр.</w:t>
            </w:r>
          </w:p>
        </w:tc>
        <w:tc>
          <w:tcPr>
            <w:tcW w:w="921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n/а</w:t>
            </w:r>
          </w:p>
        </w:tc>
        <w:tc>
          <w:tcPr>
            <w:tcW w:w="1125" w:type="dxa"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800</w:t>
            </w:r>
          </w:p>
        </w:tc>
        <w:tc>
          <w:tcPr>
            <w:tcW w:w="929" w:type="dxa"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2500</w:t>
            </w:r>
          </w:p>
        </w:tc>
        <w:tc>
          <w:tcPr>
            <w:tcW w:w="1040" w:type="dxa"/>
          </w:tcPr>
          <w:p w:rsidR="00A53472" w:rsidRPr="000B305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3472" w:rsidRPr="000B305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ИСУН, Областни администрации</w:t>
            </w:r>
          </w:p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Управляващи органи на ОП</w:t>
            </w:r>
          </w:p>
        </w:tc>
      </w:tr>
      <w:tr w:rsidR="000B3052" w:rsidRPr="000B3052" w:rsidTr="00045F93">
        <w:trPr>
          <w:trHeight w:val="270"/>
        </w:trPr>
        <w:tc>
          <w:tcPr>
            <w:tcW w:w="362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3466" w:type="dxa"/>
            <w:noWrap/>
          </w:tcPr>
          <w:p w:rsidR="00A53472" w:rsidRPr="000B305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Реализирани проекти </w:t>
            </w: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програмите за </w:t>
            </w:r>
            <w:r w:rsidRPr="000B305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трансгранично сътрудничество </w:t>
            </w: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</w:rPr>
              <w:t>– бр.</w:t>
            </w:r>
          </w:p>
          <w:p w:rsidR="00A53472" w:rsidRPr="000B305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n/а</w:t>
            </w:r>
          </w:p>
        </w:tc>
        <w:tc>
          <w:tcPr>
            <w:tcW w:w="1125" w:type="dxa"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929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1040" w:type="dxa"/>
          </w:tcPr>
          <w:p w:rsidR="00A53472" w:rsidRPr="000B305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МРР</w:t>
            </w:r>
            <w:r w:rsidR="003E7AF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</w:t>
            </w: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</w:p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Областни  администрации</w:t>
            </w:r>
          </w:p>
        </w:tc>
      </w:tr>
      <w:tr w:rsidR="000B3052" w:rsidRPr="000B3052" w:rsidTr="00045F93">
        <w:trPr>
          <w:trHeight w:val="270"/>
        </w:trPr>
        <w:tc>
          <w:tcPr>
            <w:tcW w:w="362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3466" w:type="dxa"/>
            <w:noWrap/>
          </w:tcPr>
          <w:p w:rsidR="00A53472" w:rsidRPr="000B305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Служителите, преминали обучение за развитие на уменията за управление на проекти, финансов контрол и прилагане на интегрирани системи за развитие – бр.</w:t>
            </w:r>
          </w:p>
        </w:tc>
        <w:tc>
          <w:tcPr>
            <w:tcW w:w="921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73 </w:t>
            </w:r>
          </w:p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(2010 г.)</w:t>
            </w:r>
          </w:p>
        </w:tc>
        <w:tc>
          <w:tcPr>
            <w:tcW w:w="1125" w:type="dxa"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  <w:p w:rsidR="00A53472" w:rsidRPr="000B3052" w:rsidRDefault="00A53472" w:rsidP="00A5347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        83</w:t>
            </w:r>
          </w:p>
        </w:tc>
        <w:tc>
          <w:tcPr>
            <w:tcW w:w="929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</w:p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95</w:t>
            </w:r>
          </w:p>
        </w:tc>
        <w:tc>
          <w:tcPr>
            <w:tcW w:w="1040" w:type="dxa"/>
          </w:tcPr>
          <w:p w:rsidR="00A53472" w:rsidRPr="000B305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ИПА, </w:t>
            </w:r>
          </w:p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Областни администрации</w:t>
            </w:r>
          </w:p>
        </w:tc>
      </w:tr>
      <w:tr w:rsidR="000B3052" w:rsidRPr="000B3052" w:rsidTr="00045F93">
        <w:trPr>
          <w:trHeight w:val="270"/>
        </w:trPr>
        <w:tc>
          <w:tcPr>
            <w:tcW w:w="362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3466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Новосъздадени  ПЧП – бр.</w:t>
            </w:r>
          </w:p>
        </w:tc>
        <w:tc>
          <w:tcPr>
            <w:tcW w:w="921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n/а</w:t>
            </w:r>
          </w:p>
        </w:tc>
        <w:tc>
          <w:tcPr>
            <w:tcW w:w="1125" w:type="dxa"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929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25</w:t>
            </w:r>
          </w:p>
        </w:tc>
        <w:tc>
          <w:tcPr>
            <w:tcW w:w="1040" w:type="dxa"/>
          </w:tcPr>
          <w:p w:rsidR="00A53472" w:rsidRPr="000B305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МФ, ИСУН,  Областни администрации</w:t>
            </w:r>
          </w:p>
        </w:tc>
      </w:tr>
      <w:tr w:rsidR="000B3052" w:rsidRPr="000B3052" w:rsidTr="00045F93">
        <w:trPr>
          <w:trHeight w:val="270"/>
        </w:trPr>
        <w:tc>
          <w:tcPr>
            <w:tcW w:w="362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3466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Реализирани проекти за осигуряване на административното обслужване на гражданите и бизнеса по електронен път – бр.</w:t>
            </w:r>
          </w:p>
        </w:tc>
        <w:tc>
          <w:tcPr>
            <w:tcW w:w="921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n/а</w:t>
            </w:r>
          </w:p>
        </w:tc>
        <w:tc>
          <w:tcPr>
            <w:tcW w:w="1125" w:type="dxa"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929" w:type="dxa"/>
            <w:noWrap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25</w:t>
            </w:r>
          </w:p>
        </w:tc>
        <w:tc>
          <w:tcPr>
            <w:tcW w:w="1040" w:type="dxa"/>
          </w:tcPr>
          <w:p w:rsidR="00A53472" w:rsidRPr="000B305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1620" w:type="dxa"/>
          </w:tcPr>
          <w:p w:rsidR="00A53472" w:rsidRPr="000B3052" w:rsidRDefault="00A53472" w:rsidP="00A5347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B305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Областни и общински администрации, ИСУН, МФ</w:t>
            </w:r>
          </w:p>
        </w:tc>
      </w:tr>
    </w:tbl>
    <w:p w:rsidR="00A53472" w:rsidRPr="00A53472" w:rsidRDefault="00A53472" w:rsidP="00A53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53472" w:rsidRPr="00420E66" w:rsidRDefault="00A53472" w:rsidP="000401D1">
      <w:pPr>
        <w:numPr>
          <w:ilvl w:val="0"/>
          <w:numId w:val="12"/>
        </w:numPr>
        <w:tabs>
          <w:tab w:val="left" w:pos="709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0E66">
        <w:rPr>
          <w:rFonts w:ascii="Times New Roman" w:eastAsia="Times New Roman" w:hAnsi="Times New Roman" w:cs="Times New Roman"/>
          <w:b/>
          <w:sz w:val="24"/>
          <w:szCs w:val="24"/>
        </w:rPr>
        <w:t>Реализирани проекти по Оперативните програми, съфинасирани от Структурните и Кохезионния фонд</w:t>
      </w:r>
      <w:r w:rsidR="00934A4E">
        <w:rPr>
          <w:rFonts w:ascii="Times New Roman" w:eastAsia="Times New Roman" w:hAnsi="Times New Roman" w:cs="Times New Roman"/>
          <w:b/>
          <w:sz w:val="24"/>
          <w:szCs w:val="24"/>
        </w:rPr>
        <w:t xml:space="preserve"> на ЕС</w:t>
      </w:r>
    </w:p>
    <w:p w:rsidR="00A53472" w:rsidRPr="00420E66" w:rsidRDefault="00A53472" w:rsidP="00A53472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66">
        <w:rPr>
          <w:rFonts w:ascii="Times New Roman" w:eastAsia="Times New Roman" w:hAnsi="Times New Roman" w:cs="Times New Roman"/>
          <w:sz w:val="24"/>
          <w:szCs w:val="24"/>
        </w:rPr>
        <w:tab/>
        <w:t>Информационното осигуряване на индикатора е по данни на Единната информационна система за управление и</w:t>
      </w:r>
      <w:r w:rsidR="00420E66">
        <w:rPr>
          <w:rFonts w:ascii="Times New Roman" w:eastAsia="Times New Roman" w:hAnsi="Times New Roman" w:cs="Times New Roman"/>
          <w:sz w:val="24"/>
          <w:szCs w:val="24"/>
        </w:rPr>
        <w:t xml:space="preserve"> наблюдение на средствата от ЕС</w:t>
      </w:r>
      <w:r w:rsidRPr="00420E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3472" w:rsidRPr="00A53472" w:rsidRDefault="00A53472" w:rsidP="00A5347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7CB5">
        <w:rPr>
          <w:rFonts w:ascii="Times New Roman" w:eastAsia="Calibri" w:hAnsi="Times New Roman" w:cs="Times New Roman"/>
          <w:sz w:val="24"/>
          <w:szCs w:val="24"/>
          <w:u w:val="single"/>
        </w:rPr>
        <w:t>По данни от ИСУН</w:t>
      </w:r>
      <w:r w:rsidRPr="00A53472">
        <w:rPr>
          <w:rFonts w:ascii="Times New Roman" w:eastAsia="Calibri" w:hAnsi="Times New Roman" w:cs="Times New Roman"/>
          <w:sz w:val="24"/>
          <w:szCs w:val="24"/>
        </w:rPr>
        <w:t xml:space="preserve"> към 04.05.2015 г., общият брой на </w:t>
      </w:r>
      <w:r w:rsidRPr="00A53472">
        <w:rPr>
          <w:rFonts w:ascii="Times New Roman" w:eastAsia="Calibri" w:hAnsi="Times New Roman" w:cs="Times New Roman"/>
          <w:b/>
          <w:i/>
          <w:sz w:val="24"/>
          <w:szCs w:val="24"/>
        </w:rPr>
        <w:t>приключените проекти в периода 2013 г.-2014 г.</w:t>
      </w:r>
      <w:r w:rsidRPr="00A53472">
        <w:rPr>
          <w:rFonts w:ascii="Times New Roman" w:eastAsia="Calibri" w:hAnsi="Times New Roman" w:cs="Times New Roman"/>
          <w:sz w:val="24"/>
          <w:szCs w:val="24"/>
        </w:rPr>
        <w:t xml:space="preserve"> по Оперативните програми 2007-2013 г., съфинансирани от европейските фондове, на територията на ЮЗР е 536 броя, на обща стойност 157 620 138 лева. За същия перод общо за страната</w:t>
      </w:r>
      <w:r w:rsidRPr="00A534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53472">
        <w:rPr>
          <w:rFonts w:ascii="Times New Roman" w:eastAsia="Calibri" w:hAnsi="Times New Roman" w:cs="Times New Roman"/>
          <w:sz w:val="24"/>
          <w:szCs w:val="24"/>
        </w:rPr>
        <w:t>броят на приключените проекти е 2 040</w:t>
      </w:r>
      <w:r w:rsidRPr="00A534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53472">
        <w:rPr>
          <w:rFonts w:ascii="Times New Roman" w:eastAsia="Calibri" w:hAnsi="Times New Roman" w:cs="Times New Roman"/>
          <w:sz w:val="24"/>
          <w:szCs w:val="24"/>
        </w:rPr>
        <w:t xml:space="preserve">на стойност 471 391 531 лева. ЮЗР съставя 26 % от приключените проекти (броя) и 33% от стойността в национален мащаб. </w:t>
      </w:r>
    </w:p>
    <w:p w:rsidR="00A53472" w:rsidRPr="00A53472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472">
        <w:rPr>
          <w:rFonts w:ascii="Times New Roman" w:eastAsia="Calibri" w:hAnsi="Times New Roman" w:cs="Times New Roman"/>
          <w:sz w:val="24"/>
          <w:szCs w:val="24"/>
        </w:rPr>
        <w:t>Разпределението на приключените проекти в периода 2013 г.-2014 г. по оперативни програми и по области е следн</w:t>
      </w:r>
      <w:r w:rsidR="00420E66">
        <w:rPr>
          <w:rFonts w:ascii="Times New Roman" w:eastAsia="Calibri" w:hAnsi="Times New Roman" w:cs="Times New Roman"/>
          <w:sz w:val="24"/>
          <w:szCs w:val="24"/>
        </w:rPr>
        <w:t>о</w:t>
      </w:r>
      <w:r w:rsidRPr="00A53472">
        <w:rPr>
          <w:rFonts w:ascii="Times New Roman" w:eastAsia="Calibri" w:hAnsi="Times New Roman" w:cs="Times New Roman"/>
          <w:sz w:val="24"/>
          <w:szCs w:val="24"/>
        </w:rPr>
        <w:t>т</w:t>
      </w:r>
      <w:r w:rsidR="00420E66">
        <w:rPr>
          <w:rFonts w:ascii="Times New Roman" w:eastAsia="Calibri" w:hAnsi="Times New Roman" w:cs="Times New Roman"/>
          <w:sz w:val="24"/>
          <w:szCs w:val="24"/>
        </w:rPr>
        <w:t>о</w:t>
      </w:r>
      <w:r w:rsidRPr="00A53472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W w:w="10207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9"/>
        <w:gridCol w:w="662"/>
        <w:gridCol w:w="1134"/>
        <w:gridCol w:w="590"/>
        <w:gridCol w:w="1232"/>
        <w:gridCol w:w="590"/>
        <w:gridCol w:w="1033"/>
        <w:gridCol w:w="604"/>
        <w:gridCol w:w="1134"/>
        <w:gridCol w:w="590"/>
        <w:gridCol w:w="1279"/>
      </w:tblGrid>
      <w:tr w:rsidR="00A53472" w:rsidRPr="00A53472" w:rsidTr="007F672C">
        <w:trPr>
          <w:trHeight w:val="300"/>
        </w:trPr>
        <w:tc>
          <w:tcPr>
            <w:tcW w:w="135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Оперативна програма</w:t>
            </w:r>
          </w:p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 </w:t>
            </w:r>
          </w:p>
        </w:tc>
        <w:tc>
          <w:tcPr>
            <w:tcW w:w="8848" w:type="dxa"/>
            <w:gridSpan w:val="10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B6DDE8" w:themeFill="accent5" w:themeFillTint="66"/>
            <w:noWrap/>
          </w:tcPr>
          <w:p w:rsidR="00A53472" w:rsidRPr="00A5347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Области в ЮЗР</w:t>
            </w:r>
          </w:p>
        </w:tc>
      </w:tr>
      <w:tr w:rsidR="00A53472" w:rsidRPr="00A53472" w:rsidTr="007F672C">
        <w:trPr>
          <w:trHeight w:val="300"/>
        </w:trPr>
        <w:tc>
          <w:tcPr>
            <w:tcW w:w="135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Благоевград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Кюстендил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Перник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Софийска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A53472" w:rsidP="00947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София</w:t>
            </w:r>
            <w:r w:rsidR="00947CB5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(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столица</w:t>
            </w:r>
            <w:r w:rsidR="00947CB5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)</w:t>
            </w:r>
          </w:p>
        </w:tc>
      </w:tr>
      <w:tr w:rsidR="00A53472" w:rsidRPr="00A53472" w:rsidTr="007F672C">
        <w:trPr>
          <w:trHeight w:val="255"/>
        </w:trPr>
        <w:tc>
          <w:tcPr>
            <w:tcW w:w="135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брой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420E66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lang w:eastAsia="bg-BG"/>
              </w:rPr>
              <w:t>с</w:t>
            </w:r>
            <w:r w:rsidR="00A53472" w:rsidRPr="00A53472">
              <w:rPr>
                <w:rFonts w:ascii="Times New Roman" w:eastAsia="Times New Roman" w:hAnsi="Times New Roman" w:cs="Times New Roman"/>
                <w:lang w:eastAsia="bg-BG"/>
              </w:rPr>
              <w:t>тойност в лева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брой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420E66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lang w:eastAsia="bg-BG"/>
              </w:rPr>
              <w:t>с</w:t>
            </w:r>
            <w:r w:rsidR="00A53472" w:rsidRPr="00A53472">
              <w:rPr>
                <w:rFonts w:ascii="Times New Roman" w:eastAsia="Times New Roman" w:hAnsi="Times New Roman" w:cs="Times New Roman"/>
                <w:lang w:eastAsia="bg-BG"/>
              </w:rPr>
              <w:t>тойност в лева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брой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420E66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lang w:eastAsia="bg-BG"/>
              </w:rPr>
              <w:t>с</w:t>
            </w:r>
            <w:r w:rsidR="00A53472" w:rsidRPr="00A53472">
              <w:rPr>
                <w:rFonts w:ascii="Times New Roman" w:eastAsia="Times New Roman" w:hAnsi="Times New Roman" w:cs="Times New Roman"/>
                <w:lang w:eastAsia="bg-BG"/>
              </w:rPr>
              <w:t>тойност в лева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брой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420E66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lang w:eastAsia="bg-BG"/>
              </w:rPr>
              <w:t>с</w:t>
            </w:r>
            <w:r w:rsidR="00A53472" w:rsidRPr="00A53472">
              <w:rPr>
                <w:rFonts w:ascii="Times New Roman" w:eastAsia="Times New Roman" w:hAnsi="Times New Roman" w:cs="Times New Roman"/>
                <w:lang w:eastAsia="bg-BG"/>
              </w:rPr>
              <w:t>тойност в лева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брой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B6DDE8" w:themeFill="accent5" w:themeFillTint="66"/>
            <w:noWrap/>
            <w:hideMark/>
          </w:tcPr>
          <w:p w:rsidR="00A53472" w:rsidRDefault="003B51EA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lang w:eastAsia="bg-BG"/>
              </w:rPr>
              <w:t>с</w:t>
            </w:r>
            <w:r w:rsidR="00A53472" w:rsidRPr="00A53472">
              <w:rPr>
                <w:rFonts w:ascii="Times New Roman" w:eastAsia="Times New Roman" w:hAnsi="Times New Roman" w:cs="Times New Roman"/>
                <w:lang w:eastAsia="bg-BG"/>
              </w:rPr>
              <w:t>тойност</w:t>
            </w:r>
          </w:p>
          <w:p w:rsidR="003B51EA" w:rsidRPr="00A53472" w:rsidRDefault="007F672C" w:rsidP="00A53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lang w:eastAsia="bg-BG"/>
              </w:rPr>
              <w:t>в</w:t>
            </w:r>
            <w:r w:rsidR="003B51EA">
              <w:rPr>
                <w:rFonts w:ascii="Times New Roman" w:eastAsia="Times New Roman" w:hAnsi="Times New Roman" w:cs="Times New Roman"/>
                <w:lang w:eastAsia="bg-BG"/>
              </w:rPr>
              <w:t xml:space="preserve"> лева</w:t>
            </w:r>
          </w:p>
        </w:tc>
      </w:tr>
      <w:tr w:rsidR="00A53472" w:rsidRPr="00A53472" w:rsidTr="007F672C">
        <w:trPr>
          <w:trHeight w:val="255"/>
        </w:trPr>
        <w:tc>
          <w:tcPr>
            <w:tcW w:w="13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Транспорт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145001 </w:t>
            </w:r>
          </w:p>
        </w:tc>
      </w:tr>
      <w:tr w:rsidR="00A53472" w:rsidRPr="00A53472" w:rsidTr="007F672C">
        <w:trPr>
          <w:trHeight w:val="255"/>
        </w:trPr>
        <w:tc>
          <w:tcPr>
            <w:tcW w:w="13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lastRenderedPageBreak/>
              <w:t xml:space="preserve">Околна </w:t>
            </w:r>
          </w:p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среда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</w:tr>
      <w:tr w:rsidR="00A53472" w:rsidRPr="00A53472" w:rsidTr="007F672C">
        <w:trPr>
          <w:trHeight w:val="255"/>
        </w:trPr>
        <w:tc>
          <w:tcPr>
            <w:tcW w:w="13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Регионално развитие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</w:tr>
      <w:tr w:rsidR="00A53472" w:rsidRPr="00A53472" w:rsidTr="007F672C">
        <w:trPr>
          <w:trHeight w:val="255"/>
        </w:trPr>
        <w:tc>
          <w:tcPr>
            <w:tcW w:w="13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Техническа помощ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 </w:t>
            </w:r>
          </w:p>
        </w:tc>
      </w:tr>
      <w:tr w:rsidR="00A53472" w:rsidRPr="00A53472" w:rsidTr="007F672C">
        <w:trPr>
          <w:trHeight w:val="255"/>
        </w:trPr>
        <w:tc>
          <w:tcPr>
            <w:tcW w:w="13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Конкуренто-</w:t>
            </w:r>
          </w:p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способност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2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> 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395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047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10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005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523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3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688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822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11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122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569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116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91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073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258 </w:t>
            </w:r>
          </w:p>
        </w:tc>
      </w:tr>
      <w:tr w:rsidR="00A53472" w:rsidRPr="00A53472" w:rsidTr="007F672C">
        <w:trPr>
          <w:trHeight w:val="255"/>
        </w:trPr>
        <w:tc>
          <w:tcPr>
            <w:tcW w:w="13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РЧР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618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165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17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757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284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225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812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704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608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214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9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613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618 </w:t>
            </w:r>
          </w:p>
        </w:tc>
      </w:tr>
      <w:tr w:rsidR="00A53472" w:rsidRPr="00A53472" w:rsidTr="007F672C">
        <w:trPr>
          <w:trHeight w:val="255"/>
        </w:trPr>
        <w:tc>
          <w:tcPr>
            <w:tcW w:w="13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Администр.</w:t>
            </w:r>
          </w:p>
          <w:p w:rsidR="00A53472" w:rsidRPr="00A53472" w:rsidRDefault="00A53472" w:rsidP="00A53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капацитет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593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140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276</w:t>
            </w:r>
            <w:r w:rsidR="007F672C">
              <w:rPr>
                <w:rFonts w:ascii="Times New Roman" w:eastAsia="Times New Roman" w:hAnsi="Times New Roman" w:cs="Times New Roman"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797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156 220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1 119 159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>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lang w:eastAsia="bg-BG"/>
              </w:rPr>
              <w:t xml:space="preserve">6 125 115 </w:t>
            </w:r>
          </w:p>
        </w:tc>
      </w:tr>
      <w:tr w:rsidR="00A53472" w:rsidRPr="00A53472" w:rsidTr="007F672C">
        <w:trPr>
          <w:trHeight w:val="315"/>
        </w:trPr>
        <w:tc>
          <w:tcPr>
            <w:tcW w:w="135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420E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ОБЩО:</w:t>
            </w:r>
          </w:p>
        </w:tc>
        <w:tc>
          <w:tcPr>
            <w:tcW w:w="66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22</w:t>
            </w:r>
            <w:r w:rsidR="007F672C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606</w:t>
            </w:r>
            <w:r w:rsidR="007F672C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352 </w:t>
            </w:r>
          </w:p>
        </w:tc>
        <w:tc>
          <w:tcPr>
            <w:tcW w:w="59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32</w:t>
            </w:r>
          </w:p>
        </w:tc>
        <w:tc>
          <w:tcPr>
            <w:tcW w:w="123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11</w:t>
            </w:r>
            <w:r w:rsidR="007F672C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039</w:t>
            </w:r>
            <w:r w:rsidR="007F672C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604 </w:t>
            </w:r>
          </w:p>
        </w:tc>
        <w:tc>
          <w:tcPr>
            <w:tcW w:w="59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12</w:t>
            </w:r>
          </w:p>
        </w:tc>
        <w:tc>
          <w:tcPr>
            <w:tcW w:w="103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4</w:t>
            </w:r>
            <w:r w:rsidR="007F672C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040</w:t>
            </w:r>
            <w:r w:rsidR="007F672C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854 </w:t>
            </w:r>
          </w:p>
        </w:tc>
        <w:tc>
          <w:tcPr>
            <w:tcW w:w="60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12</w:t>
            </w:r>
            <w:r w:rsidR="007F672C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946</w:t>
            </w:r>
            <w:r w:rsidR="007F672C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336 </w:t>
            </w:r>
          </w:p>
        </w:tc>
        <w:tc>
          <w:tcPr>
            <w:tcW w:w="59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381</w:t>
            </w:r>
          </w:p>
        </w:tc>
        <w:tc>
          <w:tcPr>
            <w:tcW w:w="127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53472" w:rsidRPr="00A53472" w:rsidRDefault="00A53472" w:rsidP="00A53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106</w:t>
            </w:r>
            <w:r w:rsidR="007F672C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956</w:t>
            </w:r>
            <w:r w:rsidR="007F672C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 xml:space="preserve">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992</w:t>
            </w:r>
          </w:p>
        </w:tc>
      </w:tr>
    </w:tbl>
    <w:p w:rsidR="00A53472" w:rsidRPr="00A53472" w:rsidRDefault="00A53472" w:rsidP="00A53472">
      <w:pPr>
        <w:tabs>
          <w:tab w:val="left" w:pos="709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53472" w:rsidRPr="00947CB5" w:rsidRDefault="00A53472" w:rsidP="00A5347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E66">
        <w:rPr>
          <w:rFonts w:ascii="Times New Roman" w:eastAsia="Calibri" w:hAnsi="Times New Roman" w:cs="Times New Roman"/>
          <w:sz w:val="24"/>
          <w:szCs w:val="24"/>
        </w:rPr>
        <w:t>Видно от представената таблица, в периода 2013 г.</w:t>
      </w:r>
      <w:r w:rsidR="00420E66" w:rsidRPr="00420E66">
        <w:rPr>
          <w:rFonts w:ascii="Times New Roman" w:eastAsia="Calibri" w:hAnsi="Times New Roman" w:cs="Times New Roman"/>
          <w:sz w:val="24"/>
          <w:szCs w:val="24"/>
        </w:rPr>
        <w:t>-</w:t>
      </w:r>
      <w:r w:rsidRPr="00420E66">
        <w:rPr>
          <w:rFonts w:ascii="Times New Roman" w:eastAsia="Calibri" w:hAnsi="Times New Roman" w:cs="Times New Roman"/>
          <w:sz w:val="24"/>
          <w:szCs w:val="24"/>
        </w:rPr>
        <w:t>2014 г. в ЮЗР</w:t>
      </w:r>
      <w:r w:rsidRPr="00420E6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947CB5">
        <w:rPr>
          <w:rFonts w:ascii="Times New Roman" w:eastAsia="Calibri" w:hAnsi="Times New Roman" w:cs="Times New Roman"/>
          <w:sz w:val="24"/>
          <w:szCs w:val="24"/>
        </w:rPr>
        <w:t xml:space="preserve">няма приключили проекти по следните оперативни програми – </w:t>
      </w:r>
      <w:r w:rsidR="00420E66" w:rsidRPr="00947CB5">
        <w:rPr>
          <w:rFonts w:ascii="Times New Roman" w:eastAsia="Calibri" w:hAnsi="Times New Roman" w:cs="Times New Roman"/>
          <w:sz w:val="24"/>
          <w:szCs w:val="24"/>
        </w:rPr>
        <w:t>„</w:t>
      </w:r>
      <w:r w:rsidRPr="00947CB5">
        <w:rPr>
          <w:rFonts w:ascii="Times New Roman" w:eastAsia="Calibri" w:hAnsi="Times New Roman" w:cs="Times New Roman"/>
          <w:sz w:val="24"/>
          <w:szCs w:val="24"/>
        </w:rPr>
        <w:t>Околна среда</w:t>
      </w:r>
      <w:r w:rsidR="00420E66" w:rsidRPr="00947CB5">
        <w:rPr>
          <w:rFonts w:ascii="Times New Roman" w:eastAsia="Calibri" w:hAnsi="Times New Roman" w:cs="Times New Roman"/>
          <w:sz w:val="24"/>
          <w:szCs w:val="24"/>
        </w:rPr>
        <w:t>“</w:t>
      </w:r>
      <w:r w:rsidRPr="00947CB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20E66" w:rsidRPr="00947CB5">
        <w:rPr>
          <w:rFonts w:ascii="Times New Roman" w:eastAsia="Calibri" w:hAnsi="Times New Roman" w:cs="Times New Roman"/>
          <w:sz w:val="24"/>
          <w:szCs w:val="24"/>
        </w:rPr>
        <w:t>„</w:t>
      </w:r>
      <w:r w:rsidRPr="00947CB5">
        <w:rPr>
          <w:rFonts w:ascii="Times New Roman" w:eastAsia="Calibri" w:hAnsi="Times New Roman" w:cs="Times New Roman"/>
          <w:sz w:val="24"/>
          <w:szCs w:val="24"/>
        </w:rPr>
        <w:t>Регионално развитие</w:t>
      </w:r>
      <w:r w:rsidR="00420E66" w:rsidRPr="00947CB5">
        <w:rPr>
          <w:rFonts w:ascii="Times New Roman" w:eastAsia="Calibri" w:hAnsi="Times New Roman" w:cs="Times New Roman"/>
          <w:sz w:val="24"/>
          <w:szCs w:val="24"/>
        </w:rPr>
        <w:t>“</w:t>
      </w:r>
      <w:r w:rsidRPr="00947CB5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420E66" w:rsidRPr="00947CB5">
        <w:rPr>
          <w:rFonts w:ascii="Times New Roman" w:eastAsia="Calibri" w:hAnsi="Times New Roman" w:cs="Times New Roman"/>
          <w:sz w:val="24"/>
          <w:szCs w:val="24"/>
        </w:rPr>
        <w:t>„</w:t>
      </w:r>
      <w:r w:rsidRPr="00947CB5">
        <w:rPr>
          <w:rFonts w:ascii="Times New Roman" w:eastAsia="Calibri" w:hAnsi="Times New Roman" w:cs="Times New Roman"/>
          <w:sz w:val="24"/>
          <w:szCs w:val="24"/>
        </w:rPr>
        <w:t>Техническа помощ</w:t>
      </w:r>
      <w:r w:rsidR="00420E66" w:rsidRPr="00947CB5">
        <w:rPr>
          <w:rFonts w:ascii="Times New Roman" w:eastAsia="Calibri" w:hAnsi="Times New Roman" w:cs="Times New Roman"/>
          <w:sz w:val="24"/>
          <w:szCs w:val="24"/>
        </w:rPr>
        <w:t>“</w:t>
      </w:r>
      <w:r w:rsidRPr="00947CB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53472" w:rsidRPr="00420E66" w:rsidRDefault="00A53472" w:rsidP="00A5347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E66">
        <w:rPr>
          <w:rFonts w:ascii="Times New Roman" w:eastAsia="Calibri" w:hAnsi="Times New Roman" w:cs="Times New Roman"/>
          <w:sz w:val="24"/>
          <w:szCs w:val="24"/>
        </w:rPr>
        <w:t xml:space="preserve">Най-много средства в района за периода 2013 г.-2014 г. са усвоени от Оперативна програма </w:t>
      </w:r>
      <w:r w:rsidR="00420E66">
        <w:rPr>
          <w:rFonts w:ascii="Times New Roman" w:eastAsia="Calibri" w:hAnsi="Times New Roman" w:cs="Times New Roman"/>
          <w:sz w:val="24"/>
          <w:szCs w:val="24"/>
        </w:rPr>
        <w:t>„</w:t>
      </w:r>
      <w:r w:rsidRPr="00420E66">
        <w:rPr>
          <w:rFonts w:ascii="Times New Roman" w:eastAsia="Calibri" w:hAnsi="Times New Roman" w:cs="Times New Roman"/>
          <w:sz w:val="24"/>
          <w:szCs w:val="24"/>
        </w:rPr>
        <w:t>Конкурентоспособност</w:t>
      </w:r>
      <w:r w:rsidR="00420E66">
        <w:rPr>
          <w:rFonts w:ascii="Times New Roman" w:eastAsia="Calibri" w:hAnsi="Times New Roman" w:cs="Times New Roman"/>
          <w:sz w:val="24"/>
          <w:szCs w:val="24"/>
        </w:rPr>
        <w:t>“</w:t>
      </w:r>
      <w:r w:rsidRPr="00420E66">
        <w:rPr>
          <w:rFonts w:ascii="Times New Roman" w:eastAsia="Calibri" w:hAnsi="Times New Roman" w:cs="Times New Roman"/>
          <w:sz w:val="24"/>
          <w:szCs w:val="24"/>
        </w:rPr>
        <w:t xml:space="preserve"> - 137 285 218 лева, следвана от Оперативна програма „Развитие на човешките ресурси” – 11 919 488 лв., Оперативна програма „Административен капацитет” – 8 270 431 лв. и Оперативна програма „Транспорт” – 145 001 лева.</w:t>
      </w:r>
    </w:p>
    <w:p w:rsidR="00A53472" w:rsidRPr="00420E66" w:rsidRDefault="00A53472" w:rsidP="00A5347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E66">
        <w:rPr>
          <w:rFonts w:ascii="Times New Roman" w:eastAsia="Calibri" w:hAnsi="Times New Roman" w:cs="Times New Roman"/>
          <w:sz w:val="24"/>
          <w:szCs w:val="24"/>
        </w:rPr>
        <w:t>По области за периода 2013 г.</w:t>
      </w:r>
      <w:r w:rsidR="00420E66">
        <w:rPr>
          <w:rFonts w:ascii="Times New Roman" w:eastAsia="Calibri" w:hAnsi="Times New Roman" w:cs="Times New Roman"/>
          <w:sz w:val="24"/>
          <w:szCs w:val="24"/>
        </w:rPr>
        <w:t>-</w:t>
      </w:r>
      <w:r w:rsidRPr="00420E66">
        <w:rPr>
          <w:rFonts w:ascii="Times New Roman" w:eastAsia="Calibri" w:hAnsi="Times New Roman" w:cs="Times New Roman"/>
          <w:sz w:val="24"/>
          <w:szCs w:val="24"/>
        </w:rPr>
        <w:t>2014 г. водач е област София</w:t>
      </w:r>
      <w:r w:rsidR="00420E6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420E66">
        <w:rPr>
          <w:rFonts w:ascii="Times New Roman" w:eastAsia="Calibri" w:hAnsi="Times New Roman" w:cs="Times New Roman"/>
          <w:sz w:val="24"/>
          <w:szCs w:val="24"/>
        </w:rPr>
        <w:t>столица</w:t>
      </w:r>
      <w:r w:rsidR="00420E66">
        <w:rPr>
          <w:rFonts w:ascii="Times New Roman" w:eastAsia="Calibri" w:hAnsi="Times New Roman" w:cs="Times New Roman"/>
          <w:sz w:val="24"/>
          <w:szCs w:val="24"/>
        </w:rPr>
        <w:t>)</w:t>
      </w:r>
      <w:r w:rsidRPr="00420E66">
        <w:rPr>
          <w:rFonts w:ascii="Times New Roman" w:eastAsia="Calibri" w:hAnsi="Times New Roman" w:cs="Times New Roman"/>
          <w:sz w:val="24"/>
          <w:szCs w:val="24"/>
        </w:rPr>
        <w:t xml:space="preserve"> – 381 приключени проекта на стойност 106 959 992 лева, а с най-</w:t>
      </w:r>
      <w:r w:rsidR="00420E66">
        <w:rPr>
          <w:rFonts w:ascii="Times New Roman" w:eastAsia="Calibri" w:hAnsi="Times New Roman" w:cs="Times New Roman"/>
          <w:sz w:val="24"/>
          <w:szCs w:val="24"/>
        </w:rPr>
        <w:t>малко проекти</w:t>
      </w:r>
      <w:r w:rsidRPr="00420E66">
        <w:rPr>
          <w:rFonts w:ascii="Times New Roman" w:eastAsia="Calibri" w:hAnsi="Times New Roman" w:cs="Times New Roman"/>
          <w:sz w:val="24"/>
          <w:szCs w:val="24"/>
        </w:rPr>
        <w:t xml:space="preserve"> за посочения период е област Перник – 12 приключени проекта на стойност 4 070 854 лева.</w:t>
      </w:r>
    </w:p>
    <w:p w:rsidR="00420E66" w:rsidRDefault="00420E66" w:rsidP="00A5347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</w:p>
    <w:p w:rsidR="00A53472" w:rsidRPr="00947CB5" w:rsidRDefault="00A53472" w:rsidP="00A5347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947CB5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По ОП „Транспорт</w:t>
      </w:r>
      <w:r w:rsidRPr="00947CB5">
        <w:rPr>
          <w:rFonts w:ascii="Times New Roman" w:eastAsia="Calibri" w:hAnsi="Times New Roman" w:cs="Times New Roman"/>
          <w:bCs/>
          <w:sz w:val="24"/>
          <w:szCs w:val="24"/>
          <w:u w:val="single"/>
        </w:rPr>
        <w:t>” 2007-2013 г.</w:t>
      </w:r>
    </w:p>
    <w:p w:rsidR="00A53472" w:rsidRPr="00123F3E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Общ брой приключени проекти в ЮЗР към 04.05.2015 г. – </w:t>
      </w:r>
      <w:r w:rsidRPr="00123F3E">
        <w:rPr>
          <w:rFonts w:ascii="Times New Roman" w:eastAsia="Calibri" w:hAnsi="Times New Roman" w:cs="Times New Roman"/>
          <w:b/>
          <w:bCs/>
          <w:sz w:val="24"/>
          <w:szCs w:val="24"/>
        </w:rPr>
        <w:t>1.</w:t>
      </w:r>
    </w:p>
    <w:p w:rsidR="00A53472" w:rsidRPr="00123F3E" w:rsidRDefault="00A53472" w:rsidP="00A53472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- Обща стойност на 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приключените</w:t>
      </w: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проекти</w:t>
      </w: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 в ЮЗР  – </w:t>
      </w:r>
      <w:r w:rsidRPr="00123F3E">
        <w:rPr>
          <w:rFonts w:ascii="Times New Roman" w:eastAsia="Calibri" w:hAnsi="Times New Roman" w:cs="Times New Roman"/>
          <w:b/>
          <w:bCs/>
          <w:sz w:val="24"/>
          <w:szCs w:val="24"/>
        </w:rPr>
        <w:t>145 001 лева.</w:t>
      </w:r>
    </w:p>
    <w:p w:rsidR="00A53472" w:rsidRPr="00123F3E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За България броят на приключените проекти по ОП „Транспорт” към 04.05.2015 г. е 3 броя, на стойност 145 001 лева. ЮЗР съставя 33% от приключените проекти в национален мащаб като брой и 100% като стойност.</w:t>
      </w:r>
    </w:p>
    <w:p w:rsidR="00A53472" w:rsidRPr="00123F3E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По области, данните показват, че приключен е 1 проект единствено в област София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>столица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 на стойност 145 001 лв.  </w:t>
      </w:r>
    </w:p>
    <w:p w:rsidR="00A53472" w:rsidRPr="00123F3E" w:rsidRDefault="00A53472" w:rsidP="00A5347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53472" w:rsidRPr="00947CB5" w:rsidRDefault="00A53472" w:rsidP="00A5347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947CB5">
        <w:rPr>
          <w:rFonts w:ascii="Times New Roman" w:eastAsia="Calibri" w:hAnsi="Times New Roman" w:cs="Times New Roman"/>
          <w:sz w:val="24"/>
          <w:szCs w:val="24"/>
          <w:u w:val="single"/>
        </w:rPr>
        <w:t>По ОП „</w:t>
      </w:r>
      <w:r w:rsidR="00123F3E" w:rsidRPr="00947CB5">
        <w:rPr>
          <w:rFonts w:ascii="Times New Roman" w:eastAsia="Calibri" w:hAnsi="Times New Roman" w:cs="Times New Roman"/>
          <w:sz w:val="24"/>
          <w:szCs w:val="24"/>
          <w:u w:val="single"/>
        </w:rPr>
        <w:t>Развитие на к</w:t>
      </w:r>
      <w:r w:rsidRPr="00947CB5">
        <w:rPr>
          <w:rFonts w:ascii="Times New Roman" w:eastAsia="Calibri" w:hAnsi="Times New Roman" w:cs="Times New Roman"/>
          <w:sz w:val="24"/>
          <w:szCs w:val="24"/>
          <w:u w:val="single"/>
        </w:rPr>
        <w:t>онкурентоспособност</w:t>
      </w:r>
      <w:r w:rsidR="00123F3E" w:rsidRPr="00947CB5">
        <w:rPr>
          <w:rFonts w:ascii="Times New Roman" w:eastAsia="Calibri" w:hAnsi="Times New Roman" w:cs="Times New Roman"/>
          <w:sz w:val="24"/>
          <w:szCs w:val="24"/>
          <w:u w:val="single"/>
        </w:rPr>
        <w:t>та на българската икономика</w:t>
      </w:r>
      <w:r w:rsidRPr="00947CB5">
        <w:rPr>
          <w:rFonts w:ascii="Times New Roman" w:eastAsia="Calibri" w:hAnsi="Times New Roman" w:cs="Times New Roman"/>
          <w:bCs/>
          <w:sz w:val="24"/>
          <w:szCs w:val="24"/>
          <w:u w:val="single"/>
        </w:rPr>
        <w:t>” 2007-2013 г.</w:t>
      </w:r>
    </w:p>
    <w:p w:rsidR="00A53472" w:rsidRPr="00A53472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472">
        <w:rPr>
          <w:rFonts w:ascii="Times New Roman" w:eastAsia="Calibri" w:hAnsi="Times New Roman" w:cs="Times New Roman"/>
          <w:bCs/>
          <w:sz w:val="24"/>
          <w:szCs w:val="24"/>
        </w:rPr>
        <w:t>- Общ брой приключени</w:t>
      </w:r>
      <w:r w:rsidRPr="00A5347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проекти в ЮЗР към </w:t>
      </w:r>
      <w:r w:rsidRPr="00A5347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04.05.2015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 г</w:t>
      </w:r>
      <w:r w:rsidRPr="00A5347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. 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– </w:t>
      </w:r>
      <w:r w:rsidRPr="00A5347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162.</w:t>
      </w:r>
    </w:p>
    <w:p w:rsidR="00A53472" w:rsidRPr="00123F3E" w:rsidRDefault="00A53472" w:rsidP="00A53472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534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Обща </w:t>
      </w: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стойност на 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приключените</w:t>
      </w: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проекти</w:t>
      </w: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 в ЮЗР  – </w:t>
      </w:r>
      <w:r w:rsidRPr="00123F3E">
        <w:rPr>
          <w:rFonts w:ascii="Times New Roman" w:eastAsia="Calibri" w:hAnsi="Times New Roman" w:cs="Times New Roman"/>
          <w:b/>
          <w:bCs/>
          <w:sz w:val="24"/>
          <w:szCs w:val="24"/>
        </w:rPr>
        <w:t>137 285 218 лева.</w:t>
      </w:r>
    </w:p>
    <w:p w:rsidR="00A53472" w:rsidRPr="00123F3E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23F3E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За България броят на приключените проекти по ОП</w:t>
      </w:r>
      <w:r w:rsidR="00123F3E">
        <w:rPr>
          <w:rFonts w:ascii="Times New Roman" w:eastAsia="Calibri" w:hAnsi="Times New Roman" w:cs="Times New Roman"/>
          <w:bCs/>
          <w:sz w:val="24"/>
          <w:szCs w:val="24"/>
        </w:rPr>
        <w:t>РКБИ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 към 04.05.2015 г. е 381 броя, на стойност 346 909 059 лева. ЮЗР съставя 43% от приключените проекти в национален мащаб като брой и 40% като стойност.</w:t>
      </w:r>
    </w:p>
    <w:p w:rsidR="00A53472" w:rsidRPr="00123F3E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Най-много 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>реализирани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 проекти има в област София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>столица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 – 116 броя на стойност 91 073 258 лв., а в останалите области броят е значително по-нисък: област Благоевград 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22 проекта (21 395 047 лв.), Софийска област 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10 проекта (11 122 569 лв.), област Кюстендил 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0616F2">
        <w:rPr>
          <w:rFonts w:ascii="Times New Roman" w:eastAsia="Calibri" w:hAnsi="Times New Roman" w:cs="Times New Roman"/>
          <w:bCs/>
          <w:sz w:val="24"/>
          <w:szCs w:val="24"/>
        </w:rPr>
        <w:t>8 проекта (10 005 523 лв.)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 и област Перник 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>- 6 проекта (3 688 822 лв.).</w:t>
      </w:r>
    </w:p>
    <w:p w:rsidR="00A53472" w:rsidRPr="00123F3E" w:rsidRDefault="00A53472" w:rsidP="00A5347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53472" w:rsidRPr="00947CB5" w:rsidRDefault="00A53472" w:rsidP="00A5347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947CB5">
        <w:rPr>
          <w:rFonts w:ascii="Times New Roman" w:eastAsia="Calibri" w:hAnsi="Times New Roman" w:cs="Times New Roman"/>
          <w:sz w:val="24"/>
          <w:szCs w:val="24"/>
          <w:u w:val="single"/>
        </w:rPr>
        <w:t>По ОП „Развитие на човешките ресурси</w:t>
      </w:r>
      <w:r w:rsidRPr="00947CB5">
        <w:rPr>
          <w:rFonts w:ascii="Times New Roman" w:eastAsia="Calibri" w:hAnsi="Times New Roman" w:cs="Times New Roman"/>
          <w:bCs/>
          <w:sz w:val="24"/>
          <w:szCs w:val="24"/>
          <w:u w:val="single"/>
        </w:rPr>
        <w:t>” 2007-2013 г.</w:t>
      </w:r>
    </w:p>
    <w:p w:rsidR="00A53472" w:rsidRPr="00123F3E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- Общ брой приключени проекти в ЮЗР към 04.05.2015 г. – </w:t>
      </w:r>
      <w:r w:rsidRPr="00123F3E">
        <w:rPr>
          <w:rFonts w:ascii="Times New Roman" w:eastAsia="Calibri" w:hAnsi="Times New Roman" w:cs="Times New Roman"/>
          <w:b/>
          <w:bCs/>
          <w:sz w:val="24"/>
          <w:szCs w:val="24"/>
        </w:rPr>
        <w:t>286.</w:t>
      </w:r>
    </w:p>
    <w:p w:rsidR="00A53472" w:rsidRPr="00123F3E" w:rsidRDefault="00A53472" w:rsidP="00A53472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- Обща стойност на 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приключените</w:t>
      </w: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проекти</w:t>
      </w: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 в ЮЗР  – </w:t>
      </w:r>
      <w:r w:rsidRPr="00123F3E">
        <w:rPr>
          <w:rFonts w:ascii="Times New Roman" w:eastAsia="Calibri" w:hAnsi="Times New Roman" w:cs="Times New Roman"/>
          <w:b/>
          <w:bCs/>
          <w:sz w:val="24"/>
          <w:szCs w:val="24"/>
        </w:rPr>
        <w:t>11 919 488 лева.</w:t>
      </w:r>
    </w:p>
    <w:p w:rsidR="00A53472" w:rsidRPr="00A53472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За България броят на приключените проекти по ОП РЧР към 04.05.2015 г. е 1108 броя, на стойност 65 502 762 лева. ЮЗР съставя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 26% от приключените проекти в национален мащаб като брой и 18% като стойност.</w:t>
      </w:r>
    </w:p>
    <w:p w:rsidR="00A53472" w:rsidRPr="00A53472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Най-много </w:t>
      </w:r>
      <w:r w:rsidR="00420E66">
        <w:rPr>
          <w:rFonts w:ascii="Times New Roman" w:eastAsia="Calibri" w:hAnsi="Times New Roman" w:cs="Times New Roman"/>
          <w:bCs/>
          <w:sz w:val="24"/>
          <w:szCs w:val="24"/>
        </w:rPr>
        <w:t>реализирани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 проекти има в област София</w:t>
      </w:r>
      <w:r w:rsidR="00420E66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>столица</w:t>
      </w:r>
      <w:r w:rsidR="00420E66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 – 214 броя на стойност 9 613 618</w:t>
      </w:r>
      <w:r w:rsidRPr="00A5347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лв., а в останалите области броят е значително по-нисък: Софийска област </w:t>
      </w:r>
      <w:r w:rsidR="00420E66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27 проекта (704 608 лв.), област Благоевград </w:t>
      </w:r>
      <w:r w:rsidR="00420E66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24 проекта </w:t>
      </w:r>
      <w:r w:rsidRPr="00A5347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(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>618 165 лв.</w:t>
      </w:r>
      <w:r w:rsidRPr="00A5347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)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, област Кюстендил </w:t>
      </w:r>
      <w:r w:rsidR="00420E66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17 проекта (757 284 лв.) и област Перник </w:t>
      </w:r>
      <w:r w:rsidR="00420E66">
        <w:rPr>
          <w:rFonts w:ascii="Times New Roman" w:eastAsia="Calibri" w:hAnsi="Times New Roman" w:cs="Times New Roman"/>
          <w:bCs/>
          <w:sz w:val="24"/>
          <w:szCs w:val="24"/>
        </w:rPr>
        <w:t>- 4 проекта (225 812 лв.).</w:t>
      </w:r>
    </w:p>
    <w:p w:rsidR="00A53472" w:rsidRPr="00A53472" w:rsidRDefault="00A53472" w:rsidP="00A5347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</w:p>
    <w:p w:rsidR="00A53472" w:rsidRPr="00947CB5" w:rsidRDefault="00A53472" w:rsidP="00A5347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947CB5">
        <w:rPr>
          <w:rFonts w:ascii="Times New Roman" w:eastAsia="Calibri" w:hAnsi="Times New Roman" w:cs="Times New Roman"/>
          <w:sz w:val="24"/>
          <w:szCs w:val="24"/>
          <w:u w:val="single"/>
        </w:rPr>
        <w:t>По ОП „Административен капацитет</w:t>
      </w:r>
      <w:r w:rsidRPr="00947CB5">
        <w:rPr>
          <w:rFonts w:ascii="Times New Roman" w:eastAsia="Calibri" w:hAnsi="Times New Roman" w:cs="Times New Roman"/>
          <w:bCs/>
          <w:sz w:val="24"/>
          <w:szCs w:val="24"/>
          <w:u w:val="single"/>
        </w:rPr>
        <w:t>” 2007-2013 г.</w:t>
      </w:r>
    </w:p>
    <w:p w:rsidR="00A53472" w:rsidRPr="00123F3E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- Общ брой приключени проекти в ЮЗР към 04.05.2015 г. – </w:t>
      </w:r>
      <w:r w:rsidRPr="00123F3E">
        <w:rPr>
          <w:rFonts w:ascii="Times New Roman" w:eastAsia="Calibri" w:hAnsi="Times New Roman" w:cs="Times New Roman"/>
          <w:b/>
          <w:bCs/>
          <w:sz w:val="24"/>
          <w:szCs w:val="24"/>
        </w:rPr>
        <w:t>87</w:t>
      </w:r>
    </w:p>
    <w:p w:rsidR="00A53472" w:rsidRPr="00123F3E" w:rsidRDefault="00A53472" w:rsidP="00A53472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- Обща стойност на 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приключените</w:t>
      </w: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проекти</w:t>
      </w:r>
      <w:r w:rsidRPr="00123F3E">
        <w:rPr>
          <w:rFonts w:ascii="Times New Roman" w:eastAsia="Calibri" w:hAnsi="Times New Roman" w:cs="Times New Roman"/>
          <w:sz w:val="24"/>
          <w:szCs w:val="24"/>
        </w:rPr>
        <w:t xml:space="preserve"> в ЮЗР  – </w:t>
      </w:r>
      <w:r w:rsidRPr="00123F3E">
        <w:rPr>
          <w:rFonts w:ascii="Times New Roman" w:eastAsia="Calibri" w:hAnsi="Times New Roman" w:cs="Times New Roman"/>
          <w:b/>
          <w:bCs/>
          <w:sz w:val="24"/>
          <w:szCs w:val="24"/>
        </w:rPr>
        <w:t>8 270 431 лева.</w:t>
      </w:r>
    </w:p>
    <w:p w:rsidR="00A53472" w:rsidRPr="00123F3E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23F3E">
        <w:rPr>
          <w:rFonts w:ascii="Times New Roman" w:eastAsia="Calibri" w:hAnsi="Times New Roman" w:cs="Times New Roman"/>
          <w:bCs/>
          <w:sz w:val="24"/>
          <w:szCs w:val="24"/>
        </w:rPr>
        <w:t>За България броят на приключените проекти по ОПАК към 04.05.2015 г. е 538 броя, на стойност 37 460 555 лева. ЮЗР съставя 16% от приключените проекти в национален мащаб като брой и 22% като стойност.</w:t>
      </w:r>
    </w:p>
    <w:p w:rsidR="00A53472" w:rsidRPr="00A53472" w:rsidRDefault="00A53472" w:rsidP="00A534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Най-много 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>реализирани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 проекти има в област София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>столица</w:t>
      </w:r>
      <w:r w:rsidR="00420E66" w:rsidRPr="00123F3E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123F3E">
        <w:rPr>
          <w:rFonts w:ascii="Times New Roman" w:eastAsia="Calibri" w:hAnsi="Times New Roman" w:cs="Times New Roman"/>
          <w:bCs/>
          <w:sz w:val="24"/>
          <w:szCs w:val="24"/>
        </w:rPr>
        <w:t xml:space="preserve"> – 50 броя на стойност 6 125 115 лв., а в останалите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 области броят е значително по-нисък: Софийска област </w:t>
      </w:r>
      <w:r w:rsidR="00420E66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18 проекта (1 119 159 лв.), област Благоевград </w:t>
      </w:r>
      <w:r w:rsidR="00420E66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10 проекта </w:t>
      </w:r>
      <w:r w:rsidRPr="00A5347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(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>593 140 лв.</w:t>
      </w:r>
      <w:r w:rsidRPr="00A5347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)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, област Кюстендил </w:t>
      </w:r>
      <w:r w:rsidR="00420E66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A53472">
        <w:rPr>
          <w:rFonts w:ascii="Times New Roman" w:eastAsia="Calibri" w:hAnsi="Times New Roman" w:cs="Times New Roman"/>
          <w:bCs/>
          <w:sz w:val="24"/>
          <w:szCs w:val="24"/>
        </w:rPr>
        <w:t xml:space="preserve">7 проекта (276 797 лв.) и област Перник </w:t>
      </w:r>
      <w:r w:rsidR="00420E66">
        <w:rPr>
          <w:rFonts w:ascii="Times New Roman" w:eastAsia="Calibri" w:hAnsi="Times New Roman" w:cs="Times New Roman"/>
          <w:bCs/>
          <w:sz w:val="24"/>
          <w:szCs w:val="24"/>
        </w:rPr>
        <w:t>- 2 проекта (156 220 лв.)</w:t>
      </w:r>
    </w:p>
    <w:p w:rsidR="00A53472" w:rsidRPr="00A53472" w:rsidRDefault="00A53472" w:rsidP="00A53472">
      <w:pPr>
        <w:tabs>
          <w:tab w:val="left" w:pos="709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53472" w:rsidRPr="00123F3E" w:rsidRDefault="00A53472" w:rsidP="000401D1">
      <w:pPr>
        <w:numPr>
          <w:ilvl w:val="0"/>
          <w:numId w:val="12"/>
        </w:numPr>
        <w:tabs>
          <w:tab w:val="left" w:pos="709"/>
          <w:tab w:val="left" w:pos="1134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3F3E">
        <w:rPr>
          <w:rFonts w:ascii="Times New Roman" w:eastAsia="Times New Roman" w:hAnsi="Times New Roman" w:cs="Times New Roman"/>
          <w:b/>
          <w:sz w:val="24"/>
          <w:szCs w:val="24"/>
        </w:rPr>
        <w:t xml:space="preserve">Реализирани проекти по програмите за трансгранично сътрудничество </w:t>
      </w:r>
    </w:p>
    <w:p w:rsidR="00A53472" w:rsidRPr="00123F3E" w:rsidRDefault="00A53472" w:rsidP="00A53472">
      <w:pPr>
        <w:tabs>
          <w:tab w:val="left" w:pos="14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3F3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ab/>
      </w:r>
      <w:r w:rsidRPr="00123F3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23F3E">
        <w:rPr>
          <w:rFonts w:ascii="Times New Roman" w:eastAsia="Times New Roman" w:hAnsi="Times New Roman" w:cs="Times New Roman"/>
          <w:sz w:val="24"/>
          <w:szCs w:val="24"/>
        </w:rPr>
        <w:t>Информационното осигуряване на индикатора е по данни на Главна дирекция „Управление на териториалното сътрудничество“</w:t>
      </w:r>
      <w:r w:rsidR="00123F3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23F3E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23F3E">
        <w:rPr>
          <w:rFonts w:ascii="Times New Roman" w:eastAsia="Times New Roman" w:hAnsi="Times New Roman" w:cs="Times New Roman"/>
          <w:sz w:val="24"/>
          <w:szCs w:val="24"/>
        </w:rPr>
        <w:t>инистерство на регионалното развитие и благоустройството</w:t>
      </w:r>
      <w:r w:rsidRPr="00123F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3472" w:rsidRPr="00A53472" w:rsidRDefault="00A53472" w:rsidP="00A53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53472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Реализираните проекти през 2014 г. (приключени или в процес на изпълнение) </w:t>
      </w:r>
      <w:r w:rsidRPr="00947CB5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по Програмата за ТГС Гърция-България</w:t>
      </w:r>
      <w:r w:rsidRPr="00A53472">
        <w:rPr>
          <w:rFonts w:ascii="Times New Roman" w:eastAsia="Times New Roman" w:hAnsi="Times New Roman" w:cs="Times New Roman"/>
          <w:bCs/>
          <w:sz w:val="24"/>
          <w:szCs w:val="24"/>
        </w:rPr>
        <w:t xml:space="preserve"> с участие на общини на територията на Югозападен район, са 8 броя </w:t>
      </w:r>
      <w:r w:rsidR="00123F3E"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r w:rsidRPr="00A53472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обща стойност 5 638 502 евро бюджет на българските общини:</w:t>
      </w:r>
    </w:p>
    <w:tbl>
      <w:tblPr>
        <w:tblStyle w:val="TableGrid4"/>
        <w:tblW w:w="945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559"/>
        <w:gridCol w:w="1701"/>
        <w:gridCol w:w="1560"/>
        <w:gridCol w:w="1552"/>
      </w:tblGrid>
      <w:tr w:rsidR="00A53472" w:rsidRPr="00A53472" w:rsidTr="002B196B">
        <w:trPr>
          <w:trHeight w:val="300"/>
          <w:jc w:val="center"/>
        </w:trPr>
        <w:tc>
          <w:tcPr>
            <w:tcW w:w="3085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>Заглавие на проекта</w:t>
            </w:r>
          </w:p>
        </w:tc>
        <w:tc>
          <w:tcPr>
            <w:tcW w:w="1559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>Място на изпълнение в България</w:t>
            </w:r>
          </w:p>
        </w:tc>
        <w:tc>
          <w:tcPr>
            <w:tcW w:w="1701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>Обща стойност на проекта</w:t>
            </w:r>
          </w:p>
        </w:tc>
        <w:tc>
          <w:tcPr>
            <w:tcW w:w="1560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>Бюджет на българската община</w:t>
            </w:r>
          </w:p>
        </w:tc>
        <w:tc>
          <w:tcPr>
            <w:tcW w:w="1552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>Сфера на интервенция</w:t>
            </w:r>
          </w:p>
        </w:tc>
      </w:tr>
      <w:tr w:rsidR="00A53472" w:rsidRPr="00A53472" w:rsidTr="002B196B">
        <w:trPr>
          <w:trHeight w:val="1312"/>
          <w:jc w:val="center"/>
        </w:trPr>
        <w:tc>
          <w:tcPr>
            <w:tcW w:w="308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PROMOTING THE SAFE DRIVING CONSCIOUSNESS AT LOCAL LEVEL IN GREECE AND BULGARIA CROSS-BORDER REGION</w:t>
            </w:r>
          </w:p>
        </w:tc>
        <w:tc>
          <w:tcPr>
            <w:tcW w:w="155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Петрич</w:t>
            </w:r>
          </w:p>
        </w:tc>
        <w:tc>
          <w:tcPr>
            <w:tcW w:w="1701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2 000 000,00 €</w:t>
            </w:r>
          </w:p>
        </w:tc>
        <w:tc>
          <w:tcPr>
            <w:tcW w:w="156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700 000,00 €</w:t>
            </w:r>
          </w:p>
        </w:tc>
        <w:tc>
          <w:tcPr>
            <w:tcW w:w="1552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1. Качество на живот</w:t>
            </w:r>
          </w:p>
        </w:tc>
      </w:tr>
      <w:tr w:rsidR="00A53472" w:rsidRPr="00A53472" w:rsidTr="002B196B">
        <w:trPr>
          <w:trHeight w:val="300"/>
          <w:jc w:val="center"/>
        </w:trPr>
        <w:tc>
          <w:tcPr>
            <w:tcW w:w="308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EASYTRIP: GR-BG E-MOBILITY SOLUTIONS</w:t>
            </w:r>
          </w:p>
        </w:tc>
        <w:tc>
          <w:tcPr>
            <w:tcW w:w="155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Банско</w:t>
            </w:r>
          </w:p>
        </w:tc>
        <w:tc>
          <w:tcPr>
            <w:tcW w:w="1701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1 011 025,00 €</w:t>
            </w:r>
          </w:p>
        </w:tc>
        <w:tc>
          <w:tcPr>
            <w:tcW w:w="156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93 673,34 €</w:t>
            </w:r>
          </w:p>
        </w:tc>
        <w:tc>
          <w:tcPr>
            <w:tcW w:w="1552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2.Достъпност</w:t>
            </w:r>
          </w:p>
        </w:tc>
      </w:tr>
      <w:tr w:rsidR="00A53472" w:rsidRPr="00A53472" w:rsidTr="002B196B">
        <w:trPr>
          <w:trHeight w:val="525"/>
          <w:jc w:val="center"/>
        </w:trPr>
        <w:tc>
          <w:tcPr>
            <w:tcW w:w="308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Re - enforce Optimal Actions and Development Strategies</w:t>
            </w:r>
          </w:p>
        </w:tc>
        <w:tc>
          <w:tcPr>
            <w:tcW w:w="155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Гоце Делчев</w:t>
            </w:r>
          </w:p>
        </w:tc>
        <w:tc>
          <w:tcPr>
            <w:tcW w:w="1701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2 581 538,93 €</w:t>
            </w:r>
          </w:p>
        </w:tc>
        <w:tc>
          <w:tcPr>
            <w:tcW w:w="156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1 276 907,00 €</w:t>
            </w:r>
          </w:p>
        </w:tc>
        <w:tc>
          <w:tcPr>
            <w:tcW w:w="1552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2.Достъпност</w:t>
            </w:r>
          </w:p>
        </w:tc>
      </w:tr>
      <w:tr w:rsidR="00A53472" w:rsidRPr="00A53472" w:rsidTr="002B196B">
        <w:trPr>
          <w:trHeight w:val="600"/>
          <w:jc w:val="center"/>
        </w:trPr>
        <w:tc>
          <w:tcPr>
            <w:tcW w:w="308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INTEGRATING THE GREEK - BULGARIAN TOURISM PRODUCT</w:t>
            </w:r>
          </w:p>
        </w:tc>
        <w:tc>
          <w:tcPr>
            <w:tcW w:w="155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Банско</w:t>
            </w:r>
          </w:p>
        </w:tc>
        <w:tc>
          <w:tcPr>
            <w:tcW w:w="1701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312 192,50 €</w:t>
            </w:r>
          </w:p>
        </w:tc>
        <w:tc>
          <w:tcPr>
            <w:tcW w:w="156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75 047,50 €</w:t>
            </w:r>
          </w:p>
        </w:tc>
        <w:tc>
          <w:tcPr>
            <w:tcW w:w="1552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3.Конкурентоспособност и човешки ресурси</w:t>
            </w:r>
          </w:p>
        </w:tc>
      </w:tr>
      <w:tr w:rsidR="00A53472" w:rsidRPr="00A53472" w:rsidTr="002B196B">
        <w:trPr>
          <w:trHeight w:val="780"/>
          <w:jc w:val="center"/>
        </w:trPr>
        <w:tc>
          <w:tcPr>
            <w:tcW w:w="308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Establishment of ECOCAMP - As a Way of Strengthening the Cross-border Environmental Education and Training</w:t>
            </w:r>
          </w:p>
        </w:tc>
        <w:tc>
          <w:tcPr>
            <w:tcW w:w="155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Сандански</w:t>
            </w:r>
          </w:p>
        </w:tc>
        <w:tc>
          <w:tcPr>
            <w:tcW w:w="1701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1 634 558,75 €</w:t>
            </w:r>
          </w:p>
        </w:tc>
        <w:tc>
          <w:tcPr>
            <w:tcW w:w="156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1 407 148,75 €</w:t>
            </w:r>
          </w:p>
        </w:tc>
        <w:tc>
          <w:tcPr>
            <w:tcW w:w="1552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1. Качество на живот</w:t>
            </w:r>
          </w:p>
        </w:tc>
      </w:tr>
      <w:tr w:rsidR="00A53472" w:rsidRPr="00A53472" w:rsidTr="002B196B">
        <w:trPr>
          <w:trHeight w:val="900"/>
          <w:jc w:val="center"/>
        </w:trPr>
        <w:tc>
          <w:tcPr>
            <w:tcW w:w="308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Promotion of Mass Sports in the Cross-border Area of Община Petrich, Bulgaria and Община Serres, Greece</w:t>
            </w:r>
          </w:p>
        </w:tc>
        <w:tc>
          <w:tcPr>
            <w:tcW w:w="155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Петрич</w:t>
            </w:r>
          </w:p>
        </w:tc>
        <w:tc>
          <w:tcPr>
            <w:tcW w:w="1701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1 795 035,00 €</w:t>
            </w:r>
          </w:p>
        </w:tc>
        <w:tc>
          <w:tcPr>
            <w:tcW w:w="156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1 459 755,00 €</w:t>
            </w:r>
          </w:p>
        </w:tc>
        <w:tc>
          <w:tcPr>
            <w:tcW w:w="1552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1. Качество на живот</w:t>
            </w:r>
          </w:p>
        </w:tc>
      </w:tr>
      <w:tr w:rsidR="00A53472" w:rsidRPr="00A53472" w:rsidTr="002B196B">
        <w:trPr>
          <w:trHeight w:val="600"/>
          <w:jc w:val="center"/>
        </w:trPr>
        <w:tc>
          <w:tcPr>
            <w:tcW w:w="308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Conservation and quality assurance of municipal water in the crossborder area</w:t>
            </w:r>
          </w:p>
        </w:tc>
        <w:tc>
          <w:tcPr>
            <w:tcW w:w="155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Благоевград</w:t>
            </w:r>
          </w:p>
        </w:tc>
        <w:tc>
          <w:tcPr>
            <w:tcW w:w="1701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1 219 000,00 €</w:t>
            </w:r>
          </w:p>
        </w:tc>
        <w:tc>
          <w:tcPr>
            <w:tcW w:w="156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215 000,00 €</w:t>
            </w:r>
          </w:p>
        </w:tc>
        <w:tc>
          <w:tcPr>
            <w:tcW w:w="1552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1. Качество на живот</w:t>
            </w:r>
          </w:p>
        </w:tc>
      </w:tr>
      <w:tr w:rsidR="00A53472" w:rsidRPr="00A53472" w:rsidTr="002B196B">
        <w:trPr>
          <w:trHeight w:val="1200"/>
          <w:jc w:val="center"/>
        </w:trPr>
        <w:tc>
          <w:tcPr>
            <w:tcW w:w="308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Fostering the use of low temperature geothermal sources through the development of operational exploitation guidelines and green energy solutions of enterprising</w:t>
            </w:r>
          </w:p>
        </w:tc>
        <w:tc>
          <w:tcPr>
            <w:tcW w:w="155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Симитли</w:t>
            </w:r>
          </w:p>
        </w:tc>
        <w:tc>
          <w:tcPr>
            <w:tcW w:w="1701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3 353 535,04 €</w:t>
            </w:r>
          </w:p>
        </w:tc>
        <w:tc>
          <w:tcPr>
            <w:tcW w:w="156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410 971,00 €</w:t>
            </w:r>
          </w:p>
        </w:tc>
        <w:tc>
          <w:tcPr>
            <w:tcW w:w="1552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1. Качество на живот</w:t>
            </w:r>
          </w:p>
        </w:tc>
      </w:tr>
    </w:tbl>
    <w:p w:rsidR="00A53472" w:rsidRPr="00A53472" w:rsidRDefault="00A53472" w:rsidP="003E18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53472" w:rsidRPr="00A53472" w:rsidRDefault="00A53472" w:rsidP="00A53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53472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Реализираните проекти през 2014 г. (приключени или в процес на изпълнение) </w:t>
      </w:r>
      <w:r w:rsidRPr="00947CB5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по Програмата за ТГС България-Сърбия</w:t>
      </w:r>
      <w:r w:rsidRPr="00A53472">
        <w:rPr>
          <w:rFonts w:ascii="Times New Roman" w:eastAsia="Times New Roman" w:hAnsi="Times New Roman" w:cs="Times New Roman"/>
          <w:bCs/>
          <w:sz w:val="24"/>
          <w:szCs w:val="24"/>
        </w:rPr>
        <w:t xml:space="preserve"> с участие на общини на територията на Югозападен район, са 15 броя с обща стойност 3 026 975 евро бюджет на българските общини:</w:t>
      </w:r>
    </w:p>
    <w:tbl>
      <w:tblPr>
        <w:tblStyle w:val="TableGrid4"/>
        <w:tblW w:w="100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449"/>
        <w:gridCol w:w="1360"/>
        <w:gridCol w:w="1625"/>
        <w:gridCol w:w="2379"/>
      </w:tblGrid>
      <w:tr w:rsidR="00A53472" w:rsidRPr="00A53472" w:rsidTr="002B196B">
        <w:trPr>
          <w:trHeight w:val="300"/>
          <w:jc w:val="center"/>
        </w:trPr>
        <w:tc>
          <w:tcPr>
            <w:tcW w:w="3227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>Заглавие на проекта</w:t>
            </w:r>
          </w:p>
        </w:tc>
        <w:tc>
          <w:tcPr>
            <w:tcW w:w="1449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 xml:space="preserve">Място на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изпълнение в България</w:t>
            </w:r>
          </w:p>
        </w:tc>
        <w:tc>
          <w:tcPr>
            <w:tcW w:w="1360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Обща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стойност на проекта</w:t>
            </w:r>
          </w:p>
        </w:tc>
        <w:tc>
          <w:tcPr>
            <w:tcW w:w="1625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Бюджет на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българската община</w:t>
            </w:r>
          </w:p>
        </w:tc>
        <w:tc>
          <w:tcPr>
            <w:tcW w:w="2379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Сфера на </w:t>
            </w: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интервенция</w:t>
            </w:r>
          </w:p>
        </w:tc>
      </w:tr>
      <w:tr w:rsidR="00A53472" w:rsidRPr="00A53472" w:rsidTr="002B196B">
        <w:trPr>
          <w:trHeight w:val="645"/>
          <w:jc w:val="center"/>
        </w:trPr>
        <w:tc>
          <w:tcPr>
            <w:tcW w:w="3227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lastRenderedPageBreak/>
              <w:t xml:space="preserve">Изграждане на ефективна система за обучение  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Трън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77 245,26 €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38 368,42 €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Създаване на връзки и мрежи за институционално, фирмено и образователно ниво</w:t>
            </w:r>
          </w:p>
        </w:tc>
      </w:tr>
      <w:tr w:rsidR="00A53472" w:rsidRPr="00A53472" w:rsidTr="002B196B">
        <w:trPr>
          <w:trHeight w:val="99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Подкрепа за интегрирано и устойчиво развитие на трансграничния регион чрез създаване на привлекателна жизнена среда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Пирдоп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401 026,49 €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268 783,37 €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Физическа и информационна инфраструктура</w:t>
            </w:r>
          </w:p>
        </w:tc>
      </w:tr>
      <w:tr w:rsidR="00A53472" w:rsidRPr="00A53472" w:rsidTr="002B196B">
        <w:trPr>
          <w:trHeight w:val="69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Обединяване на ресурси за развитие, базирано на екологията и изкуството 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Ковачевци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80 299,58 €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30 274,11 €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Проекти „От хора за хората”</w:t>
            </w:r>
          </w:p>
        </w:tc>
      </w:tr>
      <w:tr w:rsidR="00A53472" w:rsidRPr="00A53472" w:rsidTr="002B196B">
        <w:trPr>
          <w:trHeight w:val="64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Платформа за енергийно планиране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Костинброд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136 703,79 €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28 052,63 €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Устойчиво развитие чрез ефективно използване на регионалните ресурси</w:t>
            </w:r>
          </w:p>
        </w:tc>
      </w:tr>
      <w:tr w:rsidR="00A53472" w:rsidRPr="00A53472" w:rsidTr="002B196B">
        <w:trPr>
          <w:trHeight w:val="67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Възстановяване на зелените площи в град Етрополе и град Бела Паланка 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Етрополе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994 907,15 €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434 805,05 €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Физическа и информационна инфраструктура</w:t>
            </w:r>
          </w:p>
        </w:tc>
      </w:tr>
      <w:tr w:rsidR="00A53472" w:rsidRPr="00A53472" w:rsidTr="002B196B">
        <w:trPr>
          <w:trHeight w:val="97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Да живеем “Зелено”: Изграждане на капацитет за опазване на околната среда в трансграничния регион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Ихтиман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162 671,37 €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100 757,68 €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Устойчиво развитие чрез ефективно използване на регионалните ресурси</w:t>
            </w:r>
          </w:p>
        </w:tc>
      </w:tr>
      <w:tr w:rsidR="00A53472" w:rsidRPr="00A53472" w:rsidTr="002B196B">
        <w:trPr>
          <w:trHeight w:val="82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Техническа документация за подобряване на транспортната инфраструктура  Сокобаня-Рила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Рила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67 143,33 €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33 358,06 €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Помощ за подготовка на проект</w:t>
            </w:r>
          </w:p>
        </w:tc>
      </w:tr>
      <w:tr w:rsidR="00A53472" w:rsidRPr="00A53472" w:rsidTr="002B196B">
        <w:trPr>
          <w:trHeight w:val="67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Подобряване на спортни съоръжения в трансграничния регион - Общини Сокобаня и Рила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Рила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831 539,56 €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490 477,26 €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Физическа и информационна инфраструктура</w:t>
            </w:r>
          </w:p>
        </w:tc>
      </w:tr>
      <w:tr w:rsidR="00A53472" w:rsidRPr="00A53472" w:rsidTr="002B196B">
        <w:trPr>
          <w:trHeight w:val="73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Зелена трансгранична зона – инвестиция в природата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Кюстендил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765 600,73 €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380 412,60 €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Инфраструктура, свързана с опазване на околната среда</w:t>
            </w:r>
          </w:p>
        </w:tc>
      </w:tr>
      <w:tr w:rsidR="00A53472" w:rsidRPr="00A53472" w:rsidTr="002B196B">
        <w:trPr>
          <w:trHeight w:val="79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Минералните води – източник на здраве и благосъстояние 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Долна баня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165 534,23 €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92 317,47 €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Устойчиво развитие чрез ефективно използване на регионалните ресурси</w:t>
            </w:r>
          </w:p>
        </w:tc>
      </w:tr>
      <w:tr w:rsidR="00A53472" w:rsidRPr="00A53472" w:rsidTr="002B196B">
        <w:trPr>
          <w:trHeight w:val="87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Системи за управление на отпадъците-споделен опит и добри практики в българо-сръбския трансграничен регион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Перник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570 404,63 €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67 757,89 €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Инфраструктура, свързана с опазване на околната среда</w:t>
            </w:r>
          </w:p>
        </w:tc>
      </w:tr>
      <w:tr w:rsidR="00A53472" w:rsidRPr="00A53472" w:rsidTr="002B196B">
        <w:trPr>
          <w:trHeight w:val="76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Укрепване на капацитета на млекопроизводителите и млекопреработвателите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Трън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184 352,63 €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41 902,11 €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Устойчиво развитие чрез ефективно използване на регионалните ресурси</w:t>
            </w:r>
          </w:p>
        </w:tc>
      </w:tr>
      <w:tr w:rsidR="00A53472" w:rsidRPr="00A53472" w:rsidTr="00FC783C">
        <w:trPr>
          <w:trHeight w:val="283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Увеличаване на устойчивото социално-икономическо развитие на общините Божурище и Сурдулица чрез подобряване на общинската </w:t>
            </w:r>
            <w:r w:rsidRPr="00A53472">
              <w:rPr>
                <w:rFonts w:ascii="Times New Roman" w:eastAsia="Times New Roman" w:hAnsi="Times New Roman" w:cs="Times New Roman"/>
              </w:rPr>
              <w:lastRenderedPageBreak/>
              <w:t>културна инфраструктура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lastRenderedPageBreak/>
              <w:t>Община Божурище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927 729,56 €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477 111,64 €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Физическа и информационна инфраструктура</w:t>
            </w:r>
          </w:p>
        </w:tc>
      </w:tr>
      <w:tr w:rsidR="00A53472" w:rsidRPr="00A53472" w:rsidTr="002B196B">
        <w:trPr>
          <w:trHeight w:val="60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lastRenderedPageBreak/>
              <w:t>За по-добър живот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Костинброд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908 469,22 €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444 194,04 €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Физическа и информационна инфраструктура</w:t>
            </w:r>
          </w:p>
        </w:tc>
      </w:tr>
      <w:tr w:rsidR="00A53472" w:rsidRPr="00A53472" w:rsidTr="002B196B">
        <w:trPr>
          <w:trHeight w:val="82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Управление на туристическите дестинации София – Ниш  </w:t>
            </w:r>
          </w:p>
        </w:tc>
        <w:tc>
          <w:tcPr>
            <w:tcW w:w="1449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Столична община</w:t>
            </w:r>
          </w:p>
        </w:tc>
        <w:tc>
          <w:tcPr>
            <w:tcW w:w="1360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157 247,37 €</w:t>
            </w:r>
          </w:p>
        </w:tc>
        <w:tc>
          <w:tcPr>
            <w:tcW w:w="1625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98 402,74 €</w:t>
            </w:r>
          </w:p>
        </w:tc>
        <w:tc>
          <w:tcPr>
            <w:tcW w:w="2379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Устойчиво развитие чрез ефективно използване на регионалните ресурси</w:t>
            </w:r>
          </w:p>
        </w:tc>
      </w:tr>
    </w:tbl>
    <w:p w:rsidR="00A53472" w:rsidRPr="00A53472" w:rsidRDefault="00A53472" w:rsidP="00A534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53472" w:rsidRPr="00A53472" w:rsidRDefault="00A53472" w:rsidP="00A53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53472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Реализираните проекти през 2014 г. (приключени или в процес на изпълнение) </w:t>
      </w:r>
      <w:r w:rsidRPr="00947CB5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по Програмата за ТГС България-Македония</w:t>
      </w:r>
      <w:r w:rsidRPr="00A53472">
        <w:rPr>
          <w:rFonts w:ascii="Times New Roman" w:eastAsia="Times New Roman" w:hAnsi="Times New Roman" w:cs="Times New Roman"/>
          <w:bCs/>
          <w:sz w:val="24"/>
          <w:szCs w:val="24"/>
        </w:rPr>
        <w:t xml:space="preserve"> с участие на общини на територията на Югозападен район са 16 броя с обща стойност 3 149 591 евро бюджет на българските общини:</w:t>
      </w:r>
    </w:p>
    <w:tbl>
      <w:tblPr>
        <w:tblStyle w:val="TableGrid4"/>
        <w:tblW w:w="974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510"/>
        <w:gridCol w:w="2175"/>
      </w:tblGrid>
      <w:tr w:rsidR="00A53472" w:rsidRPr="00A53472" w:rsidTr="002B196B">
        <w:trPr>
          <w:trHeight w:val="480"/>
          <w:jc w:val="center"/>
        </w:trPr>
        <w:tc>
          <w:tcPr>
            <w:tcW w:w="3227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>Заглавие на проекта</w:t>
            </w:r>
          </w:p>
        </w:tc>
        <w:tc>
          <w:tcPr>
            <w:tcW w:w="1417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>Място на изпълнение в България</w:t>
            </w:r>
          </w:p>
        </w:tc>
        <w:tc>
          <w:tcPr>
            <w:tcW w:w="1418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>Обща стойност на проекта</w:t>
            </w:r>
          </w:p>
        </w:tc>
        <w:tc>
          <w:tcPr>
            <w:tcW w:w="1510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>Бюджет на българската община</w:t>
            </w:r>
          </w:p>
        </w:tc>
        <w:tc>
          <w:tcPr>
            <w:tcW w:w="2175" w:type="dxa"/>
            <w:shd w:val="clear" w:color="auto" w:fill="B6DDE8" w:themeFill="accent5" w:themeFillTint="66"/>
            <w:noWrap/>
            <w:hideMark/>
          </w:tcPr>
          <w:p w:rsidR="00A53472" w:rsidRPr="00A53472" w:rsidRDefault="00A53472" w:rsidP="00A5347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472">
              <w:rPr>
                <w:rFonts w:ascii="Times New Roman" w:eastAsia="Times New Roman" w:hAnsi="Times New Roman" w:cs="Times New Roman"/>
                <w:b/>
                <w:bCs/>
              </w:rPr>
              <w:t>Сфера на интервенция</w:t>
            </w:r>
          </w:p>
        </w:tc>
      </w:tr>
      <w:tr w:rsidR="00A53472" w:rsidRPr="00A53472" w:rsidTr="002B196B">
        <w:trPr>
          <w:trHeight w:val="600"/>
          <w:jc w:val="center"/>
        </w:trPr>
        <w:tc>
          <w:tcPr>
            <w:tcW w:w="3227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Агробизнес без граници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Община Сандански 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497 378,00 €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265 432,00 €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1.1. Икономическо развитие</w:t>
            </w:r>
          </w:p>
        </w:tc>
      </w:tr>
      <w:tr w:rsidR="00A53472" w:rsidRPr="00A53472" w:rsidTr="002B196B">
        <w:trPr>
          <w:trHeight w:val="60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Възстановяване на природата за по-добро качество на живот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Община Сандански 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494 199,96 €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228 712,59 €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2.1 Използване на природните ресурси</w:t>
            </w:r>
          </w:p>
        </w:tc>
      </w:tr>
      <w:tr w:rsidR="00A53472" w:rsidRPr="00A53472" w:rsidTr="002B196B">
        <w:trPr>
          <w:trHeight w:val="60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Велосипедни алеи за гражданите и гостите на Кюстендил и Крива Паланка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Община Кюстендил 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495 357,68 €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246 738,62 €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2.1 Използване на природните ресурси</w:t>
            </w:r>
          </w:p>
        </w:tc>
      </w:tr>
      <w:tr w:rsidR="00A53472" w:rsidRPr="00A53472" w:rsidTr="002B196B">
        <w:trPr>
          <w:trHeight w:val="69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Подобряване качеството и достъпността до природните атракции в Община Белица и Община Македонска Каменица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Община Белица 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497 984,32 €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223 971,69 €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2.1 Използване на природните ресурси</w:t>
            </w:r>
          </w:p>
        </w:tc>
      </w:tr>
      <w:tr w:rsidR="00A53472" w:rsidRPr="00A53472" w:rsidTr="002B196B">
        <w:trPr>
          <w:trHeight w:val="54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Да запазим младежта в трансграничния регион 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Община Рила 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466 350,51 €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179 747,06 €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1.2 Социално сближаване</w:t>
            </w:r>
          </w:p>
        </w:tc>
      </w:tr>
      <w:tr w:rsidR="00A53472" w:rsidRPr="00A53472" w:rsidTr="002B196B">
        <w:trPr>
          <w:trHeight w:val="67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Подобряване качеството и достъпа до социални услуги в общините Струмяни и Карбинци</w:t>
            </w:r>
          </w:p>
        </w:tc>
        <w:tc>
          <w:tcPr>
            <w:tcW w:w="1417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Струмяни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499 452.37 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293 839,43 €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1.2 Социално сближаване</w:t>
            </w:r>
          </w:p>
        </w:tc>
      </w:tr>
      <w:tr w:rsidR="00A53472" w:rsidRPr="00A53472" w:rsidTr="002B196B">
        <w:trPr>
          <w:trHeight w:val="61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Ефективно използване на сленчевата енергия за по-добро бъдеще 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Сдружение на Югозападните общини-Благоевград,  Община Петрич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432 392.40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212 623,98 €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2.1 Използване на природните ресурси</w:t>
            </w:r>
          </w:p>
        </w:tc>
      </w:tr>
      <w:tr w:rsidR="00A53472" w:rsidRPr="00A53472" w:rsidTr="002B196B">
        <w:trPr>
          <w:trHeight w:val="60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Трансграничен подход за развитие на туризъм, основан на водните ресурси</w:t>
            </w:r>
          </w:p>
        </w:tc>
        <w:tc>
          <w:tcPr>
            <w:tcW w:w="1417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Сатовча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491 875,16 €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189 281,47 €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2.1 Използване на природните ресурси</w:t>
            </w:r>
          </w:p>
        </w:tc>
      </w:tr>
      <w:tr w:rsidR="00A53472" w:rsidRPr="00A53472" w:rsidTr="002B196B">
        <w:trPr>
          <w:trHeight w:val="510"/>
          <w:jc w:val="center"/>
        </w:trPr>
        <w:tc>
          <w:tcPr>
            <w:tcW w:w="3227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 xml:space="preserve">Българче и македонче – ръка за ръка </w:t>
            </w:r>
          </w:p>
        </w:tc>
        <w:tc>
          <w:tcPr>
            <w:tcW w:w="1417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Струмяни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492 565.26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143 740,26 €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1.2Социално сближаване</w:t>
            </w:r>
          </w:p>
        </w:tc>
      </w:tr>
      <w:tr w:rsidR="00A53472" w:rsidRPr="00A53472" w:rsidTr="002B196B">
        <w:trPr>
          <w:trHeight w:val="675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Устойчиво икономическо развитие чрез подобряване на социалната инфраструктура в трансграничния регион Гърмен-Босилово</w:t>
            </w:r>
          </w:p>
        </w:tc>
        <w:tc>
          <w:tcPr>
            <w:tcW w:w="1417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Гърмен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304 410.25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60 882,05 €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1.2Социално сближаване</w:t>
            </w:r>
          </w:p>
        </w:tc>
      </w:tr>
      <w:tr w:rsidR="00A53472" w:rsidRPr="00A53472" w:rsidTr="002B196B">
        <w:trPr>
          <w:trHeight w:val="675"/>
          <w:jc w:val="center"/>
        </w:trPr>
        <w:tc>
          <w:tcPr>
            <w:tcW w:w="3227" w:type="dxa"/>
            <w:noWrap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lastRenderedPageBreak/>
              <w:t>По-добър живот за децата в трансграничния регион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Г.Делчев,  Детска градина „Детелина”-Гоце Делчев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458 507,84 €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212 563,63 €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2.1 Използване на природните ресурси</w:t>
            </w:r>
          </w:p>
        </w:tc>
      </w:tr>
      <w:tr w:rsidR="00A53472" w:rsidRPr="00A53472" w:rsidTr="002B196B">
        <w:trPr>
          <w:trHeight w:val="60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Мерки за предотвратяване на наводнения на реките Брегалница и Бистрица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Благоевград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498 125,47 €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258 312,00 €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2.1 Използване на природните ресурси</w:t>
            </w:r>
          </w:p>
        </w:tc>
      </w:tr>
      <w:tr w:rsidR="00A53472" w:rsidRPr="00A53472" w:rsidTr="002B196B">
        <w:trPr>
          <w:trHeight w:val="63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Обща култура, традиции и история - мост към нашето европейско бъдеще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Банско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298 963,17 €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154 500,43 €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2.2. Използване на културни ресурси</w:t>
            </w:r>
          </w:p>
        </w:tc>
      </w:tr>
      <w:tr w:rsidR="00A53472" w:rsidRPr="00A53472" w:rsidTr="002B196B">
        <w:trPr>
          <w:trHeight w:val="66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Отворена врата за културен обмен - Изграждане на съвместно европейско бъдеще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Кюстендил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295 597,14 €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149 381,34 €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2.2. Използване на културни ресурси</w:t>
            </w:r>
          </w:p>
        </w:tc>
      </w:tr>
      <w:tr w:rsidR="00A53472" w:rsidRPr="00A53472" w:rsidTr="002B196B">
        <w:trPr>
          <w:trHeight w:val="510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Реки без граници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Община Дупница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499 987,75 €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256 351,11 €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2.1 Използване на природните ресурси</w:t>
            </w:r>
          </w:p>
        </w:tc>
      </w:tr>
      <w:tr w:rsidR="00A53472" w:rsidRPr="00A53472" w:rsidTr="002B196B">
        <w:trPr>
          <w:trHeight w:val="283"/>
          <w:jc w:val="center"/>
        </w:trPr>
        <w:tc>
          <w:tcPr>
            <w:tcW w:w="322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"TOWARDS THE FUTURE" - Изследване потенциала и възможностите за използване на възобновяеми енергийни източници</w:t>
            </w:r>
          </w:p>
        </w:tc>
        <w:tc>
          <w:tcPr>
            <w:tcW w:w="1417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Сдружение на Югозападните общини-Благоевград, България</w:t>
            </w:r>
          </w:p>
        </w:tc>
        <w:tc>
          <w:tcPr>
            <w:tcW w:w="1418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147 403,43 €</w:t>
            </w:r>
          </w:p>
        </w:tc>
        <w:tc>
          <w:tcPr>
            <w:tcW w:w="1510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73 514,01 €</w:t>
            </w:r>
          </w:p>
        </w:tc>
        <w:tc>
          <w:tcPr>
            <w:tcW w:w="2175" w:type="dxa"/>
            <w:hideMark/>
          </w:tcPr>
          <w:p w:rsidR="00A53472" w:rsidRPr="00A53472" w:rsidRDefault="00A53472" w:rsidP="00A534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53472">
              <w:rPr>
                <w:rFonts w:ascii="Times New Roman" w:eastAsia="Times New Roman" w:hAnsi="Times New Roman" w:cs="Times New Roman"/>
              </w:rPr>
              <w:t>1.3 Подготовка на проекти</w:t>
            </w:r>
          </w:p>
        </w:tc>
      </w:tr>
    </w:tbl>
    <w:p w:rsidR="00A53472" w:rsidRPr="00A53472" w:rsidRDefault="00A53472" w:rsidP="00A534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53472" w:rsidRPr="003E18B5" w:rsidRDefault="00A53472" w:rsidP="000401D1">
      <w:pPr>
        <w:pStyle w:val="ListParagraph"/>
        <w:numPr>
          <w:ilvl w:val="0"/>
          <w:numId w:val="12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bg-BG"/>
        </w:rPr>
      </w:pPr>
      <w:r w:rsidRPr="003E18B5">
        <w:rPr>
          <w:rFonts w:ascii="Times New Roman" w:eastAsia="Times New Roman" w:hAnsi="Times New Roman"/>
          <w:b/>
          <w:sz w:val="24"/>
          <w:szCs w:val="24"/>
          <w:lang w:val="bg-BG"/>
        </w:rPr>
        <w:t>Служители, преминали обучение в ИПА за развитие на уменията за управление на проекти, финансов контрол и прилагане на интегрирани системи за развитие</w:t>
      </w:r>
    </w:p>
    <w:p w:rsidR="00A53472" w:rsidRPr="003E18B5" w:rsidRDefault="00A53472" w:rsidP="00A53472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8B5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Информационното осигуряване на индикатора е по данни на Института по публична администрация, като темите на обучение са групирани по следния начин: Правни аспекти на административната дейност, противодействие и превенция на корупцията; </w:t>
      </w:r>
      <w:r w:rsidRPr="003E18B5">
        <w:rPr>
          <w:rFonts w:ascii="Times New Roman" w:eastAsia="Times New Roman" w:hAnsi="Times New Roman" w:cs="Times New Roman"/>
          <w:sz w:val="24"/>
          <w:szCs w:val="24"/>
        </w:rPr>
        <w:tab/>
        <w:t>Средства на ЕС – разработване и управление на проекти; Управленски умения; Финансово и стопанско управление.</w:t>
      </w:r>
    </w:p>
    <w:p w:rsidR="00A53472" w:rsidRPr="003E18B5" w:rsidRDefault="00A53472" w:rsidP="00742871">
      <w:pPr>
        <w:tabs>
          <w:tab w:val="left" w:pos="0"/>
          <w:tab w:val="left" w:pos="70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8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18B5">
        <w:rPr>
          <w:rFonts w:ascii="Times New Roman" w:eastAsia="Times New Roman" w:hAnsi="Times New Roman" w:cs="Times New Roman"/>
          <w:sz w:val="24"/>
          <w:szCs w:val="24"/>
        </w:rPr>
        <w:tab/>
        <w:t>Данните показват, че през 2014 г. спрямо предходната 2013 г. се наблюдава значително намаляване на броя на служителите преминали обучения, както за страната като цяло - от 4</w:t>
      </w:r>
      <w:r w:rsidR="00061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18B5">
        <w:rPr>
          <w:rFonts w:ascii="Times New Roman" w:eastAsia="Times New Roman" w:hAnsi="Times New Roman" w:cs="Times New Roman"/>
          <w:sz w:val="24"/>
          <w:szCs w:val="24"/>
        </w:rPr>
        <w:t>081 през 2013 г. на 1</w:t>
      </w:r>
      <w:r w:rsidR="00061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18B5">
        <w:rPr>
          <w:rFonts w:ascii="Times New Roman" w:eastAsia="Times New Roman" w:hAnsi="Times New Roman" w:cs="Times New Roman"/>
          <w:sz w:val="24"/>
          <w:szCs w:val="24"/>
        </w:rPr>
        <w:t>405 броя през 2014 г.</w:t>
      </w:r>
      <w:r w:rsidR="00742871">
        <w:rPr>
          <w:rFonts w:ascii="Times New Roman" w:eastAsia="Times New Roman" w:hAnsi="Times New Roman" w:cs="Times New Roman"/>
          <w:sz w:val="24"/>
          <w:szCs w:val="24"/>
        </w:rPr>
        <w:t>, така и за Югозапа</w:t>
      </w:r>
      <w:r w:rsidRPr="003E18B5">
        <w:rPr>
          <w:rFonts w:ascii="Times New Roman" w:eastAsia="Times New Roman" w:hAnsi="Times New Roman" w:cs="Times New Roman"/>
          <w:sz w:val="24"/>
          <w:szCs w:val="24"/>
        </w:rPr>
        <w:t>ден район</w:t>
      </w:r>
      <w:r w:rsidRPr="003E18B5">
        <w:t xml:space="preserve"> </w:t>
      </w:r>
      <w:r w:rsidRPr="003E18B5">
        <w:rPr>
          <w:rFonts w:ascii="Times New Roman" w:eastAsia="Times New Roman" w:hAnsi="Times New Roman" w:cs="Times New Roman"/>
          <w:sz w:val="24"/>
          <w:szCs w:val="24"/>
        </w:rPr>
        <w:t xml:space="preserve">– от 845 през 2013 г. на 342 броя през 2014 г. </w:t>
      </w:r>
      <w:r w:rsidRPr="003E18B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53472" w:rsidRPr="00A53472" w:rsidRDefault="00A53472" w:rsidP="00A53472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53472" w:rsidRPr="00D863C5" w:rsidRDefault="002B196B" w:rsidP="00A53472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Таблица 16.</w:t>
      </w:r>
      <w:r w:rsidR="00A53472" w:rsidRPr="00A534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3472" w:rsidRPr="00D863C5">
        <w:rPr>
          <w:rFonts w:ascii="Times New Roman" w:hAnsi="Times New Roman" w:cs="Times New Roman"/>
          <w:i/>
          <w:color w:val="000000"/>
          <w:sz w:val="24"/>
          <w:szCs w:val="24"/>
        </w:rPr>
        <w:t>Брой експерти от областни и общински администрации, преминали обучение /по области и по години/</w:t>
      </w:r>
    </w:p>
    <w:tbl>
      <w:tblPr>
        <w:tblStyle w:val="TableGrid4"/>
        <w:tblW w:w="100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0"/>
        <w:gridCol w:w="851"/>
        <w:gridCol w:w="850"/>
        <w:gridCol w:w="993"/>
        <w:gridCol w:w="850"/>
        <w:gridCol w:w="851"/>
        <w:gridCol w:w="851"/>
        <w:gridCol w:w="851"/>
        <w:gridCol w:w="843"/>
        <w:gridCol w:w="842"/>
      </w:tblGrid>
      <w:tr w:rsidR="00A53472" w:rsidRPr="00D863C5" w:rsidTr="00D863C5">
        <w:trPr>
          <w:trHeight w:val="1345"/>
        </w:trPr>
        <w:tc>
          <w:tcPr>
            <w:tcW w:w="1384" w:type="dxa"/>
            <w:vMerge w:val="restart"/>
            <w:shd w:val="clear" w:color="auto" w:fill="92CDDC" w:themeFill="accent5" w:themeFillTint="99"/>
          </w:tcPr>
          <w:p w:rsidR="00A53472" w:rsidRPr="00D863C5" w:rsidRDefault="00A53472" w:rsidP="00FC78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Общ брой</w:t>
            </w:r>
          </w:p>
        </w:tc>
        <w:tc>
          <w:tcPr>
            <w:tcW w:w="1843" w:type="dxa"/>
            <w:gridSpan w:val="2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Правни аспекти на административната дейност, противодействие и превенция на корупцията</w:t>
            </w:r>
          </w:p>
        </w:tc>
        <w:tc>
          <w:tcPr>
            <w:tcW w:w="1701" w:type="dxa"/>
            <w:gridSpan w:val="2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Средства но ЕС – разработване и управление на проекти</w:t>
            </w:r>
          </w:p>
        </w:tc>
        <w:tc>
          <w:tcPr>
            <w:tcW w:w="1702" w:type="dxa"/>
            <w:gridSpan w:val="2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Управленски умения</w:t>
            </w:r>
          </w:p>
        </w:tc>
        <w:tc>
          <w:tcPr>
            <w:tcW w:w="1685" w:type="dxa"/>
            <w:gridSpan w:val="2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Финансово и стопанско управление</w:t>
            </w:r>
          </w:p>
        </w:tc>
      </w:tr>
      <w:tr w:rsidR="00A53472" w:rsidRPr="00D863C5" w:rsidTr="00D863C5">
        <w:trPr>
          <w:trHeight w:val="278"/>
        </w:trPr>
        <w:tc>
          <w:tcPr>
            <w:tcW w:w="1384" w:type="dxa"/>
            <w:vMerge/>
            <w:shd w:val="clear" w:color="auto" w:fill="92CDDC" w:themeFill="accent5" w:themeFillTint="99"/>
          </w:tcPr>
          <w:p w:rsidR="00A53472" w:rsidRPr="00D863C5" w:rsidRDefault="00A53472" w:rsidP="00FC78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2CDDC" w:themeFill="accent5" w:themeFillTint="99"/>
          </w:tcPr>
          <w:p w:rsidR="00A53472" w:rsidRPr="00D863C5" w:rsidRDefault="00A53472" w:rsidP="00FC78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A53472" w:rsidRPr="00D863C5" w:rsidRDefault="00A53472" w:rsidP="00FC78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</w:tc>
        <w:tc>
          <w:tcPr>
            <w:tcW w:w="850" w:type="dxa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993" w:type="dxa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</w:tc>
        <w:tc>
          <w:tcPr>
            <w:tcW w:w="850" w:type="dxa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</w:tc>
        <w:tc>
          <w:tcPr>
            <w:tcW w:w="843" w:type="dxa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842" w:type="dxa"/>
            <w:shd w:val="clear" w:color="auto" w:fill="92CDDC" w:themeFill="accent5" w:themeFillTint="99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</w:tc>
      </w:tr>
      <w:tr w:rsidR="00A53472" w:rsidRPr="00D863C5" w:rsidTr="00D863C5">
        <w:trPr>
          <w:trHeight w:val="268"/>
        </w:trPr>
        <w:tc>
          <w:tcPr>
            <w:tcW w:w="1384" w:type="dxa"/>
            <w:shd w:val="clear" w:color="auto" w:fill="BFBFBF" w:themeFill="background1" w:themeFillShade="BF"/>
          </w:tcPr>
          <w:p w:rsidR="00A53472" w:rsidRPr="00D863C5" w:rsidRDefault="00A53472" w:rsidP="00FC78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Общо за страната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0616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081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0616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405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0616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127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630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342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249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0616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169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369</w:t>
            </w:r>
          </w:p>
        </w:tc>
        <w:tc>
          <w:tcPr>
            <w:tcW w:w="843" w:type="dxa"/>
            <w:shd w:val="clear" w:color="auto" w:fill="BFBFBF" w:themeFill="background1" w:themeFillShade="BF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443</w:t>
            </w:r>
          </w:p>
        </w:tc>
        <w:tc>
          <w:tcPr>
            <w:tcW w:w="842" w:type="dxa"/>
            <w:shd w:val="clear" w:color="auto" w:fill="BFBFBF" w:themeFill="background1" w:themeFillShade="BF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157</w:t>
            </w:r>
          </w:p>
        </w:tc>
      </w:tr>
      <w:tr w:rsidR="00A53472" w:rsidRPr="00D863C5" w:rsidTr="00D863C5">
        <w:tc>
          <w:tcPr>
            <w:tcW w:w="1384" w:type="dxa"/>
            <w:shd w:val="clear" w:color="auto" w:fill="B6DDE8" w:themeFill="accent5" w:themeFillTint="66"/>
          </w:tcPr>
          <w:p w:rsidR="00A53472" w:rsidRPr="00D863C5" w:rsidRDefault="00A53472" w:rsidP="00FC78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Общо за ЮЗР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845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342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43" w:type="dxa"/>
            <w:shd w:val="clear" w:color="auto" w:fill="B6DDE8" w:themeFill="accent5" w:themeFillTint="66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42" w:type="dxa"/>
            <w:shd w:val="clear" w:color="auto" w:fill="B6DDE8" w:themeFill="accent5" w:themeFillTint="66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A53472" w:rsidRPr="00D863C5" w:rsidTr="00D863C5">
        <w:tc>
          <w:tcPr>
            <w:tcW w:w="1384" w:type="dxa"/>
          </w:tcPr>
          <w:p w:rsidR="00A53472" w:rsidRPr="00D863C5" w:rsidRDefault="00A53472" w:rsidP="00FC78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Област Благоевград</w:t>
            </w:r>
          </w:p>
        </w:tc>
        <w:tc>
          <w:tcPr>
            <w:tcW w:w="850" w:type="dxa"/>
            <w:shd w:val="clear" w:color="auto" w:fill="auto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260</w:t>
            </w:r>
          </w:p>
        </w:tc>
        <w:tc>
          <w:tcPr>
            <w:tcW w:w="851" w:type="dxa"/>
            <w:shd w:val="clear" w:color="auto" w:fill="auto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993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43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42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53472" w:rsidRPr="00D863C5" w:rsidTr="00D863C5">
        <w:tc>
          <w:tcPr>
            <w:tcW w:w="1384" w:type="dxa"/>
          </w:tcPr>
          <w:p w:rsidR="00A53472" w:rsidRPr="00D863C5" w:rsidRDefault="00A53472" w:rsidP="00FC78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Област Кюстендил</w:t>
            </w:r>
          </w:p>
        </w:tc>
        <w:tc>
          <w:tcPr>
            <w:tcW w:w="850" w:type="dxa"/>
            <w:shd w:val="clear" w:color="auto" w:fill="auto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851" w:type="dxa"/>
            <w:shd w:val="clear" w:color="auto" w:fill="auto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3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42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53472" w:rsidRPr="00D863C5" w:rsidTr="00D863C5">
        <w:tc>
          <w:tcPr>
            <w:tcW w:w="1384" w:type="dxa"/>
          </w:tcPr>
          <w:p w:rsidR="00A53472" w:rsidRPr="00D863C5" w:rsidRDefault="00A53472" w:rsidP="00FC78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Област Перник</w:t>
            </w:r>
          </w:p>
        </w:tc>
        <w:tc>
          <w:tcPr>
            <w:tcW w:w="850" w:type="dxa"/>
            <w:shd w:val="clear" w:color="auto" w:fill="auto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93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43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2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A53472" w:rsidRPr="00D863C5" w:rsidTr="00D863C5">
        <w:tc>
          <w:tcPr>
            <w:tcW w:w="1384" w:type="dxa"/>
          </w:tcPr>
          <w:p w:rsidR="00A53472" w:rsidRPr="00D863C5" w:rsidRDefault="00A53472" w:rsidP="00FC78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Област София</w:t>
            </w:r>
          </w:p>
        </w:tc>
        <w:tc>
          <w:tcPr>
            <w:tcW w:w="850" w:type="dxa"/>
            <w:shd w:val="clear" w:color="auto" w:fill="auto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  <w:tc>
          <w:tcPr>
            <w:tcW w:w="851" w:type="dxa"/>
            <w:shd w:val="clear" w:color="auto" w:fill="auto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215</w:t>
            </w:r>
          </w:p>
        </w:tc>
        <w:tc>
          <w:tcPr>
            <w:tcW w:w="850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3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43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42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53472" w:rsidRPr="00D863C5" w:rsidTr="00D863C5">
        <w:tc>
          <w:tcPr>
            <w:tcW w:w="1384" w:type="dxa"/>
          </w:tcPr>
          <w:p w:rsidR="00A53472" w:rsidRPr="00D863C5" w:rsidRDefault="00A53472" w:rsidP="00FC78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Област Софийска</w:t>
            </w:r>
          </w:p>
        </w:tc>
        <w:tc>
          <w:tcPr>
            <w:tcW w:w="850" w:type="dxa"/>
            <w:shd w:val="clear" w:color="auto" w:fill="auto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157</w:t>
            </w:r>
          </w:p>
        </w:tc>
        <w:tc>
          <w:tcPr>
            <w:tcW w:w="851" w:type="dxa"/>
            <w:shd w:val="clear" w:color="auto" w:fill="auto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850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993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0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3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2" w:type="dxa"/>
          </w:tcPr>
          <w:p w:rsidR="00A53472" w:rsidRPr="00D863C5" w:rsidRDefault="00A53472" w:rsidP="00FC7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C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:rsidR="00A53472" w:rsidRPr="002B196B" w:rsidRDefault="002B196B" w:rsidP="00F457E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</w:rPr>
      </w:pPr>
      <w:r w:rsidRPr="002B196B">
        <w:rPr>
          <w:rFonts w:ascii="Times New Roman" w:eastAsia="Times New Roman" w:hAnsi="Times New Roman" w:cs="Times New Roman"/>
          <w:i/>
        </w:rPr>
        <w:t>Източник: Институт по публична администрация</w:t>
      </w:r>
    </w:p>
    <w:p w:rsidR="00A53472" w:rsidRPr="00742871" w:rsidRDefault="00A53472" w:rsidP="002B196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53472" w:rsidRPr="00742871" w:rsidRDefault="00A53472" w:rsidP="00A534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871">
        <w:rPr>
          <w:rFonts w:ascii="Times New Roman" w:eastAsia="Times New Roman" w:hAnsi="Times New Roman" w:cs="Times New Roman"/>
          <w:sz w:val="24"/>
          <w:szCs w:val="24"/>
        </w:rPr>
        <w:tab/>
      </w:r>
      <w:r w:rsidR="00742871" w:rsidRPr="00742871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742871">
        <w:rPr>
          <w:rFonts w:ascii="Times New Roman" w:eastAsia="Times New Roman" w:hAnsi="Times New Roman" w:cs="Times New Roman"/>
          <w:sz w:val="24"/>
          <w:szCs w:val="24"/>
        </w:rPr>
        <w:t>роя</w:t>
      </w:r>
      <w:r w:rsidR="00742871" w:rsidRPr="0074287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42871">
        <w:rPr>
          <w:rFonts w:ascii="Times New Roman" w:eastAsia="Times New Roman" w:hAnsi="Times New Roman" w:cs="Times New Roman"/>
          <w:sz w:val="24"/>
          <w:szCs w:val="24"/>
        </w:rPr>
        <w:t xml:space="preserve"> на служителите преминали обучения в ИПА </w:t>
      </w:r>
      <w:r w:rsidR="00742871" w:rsidRPr="00742871">
        <w:rPr>
          <w:rFonts w:ascii="Times New Roman" w:eastAsia="Times New Roman" w:hAnsi="Times New Roman" w:cs="Times New Roman"/>
          <w:sz w:val="24"/>
          <w:szCs w:val="24"/>
        </w:rPr>
        <w:t>(по различни теми) намалява във всички области в ЮЗР</w:t>
      </w:r>
      <w:r w:rsidRPr="00742871">
        <w:rPr>
          <w:rFonts w:ascii="Times New Roman" w:eastAsia="Times New Roman" w:hAnsi="Times New Roman" w:cs="Times New Roman"/>
          <w:sz w:val="24"/>
          <w:szCs w:val="24"/>
        </w:rPr>
        <w:t>. Изключение е област Перник</w:t>
      </w:r>
      <w:r w:rsidR="00742871" w:rsidRPr="0074287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42871">
        <w:rPr>
          <w:rFonts w:ascii="Times New Roman" w:eastAsia="Times New Roman" w:hAnsi="Times New Roman" w:cs="Times New Roman"/>
          <w:sz w:val="24"/>
          <w:szCs w:val="24"/>
        </w:rPr>
        <w:t xml:space="preserve"> където през 2014 г. са обучени повече служители за придобиване на управленски умения и за финансово и стопанско управление, както и  област София </w:t>
      </w:r>
      <w:r w:rsidR="00742871" w:rsidRPr="00742871">
        <w:rPr>
          <w:rFonts w:ascii="Times New Roman" w:eastAsia="Times New Roman" w:hAnsi="Times New Roman" w:cs="Times New Roman"/>
          <w:sz w:val="24"/>
          <w:szCs w:val="24"/>
        </w:rPr>
        <w:t xml:space="preserve">(столица) </w:t>
      </w:r>
      <w:r w:rsidRPr="00742871">
        <w:rPr>
          <w:rFonts w:ascii="Times New Roman" w:eastAsia="Times New Roman" w:hAnsi="Times New Roman" w:cs="Times New Roman"/>
          <w:sz w:val="24"/>
          <w:szCs w:val="24"/>
        </w:rPr>
        <w:t xml:space="preserve">– повече обучени служители за придобиване на </w:t>
      </w:r>
      <w:r w:rsidR="00742871" w:rsidRPr="0074287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742871">
        <w:rPr>
          <w:rFonts w:ascii="Times New Roman" w:eastAsia="Times New Roman" w:hAnsi="Times New Roman" w:cs="Times New Roman"/>
          <w:sz w:val="24"/>
          <w:szCs w:val="24"/>
        </w:rPr>
        <w:t>правленски умения.</w:t>
      </w:r>
    </w:p>
    <w:p w:rsidR="00A53472" w:rsidRPr="00A53472" w:rsidRDefault="00A53472" w:rsidP="00A534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53472" w:rsidRPr="00742871" w:rsidRDefault="00A53472" w:rsidP="000401D1">
      <w:pPr>
        <w:numPr>
          <w:ilvl w:val="0"/>
          <w:numId w:val="13"/>
        </w:numPr>
        <w:tabs>
          <w:tab w:val="left" w:pos="851"/>
        </w:tabs>
        <w:spacing w:after="0" w:line="36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2871">
        <w:rPr>
          <w:rFonts w:ascii="Times New Roman" w:eastAsia="Times New Roman" w:hAnsi="Times New Roman" w:cs="Times New Roman"/>
          <w:b/>
          <w:sz w:val="24"/>
          <w:szCs w:val="24"/>
        </w:rPr>
        <w:t>Новосъздадени ПЧП</w:t>
      </w:r>
    </w:p>
    <w:p w:rsidR="00A53472" w:rsidRPr="00742871" w:rsidRDefault="00742871" w:rsidP="00A53472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53472" w:rsidRPr="00742871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Информационното осигуряване на индикатора е по данни на общините на територията на ЮЗР. </w:t>
      </w:r>
    </w:p>
    <w:p w:rsidR="00A53472" w:rsidRPr="00742871" w:rsidRDefault="00742871" w:rsidP="00A53472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53472" w:rsidRPr="00742871">
        <w:rPr>
          <w:rFonts w:ascii="Times New Roman" w:eastAsia="Times New Roman" w:hAnsi="Times New Roman" w:cs="Times New Roman"/>
          <w:sz w:val="24"/>
          <w:szCs w:val="24"/>
        </w:rPr>
        <w:t>Единствено в община Сандански, област Благоевград през 2014 г. е в ход процедура за ПЧП на минералната градска баня.</w:t>
      </w:r>
    </w:p>
    <w:p w:rsidR="00A53472" w:rsidRPr="00A53472" w:rsidRDefault="00A53472" w:rsidP="00A53472">
      <w:pPr>
        <w:tabs>
          <w:tab w:val="left" w:pos="851"/>
        </w:tabs>
        <w:spacing w:after="0" w:line="36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53472" w:rsidRPr="00742871" w:rsidRDefault="00A53472" w:rsidP="000401D1">
      <w:pPr>
        <w:pStyle w:val="ListParagraph"/>
        <w:numPr>
          <w:ilvl w:val="0"/>
          <w:numId w:val="13"/>
        </w:num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eastAsia="Times New Roman" w:hAnsi="Times New Roman"/>
          <w:b/>
          <w:sz w:val="24"/>
          <w:szCs w:val="24"/>
          <w:lang w:val="bg-BG"/>
        </w:rPr>
      </w:pPr>
      <w:r w:rsidRPr="00742871">
        <w:rPr>
          <w:rFonts w:ascii="Times New Roman" w:eastAsia="Times New Roman" w:hAnsi="Times New Roman"/>
          <w:b/>
          <w:sz w:val="24"/>
          <w:szCs w:val="24"/>
          <w:lang w:val="bg-BG"/>
        </w:rPr>
        <w:t xml:space="preserve">Реализирани проекти за осигуряване на административното обслужване на гражданите и бизнеса по електронен път </w:t>
      </w:r>
    </w:p>
    <w:p w:rsidR="00A53472" w:rsidRPr="00742871" w:rsidRDefault="00742871" w:rsidP="00A53472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53472" w:rsidRPr="00742871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Информационното осигуряване на индикатора е по данни на </w:t>
      </w:r>
      <w:r w:rsidRPr="00742871">
        <w:rPr>
          <w:rFonts w:ascii="Times New Roman" w:eastAsia="Times New Roman" w:hAnsi="Times New Roman" w:cs="Times New Roman"/>
          <w:sz w:val="24"/>
          <w:szCs w:val="24"/>
        </w:rPr>
        <w:t>Управляващ</w:t>
      </w:r>
      <w:r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742871">
        <w:rPr>
          <w:rFonts w:ascii="Times New Roman" w:eastAsia="Times New Roman" w:hAnsi="Times New Roman" w:cs="Times New Roman"/>
          <w:sz w:val="24"/>
          <w:szCs w:val="24"/>
        </w:rPr>
        <w:t xml:space="preserve"> орган по Оперативна програма </w:t>
      </w: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742871">
        <w:rPr>
          <w:rFonts w:ascii="Times New Roman" w:eastAsia="Times New Roman" w:hAnsi="Times New Roman" w:cs="Times New Roman"/>
          <w:sz w:val="24"/>
          <w:szCs w:val="24"/>
        </w:rPr>
        <w:t>Административен капацитет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742871">
        <w:rPr>
          <w:rFonts w:ascii="Times New Roman" w:eastAsia="Times New Roman" w:hAnsi="Times New Roman" w:cs="Times New Roman"/>
          <w:sz w:val="24"/>
          <w:szCs w:val="24"/>
        </w:rPr>
        <w:t xml:space="preserve"> 2007-2013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53472" w:rsidRPr="00742871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на финансите. </w:t>
      </w:r>
    </w:p>
    <w:p w:rsidR="00A53472" w:rsidRPr="00742871" w:rsidRDefault="00742871" w:rsidP="00A53472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53472" w:rsidRPr="00742871">
        <w:rPr>
          <w:rFonts w:ascii="Times New Roman" w:eastAsia="Times New Roman" w:hAnsi="Times New Roman" w:cs="Times New Roman"/>
          <w:sz w:val="24"/>
          <w:szCs w:val="24"/>
        </w:rPr>
        <w:t xml:space="preserve">През 2014 г. са приключили 14 проекта за осигуряване на административното обслужване на гражданите и бизнеса по електронен път, </w:t>
      </w:r>
      <w:r w:rsidR="00A53472" w:rsidRPr="00947CB5">
        <w:rPr>
          <w:rFonts w:ascii="Times New Roman" w:eastAsia="Times New Roman" w:hAnsi="Times New Roman" w:cs="Times New Roman"/>
          <w:sz w:val="24"/>
          <w:szCs w:val="24"/>
          <w:u w:val="single"/>
        </w:rPr>
        <w:t>финансирани от ОПАК</w:t>
      </w:r>
      <w:r w:rsidR="00A53472" w:rsidRPr="00742871">
        <w:rPr>
          <w:rFonts w:ascii="Times New Roman" w:eastAsia="Times New Roman" w:hAnsi="Times New Roman" w:cs="Times New Roman"/>
          <w:sz w:val="24"/>
          <w:szCs w:val="24"/>
        </w:rPr>
        <w:t xml:space="preserve"> на стойност 17 875 284,75 лева, с бенефициенти предимно министерства и агенции</w:t>
      </w:r>
      <w:r w:rsidR="00717F6D">
        <w:rPr>
          <w:rFonts w:ascii="Times New Roman" w:eastAsia="Times New Roman" w:hAnsi="Times New Roman" w:cs="Times New Roman"/>
          <w:sz w:val="24"/>
          <w:szCs w:val="24"/>
        </w:rPr>
        <w:t xml:space="preserve"> (на територията на Столична община)</w:t>
      </w:r>
      <w:r w:rsidR="00A53472" w:rsidRPr="0074287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17F6D">
        <w:rPr>
          <w:rFonts w:ascii="Times New Roman" w:eastAsia="Times New Roman" w:hAnsi="Times New Roman" w:cs="Times New Roman"/>
          <w:sz w:val="24"/>
          <w:szCs w:val="24"/>
        </w:rPr>
        <w:t xml:space="preserve">Реално тези проекти не следва да бъдат отчитани като напредък по индикатора, тъй като не се отнасят за територията на ЮЗР. </w:t>
      </w:r>
      <w:r w:rsidR="00A53472" w:rsidRPr="00742871">
        <w:rPr>
          <w:rFonts w:ascii="Times New Roman" w:eastAsia="Times New Roman" w:hAnsi="Times New Roman" w:cs="Times New Roman"/>
          <w:sz w:val="24"/>
          <w:szCs w:val="24"/>
        </w:rPr>
        <w:t xml:space="preserve">В процес </w:t>
      </w:r>
      <w:r w:rsidR="00A53472" w:rsidRPr="00742871">
        <w:rPr>
          <w:rFonts w:ascii="Times New Roman" w:eastAsia="Times New Roman" w:hAnsi="Times New Roman" w:cs="Times New Roman"/>
          <w:sz w:val="24"/>
          <w:szCs w:val="24"/>
        </w:rPr>
        <w:lastRenderedPageBreak/>
        <w:t>на изпълнение през 2014 г.</w:t>
      </w:r>
      <w:r w:rsidR="00947C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3472" w:rsidRPr="00742871">
        <w:rPr>
          <w:rFonts w:ascii="Times New Roman" w:eastAsia="Times New Roman" w:hAnsi="Times New Roman" w:cs="Times New Roman"/>
          <w:sz w:val="24"/>
          <w:szCs w:val="24"/>
        </w:rPr>
        <w:t>(с краен срок на изпълнение 2015 г.) са 99 проекта на стойност 101 513 540,20 лв.</w:t>
      </w:r>
    </w:p>
    <w:p w:rsidR="00A53472" w:rsidRDefault="00A53472" w:rsidP="00A53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B196B" w:rsidRPr="002B196B" w:rsidRDefault="002B196B" w:rsidP="00A53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2B196B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Обобщение за </w:t>
      </w:r>
      <w:r w:rsidRPr="007812D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изпълнението </w:t>
      </w:r>
      <w:r w:rsidRPr="002B196B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на Приоритет 5.</w:t>
      </w:r>
    </w:p>
    <w:p w:rsidR="002C2B43" w:rsidRPr="00F038D1" w:rsidRDefault="002C2B43" w:rsidP="002C2B4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8D1">
        <w:rPr>
          <w:rFonts w:ascii="Times New Roman" w:eastAsia="Times New Roman" w:hAnsi="Times New Roman" w:cs="Times New Roman"/>
          <w:sz w:val="24"/>
          <w:szCs w:val="24"/>
        </w:rPr>
        <w:t xml:space="preserve">Напредъкът по изпълнението на приоритета се базира на продължаващото изпълнение (през 2014 г.) на част от проектите по оперативните програми, предимно „Административен капацитет“ </w:t>
      </w:r>
      <w:r w:rsidR="00083556">
        <w:rPr>
          <w:rFonts w:ascii="Times New Roman" w:eastAsia="Times New Roman" w:hAnsi="Times New Roman" w:cs="Times New Roman"/>
          <w:sz w:val="24"/>
          <w:szCs w:val="24"/>
        </w:rPr>
        <w:t xml:space="preserve">2007-2013 г. </w:t>
      </w:r>
      <w:r w:rsidRPr="00F038D1">
        <w:rPr>
          <w:rFonts w:ascii="Times New Roman" w:eastAsia="Times New Roman" w:hAnsi="Times New Roman" w:cs="Times New Roman"/>
          <w:sz w:val="24"/>
          <w:szCs w:val="24"/>
        </w:rPr>
        <w:t xml:space="preserve">и програмите за трансгранично сътрудничество за периода 2007-2013 г. </w:t>
      </w:r>
    </w:p>
    <w:p w:rsidR="002C2B43" w:rsidRPr="00F038D1" w:rsidRDefault="002C2B43" w:rsidP="002C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8D1">
        <w:rPr>
          <w:rFonts w:ascii="Times New Roman" w:eastAsia="Times New Roman" w:hAnsi="Times New Roman" w:cs="Times New Roman"/>
          <w:sz w:val="24"/>
          <w:szCs w:val="24"/>
        </w:rPr>
        <w:t xml:space="preserve">Чрез реализирани проекти по Оперативната програма „Административен капацитет” </w:t>
      </w:r>
      <w:r w:rsidR="00F038D1">
        <w:rPr>
          <w:rFonts w:ascii="Times New Roman" w:eastAsia="Times New Roman" w:hAnsi="Times New Roman" w:cs="Times New Roman"/>
          <w:sz w:val="24"/>
          <w:szCs w:val="24"/>
        </w:rPr>
        <w:t xml:space="preserve">2007-2013 г. </w:t>
      </w:r>
      <w:r w:rsidRPr="00F038D1">
        <w:rPr>
          <w:rFonts w:ascii="Times New Roman" w:eastAsia="Times New Roman" w:hAnsi="Times New Roman" w:cs="Times New Roman"/>
          <w:sz w:val="24"/>
          <w:szCs w:val="24"/>
        </w:rPr>
        <w:t>са предприети мерки за осигуряване на административното обслужване на гражданите и бизнеса по електронен път в централната администрация. Реално тези проекти не се отнасят конкретно до ЮЗР. Все още, капацитетът на местно ниво</w:t>
      </w:r>
      <w:r w:rsidR="00F038D1">
        <w:rPr>
          <w:rFonts w:ascii="Times New Roman" w:eastAsia="Times New Roman" w:hAnsi="Times New Roman" w:cs="Times New Roman"/>
          <w:sz w:val="24"/>
          <w:szCs w:val="24"/>
        </w:rPr>
        <w:t xml:space="preserve"> и професионалната компетентност</w:t>
      </w:r>
      <w:r w:rsidRPr="00F038D1">
        <w:rPr>
          <w:rFonts w:ascii="Times New Roman" w:eastAsia="Times New Roman" w:hAnsi="Times New Roman" w:cs="Times New Roman"/>
          <w:sz w:val="24"/>
          <w:szCs w:val="24"/>
        </w:rPr>
        <w:t xml:space="preserve"> има</w:t>
      </w:r>
      <w:r w:rsidR="00F038D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038D1">
        <w:rPr>
          <w:rFonts w:ascii="Times New Roman" w:eastAsia="Times New Roman" w:hAnsi="Times New Roman" w:cs="Times New Roman"/>
          <w:sz w:val="24"/>
          <w:szCs w:val="24"/>
        </w:rPr>
        <w:t xml:space="preserve"> нужда от повишаване</w:t>
      </w:r>
      <w:r w:rsidR="00F038D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038D1">
        <w:rPr>
          <w:rFonts w:ascii="Times New Roman" w:eastAsia="Times New Roman" w:hAnsi="Times New Roman" w:cs="Times New Roman"/>
          <w:sz w:val="24"/>
          <w:szCs w:val="24"/>
        </w:rPr>
        <w:t xml:space="preserve"> с оглед възможността за изготвяне на качествен</w:t>
      </w:r>
      <w:r w:rsidR="00F038D1">
        <w:rPr>
          <w:rFonts w:ascii="Times New Roman" w:eastAsia="Times New Roman" w:hAnsi="Times New Roman" w:cs="Times New Roman"/>
          <w:sz w:val="24"/>
          <w:szCs w:val="24"/>
        </w:rPr>
        <w:t>и проекти за кандидатстване по о</w:t>
      </w:r>
      <w:r w:rsidRPr="00F038D1">
        <w:rPr>
          <w:rFonts w:ascii="Times New Roman" w:eastAsia="Times New Roman" w:hAnsi="Times New Roman" w:cs="Times New Roman"/>
          <w:sz w:val="24"/>
          <w:szCs w:val="24"/>
        </w:rPr>
        <w:t xml:space="preserve">перативните програми и доброто им управление с цел усвояване на средствата от ЕС. </w:t>
      </w:r>
      <w:r w:rsidR="00F038D1" w:rsidRPr="00F038D1">
        <w:rPr>
          <w:rFonts w:ascii="Times New Roman" w:eastAsia="Times New Roman" w:hAnsi="Times New Roman" w:cs="Times New Roman"/>
          <w:sz w:val="24"/>
          <w:szCs w:val="24"/>
        </w:rPr>
        <w:t xml:space="preserve">В тази посока е важно да се </w:t>
      </w:r>
      <w:r w:rsidR="00F038D1">
        <w:rPr>
          <w:rFonts w:ascii="Times New Roman" w:eastAsia="Times New Roman" w:hAnsi="Times New Roman" w:cs="Times New Roman"/>
          <w:sz w:val="24"/>
          <w:szCs w:val="24"/>
        </w:rPr>
        <w:t>обърне внимание</w:t>
      </w:r>
      <w:r w:rsidR="00F038D1" w:rsidRPr="00F038D1">
        <w:rPr>
          <w:rFonts w:ascii="Times New Roman" w:eastAsia="Times New Roman" w:hAnsi="Times New Roman" w:cs="Times New Roman"/>
          <w:sz w:val="24"/>
          <w:szCs w:val="24"/>
        </w:rPr>
        <w:t>, че през 2014 г. броят на обучените служители от общинските и областните администрации на територията на ЮЗР намалява.</w:t>
      </w:r>
    </w:p>
    <w:p w:rsidR="002C2B43" w:rsidRPr="00F038D1" w:rsidRDefault="00F038D1" w:rsidP="002C2B4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Продължава реализацията на отделни </w:t>
      </w:r>
      <w:r w:rsidRPr="00F038D1">
        <w:rPr>
          <w:rFonts w:ascii="Times New Roman" w:eastAsia="Times New Roman" w:hAnsi="Times New Roman" w:cs="Times New Roman"/>
          <w:sz w:val="24"/>
          <w:szCs w:val="24"/>
        </w:rPr>
        <w:t>съвместни проекти с партньори от Македония, Сърбия и Гърция за развитие на туризма, културно-образователен обмен, модернизация на трансгранична инфраструктура, подобряване на административния капацитет, икономическо развитие, опазване на околната среда, предпазване от природни рискове и др.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38D1">
        <w:rPr>
          <w:rFonts w:ascii="Times New Roman" w:eastAsia="Times New Roman" w:hAnsi="Times New Roman" w:cs="Times New Roman"/>
          <w:sz w:val="24"/>
          <w:szCs w:val="24"/>
        </w:rPr>
        <w:t xml:space="preserve">Очаква се, след одобрение на бъдещите програми за трансгранично сътрудничество </w:t>
      </w:r>
      <w:r>
        <w:rPr>
          <w:rFonts w:ascii="Times New Roman" w:eastAsia="Times New Roman" w:hAnsi="Times New Roman" w:cs="Times New Roman"/>
          <w:sz w:val="24"/>
          <w:szCs w:val="24"/>
        </w:rPr>
        <w:t>2014-2020 г. да</w:t>
      </w:r>
      <w:r w:rsidRPr="00F038D1">
        <w:rPr>
          <w:rFonts w:ascii="Times New Roman" w:eastAsia="Times New Roman" w:hAnsi="Times New Roman" w:cs="Times New Roman"/>
          <w:sz w:val="24"/>
          <w:szCs w:val="24"/>
        </w:rPr>
        <w:t xml:space="preserve"> стартира </w:t>
      </w:r>
      <w:r>
        <w:rPr>
          <w:rFonts w:ascii="Times New Roman" w:eastAsia="Times New Roman" w:hAnsi="Times New Roman" w:cs="Times New Roman"/>
          <w:sz w:val="24"/>
          <w:szCs w:val="24"/>
        </w:rPr>
        <w:t>изпълнението</w:t>
      </w:r>
      <w:r w:rsidRPr="00F038D1">
        <w:rPr>
          <w:rFonts w:ascii="Times New Roman" w:eastAsia="Times New Roman" w:hAnsi="Times New Roman" w:cs="Times New Roman"/>
          <w:sz w:val="24"/>
          <w:szCs w:val="24"/>
        </w:rPr>
        <w:t xml:space="preserve"> на дейности, допринасящи за териториално сближаване между общините и регионите</w:t>
      </w:r>
      <w:r>
        <w:rPr>
          <w:rFonts w:ascii="Times New Roman" w:eastAsia="Times New Roman" w:hAnsi="Times New Roman" w:cs="Times New Roman"/>
          <w:sz w:val="24"/>
          <w:szCs w:val="24"/>
        </w:rPr>
        <w:t>, което е една от специфичните цели на приоритета.</w:t>
      </w:r>
    </w:p>
    <w:p w:rsidR="00F038D1" w:rsidRPr="00F038D1" w:rsidRDefault="00F038D1" w:rsidP="00F038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8D1">
        <w:rPr>
          <w:rFonts w:ascii="Times New Roman" w:eastAsia="Times New Roman" w:hAnsi="Times New Roman" w:cs="Times New Roman"/>
          <w:sz w:val="24"/>
          <w:szCs w:val="24"/>
        </w:rPr>
        <w:t>Не се реализира напредък в областта на развитието на междуобщински партньорства и партньорства между публичния, частния и неправителствения сектор за регионално развитие.</w:t>
      </w:r>
    </w:p>
    <w:p w:rsidR="00A53472" w:rsidRDefault="00A53472" w:rsidP="00A53472"/>
    <w:p w:rsidR="00C52768" w:rsidRPr="00C52768" w:rsidRDefault="00C52768" w:rsidP="004C2162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>II</w:t>
      </w:r>
      <w:r w:rsidRPr="00C52768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I</w:t>
      </w:r>
      <w:r w:rsidRPr="00C52768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. </w:t>
      </w:r>
      <w:r w:rsidRPr="00C527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ДЕЙСТВИЯ ПРЕДПРИЕТИ ОТ РЕГИОНАЛНИЯ СЪВЕТ ЗА РАЗВИТИЕ НА ЮГОЗАПАДНИЯ РАЙОН С ЦЕЛ ОСИГУРЯВАНЕ НА ЕФЕКТИВНОСТ И ЕФИКАСНОСТ ПРИ ИЗПЪЛНЕНИЕТО НА РЕГИОНАЛНИЯ ПЛАН ЗА РАЗВИТИЕ НА ЮЗР (20</w:t>
      </w:r>
      <w:r w:rsidRPr="00C52768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14</w:t>
      </w:r>
      <w:r w:rsidRPr="00C527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-20</w:t>
      </w:r>
      <w:r w:rsidRPr="00C52768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20</w:t>
      </w:r>
      <w:r w:rsidRPr="00C527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г.)</w:t>
      </w:r>
    </w:p>
    <w:p w:rsidR="00C52768" w:rsidRPr="00C52768" w:rsidRDefault="00C52768" w:rsidP="00C52768">
      <w:pPr>
        <w:spacing w:after="0" w:line="36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Съгласно Правилника за прилагане на Закона за регионалното развитие (чл.84) Регионалният съвет за развитие на Югозападния район е органът за наблюдение на Регионалния план за развитие на района. РСР обсъжда и одобрява Годишния доклад за наблюдението на изпълнението на РПР, като от своя страна </w:t>
      </w:r>
      <w:r w:rsidR="00D61730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окладът следва да включва информация относно действията, предприети от РСР на ЮЗР с цел осигуряване на ефективност и ефикасност при изпълнението на РПР. Съгласно чл.87, т.3 от ППЗРР,</w:t>
      </w:r>
      <w:r w:rsidRPr="00C527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тези действия</w:t>
      </w:r>
      <w:r w:rsidRPr="00C527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обхващат:</w:t>
      </w:r>
    </w:p>
    <w:p w:rsidR="00C52768" w:rsidRPr="00C52768" w:rsidRDefault="00C52768" w:rsidP="00C52768">
      <w:pPr>
        <w:spacing w:after="0" w:line="36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а) мерките за наблюдение и създадените механизми за събиране, обработване и анализ на данни;</w:t>
      </w:r>
    </w:p>
    <w:p w:rsidR="00C52768" w:rsidRPr="00C52768" w:rsidRDefault="00C52768" w:rsidP="00C52768">
      <w:pPr>
        <w:spacing w:after="0" w:line="36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б) преглед на проблемите, възникнали в процеса на прилагане на регионалния план за развитие през съответната година, както и мерките за преодоляване на тези проблеми;</w:t>
      </w:r>
    </w:p>
    <w:p w:rsidR="00C52768" w:rsidRPr="00C52768" w:rsidRDefault="00C52768" w:rsidP="00C52768">
      <w:pPr>
        <w:spacing w:after="0" w:line="36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в) мерките за осигуряване на информация и публичност на действията по изпълнение на регионалния план за развитие;</w:t>
      </w:r>
    </w:p>
    <w:p w:rsidR="00C52768" w:rsidRPr="00C52768" w:rsidRDefault="00C52768" w:rsidP="00C52768">
      <w:pPr>
        <w:spacing w:after="0" w:line="36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г) мерките за постигане на необходимото съответствие на регионалния план за развитие със секторните политики, планове и програми;</w:t>
      </w:r>
    </w:p>
    <w:p w:rsidR="00C52768" w:rsidRPr="00C52768" w:rsidRDefault="00C52768" w:rsidP="00C52768">
      <w:pPr>
        <w:spacing w:after="0" w:line="36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д) мерките за прилагане принципа на партньорство;</w:t>
      </w:r>
    </w:p>
    <w:p w:rsidR="00C52768" w:rsidRPr="00C52768" w:rsidRDefault="00C52768" w:rsidP="00C52768">
      <w:pPr>
        <w:spacing w:after="0" w:line="36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е) резултатите от извършени тематични оценки или оценки за специфични случаи към края на съответната година.</w:t>
      </w:r>
    </w:p>
    <w:p w:rsidR="00C52768" w:rsidRPr="00C52768" w:rsidRDefault="00C52768" w:rsidP="00C52768">
      <w:pPr>
        <w:tabs>
          <w:tab w:val="left" w:pos="0"/>
          <w:tab w:val="left" w:pos="270"/>
          <w:tab w:val="left" w:pos="126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C52768" w:rsidRPr="00C52768" w:rsidRDefault="00C52768" w:rsidP="000401D1">
      <w:pPr>
        <w:numPr>
          <w:ilvl w:val="0"/>
          <w:numId w:val="27"/>
        </w:numPr>
        <w:tabs>
          <w:tab w:val="left" w:pos="0"/>
          <w:tab w:val="left" w:pos="270"/>
          <w:tab w:val="left" w:pos="126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Предприети мерки за наблюдение и създадени механизми за събиране, обработване и анализ на данни</w:t>
      </w:r>
    </w:p>
    <w:p w:rsidR="00596FFE" w:rsidRPr="00083556" w:rsidRDefault="00083556" w:rsidP="000835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- </w:t>
      </w:r>
      <w:r w:rsidR="00596FFE" w:rsidRPr="00083556">
        <w:rPr>
          <w:rFonts w:ascii="Times New Roman" w:eastAsia="Times New Roman" w:hAnsi="Times New Roman"/>
          <w:sz w:val="24"/>
          <w:szCs w:val="24"/>
          <w:lang w:eastAsia="bg-BG"/>
        </w:rPr>
        <w:t>Обобщаване на информация за изпълнението на оперативните програми на територията на ЮЗР, предоставена от Управляващите органи на оперативните програми</w:t>
      </w:r>
    </w:p>
    <w:p w:rsidR="00C52768" w:rsidRPr="00596FFE" w:rsidRDefault="00C52768" w:rsidP="00596FF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596FFE">
        <w:rPr>
          <w:rFonts w:ascii="Times New Roman" w:eastAsia="Times New Roman" w:hAnsi="Times New Roman"/>
          <w:sz w:val="24"/>
          <w:szCs w:val="24"/>
          <w:lang w:eastAsia="bg-BG"/>
        </w:rPr>
        <w:t>Съгласно чл.6 от Вътрешните правила за работа, Регионалният координационен комитет</w:t>
      </w:r>
      <w:r w:rsidRPr="00596FFE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 </w:t>
      </w:r>
      <w:r w:rsidRPr="00596FFE">
        <w:rPr>
          <w:rFonts w:ascii="Times New Roman" w:eastAsia="Times New Roman" w:hAnsi="Times New Roman"/>
          <w:sz w:val="24"/>
          <w:szCs w:val="24"/>
          <w:lang w:eastAsia="bg-BG"/>
        </w:rPr>
        <w:t>осигурява ефективна и ефикасна координация и взаимодействие при изпълнение на операциите по оперативните програми, съфинансирани от фондовете на Европейския съюз на територията на Югозападен район.</w:t>
      </w:r>
      <w:r w:rsidR="00FD0388" w:rsidRPr="00596FFE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596FFE">
        <w:rPr>
          <w:rFonts w:ascii="Times New Roman" w:eastAsia="Times New Roman" w:hAnsi="Times New Roman"/>
          <w:sz w:val="24"/>
          <w:szCs w:val="24"/>
          <w:lang w:eastAsia="bg-BG"/>
        </w:rPr>
        <w:t>През 201</w:t>
      </w:r>
      <w:r w:rsidRPr="00596FFE">
        <w:rPr>
          <w:rFonts w:ascii="Times New Roman" w:eastAsia="Times New Roman" w:hAnsi="Times New Roman"/>
          <w:sz w:val="24"/>
          <w:szCs w:val="24"/>
          <w:lang w:val="en-US" w:eastAsia="bg-BG"/>
        </w:rPr>
        <w:t>4</w:t>
      </w:r>
      <w:r w:rsidRPr="00596FFE">
        <w:rPr>
          <w:rFonts w:ascii="Times New Roman" w:eastAsia="Times New Roman" w:hAnsi="Times New Roman"/>
          <w:sz w:val="24"/>
          <w:szCs w:val="24"/>
          <w:lang w:eastAsia="bg-BG"/>
        </w:rPr>
        <w:t xml:space="preserve"> г. бяха организирани и проведени пет заседания на Регионалния съвет за развитие на Югозападен район, 2 от които съвместно с Регионалния координационен комитет към Съвета – на 27.03.2014 г. и на 16-17.12.2014 г. На проведените две</w:t>
      </w:r>
      <w:r w:rsidRPr="00596FFE">
        <w:rPr>
          <w:rFonts w:ascii="Times New Roman" w:eastAsia="Times New Roman" w:hAnsi="Times New Roman"/>
          <w:b/>
          <w:i/>
          <w:sz w:val="24"/>
          <w:szCs w:val="24"/>
          <w:lang w:eastAsia="bg-BG"/>
        </w:rPr>
        <w:t xml:space="preserve"> </w:t>
      </w:r>
      <w:r w:rsidRPr="00596FFE">
        <w:rPr>
          <w:rFonts w:ascii="Times New Roman" w:eastAsia="Times New Roman" w:hAnsi="Times New Roman"/>
          <w:sz w:val="24"/>
          <w:szCs w:val="24"/>
          <w:lang w:eastAsia="bg-BG"/>
        </w:rPr>
        <w:t xml:space="preserve">съвместни заседания представители на Управляващите органи на Оперативните програми представиха за обсъждане актуална информация и справки за изпълнението на оперативните програми </w:t>
      </w:r>
      <w:r w:rsidRPr="00596FFE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>на територията на района. На друго заседание на РСР през 2014 г. – на 18-19.06.2014 г. бе представена информация и за изпълнението на програмите за европейско териториално сътрудничество. С оглед на това, че основните финансови инструменти за постигане на целите и приоритетите на РПР на ЮЗР са именно оперативните програми (и в допълнение програмите за териториално сътрудничество), периодичното подготвяне, представяне и обсъждане на информация относно хода на операциите, има важно значение за процеса на наблюдение на изпълнението на РПР на ЮЗР. Анализирането на информацията дава възможност за очертаване на тенденции в хода на реализиране на оперативните програми, идентифициране на силни и слаби страни и формулиране на заключения и предложения за подобряване на резултатите.</w:t>
      </w:r>
    </w:p>
    <w:p w:rsidR="00C52768" w:rsidRPr="00083556" w:rsidRDefault="00083556" w:rsidP="0008355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- </w:t>
      </w:r>
      <w:r w:rsidR="00C52768" w:rsidRPr="00083556">
        <w:rPr>
          <w:rFonts w:ascii="Times New Roman" w:eastAsia="Times New Roman" w:hAnsi="Times New Roman"/>
          <w:sz w:val="24"/>
          <w:szCs w:val="24"/>
          <w:lang w:eastAsia="bg-BG"/>
        </w:rPr>
        <w:t>Служители от отдел „Стратегическо планиране и координация на регионалното развитие в Югозападен район“ на Главна дирекция „Стратегическо планиране на регионалното развитие и административно-териториално устройство“ на МРРБ (Секретариат на РСР на ЮЗР) редовно участват в заседания на Областните съвети за развитие на областите в района, на които се представя информация за развитието и за изпълняваните проекти на територията на областите и общините в района.</w:t>
      </w:r>
      <w:r w:rsidR="00314661" w:rsidRPr="00083556">
        <w:rPr>
          <w:rFonts w:ascii="Times New Roman" w:eastAsia="Times New Roman" w:hAnsi="Times New Roman"/>
          <w:sz w:val="24"/>
          <w:szCs w:val="24"/>
          <w:lang w:eastAsia="bg-BG"/>
        </w:rPr>
        <w:t xml:space="preserve"> През 2014 г. са проведени три заседания на Областни съвети за развитие – и трите на област Благоевград.</w:t>
      </w:r>
    </w:p>
    <w:p w:rsidR="00C52768" w:rsidRPr="00083556" w:rsidRDefault="00083556" w:rsidP="0008355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- </w:t>
      </w:r>
      <w:r w:rsidR="00C52768" w:rsidRPr="00083556">
        <w:rPr>
          <w:rFonts w:ascii="Times New Roman" w:eastAsia="Times New Roman" w:hAnsi="Times New Roman"/>
          <w:sz w:val="24"/>
          <w:szCs w:val="24"/>
          <w:lang w:eastAsia="bg-BG"/>
        </w:rPr>
        <w:t xml:space="preserve">При изготвянето на Годишния доклад за наблюдение изпълнението на РПР на ЮЗР са използвани последните налични официални статистически данни на НСИ и Евростат, както и данни от други източници (ИСУН, </w:t>
      </w:r>
      <w:r w:rsidR="00596FFE" w:rsidRPr="00083556">
        <w:rPr>
          <w:rFonts w:ascii="Times New Roman" w:eastAsia="Times New Roman" w:hAnsi="Times New Roman"/>
          <w:sz w:val="24"/>
          <w:szCs w:val="24"/>
          <w:lang w:eastAsia="bg-BG"/>
        </w:rPr>
        <w:t xml:space="preserve">ресорни ведомства, </w:t>
      </w:r>
      <w:r w:rsidR="00C52768" w:rsidRPr="00083556">
        <w:rPr>
          <w:rFonts w:ascii="Times New Roman" w:eastAsia="Times New Roman" w:hAnsi="Times New Roman"/>
          <w:sz w:val="24"/>
          <w:szCs w:val="24"/>
          <w:lang w:eastAsia="bg-BG"/>
        </w:rPr>
        <w:t>общински и областни администрации и др.)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52768" w:rsidRPr="00C52768" w:rsidRDefault="00C52768" w:rsidP="000401D1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Преглед на проблемите, възникнали в процеса на прилагане на РПР на ЮЗР през 2013 г., както и мерките за преодоляване на тези проблеми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Основните проблеми са свързани с липсата на статистическа информация на регионално и областно ниво за очертаване тенденциите в изменението на някои индикатори, които определят напредъка по изпълнение на приоритетите на Регионалния план. За получаване на необходимите данни </w:t>
      </w:r>
      <w:r w:rsidR="00596FF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отчитане на стойностите 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индикаторите на РПР на ЮЗР са изготвени и изпратени писма </w:t>
      </w:r>
      <w:r w:rsidR="00596FF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председателя на РСР на ЮЗР и от МРРБ 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искане за информация до НСИ и редица институции, провеждащи политики в съответните сектори - АПИ, АУЕР, ИАОС, ИПА, МВР, МЗ, МИ, МК, ММС, МОН, МТ, МТИТС и до Управляващите органи на Оперативните програми, Програмата за развитие на селските райони и програмите за териториално 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сътрудничество. Получените данни са включени и анализирани към съответния раздел в Годишния доклад. </w:t>
      </w:r>
      <w:r w:rsidR="00596FFE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По-г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олямата част от адресатите на исканията са предоставили информация в зависимост от наличните им данни. </w:t>
      </w:r>
      <w:r w:rsidR="00596FFE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зключение в случая е УО на ПРСР към МЗХ, от който не бе предоставена информация по отделни индикатори, свързани с изпълнението на програмата.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В допълнение</w:t>
      </w:r>
      <w:r w:rsidR="00596FFE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чрез областните управители е изискана информация от общините на територията на Югозападен район относно ключови индикатори на РПР на ЮЗР</w:t>
      </w:r>
      <w:r w:rsidRPr="00596FFE">
        <w:rPr>
          <w:rFonts w:ascii="Times New Roman" w:eastAsia="Times New Roman" w:hAnsi="Times New Roman" w:cs="Times New Roman"/>
          <w:sz w:val="24"/>
          <w:szCs w:val="24"/>
          <w:lang w:eastAsia="bg-BG"/>
        </w:rPr>
        <w:t>. В тази връзка се констатира неосигуряване на обратна връзка с информация от всички общини в района, която би позволила включването на напълно представителна за региона информация.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От общо 52 общини на територията на ЮЗР информация е получена от 35 или 67%, които са: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За област Благоевград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Разлог, Сандански, Белица, Кресна, Петрич, Струмяни, Гърмен, Гоце Делчев;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За област Кюстендил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Дупница, Бобов дол, Кочериново, Кюстендил, Невестино, Сапарева баня, Трекляно;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За област Перник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Брезник, Перник, Радомир, Трън, Земен, Ковачевци;</w:t>
      </w:r>
    </w:p>
    <w:p w:rsidR="00C52768" w:rsidRPr="00C52768" w:rsidRDefault="00C52768" w:rsidP="00596F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За област Софийска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Божурище, Ботевград, Годеч, Долна баня, Драгоман, Елин Пелин, Костенец, Костинброд, Пирдоп, Правец, Св</w:t>
      </w:r>
      <w:r w:rsidR="00596FFE">
        <w:rPr>
          <w:rFonts w:ascii="Times New Roman" w:eastAsia="Times New Roman" w:hAnsi="Times New Roman" w:cs="Times New Roman"/>
          <w:sz w:val="24"/>
          <w:szCs w:val="24"/>
          <w:lang w:eastAsia="bg-BG"/>
        </w:rPr>
        <w:t>оге, Сливница, Чавдар, Челопеч.</w:t>
      </w:r>
    </w:p>
    <w:p w:rsidR="00C52768" w:rsidRPr="00C52768" w:rsidRDefault="00596FFE" w:rsidP="00596F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Получените данни са включени и анализирани към съответния раздел в Годишния доклад. 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Също така, с цел проследяване на въздействието на всички източници </w:t>
      </w:r>
      <w:r w:rsidR="00596FFE"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финансиране </w:t>
      </w:r>
      <w:r w:rsidR="00596FFE">
        <w:rPr>
          <w:rFonts w:ascii="Times New Roman" w:eastAsia="Times New Roman" w:hAnsi="Times New Roman" w:cs="Times New Roman"/>
          <w:sz w:val="24"/>
          <w:szCs w:val="24"/>
          <w:lang w:eastAsia="bg-BG"/>
        </w:rPr>
        <w:t>върху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изпълнението на РПР на ЮЗР, областните и общинските администрации в района са представили информация за реализирани или в процес на изпълнение проекти</w:t>
      </w:r>
      <w:r w:rsidR="00596FFE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както по оперативните програми, така и </w:t>
      </w:r>
      <w:r w:rsidR="00596FF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проекти, финансирани от други източници през периода януари 2014 г. – май 2015 г.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52768" w:rsidRPr="00C52768" w:rsidRDefault="00C52768" w:rsidP="000401D1">
      <w:pPr>
        <w:numPr>
          <w:ilvl w:val="0"/>
          <w:numId w:val="27"/>
        </w:numPr>
        <w:tabs>
          <w:tab w:val="left" w:pos="1260"/>
        </w:tabs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Мерки за осигуряване на информация и публичност на действията по изпълнение на РПР на ЮЗР</w:t>
      </w:r>
    </w:p>
    <w:p w:rsidR="00C52768" w:rsidRPr="00C52768" w:rsidRDefault="00C52768" w:rsidP="00C5276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осигуряване на публичност и прозрачност на действията по изпълнение на Плана и за работата на РСР и РКК към Съвета през 2014 г. редовно се публикува информация на официалните интернет страници на областните администрации от района. Заседанията са достъпни за представители на медиите. Протоколите и информационните материали от заседанията на РСР и РКК на ЮЗР се изпращат по 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електронната поща до всички членове и се публикуват на официалната страница на Министерство на регионалното развитие и благоустройството. </w:t>
      </w:r>
    </w:p>
    <w:p w:rsidR="00C52768" w:rsidRPr="00C52768" w:rsidRDefault="00C52768" w:rsidP="00C52768">
      <w:pPr>
        <w:widowControl w:val="0"/>
        <w:autoSpaceDE w:val="0"/>
        <w:autoSpaceDN w:val="0"/>
        <w:adjustRightInd w:val="0"/>
        <w:spacing w:after="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0"/>
        </w:rPr>
        <w:t>В съответствие с чл.34 и чл.36 от Закона за регионалното развитие</w:t>
      </w:r>
      <w:r w:rsidRPr="00C52768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C52768">
        <w:rPr>
          <w:rFonts w:ascii="Times New Roman" w:eastAsia="Times New Roman" w:hAnsi="Times New Roman" w:cs="Times New Roman"/>
          <w:sz w:val="24"/>
          <w:szCs w:val="20"/>
        </w:rPr>
        <w:t>през 2014 г.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52768">
        <w:rPr>
          <w:rFonts w:ascii="Times New Roman" w:eastAsia="Times New Roman" w:hAnsi="Times New Roman" w:cs="Times New Roman"/>
          <w:sz w:val="24"/>
          <w:szCs w:val="20"/>
        </w:rPr>
        <w:t>е</w:t>
      </w:r>
      <w:r w:rsidRPr="00C52768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C52768">
        <w:rPr>
          <w:rFonts w:ascii="Times New Roman" w:eastAsia="Times New Roman" w:hAnsi="Times New Roman" w:cs="Times New Roman"/>
          <w:sz w:val="24"/>
          <w:szCs w:val="20"/>
        </w:rPr>
        <w:t>изготвена последваща оценка за изпълнението на Регионалния план за развитие на Югозападен район 2007-2013 г. от независими оценители</w:t>
      </w:r>
      <w:r w:rsidRPr="00C52768"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  <w:t>.</w:t>
      </w:r>
      <w:r w:rsidR="00596FFE"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Pr="00C52768">
        <w:rPr>
          <w:rFonts w:ascii="Times New Roman" w:eastAsia="Calibri" w:hAnsi="Times New Roman" w:cs="Times New Roman"/>
          <w:bCs/>
          <w:sz w:val="24"/>
          <w:szCs w:val="24"/>
        </w:rPr>
        <w:t>Основна цел</w:t>
      </w:r>
      <w:r w:rsidRPr="00C5276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52768">
        <w:rPr>
          <w:rFonts w:ascii="Times New Roman" w:eastAsia="Calibri" w:hAnsi="Times New Roman" w:cs="Times New Roman"/>
          <w:sz w:val="24"/>
          <w:szCs w:val="24"/>
        </w:rPr>
        <w:t>на последващата оценка е да осигури независима и актуална информация на заинтересованите страни (министерства и ведомства, регионални и областни съвети за развитие, регионални и местни власти, икономически и социални партньори, неправителствени организации, граждански сдружения и др.)</w:t>
      </w:r>
      <w:r w:rsidRPr="00C527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C52768">
        <w:rPr>
          <w:rFonts w:ascii="Times New Roman" w:eastAsia="Calibri" w:hAnsi="Times New Roman" w:cs="Times New Roman"/>
          <w:sz w:val="24"/>
          <w:szCs w:val="24"/>
        </w:rPr>
        <w:t>за постигнатите резултати от прилагането на плана и да даде цялостна представа за въздействието и степента на постигане на целите и приоритетите за развитието на Югозападен район в периода 2007-2013 г.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Други важни цели са да се оцени ефективността и ефикасността на използваните ресурси, </w:t>
      </w:r>
      <w:r w:rsidRPr="00C52768">
        <w:rPr>
          <w:rFonts w:ascii="Times New Roman" w:eastAsia="Calibri" w:hAnsi="Times New Roman" w:cs="Times New Roman"/>
          <w:sz w:val="24"/>
          <w:szCs w:val="24"/>
        </w:rPr>
        <w:t>да се посочат слабостите и проблемите при изпълнението на РПР и да се направят изводи и препоръки по отношение на бъдещата политика за регионално развитие.</w:t>
      </w:r>
    </w:p>
    <w:p w:rsidR="00C52768" w:rsidRPr="00C52768" w:rsidRDefault="00C52768" w:rsidP="00C527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разпоредбите на чл.49, т.7 от Правилника за прилагане на Закона за регионалното развитие последващата оценка за изпълнение на Регионалния план за развитие на Югозападен район 2007-2013 г. е обсъдена на заседание на Регионалния съвет за развитие на Югозападен район, проведено на 16-17.12.2014 г. </w:t>
      </w:r>
    </w:p>
    <w:p w:rsidR="00C52768" w:rsidRPr="00C52768" w:rsidRDefault="00C52768" w:rsidP="00C5276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  <w:tab/>
        <w:t xml:space="preserve">На база на последващата оценка от страна на МРРБ е изготвен Доклад относно резултатите от последващата оценка на изпълнението на Регионалния план за развитие на Югозападен район 2007-2013 г., в който са включени основните акценти, резултати, изводи и препоръки от последващата оценка. След проведена съгласувателна процедура 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с министерствата и областните администрации в страната</w:t>
      </w:r>
      <w:r w:rsidRPr="00C52768">
        <w:rPr>
          <w:rFonts w:ascii="Times New Roman" w:eastAsia="Times New Roman" w:hAnsi="Times New Roman" w:cs="Times New Roman"/>
          <w:sz w:val="24"/>
          <w:szCs w:val="20"/>
        </w:rPr>
        <w:t xml:space="preserve"> и на </w:t>
      </w:r>
      <w:r w:rsidRPr="00C52768">
        <w:rPr>
          <w:rFonts w:ascii="Times New Roman" w:eastAsia="Times New Roman" w:hAnsi="Times New Roman" w:cs="Times New Roman"/>
          <w:sz w:val="24"/>
          <w:szCs w:val="24"/>
        </w:rPr>
        <w:t>основание чл.22, ал.2 от Правилника за прилагане на Закона за регионалното развитие, Министерският съвет одобри Доклада относно резултатите от последващата оценка със свое решение от Протокол №15/15.04.2015 г.</w:t>
      </w:r>
      <w:r w:rsidRPr="00C52768"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Документът е публикуван на официалната интернет страница на МРРБ – </w:t>
      </w:r>
      <w:hyperlink r:id="rId22" w:history="1">
        <w:r w:rsidRPr="00083556">
          <w:rPr>
            <w:rFonts w:ascii="Times New Roman" w:eastAsia="Times New Roman" w:hAnsi="Times New Roman" w:cs="Times New Roman"/>
            <w:sz w:val="24"/>
            <w:szCs w:val="24"/>
            <w:lang w:val="en-US" w:eastAsia="bg-BG"/>
          </w:rPr>
          <w:t>www</w:t>
        </w:r>
        <w:r w:rsidRPr="00083556">
          <w:rPr>
            <w:rFonts w:ascii="Times New Roman" w:eastAsia="Times New Roman" w:hAnsi="Times New Roman" w:cs="Times New Roman"/>
            <w:sz w:val="24"/>
            <w:szCs w:val="24"/>
            <w:lang w:val="ru-RU" w:eastAsia="bg-BG"/>
          </w:rPr>
          <w:t>.</w:t>
        </w:r>
        <w:r w:rsidRPr="00083556">
          <w:rPr>
            <w:rFonts w:ascii="Times New Roman" w:eastAsia="Times New Roman" w:hAnsi="Times New Roman" w:cs="Times New Roman"/>
            <w:sz w:val="24"/>
            <w:szCs w:val="24"/>
            <w:lang w:eastAsia="bg-BG"/>
          </w:rPr>
          <w:t>mrrb.government.bg</w:t>
        </w:r>
      </w:hyperlink>
      <w:r w:rsidRPr="0008355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В съответствие с чл.86, ал.1 и ал.2, Секретариатът на РСР на ЮЗР разработи Годишен доклад за наблюдение на изпълнението на Регионалния план за развитие на Югозападен район за 201</w:t>
      </w:r>
      <w:r w:rsidRPr="00C5276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3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На заседание на </w:t>
      </w:r>
      <w:r w:rsidRPr="00C5276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19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.0</w:t>
      </w:r>
      <w:r w:rsidRPr="00C5276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6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.201</w:t>
      </w:r>
      <w:r w:rsidRPr="00C5276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4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РСР на ЮЗР обсъди и одобри Годишния доклад за наблюдение за 201</w:t>
      </w:r>
      <w:r w:rsidRPr="00C5276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3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с Решение №4 от Протокол №22/30.06.2014 г. С цел осигуряване на публичност докладът е публикуван на интернет страницата на МРРБ.</w:t>
      </w:r>
    </w:p>
    <w:p w:rsidR="00C52768" w:rsidRPr="00C52768" w:rsidRDefault="00C52768" w:rsidP="00C52768">
      <w:pPr>
        <w:tabs>
          <w:tab w:val="left" w:pos="1260"/>
        </w:tabs>
        <w:spacing w:after="0" w:line="360" w:lineRule="auto"/>
        <w:ind w:left="720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52768" w:rsidRPr="00C52768" w:rsidRDefault="00C52768" w:rsidP="000401D1">
      <w:pPr>
        <w:numPr>
          <w:ilvl w:val="0"/>
          <w:numId w:val="27"/>
        </w:numPr>
        <w:tabs>
          <w:tab w:val="left" w:pos="1260"/>
        </w:tabs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Мерки за постигане на необходимото съответствие на РПР на ЮЗР със секторните политики, планове и програми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Следва да се отбележи, че още в процеса на разработването на проекта на Регионалния план за развитие на ЮЗР 2014-2020 г. (приет от Министерския съвет с Решение №457 от 01.08.2013 г.), задължително условие към консултантския екип бе съгласуването на стратегическите цели и приоритети </w:t>
      </w:r>
      <w:r w:rsidR="00E534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плана </w:t>
      </w: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предвижданията на водещите европейски и национални стратегически документи (Стратегия Европа 2020 на ЕС, Териториален дневен ред на ЕС, Национална програма за реформи на Република България 2011-2015 г., Национална програма за развитие: България 2020, Национална стратегия за регионално развитие 2012-2022 г., Национална концепция за пространствено развитие 2013-2025 г. и др.), както и с целите и приоритетите, заложени в структуроопределящите секторни стратегии, програми и планове. Също така, Регионалният план за развитие на ЮЗР 2014-2020 г. е разработен в съответствие с първоначалните проекти на оперативните програми, съфинансирани от фондовете на ЕС, за периода 2014-2020 г. 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заседанията на РСР на ЮЗР през 2014 г. е представена информация и са проведени обсъждания във връзка с редица секторни политики и програми, включени в РПР на ЮЗР и от значение за развитието на региона, както следва:</w:t>
      </w:r>
    </w:p>
    <w:p w:rsidR="00A97094" w:rsidRPr="00A97094" w:rsidRDefault="00C52768" w:rsidP="000401D1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>Иновационна стратегия за интелигентна специализация 2014-2020 г.</w:t>
      </w:r>
    </w:p>
    <w:p w:rsidR="00A97094" w:rsidRPr="00A97094" w:rsidRDefault="00C52768" w:rsidP="000401D1">
      <w:pPr>
        <w:pStyle w:val="ListParagraph"/>
        <w:numPr>
          <w:ilvl w:val="0"/>
          <w:numId w:val="30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>Политиката по изменение на климата и източници за финансиране на мерки в сектора</w:t>
      </w:r>
    </w:p>
    <w:p w:rsidR="00A97094" w:rsidRPr="00A97094" w:rsidRDefault="00C52768" w:rsidP="000401D1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>Политиката за предотвратяване на бедствия и аварии</w:t>
      </w:r>
    </w:p>
    <w:p w:rsidR="00A97094" w:rsidRPr="00A97094" w:rsidRDefault="00C52768" w:rsidP="000401D1">
      <w:pPr>
        <w:pStyle w:val="ListParagraph"/>
        <w:numPr>
          <w:ilvl w:val="0"/>
          <w:numId w:val="30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>Политиката по управление на горските територии във връзка с превенция  на риска и преодоляване на бедствия, и инструменти за финансиране на интервенции</w:t>
      </w:r>
    </w:p>
    <w:p w:rsidR="00A97094" w:rsidRPr="00A97094" w:rsidRDefault="00C52768" w:rsidP="000401D1">
      <w:pPr>
        <w:pStyle w:val="ListParagraph"/>
        <w:numPr>
          <w:ilvl w:val="0"/>
          <w:numId w:val="30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>Публичната инвестиционна програма „Растеж и устойчиво развитие на регионите“</w:t>
      </w:r>
    </w:p>
    <w:p w:rsidR="00C52768" w:rsidRPr="00A97094" w:rsidRDefault="00C52768" w:rsidP="000401D1">
      <w:pPr>
        <w:pStyle w:val="ListParagraph"/>
        <w:numPr>
          <w:ilvl w:val="0"/>
          <w:numId w:val="30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>Проекта на Споразумение за партньорство на Република България и проектите на Оперативните програми за програмен период 2014-2020 г.:</w:t>
      </w:r>
    </w:p>
    <w:p w:rsidR="00C52768" w:rsidRPr="00A97094" w:rsidRDefault="00A97094" w:rsidP="00A970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C52768"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>ОП  „Развитие на човешките ресурси” 2014-2020 г.;</w:t>
      </w:r>
    </w:p>
    <w:p w:rsidR="00C52768" w:rsidRPr="00A97094" w:rsidRDefault="00A97094" w:rsidP="00A970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C52768"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>ОП „Добро управление” 2014-2020 г.;</w:t>
      </w:r>
    </w:p>
    <w:p w:rsidR="00C52768" w:rsidRPr="00A97094" w:rsidRDefault="00A97094" w:rsidP="00A970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C52768"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>ОП „Региони в растеж” 2014-2020 г.;</w:t>
      </w:r>
    </w:p>
    <w:p w:rsidR="00C52768" w:rsidRPr="00A97094" w:rsidRDefault="00A97094" w:rsidP="00A970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C52768"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>ОП „Наука и образование за интелигентен растеж” 2014-2020 г.;</w:t>
      </w:r>
    </w:p>
    <w:p w:rsidR="00C52768" w:rsidRPr="00A97094" w:rsidRDefault="00A97094" w:rsidP="00A970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- </w:t>
      </w:r>
      <w:r w:rsidR="00C52768"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>ОП „Транспорт и транспортна инфраструктура” 2014-2020 г.;</w:t>
      </w:r>
    </w:p>
    <w:p w:rsidR="00C52768" w:rsidRPr="00A97094" w:rsidRDefault="00A97094" w:rsidP="00A970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C52768"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>ОП „Околна среда” 2014-2020 г.;</w:t>
      </w:r>
    </w:p>
    <w:p w:rsidR="00C52768" w:rsidRPr="00A97094" w:rsidRDefault="00A97094" w:rsidP="00A970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C52768"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>ОП „Иновации и конкурентоспособност” 2014-2020 г.;</w:t>
      </w:r>
    </w:p>
    <w:p w:rsidR="00C52768" w:rsidRPr="00A97094" w:rsidRDefault="00A97094" w:rsidP="00A970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C52768" w:rsidRPr="00A97094">
        <w:rPr>
          <w:rFonts w:ascii="Times New Roman" w:eastAsia="Times New Roman" w:hAnsi="Times New Roman" w:cs="Times New Roman"/>
          <w:sz w:val="24"/>
          <w:szCs w:val="24"/>
          <w:lang w:eastAsia="bg-BG"/>
        </w:rPr>
        <w:t>ОП по Фонда за европейско подпомагане на най-нуждаещите се лица 2014-2020 г.;</w:t>
      </w:r>
    </w:p>
    <w:p w:rsidR="00A97094" w:rsidRPr="00A97094" w:rsidRDefault="00C52768" w:rsidP="000401D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A97094">
        <w:rPr>
          <w:rFonts w:ascii="Times New Roman" w:hAnsi="Times New Roman"/>
          <w:sz w:val="24"/>
          <w:szCs w:val="24"/>
          <w:lang w:val="bg-BG"/>
        </w:rPr>
        <w:t>Програмата за развитие на селските райони 2014-2020 г.;</w:t>
      </w:r>
    </w:p>
    <w:p w:rsidR="00A97094" w:rsidRPr="00A97094" w:rsidRDefault="00A97094" w:rsidP="000401D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>Програма</w:t>
      </w:r>
      <w:r>
        <w:rPr>
          <w:rFonts w:ascii="Times New Roman" w:eastAsia="Times New Roman" w:hAnsi="Times New Roman"/>
          <w:sz w:val="24"/>
          <w:szCs w:val="24"/>
          <w:lang w:val="bg-BG" w:eastAsia="bg-BG"/>
        </w:rPr>
        <w:t>та</w:t>
      </w: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за морско дело и рибарство 2014-2020 г.;</w:t>
      </w:r>
    </w:p>
    <w:p w:rsidR="00A97094" w:rsidRPr="00A97094" w:rsidRDefault="00C52768" w:rsidP="000401D1">
      <w:pPr>
        <w:pStyle w:val="ListParagraph"/>
        <w:numPr>
          <w:ilvl w:val="0"/>
          <w:numId w:val="30"/>
        </w:numPr>
        <w:spacing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bg-BG"/>
        </w:rPr>
      </w:pPr>
      <w:r w:rsidRPr="00A97094">
        <w:rPr>
          <w:rFonts w:ascii="Times New Roman" w:hAnsi="Times New Roman"/>
          <w:sz w:val="24"/>
          <w:szCs w:val="24"/>
          <w:lang w:val="bg-BG"/>
        </w:rPr>
        <w:t>Пр</w:t>
      </w:r>
      <w:r w:rsidR="00A97094" w:rsidRPr="00A97094">
        <w:rPr>
          <w:rFonts w:ascii="Times New Roman" w:hAnsi="Times New Roman"/>
          <w:sz w:val="24"/>
          <w:szCs w:val="24"/>
          <w:lang w:val="bg-BG"/>
        </w:rPr>
        <w:t>ограмите за трансгранично сътруд</w:t>
      </w:r>
      <w:r w:rsidRPr="00A97094">
        <w:rPr>
          <w:rFonts w:ascii="Times New Roman" w:hAnsi="Times New Roman"/>
          <w:sz w:val="24"/>
          <w:szCs w:val="24"/>
          <w:lang w:val="bg-BG"/>
        </w:rPr>
        <w:t>ничество Гърция-България, България-Сърбия и България-Македония 2014-2020 г.;</w:t>
      </w:r>
    </w:p>
    <w:p w:rsidR="00C52768" w:rsidRPr="00A97094" w:rsidRDefault="00C52768" w:rsidP="000401D1">
      <w:pPr>
        <w:pStyle w:val="ListParagraph"/>
        <w:numPr>
          <w:ilvl w:val="0"/>
          <w:numId w:val="30"/>
        </w:numPr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val="bg-BG"/>
        </w:rPr>
      </w:pPr>
      <w:r w:rsidRPr="00A97094">
        <w:rPr>
          <w:rFonts w:ascii="Times New Roman" w:hAnsi="Times New Roman"/>
          <w:sz w:val="24"/>
          <w:szCs w:val="24"/>
          <w:lang w:val="bg-BG"/>
        </w:rPr>
        <w:t>Многонационалните програми за териториално сътрудничество 2014-2020 г., в които България ще участва – ОП за транснационално сътрудничество Дунав, ОП за транснационално сътрудничество Балкани-Средиземно море и Програмите за междурегионално сътрудничество ИНТЕРРЕГ Европа, Еспон 2020 и Урбакт III.</w:t>
      </w:r>
    </w:p>
    <w:p w:rsidR="00C52768" w:rsidRDefault="00C52768" w:rsidP="00A97094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94">
        <w:rPr>
          <w:rFonts w:ascii="Times New Roman" w:eastAsia="Calibri" w:hAnsi="Times New Roman" w:cs="Times New Roman"/>
          <w:sz w:val="24"/>
          <w:szCs w:val="24"/>
        </w:rPr>
        <w:t xml:space="preserve">Материалите и протоколите от заседанията, в които са </w:t>
      </w:r>
      <w:r w:rsidR="00FF78E0" w:rsidRPr="00FF78E0">
        <w:rPr>
          <w:rFonts w:ascii="Times New Roman" w:eastAsia="Calibri" w:hAnsi="Times New Roman" w:cs="Times New Roman"/>
          <w:sz w:val="24"/>
          <w:szCs w:val="24"/>
        </w:rPr>
        <w:t>отразени</w:t>
      </w:r>
      <w:r w:rsidR="00FF78E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52768">
        <w:rPr>
          <w:rFonts w:ascii="Times New Roman" w:eastAsia="Calibri" w:hAnsi="Times New Roman" w:cs="Times New Roman"/>
          <w:sz w:val="24"/>
          <w:szCs w:val="24"/>
        </w:rPr>
        <w:t>състоялите се дискусии</w:t>
      </w:r>
      <w:r w:rsidR="00A97094">
        <w:rPr>
          <w:rFonts w:ascii="Times New Roman" w:eastAsia="Calibri" w:hAnsi="Times New Roman" w:cs="Times New Roman"/>
          <w:sz w:val="24"/>
          <w:szCs w:val="24"/>
        </w:rPr>
        <w:t xml:space="preserve">, са публикувани </w:t>
      </w:r>
      <w:r w:rsidRPr="00C52768">
        <w:rPr>
          <w:rFonts w:ascii="Times New Roman" w:eastAsia="Calibri" w:hAnsi="Times New Roman" w:cs="Times New Roman"/>
          <w:sz w:val="24"/>
          <w:szCs w:val="24"/>
        </w:rPr>
        <w:t>на официалния сайт на МРРБ.</w:t>
      </w:r>
    </w:p>
    <w:p w:rsidR="00A97094" w:rsidRPr="00C52768" w:rsidRDefault="00A97094" w:rsidP="00A97094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2768" w:rsidRPr="00C52768" w:rsidRDefault="00C52768" w:rsidP="000401D1">
      <w:pPr>
        <w:numPr>
          <w:ilvl w:val="0"/>
          <w:numId w:val="27"/>
        </w:numPr>
        <w:tabs>
          <w:tab w:val="num" w:pos="900"/>
          <w:tab w:val="left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Предприети мерки за прилагане принципа на партньорство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Предвид важното значение на прилагането на принципа на партньорство за успешното реализиране на РПР на ЮЗР на всеки отделен етап от процеса на реализация и наблюдение се търси постигането на максимална прозрачност, организирането на дискусии, включването и ползването на експертния потенциал и вижданията на всички заинтересовани страни и взимане под внимание на техните предложения. </w:t>
      </w:r>
    </w:p>
    <w:p w:rsidR="00C52768" w:rsidRPr="00C52768" w:rsidRDefault="00C52768" w:rsidP="00C5276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В процеса на наблюдение на изпълнението на Регионалния план за развитие на ЮЗР, Регионалният съвет за развитие осигурява участието на всички свои членове, участници и партньори, които са:</w:t>
      </w:r>
    </w:p>
    <w:p w:rsidR="00A97094" w:rsidRPr="00A97094" w:rsidRDefault="00C52768" w:rsidP="000401D1">
      <w:pPr>
        <w:pStyle w:val="ListParagraph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>представители на органите на централната и местната власт – министерства, областни администрации, общински администрации и общински съвети;</w:t>
      </w:r>
    </w:p>
    <w:p w:rsidR="00A97094" w:rsidRPr="00A97094" w:rsidRDefault="00C52768" w:rsidP="000401D1">
      <w:pPr>
        <w:pStyle w:val="ListParagraph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>представители на работодателски и синдикални организации – Българска търговско-промишлена палата, Българска стопанска камара, Асоциация на индустриалния капитал в България, Български съюз на частните предприемачи „Възраждане“, Конфедерация на работодателите и индустриалците в България, Конфедерация на труда „Подкрепа“, Конфедерация на независимите синдикати в България;</w:t>
      </w:r>
    </w:p>
    <w:p w:rsidR="00A97094" w:rsidRPr="00A97094" w:rsidRDefault="00C52768" w:rsidP="000401D1">
      <w:pPr>
        <w:pStyle w:val="ListParagraph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lastRenderedPageBreak/>
        <w:t>представители на неправителствени и граждански организации – Форум гражданско участие; Агенция за регионално развитие на Рила</w:t>
      </w:r>
    </w:p>
    <w:p w:rsidR="00A97094" w:rsidRPr="00A97094" w:rsidRDefault="00C52768" w:rsidP="000401D1">
      <w:pPr>
        <w:pStyle w:val="ListParagraph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>представители на сдружения на общини – Сдружение на Югозападните общини;</w:t>
      </w:r>
    </w:p>
    <w:p w:rsidR="00C52768" w:rsidRPr="00A97094" w:rsidRDefault="00C52768" w:rsidP="000401D1">
      <w:pPr>
        <w:pStyle w:val="ListParagraph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A97094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представители на университети – Софийски университет „Св.Климент Охридски“, Университет за национално и световно стопанство, Нов български </w:t>
      </w:r>
      <w:r w:rsidRPr="00CA346C">
        <w:rPr>
          <w:rFonts w:ascii="Times New Roman" w:eastAsia="Times New Roman" w:hAnsi="Times New Roman"/>
          <w:sz w:val="24"/>
          <w:szCs w:val="24"/>
          <w:lang w:val="bg-BG" w:eastAsia="bg-BG"/>
        </w:rPr>
        <w:t>университет, Американски университет в България, Университет по архитектура, строителство и геодезия, Югозападен университет „Неофит Рилски“, Европейски политехнически университет.</w:t>
      </w:r>
      <w:r w:rsidRPr="00A97094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</w:p>
    <w:p w:rsidR="00C52768" w:rsidRPr="00C52768" w:rsidRDefault="00C52768" w:rsidP="00C527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C52768" w:rsidRPr="00C52768" w:rsidRDefault="00C52768" w:rsidP="000401D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Постигнати резултати от извършени тематични оценки или оценки за специфични случаи през 2014 г.</w:t>
      </w:r>
    </w:p>
    <w:p w:rsidR="00C52768" w:rsidRPr="00C52768" w:rsidRDefault="00C52768" w:rsidP="00C527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403152"/>
          <w:sz w:val="24"/>
          <w:szCs w:val="24"/>
          <w:lang w:eastAsia="bg-BG"/>
        </w:rPr>
      </w:pPr>
      <w:r w:rsidRPr="00C52768">
        <w:rPr>
          <w:rFonts w:ascii="Times New Roman" w:eastAsia="Times New Roman" w:hAnsi="Times New Roman" w:cs="Times New Roman"/>
          <w:sz w:val="24"/>
          <w:szCs w:val="24"/>
          <w:lang w:eastAsia="bg-BG"/>
        </w:rPr>
        <w:t>Тематични оценки или оценки за специфични случаи РПР на ЮЗР през 2014 г. не са извършвани.</w:t>
      </w:r>
    </w:p>
    <w:p w:rsidR="00225809" w:rsidRPr="00225809" w:rsidRDefault="00225809" w:rsidP="00992903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7457FE" w:rsidRPr="007457FE" w:rsidRDefault="007457FE" w:rsidP="003131F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457F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IV. ЗАКЛЮЧЕНИЯ И ПРЕДЛОЖЕНИЯ ЗА ПОДОБРЯВАНЕ НА РЕЗУЛТАТИТЕ ОТ НАБЛЮДЕНИЕТО НА ИЗПЪЛНЕНИЕ НА РЕГИОНАЛНИЯ ПЛАН ЗА 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ЗВИТИЕ НА ЮГОЗАПАДЕН РАЙОН (201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-20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20</w:t>
      </w:r>
      <w:r w:rsidRPr="007457F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Г.)</w:t>
      </w:r>
    </w:p>
    <w:p w:rsidR="007457FE" w:rsidRPr="007457FE" w:rsidRDefault="007457FE" w:rsidP="007457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457FE" w:rsidRPr="007457FE" w:rsidRDefault="007457FE" w:rsidP="007457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457F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Заключения, свързани с тенденциите в развитието на Югозападен район през периода 201</w:t>
      </w:r>
      <w:r w:rsidR="002A1F0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</w:t>
      </w:r>
      <w:r w:rsidRPr="007457F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-201</w:t>
      </w:r>
      <w:r w:rsidR="002A1F0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4</w:t>
      </w:r>
      <w:r w:rsidRPr="007457F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г.</w:t>
      </w:r>
    </w:p>
    <w:p w:rsidR="004637A6" w:rsidRDefault="007457FE" w:rsidP="00D36096">
      <w:pPr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457F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Югозападният район продължава да заема </w:t>
      </w:r>
      <w:r w:rsidRPr="00103F9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водещо място</w:t>
      </w:r>
      <w:r w:rsidRPr="007457F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сред районите от ниво 2 в страната почти по всички показатели на социално-икономическото развитие и запазва потенциала си. Това се дължи най-вече на значението на София като административен, икономически и културно-образователен център на страната. Стойностите на показателите за ЮЗР се запазват над средните за страната и продължават да са значително по-високи от тези за останалите райони от ниво 2. По голяма част от изследваните показатели страната може да бъде условно разделена по степен на развитие на Югозападен район и на останалите райони от ниво 2.</w:t>
      </w:r>
    </w:p>
    <w:p w:rsidR="007457FE" w:rsidRPr="00D36096" w:rsidRDefault="007457FE" w:rsidP="00D36096">
      <w:pPr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Анализът на </w:t>
      </w:r>
      <w:r w:rsidRPr="00D3609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демографското развитие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Югозападен район по ключови показатели за 201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-201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показва наличие на общите неблагоприятни тенденции, характерни като цяло за страната ни, но проявени в по-слаба степен в района.</w:t>
      </w:r>
      <w:r w:rsidRPr="00D36096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Диспропорциите в териториалното разпределение на населението в района </w:t>
      </w:r>
      <w:r w:rsidRPr="00D36096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lastRenderedPageBreak/>
        <w:t>продължават да се усещат през 201</w:t>
      </w:r>
      <w:r w:rsidR="0038749D" w:rsidRPr="00D3609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bg-BG"/>
        </w:rPr>
        <w:t>4</w:t>
      </w:r>
      <w:r w:rsidRPr="00D36096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г. 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Стойността на естествения прираст през 201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</w:t>
      </w:r>
      <w:r w:rsidR="004637A6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продължава да е отрицателна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минимално 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се увеличава в сравнение с 201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 г., но стойността за района остава най-ниската за страната. 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Делът на висшистите се запазва висок 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</w:t>
      </w:r>
      <w:r w:rsidR="004637A6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нараства допълнително 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 201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(най-висок от вси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чки райони от ниво 2). 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Минимално 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с 1,1%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през 2014 г. се увеличава относителният дял на 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лицата, преждевременно напуснали образователната система в сравнение с 201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г., </w:t>
      </w:r>
      <w:r w:rsidR="0038749D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но стойността за района е далеч по-ниска от средната за страната. </w:t>
      </w:r>
    </w:p>
    <w:p w:rsidR="007457FE" w:rsidRPr="007F5049" w:rsidRDefault="007457FE" w:rsidP="00D36096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Състоянието и динамиката на ключовите показатели </w:t>
      </w:r>
      <w:r w:rsidR="004637A6"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</w:t>
      </w:r>
      <w:r w:rsidRPr="007F50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пазара на труда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показват, че в Югозападен район те са по-благоприятни спрямо останалите райони от ниво 2. Стагнацията на трудовия пазар е характерна, както за страната, така и за ЮЗР, но и през 201</w:t>
      </w:r>
      <w:r w:rsidR="0019246C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районът запазва водещото си място по основните показатели – заетост, безработица и икономическа активност. Потенциалът на района за адаптиране към негативните икономически процеси е по-голям в сравнение с останалите райони от ниво 2. </w:t>
      </w:r>
      <w:r w:rsidR="0019246C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годишна база през 2014 г. (спрямо 2013</w:t>
      </w:r>
      <w:r w:rsidR="00245FBC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г.) за ключовите показатели за </w:t>
      </w:r>
      <w:r w:rsidR="00245FBC" w:rsidRPr="007F5049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пазара на труда</w:t>
      </w:r>
      <w:r w:rsidR="00245FBC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са характерни следните тенденции: коефициентът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безработица </w:t>
      </w:r>
      <w:r w:rsidR="0019246C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намалява </w:t>
      </w:r>
      <w:r w:rsidR="00245FBC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0,9%, коефициентът на икономическа активност 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нараства</w:t>
      </w:r>
      <w:r w:rsidR="00245FBC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0,1%, а к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оефициентът на заетост </w:t>
      </w:r>
      <w:r w:rsidR="00245FBC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r w:rsidR="008E20B7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увеличава с 0,6%.</w:t>
      </w:r>
    </w:p>
    <w:p w:rsidR="000F6214" w:rsidRPr="007F5049" w:rsidRDefault="007457FE" w:rsidP="00D36096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отношение на </w:t>
      </w:r>
      <w:r w:rsidR="004637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произведения </w:t>
      </w:r>
      <w:r w:rsidRPr="007F504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БВП и БДС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районът запазва лидерското си място</w:t>
      </w:r>
      <w:r w:rsidR="004637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страната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, като по последни данни на Евростат (за 2011 г.) стойността на БВП на глава от населението възлиза на 78% от средната стойност за страните от ЕС. В структурата на брутната добавена стойност в района секторът на услугите продължава да за</w:t>
      </w:r>
      <w:r w:rsidR="000F6214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ема силен превес, като през 2012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в този сектор се формира близо 75</w:t>
      </w:r>
      <w:r w:rsidR="000F6214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,9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% от съ</w:t>
      </w:r>
      <w:r w:rsidR="000F6214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вкупната БДС в района. Приносът на сектора на селското и горско стопанство се запазва най-нисък от всички райони от ниво 2 - 1,6%.</w:t>
      </w:r>
    </w:p>
    <w:p w:rsidR="000F6846" w:rsidRPr="007F5049" w:rsidRDefault="007457FE" w:rsidP="00D36096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504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Разходите за научно-изследователска и развойна дейност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нарастват и през 201</w:t>
      </w:r>
      <w:r w:rsidR="000F6846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и стойността им е няколко пъти по-висока от тази</w:t>
      </w:r>
      <w:r w:rsidR="000F6846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останалите райони от ниво 2. Делът на инвестициите в НИРД от БВП на ЮЗР през 2013 г. е 1,13% и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F6846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районът 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постепенно се приближава до националната цел съгласно Стратегия „Европа 2</w:t>
      </w:r>
      <w:r w:rsidR="004637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020” до 2020 г. за 1,5% дял на разходите за 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НИРД от БВП.</w:t>
      </w:r>
    </w:p>
    <w:p w:rsidR="008E7ADC" w:rsidRPr="007F5049" w:rsidRDefault="007457FE" w:rsidP="00D36096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504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Делът на населението, обслужвано от водоснабдителна и канализационна инфраструктура 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и през 201</w:t>
      </w:r>
      <w:r w:rsidR="008E7ADC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се запазва висок</w:t>
      </w:r>
      <w:r w:rsidR="008E7ADC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Увеличава се обаче делът от населението на района с режим на водоснабдяването. </w:t>
      </w:r>
      <w:r w:rsidR="004637A6"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стават частично неразрешени проблеми - голяма част от изградените водоснабдителни мрежи са амортизирани, а 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някои от по-малките населени места изпитват затруднения с непрекъснатата доставка на питейна вода поради повреди по водопроводната мрежа.</w:t>
      </w:r>
    </w:p>
    <w:p w:rsidR="00E96825" w:rsidRPr="007F5049" w:rsidRDefault="007457FE" w:rsidP="00D36096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Водещото място на ЮЗР по показателя </w:t>
      </w:r>
      <w:r w:rsidRPr="007F504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дял на домакинствата с достъп до интернет и до широколентови услуги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дължи предимно на столицата София и на големите градове. </w:t>
      </w:r>
      <w:r w:rsidR="00E96825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2014 г. </w:t>
      </w:r>
      <w:r w:rsidR="00E96825" w:rsidRPr="007F5049">
        <w:rPr>
          <w:rFonts w:ascii="Times New Roman" w:eastAsia="Times New Roman" w:hAnsi="Times New Roman" w:cs="Times New Roman"/>
          <w:sz w:val="24"/>
          <w:szCs w:val="24"/>
        </w:rPr>
        <w:t xml:space="preserve">е регистриран първият спад </w:t>
      </w:r>
      <w:r w:rsidR="00E96825" w:rsidRPr="007F5049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E96825" w:rsidRPr="007F5049">
        <w:rPr>
          <w:rFonts w:ascii="Times New Roman" w:eastAsia="Times New Roman" w:hAnsi="Times New Roman" w:cs="Times New Roman"/>
          <w:sz w:val="24"/>
          <w:szCs w:val="24"/>
        </w:rPr>
        <w:t>намаляване на годишна база с 1%</w:t>
      </w:r>
      <w:r w:rsidR="00E96825" w:rsidRPr="007F5049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E96825" w:rsidRPr="007F5049">
        <w:rPr>
          <w:rFonts w:ascii="Times New Roman" w:eastAsia="Times New Roman" w:hAnsi="Times New Roman" w:cs="Times New Roman"/>
          <w:sz w:val="24"/>
          <w:szCs w:val="24"/>
        </w:rPr>
        <w:t xml:space="preserve"> на показателя за последните години. 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Pr="007F5049">
        <w:rPr>
          <w:rFonts w:ascii="Times New Roman" w:eastAsia="Times New Roman" w:hAnsi="Times New Roman" w:cs="Times New Roman"/>
          <w:sz w:val="24"/>
          <w:szCs w:val="24"/>
        </w:rPr>
        <w:t>пределени части от района (включително и крайноотдалечените) попадат в т.нар. „цифрова изолация”, което поставя населението в тези райони в неравностойно положение по отношение възможностите за обучение, достъп до информация и електронни услуги.</w:t>
      </w:r>
    </w:p>
    <w:p w:rsidR="007457FE" w:rsidRPr="007F5049" w:rsidRDefault="007457FE" w:rsidP="00D36096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504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Делът на населението, обслужвано от системата за организирано събиране на отпадъците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района, се запазва висок. Системата за събиране и транспортиране работи относително добре в градовете, но в част от по-малките населени места тя не функционира ефективно и това води до поява на нерегламентирани сметища и увреждане на околната среда.</w:t>
      </w:r>
    </w:p>
    <w:p w:rsidR="00EF5BC3" w:rsidRPr="007F5049" w:rsidRDefault="007457FE" w:rsidP="00D36096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spacing w:after="0" w:line="360" w:lineRule="auto"/>
        <w:ind w:left="0" w:firstLine="42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</w:pPr>
      <w:r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Високата степен на изграденост на техническата инфраструктура, концентрацията на висши училища и изследователски центрове на територията на ЮЗР, определят иновативния потенциал на регионалната икономика. Относително ниската отрицателна стойност на естествения прираст в района</w:t>
      </w:r>
      <w:r w:rsidR="00D36096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,</w:t>
      </w:r>
      <w:r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 xml:space="preserve"> и най-вече в столицата</w:t>
      </w:r>
      <w:r w:rsidR="00D36096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,</w:t>
      </w:r>
      <w:r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 xml:space="preserve"> в сравнение с останалите райони от ниво 2 в страната, както и наличието на квалифицирани кадри в различните сектори на икономиката, правят района привлекателен за развитие на иновации и бизнес. </w:t>
      </w:r>
      <w:r w:rsidR="00C241D1"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 xml:space="preserve">Започналата през 2012 г. положителна тенденция за увеличаване на </w:t>
      </w:r>
      <w:r w:rsidRPr="007F5049">
        <w:rPr>
          <w:rFonts w:ascii="Times New Roman" w:eastAsia="Times New Roman" w:hAnsi="Times New Roman" w:cs="Times New Roman"/>
          <w:b/>
          <w:bCs/>
          <w:sz w:val="24"/>
          <w:szCs w:val="28"/>
          <w:lang w:eastAsia="bg-BG"/>
        </w:rPr>
        <w:t>преки</w:t>
      </w:r>
      <w:r w:rsidR="00C241D1" w:rsidRPr="007F5049">
        <w:rPr>
          <w:rFonts w:ascii="Times New Roman" w:eastAsia="Times New Roman" w:hAnsi="Times New Roman" w:cs="Times New Roman"/>
          <w:b/>
          <w:bCs/>
          <w:sz w:val="24"/>
          <w:szCs w:val="28"/>
          <w:lang w:eastAsia="bg-BG"/>
        </w:rPr>
        <w:t>те</w:t>
      </w:r>
      <w:r w:rsidRPr="007F5049">
        <w:rPr>
          <w:rFonts w:ascii="Times New Roman" w:eastAsia="Times New Roman" w:hAnsi="Times New Roman" w:cs="Times New Roman"/>
          <w:b/>
          <w:bCs/>
          <w:sz w:val="24"/>
          <w:szCs w:val="28"/>
          <w:lang w:eastAsia="bg-BG"/>
        </w:rPr>
        <w:t xml:space="preserve"> чуждестранни инвестиции</w:t>
      </w:r>
      <w:r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 xml:space="preserve">, </w:t>
      </w:r>
      <w:r w:rsidR="00C241D1"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продължава и през 2013 г.</w:t>
      </w:r>
      <w:r w:rsidR="00D36096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,</w:t>
      </w:r>
      <w:r w:rsidR="00C241D1"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 xml:space="preserve"> като районът запазва водещото си място в страната с относителен дял от 59,8% от всички ПЧИ за България. Чистата стойност на направените ПЧИ в ЮЗР през 2013 г. нараства с 85,9% спрямо предходната година и възлиза на 347 952 хил. евро.</w:t>
      </w:r>
    </w:p>
    <w:p w:rsidR="006643C9" w:rsidRPr="007F5049" w:rsidRDefault="007457FE" w:rsidP="00D36096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spacing w:after="0" w:line="360" w:lineRule="auto"/>
        <w:ind w:left="0" w:firstLine="42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</w:pPr>
      <w:r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По отношение</w:t>
      </w:r>
      <w:r w:rsidRPr="007F5049">
        <w:rPr>
          <w:rFonts w:ascii="Times New Roman" w:eastAsia="Times New Roman" w:hAnsi="Times New Roman" w:cs="Times New Roman"/>
          <w:b/>
          <w:bCs/>
          <w:sz w:val="24"/>
          <w:szCs w:val="28"/>
          <w:lang w:eastAsia="bg-BG"/>
        </w:rPr>
        <w:t xml:space="preserve"> дължината на републиканската пътна мрежа и степента на обслуженост с пътища от висок клас </w:t>
      </w:r>
      <w:r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през 201</w:t>
      </w:r>
      <w:r w:rsidR="006643C9"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3 г. се наблюдава нарастването на дължината на автомагистралната инфраструктура с 25 км., спрямо предходната година. През 2013 г. са пуснати в експлоатация пътната връзка на автомагистрала „Хемус” със Софийски околовръстен път при пътен възел Яна</w:t>
      </w:r>
      <w:r w:rsidR="000A01BB"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, както</w:t>
      </w:r>
      <w:r w:rsidR="006643C9" w:rsidRPr="007F5049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 xml:space="preserve"> и  ЛОТ 1 - участък „Долна Диканя-Дупница” от автомагистрала „Струма“. </w:t>
      </w:r>
    </w:p>
    <w:p w:rsidR="00676AF7" w:rsidRPr="007F5049" w:rsidRDefault="007457FE" w:rsidP="00D36096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Разнообразните климатични, геоложки и хидроложки условия, уникалната флора и фауна, богатото разнообразие на видове и природни местообитания в Югозападен район, както и фактът, че на територията на района попадат национални и природни 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паркове с голяма значимост, и за в бъдеще ще бъдат неоценим потенциал за развитието на </w:t>
      </w:r>
      <w:r w:rsidRPr="007F504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туризма. </w:t>
      </w:r>
      <w:r w:rsidR="00676AF7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енденция </w:t>
      </w:r>
      <w:r w:rsidR="00676AF7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последните три години 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постепенно възстановяване на туристическия сектор в ЮЗР, продължава и през 201</w:t>
      </w:r>
      <w:r w:rsidR="00676AF7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4 г.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по-</w:t>
      </w:r>
      <w:r w:rsidR="00676AF7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бързи 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темп</w:t>
      </w:r>
      <w:r w:rsidR="00676AF7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ове</w:t>
      </w:r>
      <w:r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. Нарастването на приходите от нощувки в района през 201</w:t>
      </w:r>
      <w:r w:rsidR="00676AF7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4 г. </w:t>
      </w:r>
      <w:r w:rsidR="008767A3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спрямо 2013 г. е </w:t>
      </w:r>
      <w:r w:rsidR="00676AF7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12,1</w:t>
      </w:r>
      <w:r w:rsidR="008767A3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>%</w:t>
      </w:r>
      <w:r w:rsidR="00676AF7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Делът на ЮЗР в съвкупните приходи от нощувки, реализирани в страната през 2014 г., </w:t>
      </w:r>
      <w:r w:rsid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676AF7" w:rsidRPr="007F504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18,5%, като районът запазва третото си място сред районите от ниво 2 (след Югоизточния и Североизточния район).</w:t>
      </w:r>
    </w:p>
    <w:p w:rsidR="00D36096" w:rsidRDefault="007457FE" w:rsidP="00D36096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spacing w:after="0" w:line="360" w:lineRule="auto"/>
        <w:ind w:left="0" w:firstLine="42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</w:pPr>
      <w:r w:rsidRPr="007457FE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 xml:space="preserve">Стратегическото и възлово разположение на района по направленията на европейските транспортни коридори, границата с три държави и мрежата от регионална и местна транспортна инфраструктура се използват като потенциал за развитие на </w:t>
      </w:r>
      <w:r w:rsidRPr="007457FE">
        <w:rPr>
          <w:rFonts w:ascii="Times New Roman" w:eastAsia="Times New Roman" w:hAnsi="Times New Roman" w:cs="Times New Roman"/>
          <w:b/>
          <w:bCs/>
          <w:sz w:val="24"/>
          <w:szCs w:val="28"/>
          <w:lang w:eastAsia="bg-BG"/>
        </w:rPr>
        <w:t>трансграничното, междурегионалното и транснационалното сътрудничество</w:t>
      </w:r>
      <w:r w:rsidRPr="007457FE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. През</w:t>
      </w:r>
      <w:r w:rsidR="00E92901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 xml:space="preserve"> 2014 г. в района реализирани и в процес на изпълнение са 39 проекта, </w:t>
      </w:r>
      <w:r w:rsidRPr="00E92901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които с</w:t>
      </w:r>
      <w:r w:rsidR="00E92901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>а</w:t>
      </w:r>
      <w:r w:rsidRPr="00E92901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 xml:space="preserve"> между партньори от ЮЗР и от съседните страни Гърция, Сърбия и Македония по линия на програмите за трансгранично сътрудничество</w:t>
      </w:r>
      <w:r w:rsidR="00E92901"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  <w:t xml:space="preserve"> от предходния програмен период 2007-2013 г.</w:t>
      </w:r>
    </w:p>
    <w:p w:rsidR="00D36096" w:rsidRDefault="007457FE" w:rsidP="00827E7F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spacing w:after="0" w:line="360" w:lineRule="auto"/>
        <w:ind w:left="0" w:firstLine="42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</w:pP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Анализът на условията за развитие на Югозападния район и на постигнатия напредък през периода 2012-2013 г. очертава </w:t>
      </w:r>
      <w:r w:rsidRPr="00D3609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силно изразен дисбаланс в рамките на района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отношение на цялостното социално-икономическо развитие, който е по-значителен от различията в останалите райони на страната. Наблюдават се диспропорции на няколко нива: между столичния град и съседните общини, между столицата и останалите областни центрове, между областните градове и другите общини в областите. Това налага по-активно прилагане на инструменти за социално-икономическо сближаване в рамките на района. Намаляване на различията може да се постигне, ако се пренасочат ресурси към териториалните единици с по-ниско равнище на развитие в района. Безспорно столицата като център за растеж, където са съсредоточени ресурси на едно място с цел достигане на развитие, съпоставимо с европейските параметри, има благоприятно влияние върху целия Югозападен район. Създаването на вторични центрове (като напр. Благоевград), достатъчно големи или достатъчно отдалечени от столицата, които да балансират в известна степен силно гравитиращото и влияние, може да бъде успешна стратегия за преодоляване на вътрешнорегионалните неравенства в ЮЗР.</w:t>
      </w:r>
    </w:p>
    <w:p w:rsidR="007457FE" w:rsidRPr="00D36096" w:rsidRDefault="007457FE" w:rsidP="00827E7F">
      <w:pPr>
        <w:numPr>
          <w:ilvl w:val="0"/>
          <w:numId w:val="32"/>
        </w:numPr>
        <w:tabs>
          <w:tab w:val="clear" w:pos="1429"/>
          <w:tab w:val="num" w:pos="0"/>
          <w:tab w:val="num" w:pos="709"/>
        </w:tabs>
        <w:spacing w:after="0" w:line="360" w:lineRule="auto"/>
        <w:ind w:left="0" w:firstLine="426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8"/>
          <w:lang w:eastAsia="bg-BG"/>
        </w:rPr>
      </w:pP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база на оценката на </w:t>
      </w:r>
      <w:r w:rsid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напредъка по реализация на 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r w:rsidR="00FD5089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оритетите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РПР на ЮЗР </w:t>
      </w:r>
      <w:r w:rsidR="00FD5089" w:rsidRPr="00D3609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="00FD5089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2014-2020</w:t>
      </w:r>
      <w:r w:rsidR="00FD5089" w:rsidRPr="00D3609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="00FD5089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ключови показатели се отчита, че</w:t>
      </w:r>
      <w:r w:rsidR="00FD5089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D5089" w:rsidRPr="00D3609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 започнало</w:t>
      </w:r>
      <w:r w:rsidRPr="00D3609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FD5089" w:rsidRPr="00D3609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изпълнението на голяма част</w:t>
      </w:r>
      <w:r w:rsidRPr="00D3609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D36096" w:rsidRPr="00D3609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</w:t>
      </w:r>
      <w:r w:rsidRPr="00D3609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заложените мерки.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D5089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Част от мерките в процес на изпълнение 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пряко или 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косвено касаят не само съответния приоритет, а реализацията им има мултиплициращ ефект. </w:t>
      </w:r>
      <w:r w:rsidR="00FD5089"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Налице са предпоставки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цялостно изпълнение на Регионалния план в контекста на постигане на устойчиво интегрирано регионално развитие. Направеният анализ на изпълнението на РПР на ЮЗР </w:t>
      </w:r>
      <w:r w:rsid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2014 г. </w:t>
      </w:r>
      <w:r w:rsidRPr="00D3609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показва, че определената в него рамка на политиката за регионално развитие в ЮЗР като цяло се изпълнява чрез инструментите на политиката за сближаване и съответното национално съфинансиране. </w:t>
      </w:r>
    </w:p>
    <w:p w:rsidR="005B3732" w:rsidRDefault="005B3732" w:rsidP="005B3732">
      <w:pPr>
        <w:spacing w:after="0" w:line="360" w:lineRule="auto"/>
        <w:ind w:firstLine="708"/>
        <w:jc w:val="both"/>
        <w:rPr>
          <w:rFonts w:ascii="All Times New Roman" w:eastAsia="Times New Roman" w:hAnsi="All Times New Roman" w:cs="All Times New Roman"/>
          <w:b/>
          <w:sz w:val="24"/>
          <w:szCs w:val="24"/>
          <w:lang w:eastAsia="bg-BG"/>
        </w:rPr>
      </w:pPr>
    </w:p>
    <w:p w:rsidR="005B3732" w:rsidRPr="009B6ED1" w:rsidRDefault="005B3732" w:rsidP="005B3732">
      <w:pPr>
        <w:spacing w:after="0" w:line="360" w:lineRule="auto"/>
        <w:ind w:firstLine="708"/>
        <w:jc w:val="both"/>
        <w:rPr>
          <w:rFonts w:ascii="All Times New Roman" w:eastAsia="Times New Roman" w:hAnsi="All Times New Roman" w:cs="All Times New Roman"/>
          <w:b/>
          <w:sz w:val="24"/>
          <w:szCs w:val="24"/>
          <w:lang w:eastAsia="bg-BG"/>
        </w:rPr>
      </w:pPr>
      <w:r w:rsidRPr="005B3732">
        <w:rPr>
          <w:rFonts w:ascii="All Times New Roman" w:eastAsia="Times New Roman" w:hAnsi="All Times New Roman" w:cs="All Times New Roman"/>
          <w:b/>
          <w:sz w:val="24"/>
          <w:szCs w:val="24"/>
          <w:lang w:eastAsia="bg-BG"/>
        </w:rPr>
        <w:t>Заключения и предложения, свързани с подобряване на резултатите от наблюдение на изпълнението на Регионалния план за развитие на Югозападен район (2014</w:t>
      </w:r>
      <w:r w:rsidRPr="009B6ED1">
        <w:rPr>
          <w:rFonts w:ascii="All Times New Roman" w:eastAsia="Times New Roman" w:hAnsi="All Times New Roman" w:cs="All Times New Roman"/>
          <w:b/>
          <w:sz w:val="24"/>
          <w:szCs w:val="24"/>
          <w:lang w:eastAsia="bg-BG"/>
        </w:rPr>
        <w:t>-2020 г.)</w:t>
      </w:r>
    </w:p>
    <w:p w:rsidR="005B3732" w:rsidRPr="009B6ED1" w:rsidRDefault="005B3732" w:rsidP="00827E7F">
      <w:pPr>
        <w:pStyle w:val="ListParagraph"/>
        <w:numPr>
          <w:ilvl w:val="0"/>
          <w:numId w:val="32"/>
        </w:numPr>
        <w:tabs>
          <w:tab w:val="clear" w:pos="1429"/>
          <w:tab w:val="num" w:pos="0"/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9B6ED1">
        <w:rPr>
          <w:rFonts w:ascii="All Times New Roman" w:eastAsia="Times New Roman" w:hAnsi="All Times New Roman" w:cs="All Times New Roman"/>
          <w:sz w:val="24"/>
          <w:szCs w:val="24"/>
          <w:lang w:val="bg-BG" w:eastAsia="bg-BG"/>
        </w:rPr>
        <w:t xml:space="preserve">Интегриране на процесите по наблюдение и оценка на РПР на ЮЗР с тези на оперативните програми, съфинансирани от ЕС, както и създаването на условия за оптимално функциониране на системата за наблюдение на регионалното развитие. В тази насока се отчита нуждата от подобряване на междуведомствената координация с оглед изготвянето, предоставянето и обработката на информация във връзка с наблюдението на Плана. </w:t>
      </w:r>
    </w:p>
    <w:p w:rsidR="005B3732" w:rsidRPr="005B3732" w:rsidRDefault="00827E7F" w:rsidP="00827E7F">
      <w:pPr>
        <w:tabs>
          <w:tab w:val="left" w:pos="709"/>
        </w:tabs>
        <w:spacing w:after="0" w:line="360" w:lineRule="auto"/>
        <w:jc w:val="both"/>
        <w:rPr>
          <w:rFonts w:ascii="All Times New Roman" w:eastAsia="Times New Roman" w:hAnsi="All Times New Roman" w:cs="All Times New Roman"/>
          <w:sz w:val="24"/>
          <w:szCs w:val="24"/>
          <w:lang w:eastAsia="bg-BG"/>
        </w:rPr>
      </w:pPr>
      <w:r>
        <w:rPr>
          <w:rFonts w:ascii="All Times New Roman" w:eastAsia="Times New Roman" w:hAnsi="All Times New Roman" w:cs="All Times New Roman"/>
          <w:sz w:val="24"/>
          <w:szCs w:val="24"/>
          <w:lang w:eastAsia="bg-BG"/>
        </w:rPr>
        <w:tab/>
      </w:r>
      <w:r w:rsidR="005B3732" w:rsidRPr="005B3732">
        <w:rPr>
          <w:rFonts w:ascii="All Times New Roman" w:eastAsia="Times New Roman" w:hAnsi="All Times New Roman" w:cs="All Times New Roman"/>
          <w:sz w:val="24"/>
          <w:szCs w:val="24"/>
          <w:lang w:eastAsia="bg-BG"/>
        </w:rPr>
        <w:t>Необходимо е да се регламентират механизмите за обмен на информация с Националния статистически институт, Агенцията по заетостта, Агенцията за устойчиво енергийно развитие</w:t>
      </w:r>
      <w:r w:rsidR="00D36096">
        <w:rPr>
          <w:rFonts w:ascii="All Times New Roman" w:eastAsia="Times New Roman" w:hAnsi="All Times New Roman" w:cs="All Times New Roman"/>
          <w:sz w:val="24"/>
          <w:szCs w:val="24"/>
          <w:lang w:eastAsia="bg-BG"/>
        </w:rPr>
        <w:t>, Изпълнителната агенция по околната среда, Регионалните инспекции по околната среда и водите</w:t>
      </w:r>
      <w:r w:rsidR="005B3732" w:rsidRPr="005B3732">
        <w:rPr>
          <w:rFonts w:ascii="All Times New Roman" w:eastAsia="Times New Roman" w:hAnsi="All Times New Roman" w:cs="All Times New Roman"/>
          <w:sz w:val="24"/>
          <w:szCs w:val="24"/>
          <w:lang w:eastAsia="bg-BG"/>
        </w:rPr>
        <w:t xml:space="preserve"> и др. ведомства с цел по-детайлна, точна и актуална информация, относно индикаторите за наблюдение.</w:t>
      </w:r>
    </w:p>
    <w:p w:rsidR="005B3732" w:rsidRPr="005B3732" w:rsidRDefault="005B3732" w:rsidP="00827E7F">
      <w:pPr>
        <w:numPr>
          <w:ilvl w:val="0"/>
          <w:numId w:val="33"/>
        </w:numPr>
        <w:tabs>
          <w:tab w:val="num" w:pos="0"/>
          <w:tab w:val="left" w:pos="1134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37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Ефективно осъществяване на регионална координация при изпълнението на оперативните програми, съфинансирани от фондовете на ЕС, оказващи въздействие върху развитието на ЮЗР. Предвиденият в законодателството за регионално развитие механизъм за това е Регионалният координационен комитет към Регионалния съвет за развитие на Югозападен район. </w:t>
      </w:r>
    </w:p>
    <w:p w:rsidR="005B3732" w:rsidRPr="005B3732" w:rsidRDefault="005B3732" w:rsidP="00827E7F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373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Необходимо е изготвяне на детайлна информация от Управляващите органи </w:t>
      </w:r>
      <w:r w:rsidR="00827E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степента на изпълнение на оперативните програми </w:t>
      </w:r>
      <w:r w:rsidRPr="005B37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ниво Югозападен район, както и обвързване на тази информация с индикаторите за наблюдение, което би спомогнало за по-пълно и точно отчитане на изпълнението на Регионалния план. Подобрената съгласуваност и взаимодействие с териториалните и междинните звена по Оперативните програми ще гарантира ефективност и ефикасност както при изготвяне, приемане и актуализиране на стратегическите и планови документи за района, така и при наблюдението и оценката на тяхното изпълнение.  </w:t>
      </w:r>
    </w:p>
    <w:p w:rsidR="005B3732" w:rsidRPr="005B3732" w:rsidRDefault="005B3732" w:rsidP="00827E7F">
      <w:pPr>
        <w:numPr>
          <w:ilvl w:val="0"/>
          <w:numId w:val="33"/>
        </w:numPr>
        <w:tabs>
          <w:tab w:val="num" w:pos="0"/>
          <w:tab w:val="left" w:pos="1134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3732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Засилване на взаимодействието между Регионалния съвет за развитие на Югозападния район и останалите Регионални съвети за развитие на районите от ниво 2 в страната, както и между РСР и Областните съвети за развитие на областите от района. Това би спомогнало за обмена на информация, сравнителен анализ на развитието на съответните териториални нива, обсъждането на общи проблеми и предприемане на действия от един по-широк кръг от заинтересовани лица, свързани с изпълнението и наблюдението на Регионалния план, както и за иницииране на интегрирани проекти за развитие на целия район с важно значение за всички области и общини. В изпълнение на действащото законодателство и правно-регламентираните задължения на областно и общинско ниво, е отчетен съществен напредък в сътрудничеството и координацията между Секретариата на РСР на ЮЗР и общините и Областните съвети за развитие. </w:t>
      </w:r>
    </w:p>
    <w:p w:rsidR="005B3732" w:rsidRPr="005B3732" w:rsidRDefault="005B3732" w:rsidP="00827E7F">
      <w:pPr>
        <w:numPr>
          <w:ilvl w:val="0"/>
          <w:numId w:val="35"/>
        </w:numPr>
        <w:tabs>
          <w:tab w:val="num" w:pos="0"/>
          <w:tab w:val="left" w:pos="1134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37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Годишната индикативна програма за дейността на РСР на Югозападен район има за цел осигуряване на активното участие на Съвета в процеса на стратегическо планиране на регионалното и местното развитие, постигане на ефективна и ефикасна координация при усвояване на средствата за регионално и местно развитие, както и повишаване на капацитета на членовете на РСР в посочените направления. Въпреки това ГИП за работата на РСР в ЮЗР остана финансово неосигурена и през 2014 г. Липсата на реални средства за дейността на РСР е основна причина за невъзможността да се планират и реализират мерки, които биха допринесли за укрепването и развитието на Съвета като орган за провеждане на държавната политика за регионално развитие в ЮЗР. </w:t>
      </w:r>
    </w:p>
    <w:p w:rsidR="005B3732" w:rsidRPr="005B3732" w:rsidRDefault="005B3732" w:rsidP="00827E7F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373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Pr="005B3732">
        <w:rPr>
          <w:rFonts w:ascii="Times New Roman" w:eastAsia="Times New Roman" w:hAnsi="Times New Roman" w:cs="Times New Roman"/>
          <w:sz w:val="24"/>
          <w:szCs w:val="24"/>
          <w:lang w:eastAsia="bg-BG"/>
        </w:rPr>
        <w:t>Необходимо е финансово осигуряване на ГИП за дейността на РСР и предвиждане на необходимите средства в проектобюджетите на областните администрации към областните</w:t>
      </w:r>
      <w:r w:rsidR="00827E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управители, председателстващи Р</w:t>
      </w:r>
      <w:r w:rsidRPr="005B3732">
        <w:rPr>
          <w:rFonts w:ascii="Times New Roman" w:eastAsia="Times New Roman" w:hAnsi="Times New Roman" w:cs="Times New Roman"/>
          <w:sz w:val="24"/>
          <w:szCs w:val="24"/>
          <w:lang w:eastAsia="bg-BG"/>
        </w:rPr>
        <w:t>егионалния съвет за развитие през съответната година, съгласно законодателството за регионално развитие.</w:t>
      </w:r>
    </w:p>
    <w:p w:rsidR="005B3732" w:rsidRPr="005B3732" w:rsidRDefault="005B3732" w:rsidP="00827E7F">
      <w:pPr>
        <w:numPr>
          <w:ilvl w:val="0"/>
          <w:numId w:val="35"/>
        </w:numPr>
        <w:tabs>
          <w:tab w:val="num" w:pos="0"/>
          <w:tab w:val="left" w:pos="1134"/>
        </w:tabs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37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Подходящо е разширяване функциите на РСР, като се акцентира на териториалната координация на секторните политики, участието в подготовката на проекти по оперативните програми на територията на района, както и използване на възможностите за развитие на административния капацитет в ЮЗР чрез участие в мрежи с други региони на ЕС по програмите за междурегионално сътрудничество на основата на обмяна на опит и добри практики. </w:t>
      </w:r>
    </w:p>
    <w:p w:rsidR="00F020E4" w:rsidRPr="000D2B1D" w:rsidRDefault="00F020E4" w:rsidP="00827E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F020E4" w:rsidRPr="000D2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8C7" w:rsidRDefault="006258C7" w:rsidP="00075660">
      <w:pPr>
        <w:spacing w:after="0" w:line="240" w:lineRule="auto"/>
      </w:pPr>
      <w:r>
        <w:separator/>
      </w:r>
    </w:p>
  </w:endnote>
  <w:endnote w:type="continuationSeparator" w:id="0">
    <w:p w:rsidR="006258C7" w:rsidRDefault="006258C7" w:rsidP="00075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 New Roman Bold">
    <w:panose1 w:val="00000000000000000000"/>
    <w:charset w:val="00"/>
    <w:family w:val="roman"/>
    <w:notTrueType/>
    <w:pitch w:val="default"/>
  </w:font>
  <w:font w:name="All Times New Roman">
    <w:altName w:val="Times New Roman"/>
    <w:charset w:val="CC"/>
    <w:family w:val="roman"/>
    <w:pitch w:val="variable"/>
    <w:sig w:usb0="20007A87" w:usb1="80000000" w:usb2="00000008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Narrow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Narrow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2337371"/>
      <w:docPartObj>
        <w:docPartGallery w:val="Page Numbers (Bottom of Page)"/>
        <w:docPartUnique/>
      </w:docPartObj>
    </w:sdtPr>
    <w:sdtEndPr/>
    <w:sdtContent>
      <w:p w:rsidR="00103F9E" w:rsidRDefault="00103F9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4C4">
          <w:rPr>
            <w:noProof/>
          </w:rPr>
          <w:t>10</w:t>
        </w:r>
        <w:r>
          <w:fldChar w:fldCharType="end"/>
        </w:r>
      </w:p>
    </w:sdtContent>
  </w:sdt>
  <w:p w:rsidR="00103F9E" w:rsidRDefault="00103F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8C7" w:rsidRDefault="006258C7" w:rsidP="00075660">
      <w:pPr>
        <w:spacing w:after="0" w:line="240" w:lineRule="auto"/>
      </w:pPr>
      <w:r>
        <w:separator/>
      </w:r>
    </w:p>
  </w:footnote>
  <w:footnote w:type="continuationSeparator" w:id="0">
    <w:p w:rsidR="006258C7" w:rsidRDefault="006258C7" w:rsidP="00075660">
      <w:pPr>
        <w:spacing w:after="0" w:line="240" w:lineRule="auto"/>
      </w:pPr>
      <w:r>
        <w:continuationSeparator/>
      </w:r>
    </w:p>
  </w:footnote>
  <w:footnote w:id="1">
    <w:p w:rsidR="00103F9E" w:rsidRDefault="00103F9E" w:rsidP="00304385">
      <w:pPr>
        <w:pStyle w:val="FootnoteText"/>
        <w:jc w:val="both"/>
      </w:pPr>
      <w:r>
        <w:rPr>
          <w:rStyle w:val="FootnoteReference"/>
        </w:rPr>
        <w:footnoteRef/>
      </w:r>
      <w:r w:rsidRPr="00810DFD">
        <w:t>Обнародван в Държавен вестник, бр.80 от 12 септември 2008 г.</w:t>
      </w:r>
      <w:r>
        <w:t xml:space="preserve"> , в сила от 31.08.2008 г.</w:t>
      </w:r>
    </w:p>
  </w:footnote>
  <w:footnote w:id="2">
    <w:p w:rsidR="00103F9E" w:rsidRPr="00546465" w:rsidRDefault="00103F9E" w:rsidP="00304385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По предварителни данни</w:t>
      </w:r>
      <w:r>
        <w:rPr>
          <w:lang w:val="en-US"/>
        </w:rPr>
        <w:t xml:space="preserve"> </w:t>
      </w:r>
      <w:r>
        <w:t>на НСИ</w:t>
      </w:r>
    </w:p>
  </w:footnote>
  <w:footnote w:id="3">
    <w:p w:rsidR="00103F9E" w:rsidRDefault="00103F9E" w:rsidP="00304385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Източник: Официален сайт на „Летище София”</w:t>
      </w:r>
    </w:p>
  </w:footnote>
  <w:footnote w:id="4">
    <w:p w:rsidR="00103F9E" w:rsidRPr="00C20D87" w:rsidRDefault="00103F9E" w:rsidP="00C20D8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C20D87">
        <w:rPr>
          <w:rFonts w:ascii="Times New Roman" w:hAnsi="Times New Roman" w:cs="Times New Roman"/>
          <w:sz w:val="20"/>
          <w:szCs w:val="20"/>
        </w:rPr>
        <w:t>За източници на информация относно състоянието на компонентите на околната среда в годишния доклад за наблюдение изпълнението на РПР на ЮЗР са използвани</w:t>
      </w:r>
      <w:r w:rsidRPr="00C20D8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C20D87">
        <w:rPr>
          <w:rFonts w:ascii="Times New Roman" w:hAnsi="Times New Roman" w:cs="Times New Roman"/>
          <w:sz w:val="20"/>
          <w:szCs w:val="20"/>
        </w:rPr>
        <w:t xml:space="preserve">данни от:  </w:t>
      </w:r>
    </w:p>
    <w:p w:rsidR="00103F9E" w:rsidRPr="00C20D87" w:rsidRDefault="00103F9E" w:rsidP="00C20D8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20D87">
        <w:rPr>
          <w:rFonts w:ascii="Times New Roman" w:hAnsi="Times New Roman" w:cs="Times New Roman"/>
          <w:sz w:val="20"/>
          <w:szCs w:val="20"/>
        </w:rPr>
        <w:t>- Националния доклад за състоянието и опазването на околната среда за 2013 г. (приет от Министерски съвет през май 2015 г.), разработен от Министерство на околната среда и водите и Изпълнителната агенция по околна среда.</w:t>
      </w:r>
    </w:p>
    <w:p w:rsidR="00103F9E" w:rsidRPr="00C20D87" w:rsidRDefault="00103F9E" w:rsidP="00C20D8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20D87">
        <w:rPr>
          <w:rFonts w:ascii="Times New Roman" w:hAnsi="Times New Roman" w:cs="Times New Roman"/>
          <w:sz w:val="20"/>
          <w:szCs w:val="20"/>
        </w:rPr>
        <w:t>- Годишните регионални доклади за състоянието на околната среда за 2014 г., изготвени от Регионалните инспекции по околна среда и води (РИОСВ) към Министерство на околната среда и водите, на територията на ЮЗР – съответно РИОСВ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C20D87">
        <w:rPr>
          <w:rFonts w:ascii="Times New Roman" w:hAnsi="Times New Roman" w:cs="Times New Roman"/>
          <w:sz w:val="20"/>
          <w:szCs w:val="20"/>
        </w:rPr>
        <w:t xml:space="preserve">Перник – за област Перник и област Кюстендил, РИОСВ-Благоевград – за област Благоевград и РИОСВ-София – за област София </w:t>
      </w:r>
      <w:r>
        <w:rPr>
          <w:rFonts w:ascii="Times New Roman" w:hAnsi="Times New Roman" w:cs="Times New Roman"/>
          <w:sz w:val="20"/>
          <w:szCs w:val="20"/>
        </w:rPr>
        <w:t xml:space="preserve">(столица) </w:t>
      </w:r>
      <w:r w:rsidRPr="00C20D87">
        <w:rPr>
          <w:rFonts w:ascii="Times New Roman" w:hAnsi="Times New Roman" w:cs="Times New Roman"/>
          <w:sz w:val="20"/>
          <w:szCs w:val="20"/>
        </w:rPr>
        <w:t>и област Софийска.</w:t>
      </w:r>
      <w:r w:rsidRPr="00C20D8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C20D87">
        <w:rPr>
          <w:rFonts w:ascii="Times New Roman" w:hAnsi="Times New Roman" w:cs="Times New Roman"/>
          <w:sz w:val="20"/>
          <w:szCs w:val="20"/>
        </w:rPr>
        <w:t xml:space="preserve">Информацията, касаеща област София </w:t>
      </w:r>
      <w:r>
        <w:rPr>
          <w:rFonts w:ascii="Times New Roman" w:hAnsi="Times New Roman" w:cs="Times New Roman"/>
          <w:sz w:val="20"/>
          <w:szCs w:val="20"/>
        </w:rPr>
        <w:t xml:space="preserve">(столица) </w:t>
      </w:r>
      <w:r w:rsidRPr="00C20D87">
        <w:rPr>
          <w:rFonts w:ascii="Times New Roman" w:hAnsi="Times New Roman" w:cs="Times New Roman"/>
          <w:sz w:val="20"/>
          <w:szCs w:val="20"/>
        </w:rPr>
        <w:t>и област Софийска е частична поради неналичността на официално публикуван регионален доклад за състоянието на околната среда за 2014 г. от страна на РИОСВ-София към периода на изготвяне на Годишния доклад.</w:t>
      </w:r>
    </w:p>
    <w:p w:rsidR="00103F9E" w:rsidRDefault="00103F9E">
      <w:pPr>
        <w:pStyle w:val="FootnoteText"/>
      </w:pPr>
    </w:p>
  </w:footnote>
  <w:footnote w:id="5">
    <w:p w:rsidR="00103F9E" w:rsidRDefault="00103F9E">
      <w:pPr>
        <w:pStyle w:val="FootnoteText"/>
      </w:pPr>
      <w:r>
        <w:rPr>
          <w:rStyle w:val="FootnoteReference"/>
        </w:rPr>
        <w:footnoteRef/>
      </w:r>
      <w:r>
        <w:t xml:space="preserve"> Информацията за горските територии е актуална към 22.04.2015 г.</w:t>
      </w:r>
    </w:p>
  </w:footnote>
  <w:footnote w:id="6">
    <w:p w:rsidR="00103F9E" w:rsidRDefault="00103F9E" w:rsidP="007F20E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Информацията е от </w:t>
      </w:r>
      <w:r w:rsidRPr="00C20D87">
        <w:t>Годишните регионални доклади за състоянието на околната среда за 2014 г., изготвени от Регионалните инспекции по околна среда и води (РИОСВ) към Министерство на околната среда и водите, на територията на ЮЗР</w:t>
      </w:r>
    </w:p>
  </w:footnote>
  <w:footnote w:id="7">
    <w:p w:rsidR="00103F9E" w:rsidRPr="001B761A" w:rsidRDefault="00103F9E" w:rsidP="00304385">
      <w:pPr>
        <w:pStyle w:val="FootnoteText"/>
        <w:jc w:val="both"/>
        <w:rPr>
          <w:lang w:val="ru-RU"/>
        </w:rPr>
      </w:pPr>
      <w:r w:rsidRPr="000925DF">
        <w:rPr>
          <w:rStyle w:val="FootnoteReference"/>
        </w:rPr>
        <w:footnoteRef/>
      </w:r>
      <w:r w:rsidRPr="000925DF">
        <w:t xml:space="preserve"> Проектът </w:t>
      </w:r>
      <w:r w:rsidRPr="000925DF">
        <w:rPr>
          <w:lang w:val="en-GB"/>
        </w:rPr>
        <w:t>CORINE</w:t>
      </w:r>
      <w:r w:rsidRPr="001B761A">
        <w:rPr>
          <w:lang w:val="ru-RU"/>
        </w:rPr>
        <w:t xml:space="preserve"> </w:t>
      </w:r>
      <w:proofErr w:type="spellStart"/>
      <w:r w:rsidRPr="000925DF">
        <w:rPr>
          <w:lang w:val="en-GB"/>
        </w:rPr>
        <w:t>Landcover</w:t>
      </w:r>
      <w:proofErr w:type="spellEnd"/>
      <w:r w:rsidRPr="001B761A">
        <w:rPr>
          <w:lang w:val="ru-RU"/>
        </w:rPr>
        <w:t xml:space="preserve"> </w:t>
      </w:r>
      <w:r w:rsidRPr="000925DF">
        <w:rPr>
          <w:lang w:val="en-US"/>
        </w:rPr>
        <w:t>e</w:t>
      </w:r>
      <w:r w:rsidRPr="001B761A">
        <w:rPr>
          <w:lang w:val="ru-RU"/>
        </w:rPr>
        <w:t xml:space="preserve"> </w:t>
      </w:r>
      <w:r w:rsidRPr="000925DF">
        <w:t>част от европейската програма „Координация на информацията за околната среда (</w:t>
      </w:r>
      <w:r w:rsidRPr="000925DF">
        <w:rPr>
          <w:lang w:val="en-GB"/>
        </w:rPr>
        <w:t>CORINE</w:t>
      </w:r>
      <w:r w:rsidRPr="001B761A">
        <w:rPr>
          <w:lang w:val="ru-RU"/>
        </w:rPr>
        <w:t xml:space="preserve">) </w:t>
      </w:r>
      <w:r w:rsidRPr="000925DF">
        <w:t xml:space="preserve">и цели осигуряване на съвместима географска информация за земното покритие в страните от Европейския съюз – </w:t>
      </w:r>
      <w:r w:rsidRPr="000925DF">
        <w:rPr>
          <w:u w:val="single"/>
          <w:lang w:val="en-GB"/>
        </w:rPr>
        <w:t>http</w:t>
      </w:r>
      <w:r w:rsidRPr="001B761A">
        <w:rPr>
          <w:u w:val="single"/>
          <w:lang w:val="ru-RU"/>
        </w:rPr>
        <w:t>://</w:t>
      </w:r>
      <w:r w:rsidRPr="000925DF">
        <w:rPr>
          <w:u w:val="single"/>
          <w:lang w:val="en-GB"/>
        </w:rPr>
        <w:t>www</w:t>
      </w:r>
      <w:r w:rsidRPr="001B761A">
        <w:rPr>
          <w:u w:val="single"/>
          <w:lang w:val="ru-RU"/>
        </w:rPr>
        <w:t>.</w:t>
      </w:r>
      <w:proofErr w:type="spellStart"/>
      <w:r w:rsidRPr="000925DF">
        <w:rPr>
          <w:u w:val="single"/>
          <w:lang w:val="en-GB"/>
        </w:rPr>
        <w:t>eea</w:t>
      </w:r>
      <w:proofErr w:type="spellEnd"/>
      <w:r w:rsidRPr="001B761A">
        <w:rPr>
          <w:u w:val="single"/>
          <w:lang w:val="ru-RU"/>
        </w:rPr>
        <w:t>.</w:t>
      </w:r>
      <w:proofErr w:type="spellStart"/>
      <w:r w:rsidRPr="000925DF">
        <w:rPr>
          <w:u w:val="single"/>
          <w:lang w:val="en-GB"/>
        </w:rPr>
        <w:t>europa</w:t>
      </w:r>
      <w:proofErr w:type="spellEnd"/>
      <w:r w:rsidRPr="001B761A">
        <w:rPr>
          <w:u w:val="single"/>
          <w:lang w:val="ru-RU"/>
        </w:rPr>
        <w:t>.</w:t>
      </w:r>
      <w:proofErr w:type="spellStart"/>
      <w:r w:rsidRPr="000925DF">
        <w:rPr>
          <w:u w:val="single"/>
          <w:lang w:val="en-GB"/>
        </w:rPr>
        <w:t>eu</w:t>
      </w:r>
      <w:proofErr w:type="spellEnd"/>
      <w:r w:rsidRPr="001B761A">
        <w:rPr>
          <w:u w:val="single"/>
          <w:lang w:val="ru-RU"/>
        </w:rPr>
        <w:t>/</w:t>
      </w:r>
      <w:r w:rsidRPr="000925DF">
        <w:rPr>
          <w:u w:val="single"/>
          <w:lang w:val="en-GB"/>
        </w:rPr>
        <w:t>publications</w:t>
      </w:r>
      <w:r w:rsidRPr="001B761A">
        <w:rPr>
          <w:u w:val="single"/>
          <w:lang w:val="ru-RU"/>
        </w:rPr>
        <w:t>/</w:t>
      </w:r>
      <w:r w:rsidRPr="000925DF">
        <w:rPr>
          <w:u w:val="single"/>
          <w:lang w:val="en-GB"/>
        </w:rPr>
        <w:t>COR</w:t>
      </w:r>
      <w:r w:rsidRPr="001B761A">
        <w:rPr>
          <w:u w:val="single"/>
          <w:lang w:val="ru-RU"/>
        </w:rPr>
        <w:t>0-</w:t>
      </w:r>
      <w:proofErr w:type="spellStart"/>
      <w:r w:rsidRPr="000925DF">
        <w:rPr>
          <w:u w:val="single"/>
          <w:lang w:val="en-GB"/>
        </w:rPr>
        <w:t>landcover</w:t>
      </w:r>
      <w:proofErr w:type="spellEnd"/>
    </w:p>
  </w:footnote>
  <w:footnote w:id="8">
    <w:p w:rsidR="00103F9E" w:rsidRDefault="00103F9E" w:rsidP="00CC3CA5">
      <w:pPr>
        <w:pStyle w:val="FootnoteText"/>
      </w:pPr>
      <w:r>
        <w:rPr>
          <w:rStyle w:val="FootnoteReference"/>
        </w:rPr>
        <w:footnoteRef/>
      </w:r>
      <w:r>
        <w:t xml:space="preserve"> Д</w:t>
      </w:r>
      <w:r w:rsidRPr="008409CB">
        <w:t>анните за 2014 г. ще бъдат готови в нач</w:t>
      </w:r>
      <w:r>
        <w:t>алото на 2016 г</w:t>
      </w:r>
      <w:r w:rsidRPr="008409CB">
        <w:t>.</w:t>
      </w:r>
    </w:p>
  </w:footnote>
  <w:footnote w:id="9">
    <w:p w:rsidR="00103F9E" w:rsidRDefault="00103F9E" w:rsidP="00CC3CA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2F1032">
          <w:rPr>
            <w:rStyle w:val="Hyperlink"/>
          </w:rPr>
          <w:t>http://www.fao.org/docrep/t1765e/t1765e0e.htm</w:t>
        </w:r>
      </w:hyperlink>
    </w:p>
    <w:p w:rsidR="00103F9E" w:rsidRDefault="00103F9E" w:rsidP="00CC3CA5">
      <w:pPr>
        <w:pStyle w:val="FootnoteText"/>
      </w:pPr>
    </w:p>
  </w:footnote>
  <w:footnote w:id="10">
    <w:p w:rsidR="00103F9E" w:rsidRDefault="00103F9E" w:rsidP="00CC3CA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2F1032">
          <w:rPr>
            <w:rStyle w:val="Hyperlink"/>
          </w:rPr>
          <w:t>http://www.weru.ksu.edu/nrcs/weq.html</w:t>
        </w:r>
      </w:hyperlink>
    </w:p>
    <w:p w:rsidR="00103F9E" w:rsidRDefault="00103F9E" w:rsidP="00CC3CA5">
      <w:pPr>
        <w:pStyle w:val="FootnoteText"/>
      </w:pPr>
    </w:p>
  </w:footnote>
  <w:footnote w:id="11">
    <w:p w:rsidR="00103F9E" w:rsidRDefault="00103F9E" w:rsidP="00225809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D55A5A">
        <w:t>Проектите са в пр</w:t>
      </w:r>
      <w:r>
        <w:t>оцес на изпълнение през 2014 г., но са приключени към 17.04.2015 г., когато е предоставена информацията от МРРБ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A8B"/>
    <w:multiLevelType w:val="hybridMultilevel"/>
    <w:tmpl w:val="C41CE21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30955"/>
    <w:multiLevelType w:val="hybridMultilevel"/>
    <w:tmpl w:val="F7983BAA"/>
    <w:lvl w:ilvl="0" w:tplc="0402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1703A08"/>
    <w:multiLevelType w:val="hybridMultilevel"/>
    <w:tmpl w:val="C3AACFE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E41447"/>
    <w:multiLevelType w:val="hybridMultilevel"/>
    <w:tmpl w:val="0AB04D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34073"/>
    <w:multiLevelType w:val="hybridMultilevel"/>
    <w:tmpl w:val="C346DE2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750A4"/>
    <w:multiLevelType w:val="hybridMultilevel"/>
    <w:tmpl w:val="C08077D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87E4D"/>
    <w:multiLevelType w:val="hybridMultilevel"/>
    <w:tmpl w:val="0F5EF46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E5C00"/>
    <w:multiLevelType w:val="hybridMultilevel"/>
    <w:tmpl w:val="17687244"/>
    <w:lvl w:ilvl="0" w:tplc="040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44172D"/>
    <w:multiLevelType w:val="hybridMultilevel"/>
    <w:tmpl w:val="A95A5492"/>
    <w:lvl w:ilvl="0" w:tplc="9740EA48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87263A8"/>
    <w:multiLevelType w:val="hybridMultilevel"/>
    <w:tmpl w:val="86ECB058"/>
    <w:lvl w:ilvl="0" w:tplc="040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A0953CA"/>
    <w:multiLevelType w:val="hybridMultilevel"/>
    <w:tmpl w:val="CB44998C"/>
    <w:lvl w:ilvl="0" w:tplc="040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B42B99"/>
    <w:multiLevelType w:val="hybridMultilevel"/>
    <w:tmpl w:val="62967B0E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28C5A2F"/>
    <w:multiLevelType w:val="hybridMultilevel"/>
    <w:tmpl w:val="68B43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7D0B6A"/>
    <w:multiLevelType w:val="hybridMultilevel"/>
    <w:tmpl w:val="011027C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68222F"/>
    <w:multiLevelType w:val="hybridMultilevel"/>
    <w:tmpl w:val="5800876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A0AD3"/>
    <w:multiLevelType w:val="hybridMultilevel"/>
    <w:tmpl w:val="097079D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3526F0"/>
    <w:multiLevelType w:val="hybridMultilevel"/>
    <w:tmpl w:val="76BEB1F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EB620D"/>
    <w:multiLevelType w:val="hybridMultilevel"/>
    <w:tmpl w:val="A342B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1B0807"/>
    <w:multiLevelType w:val="hybridMultilevel"/>
    <w:tmpl w:val="50821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2345CE"/>
    <w:multiLevelType w:val="hybridMultilevel"/>
    <w:tmpl w:val="0608B66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192538"/>
    <w:multiLevelType w:val="hybridMultilevel"/>
    <w:tmpl w:val="FDCE4AEC"/>
    <w:lvl w:ilvl="0" w:tplc="F600FF54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9033A2F"/>
    <w:multiLevelType w:val="hybridMultilevel"/>
    <w:tmpl w:val="2A321DCA"/>
    <w:lvl w:ilvl="0" w:tplc="86028DF8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603E96"/>
    <w:multiLevelType w:val="hybridMultilevel"/>
    <w:tmpl w:val="ACEAFFF6"/>
    <w:lvl w:ilvl="0" w:tplc="903CEEE6">
      <w:start w:val="1"/>
      <w:numFmt w:val="decimal"/>
      <w:pStyle w:val="Bullet2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4B12233D"/>
    <w:multiLevelType w:val="hybridMultilevel"/>
    <w:tmpl w:val="42B0AFD2"/>
    <w:lvl w:ilvl="0" w:tplc="C25CEBA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CC73C87"/>
    <w:multiLevelType w:val="hybridMultilevel"/>
    <w:tmpl w:val="6A4C49C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763492"/>
    <w:multiLevelType w:val="hybridMultilevel"/>
    <w:tmpl w:val="7E946F5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5C79EA"/>
    <w:multiLevelType w:val="hybridMultilevel"/>
    <w:tmpl w:val="AA1CA0B6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57995536"/>
    <w:multiLevelType w:val="hybridMultilevel"/>
    <w:tmpl w:val="A34C30D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97077D5"/>
    <w:multiLevelType w:val="hybridMultilevel"/>
    <w:tmpl w:val="14D80E12"/>
    <w:lvl w:ilvl="0" w:tplc="040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4F1925"/>
    <w:multiLevelType w:val="hybridMultilevel"/>
    <w:tmpl w:val="33AE04C2"/>
    <w:lvl w:ilvl="0" w:tplc="0402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0">
    <w:nsid w:val="66A2124D"/>
    <w:multiLevelType w:val="hybridMultilevel"/>
    <w:tmpl w:val="6E7ACAFC"/>
    <w:lvl w:ilvl="0" w:tplc="483ED83A">
      <w:start w:val="3"/>
      <w:numFmt w:val="bullet"/>
      <w:pStyle w:val="Char1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786A65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E135E"/>
    <w:multiLevelType w:val="hybridMultilevel"/>
    <w:tmpl w:val="2E1A1518"/>
    <w:lvl w:ilvl="0" w:tplc="0402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89FE6528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cs="Symbol" w:hint="default"/>
        <w:color w:val="auto"/>
      </w:rPr>
    </w:lvl>
    <w:lvl w:ilvl="2" w:tplc="0402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32">
    <w:nsid w:val="6ED06C50"/>
    <w:multiLevelType w:val="hybridMultilevel"/>
    <w:tmpl w:val="BA781F8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0B1892"/>
    <w:multiLevelType w:val="hybridMultilevel"/>
    <w:tmpl w:val="8F869608"/>
    <w:lvl w:ilvl="0" w:tplc="7348F8C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C44E88"/>
    <w:multiLevelType w:val="hybridMultilevel"/>
    <w:tmpl w:val="99606A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1F0FCA"/>
    <w:multiLevelType w:val="hybridMultilevel"/>
    <w:tmpl w:val="D9787B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8B093D"/>
    <w:multiLevelType w:val="hybridMultilevel"/>
    <w:tmpl w:val="4F1414F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7F5A59"/>
    <w:multiLevelType w:val="hybridMultilevel"/>
    <w:tmpl w:val="531263E0"/>
    <w:lvl w:ilvl="0" w:tplc="0402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8">
    <w:nsid w:val="7EE748E2"/>
    <w:multiLevelType w:val="hybridMultilevel"/>
    <w:tmpl w:val="A640968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0"/>
  </w:num>
  <w:num w:numId="3">
    <w:abstractNumId w:val="19"/>
  </w:num>
  <w:num w:numId="4">
    <w:abstractNumId w:val="20"/>
  </w:num>
  <w:num w:numId="5">
    <w:abstractNumId w:val="31"/>
  </w:num>
  <w:num w:numId="6">
    <w:abstractNumId w:val="12"/>
  </w:num>
  <w:num w:numId="7">
    <w:abstractNumId w:val="37"/>
  </w:num>
  <w:num w:numId="8">
    <w:abstractNumId w:val="16"/>
  </w:num>
  <w:num w:numId="9">
    <w:abstractNumId w:val="23"/>
  </w:num>
  <w:num w:numId="10">
    <w:abstractNumId w:val="33"/>
  </w:num>
  <w:num w:numId="11">
    <w:abstractNumId w:val="24"/>
  </w:num>
  <w:num w:numId="12">
    <w:abstractNumId w:val="25"/>
  </w:num>
  <w:num w:numId="13">
    <w:abstractNumId w:val="11"/>
  </w:num>
  <w:num w:numId="14">
    <w:abstractNumId w:val="9"/>
  </w:num>
  <w:num w:numId="15">
    <w:abstractNumId w:val="21"/>
  </w:num>
  <w:num w:numId="16">
    <w:abstractNumId w:val="14"/>
  </w:num>
  <w:num w:numId="17">
    <w:abstractNumId w:val="38"/>
  </w:num>
  <w:num w:numId="18">
    <w:abstractNumId w:val="26"/>
  </w:num>
  <w:num w:numId="19">
    <w:abstractNumId w:val="36"/>
  </w:num>
  <w:num w:numId="20">
    <w:abstractNumId w:val="4"/>
  </w:num>
  <w:num w:numId="21">
    <w:abstractNumId w:val="0"/>
  </w:num>
  <w:num w:numId="22">
    <w:abstractNumId w:val="15"/>
  </w:num>
  <w:num w:numId="23">
    <w:abstractNumId w:val="13"/>
  </w:num>
  <w:num w:numId="24">
    <w:abstractNumId w:val="27"/>
  </w:num>
  <w:num w:numId="25">
    <w:abstractNumId w:val="2"/>
  </w:num>
  <w:num w:numId="26">
    <w:abstractNumId w:val="17"/>
  </w:num>
  <w:num w:numId="27">
    <w:abstractNumId w:val="7"/>
  </w:num>
  <w:num w:numId="28">
    <w:abstractNumId w:val="6"/>
  </w:num>
  <w:num w:numId="29">
    <w:abstractNumId w:val="5"/>
  </w:num>
  <w:num w:numId="30">
    <w:abstractNumId w:val="32"/>
  </w:num>
  <w:num w:numId="31">
    <w:abstractNumId w:val="35"/>
  </w:num>
  <w:num w:numId="32">
    <w:abstractNumId w:val="1"/>
  </w:num>
  <w:num w:numId="33">
    <w:abstractNumId w:val="28"/>
  </w:num>
  <w:num w:numId="34">
    <w:abstractNumId w:val="29"/>
  </w:num>
  <w:num w:numId="35">
    <w:abstractNumId w:val="10"/>
  </w:num>
  <w:num w:numId="36">
    <w:abstractNumId w:val="8"/>
  </w:num>
  <w:num w:numId="37">
    <w:abstractNumId w:val="18"/>
  </w:num>
  <w:num w:numId="38">
    <w:abstractNumId w:val="3"/>
  </w:num>
  <w:num w:numId="39">
    <w:abstractNumId w:val="3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660"/>
    <w:rsid w:val="000119C0"/>
    <w:rsid w:val="000255D4"/>
    <w:rsid w:val="00026E98"/>
    <w:rsid w:val="00031409"/>
    <w:rsid w:val="000401D1"/>
    <w:rsid w:val="00044272"/>
    <w:rsid w:val="00044952"/>
    <w:rsid w:val="00044E51"/>
    <w:rsid w:val="00045F93"/>
    <w:rsid w:val="00050AE8"/>
    <w:rsid w:val="00053420"/>
    <w:rsid w:val="000541E2"/>
    <w:rsid w:val="000616F2"/>
    <w:rsid w:val="00066655"/>
    <w:rsid w:val="00067C5A"/>
    <w:rsid w:val="00071CA0"/>
    <w:rsid w:val="00075660"/>
    <w:rsid w:val="000803A2"/>
    <w:rsid w:val="00083556"/>
    <w:rsid w:val="000836F3"/>
    <w:rsid w:val="000924E5"/>
    <w:rsid w:val="000A01BB"/>
    <w:rsid w:val="000A2D95"/>
    <w:rsid w:val="000A2DCD"/>
    <w:rsid w:val="000A445B"/>
    <w:rsid w:val="000A5A47"/>
    <w:rsid w:val="000A5E08"/>
    <w:rsid w:val="000A64CF"/>
    <w:rsid w:val="000B0B8B"/>
    <w:rsid w:val="000B3052"/>
    <w:rsid w:val="000B5B3C"/>
    <w:rsid w:val="000C4CB0"/>
    <w:rsid w:val="000C4D55"/>
    <w:rsid w:val="000C5CE6"/>
    <w:rsid w:val="000C6C14"/>
    <w:rsid w:val="000C6EA5"/>
    <w:rsid w:val="000D2B1D"/>
    <w:rsid w:val="000D450A"/>
    <w:rsid w:val="000D6E1E"/>
    <w:rsid w:val="000D753C"/>
    <w:rsid w:val="000E0807"/>
    <w:rsid w:val="000E52E5"/>
    <w:rsid w:val="000F3927"/>
    <w:rsid w:val="000F6214"/>
    <w:rsid w:val="000F6846"/>
    <w:rsid w:val="00103F9E"/>
    <w:rsid w:val="00104269"/>
    <w:rsid w:val="00115260"/>
    <w:rsid w:val="0011797F"/>
    <w:rsid w:val="00123F3E"/>
    <w:rsid w:val="00125252"/>
    <w:rsid w:val="0012670A"/>
    <w:rsid w:val="00130C84"/>
    <w:rsid w:val="00131718"/>
    <w:rsid w:val="001369B7"/>
    <w:rsid w:val="00137D14"/>
    <w:rsid w:val="001418C1"/>
    <w:rsid w:val="00146094"/>
    <w:rsid w:val="00146D34"/>
    <w:rsid w:val="00147CA4"/>
    <w:rsid w:val="001508B7"/>
    <w:rsid w:val="0015392B"/>
    <w:rsid w:val="00154445"/>
    <w:rsid w:val="00157085"/>
    <w:rsid w:val="001619A0"/>
    <w:rsid w:val="00170AAC"/>
    <w:rsid w:val="00171C7C"/>
    <w:rsid w:val="00182E73"/>
    <w:rsid w:val="00182F94"/>
    <w:rsid w:val="00190B04"/>
    <w:rsid w:val="00191313"/>
    <w:rsid w:val="0019246C"/>
    <w:rsid w:val="00197466"/>
    <w:rsid w:val="00197964"/>
    <w:rsid w:val="001A0746"/>
    <w:rsid w:val="001A098B"/>
    <w:rsid w:val="001A0A4B"/>
    <w:rsid w:val="001A625C"/>
    <w:rsid w:val="001B62C7"/>
    <w:rsid w:val="001C2B09"/>
    <w:rsid w:val="001C65EE"/>
    <w:rsid w:val="001C7323"/>
    <w:rsid w:val="001D0FA3"/>
    <w:rsid w:val="001D473C"/>
    <w:rsid w:val="001D7622"/>
    <w:rsid w:val="001D7B83"/>
    <w:rsid w:val="001E5C88"/>
    <w:rsid w:val="001E7477"/>
    <w:rsid w:val="001F4EE6"/>
    <w:rsid w:val="00205BAD"/>
    <w:rsid w:val="002078B1"/>
    <w:rsid w:val="00212D41"/>
    <w:rsid w:val="00215902"/>
    <w:rsid w:val="002207D8"/>
    <w:rsid w:val="00223DF5"/>
    <w:rsid w:val="0022493F"/>
    <w:rsid w:val="00225809"/>
    <w:rsid w:val="002259A2"/>
    <w:rsid w:val="002358E6"/>
    <w:rsid w:val="00242C3E"/>
    <w:rsid w:val="00243B56"/>
    <w:rsid w:val="00245FBC"/>
    <w:rsid w:val="00262EA4"/>
    <w:rsid w:val="002642D1"/>
    <w:rsid w:val="00266CC6"/>
    <w:rsid w:val="00276762"/>
    <w:rsid w:val="0027757F"/>
    <w:rsid w:val="00286399"/>
    <w:rsid w:val="0029196B"/>
    <w:rsid w:val="00294746"/>
    <w:rsid w:val="00297D16"/>
    <w:rsid w:val="002A1F00"/>
    <w:rsid w:val="002A3D76"/>
    <w:rsid w:val="002A545D"/>
    <w:rsid w:val="002B196B"/>
    <w:rsid w:val="002C2B43"/>
    <w:rsid w:val="002C4DF1"/>
    <w:rsid w:val="002D4B22"/>
    <w:rsid w:val="002E1C2F"/>
    <w:rsid w:val="002E5629"/>
    <w:rsid w:val="002F2E6A"/>
    <w:rsid w:val="002F751C"/>
    <w:rsid w:val="00302FCC"/>
    <w:rsid w:val="00304385"/>
    <w:rsid w:val="003045A4"/>
    <w:rsid w:val="0030516A"/>
    <w:rsid w:val="003131F6"/>
    <w:rsid w:val="00314661"/>
    <w:rsid w:val="00320571"/>
    <w:rsid w:val="00321A14"/>
    <w:rsid w:val="00324EF3"/>
    <w:rsid w:val="00326AD2"/>
    <w:rsid w:val="00327A54"/>
    <w:rsid w:val="00327BC9"/>
    <w:rsid w:val="00330353"/>
    <w:rsid w:val="00335215"/>
    <w:rsid w:val="00344676"/>
    <w:rsid w:val="00345F51"/>
    <w:rsid w:val="0034645E"/>
    <w:rsid w:val="00352321"/>
    <w:rsid w:val="00360AD4"/>
    <w:rsid w:val="003614A5"/>
    <w:rsid w:val="00365B20"/>
    <w:rsid w:val="00366DBF"/>
    <w:rsid w:val="003670B1"/>
    <w:rsid w:val="0037060C"/>
    <w:rsid w:val="0037459B"/>
    <w:rsid w:val="0038010C"/>
    <w:rsid w:val="0038479D"/>
    <w:rsid w:val="0038749D"/>
    <w:rsid w:val="0039050C"/>
    <w:rsid w:val="00394370"/>
    <w:rsid w:val="003966AB"/>
    <w:rsid w:val="003A1575"/>
    <w:rsid w:val="003A1B94"/>
    <w:rsid w:val="003A66FD"/>
    <w:rsid w:val="003B4D3D"/>
    <w:rsid w:val="003B51EA"/>
    <w:rsid w:val="003C1025"/>
    <w:rsid w:val="003E00A9"/>
    <w:rsid w:val="003E1038"/>
    <w:rsid w:val="003E18B5"/>
    <w:rsid w:val="003E2C31"/>
    <w:rsid w:val="003E2EFF"/>
    <w:rsid w:val="003E600D"/>
    <w:rsid w:val="003E6B8F"/>
    <w:rsid w:val="003E6FE7"/>
    <w:rsid w:val="003E7AF4"/>
    <w:rsid w:val="003F3C1A"/>
    <w:rsid w:val="00406EF2"/>
    <w:rsid w:val="00410F8E"/>
    <w:rsid w:val="00415D66"/>
    <w:rsid w:val="00420D94"/>
    <w:rsid w:val="00420E66"/>
    <w:rsid w:val="00425265"/>
    <w:rsid w:val="00426DC1"/>
    <w:rsid w:val="004270DD"/>
    <w:rsid w:val="004422CB"/>
    <w:rsid w:val="00457A73"/>
    <w:rsid w:val="004611B8"/>
    <w:rsid w:val="004637A6"/>
    <w:rsid w:val="004637F9"/>
    <w:rsid w:val="00467697"/>
    <w:rsid w:val="004678C7"/>
    <w:rsid w:val="0047042B"/>
    <w:rsid w:val="004729CA"/>
    <w:rsid w:val="004744B0"/>
    <w:rsid w:val="00480D10"/>
    <w:rsid w:val="0048791A"/>
    <w:rsid w:val="00491BA5"/>
    <w:rsid w:val="004949A7"/>
    <w:rsid w:val="00496C96"/>
    <w:rsid w:val="004A2C8F"/>
    <w:rsid w:val="004A6F00"/>
    <w:rsid w:val="004B5748"/>
    <w:rsid w:val="004B5959"/>
    <w:rsid w:val="004B6267"/>
    <w:rsid w:val="004B7FB5"/>
    <w:rsid w:val="004C2162"/>
    <w:rsid w:val="004C74B7"/>
    <w:rsid w:val="004D5EDE"/>
    <w:rsid w:val="004E34C4"/>
    <w:rsid w:val="004E59F1"/>
    <w:rsid w:val="004F1254"/>
    <w:rsid w:val="004F3599"/>
    <w:rsid w:val="004F7D63"/>
    <w:rsid w:val="00501288"/>
    <w:rsid w:val="00504C0A"/>
    <w:rsid w:val="00506016"/>
    <w:rsid w:val="00517DAB"/>
    <w:rsid w:val="00527BA7"/>
    <w:rsid w:val="00536767"/>
    <w:rsid w:val="00546465"/>
    <w:rsid w:val="0055028B"/>
    <w:rsid w:val="0055391B"/>
    <w:rsid w:val="00553CA9"/>
    <w:rsid w:val="00557B15"/>
    <w:rsid w:val="00557C1F"/>
    <w:rsid w:val="00560A59"/>
    <w:rsid w:val="00563342"/>
    <w:rsid w:val="00565830"/>
    <w:rsid w:val="005723C7"/>
    <w:rsid w:val="00577567"/>
    <w:rsid w:val="005800A5"/>
    <w:rsid w:val="00586882"/>
    <w:rsid w:val="0058784C"/>
    <w:rsid w:val="00590161"/>
    <w:rsid w:val="00591FF6"/>
    <w:rsid w:val="00593D88"/>
    <w:rsid w:val="005947D9"/>
    <w:rsid w:val="005951BD"/>
    <w:rsid w:val="00596FFE"/>
    <w:rsid w:val="005B19DF"/>
    <w:rsid w:val="005B3732"/>
    <w:rsid w:val="005C416E"/>
    <w:rsid w:val="005C6BB4"/>
    <w:rsid w:val="005C7B3C"/>
    <w:rsid w:val="005D3319"/>
    <w:rsid w:val="005E1120"/>
    <w:rsid w:val="005E59B9"/>
    <w:rsid w:val="005E7670"/>
    <w:rsid w:val="005F5ABB"/>
    <w:rsid w:val="00601282"/>
    <w:rsid w:val="00604D35"/>
    <w:rsid w:val="00605E92"/>
    <w:rsid w:val="00615D30"/>
    <w:rsid w:val="0061760C"/>
    <w:rsid w:val="006177F7"/>
    <w:rsid w:val="0062272C"/>
    <w:rsid w:val="00622D98"/>
    <w:rsid w:val="006257D2"/>
    <w:rsid w:val="006258C7"/>
    <w:rsid w:val="00627077"/>
    <w:rsid w:val="00630B12"/>
    <w:rsid w:val="00630F8B"/>
    <w:rsid w:val="0063607A"/>
    <w:rsid w:val="0064103A"/>
    <w:rsid w:val="006516D3"/>
    <w:rsid w:val="0066091F"/>
    <w:rsid w:val="00663EB4"/>
    <w:rsid w:val="006643C9"/>
    <w:rsid w:val="00665BC2"/>
    <w:rsid w:val="00672FE6"/>
    <w:rsid w:val="00676A36"/>
    <w:rsid w:val="00676AF7"/>
    <w:rsid w:val="00687013"/>
    <w:rsid w:val="0068712C"/>
    <w:rsid w:val="006A55DD"/>
    <w:rsid w:val="006B18A4"/>
    <w:rsid w:val="006C0C4B"/>
    <w:rsid w:val="006C171A"/>
    <w:rsid w:val="006C1B5C"/>
    <w:rsid w:val="006C341C"/>
    <w:rsid w:val="006C3699"/>
    <w:rsid w:val="006D3ECE"/>
    <w:rsid w:val="006E1C94"/>
    <w:rsid w:val="006E4A75"/>
    <w:rsid w:val="006F0BC9"/>
    <w:rsid w:val="006F1578"/>
    <w:rsid w:val="006F4E13"/>
    <w:rsid w:val="0070198C"/>
    <w:rsid w:val="00704178"/>
    <w:rsid w:val="007050FC"/>
    <w:rsid w:val="00705257"/>
    <w:rsid w:val="00713FA5"/>
    <w:rsid w:val="00717F6D"/>
    <w:rsid w:val="00735257"/>
    <w:rsid w:val="00742871"/>
    <w:rsid w:val="007457FE"/>
    <w:rsid w:val="00745A80"/>
    <w:rsid w:val="00751FBB"/>
    <w:rsid w:val="00753DDA"/>
    <w:rsid w:val="007642A6"/>
    <w:rsid w:val="00764DC7"/>
    <w:rsid w:val="0076691E"/>
    <w:rsid w:val="007708F5"/>
    <w:rsid w:val="007812DB"/>
    <w:rsid w:val="00784C0B"/>
    <w:rsid w:val="00785265"/>
    <w:rsid w:val="00785304"/>
    <w:rsid w:val="007861AA"/>
    <w:rsid w:val="00786286"/>
    <w:rsid w:val="00791976"/>
    <w:rsid w:val="00792C54"/>
    <w:rsid w:val="007A4E51"/>
    <w:rsid w:val="007A63CA"/>
    <w:rsid w:val="007A6697"/>
    <w:rsid w:val="007A7761"/>
    <w:rsid w:val="007B3403"/>
    <w:rsid w:val="007C1ED0"/>
    <w:rsid w:val="007C4554"/>
    <w:rsid w:val="007C55F8"/>
    <w:rsid w:val="007C64D2"/>
    <w:rsid w:val="007D373F"/>
    <w:rsid w:val="007D3ABC"/>
    <w:rsid w:val="007D3CFC"/>
    <w:rsid w:val="007D5A7D"/>
    <w:rsid w:val="007E0FA7"/>
    <w:rsid w:val="007E4154"/>
    <w:rsid w:val="007E6533"/>
    <w:rsid w:val="007F11A7"/>
    <w:rsid w:val="007F20E1"/>
    <w:rsid w:val="007F44BF"/>
    <w:rsid w:val="007F5049"/>
    <w:rsid w:val="007F5ADE"/>
    <w:rsid w:val="007F672C"/>
    <w:rsid w:val="00816E6D"/>
    <w:rsid w:val="00817A30"/>
    <w:rsid w:val="008200EF"/>
    <w:rsid w:val="008208A0"/>
    <w:rsid w:val="00825DFC"/>
    <w:rsid w:val="00827E7F"/>
    <w:rsid w:val="008312F3"/>
    <w:rsid w:val="00831CDB"/>
    <w:rsid w:val="00833311"/>
    <w:rsid w:val="008372BD"/>
    <w:rsid w:val="0084348A"/>
    <w:rsid w:val="00843A42"/>
    <w:rsid w:val="00845E8A"/>
    <w:rsid w:val="00852B8D"/>
    <w:rsid w:val="00853FF6"/>
    <w:rsid w:val="00857B2A"/>
    <w:rsid w:val="0087297C"/>
    <w:rsid w:val="008767A3"/>
    <w:rsid w:val="0088063D"/>
    <w:rsid w:val="00882640"/>
    <w:rsid w:val="00896EE2"/>
    <w:rsid w:val="008A27CE"/>
    <w:rsid w:val="008B384C"/>
    <w:rsid w:val="008B63EA"/>
    <w:rsid w:val="008C37E1"/>
    <w:rsid w:val="008C58CC"/>
    <w:rsid w:val="008C5A17"/>
    <w:rsid w:val="008C6CDB"/>
    <w:rsid w:val="008D1445"/>
    <w:rsid w:val="008E06D7"/>
    <w:rsid w:val="008E20B7"/>
    <w:rsid w:val="008E7ADC"/>
    <w:rsid w:val="008F288D"/>
    <w:rsid w:val="008F4B29"/>
    <w:rsid w:val="008F6009"/>
    <w:rsid w:val="00907168"/>
    <w:rsid w:val="0091487E"/>
    <w:rsid w:val="00914AF2"/>
    <w:rsid w:val="009176F5"/>
    <w:rsid w:val="0093014E"/>
    <w:rsid w:val="00931899"/>
    <w:rsid w:val="00934A4E"/>
    <w:rsid w:val="009362DB"/>
    <w:rsid w:val="00941F86"/>
    <w:rsid w:val="00944B35"/>
    <w:rsid w:val="009451D0"/>
    <w:rsid w:val="009455DC"/>
    <w:rsid w:val="00947184"/>
    <w:rsid w:val="00947CB5"/>
    <w:rsid w:val="00955545"/>
    <w:rsid w:val="00955727"/>
    <w:rsid w:val="00956871"/>
    <w:rsid w:val="0096758F"/>
    <w:rsid w:val="00971D87"/>
    <w:rsid w:val="00976C70"/>
    <w:rsid w:val="009853B5"/>
    <w:rsid w:val="00991B5F"/>
    <w:rsid w:val="00992903"/>
    <w:rsid w:val="009A13CD"/>
    <w:rsid w:val="009A24F5"/>
    <w:rsid w:val="009A2E7C"/>
    <w:rsid w:val="009A5C55"/>
    <w:rsid w:val="009B0199"/>
    <w:rsid w:val="009B36BB"/>
    <w:rsid w:val="009B6ED1"/>
    <w:rsid w:val="009C6907"/>
    <w:rsid w:val="009D1ED5"/>
    <w:rsid w:val="009E1774"/>
    <w:rsid w:val="009E5688"/>
    <w:rsid w:val="009E7090"/>
    <w:rsid w:val="009F1C2B"/>
    <w:rsid w:val="009F4C70"/>
    <w:rsid w:val="00A021A9"/>
    <w:rsid w:val="00A067A6"/>
    <w:rsid w:val="00A06FA1"/>
    <w:rsid w:val="00A1513E"/>
    <w:rsid w:val="00A30347"/>
    <w:rsid w:val="00A33F98"/>
    <w:rsid w:val="00A42A30"/>
    <w:rsid w:val="00A53472"/>
    <w:rsid w:val="00A701BF"/>
    <w:rsid w:val="00A741DC"/>
    <w:rsid w:val="00A750A8"/>
    <w:rsid w:val="00A75282"/>
    <w:rsid w:val="00A75DCB"/>
    <w:rsid w:val="00A8269C"/>
    <w:rsid w:val="00A86F99"/>
    <w:rsid w:val="00A93034"/>
    <w:rsid w:val="00A9605F"/>
    <w:rsid w:val="00A97094"/>
    <w:rsid w:val="00AA01C9"/>
    <w:rsid w:val="00AB11BA"/>
    <w:rsid w:val="00AB3865"/>
    <w:rsid w:val="00AB5D08"/>
    <w:rsid w:val="00AC4A5E"/>
    <w:rsid w:val="00AC4D63"/>
    <w:rsid w:val="00AD7B07"/>
    <w:rsid w:val="00AD7C68"/>
    <w:rsid w:val="00AE3839"/>
    <w:rsid w:val="00AE4A50"/>
    <w:rsid w:val="00AE646E"/>
    <w:rsid w:val="00AF08F5"/>
    <w:rsid w:val="00AF7E4B"/>
    <w:rsid w:val="00B02F54"/>
    <w:rsid w:val="00B040D0"/>
    <w:rsid w:val="00B068A0"/>
    <w:rsid w:val="00B10BAD"/>
    <w:rsid w:val="00B1290E"/>
    <w:rsid w:val="00B13B62"/>
    <w:rsid w:val="00B15BBD"/>
    <w:rsid w:val="00B1643F"/>
    <w:rsid w:val="00B17566"/>
    <w:rsid w:val="00B20CAC"/>
    <w:rsid w:val="00B22253"/>
    <w:rsid w:val="00B27B61"/>
    <w:rsid w:val="00B411E3"/>
    <w:rsid w:val="00B441F2"/>
    <w:rsid w:val="00B518CE"/>
    <w:rsid w:val="00B6272E"/>
    <w:rsid w:val="00B67A49"/>
    <w:rsid w:val="00B71715"/>
    <w:rsid w:val="00B75F74"/>
    <w:rsid w:val="00B8135A"/>
    <w:rsid w:val="00B84B0E"/>
    <w:rsid w:val="00B91793"/>
    <w:rsid w:val="00B9286C"/>
    <w:rsid w:val="00B9303C"/>
    <w:rsid w:val="00B956EE"/>
    <w:rsid w:val="00B97225"/>
    <w:rsid w:val="00BA6B3B"/>
    <w:rsid w:val="00BB47CB"/>
    <w:rsid w:val="00BB7C2C"/>
    <w:rsid w:val="00BC63AD"/>
    <w:rsid w:val="00BC7B79"/>
    <w:rsid w:val="00BD6280"/>
    <w:rsid w:val="00BE32F8"/>
    <w:rsid w:val="00BF2F65"/>
    <w:rsid w:val="00BF5FF8"/>
    <w:rsid w:val="00BF7B8C"/>
    <w:rsid w:val="00C0161A"/>
    <w:rsid w:val="00C03998"/>
    <w:rsid w:val="00C046DB"/>
    <w:rsid w:val="00C04899"/>
    <w:rsid w:val="00C05972"/>
    <w:rsid w:val="00C11E4C"/>
    <w:rsid w:val="00C16129"/>
    <w:rsid w:val="00C16D9C"/>
    <w:rsid w:val="00C20D87"/>
    <w:rsid w:val="00C241D1"/>
    <w:rsid w:val="00C311FE"/>
    <w:rsid w:val="00C34CBF"/>
    <w:rsid w:val="00C3762A"/>
    <w:rsid w:val="00C412C0"/>
    <w:rsid w:val="00C52768"/>
    <w:rsid w:val="00C554CF"/>
    <w:rsid w:val="00C5718B"/>
    <w:rsid w:val="00C61298"/>
    <w:rsid w:val="00C624EA"/>
    <w:rsid w:val="00C62FEF"/>
    <w:rsid w:val="00C75737"/>
    <w:rsid w:val="00C75F9C"/>
    <w:rsid w:val="00C8382B"/>
    <w:rsid w:val="00C860B6"/>
    <w:rsid w:val="00C96E41"/>
    <w:rsid w:val="00C9714E"/>
    <w:rsid w:val="00CA346C"/>
    <w:rsid w:val="00CA6147"/>
    <w:rsid w:val="00CA65E6"/>
    <w:rsid w:val="00CA7DA0"/>
    <w:rsid w:val="00CB4DA6"/>
    <w:rsid w:val="00CB6E6A"/>
    <w:rsid w:val="00CB741D"/>
    <w:rsid w:val="00CC1E50"/>
    <w:rsid w:val="00CC3CA5"/>
    <w:rsid w:val="00CC63F2"/>
    <w:rsid w:val="00CD0D60"/>
    <w:rsid w:val="00CE143B"/>
    <w:rsid w:val="00CE3C00"/>
    <w:rsid w:val="00CE4F41"/>
    <w:rsid w:val="00CE5D9B"/>
    <w:rsid w:val="00CE650D"/>
    <w:rsid w:val="00CF3879"/>
    <w:rsid w:val="00D01934"/>
    <w:rsid w:val="00D165FC"/>
    <w:rsid w:val="00D204F4"/>
    <w:rsid w:val="00D21721"/>
    <w:rsid w:val="00D226FD"/>
    <w:rsid w:val="00D35447"/>
    <w:rsid w:val="00D3594C"/>
    <w:rsid w:val="00D36096"/>
    <w:rsid w:val="00D40238"/>
    <w:rsid w:val="00D43913"/>
    <w:rsid w:val="00D50A8B"/>
    <w:rsid w:val="00D54CB1"/>
    <w:rsid w:val="00D569A5"/>
    <w:rsid w:val="00D61730"/>
    <w:rsid w:val="00D64E98"/>
    <w:rsid w:val="00D71E13"/>
    <w:rsid w:val="00D71E43"/>
    <w:rsid w:val="00D73AE5"/>
    <w:rsid w:val="00D745E4"/>
    <w:rsid w:val="00D863C5"/>
    <w:rsid w:val="00D86641"/>
    <w:rsid w:val="00D87CA0"/>
    <w:rsid w:val="00DA4180"/>
    <w:rsid w:val="00DA730C"/>
    <w:rsid w:val="00DB2991"/>
    <w:rsid w:val="00DB660C"/>
    <w:rsid w:val="00DB7934"/>
    <w:rsid w:val="00DC0A35"/>
    <w:rsid w:val="00DE1454"/>
    <w:rsid w:val="00DE4C81"/>
    <w:rsid w:val="00DF097B"/>
    <w:rsid w:val="00DF2E42"/>
    <w:rsid w:val="00DF46C9"/>
    <w:rsid w:val="00DF74D5"/>
    <w:rsid w:val="00E01AF8"/>
    <w:rsid w:val="00E05048"/>
    <w:rsid w:val="00E051BE"/>
    <w:rsid w:val="00E10EF5"/>
    <w:rsid w:val="00E11A63"/>
    <w:rsid w:val="00E12708"/>
    <w:rsid w:val="00E165F7"/>
    <w:rsid w:val="00E212B2"/>
    <w:rsid w:val="00E25084"/>
    <w:rsid w:val="00E25C27"/>
    <w:rsid w:val="00E30B11"/>
    <w:rsid w:val="00E342FF"/>
    <w:rsid w:val="00E371C6"/>
    <w:rsid w:val="00E4012F"/>
    <w:rsid w:val="00E45B37"/>
    <w:rsid w:val="00E46067"/>
    <w:rsid w:val="00E46297"/>
    <w:rsid w:val="00E511FF"/>
    <w:rsid w:val="00E534CA"/>
    <w:rsid w:val="00E53931"/>
    <w:rsid w:val="00E56999"/>
    <w:rsid w:val="00E6062E"/>
    <w:rsid w:val="00E65509"/>
    <w:rsid w:val="00E671C5"/>
    <w:rsid w:val="00E71088"/>
    <w:rsid w:val="00E771A6"/>
    <w:rsid w:val="00E826B3"/>
    <w:rsid w:val="00E8568D"/>
    <w:rsid w:val="00E901BB"/>
    <w:rsid w:val="00E913D2"/>
    <w:rsid w:val="00E92901"/>
    <w:rsid w:val="00E94378"/>
    <w:rsid w:val="00E96825"/>
    <w:rsid w:val="00EA27E6"/>
    <w:rsid w:val="00EA3EAF"/>
    <w:rsid w:val="00EA49D2"/>
    <w:rsid w:val="00EB0EA8"/>
    <w:rsid w:val="00EB205D"/>
    <w:rsid w:val="00EB4CA5"/>
    <w:rsid w:val="00EC0E3C"/>
    <w:rsid w:val="00EC1E4F"/>
    <w:rsid w:val="00EC28DE"/>
    <w:rsid w:val="00EC5CBD"/>
    <w:rsid w:val="00EC60BB"/>
    <w:rsid w:val="00ED29F1"/>
    <w:rsid w:val="00ED3006"/>
    <w:rsid w:val="00ED34D1"/>
    <w:rsid w:val="00ED5FA6"/>
    <w:rsid w:val="00ED70C4"/>
    <w:rsid w:val="00EE65E7"/>
    <w:rsid w:val="00EE687A"/>
    <w:rsid w:val="00EE6995"/>
    <w:rsid w:val="00EF1164"/>
    <w:rsid w:val="00EF2BAB"/>
    <w:rsid w:val="00EF3B0C"/>
    <w:rsid w:val="00EF5BC3"/>
    <w:rsid w:val="00EF7027"/>
    <w:rsid w:val="00F020E4"/>
    <w:rsid w:val="00F038D1"/>
    <w:rsid w:val="00F059E1"/>
    <w:rsid w:val="00F15BF1"/>
    <w:rsid w:val="00F1602F"/>
    <w:rsid w:val="00F22D8C"/>
    <w:rsid w:val="00F3208D"/>
    <w:rsid w:val="00F33A68"/>
    <w:rsid w:val="00F40056"/>
    <w:rsid w:val="00F44C74"/>
    <w:rsid w:val="00F457E1"/>
    <w:rsid w:val="00F475C4"/>
    <w:rsid w:val="00F4763A"/>
    <w:rsid w:val="00F63D51"/>
    <w:rsid w:val="00F66F0F"/>
    <w:rsid w:val="00F7220B"/>
    <w:rsid w:val="00F74E76"/>
    <w:rsid w:val="00F74FE4"/>
    <w:rsid w:val="00F772A4"/>
    <w:rsid w:val="00F81632"/>
    <w:rsid w:val="00F832E0"/>
    <w:rsid w:val="00F86DC5"/>
    <w:rsid w:val="00F90553"/>
    <w:rsid w:val="00F94CEC"/>
    <w:rsid w:val="00FA26EE"/>
    <w:rsid w:val="00FA3131"/>
    <w:rsid w:val="00FA7B82"/>
    <w:rsid w:val="00FB408E"/>
    <w:rsid w:val="00FB4820"/>
    <w:rsid w:val="00FB72CB"/>
    <w:rsid w:val="00FC16AC"/>
    <w:rsid w:val="00FC783C"/>
    <w:rsid w:val="00FD0388"/>
    <w:rsid w:val="00FD2722"/>
    <w:rsid w:val="00FD48D3"/>
    <w:rsid w:val="00FD5089"/>
    <w:rsid w:val="00FD58B2"/>
    <w:rsid w:val="00FD67ED"/>
    <w:rsid w:val="00FD76C0"/>
    <w:rsid w:val="00FD7A89"/>
    <w:rsid w:val="00FD7D3D"/>
    <w:rsid w:val="00FE0296"/>
    <w:rsid w:val="00FE0C13"/>
    <w:rsid w:val="00FE3109"/>
    <w:rsid w:val="00FE51E3"/>
    <w:rsid w:val="00FF02F0"/>
    <w:rsid w:val="00FF3A79"/>
    <w:rsid w:val="00FF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048"/>
  </w:style>
  <w:style w:type="paragraph" w:styleId="Heading1">
    <w:name w:val="heading 1"/>
    <w:basedOn w:val="Normal"/>
    <w:next w:val="Normal"/>
    <w:link w:val="Heading1Char"/>
    <w:uiPriority w:val="99"/>
    <w:qFormat/>
    <w:rsid w:val="0007566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bg-BG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566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bg-BG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5660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566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75660"/>
    <w:rPr>
      <w:rFonts w:ascii="Arial" w:eastAsia="Times New Roman" w:hAnsi="Arial" w:cs="Arial"/>
      <w:b/>
      <w:bCs/>
      <w:kern w:val="32"/>
      <w:sz w:val="32"/>
      <w:szCs w:val="32"/>
      <w:lang w:eastAsia="bg-BG"/>
    </w:rPr>
  </w:style>
  <w:style w:type="character" w:customStyle="1" w:styleId="Heading2Char">
    <w:name w:val="Heading 2 Char"/>
    <w:basedOn w:val="DefaultParagraphFont"/>
    <w:link w:val="Heading2"/>
    <w:uiPriority w:val="99"/>
    <w:rsid w:val="00075660"/>
    <w:rPr>
      <w:rFonts w:ascii="Arial" w:eastAsia="Times New Roman" w:hAnsi="Arial" w:cs="Arial"/>
      <w:b/>
      <w:bCs/>
      <w:i/>
      <w:iCs/>
      <w:sz w:val="28"/>
      <w:szCs w:val="28"/>
      <w:lang w:eastAsia="bg-BG"/>
    </w:rPr>
  </w:style>
  <w:style w:type="character" w:customStyle="1" w:styleId="Heading3Char">
    <w:name w:val="Heading 3 Char"/>
    <w:basedOn w:val="DefaultParagraphFont"/>
    <w:link w:val="Heading3"/>
    <w:uiPriority w:val="99"/>
    <w:rsid w:val="00075660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Heading4Char">
    <w:name w:val="Heading 4 Char"/>
    <w:basedOn w:val="DefaultParagraphFont"/>
    <w:link w:val="Heading4"/>
    <w:uiPriority w:val="99"/>
    <w:rsid w:val="00075660"/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numbering" w:customStyle="1" w:styleId="NoList1">
    <w:name w:val="No List1"/>
    <w:next w:val="NoList"/>
    <w:uiPriority w:val="99"/>
    <w:semiHidden/>
    <w:unhideWhenUsed/>
    <w:rsid w:val="00075660"/>
  </w:style>
  <w:style w:type="paragraph" w:styleId="FootnoteText">
    <w:name w:val="footnote text"/>
    <w:aliases w:val="Fußnotentext arial,Footnote Text Char Char Char Char,Footnote Text Char Char Char,single space, Car Car,stile 1,Footnote1,Footnote2,Footnote3,Footnote4,Footnote5,Footnote6,Footnote7,Footnote8,Footnote9,Footnote10,Footnote11,Footnote21,fn"/>
    <w:basedOn w:val="Normal"/>
    <w:link w:val="FootnoteTextChar"/>
    <w:uiPriority w:val="99"/>
    <w:semiHidden/>
    <w:rsid w:val="000756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FootnoteTextChar">
    <w:name w:val="Footnote Text Char"/>
    <w:aliases w:val="Fußnotentext arial Char,Footnote Text Char Char Char Char Char,Footnote Text Char Char Char Char1,single space Char, Car Car Char,stile 1 Char,Footnote1 Char,Footnote2 Char,Footnote3 Char,Footnote4 Char,Footnote5 Char,Footnote6 Char"/>
    <w:basedOn w:val="DefaultParagraphFont"/>
    <w:link w:val="FootnoteText"/>
    <w:uiPriority w:val="99"/>
    <w:semiHidden/>
    <w:rsid w:val="00075660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FootnoteReference">
    <w:name w:val="footnote reference"/>
    <w:aliases w:val="Footnote,Footnote symbol,Appel note de bas de p"/>
    <w:semiHidden/>
    <w:rsid w:val="00075660"/>
    <w:rPr>
      <w:vertAlign w:val="superscript"/>
    </w:rPr>
  </w:style>
  <w:style w:type="numbering" w:customStyle="1" w:styleId="NoList11">
    <w:name w:val="No List11"/>
    <w:next w:val="NoList"/>
    <w:semiHidden/>
    <w:rsid w:val="00075660"/>
  </w:style>
  <w:style w:type="paragraph" w:customStyle="1" w:styleId="NormalJustified">
    <w:name w:val="Normal+Justified"/>
    <w:basedOn w:val="Normal"/>
    <w:link w:val="NormalJustifiedChar"/>
    <w:rsid w:val="00075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NormalJustifiedChar">
    <w:name w:val="Normal+Justified Char"/>
    <w:link w:val="NormalJustified"/>
    <w:rsid w:val="00075660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a">
    <w:name w:val="Стил"/>
    <w:uiPriority w:val="99"/>
    <w:rsid w:val="00075660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TableGrid">
    <w:name w:val="Table Grid"/>
    <w:basedOn w:val="TableNormal"/>
    <w:rsid w:val="000756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075660"/>
    <w:pPr>
      <w:spacing w:before="60" w:after="6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paragraph" w:styleId="BodyText2">
    <w:name w:val="Body Text 2"/>
    <w:basedOn w:val="Normal"/>
    <w:link w:val="BodyText2Char"/>
    <w:rsid w:val="000756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BodyText2Char">
    <w:name w:val="Body Text 2 Char"/>
    <w:basedOn w:val="DefaultParagraphFont"/>
    <w:link w:val="BodyText2"/>
    <w:rsid w:val="00075660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a0">
    <w:name w:val="Знак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styleId="Hyperlink">
    <w:name w:val="Hyperlink"/>
    <w:uiPriority w:val="99"/>
    <w:unhideWhenUsed/>
    <w:rsid w:val="00075660"/>
    <w:rPr>
      <w:color w:val="0000FF"/>
      <w:u w:val="single"/>
    </w:rPr>
  </w:style>
  <w:style w:type="paragraph" w:customStyle="1" w:styleId="Default">
    <w:name w:val="Default"/>
    <w:uiPriority w:val="99"/>
    <w:rsid w:val="000756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customStyle="1" w:styleId="CharCharChar2CharCharCharCharCharCharCharCharCharChar">
    <w:name w:val="Char Char Char2 Char Char Char Char Char Char Char Char Char Char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NormalWeb">
    <w:name w:val="Normal (Web)"/>
    <w:basedOn w:val="Normal"/>
    <w:uiPriority w:val="99"/>
    <w:rsid w:val="0007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Emphasis">
    <w:name w:val="Emphasis"/>
    <w:uiPriority w:val="99"/>
    <w:qFormat/>
    <w:rsid w:val="00075660"/>
    <w:rPr>
      <w:i/>
      <w:iCs/>
    </w:rPr>
  </w:style>
  <w:style w:type="paragraph" w:customStyle="1" w:styleId="Normal12pt">
    <w:name w:val="Normal + 12 pt"/>
    <w:basedOn w:val="BodyText2"/>
    <w:uiPriority w:val="99"/>
    <w:rsid w:val="00075660"/>
    <w:pPr>
      <w:widowControl w:val="0"/>
      <w:spacing w:after="0" w:line="240" w:lineRule="auto"/>
      <w:ind w:firstLine="720"/>
      <w:jc w:val="both"/>
    </w:pPr>
    <w:rPr>
      <w:szCs w:val="20"/>
      <w:lang w:val="ru-RU" w:eastAsia="en-US"/>
    </w:rPr>
  </w:style>
  <w:style w:type="character" w:customStyle="1" w:styleId="apple-style-span">
    <w:name w:val="apple-style-span"/>
    <w:basedOn w:val="DefaultParagraphFont"/>
    <w:uiPriority w:val="99"/>
    <w:rsid w:val="00075660"/>
  </w:style>
  <w:style w:type="paragraph" w:customStyle="1" w:styleId="Char">
    <w:name w:val="Char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customStyle="1" w:styleId="infolabel1">
    <w:name w:val="infolabel1"/>
    <w:rsid w:val="00075660"/>
    <w:rPr>
      <w:color w:val="333399"/>
      <w:sz w:val="16"/>
      <w:szCs w:val="16"/>
    </w:rPr>
  </w:style>
  <w:style w:type="character" w:customStyle="1" w:styleId="infolabel">
    <w:name w:val="infolabel"/>
    <w:basedOn w:val="DefaultParagraphFont"/>
    <w:rsid w:val="00075660"/>
  </w:style>
  <w:style w:type="character" w:styleId="Strong">
    <w:name w:val="Strong"/>
    <w:qFormat/>
    <w:rsid w:val="00075660"/>
    <w:rPr>
      <w:b/>
      <w:bCs/>
    </w:rPr>
  </w:style>
  <w:style w:type="paragraph" w:styleId="BodyTextIndent2">
    <w:name w:val="Body Text Indent 2"/>
    <w:basedOn w:val="Normal"/>
    <w:link w:val="BodyTextIndent2Char"/>
    <w:uiPriority w:val="99"/>
    <w:rsid w:val="0007566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75660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FollowedHyperlink">
    <w:name w:val="FollowedHyperlink"/>
    <w:uiPriority w:val="99"/>
    <w:rsid w:val="00075660"/>
    <w:rPr>
      <w:color w:val="800080"/>
      <w:u w:val="single"/>
    </w:rPr>
  </w:style>
  <w:style w:type="character" w:customStyle="1" w:styleId="FootnoteCharacters">
    <w:name w:val="Footnote Characters"/>
    <w:uiPriority w:val="99"/>
    <w:rsid w:val="00075660"/>
    <w:rPr>
      <w:vertAlign w:val="superscript"/>
    </w:rPr>
  </w:style>
  <w:style w:type="paragraph" w:customStyle="1" w:styleId="BodytextnormalCharCharChar">
    <w:name w:val="Body text normal Char Char Char"/>
    <w:uiPriority w:val="99"/>
    <w:rsid w:val="00075660"/>
    <w:pPr>
      <w:suppressAutoHyphens/>
      <w:spacing w:after="0" w:line="240" w:lineRule="auto"/>
      <w:jc w:val="both"/>
    </w:pPr>
    <w:rPr>
      <w:rFonts w:ascii="TimesNewRoman" w:eastAsia="Times New Roman" w:hAnsi="TimesNewRoman" w:cs="TimesNewRoman"/>
      <w:szCs w:val="24"/>
      <w:lang w:val="en-US" w:eastAsia="ar-SA"/>
    </w:rPr>
  </w:style>
  <w:style w:type="paragraph" w:customStyle="1" w:styleId="CharChar">
    <w:name w:val="Char Char Знак Знак Знак"/>
    <w:basedOn w:val="Normal"/>
    <w:uiPriority w:val="99"/>
    <w:rsid w:val="00075660"/>
    <w:pPr>
      <w:tabs>
        <w:tab w:val="left" w:pos="709"/>
      </w:tabs>
      <w:spacing w:after="0" w:line="36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customStyle="1" w:styleId="googqs-tidbitgoogqs-tidbit-1">
    <w:name w:val="goog_qs-tidbit goog_qs-tidbit-1"/>
    <w:basedOn w:val="DefaultParagraphFont"/>
    <w:uiPriority w:val="99"/>
    <w:rsid w:val="00075660"/>
  </w:style>
  <w:style w:type="paragraph" w:styleId="NormalIndent">
    <w:name w:val="Normal Indent"/>
    <w:basedOn w:val="Normal"/>
    <w:uiPriority w:val="99"/>
    <w:rsid w:val="00075660"/>
    <w:pPr>
      <w:spacing w:after="0" w:line="360" w:lineRule="auto"/>
      <w:ind w:firstLine="680"/>
    </w:pPr>
    <w:rPr>
      <w:rFonts w:ascii="Times New Roman" w:eastAsia="Times New Roman" w:hAnsi="Times New Roman" w:cs="Times New Roman"/>
      <w:sz w:val="24"/>
      <w:lang w:val="en-AU" w:eastAsia="ar-SA"/>
    </w:rPr>
  </w:style>
  <w:style w:type="paragraph" w:customStyle="1" w:styleId="CharCharCharCharChar">
    <w:name w:val="Char Char Знак Знак Знак Char Char Char Знак Знак"/>
    <w:basedOn w:val="Normal"/>
    <w:uiPriority w:val="99"/>
    <w:rsid w:val="00075660"/>
    <w:pPr>
      <w:tabs>
        <w:tab w:val="left" w:pos="709"/>
      </w:tabs>
      <w:spacing w:after="0" w:line="36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CharCharChar">
    <w:name w:val="Char Char Char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BodyTextIndent">
    <w:name w:val="Body Text Indent"/>
    <w:basedOn w:val="Normal"/>
    <w:link w:val="BodyTextIndentChar"/>
    <w:uiPriority w:val="99"/>
    <w:rsid w:val="00075660"/>
    <w:pPr>
      <w:spacing w:after="120"/>
      <w:ind w:left="283"/>
    </w:pPr>
    <w:rPr>
      <w:rFonts w:ascii="Calibri" w:eastAsia="Calibri" w:hAnsi="Calibri" w:cs="Times New Roman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75660"/>
    <w:rPr>
      <w:rFonts w:ascii="Calibri" w:eastAsia="Calibri" w:hAnsi="Calibri" w:cs="Times New Roman"/>
      <w:lang w:val="en-US"/>
    </w:rPr>
  </w:style>
  <w:style w:type="paragraph" w:styleId="BodyText">
    <w:name w:val="Body Text"/>
    <w:basedOn w:val="Normal"/>
    <w:link w:val="BodyTextChar"/>
    <w:uiPriority w:val="99"/>
    <w:rsid w:val="00075660"/>
    <w:pPr>
      <w:spacing w:after="120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075660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075660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rsid w:val="00075660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6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75660"/>
    <w:rPr>
      <w:rFonts w:ascii="Arial" w:eastAsia="Times New Roman" w:hAnsi="Arial" w:cs="Times New Roman"/>
      <w:sz w:val="26"/>
      <w:szCs w:val="24"/>
      <w:lang w:val="en-GB"/>
    </w:rPr>
  </w:style>
  <w:style w:type="paragraph" w:customStyle="1" w:styleId="stylenstandardparagraph">
    <w:name w:val="stylenstandardparagraph"/>
    <w:basedOn w:val="Normal"/>
    <w:uiPriority w:val="99"/>
    <w:rsid w:val="0007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nbulletedparagraph">
    <w:name w:val="stylenbulletedparagraph"/>
    <w:basedOn w:val="Normal"/>
    <w:uiPriority w:val="99"/>
    <w:rsid w:val="0007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075660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FooterChar">
    <w:name w:val="Footer Char"/>
    <w:basedOn w:val="DefaultParagraphFont"/>
    <w:link w:val="Footer"/>
    <w:uiPriority w:val="99"/>
    <w:rsid w:val="00075660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PageNumber">
    <w:name w:val="page number"/>
    <w:basedOn w:val="DefaultParagraphFont"/>
    <w:rsid w:val="00075660"/>
  </w:style>
  <w:style w:type="paragraph" w:customStyle="1" w:styleId="a1">
    <w:name w:val="текст таблица нова"/>
    <w:basedOn w:val="Normal"/>
    <w:link w:val="Char0"/>
    <w:uiPriority w:val="99"/>
    <w:rsid w:val="0007566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Char0">
    <w:name w:val="текст таблица нова Char"/>
    <w:link w:val="a1"/>
    <w:uiPriority w:val="99"/>
    <w:rsid w:val="00075660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customStyle="1" w:styleId="a2">
    <w:name w:val="текст таблица нова ляво"/>
    <w:basedOn w:val="Normal"/>
    <w:uiPriority w:val="99"/>
    <w:rsid w:val="000756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Caption">
    <w:name w:val="caption"/>
    <w:basedOn w:val="Normal"/>
    <w:next w:val="Normal"/>
    <w:uiPriority w:val="99"/>
    <w:qFormat/>
    <w:rsid w:val="0007566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rsid w:val="00075660"/>
    <w:pPr>
      <w:spacing w:after="0" w:line="240" w:lineRule="auto"/>
    </w:pPr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75660"/>
    <w:rPr>
      <w:rFonts w:ascii="Tahoma" w:eastAsia="Times New Roman" w:hAnsi="Tahoma" w:cs="Tahoma"/>
      <w:sz w:val="16"/>
      <w:szCs w:val="16"/>
      <w:lang w:eastAsia="bg-BG"/>
    </w:rPr>
  </w:style>
  <w:style w:type="paragraph" w:customStyle="1" w:styleId="Bullet2">
    <w:name w:val="Bullet 2"/>
    <w:basedOn w:val="Normal"/>
    <w:link w:val="Bullet2Char"/>
    <w:uiPriority w:val="99"/>
    <w:rsid w:val="00075660"/>
    <w:pPr>
      <w:numPr>
        <w:numId w:val="1"/>
      </w:numPr>
      <w:spacing w:before="120" w:after="60" w:line="240" w:lineRule="auto"/>
      <w:outlineLvl w:val="3"/>
    </w:pPr>
    <w:rPr>
      <w:rFonts w:ascii="Times New Roman" w:eastAsia="Times New Roman" w:hAnsi="Times New Roman" w:cs="Times New Roman"/>
      <w:bCs/>
      <w:sz w:val="24"/>
      <w:szCs w:val="28"/>
      <w:lang w:eastAsia="bg-BG"/>
    </w:rPr>
  </w:style>
  <w:style w:type="character" w:customStyle="1" w:styleId="Bullet2Char">
    <w:name w:val="Bullet 2 Char"/>
    <w:link w:val="Bullet2"/>
    <w:uiPriority w:val="99"/>
    <w:rsid w:val="00075660"/>
    <w:rPr>
      <w:rFonts w:ascii="Times New Roman" w:eastAsia="Times New Roman" w:hAnsi="Times New Roman" w:cs="Times New Roman"/>
      <w:bCs/>
      <w:sz w:val="24"/>
      <w:szCs w:val="28"/>
      <w:lang w:eastAsia="bg-BG"/>
    </w:rPr>
  </w:style>
  <w:style w:type="paragraph" w:customStyle="1" w:styleId="Char1">
    <w:name w:val="Char1"/>
    <w:basedOn w:val="Normal"/>
    <w:uiPriority w:val="99"/>
    <w:rsid w:val="00075660"/>
    <w:pPr>
      <w:numPr>
        <w:numId w:val="2"/>
      </w:numPr>
      <w:tabs>
        <w:tab w:val="clear" w:pos="1080"/>
        <w:tab w:val="left" w:pos="709"/>
      </w:tabs>
      <w:spacing w:after="0" w:line="240" w:lineRule="auto"/>
      <w:ind w:left="0" w:firstLine="0"/>
    </w:pPr>
    <w:rPr>
      <w:rFonts w:ascii="Tahoma" w:eastAsia="Times New Roman" w:hAnsi="Tahoma" w:cs="Times New Roman"/>
      <w:sz w:val="24"/>
      <w:szCs w:val="24"/>
      <w:lang w:val="pl-PL" w:eastAsia="pl-PL"/>
    </w:rPr>
  </w:style>
  <w:style w:type="numbering" w:customStyle="1" w:styleId="NoList111">
    <w:name w:val="No List111"/>
    <w:next w:val="NoList"/>
    <w:semiHidden/>
    <w:rsid w:val="00075660"/>
  </w:style>
  <w:style w:type="character" w:customStyle="1" w:styleId="CharChar2">
    <w:name w:val="Char Char2"/>
    <w:uiPriority w:val="99"/>
    <w:rsid w:val="00075660"/>
    <w:rPr>
      <w:rFonts w:ascii="Tahoma" w:eastAsia="Times New Roman" w:hAnsi="Tahoma" w:cs="Tahoma"/>
      <w:sz w:val="16"/>
      <w:szCs w:val="16"/>
      <w:lang w:val="bg-BG" w:eastAsia="bg-BG"/>
    </w:rPr>
  </w:style>
  <w:style w:type="paragraph" w:styleId="CommentText">
    <w:name w:val="annotation text"/>
    <w:basedOn w:val="Normal"/>
    <w:link w:val="CommentTextChar"/>
    <w:uiPriority w:val="99"/>
    <w:semiHidden/>
    <w:rsid w:val="000756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660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756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660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character" w:customStyle="1" w:styleId="newstitle1">
    <w:name w:val="newstitle1"/>
    <w:uiPriority w:val="99"/>
    <w:rsid w:val="00075660"/>
    <w:rPr>
      <w:rFonts w:ascii="Arial" w:hAnsi="Arial" w:cs="Arial" w:hint="default"/>
      <w:b/>
      <w:bCs/>
      <w:color w:val="003399"/>
      <w:sz w:val="26"/>
      <w:szCs w:val="26"/>
    </w:rPr>
  </w:style>
  <w:style w:type="character" w:customStyle="1" w:styleId="longtext">
    <w:name w:val="long_text"/>
    <w:basedOn w:val="DefaultParagraphFont"/>
    <w:rsid w:val="00075660"/>
  </w:style>
  <w:style w:type="character" w:customStyle="1" w:styleId="st">
    <w:name w:val="st"/>
    <w:basedOn w:val="DefaultParagraphFont"/>
    <w:uiPriority w:val="99"/>
    <w:rsid w:val="00075660"/>
  </w:style>
  <w:style w:type="numbering" w:customStyle="1" w:styleId="NoList2">
    <w:name w:val="No List2"/>
    <w:next w:val="NoList"/>
    <w:uiPriority w:val="99"/>
    <w:semiHidden/>
    <w:unhideWhenUsed/>
    <w:rsid w:val="00075660"/>
  </w:style>
  <w:style w:type="numbering" w:customStyle="1" w:styleId="1">
    <w:name w:val="Без списък1"/>
    <w:next w:val="NoList"/>
    <w:uiPriority w:val="99"/>
    <w:semiHidden/>
    <w:unhideWhenUsed/>
    <w:rsid w:val="00075660"/>
  </w:style>
  <w:style w:type="paragraph" w:customStyle="1" w:styleId="10">
    <w:name w:val="Списък на абзаци1"/>
    <w:basedOn w:val="Normal"/>
    <w:uiPriority w:val="99"/>
    <w:rsid w:val="00075660"/>
    <w:pPr>
      <w:ind w:left="720"/>
    </w:pPr>
    <w:rPr>
      <w:rFonts w:ascii="Calibri" w:eastAsia="Calibri" w:hAnsi="Calibri" w:cs="Calibri"/>
      <w:lang w:val="en-US"/>
    </w:rPr>
  </w:style>
  <w:style w:type="paragraph" w:customStyle="1" w:styleId="11">
    <w:name w:val="Знак1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CharChar2CharCharCharCharCharCharCharCharCharChar1">
    <w:name w:val="Char Char Char2 Char Char Char Char Char Char Char Char Char Char1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2">
    <w:name w:val="Char2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Char1">
    <w:name w:val="Char Char Знак Знак Знак1"/>
    <w:basedOn w:val="Normal"/>
    <w:uiPriority w:val="99"/>
    <w:rsid w:val="00075660"/>
    <w:pPr>
      <w:tabs>
        <w:tab w:val="left" w:pos="709"/>
      </w:tabs>
      <w:spacing w:after="0" w:line="36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CharCharCharChar1">
    <w:name w:val="Char Char Знак Знак Знак Char Char Char Знак Знак1"/>
    <w:basedOn w:val="Normal"/>
    <w:uiPriority w:val="99"/>
    <w:rsid w:val="00075660"/>
    <w:pPr>
      <w:tabs>
        <w:tab w:val="left" w:pos="709"/>
      </w:tabs>
      <w:spacing w:after="0" w:line="36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CharChar1">
    <w:name w:val="Char Char Char1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11">
    <w:name w:val="Char11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numbering" w:customStyle="1" w:styleId="NoList3">
    <w:name w:val="No List3"/>
    <w:next w:val="NoList"/>
    <w:semiHidden/>
    <w:rsid w:val="00075660"/>
  </w:style>
  <w:style w:type="character" w:customStyle="1" w:styleId="shorttext">
    <w:name w:val="short_text"/>
    <w:basedOn w:val="DefaultParagraphFont"/>
    <w:rsid w:val="00075660"/>
  </w:style>
  <w:style w:type="character" w:customStyle="1" w:styleId="hps">
    <w:name w:val="hps"/>
    <w:basedOn w:val="DefaultParagraphFont"/>
    <w:rsid w:val="00075660"/>
  </w:style>
  <w:style w:type="character" w:customStyle="1" w:styleId="hpsalt-edited">
    <w:name w:val="hps alt-edited"/>
    <w:basedOn w:val="DefaultParagraphFont"/>
    <w:rsid w:val="00075660"/>
  </w:style>
  <w:style w:type="character" w:customStyle="1" w:styleId="hpsatn">
    <w:name w:val="hps atn"/>
    <w:basedOn w:val="DefaultParagraphFont"/>
    <w:rsid w:val="00075660"/>
  </w:style>
  <w:style w:type="character" w:customStyle="1" w:styleId="atn">
    <w:name w:val="atn"/>
    <w:rsid w:val="00075660"/>
  </w:style>
  <w:style w:type="table" w:customStyle="1" w:styleId="TableGrid1">
    <w:name w:val="Table Grid1"/>
    <w:basedOn w:val="TableNormal"/>
    <w:next w:val="TableGrid"/>
    <w:rsid w:val="00075660"/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A0A4B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1A0A4B"/>
    <w:rPr>
      <w:rFonts w:eastAsiaTheme="minorEastAsia"/>
      <w:i/>
      <w:iCs/>
      <w:color w:val="000000" w:themeColor="text1"/>
      <w:lang w:val="en-US" w:eastAsia="ja-JP"/>
    </w:rPr>
  </w:style>
  <w:style w:type="paragraph" w:customStyle="1" w:styleId="Style11">
    <w:name w:val="Style11"/>
    <w:basedOn w:val="Normal"/>
    <w:uiPriority w:val="99"/>
    <w:rsid w:val="00ED70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FontStyle22">
    <w:name w:val="Font Style22"/>
    <w:basedOn w:val="DefaultParagraphFont"/>
    <w:uiPriority w:val="99"/>
    <w:rsid w:val="00ED70C4"/>
    <w:rPr>
      <w:rFonts w:ascii="Times New Roman" w:hAnsi="Times New Roman" w:cs="Times New Roman"/>
      <w:sz w:val="20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CC3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2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53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048"/>
  </w:style>
  <w:style w:type="paragraph" w:styleId="Heading1">
    <w:name w:val="heading 1"/>
    <w:basedOn w:val="Normal"/>
    <w:next w:val="Normal"/>
    <w:link w:val="Heading1Char"/>
    <w:uiPriority w:val="99"/>
    <w:qFormat/>
    <w:rsid w:val="0007566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bg-BG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566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bg-BG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5660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566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75660"/>
    <w:rPr>
      <w:rFonts w:ascii="Arial" w:eastAsia="Times New Roman" w:hAnsi="Arial" w:cs="Arial"/>
      <w:b/>
      <w:bCs/>
      <w:kern w:val="32"/>
      <w:sz w:val="32"/>
      <w:szCs w:val="32"/>
      <w:lang w:eastAsia="bg-BG"/>
    </w:rPr>
  </w:style>
  <w:style w:type="character" w:customStyle="1" w:styleId="Heading2Char">
    <w:name w:val="Heading 2 Char"/>
    <w:basedOn w:val="DefaultParagraphFont"/>
    <w:link w:val="Heading2"/>
    <w:uiPriority w:val="99"/>
    <w:rsid w:val="00075660"/>
    <w:rPr>
      <w:rFonts w:ascii="Arial" w:eastAsia="Times New Roman" w:hAnsi="Arial" w:cs="Arial"/>
      <w:b/>
      <w:bCs/>
      <w:i/>
      <w:iCs/>
      <w:sz w:val="28"/>
      <w:szCs w:val="28"/>
      <w:lang w:eastAsia="bg-BG"/>
    </w:rPr>
  </w:style>
  <w:style w:type="character" w:customStyle="1" w:styleId="Heading3Char">
    <w:name w:val="Heading 3 Char"/>
    <w:basedOn w:val="DefaultParagraphFont"/>
    <w:link w:val="Heading3"/>
    <w:uiPriority w:val="99"/>
    <w:rsid w:val="00075660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Heading4Char">
    <w:name w:val="Heading 4 Char"/>
    <w:basedOn w:val="DefaultParagraphFont"/>
    <w:link w:val="Heading4"/>
    <w:uiPriority w:val="99"/>
    <w:rsid w:val="00075660"/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numbering" w:customStyle="1" w:styleId="NoList1">
    <w:name w:val="No List1"/>
    <w:next w:val="NoList"/>
    <w:uiPriority w:val="99"/>
    <w:semiHidden/>
    <w:unhideWhenUsed/>
    <w:rsid w:val="00075660"/>
  </w:style>
  <w:style w:type="paragraph" w:styleId="FootnoteText">
    <w:name w:val="footnote text"/>
    <w:aliases w:val="Fußnotentext arial,Footnote Text Char Char Char Char,Footnote Text Char Char Char,single space, Car Car,stile 1,Footnote1,Footnote2,Footnote3,Footnote4,Footnote5,Footnote6,Footnote7,Footnote8,Footnote9,Footnote10,Footnote11,Footnote21,fn"/>
    <w:basedOn w:val="Normal"/>
    <w:link w:val="FootnoteTextChar"/>
    <w:uiPriority w:val="99"/>
    <w:semiHidden/>
    <w:rsid w:val="000756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FootnoteTextChar">
    <w:name w:val="Footnote Text Char"/>
    <w:aliases w:val="Fußnotentext arial Char,Footnote Text Char Char Char Char Char,Footnote Text Char Char Char Char1,single space Char, Car Car Char,stile 1 Char,Footnote1 Char,Footnote2 Char,Footnote3 Char,Footnote4 Char,Footnote5 Char,Footnote6 Char"/>
    <w:basedOn w:val="DefaultParagraphFont"/>
    <w:link w:val="FootnoteText"/>
    <w:uiPriority w:val="99"/>
    <w:semiHidden/>
    <w:rsid w:val="00075660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FootnoteReference">
    <w:name w:val="footnote reference"/>
    <w:aliases w:val="Footnote,Footnote symbol,Appel note de bas de p"/>
    <w:semiHidden/>
    <w:rsid w:val="00075660"/>
    <w:rPr>
      <w:vertAlign w:val="superscript"/>
    </w:rPr>
  </w:style>
  <w:style w:type="numbering" w:customStyle="1" w:styleId="NoList11">
    <w:name w:val="No List11"/>
    <w:next w:val="NoList"/>
    <w:semiHidden/>
    <w:rsid w:val="00075660"/>
  </w:style>
  <w:style w:type="paragraph" w:customStyle="1" w:styleId="NormalJustified">
    <w:name w:val="Normal+Justified"/>
    <w:basedOn w:val="Normal"/>
    <w:link w:val="NormalJustifiedChar"/>
    <w:rsid w:val="00075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NormalJustifiedChar">
    <w:name w:val="Normal+Justified Char"/>
    <w:link w:val="NormalJustified"/>
    <w:rsid w:val="00075660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a">
    <w:name w:val="Стил"/>
    <w:uiPriority w:val="99"/>
    <w:rsid w:val="00075660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TableGrid">
    <w:name w:val="Table Grid"/>
    <w:basedOn w:val="TableNormal"/>
    <w:rsid w:val="000756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075660"/>
    <w:pPr>
      <w:spacing w:before="60" w:after="6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paragraph" w:styleId="BodyText2">
    <w:name w:val="Body Text 2"/>
    <w:basedOn w:val="Normal"/>
    <w:link w:val="BodyText2Char"/>
    <w:rsid w:val="000756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BodyText2Char">
    <w:name w:val="Body Text 2 Char"/>
    <w:basedOn w:val="DefaultParagraphFont"/>
    <w:link w:val="BodyText2"/>
    <w:rsid w:val="00075660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a0">
    <w:name w:val="Знак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styleId="Hyperlink">
    <w:name w:val="Hyperlink"/>
    <w:uiPriority w:val="99"/>
    <w:unhideWhenUsed/>
    <w:rsid w:val="00075660"/>
    <w:rPr>
      <w:color w:val="0000FF"/>
      <w:u w:val="single"/>
    </w:rPr>
  </w:style>
  <w:style w:type="paragraph" w:customStyle="1" w:styleId="Default">
    <w:name w:val="Default"/>
    <w:uiPriority w:val="99"/>
    <w:rsid w:val="000756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customStyle="1" w:styleId="CharCharChar2CharCharCharCharCharCharCharCharCharChar">
    <w:name w:val="Char Char Char2 Char Char Char Char Char Char Char Char Char Char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NormalWeb">
    <w:name w:val="Normal (Web)"/>
    <w:basedOn w:val="Normal"/>
    <w:uiPriority w:val="99"/>
    <w:rsid w:val="0007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Emphasis">
    <w:name w:val="Emphasis"/>
    <w:uiPriority w:val="99"/>
    <w:qFormat/>
    <w:rsid w:val="00075660"/>
    <w:rPr>
      <w:i/>
      <w:iCs/>
    </w:rPr>
  </w:style>
  <w:style w:type="paragraph" w:customStyle="1" w:styleId="Normal12pt">
    <w:name w:val="Normal + 12 pt"/>
    <w:basedOn w:val="BodyText2"/>
    <w:uiPriority w:val="99"/>
    <w:rsid w:val="00075660"/>
    <w:pPr>
      <w:widowControl w:val="0"/>
      <w:spacing w:after="0" w:line="240" w:lineRule="auto"/>
      <w:ind w:firstLine="720"/>
      <w:jc w:val="both"/>
    </w:pPr>
    <w:rPr>
      <w:szCs w:val="20"/>
      <w:lang w:val="ru-RU" w:eastAsia="en-US"/>
    </w:rPr>
  </w:style>
  <w:style w:type="character" w:customStyle="1" w:styleId="apple-style-span">
    <w:name w:val="apple-style-span"/>
    <w:basedOn w:val="DefaultParagraphFont"/>
    <w:uiPriority w:val="99"/>
    <w:rsid w:val="00075660"/>
  </w:style>
  <w:style w:type="paragraph" w:customStyle="1" w:styleId="Char">
    <w:name w:val="Char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customStyle="1" w:styleId="infolabel1">
    <w:name w:val="infolabel1"/>
    <w:rsid w:val="00075660"/>
    <w:rPr>
      <w:color w:val="333399"/>
      <w:sz w:val="16"/>
      <w:szCs w:val="16"/>
    </w:rPr>
  </w:style>
  <w:style w:type="character" w:customStyle="1" w:styleId="infolabel">
    <w:name w:val="infolabel"/>
    <w:basedOn w:val="DefaultParagraphFont"/>
    <w:rsid w:val="00075660"/>
  </w:style>
  <w:style w:type="character" w:styleId="Strong">
    <w:name w:val="Strong"/>
    <w:qFormat/>
    <w:rsid w:val="00075660"/>
    <w:rPr>
      <w:b/>
      <w:bCs/>
    </w:rPr>
  </w:style>
  <w:style w:type="paragraph" w:styleId="BodyTextIndent2">
    <w:name w:val="Body Text Indent 2"/>
    <w:basedOn w:val="Normal"/>
    <w:link w:val="BodyTextIndent2Char"/>
    <w:uiPriority w:val="99"/>
    <w:rsid w:val="0007566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75660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FollowedHyperlink">
    <w:name w:val="FollowedHyperlink"/>
    <w:uiPriority w:val="99"/>
    <w:rsid w:val="00075660"/>
    <w:rPr>
      <w:color w:val="800080"/>
      <w:u w:val="single"/>
    </w:rPr>
  </w:style>
  <w:style w:type="character" w:customStyle="1" w:styleId="FootnoteCharacters">
    <w:name w:val="Footnote Characters"/>
    <w:uiPriority w:val="99"/>
    <w:rsid w:val="00075660"/>
    <w:rPr>
      <w:vertAlign w:val="superscript"/>
    </w:rPr>
  </w:style>
  <w:style w:type="paragraph" w:customStyle="1" w:styleId="BodytextnormalCharCharChar">
    <w:name w:val="Body text normal Char Char Char"/>
    <w:uiPriority w:val="99"/>
    <w:rsid w:val="00075660"/>
    <w:pPr>
      <w:suppressAutoHyphens/>
      <w:spacing w:after="0" w:line="240" w:lineRule="auto"/>
      <w:jc w:val="both"/>
    </w:pPr>
    <w:rPr>
      <w:rFonts w:ascii="TimesNewRoman" w:eastAsia="Times New Roman" w:hAnsi="TimesNewRoman" w:cs="TimesNewRoman"/>
      <w:szCs w:val="24"/>
      <w:lang w:val="en-US" w:eastAsia="ar-SA"/>
    </w:rPr>
  </w:style>
  <w:style w:type="paragraph" w:customStyle="1" w:styleId="CharChar">
    <w:name w:val="Char Char Знак Знак Знак"/>
    <w:basedOn w:val="Normal"/>
    <w:uiPriority w:val="99"/>
    <w:rsid w:val="00075660"/>
    <w:pPr>
      <w:tabs>
        <w:tab w:val="left" w:pos="709"/>
      </w:tabs>
      <w:spacing w:after="0" w:line="36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customStyle="1" w:styleId="googqs-tidbitgoogqs-tidbit-1">
    <w:name w:val="goog_qs-tidbit goog_qs-tidbit-1"/>
    <w:basedOn w:val="DefaultParagraphFont"/>
    <w:uiPriority w:val="99"/>
    <w:rsid w:val="00075660"/>
  </w:style>
  <w:style w:type="paragraph" w:styleId="NormalIndent">
    <w:name w:val="Normal Indent"/>
    <w:basedOn w:val="Normal"/>
    <w:uiPriority w:val="99"/>
    <w:rsid w:val="00075660"/>
    <w:pPr>
      <w:spacing w:after="0" w:line="360" w:lineRule="auto"/>
      <w:ind w:firstLine="680"/>
    </w:pPr>
    <w:rPr>
      <w:rFonts w:ascii="Times New Roman" w:eastAsia="Times New Roman" w:hAnsi="Times New Roman" w:cs="Times New Roman"/>
      <w:sz w:val="24"/>
      <w:lang w:val="en-AU" w:eastAsia="ar-SA"/>
    </w:rPr>
  </w:style>
  <w:style w:type="paragraph" w:customStyle="1" w:styleId="CharCharCharCharChar">
    <w:name w:val="Char Char Знак Знак Знак Char Char Char Знак Знак"/>
    <w:basedOn w:val="Normal"/>
    <w:uiPriority w:val="99"/>
    <w:rsid w:val="00075660"/>
    <w:pPr>
      <w:tabs>
        <w:tab w:val="left" w:pos="709"/>
      </w:tabs>
      <w:spacing w:after="0" w:line="36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CharCharChar">
    <w:name w:val="Char Char Char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BodyTextIndent">
    <w:name w:val="Body Text Indent"/>
    <w:basedOn w:val="Normal"/>
    <w:link w:val="BodyTextIndentChar"/>
    <w:uiPriority w:val="99"/>
    <w:rsid w:val="00075660"/>
    <w:pPr>
      <w:spacing w:after="120"/>
      <w:ind w:left="283"/>
    </w:pPr>
    <w:rPr>
      <w:rFonts w:ascii="Calibri" w:eastAsia="Calibri" w:hAnsi="Calibri" w:cs="Times New Roman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75660"/>
    <w:rPr>
      <w:rFonts w:ascii="Calibri" w:eastAsia="Calibri" w:hAnsi="Calibri" w:cs="Times New Roman"/>
      <w:lang w:val="en-US"/>
    </w:rPr>
  </w:style>
  <w:style w:type="paragraph" w:styleId="BodyText">
    <w:name w:val="Body Text"/>
    <w:basedOn w:val="Normal"/>
    <w:link w:val="BodyTextChar"/>
    <w:uiPriority w:val="99"/>
    <w:rsid w:val="00075660"/>
    <w:pPr>
      <w:spacing w:after="120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075660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075660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rsid w:val="00075660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6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75660"/>
    <w:rPr>
      <w:rFonts w:ascii="Arial" w:eastAsia="Times New Roman" w:hAnsi="Arial" w:cs="Times New Roman"/>
      <w:sz w:val="26"/>
      <w:szCs w:val="24"/>
      <w:lang w:val="en-GB"/>
    </w:rPr>
  </w:style>
  <w:style w:type="paragraph" w:customStyle="1" w:styleId="stylenstandardparagraph">
    <w:name w:val="stylenstandardparagraph"/>
    <w:basedOn w:val="Normal"/>
    <w:uiPriority w:val="99"/>
    <w:rsid w:val="0007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nbulletedparagraph">
    <w:name w:val="stylenbulletedparagraph"/>
    <w:basedOn w:val="Normal"/>
    <w:uiPriority w:val="99"/>
    <w:rsid w:val="0007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075660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FooterChar">
    <w:name w:val="Footer Char"/>
    <w:basedOn w:val="DefaultParagraphFont"/>
    <w:link w:val="Footer"/>
    <w:uiPriority w:val="99"/>
    <w:rsid w:val="00075660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PageNumber">
    <w:name w:val="page number"/>
    <w:basedOn w:val="DefaultParagraphFont"/>
    <w:rsid w:val="00075660"/>
  </w:style>
  <w:style w:type="paragraph" w:customStyle="1" w:styleId="a1">
    <w:name w:val="текст таблица нова"/>
    <w:basedOn w:val="Normal"/>
    <w:link w:val="Char0"/>
    <w:uiPriority w:val="99"/>
    <w:rsid w:val="0007566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Char0">
    <w:name w:val="текст таблица нова Char"/>
    <w:link w:val="a1"/>
    <w:uiPriority w:val="99"/>
    <w:rsid w:val="00075660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customStyle="1" w:styleId="a2">
    <w:name w:val="текст таблица нова ляво"/>
    <w:basedOn w:val="Normal"/>
    <w:uiPriority w:val="99"/>
    <w:rsid w:val="000756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Caption">
    <w:name w:val="caption"/>
    <w:basedOn w:val="Normal"/>
    <w:next w:val="Normal"/>
    <w:uiPriority w:val="99"/>
    <w:qFormat/>
    <w:rsid w:val="0007566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rsid w:val="00075660"/>
    <w:pPr>
      <w:spacing w:after="0" w:line="240" w:lineRule="auto"/>
    </w:pPr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75660"/>
    <w:rPr>
      <w:rFonts w:ascii="Tahoma" w:eastAsia="Times New Roman" w:hAnsi="Tahoma" w:cs="Tahoma"/>
      <w:sz w:val="16"/>
      <w:szCs w:val="16"/>
      <w:lang w:eastAsia="bg-BG"/>
    </w:rPr>
  </w:style>
  <w:style w:type="paragraph" w:customStyle="1" w:styleId="Bullet2">
    <w:name w:val="Bullet 2"/>
    <w:basedOn w:val="Normal"/>
    <w:link w:val="Bullet2Char"/>
    <w:uiPriority w:val="99"/>
    <w:rsid w:val="00075660"/>
    <w:pPr>
      <w:numPr>
        <w:numId w:val="1"/>
      </w:numPr>
      <w:spacing w:before="120" w:after="60" w:line="240" w:lineRule="auto"/>
      <w:outlineLvl w:val="3"/>
    </w:pPr>
    <w:rPr>
      <w:rFonts w:ascii="Times New Roman" w:eastAsia="Times New Roman" w:hAnsi="Times New Roman" w:cs="Times New Roman"/>
      <w:bCs/>
      <w:sz w:val="24"/>
      <w:szCs w:val="28"/>
      <w:lang w:eastAsia="bg-BG"/>
    </w:rPr>
  </w:style>
  <w:style w:type="character" w:customStyle="1" w:styleId="Bullet2Char">
    <w:name w:val="Bullet 2 Char"/>
    <w:link w:val="Bullet2"/>
    <w:uiPriority w:val="99"/>
    <w:rsid w:val="00075660"/>
    <w:rPr>
      <w:rFonts w:ascii="Times New Roman" w:eastAsia="Times New Roman" w:hAnsi="Times New Roman" w:cs="Times New Roman"/>
      <w:bCs/>
      <w:sz w:val="24"/>
      <w:szCs w:val="28"/>
      <w:lang w:eastAsia="bg-BG"/>
    </w:rPr>
  </w:style>
  <w:style w:type="paragraph" w:customStyle="1" w:styleId="Char1">
    <w:name w:val="Char1"/>
    <w:basedOn w:val="Normal"/>
    <w:uiPriority w:val="99"/>
    <w:rsid w:val="00075660"/>
    <w:pPr>
      <w:numPr>
        <w:numId w:val="2"/>
      </w:numPr>
      <w:tabs>
        <w:tab w:val="clear" w:pos="1080"/>
        <w:tab w:val="left" w:pos="709"/>
      </w:tabs>
      <w:spacing w:after="0" w:line="240" w:lineRule="auto"/>
      <w:ind w:left="0" w:firstLine="0"/>
    </w:pPr>
    <w:rPr>
      <w:rFonts w:ascii="Tahoma" w:eastAsia="Times New Roman" w:hAnsi="Tahoma" w:cs="Times New Roman"/>
      <w:sz w:val="24"/>
      <w:szCs w:val="24"/>
      <w:lang w:val="pl-PL" w:eastAsia="pl-PL"/>
    </w:rPr>
  </w:style>
  <w:style w:type="numbering" w:customStyle="1" w:styleId="NoList111">
    <w:name w:val="No List111"/>
    <w:next w:val="NoList"/>
    <w:semiHidden/>
    <w:rsid w:val="00075660"/>
  </w:style>
  <w:style w:type="character" w:customStyle="1" w:styleId="CharChar2">
    <w:name w:val="Char Char2"/>
    <w:uiPriority w:val="99"/>
    <w:rsid w:val="00075660"/>
    <w:rPr>
      <w:rFonts w:ascii="Tahoma" w:eastAsia="Times New Roman" w:hAnsi="Tahoma" w:cs="Tahoma"/>
      <w:sz w:val="16"/>
      <w:szCs w:val="16"/>
      <w:lang w:val="bg-BG" w:eastAsia="bg-BG"/>
    </w:rPr>
  </w:style>
  <w:style w:type="paragraph" w:styleId="CommentText">
    <w:name w:val="annotation text"/>
    <w:basedOn w:val="Normal"/>
    <w:link w:val="CommentTextChar"/>
    <w:uiPriority w:val="99"/>
    <w:semiHidden/>
    <w:rsid w:val="000756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660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756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660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character" w:customStyle="1" w:styleId="newstitle1">
    <w:name w:val="newstitle1"/>
    <w:uiPriority w:val="99"/>
    <w:rsid w:val="00075660"/>
    <w:rPr>
      <w:rFonts w:ascii="Arial" w:hAnsi="Arial" w:cs="Arial" w:hint="default"/>
      <w:b/>
      <w:bCs/>
      <w:color w:val="003399"/>
      <w:sz w:val="26"/>
      <w:szCs w:val="26"/>
    </w:rPr>
  </w:style>
  <w:style w:type="character" w:customStyle="1" w:styleId="longtext">
    <w:name w:val="long_text"/>
    <w:basedOn w:val="DefaultParagraphFont"/>
    <w:rsid w:val="00075660"/>
  </w:style>
  <w:style w:type="character" w:customStyle="1" w:styleId="st">
    <w:name w:val="st"/>
    <w:basedOn w:val="DefaultParagraphFont"/>
    <w:uiPriority w:val="99"/>
    <w:rsid w:val="00075660"/>
  </w:style>
  <w:style w:type="numbering" w:customStyle="1" w:styleId="NoList2">
    <w:name w:val="No List2"/>
    <w:next w:val="NoList"/>
    <w:uiPriority w:val="99"/>
    <w:semiHidden/>
    <w:unhideWhenUsed/>
    <w:rsid w:val="00075660"/>
  </w:style>
  <w:style w:type="numbering" w:customStyle="1" w:styleId="1">
    <w:name w:val="Без списък1"/>
    <w:next w:val="NoList"/>
    <w:uiPriority w:val="99"/>
    <w:semiHidden/>
    <w:unhideWhenUsed/>
    <w:rsid w:val="00075660"/>
  </w:style>
  <w:style w:type="paragraph" w:customStyle="1" w:styleId="10">
    <w:name w:val="Списък на абзаци1"/>
    <w:basedOn w:val="Normal"/>
    <w:uiPriority w:val="99"/>
    <w:rsid w:val="00075660"/>
    <w:pPr>
      <w:ind w:left="720"/>
    </w:pPr>
    <w:rPr>
      <w:rFonts w:ascii="Calibri" w:eastAsia="Calibri" w:hAnsi="Calibri" w:cs="Calibri"/>
      <w:lang w:val="en-US"/>
    </w:rPr>
  </w:style>
  <w:style w:type="paragraph" w:customStyle="1" w:styleId="11">
    <w:name w:val="Знак1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CharChar2CharCharCharCharCharCharCharCharCharChar1">
    <w:name w:val="Char Char Char2 Char Char Char Char Char Char Char Char Char Char1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2">
    <w:name w:val="Char2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Char1">
    <w:name w:val="Char Char Знак Знак Знак1"/>
    <w:basedOn w:val="Normal"/>
    <w:uiPriority w:val="99"/>
    <w:rsid w:val="00075660"/>
    <w:pPr>
      <w:tabs>
        <w:tab w:val="left" w:pos="709"/>
      </w:tabs>
      <w:spacing w:after="0" w:line="36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CharCharCharChar1">
    <w:name w:val="Char Char Знак Знак Знак Char Char Char Знак Знак1"/>
    <w:basedOn w:val="Normal"/>
    <w:uiPriority w:val="99"/>
    <w:rsid w:val="00075660"/>
    <w:pPr>
      <w:tabs>
        <w:tab w:val="left" w:pos="709"/>
      </w:tabs>
      <w:spacing w:after="0" w:line="36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CharChar1">
    <w:name w:val="Char Char Char1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Char11">
    <w:name w:val="Char11"/>
    <w:basedOn w:val="Normal"/>
    <w:uiPriority w:val="99"/>
    <w:rsid w:val="00075660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numbering" w:customStyle="1" w:styleId="NoList3">
    <w:name w:val="No List3"/>
    <w:next w:val="NoList"/>
    <w:semiHidden/>
    <w:rsid w:val="00075660"/>
  </w:style>
  <w:style w:type="character" w:customStyle="1" w:styleId="shorttext">
    <w:name w:val="short_text"/>
    <w:basedOn w:val="DefaultParagraphFont"/>
    <w:rsid w:val="00075660"/>
  </w:style>
  <w:style w:type="character" w:customStyle="1" w:styleId="hps">
    <w:name w:val="hps"/>
    <w:basedOn w:val="DefaultParagraphFont"/>
    <w:rsid w:val="00075660"/>
  </w:style>
  <w:style w:type="character" w:customStyle="1" w:styleId="hpsalt-edited">
    <w:name w:val="hps alt-edited"/>
    <w:basedOn w:val="DefaultParagraphFont"/>
    <w:rsid w:val="00075660"/>
  </w:style>
  <w:style w:type="character" w:customStyle="1" w:styleId="hpsatn">
    <w:name w:val="hps atn"/>
    <w:basedOn w:val="DefaultParagraphFont"/>
    <w:rsid w:val="00075660"/>
  </w:style>
  <w:style w:type="character" w:customStyle="1" w:styleId="atn">
    <w:name w:val="atn"/>
    <w:rsid w:val="00075660"/>
  </w:style>
  <w:style w:type="table" w:customStyle="1" w:styleId="TableGrid1">
    <w:name w:val="Table Grid1"/>
    <w:basedOn w:val="TableNormal"/>
    <w:next w:val="TableGrid"/>
    <w:rsid w:val="00075660"/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A0A4B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1A0A4B"/>
    <w:rPr>
      <w:rFonts w:eastAsiaTheme="minorEastAsia"/>
      <w:i/>
      <w:iCs/>
      <w:color w:val="000000" w:themeColor="text1"/>
      <w:lang w:val="en-US" w:eastAsia="ja-JP"/>
    </w:rPr>
  </w:style>
  <w:style w:type="paragraph" w:customStyle="1" w:styleId="Style11">
    <w:name w:val="Style11"/>
    <w:basedOn w:val="Normal"/>
    <w:uiPriority w:val="99"/>
    <w:rsid w:val="00ED70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FontStyle22">
    <w:name w:val="Font Style22"/>
    <w:basedOn w:val="DefaultParagraphFont"/>
    <w:uiPriority w:val="99"/>
    <w:rsid w:val="00ED70C4"/>
    <w:rPr>
      <w:rFonts w:ascii="Times New Roman" w:hAnsi="Times New Roman" w:cs="Times New Roman"/>
      <w:sz w:val="20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CC3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2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53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ufunds.b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fontTable" Target="fontTable.xml"/><Relationship Id="rId10" Type="http://schemas.openxmlformats.org/officeDocument/2006/relationships/hyperlink" Target="http://bg.wikipedia.org/wiki/%D0%90%D0%BA%D1%86%D0%B8%D0%BE%D0%BD%D0%B5%D1%80%D0%BD%D0%BE_%D0%B4%D1%80%D1%83%D0%B6%D0%B5%D1%81%D1%82%D0%B2%D0%BE" TargetMode="External"/><Relationship Id="rId19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3.xml"/><Relationship Id="rId22" Type="http://schemas.openxmlformats.org/officeDocument/2006/relationships/hyperlink" Target="http://www.mrrb.government.bg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ru.ksu.edu/nrcs/weq.html" TargetMode="External"/><Relationship Id="rId1" Type="http://schemas.openxmlformats.org/officeDocument/2006/relationships/hyperlink" Target="http://www.fao.org/docrep/t1765e/t1765e0e.ht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alkovaT\Desktop\&#1041;&#1042;&#1055;%20&#1055;&#1054;%20&#1058;&#1045;&#1050;&#1059;&#1065;&#1048;%20&#1062;&#1045;&#1053;&#1048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ChoveynaV\Desktop\&#1043;&#1086;&#1076;.%20&#1076;&#1086;&#1082;&#1083;&#1072;&#1076;%202014%20&#1075;\&#1090;&#1072;&#1073;&#1083;&#1080;&#1094;&#1080;.xlsx" TargetMode="External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ChoveynaV\Desktop\&#1043;&#1086;&#1076;.%20&#1076;&#1086;&#1082;&#1083;&#1072;&#1076;%202014%20&#1075;\&#1090;&#1072;&#1073;&#1083;&#1080;&#1094;&#1080;.xlsx" TargetMode="External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eshinskiD\Documents\Godishen%20doklad_RPR_2014\New%20Microsoft%20Excel%20Workshe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012008416303334"/>
          <c:y val="5.9451243293383506E-2"/>
          <c:w val="0.85985484045899219"/>
          <c:h val="0.599219977020944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Sheet1!$C$3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cat>
            <c:strRef>
              <c:f>Sheet1!$B$4:$B$10</c:f>
              <c:strCache>
                <c:ptCount val="7"/>
                <c:pt idx="0">
                  <c:v>БЪЛГАРИЯ</c:v>
                </c:pt>
                <c:pt idx="1">
                  <c:v>СЗР</c:v>
                </c:pt>
                <c:pt idx="2">
                  <c:v>СЦР</c:v>
                </c:pt>
                <c:pt idx="3">
                  <c:v>СИР</c:v>
                </c:pt>
                <c:pt idx="4">
                  <c:v>ЮИР</c:v>
                </c:pt>
                <c:pt idx="5">
                  <c:v>ЮЗР</c:v>
                </c:pt>
                <c:pt idx="6">
                  <c:v>ЮЦР</c:v>
                </c:pt>
              </c:strCache>
            </c:strRef>
          </c:cat>
          <c:val>
            <c:numRef>
              <c:f>Sheet1!$C$4:$C$10</c:f>
              <c:numCache>
                <c:formatCode>#,##0</c:formatCode>
                <c:ptCount val="7"/>
                <c:pt idx="0">
                  <c:v>80044.37</c:v>
                </c:pt>
                <c:pt idx="1">
                  <c:v>5657.9059999999999</c:v>
                </c:pt>
                <c:pt idx="2">
                  <c:v>6407.9589999999998</c:v>
                </c:pt>
                <c:pt idx="3">
                  <c:v>8710.9779999999992</c:v>
                </c:pt>
                <c:pt idx="4">
                  <c:v>9783.8310000000001</c:v>
                </c:pt>
                <c:pt idx="5">
                  <c:v>38099.942000000003</c:v>
                </c:pt>
                <c:pt idx="6">
                  <c:v>11383.754000000001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cat>
            <c:strRef>
              <c:f>Sheet1!$B$4:$B$10</c:f>
              <c:strCache>
                <c:ptCount val="7"/>
                <c:pt idx="0">
                  <c:v>БЪЛГАРИЯ</c:v>
                </c:pt>
                <c:pt idx="1">
                  <c:v>СЗР</c:v>
                </c:pt>
                <c:pt idx="2">
                  <c:v>СЦР</c:v>
                </c:pt>
                <c:pt idx="3">
                  <c:v>СИР</c:v>
                </c:pt>
                <c:pt idx="4">
                  <c:v>ЮИР</c:v>
                </c:pt>
                <c:pt idx="5">
                  <c:v>ЮЗР</c:v>
                </c:pt>
                <c:pt idx="6">
                  <c:v>ЮЦР</c:v>
                </c:pt>
              </c:strCache>
            </c:strRef>
          </c:cat>
          <c:val>
            <c:numRef>
              <c:f>Sheet1!$D$4:$D$10</c:f>
              <c:numCache>
                <c:formatCode>#,##0</c:formatCode>
                <c:ptCount val="7"/>
                <c:pt idx="0">
                  <c:v>80282</c:v>
                </c:pt>
                <c:pt idx="1">
                  <c:v>6085</c:v>
                </c:pt>
                <c:pt idx="2">
                  <c:v>6478</c:v>
                </c:pt>
                <c:pt idx="3">
                  <c:v>8397</c:v>
                </c:pt>
                <c:pt idx="4">
                  <c:v>9791</c:v>
                </c:pt>
                <c:pt idx="5">
                  <c:v>38074</c:v>
                </c:pt>
                <c:pt idx="6">
                  <c:v>11457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0801920"/>
        <c:axId val="140803456"/>
        <c:axId val="0"/>
      </c:bar3DChart>
      <c:catAx>
        <c:axId val="140801920"/>
        <c:scaling>
          <c:orientation val="minMax"/>
        </c:scaling>
        <c:delete val="0"/>
        <c:axPos val="b"/>
        <c:numFmt formatCode="#,##0" sourceLinked="1"/>
        <c:majorTickMark val="none"/>
        <c:minorTickMark val="none"/>
        <c:tickLblPos val="nextTo"/>
        <c:crossAx val="140803456"/>
        <c:crosses val="autoZero"/>
        <c:auto val="1"/>
        <c:lblAlgn val="ctr"/>
        <c:lblOffset val="100"/>
        <c:noMultiLvlLbl val="0"/>
      </c:catAx>
      <c:valAx>
        <c:axId val="1408034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bg-BG"/>
                  <a:t>млн.</a:t>
                </a:r>
                <a:r>
                  <a:rPr lang="bg-BG" baseline="0"/>
                  <a:t> лв.</a:t>
                </a:r>
                <a:endParaRPr lang="en-GB"/>
              </a:p>
            </c:rich>
          </c:tx>
          <c:overlay val="0"/>
        </c:title>
        <c:numFmt formatCode="#,##0" sourceLinked="1"/>
        <c:majorTickMark val="none"/>
        <c:minorTickMark val="none"/>
        <c:tickLblPos val="nextTo"/>
        <c:crossAx val="14080192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plotVisOnly val="1"/>
    <c:dispBlanksAs val="gap"/>
    <c:showDLblsOverMax val="0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Аграрен</c:v>
                </c:pt>
              </c:strCache>
            </c:strRef>
          </c:tx>
          <c:invertIfNegative val="0"/>
          <c:cat>
            <c:strRef>
              <c:f>Sheet1!$A$5:$A$9</c:f>
              <c:strCache>
                <c:ptCount val="5"/>
                <c:pt idx="0">
                  <c:v>Благоевград</c:v>
                </c:pt>
                <c:pt idx="1">
                  <c:v>Кюстендил</c:v>
                </c:pt>
                <c:pt idx="2">
                  <c:v>Перник</c:v>
                </c:pt>
                <c:pt idx="3">
                  <c:v>София</c:v>
                </c:pt>
                <c:pt idx="4">
                  <c:v>София (столица)</c:v>
                </c:pt>
              </c:strCache>
            </c:strRef>
          </c:cat>
          <c:val>
            <c:numRef>
              <c:f>Sheet1!$B$5:$B$9</c:f>
              <c:numCache>
                <c:formatCode>General</c:formatCode>
                <c:ptCount val="5"/>
                <c:pt idx="0">
                  <c:v>234</c:v>
                </c:pt>
                <c:pt idx="1">
                  <c:v>66</c:v>
                </c:pt>
                <c:pt idx="2">
                  <c:v>44</c:v>
                </c:pt>
                <c:pt idx="3">
                  <c:v>135</c:v>
                </c:pt>
                <c:pt idx="4">
                  <c:v>55</c:v>
                </c:pt>
              </c:numCache>
            </c:numRef>
          </c:val>
        </c:ser>
        <c:ser>
          <c:idx val="1"/>
          <c:order val="1"/>
          <c:tx>
            <c:strRef>
              <c:f>Sheet1!$C$4</c:f>
              <c:strCache>
                <c:ptCount val="1"/>
                <c:pt idx="0">
                  <c:v>Индустрия</c:v>
                </c:pt>
              </c:strCache>
            </c:strRef>
          </c:tx>
          <c:invertIfNegative val="0"/>
          <c:cat>
            <c:strRef>
              <c:f>Sheet1!$A$5:$A$9</c:f>
              <c:strCache>
                <c:ptCount val="5"/>
                <c:pt idx="0">
                  <c:v>Благоевград</c:v>
                </c:pt>
                <c:pt idx="1">
                  <c:v>Кюстендил</c:v>
                </c:pt>
                <c:pt idx="2">
                  <c:v>Перник</c:v>
                </c:pt>
                <c:pt idx="3">
                  <c:v>София</c:v>
                </c:pt>
                <c:pt idx="4">
                  <c:v>София (столица)</c:v>
                </c:pt>
              </c:strCache>
            </c:strRef>
          </c:cat>
          <c:val>
            <c:numRef>
              <c:f>Sheet1!$C$5:$C$9</c:f>
              <c:numCache>
                <c:formatCode>General</c:formatCode>
                <c:ptCount val="5"/>
                <c:pt idx="0">
                  <c:v>770</c:v>
                </c:pt>
                <c:pt idx="1">
                  <c:v>238</c:v>
                </c:pt>
                <c:pt idx="2">
                  <c:v>233</c:v>
                </c:pt>
                <c:pt idx="3" formatCode="#,##0">
                  <c:v>1598</c:v>
                </c:pt>
                <c:pt idx="4" formatCode="#,##0">
                  <c:v>4514</c:v>
                </c:pt>
              </c:numCache>
            </c:numRef>
          </c:val>
        </c:ser>
        <c:ser>
          <c:idx val="2"/>
          <c:order val="2"/>
          <c:tx>
            <c:strRef>
              <c:f>Sheet1!$D$4</c:f>
              <c:strCache>
                <c:ptCount val="1"/>
                <c:pt idx="0">
                  <c:v>Услуги</c:v>
                </c:pt>
              </c:strCache>
            </c:strRef>
          </c:tx>
          <c:invertIfNegative val="0"/>
          <c:cat>
            <c:strRef>
              <c:f>Sheet1!$A$5:$A$9</c:f>
              <c:strCache>
                <c:ptCount val="5"/>
                <c:pt idx="0">
                  <c:v>Благоевград</c:v>
                </c:pt>
                <c:pt idx="1">
                  <c:v>Кюстендил</c:v>
                </c:pt>
                <c:pt idx="2">
                  <c:v>Перник</c:v>
                </c:pt>
                <c:pt idx="3">
                  <c:v>София</c:v>
                </c:pt>
                <c:pt idx="4">
                  <c:v>София (столица)</c:v>
                </c:pt>
              </c:strCache>
            </c:strRef>
          </c:cat>
          <c:val>
            <c:numRef>
              <c:f>Sheet1!$D$5:$D$9</c:f>
              <c:numCache>
                <c:formatCode>General</c:formatCode>
                <c:ptCount val="5"/>
                <c:pt idx="0" formatCode="#,##0">
                  <c:v>1039</c:v>
                </c:pt>
                <c:pt idx="1">
                  <c:v>378</c:v>
                </c:pt>
                <c:pt idx="2">
                  <c:v>375</c:v>
                </c:pt>
                <c:pt idx="3">
                  <c:v>819</c:v>
                </c:pt>
                <c:pt idx="4" formatCode="#,##0">
                  <c:v>22286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0823168"/>
        <c:axId val="140829056"/>
        <c:axId val="0"/>
      </c:bar3DChart>
      <c:catAx>
        <c:axId val="1408231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40829056"/>
        <c:crosses val="autoZero"/>
        <c:auto val="1"/>
        <c:lblAlgn val="ctr"/>
        <c:lblOffset val="100"/>
        <c:noMultiLvlLbl val="0"/>
      </c:catAx>
      <c:valAx>
        <c:axId val="1408290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082316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aseline="0">
                <a:latin typeface="Times New Roman" panose="02020603050405020304" pitchFamily="18" charset="0"/>
              </a:defRPr>
            </a:pPr>
            <a:endParaRPr lang="bg-BG"/>
          </a:p>
        </c:txPr>
      </c:dTable>
    </c:plotArea>
    <c:plotVisOnly val="1"/>
    <c:dispBlanksAs val="gap"/>
    <c:showDLblsOverMax val="0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031895847456155"/>
          <c:y val="5.1400554097404488E-2"/>
          <c:w val="0.85783473257895748"/>
          <c:h val="0.653492271799358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cat>
            <c:strRef>
              <c:f>Sheet1!$B$3:$B$9</c:f>
              <c:strCache>
                <c:ptCount val="7"/>
                <c:pt idx="0">
                  <c:v>България</c:v>
                </c:pt>
                <c:pt idx="1">
                  <c:v>СЗР</c:v>
                </c:pt>
                <c:pt idx="2">
                  <c:v>СЦР</c:v>
                </c:pt>
                <c:pt idx="3">
                  <c:v>СИР</c:v>
                </c:pt>
                <c:pt idx="4">
                  <c:v>ЮИР</c:v>
                </c:pt>
                <c:pt idx="5">
                  <c:v>ЮЗР</c:v>
                </c:pt>
                <c:pt idx="6">
                  <c:v>ЮЦР</c:v>
                </c:pt>
              </c:strCache>
            </c:strRef>
          </c:cat>
          <c:val>
            <c:numRef>
              <c:f>Sheet1!$C$3:$C$9</c:f>
              <c:numCache>
                <c:formatCode>General</c:formatCode>
                <c:ptCount val="7"/>
                <c:pt idx="0">
                  <c:v>496176</c:v>
                </c:pt>
                <c:pt idx="1">
                  <c:v>9179</c:v>
                </c:pt>
                <c:pt idx="2">
                  <c:v>7443</c:v>
                </c:pt>
                <c:pt idx="3">
                  <c:v>19902</c:v>
                </c:pt>
                <c:pt idx="4">
                  <c:v>15481</c:v>
                </c:pt>
                <c:pt idx="5">
                  <c:v>416954</c:v>
                </c:pt>
                <c:pt idx="6">
                  <c:v>27217</c:v>
                </c:pt>
              </c:numCache>
            </c:numRef>
          </c:val>
        </c:ser>
        <c:ser>
          <c:idx val="1"/>
          <c:order val="1"/>
          <c:tx>
            <c:strRef>
              <c:f>Sheet1!$D$2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cat>
            <c:strRef>
              <c:f>Sheet1!$B$3:$B$9</c:f>
              <c:strCache>
                <c:ptCount val="7"/>
                <c:pt idx="0">
                  <c:v>България</c:v>
                </c:pt>
                <c:pt idx="1">
                  <c:v>СЗР</c:v>
                </c:pt>
                <c:pt idx="2">
                  <c:v>СЦР</c:v>
                </c:pt>
                <c:pt idx="3">
                  <c:v>СИР</c:v>
                </c:pt>
                <c:pt idx="4">
                  <c:v>ЮИР</c:v>
                </c:pt>
                <c:pt idx="5">
                  <c:v>ЮЗР</c:v>
                </c:pt>
                <c:pt idx="6">
                  <c:v>ЮЦР</c:v>
                </c:pt>
              </c:strCache>
            </c:strRef>
          </c:cat>
          <c:val>
            <c:numRef>
              <c:f>Sheet1!$D$3:$D$9</c:f>
              <c:numCache>
                <c:formatCode>General</c:formatCode>
                <c:ptCount val="7"/>
                <c:pt idx="0">
                  <c:v>521682</c:v>
                </c:pt>
                <c:pt idx="1">
                  <c:v>10671</c:v>
                </c:pt>
                <c:pt idx="2">
                  <c:v>9799</c:v>
                </c:pt>
                <c:pt idx="3">
                  <c:v>29741</c:v>
                </c:pt>
                <c:pt idx="4">
                  <c:v>16580</c:v>
                </c:pt>
                <c:pt idx="5">
                  <c:v>430305</c:v>
                </c:pt>
                <c:pt idx="6">
                  <c:v>24586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0986624"/>
        <c:axId val="140988416"/>
        <c:axId val="0"/>
      </c:bar3DChart>
      <c:catAx>
        <c:axId val="1409866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40988416"/>
        <c:crosses val="autoZero"/>
        <c:auto val="1"/>
        <c:lblAlgn val="ctr"/>
        <c:lblOffset val="100"/>
        <c:noMultiLvlLbl val="0"/>
      </c:catAx>
      <c:valAx>
        <c:axId val="1409884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bg-BG"/>
                  <a:t>хил.</a:t>
                </a:r>
                <a:r>
                  <a:rPr lang="bg-BG" baseline="0"/>
                  <a:t> лв.</a:t>
                </a:r>
                <a:endParaRPr lang="en-GB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409866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266202144638608"/>
          <c:y val="0.10655256977580352"/>
          <c:w val="0.88733797855361396"/>
          <c:h val="0.628027978684962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Лист1!$C$4</c:f>
              <c:strCache>
                <c:ptCount val="1"/>
                <c:pt idx="0">
                  <c:v>31.12.2013 г.</c:v>
                </c:pt>
              </c:strCache>
            </c:strRef>
          </c:tx>
          <c:invertIfNegative val="0"/>
          <c:cat>
            <c:strRef>
              <c:f>Лист1!$B$5:$B$15</c:f>
              <c:strCache>
                <c:ptCount val="11"/>
                <c:pt idx="0">
                  <c:v>СЗР</c:v>
                </c:pt>
                <c:pt idx="1">
                  <c:v>СЦР</c:v>
                </c:pt>
                <c:pt idx="2">
                  <c:v>СИР</c:v>
                </c:pt>
                <c:pt idx="3">
                  <c:v>ЮИР</c:v>
                </c:pt>
                <c:pt idx="4">
                  <c:v>ЮЦР</c:v>
                </c:pt>
                <c:pt idx="5">
                  <c:v>ЮЗР</c:v>
                </c:pt>
                <c:pt idx="6">
                  <c:v>Благоевград</c:v>
                </c:pt>
                <c:pt idx="7">
                  <c:v>Кюстендил</c:v>
                </c:pt>
                <c:pt idx="8">
                  <c:v>Перник</c:v>
                </c:pt>
                <c:pt idx="9">
                  <c:v>София </c:v>
                </c:pt>
                <c:pt idx="10">
                  <c:v>София (столица)</c:v>
                </c:pt>
              </c:strCache>
            </c:strRef>
          </c:cat>
          <c:val>
            <c:numRef>
              <c:f>Лист1!$C$5:$C$15</c:f>
              <c:numCache>
                <c:formatCode>#,##0</c:formatCode>
                <c:ptCount val="11"/>
                <c:pt idx="0">
                  <c:v>810401</c:v>
                </c:pt>
                <c:pt idx="1">
                  <c:v>835813</c:v>
                </c:pt>
                <c:pt idx="2">
                  <c:v>954356</c:v>
                </c:pt>
                <c:pt idx="3" formatCode="General">
                  <c:v>1063690</c:v>
                </c:pt>
                <c:pt idx="4" formatCode="General">
                  <c:v>1453619</c:v>
                </c:pt>
                <c:pt idx="5" formatCode="General">
                  <c:v>2127618</c:v>
                </c:pt>
                <c:pt idx="6">
                  <c:v>318301</c:v>
                </c:pt>
                <c:pt idx="7">
                  <c:v>130301</c:v>
                </c:pt>
                <c:pt idx="8">
                  <c:v>128696</c:v>
                </c:pt>
                <c:pt idx="9" formatCode="General">
                  <c:v>240877</c:v>
                </c:pt>
                <c:pt idx="10" formatCode="General">
                  <c:v>1309634</c:v>
                </c:pt>
              </c:numCache>
            </c:numRef>
          </c:val>
        </c:ser>
        <c:ser>
          <c:idx val="1"/>
          <c:order val="1"/>
          <c:tx>
            <c:strRef>
              <c:f>Лист1!$D$4</c:f>
              <c:strCache>
                <c:ptCount val="1"/>
                <c:pt idx="0">
                  <c:v>31.12.2014 г.</c:v>
                </c:pt>
              </c:strCache>
            </c:strRef>
          </c:tx>
          <c:invertIfNegative val="0"/>
          <c:cat>
            <c:strRef>
              <c:f>Лист1!$B$5:$B$15</c:f>
              <c:strCache>
                <c:ptCount val="11"/>
                <c:pt idx="0">
                  <c:v>СЗР</c:v>
                </c:pt>
                <c:pt idx="1">
                  <c:v>СЦР</c:v>
                </c:pt>
                <c:pt idx="2">
                  <c:v>СИР</c:v>
                </c:pt>
                <c:pt idx="3">
                  <c:v>ЮИР</c:v>
                </c:pt>
                <c:pt idx="4">
                  <c:v>ЮЦР</c:v>
                </c:pt>
                <c:pt idx="5">
                  <c:v>ЮЗР</c:v>
                </c:pt>
                <c:pt idx="6">
                  <c:v>Благоевград</c:v>
                </c:pt>
                <c:pt idx="7">
                  <c:v>Кюстендил</c:v>
                </c:pt>
                <c:pt idx="8">
                  <c:v>Перник</c:v>
                </c:pt>
                <c:pt idx="9">
                  <c:v>София </c:v>
                </c:pt>
                <c:pt idx="10">
                  <c:v>София (столица)</c:v>
                </c:pt>
              </c:strCache>
            </c:strRef>
          </c:cat>
          <c:val>
            <c:numRef>
              <c:f>Лист1!$D$5:$D$15</c:f>
              <c:numCache>
                <c:formatCode>#,##0</c:formatCode>
                <c:ptCount val="11"/>
                <c:pt idx="0">
                  <c:v>797142</c:v>
                </c:pt>
                <c:pt idx="1">
                  <c:v>825536</c:v>
                </c:pt>
                <c:pt idx="2">
                  <c:v>949957</c:v>
                </c:pt>
                <c:pt idx="3" formatCode="General">
                  <c:v>1058515</c:v>
                </c:pt>
                <c:pt idx="4" formatCode="General">
                  <c:v>1445836</c:v>
                </c:pt>
                <c:pt idx="5" formatCode="General">
                  <c:v>2125212</c:v>
                </c:pt>
                <c:pt idx="6">
                  <c:v>315577</c:v>
                </c:pt>
                <c:pt idx="7">
                  <c:v>127969</c:v>
                </c:pt>
                <c:pt idx="8">
                  <c:v>127048</c:v>
                </c:pt>
                <c:pt idx="9" formatCode="General">
                  <c:v>238061</c:v>
                </c:pt>
                <c:pt idx="10" formatCode="General">
                  <c:v>1316557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8243968"/>
        <c:axId val="140742656"/>
        <c:axId val="0"/>
      </c:bar3DChart>
      <c:catAx>
        <c:axId val="12824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0742656"/>
        <c:crosses val="autoZero"/>
        <c:auto val="1"/>
        <c:lblAlgn val="ctr"/>
        <c:lblOffset val="100"/>
        <c:noMultiLvlLbl val="0"/>
      </c:catAx>
      <c:valAx>
        <c:axId val="1407426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bg-BG"/>
                  <a:t>брой</a:t>
                </a:r>
              </a:p>
            </c:rich>
          </c:tx>
          <c:overlay val="0"/>
        </c:title>
        <c:numFmt formatCode="#,##0" sourceLinked="1"/>
        <c:majorTickMark val="none"/>
        <c:minorTickMark val="none"/>
        <c:tickLblPos val="nextTo"/>
        <c:crossAx val="128243968"/>
        <c:crosses val="autoZero"/>
        <c:crossBetween val="between"/>
        <c:majorUnit val="200000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950" spc="0" baseline="0">
                <a:latin typeface="Times New Roman" panose="02020603050405020304" pitchFamily="18" charset="0"/>
              </a:defRPr>
            </a:pPr>
            <a:endParaRPr lang="bg-BG"/>
          </a:p>
        </c:txPr>
      </c:dTable>
    </c:plotArea>
    <c:plotVisOnly val="1"/>
    <c:dispBlanksAs val="gap"/>
    <c:showDLblsOverMax val="0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256329434863918"/>
          <c:y val="4.5235649891589638E-2"/>
          <c:w val="0.88742696961952394"/>
          <c:h val="0.670981018677013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Лист1!$E$7:$E$9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cat>
            <c:strRef>
              <c:f>Лист1!$D$10:$D$15</c:f>
              <c:strCache>
                <c:ptCount val="6"/>
                <c:pt idx="0">
                  <c:v>ЮЗР</c:v>
                </c:pt>
                <c:pt idx="1">
                  <c:v>Благоевград</c:v>
                </c:pt>
                <c:pt idx="2">
                  <c:v>Кюстендил</c:v>
                </c:pt>
                <c:pt idx="3">
                  <c:v>Перник</c:v>
                </c:pt>
                <c:pt idx="4">
                  <c:v>София</c:v>
                </c:pt>
                <c:pt idx="5">
                  <c:v>София (столица)</c:v>
                </c:pt>
              </c:strCache>
            </c:strRef>
          </c:cat>
          <c:val>
            <c:numRef>
              <c:f>Лист1!$E$10:$E$15</c:f>
              <c:numCache>
                <c:formatCode>General</c:formatCode>
                <c:ptCount val="6"/>
                <c:pt idx="0">
                  <c:v>96</c:v>
                </c:pt>
                <c:pt idx="1">
                  <c:v>12</c:v>
                </c:pt>
                <c:pt idx="2">
                  <c:v>5</c:v>
                </c:pt>
                <c:pt idx="3">
                  <c:v>3</c:v>
                </c:pt>
                <c:pt idx="4">
                  <c:v>16</c:v>
                </c:pt>
                <c:pt idx="5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Лист1!$F$7:$F$9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cat>
            <c:strRef>
              <c:f>Лист1!$D$10:$D$15</c:f>
              <c:strCache>
                <c:ptCount val="6"/>
                <c:pt idx="0">
                  <c:v>ЮЗР</c:v>
                </c:pt>
                <c:pt idx="1">
                  <c:v>Благоевград</c:v>
                </c:pt>
                <c:pt idx="2">
                  <c:v>Кюстендил</c:v>
                </c:pt>
                <c:pt idx="3">
                  <c:v>Перник</c:v>
                </c:pt>
                <c:pt idx="4">
                  <c:v>София</c:v>
                </c:pt>
                <c:pt idx="5">
                  <c:v>София (столица)</c:v>
                </c:pt>
              </c:strCache>
            </c:strRef>
          </c:cat>
          <c:val>
            <c:numRef>
              <c:f>Лист1!$F$10:$F$15</c:f>
              <c:numCache>
                <c:formatCode>General</c:formatCode>
                <c:ptCount val="6"/>
                <c:pt idx="0">
                  <c:v>101</c:v>
                </c:pt>
                <c:pt idx="1">
                  <c:v>12</c:v>
                </c:pt>
                <c:pt idx="2">
                  <c:v>5</c:v>
                </c:pt>
                <c:pt idx="3">
                  <c:v>3</c:v>
                </c:pt>
                <c:pt idx="4">
                  <c:v>16</c:v>
                </c:pt>
                <c:pt idx="5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1211904"/>
        <c:axId val="141217792"/>
        <c:axId val="0"/>
      </c:bar3DChart>
      <c:catAx>
        <c:axId val="14121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1217792"/>
        <c:crosses val="autoZero"/>
        <c:auto val="1"/>
        <c:lblAlgn val="ctr"/>
        <c:lblOffset val="100"/>
        <c:noMultiLvlLbl val="0"/>
      </c:catAx>
      <c:valAx>
        <c:axId val="1412177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bg-BG"/>
                  <a:t>брой</a:t>
                </a:r>
              </a:p>
            </c:rich>
          </c:tx>
          <c:layout>
            <c:manualLayout>
              <c:xMode val="edge"/>
              <c:yMode val="edge"/>
              <c:x val="6.6504175241005672E-2"/>
              <c:y val="0.3351717877370591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41211904"/>
        <c:crosses val="autoZero"/>
        <c:crossBetween val="between"/>
        <c:majorUnit val="1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aseline="0">
                <a:latin typeface="Times New Roman" panose="02020603050405020304" pitchFamily="18" charset="0"/>
              </a:defRPr>
            </a:pPr>
            <a:endParaRPr lang="bg-BG"/>
          </a:p>
        </c:txPr>
      </c:dTable>
    </c:plotArea>
    <c:plotVisOnly val="1"/>
    <c:dispBlanksAs val="gap"/>
    <c:showDLblsOverMax val="0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706036745406824"/>
          <c:y val="0.10737277631962672"/>
          <c:w val="0.88293963254593177"/>
          <c:h val="0.662010011581721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Лист1!$E$7:$E$9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cat>
            <c:strRef>
              <c:f>Лист1!$D$10:$D$15</c:f>
              <c:strCache>
                <c:ptCount val="6"/>
                <c:pt idx="0">
                  <c:v>ЮЗР</c:v>
                </c:pt>
                <c:pt idx="1">
                  <c:v>Благоевград</c:v>
                </c:pt>
                <c:pt idx="2">
                  <c:v>Кюстендил</c:v>
                </c:pt>
                <c:pt idx="3">
                  <c:v>Перник</c:v>
                </c:pt>
                <c:pt idx="4">
                  <c:v>София</c:v>
                </c:pt>
                <c:pt idx="5">
                  <c:v>София (столица)</c:v>
                </c:pt>
              </c:strCache>
            </c:strRef>
          </c:cat>
          <c:val>
            <c:numRef>
              <c:f>Лист1!$E$10:$E$15</c:f>
              <c:numCache>
                <c:formatCode>General</c:formatCode>
                <c:ptCount val="6"/>
                <c:pt idx="0">
                  <c:v>523</c:v>
                </c:pt>
                <c:pt idx="1">
                  <c:v>64</c:v>
                </c:pt>
                <c:pt idx="2">
                  <c:v>27</c:v>
                </c:pt>
                <c:pt idx="3">
                  <c:v>28</c:v>
                </c:pt>
                <c:pt idx="4">
                  <c:v>50</c:v>
                </c:pt>
                <c:pt idx="5">
                  <c:v>354</c:v>
                </c:pt>
              </c:numCache>
            </c:numRef>
          </c:val>
        </c:ser>
        <c:ser>
          <c:idx val="1"/>
          <c:order val="1"/>
          <c:tx>
            <c:strRef>
              <c:f>Лист1!$F$7:$F$9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cat>
            <c:strRef>
              <c:f>Лист1!$D$10:$D$15</c:f>
              <c:strCache>
                <c:ptCount val="6"/>
                <c:pt idx="0">
                  <c:v>ЮЗР</c:v>
                </c:pt>
                <c:pt idx="1">
                  <c:v>Благоевград</c:v>
                </c:pt>
                <c:pt idx="2">
                  <c:v>Кюстендил</c:v>
                </c:pt>
                <c:pt idx="3">
                  <c:v>Перник</c:v>
                </c:pt>
                <c:pt idx="4">
                  <c:v>София</c:v>
                </c:pt>
                <c:pt idx="5">
                  <c:v>София (столица)</c:v>
                </c:pt>
              </c:strCache>
            </c:strRef>
          </c:cat>
          <c:val>
            <c:numRef>
              <c:f>Лист1!$F$10:$F$15</c:f>
              <c:numCache>
                <c:formatCode>General</c:formatCode>
                <c:ptCount val="6"/>
                <c:pt idx="0">
                  <c:v>564</c:v>
                </c:pt>
                <c:pt idx="1">
                  <c:v>67</c:v>
                </c:pt>
                <c:pt idx="2">
                  <c:v>27</c:v>
                </c:pt>
                <c:pt idx="3">
                  <c:v>30</c:v>
                </c:pt>
                <c:pt idx="4">
                  <c:v>50</c:v>
                </c:pt>
                <c:pt idx="5">
                  <c:v>390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2743808"/>
        <c:axId val="142749696"/>
        <c:axId val="0"/>
      </c:bar3DChart>
      <c:catAx>
        <c:axId val="14274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2749696"/>
        <c:crosses val="autoZero"/>
        <c:auto val="1"/>
        <c:lblAlgn val="ctr"/>
        <c:lblOffset val="100"/>
        <c:noMultiLvlLbl val="0"/>
      </c:catAx>
      <c:valAx>
        <c:axId val="1427496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bg-BG"/>
                  <a:t>брой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42743808"/>
        <c:crosses val="autoZero"/>
        <c:crossBetween val="between"/>
        <c:majorUnit val="5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aseline="0">
                <a:latin typeface="Times New Roman" panose="02020603050405020304" pitchFamily="18" charset="0"/>
              </a:defRPr>
            </a:pPr>
            <a:endParaRPr lang="bg-BG"/>
          </a:p>
        </c:txPr>
      </c:dTable>
    </c:plotArea>
    <c:plotVisOnly val="1"/>
    <c:dispBlanksAs val="gap"/>
    <c:showDLblsOverMax val="0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632433266986301"/>
          <c:y val="5.3058636487643349E-2"/>
          <c:w val="0.8851966000275403"/>
          <c:h val="0.628431499825962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'бвп ч-нас'!$C$9</c:f>
              <c:strCache>
                <c:ptCount val="1"/>
                <c:pt idx="0">
                  <c:v>2011 г.</c:v>
                </c:pt>
              </c:strCache>
            </c:strRef>
          </c:tx>
          <c:invertIfNegative val="0"/>
          <c:cat>
            <c:strRef>
              <c:f>'бвп ч-нас'!$B$10:$B$21</c:f>
              <c:strCache>
                <c:ptCount val="12"/>
                <c:pt idx="0">
                  <c:v>БЪЛГАРИЯ</c:v>
                </c:pt>
                <c:pt idx="1">
                  <c:v>СЗР</c:v>
                </c:pt>
                <c:pt idx="2">
                  <c:v>СЦР</c:v>
                </c:pt>
                <c:pt idx="3">
                  <c:v>СИР</c:v>
                </c:pt>
                <c:pt idx="4">
                  <c:v>ЮИР</c:v>
                </c:pt>
                <c:pt idx="5">
                  <c:v>ЮЦР</c:v>
                </c:pt>
                <c:pt idx="6">
                  <c:v>ЮЗР</c:v>
                </c:pt>
                <c:pt idx="7">
                  <c:v>Благоевград</c:v>
                </c:pt>
                <c:pt idx="8">
                  <c:v>Кюстендил</c:v>
                </c:pt>
                <c:pt idx="9">
                  <c:v>Перник</c:v>
                </c:pt>
                <c:pt idx="10">
                  <c:v>София </c:v>
                </c:pt>
                <c:pt idx="11">
                  <c:v>София (столица)</c:v>
                </c:pt>
              </c:strCache>
            </c:strRef>
          </c:cat>
          <c:val>
            <c:numRef>
              <c:f>'бвп ч-нас'!$C$10:$C$21</c:f>
              <c:numCache>
                <c:formatCode>#,##0</c:formatCode>
                <c:ptCount val="12"/>
                <c:pt idx="0">
                  <c:v>10674</c:v>
                </c:pt>
                <c:pt idx="1">
                  <c:v>6714</c:v>
                </c:pt>
                <c:pt idx="2">
                  <c:v>7219</c:v>
                </c:pt>
                <c:pt idx="3">
                  <c:v>8660</c:v>
                </c:pt>
                <c:pt idx="4">
                  <c:v>8583</c:v>
                </c:pt>
                <c:pt idx="5">
                  <c:v>7473</c:v>
                </c:pt>
                <c:pt idx="6">
                  <c:v>17807</c:v>
                </c:pt>
                <c:pt idx="7">
                  <c:v>7168</c:v>
                </c:pt>
                <c:pt idx="8" formatCode="General">
                  <c:v>5992</c:v>
                </c:pt>
                <c:pt idx="9" formatCode="General">
                  <c:v>6470</c:v>
                </c:pt>
                <c:pt idx="10" formatCode="General">
                  <c:v>11819</c:v>
                </c:pt>
                <c:pt idx="11" formatCode="General">
                  <c:v>31070</c:v>
                </c:pt>
              </c:numCache>
            </c:numRef>
          </c:val>
        </c:ser>
        <c:ser>
          <c:idx val="1"/>
          <c:order val="1"/>
          <c:tx>
            <c:strRef>
              <c:f>'бвп ч-нас'!$D$9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cat>
            <c:strRef>
              <c:f>'бвп ч-нас'!$B$10:$B$21</c:f>
              <c:strCache>
                <c:ptCount val="12"/>
                <c:pt idx="0">
                  <c:v>БЪЛГАРИЯ</c:v>
                </c:pt>
                <c:pt idx="1">
                  <c:v>СЗР</c:v>
                </c:pt>
                <c:pt idx="2">
                  <c:v>СЦР</c:v>
                </c:pt>
                <c:pt idx="3">
                  <c:v>СИР</c:v>
                </c:pt>
                <c:pt idx="4">
                  <c:v>ЮИР</c:v>
                </c:pt>
                <c:pt idx="5">
                  <c:v>ЮЦР</c:v>
                </c:pt>
                <c:pt idx="6">
                  <c:v>ЮЗР</c:v>
                </c:pt>
                <c:pt idx="7">
                  <c:v>Благоевград</c:v>
                </c:pt>
                <c:pt idx="8">
                  <c:v>Кюстендил</c:v>
                </c:pt>
                <c:pt idx="9">
                  <c:v>Перник</c:v>
                </c:pt>
                <c:pt idx="10">
                  <c:v>София </c:v>
                </c:pt>
                <c:pt idx="11">
                  <c:v>София (столица)</c:v>
                </c:pt>
              </c:strCache>
            </c:strRef>
          </c:cat>
          <c:val>
            <c:numRef>
              <c:f>'бвп ч-нас'!$D$10:$D$21</c:f>
              <c:numCache>
                <c:formatCode>#,##0</c:formatCode>
                <c:ptCount val="12"/>
                <c:pt idx="0">
                  <c:v>10956</c:v>
                </c:pt>
                <c:pt idx="1">
                  <c:v>6816</c:v>
                </c:pt>
                <c:pt idx="2">
                  <c:v>7548</c:v>
                </c:pt>
                <c:pt idx="3">
                  <c:v>9077</c:v>
                </c:pt>
                <c:pt idx="4">
                  <c:v>9140</c:v>
                </c:pt>
                <c:pt idx="5">
                  <c:v>7761</c:v>
                </c:pt>
                <c:pt idx="6">
                  <c:v>17887</c:v>
                </c:pt>
                <c:pt idx="7">
                  <c:v>7392</c:v>
                </c:pt>
                <c:pt idx="8" formatCode="General">
                  <c:v>5914</c:v>
                </c:pt>
                <c:pt idx="9" formatCode="General">
                  <c:v>5784</c:v>
                </c:pt>
                <c:pt idx="10" formatCode="General">
                  <c:v>12135</c:v>
                </c:pt>
                <c:pt idx="11" formatCode="General">
                  <c:v>31210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2694656"/>
        <c:axId val="142700544"/>
        <c:axId val="0"/>
      </c:bar3DChart>
      <c:catAx>
        <c:axId val="1426946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42700544"/>
        <c:crosses val="autoZero"/>
        <c:auto val="1"/>
        <c:lblAlgn val="ctr"/>
        <c:lblOffset val="100"/>
        <c:noMultiLvlLbl val="0"/>
      </c:catAx>
      <c:valAx>
        <c:axId val="142700544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14269465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 baseline="0">
                <a:latin typeface="Times New Roman" panose="02020603050405020304" pitchFamily="18" charset="0"/>
              </a:defRPr>
            </a:pPr>
            <a:endParaRPr lang="bg-BG"/>
          </a:p>
        </c:txPr>
      </c:dTable>
      <c:spPr>
        <a:effectLst/>
      </c:spPr>
    </c:plotArea>
    <c:plotVisOnly val="1"/>
    <c:dispBlanksAs val="gap"/>
    <c:showDLblsOverMax val="0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804201171137938"/>
          <c:y val="5.1400554097404488E-2"/>
          <c:w val="0.89195798828862061"/>
          <c:h val="0.692011154855643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'общ доход'!$D$9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cat>
            <c:strRef>
              <c:f>'общ доход'!$C$10:$C$16</c:f>
              <c:strCache>
                <c:ptCount val="7"/>
                <c:pt idx="0">
                  <c:v>БЪЛГАРИЯ</c:v>
                </c:pt>
                <c:pt idx="1">
                  <c:v>ЮЗР</c:v>
                </c:pt>
                <c:pt idx="2">
                  <c:v>Благоевград</c:v>
                </c:pt>
                <c:pt idx="3">
                  <c:v>Кюстендил</c:v>
                </c:pt>
                <c:pt idx="4">
                  <c:v>Перник</c:v>
                </c:pt>
                <c:pt idx="5">
                  <c:v>София </c:v>
                </c:pt>
                <c:pt idx="6">
                  <c:v>София (столица)</c:v>
                </c:pt>
              </c:strCache>
            </c:strRef>
          </c:cat>
          <c:val>
            <c:numRef>
              <c:f>'общ доход'!$D$10:$D$16</c:f>
              <c:numCache>
                <c:formatCode>#,##0</c:formatCode>
                <c:ptCount val="7"/>
                <c:pt idx="0">
                  <c:v>5094</c:v>
                </c:pt>
                <c:pt idx="1">
                  <c:v>6172</c:v>
                </c:pt>
                <c:pt idx="2">
                  <c:v>4132</c:v>
                </c:pt>
                <c:pt idx="3" formatCode="General">
                  <c:v>3593</c:v>
                </c:pt>
                <c:pt idx="4" formatCode="General">
                  <c:v>5764</c:v>
                </c:pt>
                <c:pt idx="5" formatCode="General">
                  <c:v>3563</c:v>
                </c:pt>
                <c:pt idx="6" formatCode="General">
                  <c:v>7441</c:v>
                </c:pt>
              </c:numCache>
            </c:numRef>
          </c:val>
        </c:ser>
        <c:ser>
          <c:idx val="1"/>
          <c:order val="1"/>
          <c:tx>
            <c:strRef>
              <c:f>'общ доход'!$E$9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cat>
            <c:strRef>
              <c:f>'общ доход'!$C$10:$C$16</c:f>
              <c:strCache>
                <c:ptCount val="7"/>
                <c:pt idx="0">
                  <c:v>БЪЛГАРИЯ</c:v>
                </c:pt>
                <c:pt idx="1">
                  <c:v>ЮЗР</c:v>
                </c:pt>
                <c:pt idx="2">
                  <c:v>Благоевград</c:v>
                </c:pt>
                <c:pt idx="3">
                  <c:v>Кюстендил</c:v>
                </c:pt>
                <c:pt idx="4">
                  <c:v>Перник</c:v>
                </c:pt>
                <c:pt idx="5">
                  <c:v>София </c:v>
                </c:pt>
                <c:pt idx="6">
                  <c:v>София (столица)</c:v>
                </c:pt>
              </c:strCache>
            </c:strRef>
          </c:cat>
          <c:val>
            <c:numRef>
              <c:f>'общ доход'!$E$10:$E$16</c:f>
              <c:numCache>
                <c:formatCode>#,##0</c:formatCode>
                <c:ptCount val="7"/>
                <c:pt idx="0">
                  <c:v>5018</c:v>
                </c:pt>
                <c:pt idx="1">
                  <c:v>5918</c:v>
                </c:pt>
                <c:pt idx="2">
                  <c:v>4181</c:v>
                </c:pt>
                <c:pt idx="3" formatCode="General">
                  <c:v>3966</c:v>
                </c:pt>
                <c:pt idx="4" formatCode="General">
                  <c:v>5941</c:v>
                </c:pt>
                <c:pt idx="5" formatCode="General">
                  <c:v>3771</c:v>
                </c:pt>
                <c:pt idx="6" formatCode="General">
                  <c:v>6890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2722944"/>
        <c:axId val="142724480"/>
        <c:axId val="0"/>
      </c:bar3DChart>
      <c:catAx>
        <c:axId val="142722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42724480"/>
        <c:crosses val="autoZero"/>
        <c:auto val="1"/>
        <c:lblAlgn val="ctr"/>
        <c:lblOffset val="100"/>
        <c:noMultiLvlLbl val="0"/>
      </c:catAx>
      <c:valAx>
        <c:axId val="14272448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142722944"/>
        <c:crosses val="autoZero"/>
        <c:crossBetween val="between"/>
        <c:majorUnit val="100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 baseline="0">
                <a:latin typeface="Times New Roman" panose="02020603050405020304" pitchFamily="18" charset="0"/>
              </a:defRPr>
            </a:pPr>
            <a:endParaRPr lang="bg-BG"/>
          </a:p>
        </c:txPr>
      </c:dTable>
      <c:spPr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plotArea>
    <c:plotVisOnly val="1"/>
    <c:dispBlanksAs val="gap"/>
    <c:showDLblsOverMax val="0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481022862257538"/>
          <c:y val="3.2576953939389496E-2"/>
          <c:w val="0.8482571331809331"/>
          <c:h val="0.697967205330507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Лист1!$C$6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cat>
            <c:strRef>
              <c:f>Лист1!$B$7:$B$12</c:f>
              <c:strCache>
                <c:ptCount val="6"/>
                <c:pt idx="1">
                  <c:v>Благоевград</c:v>
                </c:pt>
                <c:pt idx="2">
                  <c:v>Кюстендил</c:v>
                </c:pt>
                <c:pt idx="3">
                  <c:v>Перник</c:v>
                </c:pt>
                <c:pt idx="4">
                  <c:v>Софийска</c:v>
                </c:pt>
                <c:pt idx="5">
                  <c:v>София (столица)</c:v>
                </c:pt>
              </c:strCache>
            </c:strRef>
          </c:cat>
          <c:val>
            <c:numRef>
              <c:f>Лист1!$C$7:$C$12</c:f>
              <c:numCache>
                <c:formatCode>General</c:formatCode>
                <c:ptCount val="6"/>
                <c:pt idx="1">
                  <c:v>54.9</c:v>
                </c:pt>
                <c:pt idx="2">
                  <c:v>31.7</c:v>
                </c:pt>
                <c:pt idx="3">
                  <c:v>42.3</c:v>
                </c:pt>
                <c:pt idx="4">
                  <c:v>49.2</c:v>
                </c:pt>
                <c:pt idx="5">
                  <c:v>66.2</c:v>
                </c:pt>
              </c:numCache>
            </c:numRef>
          </c:val>
        </c:ser>
        <c:ser>
          <c:idx val="1"/>
          <c:order val="1"/>
          <c:tx>
            <c:strRef>
              <c:f>Лист1!$D$6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cat>
            <c:strRef>
              <c:f>Лист1!$B$7:$B$12</c:f>
              <c:strCache>
                <c:ptCount val="6"/>
                <c:pt idx="1">
                  <c:v>Благоевград</c:v>
                </c:pt>
                <c:pt idx="2">
                  <c:v>Кюстендил</c:v>
                </c:pt>
                <c:pt idx="3">
                  <c:v>Перник</c:v>
                </c:pt>
                <c:pt idx="4">
                  <c:v>Софийска</c:v>
                </c:pt>
                <c:pt idx="5">
                  <c:v>София (столица)</c:v>
                </c:pt>
              </c:strCache>
            </c:strRef>
          </c:cat>
          <c:val>
            <c:numRef>
              <c:f>Лист1!$D$7:$D$12</c:f>
              <c:numCache>
                <c:formatCode>General</c:formatCode>
                <c:ptCount val="6"/>
                <c:pt idx="1">
                  <c:v>60.5</c:v>
                </c:pt>
                <c:pt idx="2">
                  <c:v>52.4</c:v>
                </c:pt>
                <c:pt idx="3">
                  <c:v>48.4</c:v>
                </c:pt>
                <c:pt idx="4">
                  <c:v>44.1</c:v>
                </c:pt>
                <c:pt idx="5">
                  <c:v>70.900000000000006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4131968"/>
        <c:axId val="144133504"/>
        <c:axId val="0"/>
      </c:bar3DChart>
      <c:catAx>
        <c:axId val="1441319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44133504"/>
        <c:crosses val="autoZero"/>
        <c:auto val="1"/>
        <c:lblAlgn val="ctr"/>
        <c:lblOffset val="100"/>
        <c:noMultiLvlLbl val="0"/>
      </c:catAx>
      <c:valAx>
        <c:axId val="144133504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41319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О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О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О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66B2A-E8B5-4795-BD46-A7221E6C3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118</Pages>
  <Words>35643</Words>
  <Characters>203170</Characters>
  <Application>Microsoft Office Word</Application>
  <DocSecurity>0</DocSecurity>
  <Lines>1693</Lines>
  <Paragraphs>476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Teodora Valkova</dc:creator>
  <cp:lastModifiedBy>Teodora Valkova</cp:lastModifiedBy>
  <cp:revision>9</cp:revision>
  <cp:lastPrinted>2015-06-11T07:34:00Z</cp:lastPrinted>
  <dcterms:created xsi:type="dcterms:W3CDTF">2015-06-11T07:31:00Z</dcterms:created>
  <dcterms:modified xsi:type="dcterms:W3CDTF">2015-06-16T10:53:00Z</dcterms:modified>
</cp:coreProperties>
</file>