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66A" w:rsidRDefault="002C19B8" w:rsidP="002C19B8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МОТИВИ </w:t>
      </w:r>
    </w:p>
    <w:p w:rsidR="008D648C" w:rsidRPr="002E2FF6" w:rsidRDefault="00F86B44" w:rsidP="008D648C">
      <w:pPr>
        <w:spacing w:line="360" w:lineRule="auto"/>
        <w:jc w:val="center"/>
        <w:rPr>
          <w:b/>
        </w:rPr>
      </w:pPr>
      <w:r>
        <w:rPr>
          <w:b/>
        </w:rPr>
        <w:t>към проект на Н</w:t>
      </w:r>
      <w:r w:rsidRPr="002E2FF6">
        <w:rPr>
          <w:b/>
        </w:rPr>
        <w:t xml:space="preserve">аредба </w:t>
      </w:r>
      <w:r w:rsidR="008D648C" w:rsidRPr="002E2FF6">
        <w:rPr>
          <w:b/>
        </w:rPr>
        <w:t xml:space="preserve">за изменение </w:t>
      </w:r>
      <w:r w:rsidR="008D648C">
        <w:rPr>
          <w:b/>
        </w:rPr>
        <w:t xml:space="preserve">и допълнение </w:t>
      </w:r>
      <w:r w:rsidR="008D648C" w:rsidRPr="002E2FF6">
        <w:rPr>
          <w:b/>
        </w:rPr>
        <w:t>на Наредба № 14 от 2009 г. за реда и начина за предоставяне достъп на органите на съдебната власт до Регистъра на насел</w:t>
      </w:r>
      <w:r w:rsidR="00E13601">
        <w:rPr>
          <w:b/>
        </w:rPr>
        <w:t>ението – Национална база данни „Население“</w:t>
      </w:r>
      <w:r w:rsidR="008D648C" w:rsidRPr="002E2FF6">
        <w:rPr>
          <w:b/>
        </w:rPr>
        <w:t xml:space="preserve"> (</w:t>
      </w:r>
      <w:proofErr w:type="spellStart"/>
      <w:r w:rsidR="008D648C" w:rsidRPr="002E2FF6">
        <w:rPr>
          <w:b/>
        </w:rPr>
        <w:t>обн</w:t>
      </w:r>
      <w:proofErr w:type="spellEnd"/>
      <w:r w:rsidR="008D648C" w:rsidRPr="002E2FF6">
        <w:rPr>
          <w:b/>
        </w:rPr>
        <w:t>., ДВ, бр. 94 от 2009 г.; изм., бр. 34 от 2012 г.; изм. и доп., бр. 93 от 2013 г.</w:t>
      </w:r>
      <w:r w:rsidR="008D648C">
        <w:rPr>
          <w:b/>
        </w:rPr>
        <w:t>, изм. бр. 17 от 2015</w:t>
      </w:r>
      <w:r w:rsidR="00791C62">
        <w:rPr>
          <w:b/>
        </w:rPr>
        <w:t xml:space="preserve"> г.</w:t>
      </w:r>
      <w:r w:rsidR="008D648C" w:rsidRPr="002E2FF6">
        <w:rPr>
          <w:b/>
        </w:rPr>
        <w:t>)</w:t>
      </w:r>
    </w:p>
    <w:p w:rsidR="008D648C" w:rsidRDefault="008D648C" w:rsidP="002C19B8">
      <w:pPr>
        <w:spacing w:line="360" w:lineRule="auto"/>
        <w:jc w:val="center"/>
        <w:rPr>
          <w:b/>
        </w:rPr>
      </w:pPr>
    </w:p>
    <w:p w:rsidR="00E25514" w:rsidRDefault="00165B3D" w:rsidP="0022202C">
      <w:pPr>
        <w:spacing w:line="360" w:lineRule="auto"/>
        <w:ind w:firstLine="709"/>
        <w:jc w:val="both"/>
      </w:pPr>
      <w:r>
        <w:t>С предложения</w:t>
      </w:r>
      <w:r w:rsidR="000F00ED">
        <w:t xml:space="preserve"> проект на </w:t>
      </w:r>
      <w:r w:rsidR="000F00ED" w:rsidRPr="000F00ED">
        <w:t xml:space="preserve">Наредба за изменение и допълнение на </w:t>
      </w:r>
      <w:r w:rsidR="0049587D">
        <w:t>Наредба № 14 от</w:t>
      </w:r>
      <w:r w:rsidR="00E25514" w:rsidRPr="00E25514">
        <w:t xml:space="preserve"> 2009 г. за реда и начина за предоставяне достъп на органите на съдебната власт до Регистъра на населението – Национална база данни „Население“</w:t>
      </w:r>
      <w:r w:rsidR="000F00ED">
        <w:t xml:space="preserve"> </w:t>
      </w:r>
      <w:r>
        <w:t xml:space="preserve">се цели </w:t>
      </w:r>
      <w:r w:rsidR="00E25514" w:rsidRPr="00E25514">
        <w:t>привеждане на наредбата в съответствие с актуалната нормативна уредба, промяна в обхвата на личните данни</w:t>
      </w:r>
      <w:r w:rsidR="00C6122D">
        <w:t xml:space="preserve">, предоставяни на </w:t>
      </w:r>
      <w:r w:rsidR="00C6122D" w:rsidRPr="00C6122D">
        <w:t>органите на съдебната власт</w:t>
      </w:r>
      <w:r w:rsidR="00C6122D">
        <w:t xml:space="preserve"> предвид изменения в </w:t>
      </w:r>
      <w:r w:rsidR="00C6122D" w:rsidRPr="00C6122D">
        <w:t xml:space="preserve">Гражданския процесуален кодекс </w:t>
      </w:r>
      <w:r w:rsidR="00E25514" w:rsidRPr="00E25514">
        <w:t xml:space="preserve">и </w:t>
      </w:r>
      <w:r w:rsidR="00673A0A">
        <w:t xml:space="preserve">предвиждане на разпоредба, </w:t>
      </w:r>
      <w:r w:rsidR="00986415">
        <w:t xml:space="preserve">регламентираща </w:t>
      </w:r>
      <w:r w:rsidR="00CC5308">
        <w:t xml:space="preserve">прекратяване на </w:t>
      </w:r>
      <w:r w:rsidR="00E25514" w:rsidRPr="00E25514">
        <w:t>достъп</w:t>
      </w:r>
      <w:r w:rsidR="00673A0A">
        <w:t>а</w:t>
      </w:r>
      <w:r w:rsidR="00E25514" w:rsidRPr="00E25514">
        <w:t xml:space="preserve"> до данните в Регистъра на населението – Национална база данни „Население“.</w:t>
      </w:r>
    </w:p>
    <w:p w:rsidR="005F46D7" w:rsidRPr="005F46D7" w:rsidRDefault="005F46D7" w:rsidP="0022202C">
      <w:pPr>
        <w:spacing w:line="360" w:lineRule="auto"/>
        <w:ind w:firstLine="709"/>
        <w:jc w:val="both"/>
        <w:rPr>
          <w:b/>
        </w:rPr>
      </w:pPr>
      <w:r w:rsidRPr="005F46D7">
        <w:rPr>
          <w:b/>
          <w:color w:val="333333"/>
        </w:rPr>
        <w:t>П</w:t>
      </w:r>
      <w:r w:rsidRPr="00B90004">
        <w:rPr>
          <w:b/>
          <w:color w:val="333333"/>
        </w:rPr>
        <w:t xml:space="preserve">ричините, които налагат </w:t>
      </w:r>
      <w:r w:rsidR="00CB2559">
        <w:rPr>
          <w:b/>
          <w:color w:val="333333"/>
        </w:rPr>
        <w:t>пром</w:t>
      </w:r>
      <w:r w:rsidR="00A00629">
        <w:rPr>
          <w:b/>
          <w:color w:val="333333"/>
        </w:rPr>
        <w:t>ени в</w:t>
      </w:r>
      <w:r w:rsidR="00827633">
        <w:rPr>
          <w:b/>
          <w:color w:val="333333"/>
        </w:rPr>
        <w:t xml:space="preserve"> </w:t>
      </w:r>
      <w:r w:rsidRPr="005F46D7">
        <w:rPr>
          <w:b/>
          <w:color w:val="333333"/>
        </w:rPr>
        <w:t>Наредбата</w:t>
      </w:r>
      <w:r w:rsidR="008D648C">
        <w:rPr>
          <w:b/>
          <w:color w:val="333333"/>
        </w:rPr>
        <w:t>,</w:t>
      </w:r>
      <w:r w:rsidRPr="005F46D7">
        <w:rPr>
          <w:b/>
          <w:color w:val="333333"/>
        </w:rPr>
        <w:t xml:space="preserve"> са следните</w:t>
      </w:r>
      <w:r w:rsidR="00C3766A">
        <w:rPr>
          <w:b/>
          <w:color w:val="333333"/>
        </w:rPr>
        <w:t>:</w:t>
      </w:r>
    </w:p>
    <w:p w:rsidR="006A25EE" w:rsidRDefault="006A25EE" w:rsidP="006A25EE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</w:pPr>
      <w:r>
        <w:t>влизане в сила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данните);</w:t>
      </w:r>
    </w:p>
    <w:p w:rsidR="006A25EE" w:rsidRDefault="006A25EE" w:rsidP="00AA2F2E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</w:pPr>
      <w:r>
        <w:t xml:space="preserve">изменение на </w:t>
      </w:r>
      <w:r w:rsidR="00AA2F2E">
        <w:t xml:space="preserve">наименованието </w:t>
      </w:r>
      <w:r>
        <w:t xml:space="preserve">на </w:t>
      </w:r>
      <w:r w:rsidR="00AA2F2E" w:rsidRPr="00AA2F2E">
        <w:t>Закона за електронния документ и електронния подпис</w:t>
      </w:r>
      <w:r w:rsidR="00AA2F2E">
        <w:t>;</w:t>
      </w:r>
      <w:r w:rsidR="00850417">
        <w:t xml:space="preserve"> </w:t>
      </w:r>
      <w:r>
        <w:t xml:space="preserve">приети изменения в законодателството и въведени задължителни </w:t>
      </w:r>
      <w:proofErr w:type="spellStart"/>
      <w:r>
        <w:t>подсъдности</w:t>
      </w:r>
      <w:proofErr w:type="spellEnd"/>
      <w:r>
        <w:t xml:space="preserve"> по определени видове дела и по-специално разпоредбата на чл. 115, ал. 2 от Гражданския процесуален кодекс, съгласно която исковете за обезщетение по Кодекса за застраховането на увреденото лице срещу застраховател, Гаранционния фонд и  Националното бюро на българските автомобилни застрахователи се предявя</w:t>
      </w:r>
      <w:r w:rsidR="00EA3687">
        <w:t>ва</w:t>
      </w:r>
      <w:r>
        <w:t xml:space="preserve">т пред съда, в чийто район към момента на настъпване на застрахователното събитие се намира настоящият или постоянният адрес на ищеца, неговото седалище, или по </w:t>
      </w:r>
      <w:proofErr w:type="spellStart"/>
      <w:r>
        <w:t>местонастъпване</w:t>
      </w:r>
      <w:proofErr w:type="spellEnd"/>
      <w:r>
        <w:t xml:space="preserve"> на застрахователното събитие, което налага по всяко производство от посочения вид задължително да бъде извършвана справка за настоящия и постоянния адрес на ищеца към момента на твърдяното настъпване на застрахователното събитие;</w:t>
      </w:r>
    </w:p>
    <w:p w:rsidR="006A25EE" w:rsidRDefault="006A25EE" w:rsidP="006A25EE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</w:pPr>
      <w:r>
        <w:t>регламентиране задължението на ръководителите на органите на съдебната власт при необходимост от прекратяване на достъпа на оправомощените от тях служители по чл. 5, ал. 2 от наредбата, да информират Министерство</w:t>
      </w:r>
      <w:r w:rsidR="00AA2F2E">
        <w:t>то</w:t>
      </w:r>
      <w:r>
        <w:t xml:space="preserve"> на </w:t>
      </w:r>
      <w:r>
        <w:lastRenderedPageBreak/>
        <w:t>регионалното развитие и благоустройството, главна дирекция „Гражданска регистрация и административно обслужване“ за прекратяване на достъпа</w:t>
      </w:r>
      <w:r w:rsidR="00714753">
        <w:t>.</w:t>
      </w:r>
      <w:r w:rsidR="00AA2F2E">
        <w:t xml:space="preserve"> </w:t>
      </w:r>
    </w:p>
    <w:p w:rsidR="008D24DE" w:rsidRPr="00B90004" w:rsidRDefault="001068BF" w:rsidP="0022202C">
      <w:pPr>
        <w:spacing w:line="360" w:lineRule="auto"/>
        <w:ind w:firstLine="709"/>
        <w:jc w:val="both"/>
        <w:rPr>
          <w:b/>
          <w:color w:val="333333"/>
        </w:rPr>
      </w:pPr>
      <w:r w:rsidRPr="00F86B44">
        <w:t>Ц</w:t>
      </w:r>
      <w:r w:rsidR="00C17CF4" w:rsidRPr="00F86B44">
        <w:t>елите, които се поставят в проекта</w:t>
      </w:r>
      <w:r w:rsidR="008D648C" w:rsidRPr="00F86B44">
        <w:t>,</w:t>
      </w:r>
      <w:r w:rsidR="00BE5E57" w:rsidRPr="00F86B44">
        <w:t xml:space="preserve"> са</w:t>
      </w:r>
      <w:r w:rsidR="00BE5E57" w:rsidRPr="00820D43">
        <w:rPr>
          <w:b/>
        </w:rPr>
        <w:t xml:space="preserve"> </w:t>
      </w:r>
      <w:r w:rsidR="00E25514" w:rsidRPr="00E25514">
        <w:t xml:space="preserve">уеднаквяване на практиката при прекратяване на достъпа </w:t>
      </w:r>
      <w:r w:rsidR="00E25514">
        <w:t xml:space="preserve">на оправомощените лица </w:t>
      </w:r>
      <w:r w:rsidR="006A25EE" w:rsidRPr="006A25EE">
        <w:t>от административния ръководител на съответния орган на съдебната власт</w:t>
      </w:r>
      <w:r w:rsidR="006A25EE">
        <w:t xml:space="preserve"> </w:t>
      </w:r>
      <w:r w:rsidR="00E25514" w:rsidRPr="00E25514">
        <w:t xml:space="preserve">до Регистъра на населението - Национална база данни „Население“ и </w:t>
      </w:r>
      <w:r w:rsidR="00A13351">
        <w:t>облекчаване</w:t>
      </w:r>
      <w:r w:rsidR="00E25514" w:rsidRPr="00E25514">
        <w:t xml:space="preserve"> и съкра</w:t>
      </w:r>
      <w:r w:rsidR="00A13351">
        <w:t>щаване на</w:t>
      </w:r>
      <w:r w:rsidR="00E25514" w:rsidRPr="00E25514">
        <w:t xml:space="preserve"> времето за предоставяне на информация на органите на съдебната власт за предходни адресни регистрации на физическите лица.</w:t>
      </w:r>
    </w:p>
    <w:p w:rsidR="001068BF" w:rsidRPr="00A13351" w:rsidRDefault="00A13351" w:rsidP="00A13351">
      <w:pPr>
        <w:spacing w:line="360" w:lineRule="auto"/>
        <w:ind w:firstLine="708"/>
        <w:jc w:val="both"/>
      </w:pPr>
      <w:r w:rsidRPr="00A13351">
        <w:t>Проектът на Наредба за изменение и допълнен</w:t>
      </w:r>
      <w:r w:rsidR="008D648C">
        <w:t>ие на Наредба № 14 от</w:t>
      </w:r>
      <w:r w:rsidRPr="00A13351">
        <w:t xml:space="preserve"> 2009 г. за реда и начина за предоставяне достъп на органите на съдебната власт до Регистъра на населението – Национална база данни „Население“</w:t>
      </w:r>
      <w:r>
        <w:t xml:space="preserve"> се издава на основание чл. 385, ал. 2 от Закона за съдебната власт.</w:t>
      </w:r>
    </w:p>
    <w:p w:rsidR="00F76BDE" w:rsidRPr="00662CC1" w:rsidRDefault="00F76BDE" w:rsidP="00F76BDE">
      <w:pPr>
        <w:spacing w:line="360" w:lineRule="auto"/>
        <w:ind w:firstLine="709"/>
        <w:contextualSpacing/>
        <w:jc w:val="both"/>
        <w:rPr>
          <w:rFonts w:eastAsia="SimSun"/>
          <w:lang w:eastAsia="zh-CN"/>
        </w:rPr>
      </w:pPr>
      <w:r w:rsidRPr="00F76BDE">
        <w:rPr>
          <w:rFonts w:eastAsia="SimSun"/>
          <w:lang w:eastAsia="zh-CN"/>
        </w:rPr>
        <w:t xml:space="preserve">За прилагане на предложения проект на наредба не са необходими финансови и други средства. </w:t>
      </w:r>
    </w:p>
    <w:p w:rsidR="00F76BDE" w:rsidRPr="00F76BDE" w:rsidRDefault="00A13351" w:rsidP="00F76BDE">
      <w:pPr>
        <w:spacing w:line="360" w:lineRule="auto"/>
        <w:ind w:firstLine="709"/>
        <w:contextualSpacing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П</w:t>
      </w:r>
      <w:r w:rsidRPr="00A13351">
        <w:rPr>
          <w:rFonts w:eastAsia="SimSun"/>
          <w:lang w:eastAsia="zh-CN"/>
        </w:rPr>
        <w:t>роект</w:t>
      </w:r>
      <w:r>
        <w:rPr>
          <w:rFonts w:eastAsia="SimSun"/>
          <w:lang w:eastAsia="zh-CN"/>
        </w:rPr>
        <w:t>ът</w:t>
      </w:r>
      <w:r w:rsidRPr="00A13351">
        <w:rPr>
          <w:rFonts w:eastAsia="SimSun"/>
          <w:lang w:eastAsia="zh-CN"/>
        </w:rPr>
        <w:t xml:space="preserve"> на Наредба за изменение и допълнен</w:t>
      </w:r>
      <w:r w:rsidR="008D648C">
        <w:rPr>
          <w:rFonts w:eastAsia="SimSun"/>
          <w:lang w:eastAsia="zh-CN"/>
        </w:rPr>
        <w:t>ие на Наредба № 14 от</w:t>
      </w:r>
      <w:r w:rsidRPr="00A13351">
        <w:rPr>
          <w:rFonts w:eastAsia="SimSun"/>
          <w:lang w:eastAsia="zh-CN"/>
        </w:rPr>
        <w:t xml:space="preserve"> 2009 г. за реда и начина за предоставяне достъп на органите на съдебната власт до Регистъра на населението – Национална база данни „Население“ </w:t>
      </w:r>
      <w:r w:rsidR="00F76BDE" w:rsidRPr="00F76BDE">
        <w:rPr>
          <w:rFonts w:eastAsia="SimSun"/>
          <w:lang w:eastAsia="zh-CN"/>
        </w:rPr>
        <w:t>не въвежда изисквания на европейски директиви.</w:t>
      </w:r>
    </w:p>
    <w:p w:rsidR="00F76BDE" w:rsidRPr="00F76BDE" w:rsidRDefault="00F76BDE" w:rsidP="00F76BDE">
      <w:pPr>
        <w:spacing w:line="360" w:lineRule="auto"/>
        <w:ind w:firstLine="709"/>
        <w:contextualSpacing/>
        <w:jc w:val="both"/>
        <w:rPr>
          <w:rFonts w:eastAsia="SimSun"/>
          <w:lang w:eastAsia="zh-CN"/>
        </w:rPr>
      </w:pPr>
      <w:r w:rsidRPr="00F76BDE">
        <w:rPr>
          <w:rFonts w:eastAsia="SimSun"/>
          <w:lang w:eastAsia="zh-CN"/>
        </w:rPr>
        <w:t>На основание Закона за нормативните актове, срокът за обществено обсъждане след публикуване проекта на наредба и мотивите на Портала за обществени консултации</w:t>
      </w:r>
      <w:r w:rsidRPr="00662CC1">
        <w:rPr>
          <w:rFonts w:eastAsia="SimSun"/>
          <w:lang w:eastAsia="zh-CN"/>
        </w:rPr>
        <w:t xml:space="preserve"> </w:t>
      </w:r>
      <w:r w:rsidRPr="00F76BDE">
        <w:rPr>
          <w:rFonts w:eastAsia="SimSun"/>
          <w:lang w:eastAsia="zh-CN"/>
        </w:rPr>
        <w:t>и на интернет страницата на Министерството на регионалното развитие и благоустройството</w:t>
      </w:r>
      <w:r>
        <w:rPr>
          <w:rFonts w:eastAsia="SimSun"/>
          <w:lang w:eastAsia="zh-CN"/>
        </w:rPr>
        <w:t xml:space="preserve"> и Министерството на правосъдието</w:t>
      </w:r>
      <w:r w:rsidRPr="00F76BDE">
        <w:rPr>
          <w:rFonts w:eastAsia="SimSun"/>
          <w:lang w:eastAsia="zh-CN"/>
        </w:rPr>
        <w:t xml:space="preserve"> е 30 дни. </w:t>
      </w:r>
    </w:p>
    <w:p w:rsidR="005F46D7" w:rsidRDefault="005F46D7" w:rsidP="005F46D7"/>
    <w:p w:rsidR="00BE5E57" w:rsidRDefault="00BE5E57" w:rsidP="005F46D7"/>
    <w:p w:rsidR="00BE5E57" w:rsidRDefault="00BE5E57" w:rsidP="005F46D7"/>
    <w:p w:rsidR="00BE5E57" w:rsidRDefault="00BE5E57" w:rsidP="005F46D7"/>
    <w:p w:rsidR="003917EE" w:rsidRDefault="003917EE"/>
    <w:sectPr w:rsidR="00391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F43BE"/>
    <w:multiLevelType w:val="hybridMultilevel"/>
    <w:tmpl w:val="4AD8B786"/>
    <w:lvl w:ilvl="0" w:tplc="D65E4FE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D0D73AC"/>
    <w:multiLevelType w:val="hybridMultilevel"/>
    <w:tmpl w:val="BAB2C610"/>
    <w:lvl w:ilvl="0" w:tplc="5E543DDE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B8"/>
    <w:rsid w:val="000469E3"/>
    <w:rsid w:val="00055971"/>
    <w:rsid w:val="000A0CC3"/>
    <w:rsid w:val="000F00ED"/>
    <w:rsid w:val="001068BF"/>
    <w:rsid w:val="001279E5"/>
    <w:rsid w:val="00165B3D"/>
    <w:rsid w:val="001C16C3"/>
    <w:rsid w:val="0022202C"/>
    <w:rsid w:val="0024731A"/>
    <w:rsid w:val="002C19B8"/>
    <w:rsid w:val="002C4D7C"/>
    <w:rsid w:val="002F6B2C"/>
    <w:rsid w:val="003250E5"/>
    <w:rsid w:val="00331015"/>
    <w:rsid w:val="003917EE"/>
    <w:rsid w:val="00406339"/>
    <w:rsid w:val="0049587D"/>
    <w:rsid w:val="004A4C35"/>
    <w:rsid w:val="004F7D94"/>
    <w:rsid w:val="00503AF2"/>
    <w:rsid w:val="005C67F2"/>
    <w:rsid w:val="005F46D7"/>
    <w:rsid w:val="00622D0E"/>
    <w:rsid w:val="00662CC1"/>
    <w:rsid w:val="00673A0A"/>
    <w:rsid w:val="00696E1F"/>
    <w:rsid w:val="006A25EE"/>
    <w:rsid w:val="00714753"/>
    <w:rsid w:val="00791C62"/>
    <w:rsid w:val="00807219"/>
    <w:rsid w:val="00820D43"/>
    <w:rsid w:val="00827633"/>
    <w:rsid w:val="00850417"/>
    <w:rsid w:val="008D24DE"/>
    <w:rsid w:val="008D648C"/>
    <w:rsid w:val="008F40EF"/>
    <w:rsid w:val="0090548A"/>
    <w:rsid w:val="0091507E"/>
    <w:rsid w:val="00986415"/>
    <w:rsid w:val="00A00629"/>
    <w:rsid w:val="00A13351"/>
    <w:rsid w:val="00A14DBE"/>
    <w:rsid w:val="00AA2F2E"/>
    <w:rsid w:val="00B84220"/>
    <w:rsid w:val="00B90004"/>
    <w:rsid w:val="00BE3908"/>
    <w:rsid w:val="00BE5E57"/>
    <w:rsid w:val="00BE7BA1"/>
    <w:rsid w:val="00C01B00"/>
    <w:rsid w:val="00C17CF4"/>
    <w:rsid w:val="00C3766A"/>
    <w:rsid w:val="00C43C06"/>
    <w:rsid w:val="00C6122D"/>
    <w:rsid w:val="00CB2559"/>
    <w:rsid w:val="00CC5308"/>
    <w:rsid w:val="00D2277C"/>
    <w:rsid w:val="00D516C7"/>
    <w:rsid w:val="00E13601"/>
    <w:rsid w:val="00E25514"/>
    <w:rsid w:val="00E71094"/>
    <w:rsid w:val="00E73557"/>
    <w:rsid w:val="00EA3687"/>
    <w:rsid w:val="00ED029B"/>
    <w:rsid w:val="00EE6255"/>
    <w:rsid w:val="00EF7A93"/>
    <w:rsid w:val="00F76BDE"/>
    <w:rsid w:val="00F8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66A4A-A3DB-404F-AFEA-EE25F83F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7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219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6A2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53436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5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7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2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1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61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98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60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39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30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399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1960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4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MRRB</Company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Petia Bulanova</dc:creator>
  <cp:lastModifiedBy>Julieta Nacheva</cp:lastModifiedBy>
  <cp:revision>2</cp:revision>
  <cp:lastPrinted>2019-09-02T12:38:00Z</cp:lastPrinted>
  <dcterms:created xsi:type="dcterms:W3CDTF">2019-10-02T12:03:00Z</dcterms:created>
  <dcterms:modified xsi:type="dcterms:W3CDTF">2019-10-02T12:03:00Z</dcterms:modified>
</cp:coreProperties>
</file>