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59" w:rsidRPr="00B073EB" w:rsidRDefault="00006A59" w:rsidP="00B073EB">
      <w:pPr>
        <w:spacing w:before="200" w:after="12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073EB">
        <w:rPr>
          <w:b/>
          <w:sz w:val="28"/>
          <w:szCs w:val="28"/>
        </w:rPr>
        <w:t>М  О  Т  И  В  И</w:t>
      </w:r>
    </w:p>
    <w:p w:rsidR="00A0162F" w:rsidRPr="007258B5" w:rsidRDefault="003A5750" w:rsidP="00A0162F">
      <w:pPr>
        <w:spacing w:after="120" w:line="360" w:lineRule="auto"/>
        <w:jc w:val="center"/>
      </w:pPr>
      <w:r w:rsidRPr="007258B5">
        <w:t>за разработване на проект на</w:t>
      </w:r>
    </w:p>
    <w:p w:rsidR="00376229" w:rsidRPr="007258B5" w:rsidRDefault="003A5750" w:rsidP="00A0162F">
      <w:pPr>
        <w:spacing w:after="120" w:line="360" w:lineRule="auto"/>
        <w:jc w:val="center"/>
        <w:rPr>
          <w:b/>
        </w:rPr>
      </w:pPr>
      <w:r w:rsidRPr="007258B5">
        <w:rPr>
          <w:b/>
        </w:rPr>
        <w:t xml:space="preserve">Наредба за </w:t>
      </w:r>
      <w:r w:rsidR="00376229" w:rsidRPr="007258B5">
        <w:rPr>
          <w:b/>
        </w:rPr>
        <w:t>техническите изисквания за проектиране, монтаж, контрол, приемане и експлоатация на скелета</w:t>
      </w:r>
    </w:p>
    <w:p w:rsidR="00376229" w:rsidRPr="007258B5" w:rsidRDefault="00376229" w:rsidP="00376229">
      <w:pPr>
        <w:spacing w:after="120" w:line="360" w:lineRule="auto"/>
        <w:rPr>
          <w:b/>
        </w:rPr>
      </w:pPr>
    </w:p>
    <w:p w:rsidR="00A61749" w:rsidRPr="007258B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7258B5">
        <w:rPr>
          <w:b/>
        </w:rPr>
        <w:t>Причини, които налага</w:t>
      </w:r>
      <w:r w:rsidR="00A511FC" w:rsidRPr="007258B5">
        <w:rPr>
          <w:b/>
        </w:rPr>
        <w:t>т приемането на нормативния акт</w:t>
      </w:r>
    </w:p>
    <w:p w:rsidR="0018570C" w:rsidRPr="00676D09" w:rsidRDefault="00F96C72" w:rsidP="0018570C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258B5">
        <w:t xml:space="preserve">Проектът на </w:t>
      </w:r>
      <w:r w:rsidR="00A0162F" w:rsidRPr="007258B5">
        <w:t xml:space="preserve">Наредба за </w:t>
      </w:r>
      <w:r w:rsidR="008E3DBA" w:rsidRPr="007258B5">
        <w:t>техническите изисквания за проектиране, монтаж, контрол, приемане и експлоатация на скелета</w:t>
      </w:r>
      <w:r w:rsidR="00A0162F" w:rsidRPr="007258B5">
        <w:t xml:space="preserve"> </w:t>
      </w:r>
      <w:r w:rsidRPr="007258B5">
        <w:t xml:space="preserve">е разработен </w:t>
      </w:r>
      <w:r w:rsidR="00AF0C7F" w:rsidRPr="00676D09">
        <w:t xml:space="preserve">от </w:t>
      </w:r>
      <w:r w:rsidR="00485E26" w:rsidRPr="00676D09">
        <w:t>работна група, създадена със Заповед</w:t>
      </w:r>
      <w:r w:rsidR="00160EB7" w:rsidRPr="00676D09">
        <w:t xml:space="preserve"> № РД-02-14-1282 от 06.12.2018 г.</w:t>
      </w:r>
      <w:r w:rsidR="00485E26" w:rsidRPr="00676D09">
        <w:t xml:space="preserve"> на министъра</w:t>
      </w:r>
      <w:r w:rsidR="00AF0C7F" w:rsidRPr="00676D09">
        <w:t xml:space="preserve"> на регионалното развитие и благоустройството </w:t>
      </w:r>
      <w:r w:rsidR="00485E26" w:rsidRPr="00676D09">
        <w:t>(</w:t>
      </w:r>
      <w:r w:rsidR="00AF0C7F" w:rsidRPr="00676D09">
        <w:t xml:space="preserve">РРБ) </w:t>
      </w:r>
      <w:r w:rsidR="00AC0594" w:rsidRPr="00676D09">
        <w:t>на основание § 18, ал. 1 от заключителните разпоредби на Закона за устройство на територията.</w:t>
      </w:r>
    </w:p>
    <w:p w:rsidR="002E6512" w:rsidRPr="00E777BE" w:rsidRDefault="006D43ED" w:rsidP="002E6512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258B5">
        <w:rPr>
          <w:bCs/>
        </w:rPr>
        <w:t xml:space="preserve">В </w:t>
      </w:r>
      <w:r w:rsidRPr="00676D09">
        <w:rPr>
          <w:bCs/>
        </w:rPr>
        <w:t xml:space="preserve">изготвения </w:t>
      </w:r>
      <w:r w:rsidR="00820727" w:rsidRPr="00676D09">
        <w:rPr>
          <w:bCs/>
        </w:rPr>
        <w:t xml:space="preserve">проект на </w:t>
      </w:r>
      <w:r w:rsidRPr="00676D09">
        <w:rPr>
          <w:bCs/>
        </w:rPr>
        <w:t xml:space="preserve">нормативен </w:t>
      </w:r>
      <w:r w:rsidRPr="007258B5">
        <w:rPr>
          <w:bCs/>
        </w:rPr>
        <w:t xml:space="preserve">акт </w:t>
      </w:r>
      <w:r w:rsidRPr="007258B5">
        <w:t xml:space="preserve">са определени еднозначно условията и редът за проектиране на </w:t>
      </w:r>
      <w:r w:rsidR="00D16C6C">
        <w:t xml:space="preserve">видовете </w:t>
      </w:r>
      <w:r w:rsidRPr="007258B5">
        <w:t>скелета, обвързани с действащите</w:t>
      </w:r>
      <w:r w:rsidR="008E1365" w:rsidRPr="007258B5">
        <w:t xml:space="preserve"> </w:t>
      </w:r>
      <w:r w:rsidR="008E1365" w:rsidRPr="00E777BE">
        <w:t>стандарти</w:t>
      </w:r>
      <w:r w:rsidRPr="00E777BE">
        <w:t xml:space="preserve"> </w:t>
      </w:r>
      <w:r w:rsidR="008E1365" w:rsidRPr="00E777BE">
        <w:t>(</w:t>
      </w:r>
      <w:r w:rsidRPr="00E777BE">
        <w:t>БДС</w:t>
      </w:r>
      <w:r w:rsidR="008E1365" w:rsidRPr="00A62173">
        <w:t>)</w:t>
      </w:r>
      <w:r w:rsidRPr="00A62173">
        <w:t xml:space="preserve"> </w:t>
      </w:r>
      <w:r w:rsidR="00C226C9" w:rsidRPr="00A62173">
        <w:t>по отношение</w:t>
      </w:r>
      <w:r w:rsidRPr="00E777BE">
        <w:t xml:space="preserve"> систе</w:t>
      </w:r>
      <w:r w:rsidR="00E777BE" w:rsidRPr="00E777BE">
        <w:t>ма за скеле, несистемни скелета</w:t>
      </w:r>
      <w:r w:rsidRPr="00E777BE">
        <w:t xml:space="preserve"> </w:t>
      </w:r>
      <w:r w:rsidR="00CC6F6F" w:rsidRPr="00E777BE">
        <w:t xml:space="preserve">с </w:t>
      </w:r>
      <w:r w:rsidRPr="00E777BE">
        <w:t>индивидуален проект по чл. 87 ал. 2 от Наредба № 2 от 2004 г.</w:t>
      </w:r>
      <w:r w:rsidR="00CC6F6F" w:rsidRPr="00E777BE">
        <w:t xml:space="preserve"> за минималните изисквания за здравословни и безопасни условия на труд при извършване на строителни и монтажни работи (Наредба № 2 от 2004 г.) (обн., ДВ, бр. 37 от 2004 г.)</w:t>
      </w:r>
      <w:r w:rsidRPr="00E777BE">
        <w:t>, скелета придружавани с наръчник за продукта (</w:t>
      </w:r>
      <w:r w:rsidR="00E777BE" w:rsidRPr="00E777BE">
        <w:t xml:space="preserve">информация и </w:t>
      </w:r>
      <w:r w:rsidRPr="00E777BE">
        <w:t xml:space="preserve">набор от </w:t>
      </w:r>
      <w:r w:rsidR="00E777BE" w:rsidRPr="00E777BE">
        <w:t>указания</w:t>
      </w:r>
      <w:r w:rsidRPr="00E777BE">
        <w:t xml:space="preserve"> за монтаж) от производителя; изисквания към продуктите, използвани за направата на скелета; изготвяне на проектна и техническа документация; ред за приемане на скелетата преди тяхната експлоатация, в т.ч. и документирането на </w:t>
      </w:r>
      <w:r w:rsidR="002E6512" w:rsidRPr="00E777BE">
        <w:t>този ред и др.</w:t>
      </w:r>
    </w:p>
    <w:p w:rsidR="00015B96" w:rsidRPr="00807E3F" w:rsidRDefault="00BD5DFE" w:rsidP="001421E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E777BE">
        <w:t xml:space="preserve">Техническата материя, </w:t>
      </w:r>
      <w:r w:rsidR="00820727" w:rsidRPr="00E777BE">
        <w:t>включена в проекта на наредба</w:t>
      </w:r>
      <w:r w:rsidRPr="00E777BE">
        <w:t>, въвежда из</w:t>
      </w:r>
      <w:r w:rsidR="00820727" w:rsidRPr="00E777BE">
        <w:t>исквания на действащи стандарти</w:t>
      </w:r>
      <w:r w:rsidRPr="00E777BE">
        <w:t xml:space="preserve"> на Български</w:t>
      </w:r>
      <w:r w:rsidR="00820727" w:rsidRPr="00E777BE">
        <w:t>я</w:t>
      </w:r>
      <w:r w:rsidR="007C6F15" w:rsidRPr="00E777BE">
        <w:t xml:space="preserve"> </w:t>
      </w:r>
      <w:r w:rsidR="007C6F15" w:rsidRPr="00676D09">
        <w:t>и</w:t>
      </w:r>
      <w:r w:rsidR="007C6F15">
        <w:rPr>
          <w:color w:val="000000"/>
        </w:rPr>
        <w:t>нститут за стандартизация</w:t>
      </w:r>
      <w:r w:rsidR="00676D09">
        <w:rPr>
          <w:color w:val="000000"/>
        </w:rPr>
        <w:t xml:space="preserve"> </w:t>
      </w:r>
      <w:r w:rsidRPr="007258B5">
        <w:rPr>
          <w:color w:val="000000"/>
        </w:rPr>
        <w:t xml:space="preserve">в следния обхват: </w:t>
      </w:r>
      <w:r w:rsidR="002E6512">
        <w:rPr>
          <w:color w:val="000000"/>
        </w:rPr>
        <w:t xml:space="preserve">видове скелета, тръби и съединители, </w:t>
      </w:r>
      <w:r w:rsidRPr="007258B5">
        <w:rPr>
          <w:color w:val="000000"/>
        </w:rPr>
        <w:t>пла</w:t>
      </w:r>
      <w:r w:rsidR="007C6F15">
        <w:rPr>
          <w:color w:val="000000"/>
        </w:rPr>
        <w:t>тформи и техните опори</w:t>
      </w:r>
      <w:r w:rsidR="007C6F15" w:rsidRPr="005362A3">
        <w:t>, начини</w:t>
      </w:r>
      <w:r w:rsidRPr="005362A3">
        <w:t xml:space="preserve"> </w:t>
      </w:r>
      <w:r w:rsidR="008953BC">
        <w:rPr>
          <w:color w:val="000000"/>
        </w:rPr>
        <w:t xml:space="preserve">за изпълнение, </w:t>
      </w:r>
      <w:r w:rsidRPr="007258B5">
        <w:rPr>
          <w:color w:val="000000"/>
        </w:rPr>
        <w:t>методи за проектиране</w:t>
      </w:r>
      <w:r w:rsidR="008953BC">
        <w:rPr>
          <w:color w:val="000000"/>
          <w:lang w:val="en-US"/>
        </w:rPr>
        <w:t xml:space="preserve"> </w:t>
      </w:r>
      <w:r w:rsidR="008953BC">
        <w:rPr>
          <w:color w:val="000000"/>
        </w:rPr>
        <w:t>и др</w:t>
      </w:r>
      <w:r w:rsidRPr="007258B5">
        <w:rPr>
          <w:color w:val="000000"/>
        </w:rPr>
        <w:t>.</w:t>
      </w:r>
      <w:r w:rsidR="001421ED">
        <w:rPr>
          <w:color w:val="000000"/>
        </w:rPr>
        <w:t xml:space="preserve"> </w:t>
      </w:r>
      <w:r w:rsidR="001421ED" w:rsidRPr="00807E3F">
        <w:t>В</w:t>
      </w:r>
      <w:r w:rsidR="00015B96" w:rsidRPr="00807E3F">
        <w:t>сички действащи у нас стандарти, свързани с временни</w:t>
      </w:r>
      <w:r w:rsidR="008953BC" w:rsidRPr="00807E3F">
        <w:t>те</w:t>
      </w:r>
      <w:r w:rsidR="00015B96" w:rsidRPr="00807E3F">
        <w:t xml:space="preserve"> съ</w:t>
      </w:r>
      <w:r w:rsidR="001421ED" w:rsidRPr="00807E3F">
        <w:t>оръжения за строителството</w:t>
      </w:r>
      <w:r w:rsidR="00015B96" w:rsidRPr="00807E3F">
        <w:t xml:space="preserve"> и в частност със строителните скелета, изискват прилагане на европейската система за проектиране на строителни конструкции (Еврокод) и съответните продуктови стандарти.</w:t>
      </w:r>
    </w:p>
    <w:p w:rsidR="006963AC" w:rsidRDefault="008F20BD" w:rsidP="001421E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258B5">
        <w:t xml:space="preserve">Причините, които налагат приемането на </w:t>
      </w:r>
      <w:r w:rsidR="00733E98" w:rsidRPr="007258B5">
        <w:t>наредбата</w:t>
      </w:r>
      <w:r w:rsidRPr="007258B5">
        <w:t xml:space="preserve"> произтичат </w:t>
      </w:r>
      <w:r w:rsidR="00A53513" w:rsidRPr="007258B5">
        <w:t>от</w:t>
      </w:r>
      <w:r w:rsidR="006963AC">
        <w:t>:</w:t>
      </w:r>
    </w:p>
    <w:p w:rsidR="004D6778" w:rsidRDefault="00A53513" w:rsidP="006963A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963AC">
        <w:rPr>
          <w:rFonts w:ascii="Times New Roman" w:hAnsi="Times New Roman"/>
          <w:sz w:val="24"/>
          <w:szCs w:val="24"/>
        </w:rPr>
        <w:t xml:space="preserve">липсата на разписани конкретни изисквания: определяне на условията и реда за проектиране на скелета; реда за приемане на скелетата преди тяхната експлоатация, </w:t>
      </w:r>
      <w:r w:rsidRPr="006963AC">
        <w:rPr>
          <w:rFonts w:ascii="Times New Roman" w:hAnsi="Times New Roman"/>
          <w:sz w:val="24"/>
          <w:szCs w:val="24"/>
        </w:rPr>
        <w:lastRenderedPageBreak/>
        <w:t>в т.ч. и документирането на приемането; изисквания към продуктите, използ</w:t>
      </w:r>
      <w:r w:rsidR="006963AC">
        <w:rPr>
          <w:rFonts w:ascii="Times New Roman" w:hAnsi="Times New Roman"/>
          <w:sz w:val="24"/>
          <w:szCs w:val="24"/>
        </w:rPr>
        <w:t>вани за направа на скелета и др.;</w:t>
      </w:r>
    </w:p>
    <w:p w:rsidR="009F4001" w:rsidRPr="006963AC" w:rsidRDefault="004D6778" w:rsidP="006963A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963AC">
        <w:rPr>
          <w:rFonts w:ascii="Times New Roman" w:hAnsi="Times New Roman"/>
          <w:sz w:val="24"/>
          <w:szCs w:val="24"/>
        </w:rPr>
        <w:t xml:space="preserve">възможността за прилагане на конфигурациите, предвидени от производителя и необходимостта от извършване на изчислителни проверки и изготвяне на планове за монтиране, използване и демонтиране. </w:t>
      </w:r>
      <w:r w:rsidR="009F4001" w:rsidRPr="006963AC">
        <w:rPr>
          <w:rFonts w:ascii="Times New Roman" w:hAnsi="Times New Roman"/>
          <w:sz w:val="24"/>
          <w:szCs w:val="24"/>
        </w:rPr>
        <w:t>Разписани са случаите и обосновка за разработване на индивидуален проект по чл. 87 ал. 2 от Наредба № 2 от 2004 г. за скеле, който се разработва по задание на изпълнителя на постоянния строеж, одобрено от възложителя. Предвидено е задължителната документация (информация) за скелето да се предоставя на обекта на контролните органи при извършване на проверки.</w:t>
      </w:r>
    </w:p>
    <w:p w:rsidR="00232873" w:rsidRDefault="00232873" w:rsidP="00232873">
      <w:pPr>
        <w:spacing w:line="360" w:lineRule="auto"/>
        <w:ind w:firstLine="709"/>
        <w:jc w:val="both"/>
      </w:pPr>
      <w:r w:rsidRPr="007258B5">
        <w:t>Нормативният акт е синхронизиран с изискванията на действащата нормативна уредба.</w:t>
      </w:r>
    </w:p>
    <w:p w:rsidR="00232873" w:rsidRPr="00232873" w:rsidRDefault="00232873" w:rsidP="0023287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Cs/>
        </w:rPr>
      </w:pPr>
      <w:r w:rsidRPr="007258B5">
        <w:t xml:space="preserve">В процеса на проектирането, монтажа, приемането, експлоатацията и демонтажа на скелето се осигуряват здравословни и безопасни условия на труд в съответствие със </w:t>
      </w:r>
      <w:r w:rsidRPr="007258B5">
        <w:rPr>
          <w:bCs/>
        </w:rPr>
        <w:t xml:space="preserve">Закона за здравословни и безопасни условия на труд (ЗЗБУТ), </w:t>
      </w:r>
      <w:r w:rsidRPr="007258B5">
        <w:t xml:space="preserve">Наредба № 2 от 2004 г., </w:t>
      </w:r>
      <w:r w:rsidRPr="007258B5">
        <w:rPr>
          <w:bCs/>
        </w:rPr>
        <w:t>Наредба № 7 от 1999 г. за минималните изисквания за здравословни и безопасни условия на труд на работните места и при използване на работното оборудване</w:t>
      </w:r>
      <w:r w:rsidRPr="007258B5">
        <w:t xml:space="preserve"> (обн., ДВ, бр. 88 от 1999 г.)</w:t>
      </w:r>
      <w:r w:rsidRPr="007258B5">
        <w:rPr>
          <w:bCs/>
        </w:rPr>
        <w:t xml:space="preserve">, </w:t>
      </w:r>
      <w:r w:rsidRPr="0036589D">
        <w:rPr>
          <w:bCs/>
        </w:rPr>
        <w:t xml:space="preserve">както и </w:t>
      </w:r>
      <w:r w:rsidR="007C6F15" w:rsidRPr="0036589D">
        <w:rPr>
          <w:bCs/>
        </w:rPr>
        <w:t>други приложими</w:t>
      </w:r>
      <w:r w:rsidRPr="0036589D">
        <w:rPr>
          <w:bCs/>
        </w:rPr>
        <w:t xml:space="preserve"> </w:t>
      </w:r>
      <w:r w:rsidRPr="007258B5">
        <w:rPr>
          <w:bCs/>
        </w:rPr>
        <w:t>наредби, издадени на основание на ЗЗБУТ.</w:t>
      </w:r>
    </w:p>
    <w:p w:rsidR="0050624B" w:rsidRDefault="00F7769C" w:rsidP="00DE6DC9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258B5">
        <w:rPr>
          <w:color w:val="000000"/>
        </w:rPr>
        <w:t xml:space="preserve">В тази </w:t>
      </w:r>
      <w:r w:rsidRPr="0036589D">
        <w:t xml:space="preserve">връзка </w:t>
      </w:r>
      <w:r w:rsidR="007C6F15" w:rsidRPr="0036589D">
        <w:t>проектът на наредба</w:t>
      </w:r>
      <w:r w:rsidRPr="0036589D">
        <w:t xml:space="preserve"> </w:t>
      </w:r>
      <w:r w:rsidR="00DE6DC9" w:rsidRPr="007258B5">
        <w:t>е превенция</w:t>
      </w:r>
      <w:r w:rsidR="0050624B" w:rsidRPr="0050624B">
        <w:t xml:space="preserve"> по отношение на риска от настъпване на аварийни и предаварийни ситуации в строителството</w:t>
      </w:r>
      <w:r w:rsidR="00A62173">
        <w:rPr>
          <w:strike/>
        </w:rPr>
        <w:t xml:space="preserve"> </w:t>
      </w:r>
      <w:r w:rsidR="0050624B">
        <w:t xml:space="preserve">при </w:t>
      </w:r>
      <w:r w:rsidR="00DE6DC9" w:rsidRPr="007258B5">
        <w:t>спазване на</w:t>
      </w:r>
      <w:r w:rsidR="0050624B">
        <w:t>:</w:t>
      </w:r>
    </w:p>
    <w:p w:rsidR="00DE6DC9" w:rsidRPr="0050624B" w:rsidRDefault="0050624B" w:rsidP="00DE6DC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trike/>
          <w:color w:val="000000"/>
        </w:rPr>
      </w:pPr>
      <w:r>
        <w:t>-</w:t>
      </w:r>
      <w:r w:rsidR="00DE6DC9" w:rsidRPr="007258B5">
        <w:t xml:space="preserve"> определените технически изисквания за проектиране, монтаж, контрол, приемане и безопасна експлоата</w:t>
      </w:r>
      <w:r w:rsidR="001C19CC">
        <w:t>ция на скелета;</w:t>
      </w:r>
    </w:p>
    <w:p w:rsidR="00DE6DC9" w:rsidRPr="007258B5" w:rsidRDefault="00DE6DC9" w:rsidP="00DE6DC9">
      <w:pPr>
        <w:spacing w:line="360" w:lineRule="auto"/>
        <w:ind w:firstLine="709"/>
        <w:jc w:val="both"/>
      </w:pPr>
      <w:r w:rsidRPr="007258B5">
        <w:t>- указаните в проектната документация мерки по безопасност на труда в съответствие с правилата за изпълнение на строителните и монтажни работи;</w:t>
      </w:r>
    </w:p>
    <w:p w:rsidR="00DE6DC9" w:rsidRPr="007258B5" w:rsidRDefault="00DE6DC9" w:rsidP="00407DD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</w:rPr>
      </w:pPr>
      <w:r w:rsidRPr="007258B5">
        <w:t>- предвидените с плана за безопасност и здраве мероприятия, съгласно Наредба № 2 от 2004 г., в т. ч. необходимата за изпълнението на строежа строителна механизация, изпълнението на предвидените кофражни работи, включително схемата на местата за инсталиране на скелета и др. временни съотъжения за строителството, необходими по време и за реализирането на строежите.</w:t>
      </w:r>
    </w:p>
    <w:p w:rsidR="00C213FC" w:rsidRPr="007258B5" w:rsidRDefault="007C6F15" w:rsidP="001054C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36589D">
        <w:t xml:space="preserve">Проектът на наредба е </w:t>
      </w:r>
      <w:r>
        <w:t>предназначен</w:t>
      </w:r>
      <w:r w:rsidR="000F4024" w:rsidRPr="007258B5">
        <w:t xml:space="preserve"> за подпомагане </w:t>
      </w:r>
      <w:r w:rsidR="0036589D">
        <w:t xml:space="preserve">дейността на всички участници в </w:t>
      </w:r>
      <w:r w:rsidR="000F4024" w:rsidRPr="007258B5">
        <w:t xml:space="preserve">инвестиционния процес съгласно </w:t>
      </w:r>
      <w:r w:rsidR="00814F59" w:rsidRPr="007258B5">
        <w:t>правомощията</w:t>
      </w:r>
      <w:r w:rsidR="000F4024" w:rsidRPr="007258B5">
        <w:t xml:space="preserve"> им</w:t>
      </w:r>
      <w:r w:rsidR="00814F59" w:rsidRPr="007258B5">
        <w:t>, определени</w:t>
      </w:r>
      <w:r w:rsidR="000F4024" w:rsidRPr="007258B5">
        <w:t xml:space="preserve"> </w:t>
      </w:r>
      <w:r w:rsidR="003E3A89" w:rsidRPr="007258B5">
        <w:t xml:space="preserve">в </w:t>
      </w:r>
      <w:r w:rsidR="000F4024" w:rsidRPr="007258B5">
        <w:t>Закона за устройство на територията</w:t>
      </w:r>
      <w:r w:rsidR="00460EA5" w:rsidRPr="007258B5">
        <w:t xml:space="preserve">, </w:t>
      </w:r>
      <w:r w:rsidR="00F25FC6" w:rsidRPr="007258B5">
        <w:t xml:space="preserve">в т.ч. </w:t>
      </w:r>
      <w:r w:rsidR="00807E3F" w:rsidRPr="007258B5">
        <w:t>производители</w:t>
      </w:r>
      <w:r w:rsidR="00807E3F">
        <w:t>,</w:t>
      </w:r>
      <w:r w:rsidR="00807E3F" w:rsidRPr="007258B5">
        <w:t xml:space="preserve"> </w:t>
      </w:r>
      <w:r w:rsidR="00807E3F">
        <w:t>доставчици,</w:t>
      </w:r>
      <w:r w:rsidR="00613B46" w:rsidRPr="007258B5">
        <w:t xml:space="preserve"> </w:t>
      </w:r>
      <w:r w:rsidR="002559DF" w:rsidRPr="007258B5">
        <w:t>подизпълнител</w:t>
      </w:r>
      <w:r w:rsidR="00613B46" w:rsidRPr="007258B5">
        <w:t>и</w:t>
      </w:r>
      <w:r w:rsidR="002559DF" w:rsidRPr="007258B5">
        <w:t xml:space="preserve"> </w:t>
      </w:r>
      <w:r w:rsidR="00807E3F">
        <w:t xml:space="preserve">и наематели </w:t>
      </w:r>
      <w:r w:rsidR="00613B46" w:rsidRPr="007258B5">
        <w:t>на скелета.</w:t>
      </w:r>
    </w:p>
    <w:p w:rsidR="00A61749" w:rsidRPr="007258B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7258B5">
        <w:rPr>
          <w:b/>
          <w:lang w:eastAsia="en-US"/>
        </w:rPr>
        <w:lastRenderedPageBreak/>
        <w:t>Ц</w:t>
      </w:r>
      <w:r w:rsidR="00D64891" w:rsidRPr="007258B5">
        <w:rPr>
          <w:b/>
          <w:lang w:eastAsia="en-US"/>
        </w:rPr>
        <w:t>ели</w:t>
      </w:r>
      <w:r w:rsidRPr="007258B5">
        <w:rPr>
          <w:b/>
          <w:lang w:eastAsia="en-US"/>
        </w:rPr>
        <w:t>, които се поставят с приемането на нормативния акт.</w:t>
      </w:r>
    </w:p>
    <w:p w:rsidR="007C1875" w:rsidRPr="007258B5" w:rsidRDefault="007C1875" w:rsidP="00EA5C23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noProof/>
        </w:rPr>
      </w:pPr>
      <w:r w:rsidRPr="007258B5">
        <w:rPr>
          <w:noProof/>
        </w:rPr>
        <w:t xml:space="preserve">Основна цел на наредбата е постигане на пълнота по отношение на </w:t>
      </w:r>
      <w:r w:rsidR="00810D09">
        <w:rPr>
          <w:noProof/>
        </w:rPr>
        <w:t>придружаващата</w:t>
      </w:r>
      <w:r w:rsidRPr="007258B5">
        <w:rPr>
          <w:noProof/>
        </w:rPr>
        <w:t xml:space="preserve"> проектна и техническа </w:t>
      </w:r>
      <w:r w:rsidRPr="005C48E9">
        <w:rPr>
          <w:noProof/>
        </w:rPr>
        <w:t>документация</w:t>
      </w:r>
      <w:r w:rsidR="007C6F15" w:rsidRPr="005C48E9">
        <w:rPr>
          <w:noProof/>
        </w:rPr>
        <w:t xml:space="preserve"> при </w:t>
      </w:r>
      <w:r w:rsidR="00EA5C23" w:rsidRPr="005C48E9">
        <w:rPr>
          <w:noProof/>
        </w:rPr>
        <w:t>монтаж</w:t>
      </w:r>
      <w:r w:rsidR="007C6F15" w:rsidRPr="005C48E9">
        <w:rPr>
          <w:noProof/>
        </w:rPr>
        <w:t>а</w:t>
      </w:r>
      <w:r w:rsidR="00EA5C23" w:rsidRPr="007258B5">
        <w:rPr>
          <w:noProof/>
        </w:rPr>
        <w:t>, изпитване</w:t>
      </w:r>
      <w:r w:rsidR="00083C87">
        <w:rPr>
          <w:noProof/>
        </w:rPr>
        <w:t>то</w:t>
      </w:r>
      <w:r w:rsidRPr="007258B5">
        <w:rPr>
          <w:noProof/>
        </w:rPr>
        <w:t xml:space="preserve"> и правилна</w:t>
      </w:r>
      <w:r w:rsidR="00083C87">
        <w:rPr>
          <w:noProof/>
        </w:rPr>
        <w:t>та експлоатация на скелетата</w:t>
      </w:r>
      <w:r w:rsidRPr="007258B5">
        <w:rPr>
          <w:noProof/>
        </w:rPr>
        <w:t>. Посочената документация следва да се контр</w:t>
      </w:r>
      <w:r w:rsidRPr="00D515EF">
        <w:rPr>
          <w:noProof/>
        </w:rPr>
        <w:t xml:space="preserve">олира </w:t>
      </w:r>
      <w:r w:rsidR="009E5CEB" w:rsidRPr="00D515EF">
        <w:rPr>
          <w:noProof/>
        </w:rPr>
        <w:t xml:space="preserve">от определено </w:t>
      </w:r>
      <w:r w:rsidR="00C026D3" w:rsidRPr="00D515EF">
        <w:rPr>
          <w:noProof/>
        </w:rPr>
        <w:t xml:space="preserve">от изпълнителя на скелето </w:t>
      </w:r>
      <w:r w:rsidR="009E5CEB" w:rsidRPr="00D515EF">
        <w:rPr>
          <w:noProof/>
        </w:rPr>
        <w:t>квалифицирано лице</w:t>
      </w:r>
      <w:r w:rsidR="00C026D3" w:rsidRPr="00D515EF">
        <w:rPr>
          <w:noProof/>
        </w:rPr>
        <w:t>. Състоянието на скелетата по време на експлоатация при изпълнение на СМР се установява и документира от техническия ръководител на строежа или от определено от строителя квалифицирано лице.</w:t>
      </w:r>
    </w:p>
    <w:p w:rsidR="00317E11" w:rsidRPr="007258B5" w:rsidRDefault="00317E11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 w:rsidRPr="007258B5">
        <w:rPr>
          <w:lang w:eastAsia="en-US"/>
        </w:rPr>
        <w:t xml:space="preserve">С проекта </w:t>
      </w:r>
      <w:r w:rsidR="00635675" w:rsidRPr="007258B5">
        <w:rPr>
          <w:lang w:eastAsia="en-US"/>
        </w:rPr>
        <w:t xml:space="preserve">на </w:t>
      </w:r>
      <w:r w:rsidR="00F73DE1" w:rsidRPr="007258B5">
        <w:rPr>
          <w:lang w:eastAsia="en-US"/>
        </w:rPr>
        <w:t xml:space="preserve">Наредба </w:t>
      </w:r>
      <w:r w:rsidR="00C0141F" w:rsidRPr="007258B5">
        <w:t xml:space="preserve">за техническите изисквания за проектиране, монтаж, контрол, приемане и експлоатация на скелета </w:t>
      </w:r>
      <w:r w:rsidRPr="007258B5">
        <w:rPr>
          <w:lang w:eastAsia="en-US"/>
        </w:rPr>
        <w:t xml:space="preserve">се </w:t>
      </w:r>
      <w:r w:rsidR="00F73DE1" w:rsidRPr="007258B5">
        <w:rPr>
          <w:lang w:eastAsia="en-US"/>
        </w:rPr>
        <w:t>определят</w:t>
      </w:r>
      <w:r w:rsidRPr="007258B5">
        <w:rPr>
          <w:lang w:eastAsia="en-US"/>
        </w:rPr>
        <w:t>:</w:t>
      </w:r>
    </w:p>
    <w:p w:rsidR="00EF286B" w:rsidRPr="007258B5" w:rsidRDefault="00EF286B" w:rsidP="00EF286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 w:rsidRPr="007258B5">
        <w:t xml:space="preserve"> видовете и класификацията на </w:t>
      </w:r>
      <w:bookmarkStart w:id="1" w:name="_Hlk2082681"/>
      <w:r w:rsidRPr="007258B5">
        <w:t>скелета</w:t>
      </w:r>
      <w:bookmarkEnd w:id="1"/>
      <w:r w:rsidRPr="007258B5">
        <w:t>;</w:t>
      </w:r>
    </w:p>
    <w:p w:rsidR="00EF286B" w:rsidRPr="007258B5" w:rsidRDefault="00EF286B" w:rsidP="00EF286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 w:rsidRPr="007258B5">
        <w:t>техническите изисквания и правила за проектиране</w:t>
      </w:r>
      <w:bookmarkStart w:id="2" w:name="_Hlk1657411"/>
      <w:r w:rsidRPr="007258B5">
        <w:t xml:space="preserve"> на </w:t>
      </w:r>
      <w:bookmarkStart w:id="3" w:name="_Hlk1657550"/>
      <w:r w:rsidRPr="007258B5">
        <w:t xml:space="preserve">скелета </w:t>
      </w:r>
      <w:bookmarkEnd w:id="2"/>
      <w:bookmarkEnd w:id="3"/>
      <w:r w:rsidRPr="007258B5">
        <w:t>при изграждане, реконструкция, основно обновяване, основен ремонт или преустройство на съществуващи сгради и строителни съоръжения;</w:t>
      </w:r>
    </w:p>
    <w:p w:rsidR="00EF286B" w:rsidRPr="007258B5" w:rsidRDefault="00EF286B" w:rsidP="00EF286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bookmarkStart w:id="4" w:name="_Hlk1657970"/>
      <w:r w:rsidRPr="007258B5">
        <w:t xml:space="preserve">минималните изисквания за монтаж </w:t>
      </w:r>
      <w:bookmarkEnd w:id="4"/>
      <w:r w:rsidRPr="007258B5">
        <w:t>и демонтаж на скелета, включително към техните елементи и компоненти;</w:t>
      </w:r>
    </w:p>
    <w:p w:rsidR="00EF286B" w:rsidRPr="007258B5" w:rsidRDefault="00EF286B" w:rsidP="00EF286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 w:rsidRPr="007258B5">
        <w:t>изискванията при експлоатация на скелета;</w:t>
      </w:r>
    </w:p>
    <w:p w:rsidR="00EF286B" w:rsidRPr="007258B5" w:rsidRDefault="00EF286B" w:rsidP="00EF286B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0" w:firstLine="1134"/>
        <w:jc w:val="both"/>
        <w:rPr>
          <w:lang w:eastAsia="en-US"/>
        </w:rPr>
      </w:pPr>
      <w:r w:rsidRPr="007258B5">
        <w:t xml:space="preserve">видове инспекции (проверки) в процеса на монтаж и приемане на отделните етапи, както и по време на експлоатация на скелето; </w:t>
      </w:r>
    </w:p>
    <w:p w:rsidR="00A61749" w:rsidRPr="007258B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7258B5">
        <w:rPr>
          <w:b/>
          <w:lang w:eastAsia="en-US"/>
        </w:rPr>
        <w:t>Ф</w:t>
      </w:r>
      <w:r w:rsidR="00EA413D" w:rsidRPr="007258B5">
        <w:rPr>
          <w:b/>
          <w:lang w:eastAsia="en-US"/>
        </w:rPr>
        <w:t>инансови</w:t>
      </w:r>
      <w:r w:rsidRPr="007258B5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:rsidR="00A61749" w:rsidRPr="007258B5" w:rsidRDefault="007D39E0" w:rsidP="004E6A2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lang w:eastAsia="en-US"/>
        </w:rPr>
      </w:pPr>
      <w:r w:rsidRPr="007258B5"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:rsidR="00A61749" w:rsidRPr="007258B5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7258B5">
        <w:rPr>
          <w:b/>
        </w:rPr>
        <w:t xml:space="preserve">Очаквани резултати от прилагането на нормативния акт. </w:t>
      </w:r>
    </w:p>
    <w:p w:rsidR="00A61749" w:rsidRPr="007258B5" w:rsidRDefault="004E6A2C" w:rsidP="00F73DE1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58B5">
        <w:rPr>
          <w:rFonts w:ascii="Times New Roman" w:hAnsi="Times New Roman"/>
          <w:sz w:val="24"/>
          <w:szCs w:val="24"/>
        </w:rPr>
        <w:t>С приемане</w:t>
      </w:r>
      <w:r w:rsidR="00D9221E" w:rsidRPr="007258B5">
        <w:rPr>
          <w:rFonts w:ascii="Times New Roman" w:hAnsi="Times New Roman"/>
          <w:sz w:val="24"/>
          <w:szCs w:val="24"/>
        </w:rPr>
        <w:t>то</w:t>
      </w:r>
      <w:r w:rsidRPr="007258B5">
        <w:rPr>
          <w:rFonts w:ascii="Times New Roman" w:hAnsi="Times New Roman"/>
          <w:sz w:val="24"/>
          <w:szCs w:val="24"/>
        </w:rPr>
        <w:t xml:space="preserve"> на проекта </w:t>
      </w:r>
      <w:r w:rsidR="00814F59" w:rsidRPr="007258B5">
        <w:rPr>
          <w:rFonts w:ascii="Times New Roman" w:hAnsi="Times New Roman"/>
          <w:sz w:val="24"/>
          <w:szCs w:val="24"/>
        </w:rPr>
        <w:t xml:space="preserve">на </w:t>
      </w:r>
      <w:r w:rsidR="00F73DE1" w:rsidRPr="007258B5">
        <w:rPr>
          <w:rFonts w:ascii="Times New Roman" w:hAnsi="Times New Roman"/>
          <w:sz w:val="24"/>
          <w:szCs w:val="24"/>
        </w:rPr>
        <w:t xml:space="preserve">Наредба за </w:t>
      </w:r>
      <w:r w:rsidR="00A30EC1" w:rsidRPr="007258B5">
        <w:rPr>
          <w:rFonts w:ascii="Times New Roman" w:hAnsi="Times New Roman"/>
          <w:sz w:val="24"/>
          <w:szCs w:val="24"/>
        </w:rPr>
        <w:t>техническите изисквания за проектиране, монтаж, контрол, приемане и експлоатация на скелета</w:t>
      </w:r>
      <w:r w:rsidR="00D9221E" w:rsidRPr="007258B5">
        <w:rPr>
          <w:rFonts w:ascii="Times New Roman" w:hAnsi="Times New Roman"/>
          <w:sz w:val="24"/>
          <w:szCs w:val="24"/>
        </w:rPr>
        <w:t xml:space="preserve"> се очакват следните резултати:</w:t>
      </w:r>
    </w:p>
    <w:p w:rsidR="00F73DE1" w:rsidRPr="007258B5" w:rsidRDefault="00F73DE1" w:rsidP="0008091D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58B5">
        <w:rPr>
          <w:rFonts w:ascii="Times New Roman" w:hAnsi="Times New Roman"/>
          <w:sz w:val="24"/>
          <w:szCs w:val="24"/>
        </w:rPr>
        <w:t>п</w:t>
      </w:r>
      <w:r w:rsidR="00B21985" w:rsidRPr="007258B5">
        <w:rPr>
          <w:rFonts w:ascii="Times New Roman" w:hAnsi="Times New Roman"/>
          <w:sz w:val="24"/>
          <w:szCs w:val="24"/>
        </w:rPr>
        <w:t>одпомагане на проектанти, консултанти, строители</w:t>
      </w:r>
      <w:r w:rsidR="0058162C" w:rsidRPr="007258B5">
        <w:rPr>
          <w:rFonts w:ascii="Times New Roman" w:hAnsi="Times New Roman"/>
          <w:sz w:val="24"/>
          <w:szCs w:val="24"/>
        </w:rPr>
        <w:t xml:space="preserve"> </w:t>
      </w:r>
      <w:r w:rsidR="00B21985" w:rsidRPr="007258B5">
        <w:rPr>
          <w:rFonts w:ascii="Times New Roman" w:hAnsi="Times New Roman"/>
          <w:sz w:val="24"/>
          <w:szCs w:val="24"/>
        </w:rPr>
        <w:t xml:space="preserve">и възложители с технически </w:t>
      </w:r>
      <w:r w:rsidRPr="007258B5">
        <w:rPr>
          <w:rFonts w:ascii="Times New Roman" w:hAnsi="Times New Roman"/>
          <w:sz w:val="24"/>
          <w:szCs w:val="24"/>
        </w:rPr>
        <w:t>правила и норми за</w:t>
      </w:r>
      <w:r w:rsidR="0058162C" w:rsidRPr="007258B5">
        <w:rPr>
          <w:rFonts w:ascii="Times New Roman" w:hAnsi="Times New Roman"/>
          <w:sz w:val="24"/>
          <w:szCs w:val="24"/>
        </w:rPr>
        <w:t xml:space="preserve"> проектиране, монтаж, контрол, приемане и експлоатация на скелета;</w:t>
      </w:r>
    </w:p>
    <w:p w:rsidR="00E87F93" w:rsidRPr="007258B5" w:rsidRDefault="00410E73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58B5">
        <w:rPr>
          <w:rFonts w:ascii="Times New Roman" w:hAnsi="Times New Roman"/>
          <w:sz w:val="24"/>
          <w:szCs w:val="24"/>
        </w:rPr>
        <w:t>разг</w:t>
      </w:r>
      <w:r w:rsidR="00083C87">
        <w:rPr>
          <w:rFonts w:ascii="Times New Roman" w:hAnsi="Times New Roman"/>
          <w:sz w:val="24"/>
          <w:szCs w:val="24"/>
        </w:rPr>
        <w:t xml:space="preserve">раничаване на система за </w:t>
      </w:r>
      <w:r w:rsidR="00083C87" w:rsidRPr="0036589D">
        <w:rPr>
          <w:rFonts w:ascii="Times New Roman" w:hAnsi="Times New Roman"/>
          <w:sz w:val="24"/>
          <w:szCs w:val="24"/>
        </w:rPr>
        <w:t>скеле от</w:t>
      </w:r>
      <w:r w:rsidRPr="0036589D">
        <w:rPr>
          <w:rFonts w:ascii="Times New Roman" w:hAnsi="Times New Roman"/>
          <w:sz w:val="24"/>
          <w:szCs w:val="24"/>
        </w:rPr>
        <w:t xml:space="preserve"> несиситемни </w:t>
      </w:r>
      <w:r w:rsidRPr="007258B5">
        <w:rPr>
          <w:rFonts w:ascii="Times New Roman" w:hAnsi="Times New Roman"/>
          <w:sz w:val="24"/>
          <w:szCs w:val="24"/>
        </w:rPr>
        <w:t>скелета</w:t>
      </w:r>
      <w:r w:rsidR="00E87F93" w:rsidRPr="007258B5">
        <w:rPr>
          <w:rFonts w:ascii="Times New Roman" w:hAnsi="Times New Roman"/>
          <w:sz w:val="24"/>
          <w:szCs w:val="24"/>
        </w:rPr>
        <w:t>;</w:t>
      </w:r>
    </w:p>
    <w:p w:rsidR="005657BD" w:rsidRPr="007258B5" w:rsidRDefault="003858B1" w:rsidP="00E87F93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оценка за</w:t>
      </w:r>
      <w:r w:rsidR="00956A2B">
        <w:rPr>
          <w:rFonts w:ascii="Times New Roman" w:eastAsia="Times New Roman" w:hAnsi="Times New Roman"/>
          <w:sz w:val="24"/>
          <w:szCs w:val="24"/>
          <w:lang w:eastAsia="bg-BG"/>
        </w:rPr>
        <w:t xml:space="preserve"> съответствие</w:t>
      </w:r>
      <w:r w:rsidR="005657BD" w:rsidRPr="007258B5">
        <w:rPr>
          <w:rFonts w:ascii="Times New Roman" w:eastAsia="Times New Roman" w:hAnsi="Times New Roman"/>
          <w:sz w:val="24"/>
          <w:szCs w:val="24"/>
          <w:lang w:eastAsia="bg-BG"/>
        </w:rPr>
        <w:t xml:space="preserve"> с изискванията на приложимите стандарти от </w:t>
      </w:r>
      <w:r w:rsidR="00F80600">
        <w:rPr>
          <w:rFonts w:ascii="Times New Roman" w:eastAsia="Times New Roman" w:hAnsi="Times New Roman"/>
          <w:sz w:val="24"/>
          <w:szCs w:val="24"/>
          <w:lang w:eastAsia="bg-BG"/>
        </w:rPr>
        <w:t>серията</w:t>
      </w:r>
      <w:r w:rsidR="00956A2B">
        <w:rPr>
          <w:rFonts w:ascii="Times New Roman" w:eastAsia="Times New Roman" w:hAnsi="Times New Roman"/>
          <w:sz w:val="24"/>
          <w:szCs w:val="24"/>
          <w:lang w:eastAsia="bg-BG"/>
        </w:rPr>
        <w:t xml:space="preserve"> БДС EN 12811 и БДС EN 12810 за </w:t>
      </w:r>
      <w:r w:rsidR="00956A2B" w:rsidRPr="00A57BE4">
        <w:rPr>
          <w:rFonts w:ascii="Times New Roman" w:hAnsi="Times New Roman"/>
          <w:sz w:val="24"/>
          <w:szCs w:val="24"/>
        </w:rPr>
        <w:t>стандартен набор от конфигурации на системата</w:t>
      </w:r>
      <w:r w:rsidR="00956A2B">
        <w:rPr>
          <w:rFonts w:ascii="Times New Roman" w:hAnsi="Times New Roman"/>
          <w:sz w:val="24"/>
          <w:szCs w:val="24"/>
        </w:rPr>
        <w:t>.</w:t>
      </w:r>
    </w:p>
    <w:p w:rsidR="00A61749" w:rsidRPr="007258B5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7258B5">
        <w:rPr>
          <w:b/>
        </w:rPr>
        <w:lastRenderedPageBreak/>
        <w:t>Анализ за съответствие с правото на Европейския съюз.</w:t>
      </w:r>
    </w:p>
    <w:p w:rsidR="00C056A4" w:rsidRDefault="00C056A4" w:rsidP="00C056A4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258B5">
        <w:t xml:space="preserve">Изготвеният проект на </w:t>
      </w:r>
      <w:r w:rsidR="00E87F93" w:rsidRPr="007258B5">
        <w:t>Наредба</w:t>
      </w:r>
      <w:r w:rsidR="0096426A" w:rsidRPr="007258B5">
        <w:t xml:space="preserve"> не въвежда изисквания на правото на ЕС.</w:t>
      </w:r>
    </w:p>
    <w:sectPr w:rsidR="00C056A4" w:rsidSect="00B073EB">
      <w:footerReference w:type="default" r:id="rId8"/>
      <w:headerReference w:type="first" r:id="rId9"/>
      <w:footerReference w:type="first" r:id="rId10"/>
      <w:pgSz w:w="11906" w:h="16838" w:code="9"/>
      <w:pgMar w:top="1635" w:right="1080" w:bottom="1440" w:left="1080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68" w:rsidRDefault="00043468">
      <w:r>
        <w:separator/>
      </w:r>
    </w:p>
  </w:endnote>
  <w:endnote w:type="continuationSeparator" w:id="0">
    <w:p w:rsidR="00043468" w:rsidRDefault="0004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BDE">
      <w:rPr>
        <w:noProof/>
      </w:rPr>
      <w:t>4</w:t>
    </w:r>
    <w:r>
      <w:rPr>
        <w:noProof/>
      </w:rPr>
      <w:fldChar w:fldCharType="end"/>
    </w:r>
  </w:p>
  <w:p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68" w:rsidRDefault="00043468">
      <w:r>
        <w:separator/>
      </w:r>
    </w:p>
  </w:footnote>
  <w:footnote w:type="continuationSeparator" w:id="0">
    <w:p w:rsidR="00043468" w:rsidRDefault="0004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EB" w:rsidRPr="00B073EB" w:rsidRDefault="00B073EB" w:rsidP="00B073EB">
    <w:pPr>
      <w:pBdr>
        <w:bottom w:val="single" w:sz="4" w:space="1" w:color="auto"/>
      </w:pBdr>
      <w:spacing w:before="200" w:after="120" w:line="360" w:lineRule="auto"/>
      <w:ind w:left="709" w:firstLine="709"/>
      <w:jc w:val="center"/>
      <w:rPr>
        <w:lang w:val="en-US"/>
      </w:rPr>
    </w:pPr>
    <w:r w:rsidRPr="007258B5">
      <w:rPr>
        <w:b/>
      </w:rPr>
      <w:t>Министерство на регионалното развитие и благоустройството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CA406A6"/>
    <w:multiLevelType w:val="hybridMultilevel"/>
    <w:tmpl w:val="4B2E9F7E"/>
    <w:lvl w:ilvl="0" w:tplc="C86423F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9"/>
  </w:num>
  <w:num w:numId="5">
    <w:abstractNumId w:val="15"/>
  </w:num>
  <w:num w:numId="6">
    <w:abstractNumId w:val="5"/>
  </w:num>
  <w:num w:numId="7">
    <w:abstractNumId w:val="16"/>
  </w:num>
  <w:num w:numId="8">
    <w:abstractNumId w:val="13"/>
  </w:num>
  <w:num w:numId="9">
    <w:abstractNumId w:val="19"/>
  </w:num>
  <w:num w:numId="10">
    <w:abstractNumId w:val="10"/>
  </w:num>
  <w:num w:numId="11">
    <w:abstractNumId w:val="14"/>
  </w:num>
  <w:num w:numId="12">
    <w:abstractNumId w:val="12"/>
  </w:num>
  <w:num w:numId="13">
    <w:abstractNumId w:val="1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8"/>
  </w:num>
  <w:num w:numId="19">
    <w:abstractNumId w:val="3"/>
  </w:num>
  <w:num w:numId="20">
    <w:abstractNumId w:val="1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06A59"/>
    <w:rsid w:val="00010F88"/>
    <w:rsid w:val="00011EAB"/>
    <w:rsid w:val="00015B96"/>
    <w:rsid w:val="000214DB"/>
    <w:rsid w:val="00027A1C"/>
    <w:rsid w:val="00030CBD"/>
    <w:rsid w:val="00036674"/>
    <w:rsid w:val="000377DD"/>
    <w:rsid w:val="000402E0"/>
    <w:rsid w:val="00043468"/>
    <w:rsid w:val="000445D2"/>
    <w:rsid w:val="000459DA"/>
    <w:rsid w:val="000461C0"/>
    <w:rsid w:val="00046D03"/>
    <w:rsid w:val="00047C5A"/>
    <w:rsid w:val="00061015"/>
    <w:rsid w:val="0006213E"/>
    <w:rsid w:val="00065E54"/>
    <w:rsid w:val="0006716E"/>
    <w:rsid w:val="00070940"/>
    <w:rsid w:val="000711D6"/>
    <w:rsid w:val="0007129F"/>
    <w:rsid w:val="00073A62"/>
    <w:rsid w:val="00074A29"/>
    <w:rsid w:val="00074AFC"/>
    <w:rsid w:val="00075D30"/>
    <w:rsid w:val="0008091D"/>
    <w:rsid w:val="00083C87"/>
    <w:rsid w:val="0008513C"/>
    <w:rsid w:val="00085BF6"/>
    <w:rsid w:val="00086FC7"/>
    <w:rsid w:val="00087A20"/>
    <w:rsid w:val="000911C3"/>
    <w:rsid w:val="00091FE0"/>
    <w:rsid w:val="0009435D"/>
    <w:rsid w:val="00095DBA"/>
    <w:rsid w:val="000A0DAB"/>
    <w:rsid w:val="000A6318"/>
    <w:rsid w:val="000C0778"/>
    <w:rsid w:val="000D40FF"/>
    <w:rsid w:val="000D76E6"/>
    <w:rsid w:val="000E41A0"/>
    <w:rsid w:val="000E681A"/>
    <w:rsid w:val="000E72D5"/>
    <w:rsid w:val="000F0F60"/>
    <w:rsid w:val="000F13CE"/>
    <w:rsid w:val="000F4024"/>
    <w:rsid w:val="000F4A20"/>
    <w:rsid w:val="00102730"/>
    <w:rsid w:val="001054C5"/>
    <w:rsid w:val="0010780C"/>
    <w:rsid w:val="00111CB6"/>
    <w:rsid w:val="0011621A"/>
    <w:rsid w:val="00116C7E"/>
    <w:rsid w:val="0012720A"/>
    <w:rsid w:val="00134434"/>
    <w:rsid w:val="001373DD"/>
    <w:rsid w:val="001421ED"/>
    <w:rsid w:val="00147086"/>
    <w:rsid w:val="00152EB1"/>
    <w:rsid w:val="00154FEC"/>
    <w:rsid w:val="00160EB7"/>
    <w:rsid w:val="00161E9B"/>
    <w:rsid w:val="00167C84"/>
    <w:rsid w:val="00174D17"/>
    <w:rsid w:val="00177F8D"/>
    <w:rsid w:val="00183847"/>
    <w:rsid w:val="0018570C"/>
    <w:rsid w:val="00190135"/>
    <w:rsid w:val="001A1C8A"/>
    <w:rsid w:val="001A2AB6"/>
    <w:rsid w:val="001A5B9C"/>
    <w:rsid w:val="001A5DFF"/>
    <w:rsid w:val="001A5F2B"/>
    <w:rsid w:val="001B06CB"/>
    <w:rsid w:val="001B1BD7"/>
    <w:rsid w:val="001B2EAF"/>
    <w:rsid w:val="001C19CC"/>
    <w:rsid w:val="001E1543"/>
    <w:rsid w:val="001F5A19"/>
    <w:rsid w:val="002150EC"/>
    <w:rsid w:val="002215CA"/>
    <w:rsid w:val="00223502"/>
    <w:rsid w:val="00232873"/>
    <w:rsid w:val="0023297A"/>
    <w:rsid w:val="002401B1"/>
    <w:rsid w:val="002435E3"/>
    <w:rsid w:val="00246112"/>
    <w:rsid w:val="002559DF"/>
    <w:rsid w:val="00256E45"/>
    <w:rsid w:val="00263A9D"/>
    <w:rsid w:val="0027385F"/>
    <w:rsid w:val="00274263"/>
    <w:rsid w:val="00280008"/>
    <w:rsid w:val="00286FB4"/>
    <w:rsid w:val="002935EA"/>
    <w:rsid w:val="00295F95"/>
    <w:rsid w:val="0029773A"/>
    <w:rsid w:val="002A75F2"/>
    <w:rsid w:val="002B038D"/>
    <w:rsid w:val="002B4322"/>
    <w:rsid w:val="002D6B3D"/>
    <w:rsid w:val="002E1186"/>
    <w:rsid w:val="002E2B51"/>
    <w:rsid w:val="002E6512"/>
    <w:rsid w:val="002E782D"/>
    <w:rsid w:val="003039E5"/>
    <w:rsid w:val="00312773"/>
    <w:rsid w:val="00315F97"/>
    <w:rsid w:val="00317E11"/>
    <w:rsid w:val="00320AEE"/>
    <w:rsid w:val="00323E9C"/>
    <w:rsid w:val="003322A5"/>
    <w:rsid w:val="00334F05"/>
    <w:rsid w:val="00340691"/>
    <w:rsid w:val="00340E37"/>
    <w:rsid w:val="00347450"/>
    <w:rsid w:val="0035176E"/>
    <w:rsid w:val="00354016"/>
    <w:rsid w:val="00354DCA"/>
    <w:rsid w:val="003606EB"/>
    <w:rsid w:val="00362377"/>
    <w:rsid w:val="0036589D"/>
    <w:rsid w:val="00365AD6"/>
    <w:rsid w:val="00366B41"/>
    <w:rsid w:val="00370C51"/>
    <w:rsid w:val="00376229"/>
    <w:rsid w:val="00381827"/>
    <w:rsid w:val="003839C8"/>
    <w:rsid w:val="003858B1"/>
    <w:rsid w:val="0039583D"/>
    <w:rsid w:val="003A5750"/>
    <w:rsid w:val="003B0252"/>
    <w:rsid w:val="003B37AA"/>
    <w:rsid w:val="003B403C"/>
    <w:rsid w:val="003C2428"/>
    <w:rsid w:val="003C524A"/>
    <w:rsid w:val="003C6EDF"/>
    <w:rsid w:val="003D2631"/>
    <w:rsid w:val="003D5E54"/>
    <w:rsid w:val="003E00B1"/>
    <w:rsid w:val="003E032C"/>
    <w:rsid w:val="003E20E9"/>
    <w:rsid w:val="003E3A89"/>
    <w:rsid w:val="003E5977"/>
    <w:rsid w:val="003F49F7"/>
    <w:rsid w:val="003F75F9"/>
    <w:rsid w:val="00407DD2"/>
    <w:rsid w:val="00410E73"/>
    <w:rsid w:val="0041516F"/>
    <w:rsid w:val="00420390"/>
    <w:rsid w:val="00423A8B"/>
    <w:rsid w:val="00436413"/>
    <w:rsid w:val="004368A6"/>
    <w:rsid w:val="00440DDD"/>
    <w:rsid w:val="00455DE9"/>
    <w:rsid w:val="00460EA5"/>
    <w:rsid w:val="00464041"/>
    <w:rsid w:val="00471BFE"/>
    <w:rsid w:val="00485E26"/>
    <w:rsid w:val="004956B7"/>
    <w:rsid w:val="00497168"/>
    <w:rsid w:val="004A52AF"/>
    <w:rsid w:val="004B2F63"/>
    <w:rsid w:val="004B5AAC"/>
    <w:rsid w:val="004B64AE"/>
    <w:rsid w:val="004B6B31"/>
    <w:rsid w:val="004C46C8"/>
    <w:rsid w:val="004C4D16"/>
    <w:rsid w:val="004D0257"/>
    <w:rsid w:val="004D6778"/>
    <w:rsid w:val="004E0DC5"/>
    <w:rsid w:val="004E1485"/>
    <w:rsid w:val="004E4198"/>
    <w:rsid w:val="004E6036"/>
    <w:rsid w:val="004E6A2C"/>
    <w:rsid w:val="004E7077"/>
    <w:rsid w:val="004F022C"/>
    <w:rsid w:val="004F31CA"/>
    <w:rsid w:val="00505D1D"/>
    <w:rsid w:val="0050624B"/>
    <w:rsid w:val="005068A8"/>
    <w:rsid w:val="00510C41"/>
    <w:rsid w:val="0051517A"/>
    <w:rsid w:val="00515BC0"/>
    <w:rsid w:val="005231C4"/>
    <w:rsid w:val="005307C1"/>
    <w:rsid w:val="005362A3"/>
    <w:rsid w:val="005378DD"/>
    <w:rsid w:val="005418CC"/>
    <w:rsid w:val="0055435F"/>
    <w:rsid w:val="00555D35"/>
    <w:rsid w:val="005657BD"/>
    <w:rsid w:val="00566215"/>
    <w:rsid w:val="00570D77"/>
    <w:rsid w:val="00572029"/>
    <w:rsid w:val="00573202"/>
    <w:rsid w:val="005760A6"/>
    <w:rsid w:val="0058162C"/>
    <w:rsid w:val="00581DC6"/>
    <w:rsid w:val="0058251E"/>
    <w:rsid w:val="005863C7"/>
    <w:rsid w:val="00595991"/>
    <w:rsid w:val="005B48CB"/>
    <w:rsid w:val="005C348B"/>
    <w:rsid w:val="005C48E9"/>
    <w:rsid w:val="005C4EC9"/>
    <w:rsid w:val="005C5605"/>
    <w:rsid w:val="005D1C6C"/>
    <w:rsid w:val="005D42E7"/>
    <w:rsid w:val="005D4855"/>
    <w:rsid w:val="0060000A"/>
    <w:rsid w:val="00610CF9"/>
    <w:rsid w:val="00613B46"/>
    <w:rsid w:val="0061528C"/>
    <w:rsid w:val="00620746"/>
    <w:rsid w:val="00624961"/>
    <w:rsid w:val="006338AE"/>
    <w:rsid w:val="00635675"/>
    <w:rsid w:val="0064083E"/>
    <w:rsid w:val="006418AF"/>
    <w:rsid w:val="00643224"/>
    <w:rsid w:val="006433B2"/>
    <w:rsid w:val="00656733"/>
    <w:rsid w:val="00675CF1"/>
    <w:rsid w:val="00676D09"/>
    <w:rsid w:val="006963AC"/>
    <w:rsid w:val="0069680E"/>
    <w:rsid w:val="006A06B5"/>
    <w:rsid w:val="006A222E"/>
    <w:rsid w:val="006A309B"/>
    <w:rsid w:val="006B7F91"/>
    <w:rsid w:val="006C1B0B"/>
    <w:rsid w:val="006D02AB"/>
    <w:rsid w:val="006D149D"/>
    <w:rsid w:val="006D43ED"/>
    <w:rsid w:val="006E1166"/>
    <w:rsid w:val="006E4577"/>
    <w:rsid w:val="006F0B70"/>
    <w:rsid w:val="006F1D62"/>
    <w:rsid w:val="00700ABC"/>
    <w:rsid w:val="00701C37"/>
    <w:rsid w:val="0070576B"/>
    <w:rsid w:val="007115BD"/>
    <w:rsid w:val="00711BEA"/>
    <w:rsid w:val="00714E9F"/>
    <w:rsid w:val="007247A2"/>
    <w:rsid w:val="007258B5"/>
    <w:rsid w:val="0072783E"/>
    <w:rsid w:val="00733E98"/>
    <w:rsid w:val="007356B8"/>
    <w:rsid w:val="007448DF"/>
    <w:rsid w:val="00746936"/>
    <w:rsid w:val="00750260"/>
    <w:rsid w:val="00753C83"/>
    <w:rsid w:val="00753E82"/>
    <w:rsid w:val="00761F26"/>
    <w:rsid w:val="00771CE2"/>
    <w:rsid w:val="00777ECD"/>
    <w:rsid w:val="00781C5F"/>
    <w:rsid w:val="00790B7F"/>
    <w:rsid w:val="007A125B"/>
    <w:rsid w:val="007A6C5D"/>
    <w:rsid w:val="007B505A"/>
    <w:rsid w:val="007B5AD1"/>
    <w:rsid w:val="007B5B78"/>
    <w:rsid w:val="007C1875"/>
    <w:rsid w:val="007C6F15"/>
    <w:rsid w:val="007D08CA"/>
    <w:rsid w:val="007D39E0"/>
    <w:rsid w:val="007F0EE0"/>
    <w:rsid w:val="007F3C66"/>
    <w:rsid w:val="008009BF"/>
    <w:rsid w:val="0080638A"/>
    <w:rsid w:val="008067D5"/>
    <w:rsid w:val="00807E3F"/>
    <w:rsid w:val="00810D09"/>
    <w:rsid w:val="00811A23"/>
    <w:rsid w:val="00812CBC"/>
    <w:rsid w:val="00814F59"/>
    <w:rsid w:val="00816F7D"/>
    <w:rsid w:val="008177CA"/>
    <w:rsid w:val="00820727"/>
    <w:rsid w:val="0083469E"/>
    <w:rsid w:val="008361DA"/>
    <w:rsid w:val="00852835"/>
    <w:rsid w:val="00864D16"/>
    <w:rsid w:val="00865F49"/>
    <w:rsid w:val="00866DFD"/>
    <w:rsid w:val="008712CE"/>
    <w:rsid w:val="0087182F"/>
    <w:rsid w:val="00871B67"/>
    <w:rsid w:val="008726B1"/>
    <w:rsid w:val="008737D4"/>
    <w:rsid w:val="00873E05"/>
    <w:rsid w:val="008759F7"/>
    <w:rsid w:val="00884E04"/>
    <w:rsid w:val="008953BC"/>
    <w:rsid w:val="008A1DF0"/>
    <w:rsid w:val="008A42C6"/>
    <w:rsid w:val="008A7309"/>
    <w:rsid w:val="008B0255"/>
    <w:rsid w:val="008B29FB"/>
    <w:rsid w:val="008C0303"/>
    <w:rsid w:val="008C0DA0"/>
    <w:rsid w:val="008C2CB1"/>
    <w:rsid w:val="008D7224"/>
    <w:rsid w:val="008D7FB4"/>
    <w:rsid w:val="008E122D"/>
    <w:rsid w:val="008E1365"/>
    <w:rsid w:val="008E2F20"/>
    <w:rsid w:val="008E3DBA"/>
    <w:rsid w:val="008F01EB"/>
    <w:rsid w:val="008F1DDC"/>
    <w:rsid w:val="008F20BD"/>
    <w:rsid w:val="008F2EC3"/>
    <w:rsid w:val="008F3C4C"/>
    <w:rsid w:val="008F4F7E"/>
    <w:rsid w:val="008F5763"/>
    <w:rsid w:val="0090566C"/>
    <w:rsid w:val="00912D70"/>
    <w:rsid w:val="00917E8D"/>
    <w:rsid w:val="009274BE"/>
    <w:rsid w:val="00931EBE"/>
    <w:rsid w:val="00950537"/>
    <w:rsid w:val="009523A9"/>
    <w:rsid w:val="00952BA2"/>
    <w:rsid w:val="00956A2B"/>
    <w:rsid w:val="0096426A"/>
    <w:rsid w:val="009643CA"/>
    <w:rsid w:val="009704C1"/>
    <w:rsid w:val="00972984"/>
    <w:rsid w:val="00976840"/>
    <w:rsid w:val="00980635"/>
    <w:rsid w:val="00982738"/>
    <w:rsid w:val="0098726A"/>
    <w:rsid w:val="0099786F"/>
    <w:rsid w:val="009B3788"/>
    <w:rsid w:val="009C0158"/>
    <w:rsid w:val="009C2B0D"/>
    <w:rsid w:val="009C413F"/>
    <w:rsid w:val="009D7049"/>
    <w:rsid w:val="009D7173"/>
    <w:rsid w:val="009E18FF"/>
    <w:rsid w:val="009E1BF4"/>
    <w:rsid w:val="009E381C"/>
    <w:rsid w:val="009E5CEB"/>
    <w:rsid w:val="009E6BD1"/>
    <w:rsid w:val="009F4001"/>
    <w:rsid w:val="009F6953"/>
    <w:rsid w:val="00A0162F"/>
    <w:rsid w:val="00A10C28"/>
    <w:rsid w:val="00A13439"/>
    <w:rsid w:val="00A13833"/>
    <w:rsid w:val="00A13E81"/>
    <w:rsid w:val="00A1592E"/>
    <w:rsid w:val="00A15AC4"/>
    <w:rsid w:val="00A20655"/>
    <w:rsid w:val="00A212CC"/>
    <w:rsid w:val="00A21DE7"/>
    <w:rsid w:val="00A25266"/>
    <w:rsid w:val="00A25EB4"/>
    <w:rsid w:val="00A30D86"/>
    <w:rsid w:val="00A30EC1"/>
    <w:rsid w:val="00A321EC"/>
    <w:rsid w:val="00A3364E"/>
    <w:rsid w:val="00A36C50"/>
    <w:rsid w:val="00A477D7"/>
    <w:rsid w:val="00A51075"/>
    <w:rsid w:val="00A511FC"/>
    <w:rsid w:val="00A53513"/>
    <w:rsid w:val="00A54DE4"/>
    <w:rsid w:val="00A56504"/>
    <w:rsid w:val="00A5690A"/>
    <w:rsid w:val="00A60928"/>
    <w:rsid w:val="00A61749"/>
    <w:rsid w:val="00A62173"/>
    <w:rsid w:val="00A715F6"/>
    <w:rsid w:val="00A77012"/>
    <w:rsid w:val="00A923C0"/>
    <w:rsid w:val="00A95DDD"/>
    <w:rsid w:val="00A97F92"/>
    <w:rsid w:val="00AA18DD"/>
    <w:rsid w:val="00AA57A8"/>
    <w:rsid w:val="00AB318A"/>
    <w:rsid w:val="00AB4201"/>
    <w:rsid w:val="00AB673B"/>
    <w:rsid w:val="00AC0559"/>
    <w:rsid w:val="00AC0594"/>
    <w:rsid w:val="00AD0BAF"/>
    <w:rsid w:val="00AD27FF"/>
    <w:rsid w:val="00AE415A"/>
    <w:rsid w:val="00AE4705"/>
    <w:rsid w:val="00AE4FD8"/>
    <w:rsid w:val="00AE719F"/>
    <w:rsid w:val="00AE7A63"/>
    <w:rsid w:val="00AF0C7F"/>
    <w:rsid w:val="00AF0E68"/>
    <w:rsid w:val="00AF588D"/>
    <w:rsid w:val="00B02A98"/>
    <w:rsid w:val="00B073EB"/>
    <w:rsid w:val="00B128CC"/>
    <w:rsid w:val="00B1309C"/>
    <w:rsid w:val="00B217A7"/>
    <w:rsid w:val="00B21985"/>
    <w:rsid w:val="00B409DF"/>
    <w:rsid w:val="00B46204"/>
    <w:rsid w:val="00B47430"/>
    <w:rsid w:val="00B6165C"/>
    <w:rsid w:val="00B6477B"/>
    <w:rsid w:val="00B67C6A"/>
    <w:rsid w:val="00B72DA8"/>
    <w:rsid w:val="00B752C6"/>
    <w:rsid w:val="00B90B27"/>
    <w:rsid w:val="00B91B88"/>
    <w:rsid w:val="00BA41E0"/>
    <w:rsid w:val="00BA5E05"/>
    <w:rsid w:val="00BA5EC4"/>
    <w:rsid w:val="00BA7B65"/>
    <w:rsid w:val="00BC58D1"/>
    <w:rsid w:val="00BD5DFE"/>
    <w:rsid w:val="00BD6B75"/>
    <w:rsid w:val="00BD734C"/>
    <w:rsid w:val="00BE7048"/>
    <w:rsid w:val="00BF39BB"/>
    <w:rsid w:val="00BF54B9"/>
    <w:rsid w:val="00C0141F"/>
    <w:rsid w:val="00C01C23"/>
    <w:rsid w:val="00C026D3"/>
    <w:rsid w:val="00C056A4"/>
    <w:rsid w:val="00C13A8A"/>
    <w:rsid w:val="00C16E6B"/>
    <w:rsid w:val="00C20923"/>
    <w:rsid w:val="00C213FC"/>
    <w:rsid w:val="00C226C9"/>
    <w:rsid w:val="00C2365D"/>
    <w:rsid w:val="00C25650"/>
    <w:rsid w:val="00C30EC3"/>
    <w:rsid w:val="00C36C06"/>
    <w:rsid w:val="00C37E92"/>
    <w:rsid w:val="00C636EE"/>
    <w:rsid w:val="00C731A9"/>
    <w:rsid w:val="00C8335C"/>
    <w:rsid w:val="00C83549"/>
    <w:rsid w:val="00C84FD8"/>
    <w:rsid w:val="00C94C29"/>
    <w:rsid w:val="00C95204"/>
    <w:rsid w:val="00CA2D81"/>
    <w:rsid w:val="00CB0154"/>
    <w:rsid w:val="00CB0235"/>
    <w:rsid w:val="00CB5B35"/>
    <w:rsid w:val="00CC23A3"/>
    <w:rsid w:val="00CC36CF"/>
    <w:rsid w:val="00CC3DBC"/>
    <w:rsid w:val="00CC6417"/>
    <w:rsid w:val="00CC6F6F"/>
    <w:rsid w:val="00CD3836"/>
    <w:rsid w:val="00CD7119"/>
    <w:rsid w:val="00CE2D90"/>
    <w:rsid w:val="00CE6D0C"/>
    <w:rsid w:val="00CF1E85"/>
    <w:rsid w:val="00CF495E"/>
    <w:rsid w:val="00CF7825"/>
    <w:rsid w:val="00D00103"/>
    <w:rsid w:val="00D0057D"/>
    <w:rsid w:val="00D1260D"/>
    <w:rsid w:val="00D14AFB"/>
    <w:rsid w:val="00D14B28"/>
    <w:rsid w:val="00D15B3F"/>
    <w:rsid w:val="00D16C6C"/>
    <w:rsid w:val="00D34E68"/>
    <w:rsid w:val="00D36D40"/>
    <w:rsid w:val="00D40CD8"/>
    <w:rsid w:val="00D42C79"/>
    <w:rsid w:val="00D515EF"/>
    <w:rsid w:val="00D53959"/>
    <w:rsid w:val="00D539B9"/>
    <w:rsid w:val="00D64891"/>
    <w:rsid w:val="00D72485"/>
    <w:rsid w:val="00D9221E"/>
    <w:rsid w:val="00DA2191"/>
    <w:rsid w:val="00DC06DA"/>
    <w:rsid w:val="00DC1300"/>
    <w:rsid w:val="00DC72EA"/>
    <w:rsid w:val="00DD1ED8"/>
    <w:rsid w:val="00DD3DFE"/>
    <w:rsid w:val="00DD6925"/>
    <w:rsid w:val="00DE54D4"/>
    <w:rsid w:val="00DE6DC9"/>
    <w:rsid w:val="00DF2FD9"/>
    <w:rsid w:val="00DF3BE5"/>
    <w:rsid w:val="00E00261"/>
    <w:rsid w:val="00E0133C"/>
    <w:rsid w:val="00E05AC4"/>
    <w:rsid w:val="00E1417F"/>
    <w:rsid w:val="00E16362"/>
    <w:rsid w:val="00E33BDE"/>
    <w:rsid w:val="00E63611"/>
    <w:rsid w:val="00E72B52"/>
    <w:rsid w:val="00E748EE"/>
    <w:rsid w:val="00E75358"/>
    <w:rsid w:val="00E777BE"/>
    <w:rsid w:val="00E84248"/>
    <w:rsid w:val="00E84429"/>
    <w:rsid w:val="00E87F93"/>
    <w:rsid w:val="00E94D44"/>
    <w:rsid w:val="00E95C04"/>
    <w:rsid w:val="00EA413D"/>
    <w:rsid w:val="00EA5C23"/>
    <w:rsid w:val="00EB5C0C"/>
    <w:rsid w:val="00EE356F"/>
    <w:rsid w:val="00EE6444"/>
    <w:rsid w:val="00EE7AE8"/>
    <w:rsid w:val="00EE7E1B"/>
    <w:rsid w:val="00EF1679"/>
    <w:rsid w:val="00EF1E97"/>
    <w:rsid w:val="00EF286B"/>
    <w:rsid w:val="00EF3208"/>
    <w:rsid w:val="00F10FD9"/>
    <w:rsid w:val="00F13FE5"/>
    <w:rsid w:val="00F25FC6"/>
    <w:rsid w:val="00F30BF9"/>
    <w:rsid w:val="00F334DB"/>
    <w:rsid w:val="00F34F27"/>
    <w:rsid w:val="00F36E12"/>
    <w:rsid w:val="00F43BE3"/>
    <w:rsid w:val="00F43D7A"/>
    <w:rsid w:val="00F45DA5"/>
    <w:rsid w:val="00F46B85"/>
    <w:rsid w:val="00F531AA"/>
    <w:rsid w:val="00F60F76"/>
    <w:rsid w:val="00F6309A"/>
    <w:rsid w:val="00F679A0"/>
    <w:rsid w:val="00F67DBE"/>
    <w:rsid w:val="00F72EEB"/>
    <w:rsid w:val="00F73DE1"/>
    <w:rsid w:val="00F74119"/>
    <w:rsid w:val="00F754A3"/>
    <w:rsid w:val="00F754E7"/>
    <w:rsid w:val="00F7769C"/>
    <w:rsid w:val="00F80600"/>
    <w:rsid w:val="00F82094"/>
    <w:rsid w:val="00F85DFD"/>
    <w:rsid w:val="00F910E7"/>
    <w:rsid w:val="00F96C72"/>
    <w:rsid w:val="00FA2D49"/>
    <w:rsid w:val="00FA47B2"/>
    <w:rsid w:val="00FA484B"/>
    <w:rsid w:val="00FA5E7C"/>
    <w:rsid w:val="00FA7B92"/>
    <w:rsid w:val="00FC01EE"/>
    <w:rsid w:val="00FE3B35"/>
    <w:rsid w:val="00FE454A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5527D0-7664-40FA-87AA-E2C1155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468E-4716-4E36-9032-439E455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Gergana Ivanova</cp:lastModifiedBy>
  <cp:revision>2</cp:revision>
  <cp:lastPrinted>2019-04-04T06:45:00Z</cp:lastPrinted>
  <dcterms:created xsi:type="dcterms:W3CDTF">2020-06-29T13:25:00Z</dcterms:created>
  <dcterms:modified xsi:type="dcterms:W3CDTF">2020-06-29T13:25:00Z</dcterms:modified>
</cp:coreProperties>
</file>