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1291"/>
        <w:tblW w:w="0" w:type="auto"/>
        <w:tblLook w:val="04A0" w:firstRow="1" w:lastRow="0" w:firstColumn="1" w:lastColumn="0" w:noHBand="0" w:noVBand="1"/>
      </w:tblPr>
      <w:tblGrid>
        <w:gridCol w:w="1126"/>
        <w:gridCol w:w="1920"/>
        <w:gridCol w:w="960"/>
      </w:tblGrid>
      <w:tr w:rsidR="003A2010" w:rsidRPr="003A2010" w:rsidTr="003A2010">
        <w:trPr>
          <w:trHeight w:val="600"/>
        </w:trPr>
        <w:tc>
          <w:tcPr>
            <w:tcW w:w="1126" w:type="dxa"/>
            <w:vMerge w:val="restart"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  <w:bookmarkStart w:id="0" w:name="_GoBack"/>
            <w:bookmarkEnd w:id="0"/>
            <w:r w:rsidRPr="003A2010">
              <w:rPr>
                <w:b/>
                <w:bCs/>
                <w:lang w:bidi="bg-BG"/>
              </w:rPr>
              <w:t>Пътни превозни средства</w:t>
            </w:r>
          </w:p>
        </w:tc>
        <w:tc>
          <w:tcPr>
            <w:tcW w:w="2880" w:type="dxa"/>
            <w:gridSpan w:val="2"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  <w:r w:rsidRPr="003A2010">
              <w:rPr>
                <w:b/>
                <w:bCs/>
                <w:lang w:bidi="bg-BG"/>
              </w:rPr>
              <w:t>Платена пътна инфраструктура</w:t>
            </w:r>
          </w:p>
        </w:tc>
      </w:tr>
      <w:tr w:rsidR="003A2010" w:rsidRPr="003A2010" w:rsidTr="003A2010">
        <w:trPr>
          <w:trHeight w:val="600"/>
        </w:trPr>
        <w:tc>
          <w:tcPr>
            <w:tcW w:w="1126" w:type="dxa"/>
            <w:vMerge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  <w:r w:rsidRPr="003A2010">
              <w:rPr>
                <w:b/>
                <w:bCs/>
                <w:lang w:bidi="bg-BG"/>
              </w:rPr>
              <w:t xml:space="preserve">Цена на </w:t>
            </w:r>
            <w:proofErr w:type="spellStart"/>
            <w:r w:rsidRPr="003A2010">
              <w:rPr>
                <w:b/>
                <w:bCs/>
                <w:lang w:bidi="bg-BG"/>
              </w:rPr>
              <w:t>тол</w:t>
            </w:r>
            <w:proofErr w:type="spellEnd"/>
            <w:r w:rsidRPr="003A2010">
              <w:rPr>
                <w:b/>
                <w:bCs/>
                <w:lang w:bidi="bg-BG"/>
              </w:rPr>
              <w:t xml:space="preserve"> такса лв./км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vMerge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</w:p>
        </w:tc>
        <w:tc>
          <w:tcPr>
            <w:tcW w:w="1920" w:type="dxa"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  <w:r w:rsidRPr="003A2010">
              <w:rPr>
                <w:b/>
                <w:bCs/>
                <w:lang w:bidi="bg-BG"/>
              </w:rPr>
              <w:t>АМ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pPr>
              <w:rPr>
                <w:b/>
                <w:bCs/>
              </w:rPr>
            </w:pPr>
            <w:r w:rsidRPr="003A2010">
              <w:rPr>
                <w:b/>
                <w:bCs/>
              </w:rPr>
              <w:t>l-ви клас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VI, ЕЕ7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0,03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0,03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0,03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0,03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III и IV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0,04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0,04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0, I, II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 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VI, EEV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0,055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0,05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III и IV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0,075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0,075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0, I, II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0,11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 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VI, EEV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0,09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0,085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0,095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III и IV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0,125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0,12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0, I, II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0,18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0,17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 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VI, EEV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0,04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0,03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0,05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0,04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III и IV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0,05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0, I, II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0,08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0,07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 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t> 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VI, EEV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0,05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0,04</w:t>
            </w:r>
          </w:p>
        </w:tc>
      </w:tr>
      <w:tr w:rsidR="003A2010" w:rsidRPr="003A2010" w:rsidTr="003A2010">
        <w:trPr>
          <w:trHeight w:val="3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0,05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III и IV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0,07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0,06</w:t>
            </w:r>
          </w:p>
        </w:tc>
      </w:tr>
      <w:tr w:rsidR="003A2010" w:rsidRPr="003A2010" w:rsidTr="003A2010">
        <w:trPr>
          <w:trHeight w:val="615"/>
        </w:trPr>
        <w:tc>
          <w:tcPr>
            <w:tcW w:w="1126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ЕВРО 0, I, II</w:t>
            </w:r>
          </w:p>
        </w:tc>
        <w:tc>
          <w:tcPr>
            <w:tcW w:w="192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0,09</w:t>
            </w:r>
          </w:p>
        </w:tc>
        <w:tc>
          <w:tcPr>
            <w:tcW w:w="960" w:type="dxa"/>
            <w:hideMark/>
          </w:tcPr>
          <w:p w:rsidR="003A2010" w:rsidRPr="003A2010" w:rsidRDefault="003A2010" w:rsidP="003A2010">
            <w:r w:rsidRPr="003A2010">
              <w:rPr>
                <w:lang w:bidi="bg-BG"/>
              </w:rPr>
              <w:t>0,08</w:t>
            </w:r>
          </w:p>
        </w:tc>
      </w:tr>
    </w:tbl>
    <w:p w:rsidR="00FD2B55" w:rsidRDefault="003A2010">
      <w:r>
        <w:t>Приложение № 6</w:t>
      </w:r>
    </w:p>
    <w:p w:rsidR="003A2010" w:rsidRDefault="003A2010"/>
    <w:sectPr w:rsidR="003A2010" w:rsidSect="003A2010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AE" w:rsidRDefault="008B0EAE" w:rsidP="003A2010">
      <w:pPr>
        <w:spacing w:after="0" w:line="240" w:lineRule="auto"/>
      </w:pPr>
      <w:r>
        <w:separator/>
      </w:r>
    </w:p>
  </w:endnote>
  <w:endnote w:type="continuationSeparator" w:id="0">
    <w:p w:rsidR="008B0EAE" w:rsidRDefault="008B0EAE" w:rsidP="003A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AE" w:rsidRDefault="008B0EAE" w:rsidP="003A2010">
      <w:pPr>
        <w:spacing w:after="0" w:line="240" w:lineRule="auto"/>
      </w:pPr>
      <w:r>
        <w:separator/>
      </w:r>
    </w:p>
  </w:footnote>
  <w:footnote w:type="continuationSeparator" w:id="0">
    <w:p w:rsidR="008B0EAE" w:rsidRDefault="008B0EAE" w:rsidP="003A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10"/>
    <w:rsid w:val="003A2010"/>
    <w:rsid w:val="008B0EAE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5DDBB"/>
  <w15:chartTrackingRefBased/>
  <w15:docId w15:val="{A976F55A-0677-4FC9-AF42-B164C16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10"/>
  </w:style>
  <w:style w:type="paragraph" w:styleId="Footer">
    <w:name w:val="footer"/>
    <w:basedOn w:val="Normal"/>
    <w:link w:val="FooterChar"/>
    <w:uiPriority w:val="99"/>
    <w:unhideWhenUsed/>
    <w:rsid w:val="003A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BGToll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2019-12-17T15:07:00Z</dcterms:created>
  <dcterms:modified xsi:type="dcterms:W3CDTF">2019-12-17T15:09:00Z</dcterms:modified>
</cp:coreProperties>
</file>