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FA6AA" w14:textId="136629D7" w:rsidR="009D4DA5"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bookmarkStart w:id="0" w:name="_GoBack"/>
      <w:bookmarkEnd w:id="0"/>
    </w:p>
    <w:p w14:paraId="60F9E9CB" w14:textId="77777777" w:rsidR="009D4DA5" w:rsidRPr="00076E63"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076E63" w:rsidRPr="003C124D" w14:paraId="2109902E" w14:textId="77777777" w:rsidTr="5DF9364F">
        <w:tc>
          <w:tcPr>
            <w:tcW w:w="10266" w:type="dxa"/>
            <w:gridSpan w:val="3"/>
            <w:shd w:val="clear" w:color="auto" w:fill="D9D9D9" w:themeFill="background1" w:themeFillShade="D9"/>
          </w:tcPr>
          <w:p w14:paraId="7693D970" w14:textId="1AA3297C" w:rsidR="00076E63" w:rsidRPr="00FE55C5" w:rsidRDefault="00FE55C5" w:rsidP="00076E63">
            <w:pPr>
              <w:spacing w:before="240" w:after="240" w:line="240" w:lineRule="auto"/>
              <w:jc w:val="center"/>
              <w:rPr>
                <w:rFonts w:ascii="Times New Roman" w:eastAsia="Times New Roman" w:hAnsi="Times New Roman" w:cs="Times New Roman"/>
                <w:b/>
                <w:sz w:val="24"/>
                <w:szCs w:val="24"/>
                <w:lang w:val="bg-BG"/>
              </w:rPr>
            </w:pPr>
            <w:r w:rsidRPr="00FE55C5">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540DB3" w14:paraId="7714BD33" w14:textId="77777777" w:rsidTr="5DF9364F">
        <w:trPr>
          <w:gridAfter w:val="1"/>
          <w:wAfter w:w="7" w:type="dxa"/>
        </w:trPr>
        <w:tc>
          <w:tcPr>
            <w:tcW w:w="5043" w:type="dxa"/>
          </w:tcPr>
          <w:p w14:paraId="06ECFD2C"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Институция:</w:t>
            </w:r>
          </w:p>
          <w:p w14:paraId="4CB926E6" w14:textId="0D689A8E" w:rsidR="00076E63" w:rsidRPr="00713024" w:rsidRDefault="00A42CB8" w:rsidP="00942344">
            <w:pPr>
              <w:spacing w:after="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Министерство на регионалното развитие и благоустройството</w:t>
            </w:r>
          </w:p>
        </w:tc>
        <w:tc>
          <w:tcPr>
            <w:tcW w:w="5216" w:type="dxa"/>
          </w:tcPr>
          <w:p w14:paraId="76161BF2"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Нормативен акт:</w:t>
            </w:r>
          </w:p>
          <w:p w14:paraId="493AFD50" w14:textId="72B8F50C" w:rsidR="00076E63" w:rsidRPr="00713024" w:rsidRDefault="000C4FF4" w:rsidP="00764DFC">
            <w:pPr>
              <w:tabs>
                <w:tab w:val="left" w:pos="1180"/>
                <w:tab w:val="left" w:pos="2300"/>
                <w:tab w:val="left" w:pos="2740"/>
                <w:tab w:val="left" w:pos="4480"/>
              </w:tabs>
              <w:spacing w:after="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Проект на Постановление на Министерския съвет за изменение на Тарифа</w:t>
            </w:r>
            <w:r w:rsidR="00764DFC">
              <w:rPr>
                <w:rFonts w:ascii="Times New Roman" w:eastAsia="Times New Roman" w:hAnsi="Times New Roman" w:cs="Times New Roman"/>
                <w:sz w:val="24"/>
                <w:szCs w:val="24"/>
                <w:lang w:val="bg-BG"/>
              </w:rPr>
              <w:t>та</w:t>
            </w:r>
            <w:r w:rsidRPr="00713024">
              <w:rPr>
                <w:rFonts w:ascii="Times New Roman" w:eastAsia="Times New Roman" w:hAnsi="Times New Roman" w:cs="Times New Roman"/>
                <w:sz w:val="24"/>
                <w:szCs w:val="24"/>
                <w:lang w:val="bg-BG"/>
              </w:rPr>
              <w:t xml:space="preserve"> за таксите, които се събират за преминаване и ползване на републиканската пътна мрежа, приета с П</w:t>
            </w:r>
            <w:r w:rsidR="00764DFC">
              <w:rPr>
                <w:rFonts w:ascii="Times New Roman" w:eastAsia="Times New Roman" w:hAnsi="Times New Roman" w:cs="Times New Roman"/>
                <w:sz w:val="24"/>
                <w:szCs w:val="24"/>
                <w:lang w:val="bg-BG"/>
              </w:rPr>
              <w:t>остановление</w:t>
            </w:r>
            <w:r w:rsidRPr="00713024">
              <w:rPr>
                <w:rFonts w:ascii="Times New Roman" w:eastAsia="Times New Roman" w:hAnsi="Times New Roman" w:cs="Times New Roman"/>
                <w:sz w:val="24"/>
                <w:szCs w:val="24"/>
                <w:lang w:val="bg-BG"/>
              </w:rPr>
              <w:t xml:space="preserve"> № </w:t>
            </w:r>
            <w:r w:rsidR="00764DFC" w:rsidRPr="00713024">
              <w:rPr>
                <w:rFonts w:ascii="Times New Roman" w:eastAsia="Times New Roman" w:hAnsi="Times New Roman" w:cs="Times New Roman"/>
                <w:sz w:val="24"/>
                <w:szCs w:val="24"/>
                <w:lang w:val="bg-BG"/>
              </w:rPr>
              <w:t>370</w:t>
            </w:r>
            <w:r w:rsidR="00764DFC">
              <w:rPr>
                <w:rFonts w:ascii="Times New Roman" w:eastAsia="Times New Roman" w:hAnsi="Times New Roman" w:cs="Times New Roman"/>
                <w:sz w:val="24"/>
                <w:szCs w:val="24"/>
                <w:lang w:val="bg-BG"/>
              </w:rPr>
              <w:t xml:space="preserve"> на </w:t>
            </w:r>
            <w:r w:rsidR="00764DFC" w:rsidRPr="00713024">
              <w:rPr>
                <w:rFonts w:ascii="Times New Roman" w:eastAsia="Times New Roman" w:hAnsi="Times New Roman" w:cs="Times New Roman"/>
                <w:sz w:val="24"/>
                <w:szCs w:val="24"/>
                <w:lang w:val="bg-BG"/>
              </w:rPr>
              <w:t>Министерския съвет</w:t>
            </w:r>
            <w:r w:rsidR="00764DFC" w:rsidRPr="00713024" w:rsidDel="00764DFC">
              <w:rPr>
                <w:rFonts w:ascii="Times New Roman" w:eastAsia="Times New Roman" w:hAnsi="Times New Roman" w:cs="Times New Roman"/>
                <w:sz w:val="24"/>
                <w:szCs w:val="24"/>
                <w:lang w:val="bg-BG"/>
              </w:rPr>
              <w:t xml:space="preserve"> </w:t>
            </w:r>
            <w:r w:rsidRPr="00713024">
              <w:rPr>
                <w:rFonts w:ascii="Times New Roman" w:eastAsia="Times New Roman" w:hAnsi="Times New Roman" w:cs="Times New Roman"/>
                <w:sz w:val="24"/>
                <w:szCs w:val="24"/>
                <w:lang w:val="bg-BG"/>
              </w:rPr>
              <w:t xml:space="preserve"> от 2019 г.</w:t>
            </w:r>
            <w:r w:rsidR="00764DFC">
              <w:rPr>
                <w:rFonts w:ascii="Times New Roman" w:eastAsia="Times New Roman" w:hAnsi="Times New Roman" w:cs="Times New Roman"/>
                <w:sz w:val="24"/>
                <w:szCs w:val="24"/>
                <w:lang w:val="bg-BG"/>
              </w:rPr>
              <w:t xml:space="preserve"> (</w:t>
            </w:r>
            <w:r w:rsidRPr="00713024">
              <w:rPr>
                <w:rFonts w:ascii="Times New Roman" w:eastAsia="Times New Roman" w:hAnsi="Times New Roman" w:cs="Times New Roman"/>
                <w:sz w:val="24"/>
                <w:szCs w:val="24"/>
                <w:lang w:val="bg-BG"/>
              </w:rPr>
              <w:t>обн., ДВ, бр. 101 от 2019 г., изм., бр. 16 от 2020 г., бр. 49 от 2022 г., попр., бр. 51 от 2022 г., изм., бр. 104 от</w:t>
            </w:r>
            <w:r w:rsidR="00764DFC">
              <w:rPr>
                <w:rFonts w:ascii="Times New Roman" w:eastAsia="Times New Roman" w:hAnsi="Times New Roman" w:cs="Times New Roman"/>
                <w:sz w:val="24"/>
                <w:szCs w:val="24"/>
                <w:lang w:val="bg-BG"/>
              </w:rPr>
              <w:t xml:space="preserve"> </w:t>
            </w:r>
            <w:r w:rsidRPr="00713024">
              <w:rPr>
                <w:rFonts w:ascii="Times New Roman" w:eastAsia="Times New Roman" w:hAnsi="Times New Roman" w:cs="Times New Roman"/>
                <w:sz w:val="24"/>
                <w:szCs w:val="24"/>
                <w:lang w:val="bg-BG"/>
              </w:rPr>
              <w:t>2022 г.</w:t>
            </w:r>
            <w:r w:rsidR="0018640D">
              <w:t xml:space="preserve"> </w:t>
            </w:r>
            <w:r w:rsidR="0018640D" w:rsidRPr="0018640D">
              <w:rPr>
                <w:rFonts w:ascii="Times New Roman" w:eastAsia="Times New Roman" w:hAnsi="Times New Roman" w:cs="Times New Roman"/>
                <w:sz w:val="24"/>
                <w:szCs w:val="24"/>
                <w:lang w:val="bg-BG"/>
              </w:rPr>
              <w:t xml:space="preserve">изм. и доп., бр. 28 и 85 от </w:t>
            </w:r>
            <w:r w:rsidR="0018640D">
              <w:rPr>
                <w:rFonts w:ascii="Times New Roman" w:eastAsia="Times New Roman" w:hAnsi="Times New Roman" w:cs="Times New Roman"/>
                <w:sz w:val="24"/>
                <w:szCs w:val="24"/>
                <w:lang w:val="bg-BG"/>
              </w:rPr>
              <w:t xml:space="preserve">2025 г., изм., бр. 49 от 2026 г. </w:t>
            </w:r>
            <w:r w:rsidR="00764DFC">
              <w:rPr>
                <w:rFonts w:ascii="Times New Roman" w:eastAsia="Times New Roman" w:hAnsi="Times New Roman" w:cs="Times New Roman"/>
                <w:sz w:val="24"/>
                <w:szCs w:val="24"/>
                <w:lang w:val="bg-BG"/>
              </w:rPr>
              <w:t>)</w:t>
            </w:r>
          </w:p>
        </w:tc>
      </w:tr>
      <w:tr w:rsidR="00076E63" w:rsidRPr="00713024" w14:paraId="37CC55A8" w14:textId="77777777" w:rsidTr="5DF9364F">
        <w:trPr>
          <w:gridAfter w:val="1"/>
          <w:wAfter w:w="7" w:type="dxa"/>
        </w:trPr>
        <w:tc>
          <w:tcPr>
            <w:tcW w:w="5043" w:type="dxa"/>
          </w:tcPr>
          <w:p w14:paraId="71AB573E" w14:textId="3AA70083"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en-GB"/>
              </w:rPr>
              <w:object w:dxaOrig="225" w:dyaOrig="225"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5pt;height:39.75pt" o:ole="">
                  <v:imagedata r:id="rId8" o:title=""/>
                </v:shape>
                <w:control r:id="rId9" w:name="OptionButton2" w:shapeid="_x0000_i1060"/>
              </w:object>
            </w:r>
          </w:p>
        </w:tc>
        <w:tc>
          <w:tcPr>
            <w:tcW w:w="5216" w:type="dxa"/>
          </w:tcPr>
          <w:p w14:paraId="553EE054" w14:textId="1FE8A63E"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en-GB"/>
              </w:rPr>
              <w:object w:dxaOrig="225" w:dyaOrig="225" w14:anchorId="53AA5392">
                <v:shape id="_x0000_i1062" type="#_x0000_t75" style="width:202.5pt;height:39pt" o:ole="">
                  <v:imagedata r:id="rId10" o:title=""/>
                </v:shape>
                <w:control r:id="rId11" w:name="OptionButton1" w:shapeid="_x0000_i1062"/>
              </w:object>
            </w:r>
          </w:p>
          <w:p w14:paraId="6830EBA0" w14:textId="77777777" w:rsidR="00076E63" w:rsidRPr="00713024" w:rsidRDefault="00076E63" w:rsidP="00942344">
            <w:pPr>
              <w:tabs>
                <w:tab w:val="left" w:pos="1180"/>
                <w:tab w:val="left" w:pos="2300"/>
                <w:tab w:val="left" w:pos="2740"/>
                <w:tab w:val="left" w:pos="4480"/>
              </w:tabs>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w:t>
            </w:r>
          </w:p>
        </w:tc>
      </w:tr>
      <w:tr w:rsidR="00076E63" w:rsidRPr="00713024" w14:paraId="46A9895B" w14:textId="77777777" w:rsidTr="5DF9364F">
        <w:trPr>
          <w:gridAfter w:val="1"/>
          <w:wAfter w:w="7" w:type="dxa"/>
        </w:trPr>
        <w:tc>
          <w:tcPr>
            <w:tcW w:w="5043" w:type="dxa"/>
          </w:tcPr>
          <w:p w14:paraId="1E571496" w14:textId="77777777" w:rsidR="00CF06B4" w:rsidRPr="00CF06B4" w:rsidRDefault="00CF06B4" w:rsidP="00CF06B4">
            <w:pPr>
              <w:spacing w:after="0" w:line="240" w:lineRule="auto"/>
              <w:jc w:val="both"/>
              <w:rPr>
                <w:rFonts w:ascii="Times New Roman" w:eastAsia="Times New Roman" w:hAnsi="Times New Roman" w:cs="Times New Roman"/>
                <w:b/>
                <w:sz w:val="24"/>
                <w:szCs w:val="24"/>
                <w:lang w:val="bg-BG"/>
              </w:rPr>
            </w:pPr>
            <w:r w:rsidRPr="00CF06B4">
              <w:rPr>
                <w:rFonts w:ascii="Times New Roman" w:eastAsia="Times New Roman" w:hAnsi="Times New Roman" w:cs="Times New Roman"/>
                <w:b/>
                <w:sz w:val="24"/>
                <w:szCs w:val="24"/>
                <w:lang w:val="bg-BG"/>
              </w:rPr>
              <w:t>Лице за контакт:</w:t>
            </w:r>
          </w:p>
          <w:p w14:paraId="316B6F30" w14:textId="428D0FAD" w:rsidR="00076E63" w:rsidRPr="00713024" w:rsidRDefault="00CF06B4" w:rsidP="00CF06B4">
            <w:pPr>
              <w:spacing w:after="0" w:line="240" w:lineRule="auto"/>
              <w:jc w:val="both"/>
              <w:rPr>
                <w:rFonts w:ascii="Times New Roman" w:eastAsia="Times New Roman" w:hAnsi="Times New Roman" w:cs="Times New Roman"/>
                <w:b/>
                <w:sz w:val="24"/>
                <w:szCs w:val="24"/>
                <w:lang w:val="bg-BG"/>
              </w:rPr>
            </w:pPr>
            <w:r w:rsidRPr="00CF06B4">
              <w:rPr>
                <w:rFonts w:ascii="Times New Roman" w:eastAsia="Times New Roman" w:hAnsi="Times New Roman" w:cs="Times New Roman"/>
                <w:b/>
                <w:sz w:val="24"/>
                <w:szCs w:val="24"/>
                <w:lang w:val="bg-BG"/>
              </w:rPr>
              <w:t xml:space="preserve">проф. дн. инж. Олег Асенов – директор на Национално тол </w:t>
            </w:r>
            <w:r w:rsidR="00DA352B" w:rsidRPr="00CF06B4">
              <w:rPr>
                <w:rFonts w:ascii="Times New Roman" w:eastAsia="Times New Roman" w:hAnsi="Times New Roman" w:cs="Times New Roman"/>
                <w:b/>
                <w:sz w:val="24"/>
                <w:szCs w:val="24"/>
                <w:lang w:val="bg-BG"/>
              </w:rPr>
              <w:t>управление към</w:t>
            </w:r>
            <w:r w:rsidRPr="00CF06B4">
              <w:rPr>
                <w:rFonts w:ascii="Times New Roman" w:eastAsia="Times New Roman" w:hAnsi="Times New Roman" w:cs="Times New Roman"/>
                <w:b/>
                <w:sz w:val="24"/>
                <w:szCs w:val="24"/>
                <w:lang w:val="bg-BG"/>
              </w:rPr>
              <w:t xml:space="preserve"> Агенция „Пътна инфраструктура“</w:t>
            </w:r>
          </w:p>
        </w:tc>
        <w:tc>
          <w:tcPr>
            <w:tcW w:w="5216" w:type="dxa"/>
          </w:tcPr>
          <w:p w14:paraId="4504DF10" w14:textId="77777777" w:rsidR="00CF06B4" w:rsidRPr="00CF06B4" w:rsidRDefault="00CF06B4" w:rsidP="00CF06B4">
            <w:pPr>
              <w:spacing w:before="120" w:after="120" w:line="240" w:lineRule="auto"/>
              <w:jc w:val="both"/>
              <w:rPr>
                <w:rFonts w:ascii="Times New Roman" w:eastAsia="Times New Roman" w:hAnsi="Times New Roman" w:cs="Times New Roman"/>
                <w:b/>
                <w:sz w:val="24"/>
                <w:szCs w:val="24"/>
                <w:lang w:val="bg-BG"/>
              </w:rPr>
            </w:pPr>
            <w:r w:rsidRPr="00CF06B4">
              <w:rPr>
                <w:rFonts w:ascii="Times New Roman" w:eastAsia="Times New Roman" w:hAnsi="Times New Roman" w:cs="Times New Roman"/>
                <w:b/>
                <w:sz w:val="24"/>
                <w:szCs w:val="24"/>
                <w:lang w:val="bg-BG"/>
              </w:rPr>
              <w:t>Телефон и ел. поща:</w:t>
            </w:r>
          </w:p>
          <w:p w14:paraId="55D0CF32" w14:textId="6D61E036" w:rsidR="00076E63" w:rsidRPr="00713024" w:rsidRDefault="00CF06B4" w:rsidP="00CF06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bg-BG"/>
              </w:rPr>
              <w:t xml:space="preserve">+359 877 767 632; </w:t>
            </w:r>
            <w:hyperlink r:id="rId12" w:history="1">
              <w:r w:rsidRPr="00716FE1">
                <w:rPr>
                  <w:rStyle w:val="Hyperlink"/>
                  <w:rFonts w:ascii="Times New Roman" w:eastAsia="Times New Roman" w:hAnsi="Times New Roman" w:cs="Times New Roman"/>
                  <w:b/>
                  <w:sz w:val="24"/>
                  <w:szCs w:val="24"/>
                  <w:lang w:val="bg-BG"/>
                </w:rPr>
                <w:t>Oleg.Asenov@bgtoll.bg</w:t>
              </w:r>
            </w:hyperlink>
            <w:r>
              <w:rPr>
                <w:rFonts w:ascii="Times New Roman" w:eastAsia="Times New Roman" w:hAnsi="Times New Roman" w:cs="Times New Roman"/>
                <w:b/>
                <w:sz w:val="24"/>
                <w:szCs w:val="24"/>
                <w:lang w:val="bg-BG"/>
              </w:rPr>
              <w:t xml:space="preserve"> </w:t>
            </w:r>
          </w:p>
        </w:tc>
      </w:tr>
      <w:tr w:rsidR="00076E63" w:rsidRPr="003C124D" w14:paraId="2757906E" w14:textId="77777777" w:rsidTr="5DF9364F">
        <w:tc>
          <w:tcPr>
            <w:tcW w:w="10266" w:type="dxa"/>
            <w:gridSpan w:val="3"/>
          </w:tcPr>
          <w:p w14:paraId="71074557" w14:textId="3655E70B"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1. </w:t>
            </w:r>
            <w:r w:rsidR="001138D1" w:rsidRPr="00713024">
              <w:rPr>
                <w:rFonts w:ascii="Times New Roman" w:eastAsia="Times New Roman" w:hAnsi="Times New Roman" w:cs="Times New Roman"/>
                <w:b/>
                <w:sz w:val="24"/>
                <w:szCs w:val="24"/>
                <w:lang w:val="bg-BG"/>
              </w:rPr>
              <w:t>Проблем</w:t>
            </w:r>
            <w:r w:rsidR="00764DFC">
              <w:rPr>
                <w:rFonts w:ascii="Times New Roman" w:eastAsia="Times New Roman" w:hAnsi="Times New Roman" w:cs="Times New Roman"/>
                <w:b/>
                <w:sz w:val="24"/>
                <w:szCs w:val="24"/>
                <w:lang w:val="bg-BG"/>
              </w:rPr>
              <w:t xml:space="preserve"> </w:t>
            </w:r>
            <w:r w:rsidR="001138D1" w:rsidRPr="00713024">
              <w:rPr>
                <w:rFonts w:ascii="Times New Roman" w:eastAsia="Times New Roman" w:hAnsi="Times New Roman" w:cs="Times New Roman"/>
                <w:b/>
                <w:sz w:val="24"/>
                <w:szCs w:val="24"/>
                <w:lang w:val="bg-BG"/>
              </w:rPr>
              <w:t>за решаване</w:t>
            </w:r>
            <w:r w:rsidRPr="00713024">
              <w:rPr>
                <w:rFonts w:ascii="Times New Roman" w:eastAsia="Times New Roman" w:hAnsi="Times New Roman" w:cs="Times New Roman"/>
                <w:b/>
                <w:sz w:val="24"/>
                <w:szCs w:val="24"/>
                <w:lang w:val="bg-BG"/>
              </w:rPr>
              <w:t xml:space="preserve">: </w:t>
            </w:r>
          </w:p>
          <w:p w14:paraId="56BEE865" w14:textId="07F11AFF" w:rsidR="00A42CB8" w:rsidRPr="00713024" w:rsidRDefault="00A42CB8"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Проблем 1</w:t>
            </w:r>
            <w:r w:rsidR="00764DFC">
              <w:rPr>
                <w:rFonts w:ascii="Times New Roman" w:eastAsia="Times New Roman" w:hAnsi="Times New Roman" w:cs="Times New Roman"/>
                <w:b/>
                <w:sz w:val="24"/>
                <w:szCs w:val="24"/>
                <w:lang w:val="bg-BG"/>
              </w:rPr>
              <w:t>:</w:t>
            </w:r>
            <w:r w:rsidRPr="00713024">
              <w:rPr>
                <w:rFonts w:ascii="Times New Roman" w:eastAsia="Times New Roman" w:hAnsi="Times New Roman" w:cs="Times New Roman"/>
                <w:b/>
                <w:sz w:val="24"/>
                <w:szCs w:val="24"/>
                <w:lang w:val="bg-BG"/>
              </w:rPr>
              <w:t xml:space="preserve"> „</w:t>
            </w:r>
            <w:r w:rsidR="002559D4">
              <w:rPr>
                <w:rFonts w:ascii="Times New Roman" w:eastAsia="Times New Roman" w:hAnsi="Times New Roman" w:cs="Times New Roman"/>
                <w:b/>
                <w:sz w:val="24"/>
                <w:szCs w:val="24"/>
                <w:lang w:val="bg-BG"/>
              </w:rPr>
              <w:t>Необходимост от актуализиране на р</w:t>
            </w:r>
            <w:r w:rsidRPr="00713024">
              <w:rPr>
                <w:rFonts w:ascii="Times New Roman" w:eastAsia="Times New Roman" w:hAnsi="Times New Roman" w:cs="Times New Roman"/>
                <w:b/>
                <w:sz w:val="24"/>
                <w:szCs w:val="24"/>
                <w:lang w:val="bg-BG"/>
              </w:rPr>
              <w:t xml:space="preserve">азмерите на </w:t>
            </w:r>
            <w:r w:rsidRPr="006746DE">
              <w:rPr>
                <w:rFonts w:ascii="Times New Roman" w:eastAsia="Times New Roman" w:hAnsi="Times New Roman" w:cs="Times New Roman"/>
                <w:b/>
                <w:sz w:val="24"/>
                <w:szCs w:val="24"/>
                <w:lang w:val="bg-BG"/>
              </w:rPr>
              <w:t>винетните</w:t>
            </w:r>
            <w:r w:rsidR="00361FBA" w:rsidRPr="006746DE">
              <w:rPr>
                <w:rFonts w:ascii="Times New Roman" w:eastAsia="Times New Roman" w:hAnsi="Times New Roman" w:cs="Times New Roman"/>
                <w:b/>
                <w:sz w:val="24"/>
                <w:szCs w:val="24"/>
                <w:lang w:val="bg-BG"/>
              </w:rPr>
              <w:t xml:space="preserve"> такси по чл. 10а, ал. 7</w:t>
            </w:r>
            <w:r w:rsidR="005C430F" w:rsidRPr="006746DE">
              <w:rPr>
                <w:rFonts w:ascii="Times New Roman" w:eastAsia="Times New Roman" w:hAnsi="Times New Roman" w:cs="Times New Roman"/>
                <w:b/>
                <w:sz w:val="24"/>
                <w:szCs w:val="24"/>
                <w:lang w:val="bg-BG"/>
              </w:rPr>
              <w:t xml:space="preserve"> и ал. 7а</w:t>
            </w:r>
            <w:r w:rsidR="00361FBA" w:rsidRPr="006746DE">
              <w:rPr>
                <w:rFonts w:ascii="Times New Roman" w:eastAsia="Times New Roman" w:hAnsi="Times New Roman" w:cs="Times New Roman"/>
                <w:b/>
                <w:sz w:val="24"/>
                <w:szCs w:val="24"/>
                <w:lang w:val="bg-BG"/>
              </w:rPr>
              <w:t xml:space="preserve"> от </w:t>
            </w:r>
            <w:r w:rsidR="005C430F" w:rsidRPr="006746DE">
              <w:rPr>
                <w:rFonts w:ascii="Times New Roman" w:eastAsia="Times New Roman" w:hAnsi="Times New Roman" w:cs="Times New Roman"/>
                <w:b/>
                <w:sz w:val="24"/>
                <w:szCs w:val="24"/>
                <w:lang w:val="bg-BG"/>
              </w:rPr>
              <w:t xml:space="preserve">Закона за пътищата </w:t>
            </w:r>
            <w:r w:rsidR="005C430F" w:rsidRPr="006746DE">
              <w:rPr>
                <w:rFonts w:ascii="Times New Roman" w:eastAsia="Times New Roman" w:hAnsi="Times New Roman" w:cs="Times New Roman"/>
                <w:b/>
                <w:sz w:val="24"/>
                <w:szCs w:val="24"/>
              </w:rPr>
              <w:t>(</w:t>
            </w:r>
            <w:r w:rsidR="00361FBA" w:rsidRPr="006746DE">
              <w:rPr>
                <w:rFonts w:ascii="Times New Roman" w:eastAsia="Times New Roman" w:hAnsi="Times New Roman" w:cs="Times New Roman"/>
                <w:b/>
                <w:sz w:val="24"/>
                <w:szCs w:val="24"/>
                <w:lang w:val="bg-BG"/>
              </w:rPr>
              <w:t>ЗП</w:t>
            </w:r>
            <w:r w:rsidR="005C430F" w:rsidRPr="006746DE">
              <w:rPr>
                <w:rFonts w:ascii="Times New Roman" w:eastAsia="Times New Roman" w:hAnsi="Times New Roman" w:cs="Times New Roman"/>
                <w:b/>
                <w:sz w:val="24"/>
                <w:szCs w:val="24"/>
              </w:rPr>
              <w:t>)</w:t>
            </w:r>
            <w:r w:rsidR="00D62899" w:rsidRPr="006746DE">
              <w:rPr>
                <w:rFonts w:ascii="Times New Roman" w:eastAsia="Times New Roman" w:hAnsi="Times New Roman" w:cs="Times New Roman"/>
                <w:b/>
                <w:sz w:val="24"/>
                <w:szCs w:val="24"/>
                <w:lang w:val="bg-BG"/>
              </w:rPr>
              <w:t xml:space="preserve"> </w:t>
            </w:r>
            <w:r w:rsidR="001D2557" w:rsidRPr="006746DE">
              <w:rPr>
                <w:rFonts w:ascii="Times New Roman" w:eastAsia="Times New Roman" w:hAnsi="Times New Roman" w:cs="Times New Roman"/>
                <w:b/>
                <w:sz w:val="24"/>
                <w:szCs w:val="24"/>
                <w:lang w:val="bg-BG"/>
              </w:rPr>
              <w:t>и</w:t>
            </w:r>
            <w:r w:rsidR="003932AD" w:rsidRPr="006746DE">
              <w:rPr>
                <w:rFonts w:ascii="Times New Roman" w:eastAsia="Times New Roman" w:hAnsi="Times New Roman" w:cs="Times New Roman"/>
                <w:b/>
                <w:sz w:val="24"/>
                <w:szCs w:val="24"/>
                <w:lang w:val="bg-BG"/>
              </w:rPr>
              <w:t xml:space="preserve"> промяна </w:t>
            </w:r>
            <w:r w:rsidR="00E66126">
              <w:rPr>
                <w:rFonts w:ascii="Times New Roman" w:eastAsia="Times New Roman" w:hAnsi="Times New Roman" w:cs="Times New Roman"/>
                <w:b/>
                <w:sz w:val="24"/>
                <w:szCs w:val="24"/>
                <w:lang w:val="bg-BG"/>
              </w:rPr>
              <w:t xml:space="preserve">в </w:t>
            </w:r>
            <w:r w:rsidR="00E66126" w:rsidRPr="00E66126">
              <w:rPr>
                <w:rFonts w:ascii="Times New Roman" w:eastAsia="Times New Roman" w:hAnsi="Times New Roman" w:cs="Times New Roman"/>
                <w:b/>
                <w:sz w:val="24"/>
                <w:szCs w:val="24"/>
                <w:lang w:val="bg-BG"/>
              </w:rPr>
              <w:t>размера</w:t>
            </w:r>
            <w:r w:rsidR="00E66126">
              <w:rPr>
                <w:rFonts w:ascii="Times New Roman" w:eastAsia="Times New Roman" w:hAnsi="Times New Roman" w:cs="Times New Roman"/>
                <w:b/>
                <w:sz w:val="24"/>
                <w:szCs w:val="24"/>
                <w:lang w:val="bg-BG"/>
              </w:rPr>
              <w:t xml:space="preserve"> </w:t>
            </w:r>
            <w:r w:rsidR="003932AD" w:rsidRPr="006746DE">
              <w:rPr>
                <w:rFonts w:ascii="Times New Roman" w:eastAsia="Times New Roman" w:hAnsi="Times New Roman" w:cs="Times New Roman"/>
                <w:b/>
                <w:sz w:val="24"/>
                <w:szCs w:val="24"/>
                <w:lang w:val="bg-BG"/>
              </w:rPr>
              <w:t>на</w:t>
            </w:r>
            <w:r w:rsidR="001D2557" w:rsidRPr="006746DE">
              <w:rPr>
                <w:rFonts w:ascii="Times New Roman" w:eastAsia="Times New Roman" w:hAnsi="Times New Roman" w:cs="Times New Roman"/>
                <w:b/>
                <w:sz w:val="24"/>
                <w:szCs w:val="24"/>
                <w:lang w:val="bg-BG"/>
              </w:rPr>
              <w:t xml:space="preserve"> компенсаторна такса по</w:t>
            </w:r>
            <w:r w:rsidR="00165304" w:rsidRPr="006746DE">
              <w:rPr>
                <w:rFonts w:ascii="Times New Roman" w:eastAsia="Times New Roman" w:hAnsi="Times New Roman" w:cs="Times New Roman"/>
                <w:b/>
                <w:sz w:val="24"/>
                <w:szCs w:val="24"/>
                <w:lang w:val="bg-BG"/>
              </w:rPr>
              <w:t xml:space="preserve"> чл.10, ал.2 </w:t>
            </w:r>
            <w:r w:rsidR="00A101B2" w:rsidRPr="006746DE">
              <w:rPr>
                <w:rFonts w:ascii="Times New Roman" w:eastAsia="Times New Roman" w:hAnsi="Times New Roman" w:cs="Times New Roman"/>
                <w:b/>
                <w:sz w:val="24"/>
                <w:szCs w:val="24"/>
                <w:lang w:val="bg-BG"/>
              </w:rPr>
              <w:t>от ЗП</w:t>
            </w:r>
            <w:r w:rsidR="00E61848">
              <w:rPr>
                <w:rFonts w:ascii="Times New Roman" w:eastAsia="Times New Roman" w:hAnsi="Times New Roman" w:cs="Times New Roman"/>
                <w:b/>
                <w:sz w:val="24"/>
                <w:szCs w:val="24"/>
                <w:lang w:val="bg-BG"/>
              </w:rPr>
              <w:t xml:space="preserve"> </w:t>
            </w:r>
            <w:r w:rsidR="00E61848" w:rsidRPr="00E61848">
              <w:rPr>
                <w:rFonts w:ascii="Times New Roman" w:eastAsia="Times New Roman" w:hAnsi="Times New Roman" w:cs="Times New Roman"/>
                <w:b/>
                <w:sz w:val="24"/>
                <w:szCs w:val="24"/>
                <w:lang w:val="bg-BG"/>
              </w:rPr>
              <w:t xml:space="preserve">за пътни превозни средства по чл. 10а, ал. 7 от Закона за пътищата </w:t>
            </w:r>
            <w:r w:rsidR="00E61848">
              <w:rPr>
                <w:rFonts w:ascii="Times New Roman" w:eastAsia="Times New Roman" w:hAnsi="Times New Roman" w:cs="Times New Roman"/>
                <w:b/>
                <w:sz w:val="24"/>
                <w:szCs w:val="24"/>
                <w:lang w:val="bg-BG"/>
              </w:rPr>
              <w:t xml:space="preserve"> </w:t>
            </w:r>
            <w:r w:rsidR="00174991" w:rsidRPr="006746DE">
              <w:rPr>
                <w:rFonts w:ascii="Times New Roman" w:eastAsia="Times New Roman" w:hAnsi="Times New Roman" w:cs="Times New Roman"/>
                <w:b/>
                <w:sz w:val="24"/>
                <w:szCs w:val="24"/>
                <w:lang w:val="bg-BG"/>
              </w:rPr>
              <w:t>“</w:t>
            </w:r>
          </w:p>
          <w:p w14:paraId="43D10532" w14:textId="4D0EC5A3" w:rsidR="00A42CB8" w:rsidRPr="00713024" w:rsidRDefault="00A42CB8" w:rsidP="00942344">
            <w:pPr>
              <w:spacing w:before="120" w:after="120" w:line="240" w:lineRule="auto"/>
              <w:jc w:val="both"/>
              <w:rPr>
                <w:rFonts w:ascii="Times New Roman" w:eastAsia="Times New Roman" w:hAnsi="Times New Roman" w:cs="Times New Roman"/>
                <w:sz w:val="24"/>
                <w:szCs w:val="24"/>
              </w:rPr>
            </w:pPr>
            <w:r w:rsidRPr="00713024">
              <w:rPr>
                <w:rFonts w:ascii="Times New Roman" w:eastAsia="Times New Roman" w:hAnsi="Times New Roman" w:cs="Times New Roman"/>
                <w:i/>
                <w:sz w:val="24"/>
                <w:szCs w:val="24"/>
                <w:lang w:val="bg-BG"/>
              </w:rPr>
              <w:t>1.1.</w:t>
            </w:r>
            <w:r w:rsidRPr="00713024">
              <w:rPr>
                <w:rFonts w:ascii="Times New Roman" w:eastAsia="Times New Roman" w:hAnsi="Times New Roman" w:cs="Times New Roman"/>
                <w:i/>
                <w:sz w:val="24"/>
                <w:szCs w:val="24"/>
                <w:lang w:val="bg-BG"/>
              </w:rPr>
              <w:tab/>
              <w:t>Кратко опишете проблема/проблемите и причините за неговото/тяхното възникване. По възможност посочете числови стойности.</w:t>
            </w:r>
          </w:p>
          <w:p w14:paraId="29A0C47A" w14:textId="77777777" w:rsidR="000C1076" w:rsidRPr="000C1076" w:rsidRDefault="000C1076" w:rsidP="000C1076">
            <w:pPr>
              <w:spacing w:before="120" w:after="120" w:line="240" w:lineRule="auto"/>
              <w:jc w:val="both"/>
              <w:rPr>
                <w:rFonts w:ascii="Times New Roman" w:eastAsia="Times New Roman" w:hAnsi="Times New Roman" w:cs="Times New Roman"/>
                <w:sz w:val="24"/>
                <w:szCs w:val="24"/>
                <w:lang w:val="bg-BG"/>
              </w:rPr>
            </w:pPr>
            <w:r w:rsidRPr="000C1076">
              <w:rPr>
                <w:rFonts w:ascii="Times New Roman" w:eastAsia="Times New Roman" w:hAnsi="Times New Roman" w:cs="Times New Roman"/>
                <w:sz w:val="24"/>
                <w:szCs w:val="24"/>
                <w:lang w:val="bg-BG"/>
              </w:rPr>
              <w:t>Тарифата за таксите, които се събират за преминаване и ползване на републиканската пътна мрежа, приета с Постановление № 370 на Министерския съвет от 2019 г. (обн., ДВ, бр. 101 от 2019 г., изм., бр. 16 от 2020 г. и бр. 49, 51 и 104 от 2022 г., изм. и доп., бр. 28 и 85 от 2025 г., изм., бр. 49 от 2026 г.), е предмет на настоящия проект на акт. Същият е разработен във връзка с необходимостта от актуализация на ценовата политика по отношение на винетните такси, като тази необходимост не представлява изолирано административно решение, а е пряка последица от действието на натрупани обективни макроикономически и структурни фактори, оказващи съществено въздействие върху фискалната и експлоатационната устойчивост на пътния сектор.</w:t>
            </w:r>
          </w:p>
          <w:p w14:paraId="179E53FD" w14:textId="77777777" w:rsidR="000C1076" w:rsidRPr="000C1076" w:rsidRDefault="000C1076" w:rsidP="000C1076">
            <w:pPr>
              <w:spacing w:before="120" w:after="120" w:line="240" w:lineRule="auto"/>
              <w:jc w:val="both"/>
              <w:rPr>
                <w:rFonts w:ascii="Times New Roman" w:eastAsia="Times New Roman" w:hAnsi="Times New Roman" w:cs="Times New Roman"/>
                <w:sz w:val="24"/>
                <w:szCs w:val="24"/>
                <w:lang w:val="bg-BG"/>
              </w:rPr>
            </w:pPr>
            <w:r w:rsidRPr="000C1076">
              <w:rPr>
                <w:rFonts w:ascii="Times New Roman" w:eastAsia="Times New Roman" w:hAnsi="Times New Roman" w:cs="Times New Roman"/>
                <w:sz w:val="24"/>
                <w:szCs w:val="24"/>
                <w:lang w:val="bg-BG"/>
              </w:rPr>
              <w:t>Ценовите нива на винетните такси в Република България не са актуализирани от 2019 г., когато беше въведена електронната система за събиране на пътни такси. За периода от въвеждането ѝ до настоящия момент е налице съществено натрупване на инфлационни процеси, като кумулативният размер на инфлацията възлиза приблизително на 50–54 на сто, което води до значително намаляване на реалната стойност на генерираните приходи.</w:t>
            </w:r>
          </w:p>
          <w:p w14:paraId="3008D851" w14:textId="77777777" w:rsidR="000C1076" w:rsidRPr="000C1076" w:rsidRDefault="000C1076" w:rsidP="000C1076">
            <w:pPr>
              <w:spacing w:before="120" w:after="120" w:line="240" w:lineRule="auto"/>
              <w:jc w:val="both"/>
              <w:rPr>
                <w:rFonts w:ascii="Times New Roman" w:eastAsia="Times New Roman" w:hAnsi="Times New Roman" w:cs="Times New Roman"/>
                <w:sz w:val="24"/>
                <w:szCs w:val="24"/>
                <w:lang w:val="bg-BG"/>
              </w:rPr>
            </w:pPr>
            <w:r w:rsidRPr="000C1076">
              <w:rPr>
                <w:rFonts w:ascii="Times New Roman" w:eastAsia="Times New Roman" w:hAnsi="Times New Roman" w:cs="Times New Roman"/>
                <w:sz w:val="24"/>
                <w:szCs w:val="24"/>
                <w:lang w:val="bg-BG"/>
              </w:rPr>
              <w:t>Същевременно се отчита трайна тенденция на увеличение на разходите за изграждане, ремонт и поддържане на пътната инфраструктура, включително вследствие на нарастването на цените на основни строителни материали, енергоносители и разходите за труд. По данни от извършени технически оценки, съществен дял от републиканската пътна мрежа – над 35 на сто от второкласните и третокласните пътища – се намира в незадоволително или лошо експлоатационно състояние.</w:t>
            </w:r>
          </w:p>
          <w:p w14:paraId="5E5F793C" w14:textId="77777777" w:rsidR="000C1076" w:rsidRPr="000C1076" w:rsidRDefault="000C1076" w:rsidP="000C1076">
            <w:pPr>
              <w:spacing w:before="120" w:after="120" w:line="240" w:lineRule="auto"/>
              <w:jc w:val="both"/>
              <w:rPr>
                <w:rFonts w:ascii="Times New Roman" w:eastAsia="Times New Roman" w:hAnsi="Times New Roman" w:cs="Times New Roman"/>
                <w:sz w:val="24"/>
                <w:szCs w:val="24"/>
                <w:lang w:val="bg-BG"/>
              </w:rPr>
            </w:pPr>
            <w:r w:rsidRPr="000C1076">
              <w:rPr>
                <w:rFonts w:ascii="Times New Roman" w:eastAsia="Times New Roman" w:hAnsi="Times New Roman" w:cs="Times New Roman"/>
                <w:sz w:val="24"/>
                <w:szCs w:val="24"/>
                <w:lang w:val="bg-BG"/>
              </w:rPr>
              <w:lastRenderedPageBreak/>
              <w:t>За отчетната 2025 г. приходите от функционирането на електронната система за събиране на пътни такси основно обезпечават текущите разходи за поддръжка и експлоатация, като не осигуряват необходимия финансов ресурс за реализиране на капиталови разходи, свързани с цялостна рехабилитация и модернизация на пътната мрежа.</w:t>
            </w:r>
          </w:p>
          <w:p w14:paraId="0FBADC86" w14:textId="77777777" w:rsidR="000C1076" w:rsidRPr="000C1076" w:rsidRDefault="000C1076" w:rsidP="000C1076">
            <w:pPr>
              <w:spacing w:before="120" w:after="120" w:line="240" w:lineRule="auto"/>
              <w:jc w:val="both"/>
              <w:rPr>
                <w:rFonts w:ascii="Times New Roman" w:eastAsia="Times New Roman" w:hAnsi="Times New Roman" w:cs="Times New Roman"/>
                <w:sz w:val="24"/>
                <w:szCs w:val="24"/>
                <w:lang w:val="bg-BG"/>
              </w:rPr>
            </w:pPr>
            <w:r w:rsidRPr="000C1076">
              <w:rPr>
                <w:rFonts w:ascii="Times New Roman" w:eastAsia="Times New Roman" w:hAnsi="Times New Roman" w:cs="Times New Roman"/>
                <w:sz w:val="24"/>
                <w:szCs w:val="24"/>
                <w:lang w:val="bg-BG"/>
              </w:rPr>
              <w:t>Републиканската пътна мрежа представлява ключов елемент от националната инфраструктура с пряко значение за икономическото развитие, териториалната свързаност и мобилността на населението. Продължителното недофинансиране на сектора е довело до натрупване на системни дефицити в поддръжката и до ускорена амортизация на инфраструктурните активи.</w:t>
            </w:r>
          </w:p>
          <w:p w14:paraId="0EAABF79" w14:textId="77777777" w:rsidR="000C1076" w:rsidRPr="000C1076" w:rsidRDefault="000C1076" w:rsidP="000C1076">
            <w:pPr>
              <w:spacing w:before="120" w:after="120" w:line="240" w:lineRule="auto"/>
              <w:jc w:val="both"/>
              <w:rPr>
                <w:rFonts w:ascii="Times New Roman" w:eastAsia="Times New Roman" w:hAnsi="Times New Roman" w:cs="Times New Roman"/>
                <w:sz w:val="24"/>
                <w:szCs w:val="24"/>
                <w:lang w:val="bg-BG"/>
              </w:rPr>
            </w:pPr>
            <w:r w:rsidRPr="000C1076">
              <w:rPr>
                <w:rFonts w:ascii="Times New Roman" w:eastAsia="Times New Roman" w:hAnsi="Times New Roman" w:cs="Times New Roman"/>
                <w:sz w:val="24"/>
                <w:szCs w:val="24"/>
                <w:lang w:val="bg-BG"/>
              </w:rPr>
              <w:t>Наред с това, данните за индекса на строителните разходи потвърждават значително увеличение в стойността на основните ресурси, използвани в пътното строителство и поддържане, включително битум, асфалтови смеси, цимент, арматурна стомана и енергийни ресурси, което обективно води до оскъпяване на строително-ремонтните дейности.</w:t>
            </w:r>
          </w:p>
          <w:p w14:paraId="1E3DFDC6" w14:textId="13FB027D" w:rsidR="000C1076" w:rsidRPr="00A60CCB" w:rsidRDefault="000C1076" w:rsidP="000C1076">
            <w:pPr>
              <w:spacing w:before="120" w:after="120" w:line="240" w:lineRule="auto"/>
              <w:jc w:val="both"/>
              <w:rPr>
                <w:rFonts w:ascii="Times New Roman" w:eastAsia="Times New Roman" w:hAnsi="Times New Roman" w:cs="Times New Roman"/>
                <w:b/>
                <w:sz w:val="24"/>
                <w:szCs w:val="24"/>
                <w:lang w:val="bg-BG"/>
              </w:rPr>
            </w:pPr>
            <w:r w:rsidRPr="00A60CCB">
              <w:rPr>
                <w:rFonts w:ascii="Times New Roman" w:eastAsia="Times New Roman" w:hAnsi="Times New Roman" w:cs="Times New Roman"/>
                <w:b/>
                <w:sz w:val="24"/>
                <w:szCs w:val="24"/>
                <w:lang w:val="bg-BG"/>
              </w:rPr>
              <w:t xml:space="preserve">С оглед на изложеното се предлага актуализация на винетните такси и на </w:t>
            </w:r>
            <w:r w:rsidR="00A60CCB" w:rsidRPr="00A60CCB">
              <w:rPr>
                <w:rFonts w:ascii="Times New Roman" w:eastAsia="Times New Roman" w:hAnsi="Times New Roman" w:cs="Times New Roman"/>
                <w:b/>
                <w:sz w:val="24"/>
                <w:szCs w:val="24"/>
                <w:lang w:val="bg-BG"/>
              </w:rPr>
              <w:t xml:space="preserve">компенсаторната такса 30 % </w:t>
            </w:r>
            <w:r w:rsidR="00E35B2A" w:rsidRPr="00E35B2A">
              <w:rPr>
                <w:rFonts w:ascii="Times New Roman" w:eastAsia="Times New Roman" w:hAnsi="Times New Roman" w:cs="Times New Roman"/>
                <w:b/>
                <w:sz w:val="24"/>
                <w:szCs w:val="24"/>
                <w:lang w:val="bg-BG"/>
              </w:rPr>
              <w:t>за пътни превозни средства по чл. 10а, ал</w:t>
            </w:r>
            <w:r w:rsidR="00E35B2A" w:rsidRPr="00F62AF7">
              <w:rPr>
                <w:rFonts w:ascii="Times New Roman" w:eastAsia="Times New Roman" w:hAnsi="Times New Roman" w:cs="Times New Roman"/>
                <w:b/>
                <w:sz w:val="24"/>
                <w:szCs w:val="24"/>
                <w:lang w:val="bg-BG"/>
              </w:rPr>
              <w:t>. 7</w:t>
            </w:r>
            <w:r w:rsidR="007957B5" w:rsidRPr="00F62AF7">
              <w:rPr>
                <w:rFonts w:ascii="Times New Roman" w:eastAsia="Times New Roman" w:hAnsi="Times New Roman" w:cs="Times New Roman"/>
                <w:b/>
                <w:sz w:val="24"/>
                <w:szCs w:val="24"/>
                <w:lang w:val="bg-BG"/>
              </w:rPr>
              <w:t xml:space="preserve"> и 7а</w:t>
            </w:r>
            <w:r w:rsidR="00E35B2A" w:rsidRPr="00F62AF7">
              <w:rPr>
                <w:rFonts w:ascii="Times New Roman" w:eastAsia="Times New Roman" w:hAnsi="Times New Roman" w:cs="Times New Roman"/>
                <w:b/>
                <w:sz w:val="24"/>
                <w:szCs w:val="24"/>
                <w:lang w:val="bg-BG"/>
              </w:rPr>
              <w:t xml:space="preserve"> от Закона</w:t>
            </w:r>
            <w:r w:rsidR="00E35B2A" w:rsidRPr="00E35B2A">
              <w:rPr>
                <w:rFonts w:ascii="Times New Roman" w:eastAsia="Times New Roman" w:hAnsi="Times New Roman" w:cs="Times New Roman"/>
                <w:b/>
                <w:sz w:val="24"/>
                <w:szCs w:val="24"/>
                <w:lang w:val="bg-BG"/>
              </w:rPr>
              <w:t xml:space="preserve"> за пътищата</w:t>
            </w:r>
            <w:r w:rsidR="00E35B2A">
              <w:rPr>
                <w:rFonts w:ascii="Times New Roman" w:eastAsia="Times New Roman" w:hAnsi="Times New Roman" w:cs="Times New Roman"/>
                <w:b/>
                <w:sz w:val="24"/>
                <w:szCs w:val="24"/>
                <w:lang w:val="bg-BG"/>
              </w:rPr>
              <w:t xml:space="preserve">, </w:t>
            </w:r>
            <w:r w:rsidR="00A60CCB" w:rsidRPr="00A60CCB">
              <w:rPr>
                <w:rFonts w:ascii="Times New Roman" w:eastAsia="Times New Roman" w:hAnsi="Times New Roman" w:cs="Times New Roman"/>
                <w:b/>
                <w:sz w:val="24"/>
                <w:szCs w:val="24"/>
                <w:lang w:val="bg-BG"/>
              </w:rPr>
              <w:t xml:space="preserve">считано от 01 август 2026 г. </w:t>
            </w:r>
          </w:p>
          <w:p w14:paraId="347A60A3" w14:textId="097AD74A" w:rsidR="0003342A" w:rsidRDefault="000C1076" w:rsidP="000C1076">
            <w:pPr>
              <w:spacing w:line="240" w:lineRule="auto"/>
              <w:jc w:val="both"/>
              <w:rPr>
                <w:rFonts w:ascii="Times New Roman" w:eastAsia="Times New Roman" w:hAnsi="Times New Roman" w:cs="Times New Roman"/>
                <w:sz w:val="24"/>
                <w:szCs w:val="24"/>
                <w:lang w:val="bg-BG"/>
              </w:rPr>
            </w:pPr>
            <w:r w:rsidRPr="00F62AF7">
              <w:rPr>
                <w:rFonts w:ascii="Times New Roman" w:eastAsia="Times New Roman" w:hAnsi="Times New Roman" w:cs="Times New Roman"/>
                <w:sz w:val="24"/>
                <w:szCs w:val="24"/>
                <w:lang w:val="bg-BG"/>
              </w:rPr>
              <w:t>Предлаганият подход е съобразен с необходимостта от осигуряване на балансиран преход, минимизиране на социално-икономическите ефекти за ползвателите на пътната мрежа и същевременно гарантиране на своевременно въздействие върху приходната част на бюджета, с оглед осигуряване на устойчиво финансиране на дейностите в пътния сектор.</w:t>
            </w:r>
          </w:p>
          <w:p w14:paraId="46DC90C6" w14:textId="441AD276" w:rsidR="00076E63" w:rsidRPr="00713024" w:rsidRDefault="00076E63" w:rsidP="00B77B52">
            <w:pPr>
              <w:spacing w:after="120" w:line="240" w:lineRule="auto"/>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1.2.</w:t>
            </w:r>
            <w:r w:rsidR="001C486F" w:rsidRPr="00713024">
              <w:rPr>
                <w:rFonts w:ascii="Times New Roman" w:eastAsia="Times New Roman" w:hAnsi="Times New Roman" w:cs="Times New Roman"/>
                <w:i/>
                <w:sz w:val="24"/>
                <w:szCs w:val="24"/>
                <w:lang w:val="bg-BG"/>
              </w:rPr>
              <w:t xml:space="preserve">     </w:t>
            </w:r>
            <w:r w:rsidRPr="00713024">
              <w:rPr>
                <w:rFonts w:ascii="Times New Roman" w:eastAsia="Times New Roman" w:hAnsi="Times New Roman" w:cs="Times New Roman"/>
                <w:i/>
                <w:sz w:val="24"/>
                <w:szCs w:val="24"/>
                <w:lang w:val="bg-BG"/>
              </w:rPr>
              <w:t xml:space="preserve">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5408E044" w14:textId="65FAB01B" w:rsidR="006027EA" w:rsidRPr="00713024" w:rsidRDefault="006027EA" w:rsidP="00B77B52">
            <w:pPr>
              <w:spacing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Проблемът не може да се реши в рамките на съществуващата нормативна уредба чрез промяна в организацията на работа и/или чрез въвеждане на нови технологични възможности.</w:t>
            </w:r>
          </w:p>
          <w:p w14:paraId="16AACFDA" w14:textId="647D37E7" w:rsidR="00076E63" w:rsidRPr="00713024" w:rsidRDefault="00B77B52" w:rsidP="00B77B52">
            <w:pPr>
              <w:spacing w:after="120" w:line="240" w:lineRule="auto"/>
              <w:rPr>
                <w:rFonts w:ascii="Times New Roman" w:eastAsia="Times New Roman" w:hAnsi="Times New Roman" w:cs="Times New Roman"/>
                <w:i/>
                <w:sz w:val="24"/>
                <w:szCs w:val="24"/>
                <w:lang w:val="bg-BG"/>
              </w:rPr>
            </w:pPr>
            <w:r>
              <w:rPr>
                <w:rFonts w:ascii="Times New Roman" w:eastAsia="Times New Roman" w:hAnsi="Times New Roman" w:cs="Times New Roman"/>
                <w:i/>
                <w:sz w:val="24"/>
                <w:szCs w:val="24"/>
                <w:lang w:val="bg-BG"/>
              </w:rPr>
              <w:t xml:space="preserve">1.3.      </w:t>
            </w:r>
            <w:r w:rsidR="00076E63" w:rsidRPr="00713024">
              <w:rPr>
                <w:rFonts w:ascii="Times New Roman" w:eastAsia="Times New Roman" w:hAnsi="Times New Roman" w:cs="Times New Roman"/>
                <w:i/>
                <w:sz w:val="24"/>
                <w:szCs w:val="24"/>
                <w:lang w:val="bg-BG"/>
              </w:rPr>
              <w:t>Посочете защо действащата нормативна рамка не позволява решаване на проблем</w:t>
            </w:r>
            <w:r w:rsidR="0060089B" w:rsidRPr="00713024">
              <w:rPr>
                <w:rFonts w:ascii="Times New Roman" w:eastAsia="Times New Roman" w:hAnsi="Times New Roman" w:cs="Times New Roman"/>
                <w:i/>
                <w:sz w:val="24"/>
                <w:szCs w:val="24"/>
                <w:lang w:val="bg-BG"/>
              </w:rPr>
              <w:t>а/</w:t>
            </w:r>
            <w:r w:rsidR="009D4DA5" w:rsidRPr="00713024">
              <w:rPr>
                <w:rFonts w:ascii="Times New Roman" w:eastAsia="Times New Roman" w:hAnsi="Times New Roman" w:cs="Times New Roman"/>
                <w:i/>
                <w:sz w:val="24"/>
                <w:szCs w:val="24"/>
                <w:lang w:val="bg-BG"/>
              </w:rPr>
              <w:t>проблем</w:t>
            </w:r>
            <w:r w:rsidR="00076E63" w:rsidRPr="00713024">
              <w:rPr>
                <w:rFonts w:ascii="Times New Roman" w:eastAsia="Times New Roman" w:hAnsi="Times New Roman" w:cs="Times New Roman"/>
                <w:i/>
                <w:sz w:val="24"/>
                <w:szCs w:val="24"/>
                <w:lang w:val="bg-BG"/>
              </w:rPr>
              <w:t>ите.</w:t>
            </w:r>
          </w:p>
          <w:p w14:paraId="48A99429" w14:textId="177EAF48" w:rsidR="00D03318" w:rsidRPr="00713024" w:rsidRDefault="00D03318" w:rsidP="00942344">
            <w:pPr>
              <w:spacing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 xml:space="preserve">      </w:t>
            </w:r>
            <w:r w:rsidRPr="00713024">
              <w:rPr>
                <w:rFonts w:ascii="Times New Roman" w:eastAsia="Times New Roman" w:hAnsi="Times New Roman" w:cs="Times New Roman"/>
                <w:sz w:val="24"/>
                <w:szCs w:val="24"/>
                <w:lang w:val="bg-BG"/>
              </w:rPr>
              <w:t xml:space="preserve">Проблемът не може да бъде разрешен в рамките на действащата нормативна уредба. Съгласно чл. 10, ал. 6 от Закона за пътищата, размерът на таксите по </w:t>
            </w:r>
            <w:r w:rsidR="006746DE">
              <w:rPr>
                <w:rFonts w:ascii="Times New Roman" w:eastAsia="Times New Roman" w:hAnsi="Times New Roman" w:cs="Times New Roman"/>
                <w:sz w:val="24"/>
                <w:szCs w:val="24"/>
                <w:lang w:val="bg-BG"/>
              </w:rPr>
              <w:t xml:space="preserve">чл.10, ал. 1, </w:t>
            </w:r>
            <w:r w:rsidR="00AB16E0" w:rsidRPr="00713024">
              <w:rPr>
                <w:rFonts w:ascii="Times New Roman" w:eastAsia="Times New Roman" w:hAnsi="Times New Roman" w:cs="Times New Roman"/>
                <w:sz w:val="24"/>
                <w:szCs w:val="24"/>
                <w:lang w:val="bg-BG"/>
              </w:rPr>
              <w:t xml:space="preserve">4 и 5 </w:t>
            </w:r>
            <w:r w:rsidRPr="00713024">
              <w:rPr>
                <w:rFonts w:ascii="Times New Roman" w:eastAsia="Times New Roman" w:hAnsi="Times New Roman" w:cs="Times New Roman"/>
                <w:sz w:val="24"/>
                <w:szCs w:val="24"/>
                <w:lang w:val="bg-BG"/>
              </w:rPr>
              <w:t>се определя с тарифа на Министерския съвет по предложение на министъра на регионалното развитие и благоустройството. Тарифата е действащата нормативна рамка и за да се решат проблемите, се налагат изменения.</w:t>
            </w:r>
          </w:p>
          <w:p w14:paraId="31F4A275" w14:textId="03A161D7" w:rsidR="00076E63" w:rsidRPr="00713024" w:rsidRDefault="00076E63" w:rsidP="00942344">
            <w:pPr>
              <w:spacing w:after="120" w:line="240" w:lineRule="auto"/>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1.4. Посочете задължителните действия, произтичащи от нормативни актове от по-висока степен или </w:t>
            </w:r>
            <w:r w:rsidR="009D4DA5" w:rsidRPr="00713024">
              <w:rPr>
                <w:rFonts w:ascii="Times New Roman" w:eastAsia="Times New Roman" w:hAnsi="Times New Roman" w:cs="Times New Roman"/>
                <w:i/>
                <w:sz w:val="24"/>
                <w:szCs w:val="24"/>
                <w:lang w:val="bg-BG"/>
              </w:rPr>
              <w:t>актове</w:t>
            </w:r>
            <w:r w:rsidRPr="00713024">
              <w:rPr>
                <w:rFonts w:ascii="Times New Roman" w:eastAsia="Times New Roman" w:hAnsi="Times New Roman" w:cs="Times New Roman"/>
                <w:i/>
                <w:sz w:val="24"/>
                <w:szCs w:val="24"/>
                <w:lang w:val="bg-BG"/>
              </w:rPr>
              <w:t xml:space="preserve"> от правото на ЕС.</w:t>
            </w:r>
          </w:p>
          <w:p w14:paraId="61332DD3" w14:textId="1DF6F676" w:rsidR="001C486F" w:rsidRPr="00713024" w:rsidRDefault="001C486F" w:rsidP="00942344">
            <w:pPr>
              <w:spacing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 xml:space="preserve">      </w:t>
            </w:r>
            <w:r w:rsidRPr="00713024">
              <w:rPr>
                <w:rFonts w:ascii="Times New Roman" w:eastAsia="Times New Roman" w:hAnsi="Times New Roman" w:cs="Times New Roman"/>
                <w:sz w:val="24"/>
                <w:szCs w:val="24"/>
                <w:lang w:val="bg-BG"/>
              </w:rPr>
              <w:t>Не се налагат действия, произтичащи от нормативните актове от по-висока степен или актове на ЕС.</w:t>
            </w:r>
          </w:p>
          <w:p w14:paraId="13F475F3" w14:textId="77777777" w:rsidR="00076E63" w:rsidRPr="00713024" w:rsidRDefault="00076E63" w:rsidP="00942344">
            <w:pPr>
              <w:spacing w:after="120" w:line="240" w:lineRule="auto"/>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1.5. Посочете дали са извършени последващи оценки на нормативния акт или анализи за изпълнението на политиката и какви са резултатите от тях? </w:t>
            </w:r>
          </w:p>
          <w:p w14:paraId="11092831" w14:textId="757407A1" w:rsidR="001C486F" w:rsidRPr="00713024" w:rsidRDefault="001C486F" w:rsidP="00942344">
            <w:pPr>
              <w:spacing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 xml:space="preserve">       </w:t>
            </w:r>
            <w:r w:rsidRPr="00713024">
              <w:rPr>
                <w:rFonts w:ascii="Times New Roman" w:eastAsia="Times New Roman" w:hAnsi="Times New Roman" w:cs="Times New Roman"/>
                <w:sz w:val="24"/>
                <w:szCs w:val="24"/>
                <w:lang w:val="bg-BG"/>
              </w:rPr>
              <w:t>Не са извършвани последващи оценки на нормативен акт, както и анализи за изпълнението на политиката.</w:t>
            </w:r>
          </w:p>
        </w:tc>
      </w:tr>
      <w:tr w:rsidR="00076E63" w:rsidRPr="003C124D" w14:paraId="1749561E" w14:textId="77777777" w:rsidTr="5DF9364F">
        <w:tc>
          <w:tcPr>
            <w:tcW w:w="10266" w:type="dxa"/>
            <w:gridSpan w:val="3"/>
          </w:tcPr>
          <w:p w14:paraId="654CA161" w14:textId="77777777" w:rsidR="00076E63" w:rsidRPr="00713024" w:rsidRDefault="00076E63" w:rsidP="00942344">
            <w:pPr>
              <w:spacing w:before="120"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2. Цели:</w:t>
            </w:r>
          </w:p>
          <w:p w14:paraId="2C455A59" w14:textId="236C223E" w:rsidR="00BE0776"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Цел 1</w:t>
            </w:r>
            <w:r w:rsidR="00E53F91" w:rsidRPr="00713024">
              <w:rPr>
                <w:rFonts w:ascii="Times New Roman" w:eastAsia="Times New Roman" w:hAnsi="Times New Roman" w:cs="Times New Roman"/>
                <w:b/>
                <w:sz w:val="24"/>
                <w:szCs w:val="24"/>
                <w:lang w:val="bg-BG"/>
              </w:rPr>
              <w:t xml:space="preserve">: </w:t>
            </w:r>
            <w:r w:rsidRPr="00713024">
              <w:rPr>
                <w:rFonts w:ascii="Times New Roman" w:eastAsia="Times New Roman" w:hAnsi="Times New Roman" w:cs="Times New Roman"/>
                <w:b/>
                <w:sz w:val="24"/>
                <w:szCs w:val="24"/>
                <w:lang w:val="bg-BG"/>
              </w:rPr>
              <w:t xml:space="preserve"> „</w:t>
            </w:r>
            <w:r w:rsidR="00E53F91" w:rsidRPr="00713024">
              <w:rPr>
                <w:rFonts w:ascii="Times New Roman" w:eastAsia="Times New Roman" w:hAnsi="Times New Roman" w:cs="Times New Roman"/>
                <w:b/>
                <w:sz w:val="24"/>
                <w:szCs w:val="24"/>
                <w:lang w:val="bg-BG"/>
              </w:rPr>
              <w:t>Увелич</w:t>
            </w:r>
            <w:r w:rsidR="00A101B2">
              <w:rPr>
                <w:rFonts w:ascii="Times New Roman" w:eastAsia="Times New Roman" w:hAnsi="Times New Roman" w:cs="Times New Roman"/>
                <w:b/>
                <w:sz w:val="24"/>
                <w:szCs w:val="24"/>
                <w:lang w:val="bg-BG"/>
              </w:rPr>
              <w:t xml:space="preserve">ение на размерите </w:t>
            </w:r>
            <w:r w:rsidR="00BE0776" w:rsidRPr="00BE0776">
              <w:rPr>
                <w:rFonts w:ascii="Times New Roman" w:eastAsia="Times New Roman" w:hAnsi="Times New Roman" w:cs="Times New Roman"/>
                <w:b/>
                <w:sz w:val="24"/>
                <w:szCs w:val="24"/>
                <w:lang w:val="bg-BG"/>
              </w:rPr>
              <w:t xml:space="preserve">винетните такси по чл. 10а, ал. 7 и ал. </w:t>
            </w:r>
            <w:r w:rsidR="00121495">
              <w:rPr>
                <w:rFonts w:ascii="Times New Roman" w:eastAsia="Times New Roman" w:hAnsi="Times New Roman" w:cs="Times New Roman"/>
                <w:b/>
                <w:sz w:val="24"/>
                <w:szCs w:val="24"/>
                <w:lang w:val="bg-BG"/>
              </w:rPr>
              <w:t xml:space="preserve">7а от Закона за пътищата (ЗП) </w:t>
            </w:r>
            <w:r w:rsidR="00165304">
              <w:rPr>
                <w:rFonts w:ascii="Times New Roman" w:eastAsia="Times New Roman" w:hAnsi="Times New Roman" w:cs="Times New Roman"/>
                <w:b/>
                <w:sz w:val="24"/>
                <w:szCs w:val="24"/>
                <w:lang w:val="bg-BG"/>
              </w:rPr>
              <w:t>и</w:t>
            </w:r>
            <w:r w:rsidR="00312667">
              <w:rPr>
                <w:rFonts w:ascii="Times New Roman" w:hAnsi="Times New Roman" w:cs="Times New Roman"/>
                <w:b/>
                <w:sz w:val="24"/>
                <w:szCs w:val="24"/>
                <w:lang w:val="bg-BG"/>
              </w:rPr>
              <w:t xml:space="preserve"> </w:t>
            </w:r>
            <w:r w:rsidR="002E568E">
              <w:rPr>
                <w:rFonts w:ascii="Times New Roman" w:hAnsi="Times New Roman" w:cs="Times New Roman"/>
                <w:b/>
                <w:sz w:val="24"/>
                <w:szCs w:val="24"/>
                <w:lang w:val="bg-BG"/>
              </w:rPr>
              <w:t xml:space="preserve">на размера </w:t>
            </w:r>
            <w:r w:rsidR="002E568E" w:rsidRPr="002E568E">
              <w:rPr>
                <w:rFonts w:ascii="Times New Roman" w:hAnsi="Times New Roman" w:cs="Times New Roman"/>
                <w:b/>
                <w:sz w:val="24"/>
                <w:szCs w:val="24"/>
                <w:lang w:val="bg-BG"/>
              </w:rPr>
              <w:t>на</w:t>
            </w:r>
            <w:r w:rsidR="002E568E">
              <w:rPr>
                <w:rFonts w:ascii="Times New Roman" w:hAnsi="Times New Roman" w:cs="Times New Roman"/>
                <w:lang w:val="bg-BG"/>
              </w:rPr>
              <w:t xml:space="preserve"> </w:t>
            </w:r>
            <w:r w:rsidR="00165304" w:rsidRPr="00165304">
              <w:rPr>
                <w:rFonts w:ascii="Times New Roman" w:eastAsia="Times New Roman" w:hAnsi="Times New Roman" w:cs="Times New Roman"/>
                <w:b/>
                <w:sz w:val="24"/>
                <w:szCs w:val="24"/>
                <w:lang w:val="bg-BG"/>
              </w:rPr>
              <w:t>компенса</w:t>
            </w:r>
            <w:r w:rsidR="002E568E">
              <w:rPr>
                <w:rFonts w:ascii="Times New Roman" w:eastAsia="Times New Roman" w:hAnsi="Times New Roman" w:cs="Times New Roman"/>
                <w:b/>
                <w:sz w:val="24"/>
                <w:szCs w:val="24"/>
                <w:lang w:val="bg-BG"/>
              </w:rPr>
              <w:t>торна такса по чл.10, ал.2 от ЗП</w:t>
            </w:r>
            <w:r w:rsidR="00785B2F">
              <w:rPr>
                <w:rFonts w:ascii="Times New Roman" w:eastAsia="Times New Roman" w:hAnsi="Times New Roman" w:cs="Times New Roman"/>
                <w:b/>
                <w:sz w:val="24"/>
                <w:szCs w:val="24"/>
                <w:lang w:val="bg-BG"/>
              </w:rPr>
              <w:t>.</w:t>
            </w:r>
          </w:p>
          <w:p w14:paraId="1F3C40E0" w14:textId="205D28E6" w:rsidR="00BE0776" w:rsidRDefault="00BE0776" w:rsidP="00942344">
            <w:pPr>
              <w:spacing w:before="120" w:after="120" w:line="240" w:lineRule="auto"/>
              <w:jc w:val="both"/>
              <w:rPr>
                <w:rFonts w:ascii="Times New Roman" w:eastAsia="Times New Roman" w:hAnsi="Times New Roman" w:cs="Times New Roman"/>
                <w:i/>
                <w:sz w:val="24"/>
                <w:szCs w:val="24"/>
                <w:u w:val="single"/>
                <w:lang w:val="bg-BG"/>
              </w:rPr>
            </w:pPr>
            <w:r w:rsidRPr="00BE0776">
              <w:rPr>
                <w:rFonts w:ascii="Times New Roman" w:eastAsia="Times New Roman" w:hAnsi="Times New Roman" w:cs="Times New Roman"/>
                <w:i/>
                <w:sz w:val="24"/>
                <w:szCs w:val="24"/>
                <w:u w:val="single"/>
                <w:lang w:val="bg-BG"/>
              </w:rPr>
              <w:t>Предварителна експертн</w:t>
            </w:r>
            <w:r w:rsidR="00F70C27">
              <w:rPr>
                <w:rFonts w:ascii="Times New Roman" w:eastAsia="Times New Roman" w:hAnsi="Times New Roman" w:cs="Times New Roman"/>
                <w:i/>
                <w:sz w:val="24"/>
                <w:szCs w:val="24"/>
                <w:u w:val="single"/>
                <w:lang w:val="bg-BG"/>
              </w:rPr>
              <w:t>а оценка сочи, че повишение с 30</w:t>
            </w:r>
            <w:r w:rsidRPr="00BE0776">
              <w:rPr>
                <w:rFonts w:ascii="Times New Roman" w:eastAsia="Times New Roman" w:hAnsi="Times New Roman" w:cs="Times New Roman"/>
                <w:i/>
                <w:sz w:val="24"/>
                <w:szCs w:val="24"/>
                <w:u w:val="single"/>
                <w:lang w:val="bg-BG"/>
              </w:rPr>
              <w:t xml:space="preserve"> % на размера н</w:t>
            </w:r>
            <w:r w:rsidR="00377609">
              <w:rPr>
                <w:rFonts w:ascii="Times New Roman" w:eastAsia="Times New Roman" w:hAnsi="Times New Roman" w:cs="Times New Roman"/>
                <w:i/>
                <w:sz w:val="24"/>
                <w:szCs w:val="24"/>
                <w:u w:val="single"/>
                <w:lang w:val="bg-BG"/>
              </w:rPr>
              <w:t xml:space="preserve">а винетната такса </w:t>
            </w:r>
            <w:r w:rsidR="00312667">
              <w:rPr>
                <w:rFonts w:ascii="Times New Roman" w:eastAsia="Times New Roman" w:hAnsi="Times New Roman" w:cs="Times New Roman"/>
                <w:i/>
                <w:sz w:val="24"/>
                <w:szCs w:val="24"/>
                <w:u w:val="single"/>
                <w:lang w:val="bg-BG"/>
              </w:rPr>
              <w:t xml:space="preserve">и </w:t>
            </w:r>
            <w:r w:rsidR="009E667A">
              <w:rPr>
                <w:rFonts w:ascii="Times New Roman" w:eastAsia="Times New Roman" w:hAnsi="Times New Roman" w:cs="Times New Roman"/>
                <w:i/>
                <w:sz w:val="24"/>
                <w:szCs w:val="24"/>
                <w:u w:val="single"/>
                <w:lang w:val="bg-BG"/>
              </w:rPr>
              <w:t xml:space="preserve">на </w:t>
            </w:r>
            <w:r w:rsidR="006D6A63">
              <w:rPr>
                <w:rFonts w:ascii="Times New Roman" w:eastAsia="Times New Roman" w:hAnsi="Times New Roman" w:cs="Times New Roman"/>
                <w:i/>
                <w:sz w:val="24"/>
                <w:szCs w:val="24"/>
                <w:u w:val="single"/>
                <w:lang w:val="bg-BG"/>
              </w:rPr>
              <w:t>компенсаторна такса</w:t>
            </w:r>
            <w:r w:rsidR="0038169D">
              <w:rPr>
                <w:rFonts w:ascii="Times New Roman" w:eastAsia="Times New Roman" w:hAnsi="Times New Roman" w:cs="Times New Roman"/>
                <w:i/>
                <w:sz w:val="24"/>
                <w:szCs w:val="24"/>
                <w:u w:val="single"/>
                <w:lang w:val="bg-BG"/>
              </w:rPr>
              <w:t xml:space="preserve"> </w:t>
            </w:r>
            <w:r w:rsidR="00A70FFE" w:rsidRPr="00F62AF7">
              <w:rPr>
                <w:rFonts w:ascii="Times New Roman" w:eastAsia="Times New Roman" w:hAnsi="Times New Roman" w:cs="Times New Roman"/>
                <w:i/>
                <w:sz w:val="24"/>
                <w:szCs w:val="24"/>
                <w:u w:val="single"/>
                <w:lang w:val="bg-BG"/>
              </w:rPr>
              <w:t xml:space="preserve">- </w:t>
            </w:r>
            <w:r w:rsidR="0038169D" w:rsidRPr="00F62AF7">
              <w:rPr>
                <w:rFonts w:ascii="Times New Roman" w:eastAsia="Times New Roman" w:hAnsi="Times New Roman" w:cs="Times New Roman"/>
                <w:i/>
                <w:sz w:val="24"/>
                <w:szCs w:val="24"/>
                <w:u w:val="single"/>
                <w:lang w:val="bg-BG"/>
              </w:rPr>
              <w:t>чл.</w:t>
            </w:r>
            <w:r w:rsidR="00F62AF7" w:rsidRPr="00F62AF7">
              <w:rPr>
                <w:rFonts w:ascii="Times New Roman" w:eastAsia="Times New Roman" w:hAnsi="Times New Roman" w:cs="Times New Roman"/>
                <w:i/>
                <w:sz w:val="24"/>
                <w:szCs w:val="24"/>
                <w:u w:val="single"/>
                <w:lang w:val="bg-BG"/>
              </w:rPr>
              <w:t xml:space="preserve"> </w:t>
            </w:r>
            <w:r w:rsidR="0038169D" w:rsidRPr="00F62AF7">
              <w:rPr>
                <w:rFonts w:ascii="Times New Roman" w:eastAsia="Times New Roman" w:hAnsi="Times New Roman" w:cs="Times New Roman"/>
                <w:i/>
                <w:sz w:val="24"/>
                <w:szCs w:val="24"/>
                <w:u w:val="single"/>
                <w:lang w:val="bg-BG"/>
              </w:rPr>
              <w:t>26 ал.</w:t>
            </w:r>
            <w:r w:rsidR="00785B2F" w:rsidRPr="00F62AF7">
              <w:rPr>
                <w:rFonts w:ascii="Times New Roman" w:eastAsia="Times New Roman" w:hAnsi="Times New Roman" w:cs="Times New Roman"/>
                <w:i/>
                <w:sz w:val="24"/>
                <w:szCs w:val="24"/>
                <w:u w:val="single"/>
                <w:lang w:val="bg-BG"/>
              </w:rPr>
              <w:t xml:space="preserve"> 1</w:t>
            </w:r>
            <w:r w:rsidR="0038169D" w:rsidRPr="00F62AF7">
              <w:rPr>
                <w:rFonts w:ascii="Times New Roman" w:eastAsia="Times New Roman" w:hAnsi="Times New Roman" w:cs="Times New Roman"/>
                <w:i/>
                <w:sz w:val="24"/>
                <w:szCs w:val="24"/>
                <w:u w:val="single"/>
                <w:lang w:val="bg-BG"/>
              </w:rPr>
              <w:t xml:space="preserve"> от Тарифата</w:t>
            </w:r>
            <w:r w:rsidR="00A70FFE" w:rsidRPr="00F62AF7">
              <w:rPr>
                <w:rFonts w:ascii="Times New Roman" w:eastAsia="Times New Roman" w:hAnsi="Times New Roman" w:cs="Times New Roman"/>
                <w:i/>
                <w:sz w:val="24"/>
                <w:szCs w:val="24"/>
                <w:u w:val="single"/>
                <w:lang w:val="bg-BG"/>
              </w:rPr>
              <w:t xml:space="preserve"> </w:t>
            </w:r>
            <w:r w:rsidRPr="00F62AF7">
              <w:rPr>
                <w:rFonts w:ascii="Times New Roman" w:eastAsia="Times New Roman" w:hAnsi="Times New Roman" w:cs="Times New Roman"/>
                <w:i/>
                <w:sz w:val="24"/>
                <w:szCs w:val="24"/>
                <w:u w:val="single"/>
                <w:lang w:val="bg-BG"/>
              </w:rPr>
              <w:t xml:space="preserve">е целесъобразно и приемливо от </w:t>
            </w:r>
            <w:r w:rsidRPr="00F62AF7">
              <w:rPr>
                <w:rFonts w:ascii="Times New Roman" w:eastAsia="Times New Roman" w:hAnsi="Times New Roman" w:cs="Times New Roman"/>
                <w:i/>
                <w:sz w:val="24"/>
                <w:szCs w:val="24"/>
                <w:u w:val="single"/>
                <w:lang w:val="bg-BG"/>
              </w:rPr>
              <w:lastRenderedPageBreak/>
              <w:t>социалноикономическа гледна точка.</w:t>
            </w:r>
            <w:r w:rsidRPr="00F62AF7">
              <w:t xml:space="preserve"> </w:t>
            </w:r>
            <w:r w:rsidRPr="00F62AF7">
              <w:rPr>
                <w:rFonts w:ascii="Times New Roman" w:eastAsia="Times New Roman" w:hAnsi="Times New Roman" w:cs="Times New Roman"/>
                <w:i/>
                <w:sz w:val="24"/>
                <w:szCs w:val="24"/>
                <w:u w:val="single"/>
                <w:lang w:val="bg-BG"/>
              </w:rPr>
              <w:t>Предприемането</w:t>
            </w:r>
            <w:r w:rsidRPr="00BE0776">
              <w:rPr>
                <w:rFonts w:ascii="Times New Roman" w:eastAsia="Times New Roman" w:hAnsi="Times New Roman" w:cs="Times New Roman"/>
                <w:i/>
                <w:sz w:val="24"/>
                <w:szCs w:val="24"/>
                <w:u w:val="single"/>
                <w:lang w:val="bg-BG"/>
              </w:rPr>
              <w:t xml:space="preserve"> на действия за повишение на цитираните по-горе такси се налага поради следните причини:</w:t>
            </w:r>
          </w:p>
          <w:p w14:paraId="5C51D664" w14:textId="77777777" w:rsidR="00377839" w:rsidRDefault="006D280B" w:rsidP="0094234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1. </w:t>
            </w:r>
            <w:r w:rsidR="00377839" w:rsidRPr="00377839">
              <w:rPr>
                <w:rFonts w:ascii="Times New Roman" w:eastAsia="Times New Roman" w:hAnsi="Times New Roman" w:cs="Times New Roman"/>
                <w:sz w:val="24"/>
                <w:szCs w:val="24"/>
                <w:lang w:val="bg-BG"/>
              </w:rPr>
              <w:t>Осигуряване на устойчив и предвидим финансов ресурс за поддържане, ремонт, рехабилитация и развитие на републиканската пътна мрежа, включително създаване на условия за дългосрочно финансово планиране и намаляване на зависимостта от извънредно бюджетно финансиране;</w:t>
            </w:r>
          </w:p>
          <w:p w14:paraId="10B23342" w14:textId="30131414" w:rsidR="00F06246" w:rsidRDefault="00377839" w:rsidP="0094234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2</w:t>
            </w:r>
            <w:r w:rsidR="006D280B" w:rsidRPr="008E7676">
              <w:rPr>
                <w:rFonts w:ascii="Times New Roman" w:eastAsia="Times New Roman" w:hAnsi="Times New Roman" w:cs="Times New Roman"/>
                <w:sz w:val="24"/>
                <w:szCs w:val="24"/>
                <w:lang w:val="bg-BG"/>
              </w:rPr>
              <w:t xml:space="preserve">. </w:t>
            </w:r>
            <w:r w:rsidRPr="00377839">
              <w:rPr>
                <w:rFonts w:ascii="Times New Roman" w:eastAsia="Times New Roman" w:hAnsi="Times New Roman" w:cs="Times New Roman"/>
                <w:sz w:val="24"/>
                <w:szCs w:val="24"/>
                <w:lang w:val="bg-BG"/>
              </w:rPr>
              <w:t>Компенсиране на инфлационното обезценяване на приходите от пътни такси чрез привеждане на ценовите нива в съответствие с натрупаните макроикономически изменения, с цел възстановяване на реалната им покупателна способност;</w:t>
            </w:r>
          </w:p>
          <w:p w14:paraId="17EA31AB" w14:textId="5F89D0EB" w:rsidR="00377839" w:rsidRDefault="00377839" w:rsidP="0094234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3. </w:t>
            </w:r>
            <w:r w:rsidRPr="00377839">
              <w:rPr>
                <w:rFonts w:ascii="Times New Roman" w:eastAsia="Times New Roman" w:hAnsi="Times New Roman" w:cs="Times New Roman"/>
                <w:sz w:val="24"/>
                <w:szCs w:val="24"/>
                <w:lang w:val="bg-BG"/>
              </w:rPr>
              <w:t>Засилване на дисциплината при ползване на републиканската пътна мрежа, включително чрез актуализиране на размера на компенсаторната такса с оглед повишаване на нейния превантивен и възпиращ ефект;</w:t>
            </w:r>
          </w:p>
          <w:p w14:paraId="7D649CBA" w14:textId="1711FEA6" w:rsidR="00377839" w:rsidRDefault="00377839" w:rsidP="0094234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bg-BG"/>
              </w:rPr>
              <w:t>4</w:t>
            </w:r>
            <w:r w:rsidR="00886647" w:rsidRPr="004B77A1">
              <w:rPr>
                <w:rFonts w:ascii="Times New Roman" w:eastAsia="Times New Roman" w:hAnsi="Times New Roman" w:cs="Times New Roman"/>
                <w:sz w:val="24"/>
                <w:szCs w:val="24"/>
                <w:lang w:val="bg-BG"/>
              </w:rPr>
              <w:t xml:space="preserve">. </w:t>
            </w:r>
            <w:r w:rsidRPr="00377839">
              <w:rPr>
                <w:rFonts w:ascii="Times New Roman" w:eastAsia="Times New Roman" w:hAnsi="Times New Roman" w:cs="Times New Roman"/>
                <w:sz w:val="24"/>
                <w:szCs w:val="24"/>
              </w:rPr>
              <w:t>Ограничаване на нарушенията, свързани с неплащане на пътни такси, и намаляване на загубите от недобросъвестно поведение, което води до по-справедливо разпределение на тежестта между изрядните и неизрядните ползватели;</w:t>
            </w:r>
          </w:p>
          <w:p w14:paraId="24939773" w14:textId="29821584" w:rsidR="00377839" w:rsidRDefault="00377839" w:rsidP="00377839">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5</w:t>
            </w:r>
            <w:r w:rsidR="00027742">
              <w:rPr>
                <w:rFonts w:ascii="Times New Roman" w:eastAsia="Times New Roman" w:hAnsi="Times New Roman" w:cs="Times New Roman"/>
                <w:sz w:val="24"/>
                <w:szCs w:val="24"/>
                <w:lang w:val="bg-BG"/>
              </w:rPr>
              <w:t>.</w:t>
            </w:r>
            <w:r w:rsidR="006D280B">
              <w:rPr>
                <w:rFonts w:ascii="Times New Roman" w:eastAsia="Times New Roman" w:hAnsi="Times New Roman" w:cs="Times New Roman"/>
                <w:sz w:val="24"/>
                <w:szCs w:val="24"/>
                <w:lang w:val="bg-BG"/>
              </w:rPr>
              <w:t xml:space="preserve"> </w:t>
            </w:r>
            <w:r w:rsidRPr="00377839">
              <w:rPr>
                <w:rFonts w:ascii="Times New Roman" w:eastAsia="Times New Roman" w:hAnsi="Times New Roman" w:cs="Times New Roman"/>
                <w:sz w:val="24"/>
                <w:szCs w:val="24"/>
                <w:lang w:val="bg-BG"/>
              </w:rPr>
              <w:t>По-ефективно обхващане на транзитния трафик като източник на приходи, чрез привеждане на ценовите равнища в съответствие с регионалните стандарти, така че чуждестранните ползватели да участват в по-голяма степен във финансирането на поддръжката на инфраструктурата;</w:t>
            </w:r>
          </w:p>
          <w:p w14:paraId="0E8168E6" w14:textId="36372965" w:rsidR="005C3AEE" w:rsidRPr="00713024" w:rsidRDefault="00377839" w:rsidP="0094234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6</w:t>
            </w:r>
            <w:r w:rsidRPr="00377839">
              <w:rPr>
                <w:rFonts w:ascii="Times New Roman" w:eastAsia="Times New Roman" w:hAnsi="Times New Roman" w:cs="Times New Roman"/>
                <w:sz w:val="24"/>
                <w:szCs w:val="24"/>
                <w:lang w:val="bg-BG"/>
              </w:rPr>
              <w:t>. Сближаване с европейските практики и стандарти в областта на пътното таксуване, включително прилагане на принципа „ползвателят плаща“, осигуряване на по-справедливо разпределение на финансовата тежест между ползвателите и повишаване на ефективността на системата за събиране на такси.</w:t>
            </w:r>
          </w:p>
          <w:p w14:paraId="5712774E" w14:textId="05D24981" w:rsidR="00A60CCB" w:rsidRDefault="005C3AEE"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 xml:space="preserve">Увеличението е внимателно планирано и има за цел да не се натоварят прекомерно ползвателите, като същевременно ще допринесе за повишаване на финансовия ресурс  за поддържане на пътната инфраструктура. </w:t>
            </w:r>
            <w:r w:rsidR="00483EC2">
              <w:rPr>
                <w:rFonts w:ascii="Times New Roman" w:eastAsia="Times New Roman" w:hAnsi="Times New Roman" w:cs="Times New Roman"/>
                <w:sz w:val="24"/>
                <w:szCs w:val="24"/>
                <w:lang w:val="bg-BG"/>
              </w:rPr>
              <w:t>С измененията се предвижда:</w:t>
            </w:r>
          </w:p>
          <w:p w14:paraId="674D46D9" w14:textId="77777777" w:rsidR="00483EC2" w:rsidRDefault="00483EC2" w:rsidP="00942344">
            <w:pPr>
              <w:spacing w:before="120" w:after="120" w:line="240" w:lineRule="auto"/>
              <w:jc w:val="both"/>
              <w:rPr>
                <w:rFonts w:ascii="Times New Roman" w:eastAsia="Times New Roman" w:hAnsi="Times New Roman" w:cs="Times New Roman"/>
                <w:sz w:val="24"/>
                <w:szCs w:val="24"/>
                <w:lang w:val="bg-BG"/>
              </w:rPr>
            </w:pPr>
          </w:p>
          <w:p w14:paraId="554908C7" w14:textId="346E8771" w:rsidR="00377839" w:rsidRPr="00A60CCB" w:rsidRDefault="00A60CCB" w:rsidP="00A60CCB">
            <w:pPr>
              <w:pStyle w:val="ListParagraph"/>
              <w:numPr>
                <w:ilvl w:val="0"/>
                <w:numId w:val="17"/>
              </w:numPr>
              <w:spacing w:before="120" w:after="120" w:line="240" w:lineRule="auto"/>
              <w:jc w:val="both"/>
              <w:rPr>
                <w:rFonts w:ascii="Times New Roman" w:eastAsia="Times New Roman" w:hAnsi="Times New Roman" w:cs="Times New Roman"/>
                <w:b/>
                <w:sz w:val="24"/>
                <w:szCs w:val="24"/>
                <w:lang w:val="bg-BG"/>
              </w:rPr>
            </w:pPr>
            <w:r w:rsidRPr="00A60CCB">
              <w:rPr>
                <w:rFonts w:ascii="Times New Roman" w:eastAsia="Times New Roman" w:hAnsi="Times New Roman" w:cs="Times New Roman"/>
                <w:b/>
                <w:sz w:val="24"/>
                <w:szCs w:val="24"/>
                <w:lang w:val="bg-BG"/>
              </w:rPr>
              <w:t xml:space="preserve">Винетни такси </w:t>
            </w:r>
            <w:r w:rsidR="00377839" w:rsidRPr="00A60CCB">
              <w:rPr>
                <w:rFonts w:ascii="Times New Roman" w:eastAsia="Times New Roman" w:hAnsi="Times New Roman" w:cs="Times New Roman"/>
                <w:b/>
                <w:sz w:val="24"/>
                <w:szCs w:val="24"/>
                <w:lang w:val="bg-BG"/>
              </w:rPr>
              <w:t>считано от 01.08.2026 г.;</w:t>
            </w:r>
          </w:p>
          <w:tbl>
            <w:tblPr>
              <w:tblW w:w="9558" w:type="dxa"/>
              <w:tblInd w:w="283" w:type="dxa"/>
              <w:shd w:val="clear" w:color="auto" w:fill="FFFFFF"/>
              <w:tblCellMar>
                <w:left w:w="0" w:type="dxa"/>
                <w:right w:w="0" w:type="dxa"/>
              </w:tblCellMar>
              <w:tblLook w:val="04A0" w:firstRow="1" w:lastRow="0" w:firstColumn="1" w:lastColumn="0" w:noHBand="0" w:noVBand="1"/>
            </w:tblPr>
            <w:tblGrid>
              <w:gridCol w:w="3320"/>
              <w:gridCol w:w="3993"/>
              <w:gridCol w:w="2245"/>
            </w:tblGrid>
            <w:tr w:rsidR="00A60CCB" w:rsidRPr="00B56F1D" w14:paraId="71A5B6E1" w14:textId="77777777" w:rsidTr="00A167DC">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71DE094" w14:textId="77777777" w:rsidR="00A60CCB" w:rsidRPr="00B56F1D" w:rsidRDefault="00A60CCB" w:rsidP="00A60CCB">
                  <w:pPr>
                    <w:spacing w:after="0" w:line="240" w:lineRule="auto"/>
                    <w:jc w:val="center"/>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 по ред</w:t>
                  </w:r>
                </w:p>
              </w:tc>
              <w:tc>
                <w:tcPr>
                  <w:tcW w:w="0" w:type="auto"/>
                  <w:tcBorders>
                    <w:top w:val="single" w:sz="8" w:space="0" w:color="auto"/>
                    <w:left w:val="nil"/>
                    <w:bottom w:val="single" w:sz="8" w:space="0" w:color="auto"/>
                    <w:right w:val="single" w:sz="8" w:space="0" w:color="auto"/>
                  </w:tcBorders>
                  <w:shd w:val="clear" w:color="auto" w:fill="FFFFFF"/>
                  <w:tcMar>
                    <w:top w:w="60" w:type="dxa"/>
                    <w:left w:w="60" w:type="dxa"/>
                    <w:bottom w:w="60" w:type="dxa"/>
                    <w:right w:w="60" w:type="dxa"/>
                  </w:tcMar>
                  <w:hideMark/>
                </w:tcPr>
                <w:p w14:paraId="503D8427" w14:textId="77777777" w:rsidR="00A60CCB" w:rsidRPr="00B56F1D" w:rsidRDefault="00A60CCB" w:rsidP="00A60CCB">
                  <w:pPr>
                    <w:spacing w:after="0" w:line="240" w:lineRule="auto"/>
                    <w:jc w:val="center"/>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Винетка</w:t>
                  </w:r>
                </w:p>
              </w:tc>
              <w:tc>
                <w:tcPr>
                  <w:tcW w:w="2245" w:type="dxa"/>
                  <w:tcBorders>
                    <w:top w:val="single" w:sz="8" w:space="0" w:color="auto"/>
                    <w:left w:val="nil"/>
                    <w:bottom w:val="single" w:sz="8" w:space="0" w:color="auto"/>
                    <w:right w:val="single" w:sz="8" w:space="0" w:color="auto"/>
                  </w:tcBorders>
                  <w:shd w:val="clear" w:color="auto" w:fill="FFFFFF"/>
                  <w:tcMar>
                    <w:top w:w="60" w:type="dxa"/>
                    <w:left w:w="60" w:type="dxa"/>
                    <w:bottom w:w="60" w:type="dxa"/>
                    <w:right w:w="60" w:type="dxa"/>
                  </w:tcMar>
                  <w:hideMark/>
                </w:tcPr>
                <w:p w14:paraId="6303A5B5" w14:textId="77777777" w:rsidR="00A60CCB" w:rsidRPr="00E23049" w:rsidRDefault="00A60CCB" w:rsidP="00A60CCB">
                  <w:pPr>
                    <w:spacing w:after="0" w:line="240" w:lineRule="auto"/>
                    <w:jc w:val="center"/>
                    <w:rPr>
                      <w:rFonts w:ascii="Times New Roman" w:hAnsi="Times New Roman"/>
                      <w:color w:val="565656"/>
                      <w:sz w:val="24"/>
                      <w:szCs w:val="24"/>
                      <w:lang w:val="en-GB" w:eastAsia="en-GB"/>
                    </w:rPr>
                  </w:pPr>
                  <w:r w:rsidRPr="00E23049">
                    <w:rPr>
                      <w:rFonts w:ascii="Times New Roman" w:hAnsi="Times New Roman"/>
                      <w:color w:val="565656"/>
                      <w:sz w:val="24"/>
                      <w:szCs w:val="24"/>
                      <w:lang w:val="en-GB" w:eastAsia="en-GB"/>
                    </w:rPr>
                    <w:t>Цени на винетни такси</w:t>
                  </w:r>
                </w:p>
                <w:p w14:paraId="1DF8ECEB" w14:textId="77777777" w:rsidR="00A60CCB" w:rsidRPr="00B56F1D" w:rsidRDefault="00A60CCB" w:rsidP="00A60CCB">
                  <w:pPr>
                    <w:spacing w:after="0" w:line="240" w:lineRule="auto"/>
                    <w:jc w:val="center"/>
                    <w:rPr>
                      <w:rFonts w:ascii="Times New Roman" w:hAnsi="Times New Roman"/>
                      <w:color w:val="565656"/>
                      <w:sz w:val="24"/>
                      <w:szCs w:val="24"/>
                      <w:lang w:val="en-GB" w:eastAsia="en-GB"/>
                    </w:rPr>
                  </w:pPr>
                  <w:r w:rsidRPr="00E23049">
                    <w:rPr>
                      <w:rFonts w:ascii="Times New Roman" w:hAnsi="Times New Roman"/>
                      <w:color w:val="565656"/>
                      <w:sz w:val="24"/>
                      <w:szCs w:val="24"/>
                      <w:lang w:val="en-GB" w:eastAsia="en-GB"/>
                    </w:rPr>
                    <w:t>(в евро)</w:t>
                  </w:r>
                </w:p>
              </w:tc>
            </w:tr>
            <w:tr w:rsidR="00A60CCB" w:rsidRPr="00ED65F2" w14:paraId="38C9BDB2" w14:textId="77777777" w:rsidTr="00A167DC">
              <w:tc>
                <w:tcPr>
                  <w:tcW w:w="0" w:type="auto"/>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7D65C8D3" w14:textId="77777777" w:rsidR="00A60CCB" w:rsidRPr="00B56F1D" w:rsidRDefault="00A60CCB" w:rsidP="00A60CCB">
                  <w:pPr>
                    <w:spacing w:after="0" w:line="240" w:lineRule="auto"/>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1.</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4D646DB" w14:textId="77777777" w:rsidR="00A60CCB" w:rsidRPr="00B56F1D" w:rsidRDefault="00A60CCB" w:rsidP="00A60CCB">
                  <w:pPr>
                    <w:spacing w:after="0" w:line="240" w:lineRule="auto"/>
                    <w:jc w:val="both"/>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Еднодневна</w:t>
                  </w:r>
                </w:p>
              </w:tc>
              <w:tc>
                <w:tcPr>
                  <w:tcW w:w="224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6B69114E" w14:textId="77777777" w:rsidR="00A60CCB" w:rsidRPr="00ED65F2" w:rsidRDefault="00A60CCB" w:rsidP="00A60CCB">
                  <w:pPr>
                    <w:spacing w:after="0" w:line="240" w:lineRule="auto"/>
                    <w:jc w:val="center"/>
                    <w:rPr>
                      <w:rFonts w:ascii="Times New Roman" w:hAnsi="Times New Roman"/>
                      <w:color w:val="565656"/>
                      <w:sz w:val="24"/>
                      <w:szCs w:val="24"/>
                      <w:lang w:val="bg-BG" w:eastAsia="en-GB"/>
                    </w:rPr>
                  </w:pPr>
                  <w:r>
                    <w:rPr>
                      <w:rFonts w:ascii="Times New Roman" w:hAnsi="Times New Roman"/>
                      <w:color w:val="000000"/>
                      <w:sz w:val="24"/>
                      <w:szCs w:val="24"/>
                      <w:lang w:val="en-GB" w:eastAsia="en-GB"/>
                    </w:rPr>
                    <w:t>5</w:t>
                  </w:r>
                  <w:r w:rsidRPr="00F429FF">
                    <w:rPr>
                      <w:rFonts w:ascii="Times New Roman" w:hAnsi="Times New Roman"/>
                      <w:color w:val="000000"/>
                      <w:sz w:val="24"/>
                      <w:szCs w:val="24"/>
                      <w:lang w:val="en-GB" w:eastAsia="en-GB"/>
                    </w:rPr>
                    <w:t>,</w:t>
                  </w:r>
                  <w:r>
                    <w:rPr>
                      <w:rFonts w:ascii="Times New Roman" w:hAnsi="Times New Roman"/>
                      <w:color w:val="000000"/>
                      <w:sz w:val="24"/>
                      <w:szCs w:val="24"/>
                      <w:lang w:val="en-GB" w:eastAsia="en-GB"/>
                    </w:rPr>
                    <w:t>3</w:t>
                  </w:r>
                  <w:r>
                    <w:rPr>
                      <w:rFonts w:ascii="Times New Roman" w:hAnsi="Times New Roman"/>
                      <w:color w:val="000000"/>
                      <w:sz w:val="24"/>
                      <w:szCs w:val="24"/>
                      <w:lang w:val="bg-BG" w:eastAsia="en-GB"/>
                    </w:rPr>
                    <w:t>0</w:t>
                  </w:r>
                </w:p>
              </w:tc>
            </w:tr>
            <w:tr w:rsidR="00A60CCB" w:rsidRPr="00ED65F2" w14:paraId="2117C6F2" w14:textId="77777777" w:rsidTr="00A167DC">
              <w:tc>
                <w:tcPr>
                  <w:tcW w:w="0" w:type="auto"/>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2E7F1FEB" w14:textId="77777777" w:rsidR="00A60CCB" w:rsidRPr="00B56F1D" w:rsidRDefault="00A60CCB" w:rsidP="00A60CCB">
                  <w:pPr>
                    <w:spacing w:after="0" w:line="240" w:lineRule="auto"/>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2.</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5DF8546F" w14:textId="77777777" w:rsidR="00A60CCB" w:rsidRPr="00B56F1D" w:rsidRDefault="00A60CCB" w:rsidP="00A60CCB">
                  <w:pPr>
                    <w:spacing w:after="0" w:line="240" w:lineRule="auto"/>
                    <w:jc w:val="both"/>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Уикенд</w:t>
                  </w:r>
                </w:p>
              </w:tc>
              <w:tc>
                <w:tcPr>
                  <w:tcW w:w="224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1ACC0CE7" w14:textId="77777777" w:rsidR="00A60CCB" w:rsidRPr="00ED65F2" w:rsidRDefault="00A60CCB" w:rsidP="00A60CCB">
                  <w:pPr>
                    <w:spacing w:after="0" w:line="240" w:lineRule="auto"/>
                    <w:jc w:val="center"/>
                    <w:rPr>
                      <w:rFonts w:ascii="Times New Roman" w:hAnsi="Times New Roman"/>
                      <w:color w:val="565656"/>
                      <w:sz w:val="24"/>
                      <w:szCs w:val="24"/>
                      <w:lang w:val="bg-BG" w:eastAsia="en-GB"/>
                    </w:rPr>
                  </w:pPr>
                  <w:r>
                    <w:rPr>
                      <w:rFonts w:ascii="Times New Roman" w:hAnsi="Times New Roman"/>
                      <w:color w:val="000000"/>
                      <w:sz w:val="24"/>
                      <w:szCs w:val="24"/>
                      <w:lang w:val="en-GB" w:eastAsia="en-GB"/>
                    </w:rPr>
                    <w:t>6,6</w:t>
                  </w:r>
                  <w:r>
                    <w:rPr>
                      <w:rFonts w:ascii="Times New Roman" w:hAnsi="Times New Roman"/>
                      <w:color w:val="000000"/>
                      <w:sz w:val="24"/>
                      <w:szCs w:val="24"/>
                      <w:lang w:val="bg-BG" w:eastAsia="en-GB"/>
                    </w:rPr>
                    <w:t>0</w:t>
                  </w:r>
                </w:p>
              </w:tc>
            </w:tr>
            <w:tr w:rsidR="00A60CCB" w:rsidRPr="00ED65F2" w14:paraId="56CB61FB" w14:textId="77777777" w:rsidTr="00A167DC">
              <w:tc>
                <w:tcPr>
                  <w:tcW w:w="0" w:type="auto"/>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28380144" w14:textId="77777777" w:rsidR="00A60CCB" w:rsidRPr="00B56F1D" w:rsidRDefault="00A60CCB" w:rsidP="00A60CCB">
                  <w:pPr>
                    <w:spacing w:after="0" w:line="240" w:lineRule="auto"/>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3.</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07954EE5" w14:textId="77777777" w:rsidR="00A60CCB" w:rsidRPr="00B56F1D" w:rsidRDefault="00A60CCB" w:rsidP="00A60CCB">
                  <w:pPr>
                    <w:spacing w:after="0" w:line="240" w:lineRule="auto"/>
                    <w:jc w:val="both"/>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Седмична</w:t>
                  </w:r>
                </w:p>
              </w:tc>
              <w:tc>
                <w:tcPr>
                  <w:tcW w:w="224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06005BB8" w14:textId="77777777" w:rsidR="00A60CCB" w:rsidRPr="00ED65F2" w:rsidRDefault="00A60CCB" w:rsidP="00A60CCB">
                  <w:pPr>
                    <w:spacing w:after="0" w:line="240" w:lineRule="auto"/>
                    <w:jc w:val="center"/>
                    <w:rPr>
                      <w:rFonts w:ascii="Times New Roman" w:hAnsi="Times New Roman"/>
                      <w:color w:val="565656"/>
                      <w:sz w:val="24"/>
                      <w:szCs w:val="24"/>
                      <w:lang w:val="bg-BG" w:eastAsia="en-GB"/>
                    </w:rPr>
                  </w:pPr>
                  <w:r>
                    <w:rPr>
                      <w:rFonts w:ascii="Times New Roman" w:hAnsi="Times New Roman"/>
                      <w:color w:val="000000"/>
                      <w:sz w:val="24"/>
                      <w:szCs w:val="24"/>
                      <w:lang w:val="bg-BG" w:eastAsia="en-GB"/>
                    </w:rPr>
                    <w:t>10</w:t>
                  </w:r>
                  <w:r>
                    <w:rPr>
                      <w:rFonts w:ascii="Times New Roman" w:hAnsi="Times New Roman"/>
                      <w:color w:val="000000"/>
                      <w:sz w:val="24"/>
                      <w:szCs w:val="24"/>
                      <w:lang w:val="en-GB" w:eastAsia="en-GB"/>
                    </w:rPr>
                    <w:t>,0</w:t>
                  </w:r>
                  <w:r>
                    <w:rPr>
                      <w:rFonts w:ascii="Times New Roman" w:hAnsi="Times New Roman"/>
                      <w:color w:val="000000"/>
                      <w:sz w:val="24"/>
                      <w:szCs w:val="24"/>
                      <w:lang w:val="bg-BG" w:eastAsia="en-GB"/>
                    </w:rPr>
                    <w:t>0</w:t>
                  </w:r>
                </w:p>
              </w:tc>
            </w:tr>
            <w:tr w:rsidR="00A60CCB" w:rsidRPr="00ED65F2" w14:paraId="2F172201" w14:textId="77777777" w:rsidTr="00A167DC">
              <w:tc>
                <w:tcPr>
                  <w:tcW w:w="0" w:type="auto"/>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537AC69B" w14:textId="77777777" w:rsidR="00A60CCB" w:rsidRPr="00B56F1D" w:rsidRDefault="00A60CCB" w:rsidP="00A60CCB">
                  <w:pPr>
                    <w:spacing w:after="0" w:line="240" w:lineRule="auto"/>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4.</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2821FBC8" w14:textId="77777777" w:rsidR="00A60CCB" w:rsidRPr="00B56F1D" w:rsidRDefault="00A60CCB" w:rsidP="00A60CCB">
                  <w:pPr>
                    <w:spacing w:after="0" w:line="240" w:lineRule="auto"/>
                    <w:jc w:val="both"/>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Месечна</w:t>
                  </w:r>
                </w:p>
              </w:tc>
              <w:tc>
                <w:tcPr>
                  <w:tcW w:w="224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3AC4E878" w14:textId="77777777" w:rsidR="00A60CCB" w:rsidRPr="00ED65F2" w:rsidRDefault="00A60CCB" w:rsidP="00A60CCB">
                  <w:pPr>
                    <w:spacing w:after="0" w:line="240" w:lineRule="auto"/>
                    <w:jc w:val="center"/>
                    <w:rPr>
                      <w:rFonts w:ascii="Times New Roman" w:hAnsi="Times New Roman"/>
                      <w:color w:val="565656"/>
                      <w:sz w:val="24"/>
                      <w:szCs w:val="24"/>
                      <w:lang w:val="bg-BG" w:eastAsia="en-GB"/>
                    </w:rPr>
                  </w:pPr>
                  <w:r>
                    <w:rPr>
                      <w:rFonts w:ascii="Times New Roman" w:hAnsi="Times New Roman"/>
                      <w:color w:val="000000"/>
                      <w:sz w:val="24"/>
                      <w:szCs w:val="24"/>
                      <w:lang w:val="en-GB" w:eastAsia="en-GB"/>
                    </w:rPr>
                    <w:t>19,9</w:t>
                  </w:r>
                  <w:r>
                    <w:rPr>
                      <w:rFonts w:ascii="Times New Roman" w:hAnsi="Times New Roman"/>
                      <w:color w:val="000000"/>
                      <w:sz w:val="24"/>
                      <w:szCs w:val="24"/>
                      <w:lang w:val="bg-BG" w:eastAsia="en-GB"/>
                    </w:rPr>
                    <w:t>0</w:t>
                  </w:r>
                </w:p>
              </w:tc>
            </w:tr>
            <w:tr w:rsidR="00A60CCB" w:rsidRPr="00ED65F2" w14:paraId="40BE50D4" w14:textId="77777777" w:rsidTr="00A167DC">
              <w:tc>
                <w:tcPr>
                  <w:tcW w:w="0" w:type="auto"/>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2580551C" w14:textId="77777777" w:rsidR="00A60CCB" w:rsidRPr="00B56F1D" w:rsidRDefault="00A60CCB" w:rsidP="00A60CCB">
                  <w:pPr>
                    <w:spacing w:after="0" w:line="240" w:lineRule="auto"/>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5.</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74DD75B" w14:textId="77777777" w:rsidR="00A60CCB" w:rsidRPr="00B56F1D" w:rsidRDefault="00A60CCB" w:rsidP="00A60CCB">
                  <w:pPr>
                    <w:spacing w:after="0" w:line="240" w:lineRule="auto"/>
                    <w:jc w:val="both"/>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Тримесечна</w:t>
                  </w:r>
                </w:p>
              </w:tc>
              <w:tc>
                <w:tcPr>
                  <w:tcW w:w="224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104BA324" w14:textId="77777777" w:rsidR="00A60CCB" w:rsidRPr="00ED65F2" w:rsidRDefault="00A60CCB" w:rsidP="00A60CCB">
                  <w:pPr>
                    <w:spacing w:after="0" w:line="240" w:lineRule="auto"/>
                    <w:jc w:val="center"/>
                    <w:rPr>
                      <w:rFonts w:ascii="Times New Roman" w:hAnsi="Times New Roman"/>
                      <w:color w:val="565656"/>
                      <w:sz w:val="24"/>
                      <w:szCs w:val="24"/>
                      <w:lang w:val="bg-BG" w:eastAsia="en-GB"/>
                    </w:rPr>
                  </w:pPr>
                  <w:r>
                    <w:rPr>
                      <w:rFonts w:ascii="Times New Roman" w:hAnsi="Times New Roman"/>
                      <w:color w:val="000000"/>
                      <w:sz w:val="24"/>
                      <w:szCs w:val="24"/>
                      <w:lang w:val="en-GB" w:eastAsia="en-GB"/>
                    </w:rPr>
                    <w:t>35,9</w:t>
                  </w:r>
                  <w:r>
                    <w:rPr>
                      <w:rFonts w:ascii="Times New Roman" w:hAnsi="Times New Roman"/>
                      <w:color w:val="000000"/>
                      <w:sz w:val="24"/>
                      <w:szCs w:val="24"/>
                      <w:lang w:val="bg-BG" w:eastAsia="en-GB"/>
                    </w:rPr>
                    <w:t>0</w:t>
                  </w:r>
                </w:p>
              </w:tc>
            </w:tr>
            <w:tr w:rsidR="00A60CCB" w:rsidRPr="00ED65F2" w14:paraId="0723B0E7" w14:textId="77777777" w:rsidTr="00A167DC">
              <w:tc>
                <w:tcPr>
                  <w:tcW w:w="0" w:type="auto"/>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602FAA0F" w14:textId="77777777" w:rsidR="00A60CCB" w:rsidRPr="00B56F1D" w:rsidRDefault="00A60CCB" w:rsidP="00A60CCB">
                  <w:pPr>
                    <w:spacing w:after="0" w:line="240" w:lineRule="auto"/>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6.</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F9BE182" w14:textId="77777777" w:rsidR="00A60CCB" w:rsidRPr="00B56F1D" w:rsidRDefault="00A60CCB" w:rsidP="00A60CCB">
                  <w:pPr>
                    <w:spacing w:after="0" w:line="240" w:lineRule="auto"/>
                    <w:jc w:val="both"/>
                    <w:rPr>
                      <w:rFonts w:ascii="Times New Roman" w:hAnsi="Times New Roman"/>
                      <w:color w:val="565656"/>
                      <w:sz w:val="24"/>
                      <w:szCs w:val="24"/>
                      <w:lang w:val="en-GB" w:eastAsia="en-GB"/>
                    </w:rPr>
                  </w:pPr>
                  <w:r w:rsidRPr="00B56F1D">
                    <w:rPr>
                      <w:rFonts w:ascii="Times New Roman" w:hAnsi="Times New Roman"/>
                      <w:color w:val="000000"/>
                      <w:sz w:val="24"/>
                      <w:szCs w:val="24"/>
                      <w:lang w:val="en-GB" w:eastAsia="en-GB"/>
                    </w:rPr>
                    <w:t>Годишна</w:t>
                  </w:r>
                </w:p>
              </w:tc>
              <w:tc>
                <w:tcPr>
                  <w:tcW w:w="2245" w:type="dxa"/>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14:paraId="3A270CD2" w14:textId="77777777" w:rsidR="00A60CCB" w:rsidRPr="00ED65F2" w:rsidRDefault="00A60CCB" w:rsidP="00A60CCB">
                  <w:pPr>
                    <w:spacing w:after="0" w:line="240" w:lineRule="auto"/>
                    <w:jc w:val="center"/>
                    <w:rPr>
                      <w:rFonts w:ascii="Times New Roman" w:hAnsi="Times New Roman"/>
                      <w:color w:val="565656"/>
                      <w:sz w:val="24"/>
                      <w:szCs w:val="24"/>
                      <w:lang w:val="bg-BG" w:eastAsia="en-GB"/>
                    </w:rPr>
                  </w:pPr>
                  <w:r>
                    <w:rPr>
                      <w:rFonts w:ascii="Times New Roman" w:hAnsi="Times New Roman"/>
                      <w:color w:val="000000"/>
                      <w:sz w:val="24"/>
                      <w:szCs w:val="24"/>
                      <w:lang w:val="en-GB" w:eastAsia="en-GB"/>
                    </w:rPr>
                    <w:t>64,5</w:t>
                  </w:r>
                  <w:r>
                    <w:rPr>
                      <w:rFonts w:ascii="Times New Roman" w:hAnsi="Times New Roman"/>
                      <w:color w:val="000000"/>
                      <w:sz w:val="24"/>
                      <w:szCs w:val="24"/>
                      <w:lang w:val="bg-BG" w:eastAsia="en-GB"/>
                    </w:rPr>
                    <w:t>0</w:t>
                  </w:r>
                </w:p>
              </w:tc>
            </w:tr>
          </w:tbl>
          <w:p w14:paraId="0F15AF3D" w14:textId="77777777" w:rsidR="00483EC2" w:rsidRPr="009C637A" w:rsidRDefault="00483EC2" w:rsidP="00A60CCB">
            <w:pPr>
              <w:pStyle w:val="ListParagraph"/>
              <w:numPr>
                <w:ilvl w:val="0"/>
                <w:numId w:val="17"/>
              </w:numPr>
              <w:spacing w:before="120" w:after="120" w:line="240" w:lineRule="auto"/>
              <w:jc w:val="both"/>
              <w:rPr>
                <w:rFonts w:ascii="Times New Roman" w:eastAsia="Times New Roman" w:hAnsi="Times New Roman" w:cs="Times New Roman"/>
                <w:b/>
                <w:sz w:val="24"/>
                <w:szCs w:val="24"/>
                <w:lang w:val="bg-BG"/>
              </w:rPr>
            </w:pPr>
            <w:r w:rsidRPr="009C637A">
              <w:rPr>
                <w:rFonts w:ascii="Times New Roman" w:eastAsia="Times New Roman" w:hAnsi="Times New Roman" w:cs="Times New Roman"/>
                <w:b/>
                <w:sz w:val="24"/>
                <w:szCs w:val="24"/>
                <w:lang w:val="bg-BG"/>
              </w:rPr>
              <w:t>Компенсаторна такса:</w:t>
            </w:r>
          </w:p>
          <w:p w14:paraId="26AEC91D" w14:textId="5E521C54" w:rsidR="00A60CCB" w:rsidRPr="009C637A" w:rsidRDefault="00A60CCB" w:rsidP="009C637A">
            <w:pPr>
              <w:spacing w:before="120" w:after="120" w:line="240" w:lineRule="auto"/>
              <w:ind w:left="360"/>
              <w:jc w:val="both"/>
              <w:rPr>
                <w:rFonts w:ascii="Times New Roman" w:eastAsia="Times New Roman" w:hAnsi="Times New Roman" w:cs="Times New Roman"/>
                <w:sz w:val="24"/>
                <w:szCs w:val="24"/>
                <w:lang w:val="bg-BG"/>
              </w:rPr>
            </w:pPr>
            <w:r w:rsidRPr="009C637A">
              <w:rPr>
                <w:rFonts w:ascii="Times New Roman" w:eastAsia="Times New Roman" w:hAnsi="Times New Roman" w:cs="Times New Roman"/>
                <w:sz w:val="24"/>
                <w:szCs w:val="24"/>
                <w:lang w:val="bg-BG"/>
              </w:rPr>
              <w:t>При установено движение по платената пътна мрежа, когато за съответното пътно превозно</w:t>
            </w:r>
          </w:p>
          <w:p w14:paraId="31925C14" w14:textId="39EAD9BC" w:rsidR="00A60CCB" w:rsidRPr="00A60CCB" w:rsidRDefault="00A60CCB" w:rsidP="00A60CCB">
            <w:pPr>
              <w:spacing w:before="120" w:after="120" w:line="240" w:lineRule="auto"/>
              <w:jc w:val="both"/>
              <w:rPr>
                <w:rFonts w:ascii="Times New Roman" w:eastAsia="Times New Roman" w:hAnsi="Times New Roman" w:cs="Times New Roman"/>
                <w:sz w:val="24"/>
                <w:szCs w:val="24"/>
                <w:lang w:val="bg-BG"/>
              </w:rPr>
            </w:pPr>
            <w:r w:rsidRPr="00A60CCB">
              <w:rPr>
                <w:rFonts w:ascii="Times New Roman" w:eastAsia="Times New Roman" w:hAnsi="Times New Roman" w:cs="Times New Roman"/>
                <w:sz w:val="24"/>
                <w:szCs w:val="24"/>
                <w:lang w:val="bg-BG"/>
              </w:rPr>
              <w:t xml:space="preserve">средство по чл. 10а, ал. 7 от Закона за пътищата не е заплатена съответната такса по чл. 10, ал. 1, т. 1 от Закона за пътищата, водачът на пътното превозно средство, неговият собственик или трето лице може да заплати </w:t>
            </w:r>
            <w:r w:rsidRPr="00A60CCB">
              <w:rPr>
                <w:rFonts w:ascii="Times New Roman" w:eastAsia="Times New Roman" w:hAnsi="Times New Roman" w:cs="Times New Roman"/>
                <w:b/>
                <w:sz w:val="24"/>
                <w:szCs w:val="24"/>
                <w:lang w:val="bg-BG"/>
              </w:rPr>
              <w:t>компенсаторна</w:t>
            </w:r>
            <w:r>
              <w:rPr>
                <w:rFonts w:ascii="Times New Roman" w:eastAsia="Times New Roman" w:hAnsi="Times New Roman" w:cs="Times New Roman"/>
                <w:b/>
                <w:sz w:val="24"/>
                <w:szCs w:val="24"/>
                <w:lang w:val="bg-BG"/>
              </w:rPr>
              <w:t xml:space="preserve"> такса в размер на 46, 50  евро </w:t>
            </w:r>
            <w:r w:rsidR="00483EC2">
              <w:rPr>
                <w:rFonts w:ascii="Times New Roman" w:eastAsia="Times New Roman" w:hAnsi="Times New Roman" w:cs="Times New Roman"/>
                <w:b/>
                <w:sz w:val="24"/>
                <w:szCs w:val="24"/>
                <w:lang w:val="bg-BG"/>
              </w:rPr>
              <w:t>(считано</w:t>
            </w:r>
            <w:r>
              <w:rPr>
                <w:rFonts w:ascii="Times New Roman" w:eastAsia="Times New Roman" w:hAnsi="Times New Roman" w:cs="Times New Roman"/>
                <w:b/>
                <w:sz w:val="24"/>
                <w:szCs w:val="24"/>
                <w:lang w:val="bg-BG"/>
              </w:rPr>
              <w:t xml:space="preserve"> от 01.08.2026 г.</w:t>
            </w:r>
            <w:r w:rsidR="00483EC2">
              <w:rPr>
                <w:rFonts w:ascii="Times New Roman" w:eastAsia="Times New Roman" w:hAnsi="Times New Roman" w:cs="Times New Roman"/>
                <w:b/>
                <w:sz w:val="24"/>
                <w:szCs w:val="24"/>
                <w:lang w:val="bg-BG"/>
              </w:rPr>
              <w:t>).</w:t>
            </w:r>
          </w:p>
          <w:p w14:paraId="5672F9A7" w14:textId="240BF1DE" w:rsidR="00377839" w:rsidRDefault="00377839" w:rsidP="00942344">
            <w:pPr>
              <w:spacing w:before="120" w:after="120" w:line="240" w:lineRule="auto"/>
              <w:jc w:val="both"/>
              <w:rPr>
                <w:rFonts w:ascii="Times New Roman" w:eastAsia="Times New Roman" w:hAnsi="Times New Roman" w:cs="Times New Roman"/>
                <w:sz w:val="24"/>
                <w:szCs w:val="24"/>
                <w:lang w:val="bg-BG"/>
              </w:rPr>
            </w:pPr>
          </w:p>
          <w:p w14:paraId="3F4A0FB5" w14:textId="2F2754D6" w:rsidR="00076E63" w:rsidRPr="00713024" w:rsidRDefault="00076E63" w:rsidP="008F4C48">
            <w:pPr>
              <w:spacing w:after="120" w:line="240" w:lineRule="auto"/>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 xml:space="preserve">Посочете </w:t>
            </w:r>
            <w:r w:rsidR="0060089B" w:rsidRPr="00713024">
              <w:rPr>
                <w:rFonts w:ascii="Times New Roman" w:eastAsia="Times New Roman" w:hAnsi="Times New Roman" w:cs="Times New Roman"/>
                <w:i/>
                <w:sz w:val="24"/>
                <w:szCs w:val="24"/>
                <w:lang w:val="bg-BG"/>
              </w:rPr>
              <w:t xml:space="preserve">определените </w:t>
            </w:r>
            <w:r w:rsidRPr="00713024">
              <w:rPr>
                <w:rFonts w:ascii="Times New Roman" w:eastAsia="Times New Roman" w:hAnsi="Times New Roman" w:cs="Times New Roman"/>
                <w:i/>
                <w:sz w:val="24"/>
                <w:szCs w:val="24"/>
                <w:lang w:val="bg-BG"/>
              </w:rPr>
              <w:t>цели</w:t>
            </w:r>
            <w:r w:rsidR="0060089B" w:rsidRPr="00713024">
              <w:rPr>
                <w:rFonts w:ascii="Times New Roman" w:eastAsia="Times New Roman" w:hAnsi="Times New Roman" w:cs="Times New Roman"/>
                <w:i/>
                <w:sz w:val="24"/>
                <w:szCs w:val="24"/>
                <w:lang w:val="bg-BG"/>
              </w:rPr>
              <w:t xml:space="preserve"> </w:t>
            </w:r>
            <w:r w:rsidRPr="00713024">
              <w:rPr>
                <w:rFonts w:ascii="Times New Roman" w:eastAsia="Times New Roman" w:hAnsi="Times New Roman" w:cs="Times New Roman"/>
                <w:i/>
                <w:sz w:val="24"/>
                <w:szCs w:val="24"/>
                <w:lang w:val="bg-BG"/>
              </w:rPr>
              <w:t>за решаване на проблем</w:t>
            </w:r>
            <w:r w:rsidR="0060089B" w:rsidRPr="00713024">
              <w:rPr>
                <w:rFonts w:ascii="Times New Roman" w:eastAsia="Times New Roman" w:hAnsi="Times New Roman" w:cs="Times New Roman"/>
                <w:i/>
                <w:sz w:val="24"/>
                <w:szCs w:val="24"/>
                <w:lang w:val="bg-BG"/>
              </w:rPr>
              <w:t>а/</w:t>
            </w:r>
            <w:r w:rsidR="009D4DA5" w:rsidRPr="00713024">
              <w:rPr>
                <w:rFonts w:ascii="Times New Roman" w:eastAsia="Times New Roman" w:hAnsi="Times New Roman" w:cs="Times New Roman"/>
                <w:i/>
                <w:sz w:val="24"/>
                <w:szCs w:val="24"/>
                <w:lang w:val="bg-BG"/>
              </w:rPr>
              <w:t>проблем</w:t>
            </w:r>
            <w:r w:rsidRPr="00713024">
              <w:rPr>
                <w:rFonts w:ascii="Times New Roman" w:eastAsia="Times New Roman" w:hAnsi="Times New Roman" w:cs="Times New Roman"/>
                <w:i/>
                <w:sz w:val="24"/>
                <w:szCs w:val="24"/>
                <w:lang w:val="bg-BG"/>
              </w:rPr>
              <w:t>и</w:t>
            </w:r>
            <w:r w:rsidR="0060089B" w:rsidRPr="00713024">
              <w:rPr>
                <w:rFonts w:ascii="Times New Roman" w:eastAsia="Times New Roman" w:hAnsi="Times New Roman" w:cs="Times New Roman"/>
                <w:i/>
                <w:sz w:val="24"/>
                <w:szCs w:val="24"/>
                <w:lang w:val="bg-BG"/>
              </w:rPr>
              <w:t>те</w:t>
            </w:r>
            <w:r w:rsidRPr="00713024">
              <w:rPr>
                <w:rFonts w:ascii="Times New Roman" w:eastAsia="Times New Roman" w:hAnsi="Times New Roman" w:cs="Times New Roman"/>
                <w:i/>
                <w:sz w:val="24"/>
                <w:szCs w:val="24"/>
                <w:lang w:val="bg-BG"/>
              </w:rPr>
              <w:t xml:space="preserve">, по възможно най-конкретен и измерим начин, включително индикативен график за тяхното постигане. Целите е </w:t>
            </w:r>
            <w:r w:rsidRPr="00713024">
              <w:rPr>
                <w:rFonts w:ascii="Times New Roman" w:eastAsia="Times New Roman" w:hAnsi="Times New Roman" w:cs="Times New Roman"/>
                <w:i/>
                <w:sz w:val="24"/>
                <w:szCs w:val="24"/>
                <w:lang w:val="bg-BG"/>
              </w:rPr>
              <w:lastRenderedPageBreak/>
              <w:t xml:space="preserve">необходимо да </w:t>
            </w:r>
            <w:r w:rsidR="0060089B" w:rsidRPr="00713024">
              <w:rPr>
                <w:rFonts w:ascii="Times New Roman" w:eastAsia="Times New Roman" w:hAnsi="Times New Roman" w:cs="Times New Roman"/>
                <w:i/>
                <w:sz w:val="24"/>
                <w:szCs w:val="24"/>
                <w:lang w:val="bg-BG"/>
              </w:rPr>
              <w:t xml:space="preserve">са насочени към решаването на </w:t>
            </w:r>
            <w:r w:rsidRPr="00713024">
              <w:rPr>
                <w:rFonts w:ascii="Times New Roman" w:eastAsia="Times New Roman" w:hAnsi="Times New Roman" w:cs="Times New Roman"/>
                <w:i/>
                <w:sz w:val="24"/>
                <w:szCs w:val="24"/>
                <w:lang w:val="bg-BG"/>
              </w:rPr>
              <w:t>проблем</w:t>
            </w:r>
            <w:r w:rsidR="0060089B" w:rsidRPr="00713024">
              <w:rPr>
                <w:rFonts w:ascii="Times New Roman" w:eastAsia="Times New Roman" w:hAnsi="Times New Roman" w:cs="Times New Roman"/>
                <w:i/>
                <w:sz w:val="24"/>
                <w:szCs w:val="24"/>
                <w:lang w:val="bg-BG"/>
              </w:rPr>
              <w:t>а/</w:t>
            </w:r>
            <w:r w:rsidR="009D4DA5" w:rsidRPr="00713024">
              <w:rPr>
                <w:rFonts w:ascii="Times New Roman" w:eastAsia="Times New Roman" w:hAnsi="Times New Roman" w:cs="Times New Roman"/>
                <w:i/>
                <w:sz w:val="24"/>
                <w:szCs w:val="24"/>
                <w:lang w:val="bg-BG"/>
              </w:rPr>
              <w:t>проблем</w:t>
            </w:r>
            <w:r w:rsidRPr="00713024">
              <w:rPr>
                <w:rFonts w:ascii="Times New Roman" w:eastAsia="Times New Roman" w:hAnsi="Times New Roman" w:cs="Times New Roman"/>
                <w:i/>
                <w:sz w:val="24"/>
                <w:szCs w:val="24"/>
                <w:lang w:val="bg-BG"/>
              </w:rPr>
              <w:t>и</w:t>
            </w:r>
            <w:r w:rsidR="0060089B" w:rsidRPr="00713024">
              <w:rPr>
                <w:rFonts w:ascii="Times New Roman" w:eastAsia="Times New Roman" w:hAnsi="Times New Roman" w:cs="Times New Roman"/>
                <w:i/>
                <w:sz w:val="24"/>
                <w:szCs w:val="24"/>
                <w:lang w:val="bg-BG"/>
              </w:rPr>
              <w:t>те</w:t>
            </w:r>
            <w:r w:rsidRPr="00713024">
              <w:rPr>
                <w:rFonts w:ascii="Times New Roman" w:eastAsia="Times New Roman" w:hAnsi="Times New Roman" w:cs="Times New Roman"/>
                <w:i/>
                <w:sz w:val="24"/>
                <w:szCs w:val="24"/>
                <w:lang w:val="bg-BG"/>
              </w:rPr>
              <w:t xml:space="preserve"> и да съответстват на действащ</w:t>
            </w:r>
            <w:r w:rsidR="0078311F" w:rsidRPr="00713024">
              <w:rPr>
                <w:rFonts w:ascii="Times New Roman" w:eastAsia="Times New Roman" w:hAnsi="Times New Roman" w:cs="Times New Roman"/>
                <w:i/>
                <w:sz w:val="24"/>
                <w:szCs w:val="24"/>
                <w:lang w:val="bg-BG"/>
              </w:rPr>
              <w:t>ите</w:t>
            </w:r>
            <w:r w:rsidRPr="00713024">
              <w:rPr>
                <w:rFonts w:ascii="Times New Roman" w:eastAsia="Times New Roman" w:hAnsi="Times New Roman" w:cs="Times New Roman"/>
                <w:i/>
                <w:sz w:val="24"/>
                <w:szCs w:val="24"/>
                <w:lang w:val="bg-BG"/>
              </w:rPr>
              <w:t xml:space="preserve"> стратегическ</w:t>
            </w:r>
            <w:r w:rsidR="0078311F" w:rsidRPr="00713024">
              <w:rPr>
                <w:rFonts w:ascii="Times New Roman" w:eastAsia="Times New Roman" w:hAnsi="Times New Roman" w:cs="Times New Roman"/>
                <w:i/>
                <w:sz w:val="24"/>
                <w:szCs w:val="24"/>
                <w:lang w:val="bg-BG"/>
              </w:rPr>
              <w:t>и документи</w:t>
            </w:r>
            <w:r w:rsidRPr="00713024">
              <w:rPr>
                <w:rFonts w:ascii="Times New Roman" w:eastAsia="Times New Roman" w:hAnsi="Times New Roman" w:cs="Times New Roman"/>
                <w:i/>
                <w:sz w:val="24"/>
                <w:szCs w:val="24"/>
                <w:lang w:val="bg-BG"/>
              </w:rPr>
              <w:t>.</w:t>
            </w:r>
          </w:p>
        </w:tc>
      </w:tr>
      <w:tr w:rsidR="00076E63" w:rsidRPr="003C124D" w14:paraId="70468BFA" w14:textId="77777777" w:rsidTr="5DF9364F">
        <w:tc>
          <w:tcPr>
            <w:tcW w:w="10266" w:type="dxa"/>
            <w:gridSpan w:val="3"/>
          </w:tcPr>
          <w:p w14:paraId="73797BAF" w14:textId="3ADE01AB" w:rsidR="00076E63"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lastRenderedPageBreak/>
              <w:t xml:space="preserve">3. </w:t>
            </w:r>
            <w:r w:rsidR="007108A0" w:rsidRPr="00713024">
              <w:rPr>
                <w:rFonts w:ascii="Times New Roman" w:eastAsia="Times New Roman" w:hAnsi="Times New Roman" w:cs="Times New Roman"/>
                <w:b/>
                <w:sz w:val="24"/>
                <w:szCs w:val="24"/>
                <w:lang w:val="bg-BG"/>
              </w:rPr>
              <w:t>З</w:t>
            </w:r>
            <w:r w:rsidRPr="00713024">
              <w:rPr>
                <w:rFonts w:ascii="Times New Roman" w:eastAsia="Times New Roman" w:hAnsi="Times New Roman" w:cs="Times New Roman"/>
                <w:b/>
                <w:sz w:val="24"/>
                <w:szCs w:val="24"/>
                <w:lang w:val="bg-BG"/>
              </w:rPr>
              <w:t>а</w:t>
            </w:r>
            <w:r w:rsidR="00E653D3" w:rsidRPr="00713024">
              <w:rPr>
                <w:rFonts w:ascii="Times New Roman" w:eastAsia="Times New Roman" w:hAnsi="Times New Roman" w:cs="Times New Roman"/>
                <w:b/>
                <w:sz w:val="24"/>
                <w:szCs w:val="24"/>
                <w:lang w:val="bg-BG"/>
              </w:rPr>
              <w:t>интересовани</w:t>
            </w:r>
            <w:r w:rsidRPr="00713024">
              <w:rPr>
                <w:rFonts w:ascii="Times New Roman" w:eastAsia="Times New Roman" w:hAnsi="Times New Roman" w:cs="Times New Roman"/>
                <w:b/>
                <w:sz w:val="24"/>
                <w:szCs w:val="24"/>
                <w:lang w:val="bg-BG"/>
              </w:rPr>
              <w:t xml:space="preserve"> страни: </w:t>
            </w:r>
          </w:p>
          <w:p w14:paraId="035C16F3" w14:textId="2FFC56FF" w:rsidR="00D91172" w:rsidRDefault="00D91172" w:rsidP="00D91172">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3.1 Вси</w:t>
            </w:r>
            <w:r w:rsidR="00483EC2">
              <w:rPr>
                <w:rFonts w:ascii="Times New Roman" w:eastAsia="Times New Roman" w:hAnsi="Times New Roman" w:cs="Times New Roman"/>
                <w:b/>
                <w:sz w:val="24"/>
                <w:szCs w:val="24"/>
                <w:lang w:val="bg-BG"/>
              </w:rPr>
              <w:t>ч</w:t>
            </w:r>
            <w:r>
              <w:rPr>
                <w:rFonts w:ascii="Times New Roman" w:eastAsia="Times New Roman" w:hAnsi="Times New Roman" w:cs="Times New Roman"/>
                <w:b/>
                <w:sz w:val="24"/>
                <w:szCs w:val="24"/>
                <w:lang w:val="bg-BG"/>
              </w:rPr>
              <w:t>ки ползватели на републиканската пътна мрежа</w:t>
            </w:r>
            <w:r w:rsidR="00866AB6">
              <w:rPr>
                <w:rFonts w:ascii="Times New Roman" w:eastAsia="Times New Roman" w:hAnsi="Times New Roman" w:cs="Times New Roman"/>
                <w:b/>
                <w:sz w:val="24"/>
                <w:szCs w:val="24"/>
                <w:lang w:val="bg-BG"/>
              </w:rPr>
              <w:t>;</w:t>
            </w:r>
          </w:p>
          <w:p w14:paraId="6AE50B5F" w14:textId="5B41B8D1" w:rsidR="00F121BA" w:rsidRPr="00D91172" w:rsidRDefault="00F121BA" w:rsidP="00D91172">
            <w:pPr>
              <w:spacing w:before="120" w:after="120" w:line="240" w:lineRule="auto"/>
              <w:jc w:val="both"/>
              <w:rPr>
                <w:rFonts w:ascii="Times New Roman" w:eastAsia="Times New Roman" w:hAnsi="Times New Roman" w:cs="Times New Roman"/>
                <w:b/>
                <w:sz w:val="24"/>
                <w:szCs w:val="24"/>
                <w:lang w:val="bg-BG"/>
              </w:rPr>
            </w:pPr>
            <w:r w:rsidRPr="00C64128">
              <w:rPr>
                <w:rFonts w:ascii="Times New Roman" w:eastAsia="Times New Roman" w:hAnsi="Times New Roman" w:cs="Times New Roman"/>
                <w:b/>
                <w:bCs/>
                <w:color w:val="1A1C1E"/>
                <w:sz w:val="24"/>
                <w:szCs w:val="24"/>
                <w:lang w:val="bg-BG" w:eastAsia="bg-BG"/>
              </w:rPr>
              <w:t>3.2. Доставчици на услуги за електронно пътно таксуване</w:t>
            </w:r>
          </w:p>
          <w:p w14:paraId="6FF22981" w14:textId="2C2E83E7" w:rsidR="00F121BA" w:rsidRPr="00E45F54" w:rsidRDefault="00F121BA" w:rsidP="00F121BA">
            <w:pPr>
              <w:shd w:val="clear" w:color="auto" w:fill="FFFFFF"/>
              <w:spacing w:after="45" w:line="240" w:lineRule="auto"/>
              <w:ind w:hanging="360"/>
              <w:rPr>
                <w:rFonts w:ascii="Calibri" w:eastAsia="Times New Roman" w:hAnsi="Calibri" w:cs="Calibri"/>
                <w:color w:val="000000"/>
                <w:sz w:val="24"/>
                <w:szCs w:val="24"/>
                <w:lang w:val="bg-BG" w:eastAsia="bg-BG"/>
              </w:rPr>
            </w:pPr>
            <w:r w:rsidRPr="00C64128">
              <w:rPr>
                <w:rFonts w:ascii="Symbol" w:eastAsia="Times New Roman" w:hAnsi="Symbol" w:cs="Times New Roman"/>
                <w:color w:val="1A1C1E"/>
                <w:sz w:val="20"/>
                <w:szCs w:val="20"/>
                <w:lang w:val="bg-BG" w:eastAsia="bg-BG"/>
              </w:rPr>
              <w:t></w:t>
            </w:r>
            <w:r>
              <w:rPr>
                <w:rFonts w:ascii="Times New Roman" w:eastAsia="Times New Roman" w:hAnsi="Times New Roman" w:cs="Times New Roman"/>
                <w:color w:val="1A1C1E"/>
                <w:sz w:val="14"/>
                <w:szCs w:val="14"/>
                <w:lang w:val="bg-BG" w:eastAsia="bg-BG"/>
              </w:rPr>
              <w:t>      </w:t>
            </w:r>
            <w:r w:rsidR="00E45F54">
              <w:rPr>
                <w:rFonts w:ascii="Times New Roman" w:eastAsia="Times New Roman" w:hAnsi="Times New Roman" w:cs="Times New Roman"/>
                <w:color w:val="1A1C1E"/>
                <w:sz w:val="14"/>
                <w:szCs w:val="14"/>
                <w:lang w:val="bg-BG" w:eastAsia="bg-BG"/>
              </w:rPr>
              <w:t xml:space="preserve">- </w:t>
            </w:r>
            <w:r w:rsidRPr="00E45F54">
              <w:rPr>
                <w:rFonts w:ascii="Times New Roman" w:eastAsia="Times New Roman" w:hAnsi="Times New Roman" w:cs="Times New Roman"/>
                <w:bCs/>
                <w:color w:val="1A1C1E"/>
                <w:sz w:val="24"/>
                <w:szCs w:val="24"/>
                <w:lang w:val="bg-BG" w:eastAsia="bg-BG"/>
              </w:rPr>
              <w:t>Европейска услуга за електронно пътно таксуване (ЕУЕПТ):</w:t>
            </w:r>
            <w:r w:rsidRPr="00E45F54">
              <w:rPr>
                <w:rFonts w:ascii="Times New Roman" w:eastAsia="Times New Roman" w:hAnsi="Times New Roman" w:cs="Times New Roman"/>
                <w:color w:val="000000"/>
                <w:sz w:val="24"/>
                <w:szCs w:val="24"/>
                <w:lang w:val="bg-BG" w:eastAsia="bg-BG"/>
              </w:rPr>
              <w:t> </w:t>
            </w:r>
          </w:p>
          <w:p w14:paraId="40B72130" w14:textId="6AC9A692" w:rsidR="00D91172" w:rsidRDefault="00F121BA" w:rsidP="00D91172">
            <w:pPr>
              <w:shd w:val="clear" w:color="auto" w:fill="FFFFFF"/>
              <w:spacing w:after="45" w:line="240" w:lineRule="auto"/>
              <w:ind w:hanging="360"/>
              <w:rPr>
                <w:rFonts w:ascii="Calibri" w:eastAsia="Times New Roman" w:hAnsi="Calibri" w:cs="Calibri"/>
                <w:color w:val="000000"/>
                <w:sz w:val="24"/>
                <w:szCs w:val="24"/>
                <w:lang w:val="bg-BG" w:eastAsia="bg-BG"/>
              </w:rPr>
            </w:pPr>
            <w:r w:rsidRPr="00C64128">
              <w:rPr>
                <w:rFonts w:ascii="Symbol" w:eastAsia="Times New Roman" w:hAnsi="Symbol" w:cs="Times New Roman"/>
                <w:color w:val="1A1C1E"/>
                <w:sz w:val="20"/>
                <w:szCs w:val="20"/>
                <w:lang w:val="bg-BG" w:eastAsia="bg-BG"/>
              </w:rPr>
              <w:t></w:t>
            </w:r>
            <w:r>
              <w:rPr>
                <w:rFonts w:ascii="Times New Roman" w:eastAsia="Times New Roman" w:hAnsi="Times New Roman" w:cs="Times New Roman"/>
                <w:color w:val="1A1C1E"/>
                <w:sz w:val="14"/>
                <w:szCs w:val="14"/>
                <w:lang w:val="bg-BG" w:eastAsia="bg-BG"/>
              </w:rPr>
              <w:t>      </w:t>
            </w:r>
            <w:r w:rsidR="00E45F54">
              <w:rPr>
                <w:rFonts w:ascii="Times New Roman" w:eastAsia="Times New Roman" w:hAnsi="Times New Roman" w:cs="Times New Roman"/>
                <w:color w:val="1A1C1E"/>
                <w:sz w:val="14"/>
                <w:szCs w:val="14"/>
                <w:lang w:val="bg-BG" w:eastAsia="bg-BG"/>
              </w:rPr>
              <w:t xml:space="preserve">- </w:t>
            </w:r>
            <w:r w:rsidRPr="00E45F54">
              <w:rPr>
                <w:rFonts w:ascii="Times New Roman" w:eastAsia="Times New Roman" w:hAnsi="Times New Roman" w:cs="Times New Roman"/>
                <w:bCs/>
                <w:color w:val="000000"/>
                <w:sz w:val="24"/>
                <w:szCs w:val="24"/>
                <w:lang w:val="bg-BG" w:eastAsia="bg-BG"/>
              </w:rPr>
              <w:t>Национални доставчици на услуги:</w:t>
            </w:r>
          </w:p>
          <w:p w14:paraId="6343994E" w14:textId="375B5F1E" w:rsidR="00F121BA" w:rsidRPr="00C64128" w:rsidRDefault="00D91172" w:rsidP="00D91172">
            <w:pPr>
              <w:shd w:val="clear" w:color="auto" w:fill="FFFFFF"/>
              <w:spacing w:after="45" w:line="240" w:lineRule="auto"/>
              <w:ind w:hanging="360"/>
              <w:rPr>
                <w:rFonts w:ascii="Calibri" w:eastAsia="Times New Roman" w:hAnsi="Calibri" w:cs="Calibri"/>
                <w:color w:val="000000"/>
                <w:sz w:val="24"/>
                <w:szCs w:val="24"/>
                <w:lang w:val="bg-BG" w:eastAsia="bg-BG"/>
              </w:rPr>
            </w:pPr>
            <w:r>
              <w:rPr>
                <w:rFonts w:ascii="Calibri" w:eastAsia="Times New Roman" w:hAnsi="Calibri" w:cs="Calibri"/>
                <w:color w:val="000000"/>
                <w:sz w:val="24"/>
                <w:szCs w:val="24"/>
                <w:lang w:val="bg-BG" w:eastAsia="bg-BG"/>
              </w:rPr>
              <w:t xml:space="preserve">      </w:t>
            </w:r>
            <w:r w:rsidR="00F121BA" w:rsidRPr="00C64128">
              <w:rPr>
                <w:rFonts w:ascii="Times New Roman" w:eastAsia="Times New Roman" w:hAnsi="Times New Roman" w:cs="Times New Roman"/>
                <w:b/>
                <w:bCs/>
                <w:color w:val="000000"/>
                <w:sz w:val="24"/>
                <w:szCs w:val="24"/>
                <w:lang w:val="bg-BG" w:eastAsia="bg-BG"/>
              </w:rPr>
              <w:t>3.3. Други заинтересовани страни</w:t>
            </w:r>
          </w:p>
          <w:p w14:paraId="168AF106" w14:textId="43435D49" w:rsidR="00076E63" w:rsidRPr="00713024" w:rsidRDefault="00646D5C"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1. </w:t>
            </w:r>
            <w:r w:rsidRPr="00713024">
              <w:rPr>
                <w:rFonts w:ascii="Times New Roman" w:eastAsia="Times New Roman" w:hAnsi="Times New Roman" w:cs="Times New Roman"/>
                <w:sz w:val="24"/>
                <w:szCs w:val="24"/>
                <w:lang w:val="bg-BG"/>
              </w:rPr>
              <w:t>Министерство на регионалното развитие и благоустройство;</w:t>
            </w:r>
          </w:p>
          <w:p w14:paraId="087D9BF8" w14:textId="105846CA" w:rsidR="00076E63" w:rsidRPr="00713024" w:rsidRDefault="00646D5C"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2.</w:t>
            </w:r>
            <w:r w:rsidRPr="00713024">
              <w:rPr>
                <w:rFonts w:ascii="Times New Roman" w:eastAsia="Times New Roman" w:hAnsi="Times New Roman" w:cs="Times New Roman"/>
                <w:sz w:val="24"/>
                <w:szCs w:val="24"/>
                <w:lang w:val="bg-BG"/>
              </w:rPr>
              <w:t xml:space="preserve"> Агенция „Пътна инфраструктура“/ Национално тол управление;</w:t>
            </w:r>
          </w:p>
          <w:p w14:paraId="4C9709E4" w14:textId="62789D80" w:rsidR="00646D5C" w:rsidRPr="00713024" w:rsidRDefault="00646D5C"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 xml:space="preserve">4. </w:t>
            </w:r>
            <w:r w:rsidRPr="00713024">
              <w:rPr>
                <w:rFonts w:ascii="Times New Roman" w:eastAsia="Times New Roman" w:hAnsi="Times New Roman" w:cs="Times New Roman"/>
                <w:sz w:val="24"/>
                <w:szCs w:val="24"/>
                <w:lang w:val="bg-BG"/>
              </w:rPr>
              <w:t xml:space="preserve">Юридически лица ползващи платената пътна мрежа с пътни превозни средства до </w:t>
            </w:r>
            <w:r w:rsidR="004F12AE" w:rsidRPr="00713024">
              <w:rPr>
                <w:rFonts w:ascii="Times New Roman" w:eastAsia="Times New Roman" w:hAnsi="Times New Roman" w:cs="Times New Roman"/>
                <w:sz w:val="24"/>
                <w:szCs w:val="24"/>
                <w:lang w:val="bg-BG"/>
              </w:rPr>
              <w:t xml:space="preserve">или равно на </w:t>
            </w:r>
            <w:r w:rsidRPr="00713024">
              <w:rPr>
                <w:rFonts w:ascii="Times New Roman" w:eastAsia="Times New Roman" w:hAnsi="Times New Roman" w:cs="Times New Roman"/>
                <w:sz w:val="24"/>
                <w:szCs w:val="24"/>
                <w:lang w:val="bg-BG"/>
              </w:rPr>
              <w:t>3,5 т.;</w:t>
            </w:r>
          </w:p>
          <w:p w14:paraId="13103825" w14:textId="3023FA45" w:rsidR="00076E63" w:rsidRPr="00713024" w:rsidRDefault="00076E63" w:rsidP="008F4C48">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Посочете всички потенциални за</w:t>
            </w:r>
            <w:r w:rsidR="00E653D3" w:rsidRPr="00713024">
              <w:rPr>
                <w:rFonts w:ascii="Times New Roman" w:eastAsia="Times New Roman" w:hAnsi="Times New Roman" w:cs="Times New Roman"/>
                <w:i/>
                <w:sz w:val="24"/>
                <w:szCs w:val="24"/>
                <w:lang w:val="bg-BG"/>
              </w:rPr>
              <w:t>интересовани</w:t>
            </w:r>
            <w:r w:rsidRPr="00713024">
              <w:rPr>
                <w:rFonts w:ascii="Times New Roman" w:eastAsia="Times New Roman" w:hAnsi="Times New Roman" w:cs="Times New Roman"/>
                <w:i/>
                <w:sz w:val="24"/>
                <w:szCs w:val="24"/>
                <w:lang w:val="bg-BG"/>
              </w:rPr>
              <w:t xml:space="preserve"> </w:t>
            </w:r>
            <w:r w:rsidR="0060089B" w:rsidRPr="00713024">
              <w:rPr>
                <w:rFonts w:ascii="Times New Roman" w:eastAsia="Times New Roman" w:hAnsi="Times New Roman" w:cs="Times New Roman"/>
                <w:i/>
                <w:sz w:val="24"/>
                <w:szCs w:val="24"/>
                <w:lang w:val="bg-BG"/>
              </w:rPr>
              <w:t xml:space="preserve">страни/групи заинтересовани страни </w:t>
            </w:r>
            <w:r w:rsidRPr="00713024">
              <w:rPr>
                <w:rFonts w:ascii="Times New Roman" w:eastAsia="Times New Roman" w:hAnsi="Times New Roman" w:cs="Times New Roman"/>
                <w:i/>
                <w:sz w:val="24"/>
                <w:szCs w:val="24"/>
                <w:lang w:val="bg-BG"/>
              </w:rPr>
              <w:t>(в рамките на процеса по извършване на частичната предварителна частична оценка на въздействието</w:t>
            </w:r>
            <w:r w:rsidR="00E653D3" w:rsidRPr="00713024">
              <w:rPr>
                <w:rFonts w:ascii="Times New Roman" w:eastAsia="Times New Roman" w:hAnsi="Times New Roman" w:cs="Times New Roman"/>
                <w:i/>
                <w:sz w:val="24"/>
                <w:szCs w:val="24"/>
                <w:lang w:val="bg-BG"/>
              </w:rPr>
              <w:t xml:space="preserve"> и/или </w:t>
            </w:r>
            <w:r w:rsidRPr="00713024">
              <w:rPr>
                <w:rFonts w:ascii="Times New Roman" w:eastAsia="Times New Roman" w:hAnsi="Times New Roman" w:cs="Times New Roman"/>
                <w:i/>
                <w:sz w:val="24"/>
                <w:szCs w:val="24"/>
                <w:lang w:val="bg-BG"/>
              </w:rPr>
              <w:t>при обществените консултации по чл. 26 от Закона за нормативните актове), върху които предложени</w:t>
            </w:r>
            <w:r w:rsidR="0060089B" w:rsidRPr="00713024">
              <w:rPr>
                <w:rFonts w:ascii="Times New Roman" w:eastAsia="Times New Roman" w:hAnsi="Times New Roman" w:cs="Times New Roman"/>
                <w:i/>
                <w:sz w:val="24"/>
                <w:szCs w:val="24"/>
                <w:lang w:val="bg-BG"/>
              </w:rPr>
              <w:t>я</w:t>
            </w:r>
            <w:r w:rsidRPr="00713024">
              <w:rPr>
                <w:rFonts w:ascii="Times New Roman" w:eastAsia="Times New Roman" w:hAnsi="Times New Roman" w:cs="Times New Roman"/>
                <w:i/>
                <w:sz w:val="24"/>
                <w:szCs w:val="24"/>
                <w:lang w:val="bg-BG"/>
              </w:rPr>
              <w:t>т</w:t>
            </w:r>
            <w:r w:rsidR="0060089B" w:rsidRPr="00713024">
              <w:rPr>
                <w:rFonts w:ascii="Times New Roman" w:eastAsia="Times New Roman" w:hAnsi="Times New Roman" w:cs="Times New Roman"/>
                <w:i/>
                <w:sz w:val="24"/>
                <w:szCs w:val="24"/>
                <w:lang w:val="bg-BG"/>
              </w:rPr>
              <w:t>а</w:t>
            </w:r>
            <w:r w:rsidRPr="00713024">
              <w:rPr>
                <w:rFonts w:ascii="Times New Roman" w:eastAsia="Times New Roman" w:hAnsi="Times New Roman" w:cs="Times New Roman"/>
                <w:i/>
                <w:sz w:val="24"/>
                <w:szCs w:val="24"/>
                <w:lang w:val="bg-BG"/>
              </w:rPr>
              <w:t xml:space="preserve"> ще окаж</w:t>
            </w:r>
            <w:r w:rsidR="0060089B" w:rsidRPr="00713024">
              <w:rPr>
                <w:rFonts w:ascii="Times New Roman" w:eastAsia="Times New Roman" w:hAnsi="Times New Roman" w:cs="Times New Roman"/>
                <w:i/>
                <w:sz w:val="24"/>
                <w:szCs w:val="24"/>
                <w:lang w:val="bg-BG"/>
              </w:rPr>
              <w:t>ат</w:t>
            </w:r>
            <w:r w:rsidRPr="00713024">
              <w:rPr>
                <w:rFonts w:ascii="Times New Roman" w:eastAsia="Times New Roman" w:hAnsi="Times New Roman" w:cs="Times New Roman"/>
                <w:i/>
                <w:sz w:val="24"/>
                <w:szCs w:val="24"/>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3C124D" w14:paraId="66D92659" w14:textId="77777777" w:rsidTr="5DF9364F">
        <w:tc>
          <w:tcPr>
            <w:tcW w:w="10266" w:type="dxa"/>
            <w:gridSpan w:val="3"/>
          </w:tcPr>
          <w:p w14:paraId="5D74D9EC"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4. Варианти на действие. Анализ на въздействията:</w:t>
            </w:r>
          </w:p>
        </w:tc>
      </w:tr>
      <w:tr w:rsidR="00042D08" w:rsidRPr="00076E63" w14:paraId="43D33DAE" w14:textId="77777777" w:rsidTr="5DF9364F">
        <w:tc>
          <w:tcPr>
            <w:tcW w:w="10266" w:type="dxa"/>
            <w:gridSpan w:val="3"/>
          </w:tcPr>
          <w:p w14:paraId="33A10896" w14:textId="77777777" w:rsidR="00042D08" w:rsidRPr="00713024" w:rsidRDefault="00042D08"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4.1. По проблем 1:</w:t>
            </w:r>
          </w:p>
        </w:tc>
      </w:tr>
      <w:tr w:rsidR="00076E63" w:rsidRPr="003C124D" w14:paraId="0DBF4389" w14:textId="77777777" w:rsidTr="5DF9364F">
        <w:tc>
          <w:tcPr>
            <w:tcW w:w="10266" w:type="dxa"/>
            <w:gridSpan w:val="3"/>
          </w:tcPr>
          <w:p w14:paraId="19F2183A" w14:textId="450D3BA2"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Вариант </w:t>
            </w:r>
            <w:r w:rsidR="00042D08" w:rsidRPr="00713024">
              <w:rPr>
                <w:rFonts w:ascii="Times New Roman" w:eastAsia="Times New Roman" w:hAnsi="Times New Roman" w:cs="Times New Roman"/>
                <w:b/>
                <w:sz w:val="24"/>
                <w:szCs w:val="24"/>
              </w:rPr>
              <w:t>1</w:t>
            </w:r>
            <w:r w:rsidR="002F537B">
              <w:rPr>
                <w:rFonts w:ascii="Times New Roman" w:eastAsia="Times New Roman" w:hAnsi="Times New Roman" w:cs="Times New Roman"/>
                <w:b/>
                <w:sz w:val="24"/>
                <w:szCs w:val="24"/>
                <w:lang w:val="bg-BG"/>
              </w:rPr>
              <w:t>:</w:t>
            </w:r>
            <w:r w:rsidR="00042D08" w:rsidRPr="00713024">
              <w:rPr>
                <w:rFonts w:ascii="Times New Roman" w:eastAsia="Times New Roman" w:hAnsi="Times New Roman" w:cs="Times New Roman"/>
                <w:b/>
                <w:sz w:val="24"/>
                <w:szCs w:val="24"/>
              </w:rPr>
              <w:t xml:space="preserve"> </w:t>
            </w:r>
            <w:r w:rsidRPr="00713024">
              <w:rPr>
                <w:rFonts w:ascii="Times New Roman" w:eastAsia="Times New Roman" w:hAnsi="Times New Roman" w:cs="Times New Roman"/>
                <w:b/>
                <w:sz w:val="24"/>
                <w:szCs w:val="24"/>
                <w:lang w:val="bg-BG"/>
              </w:rPr>
              <w:t>„Без действие“:</w:t>
            </w:r>
          </w:p>
          <w:p w14:paraId="77981EA4" w14:textId="71D9D93F"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Описание:</w:t>
            </w:r>
          </w:p>
          <w:p w14:paraId="4D01E036" w14:textId="49A44298" w:rsidR="009A65C7" w:rsidRDefault="009A65C7" w:rsidP="00942344">
            <w:pPr>
              <w:spacing w:before="120" w:after="120" w:line="240" w:lineRule="auto"/>
              <w:jc w:val="both"/>
              <w:rPr>
                <w:rFonts w:ascii="Times New Roman" w:eastAsia="Times New Roman" w:hAnsi="Times New Roman" w:cs="Times New Roman"/>
                <w:sz w:val="24"/>
                <w:szCs w:val="24"/>
                <w:lang w:val="bg-BG"/>
              </w:rPr>
            </w:pPr>
            <w:r w:rsidRPr="009A65C7">
              <w:rPr>
                <w:rFonts w:ascii="Times New Roman" w:eastAsia="Times New Roman" w:hAnsi="Times New Roman" w:cs="Times New Roman"/>
                <w:sz w:val="24"/>
                <w:szCs w:val="24"/>
                <w:lang w:val="bg-BG"/>
              </w:rPr>
              <w:t>При запазване на действащите размери на винетните и</w:t>
            </w:r>
            <w:r w:rsidR="00483EC2">
              <w:rPr>
                <w:rFonts w:ascii="Times New Roman" w:eastAsia="Times New Roman" w:hAnsi="Times New Roman" w:cs="Times New Roman"/>
                <w:sz w:val="24"/>
                <w:szCs w:val="24"/>
                <w:lang w:val="bg-BG"/>
              </w:rPr>
              <w:t xml:space="preserve"> компенсаторната такса по чл. 26, ал. 1 от Тарифата </w:t>
            </w:r>
            <w:r w:rsidRPr="009A65C7">
              <w:rPr>
                <w:rFonts w:ascii="Times New Roman" w:eastAsia="Times New Roman" w:hAnsi="Times New Roman" w:cs="Times New Roman"/>
                <w:sz w:val="24"/>
                <w:szCs w:val="24"/>
                <w:lang w:val="bg-BG"/>
              </w:rPr>
              <w:t xml:space="preserve"> няма да се осъществи адаптиране на ценовата политика към настъпилите макроикономически промени. В резултат на това ще продължи процесът на реално обезценяване на събирания финансов ресурс, което ще ограничи възможностите за финансиране на дейностите по поддържане, рехабилитация и развитие на републиканската пътна мрежа.</w:t>
            </w:r>
          </w:p>
          <w:p w14:paraId="217DE7E3" w14:textId="152BD11C"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Положителни (икономически/социални/</w:t>
            </w:r>
            <w:r w:rsidR="00064387" w:rsidRPr="00713024">
              <w:rPr>
                <w:rFonts w:ascii="Times New Roman" w:eastAsia="Times New Roman" w:hAnsi="Times New Roman" w:cs="Times New Roman"/>
                <w:b/>
                <w:sz w:val="24"/>
                <w:szCs w:val="24"/>
                <w:lang w:val="bg-BG"/>
              </w:rPr>
              <w:t>екологични</w:t>
            </w:r>
            <w:r w:rsidRPr="00713024">
              <w:rPr>
                <w:rFonts w:ascii="Times New Roman" w:eastAsia="Times New Roman" w:hAnsi="Times New Roman" w:cs="Times New Roman"/>
                <w:b/>
                <w:sz w:val="24"/>
                <w:szCs w:val="24"/>
                <w:lang w:val="bg-BG"/>
              </w:rPr>
              <w:t>) въздействия:</w:t>
            </w:r>
          </w:p>
          <w:p w14:paraId="04A4531D" w14:textId="2FC71504" w:rsidR="00076E63" w:rsidRPr="00713024" w:rsidRDefault="009A65C7" w:rsidP="009A65C7">
            <w:pPr>
              <w:spacing w:after="120" w:line="240" w:lineRule="auto"/>
              <w:rPr>
                <w:rFonts w:ascii="Times New Roman" w:eastAsia="Times New Roman" w:hAnsi="Times New Roman" w:cs="Times New Roman"/>
                <w:i/>
                <w:sz w:val="24"/>
                <w:szCs w:val="24"/>
                <w:lang w:val="bg-BG"/>
              </w:rPr>
            </w:pPr>
            <w:r w:rsidRPr="009A65C7">
              <w:rPr>
                <w:rFonts w:ascii="Times New Roman" w:eastAsia="Times New Roman" w:hAnsi="Times New Roman" w:cs="Times New Roman"/>
                <w:sz w:val="24"/>
                <w:szCs w:val="24"/>
                <w:lang w:val="bg-BG"/>
              </w:rPr>
              <w:t>Краткосрочно запазване на текущото равнище на разходите за ползвателите на пътната мрежа</w:t>
            </w:r>
            <w:r w:rsidR="00C302E7" w:rsidRPr="00713024">
              <w:rPr>
                <w:rFonts w:ascii="Times New Roman" w:eastAsia="Times New Roman" w:hAnsi="Times New Roman" w:cs="Times New Roman"/>
                <w:i/>
                <w:sz w:val="24"/>
                <w:szCs w:val="24"/>
                <w:lang w:val="bg-BG"/>
              </w:rPr>
              <w:t xml:space="preserve"> </w:t>
            </w:r>
            <w:r w:rsidR="00076E63" w:rsidRPr="00713024">
              <w:rPr>
                <w:rFonts w:ascii="Times New Roman" w:eastAsia="Times New Roman" w:hAnsi="Times New Roman" w:cs="Times New Roman"/>
                <w:i/>
                <w:sz w:val="24"/>
                <w:szCs w:val="24"/>
                <w:lang w:val="bg-BG"/>
              </w:rPr>
              <w:t>(върху всяка за</w:t>
            </w:r>
            <w:r w:rsidR="00E653D3" w:rsidRPr="00713024">
              <w:rPr>
                <w:rFonts w:ascii="Times New Roman" w:eastAsia="Times New Roman" w:hAnsi="Times New Roman" w:cs="Times New Roman"/>
                <w:i/>
                <w:sz w:val="24"/>
                <w:szCs w:val="24"/>
                <w:lang w:val="bg-BG"/>
              </w:rPr>
              <w:t>интересована</w:t>
            </w:r>
            <w:r w:rsidR="00076E63" w:rsidRPr="00713024">
              <w:rPr>
                <w:rFonts w:ascii="Times New Roman" w:eastAsia="Times New Roman" w:hAnsi="Times New Roman" w:cs="Times New Roman"/>
                <w:i/>
                <w:sz w:val="24"/>
                <w:szCs w:val="24"/>
                <w:lang w:val="bg-BG"/>
              </w:rPr>
              <w:t xml:space="preserve"> страна/група за</w:t>
            </w:r>
            <w:r w:rsidR="00E653D3" w:rsidRPr="00713024">
              <w:rPr>
                <w:rFonts w:ascii="Times New Roman" w:eastAsia="Times New Roman" w:hAnsi="Times New Roman" w:cs="Times New Roman"/>
                <w:i/>
                <w:sz w:val="24"/>
                <w:szCs w:val="24"/>
                <w:lang w:val="bg-BG"/>
              </w:rPr>
              <w:t>интересовани</w:t>
            </w:r>
            <w:r w:rsidR="00076E63" w:rsidRPr="00713024">
              <w:rPr>
                <w:rFonts w:ascii="Times New Roman" w:eastAsia="Times New Roman" w:hAnsi="Times New Roman" w:cs="Times New Roman"/>
                <w:i/>
                <w:sz w:val="24"/>
                <w:szCs w:val="24"/>
                <w:lang w:val="bg-BG"/>
              </w:rPr>
              <w:t xml:space="preserve"> страни)</w:t>
            </w:r>
          </w:p>
          <w:p w14:paraId="2F15247A" w14:textId="65D5DBB3"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Отрицателни (икономически/социални/</w:t>
            </w:r>
            <w:r w:rsidR="00064387" w:rsidRPr="00713024">
              <w:rPr>
                <w:rFonts w:ascii="Times New Roman" w:eastAsia="Times New Roman" w:hAnsi="Times New Roman" w:cs="Times New Roman"/>
                <w:b/>
                <w:sz w:val="24"/>
                <w:szCs w:val="24"/>
                <w:lang w:val="bg-BG"/>
              </w:rPr>
              <w:t>екологични</w:t>
            </w:r>
            <w:r w:rsidRPr="00713024">
              <w:rPr>
                <w:rFonts w:ascii="Times New Roman" w:eastAsia="Times New Roman" w:hAnsi="Times New Roman" w:cs="Times New Roman"/>
                <w:b/>
                <w:sz w:val="24"/>
                <w:szCs w:val="24"/>
                <w:lang w:val="bg-BG"/>
              </w:rPr>
              <w:t>) въздействия:</w:t>
            </w:r>
          </w:p>
          <w:p w14:paraId="754A1192" w14:textId="77777777" w:rsidR="009A65C7" w:rsidRDefault="009A65C7" w:rsidP="009A65C7">
            <w:pPr>
              <w:spacing w:before="120" w:after="120" w:line="240" w:lineRule="auto"/>
              <w:jc w:val="both"/>
              <w:rPr>
                <w:rFonts w:ascii="Times New Roman" w:eastAsia="Times New Roman" w:hAnsi="Times New Roman" w:cs="Times New Roman"/>
                <w:b/>
                <w:sz w:val="24"/>
                <w:szCs w:val="24"/>
                <w:lang w:val="bg-BG"/>
              </w:rPr>
            </w:pPr>
            <w:r w:rsidRPr="009A65C7">
              <w:rPr>
                <w:rFonts w:ascii="Times New Roman" w:eastAsia="Times New Roman" w:hAnsi="Times New Roman" w:cs="Times New Roman"/>
                <w:b/>
                <w:sz w:val="24"/>
                <w:szCs w:val="24"/>
                <w:lang w:val="bg-BG"/>
              </w:rPr>
              <w:t>Икономически:</w:t>
            </w:r>
            <w:r>
              <w:rPr>
                <w:rFonts w:ascii="Times New Roman" w:eastAsia="Times New Roman" w:hAnsi="Times New Roman" w:cs="Times New Roman"/>
                <w:b/>
                <w:sz w:val="24"/>
                <w:szCs w:val="24"/>
                <w:lang w:val="bg-BG"/>
              </w:rPr>
              <w:t xml:space="preserve"> </w:t>
            </w:r>
          </w:p>
          <w:p w14:paraId="1900FDC5" w14:textId="1A52C3C1" w:rsidR="009A65C7" w:rsidRPr="009A65C7" w:rsidRDefault="009A65C7" w:rsidP="009A65C7">
            <w:pPr>
              <w:pStyle w:val="ListParagraph"/>
              <w:numPr>
                <w:ilvl w:val="0"/>
                <w:numId w:val="15"/>
              </w:numPr>
              <w:spacing w:before="120" w:after="120" w:line="240" w:lineRule="auto"/>
              <w:jc w:val="both"/>
              <w:rPr>
                <w:rFonts w:ascii="Times New Roman" w:eastAsia="Times New Roman" w:hAnsi="Times New Roman" w:cs="Times New Roman"/>
                <w:b/>
                <w:sz w:val="24"/>
                <w:szCs w:val="24"/>
                <w:lang w:val="bg-BG"/>
              </w:rPr>
            </w:pPr>
            <w:r w:rsidRPr="009A65C7">
              <w:rPr>
                <w:rFonts w:ascii="Times New Roman" w:eastAsia="Times New Roman" w:hAnsi="Times New Roman" w:cs="Times New Roman"/>
                <w:sz w:val="24"/>
                <w:szCs w:val="24"/>
                <w:lang w:val="bg-BG"/>
              </w:rPr>
              <w:t>Продължаващо намаляване на реалната стойност на приходите от пътни такси поради инфлация;</w:t>
            </w:r>
          </w:p>
          <w:p w14:paraId="561424F7" w14:textId="7510CC1A" w:rsidR="009A65C7" w:rsidRPr="009A65C7" w:rsidRDefault="009A65C7" w:rsidP="009A65C7">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9A65C7">
              <w:rPr>
                <w:rFonts w:ascii="Times New Roman" w:eastAsia="Times New Roman" w:hAnsi="Times New Roman" w:cs="Times New Roman"/>
                <w:sz w:val="24"/>
                <w:szCs w:val="24"/>
                <w:lang w:val="bg-BG"/>
              </w:rPr>
              <w:t>Недостатъчен финансов ресурс за капиталови разходи и инвестиции в инфраструктурата;</w:t>
            </w:r>
          </w:p>
          <w:p w14:paraId="32B4883F" w14:textId="13DBC726" w:rsidR="009A65C7" w:rsidRPr="009A65C7" w:rsidRDefault="009A65C7" w:rsidP="009A65C7">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9A65C7">
              <w:rPr>
                <w:rFonts w:ascii="Times New Roman" w:eastAsia="Times New Roman" w:hAnsi="Times New Roman" w:cs="Times New Roman"/>
                <w:sz w:val="24"/>
                <w:szCs w:val="24"/>
                <w:lang w:val="bg-BG"/>
              </w:rPr>
              <w:t>Увеличаване на бъдещите разходи за възстановяване на пътната мрежа вследствие на забавени ремонти;</w:t>
            </w:r>
          </w:p>
          <w:p w14:paraId="06974524" w14:textId="77777777" w:rsidR="009A65C7" w:rsidRDefault="009A65C7" w:rsidP="009A65C7">
            <w:pPr>
              <w:spacing w:before="120" w:after="120" w:line="240" w:lineRule="auto"/>
              <w:jc w:val="both"/>
              <w:rPr>
                <w:rFonts w:ascii="Times New Roman" w:eastAsia="Times New Roman" w:hAnsi="Times New Roman" w:cs="Times New Roman"/>
                <w:b/>
                <w:sz w:val="24"/>
                <w:szCs w:val="24"/>
                <w:lang w:val="bg-BG"/>
              </w:rPr>
            </w:pPr>
            <w:r w:rsidRPr="009A65C7">
              <w:rPr>
                <w:rFonts w:ascii="Times New Roman" w:eastAsia="Times New Roman" w:hAnsi="Times New Roman" w:cs="Times New Roman"/>
                <w:b/>
                <w:sz w:val="24"/>
                <w:szCs w:val="24"/>
                <w:lang w:val="bg-BG"/>
              </w:rPr>
              <w:t>Социални:</w:t>
            </w:r>
          </w:p>
          <w:p w14:paraId="4D0DBE8A" w14:textId="5FDD8F6A" w:rsidR="009A65C7" w:rsidRPr="009A65C7" w:rsidRDefault="009A65C7" w:rsidP="009A65C7">
            <w:pPr>
              <w:pStyle w:val="ListParagraph"/>
              <w:numPr>
                <w:ilvl w:val="0"/>
                <w:numId w:val="15"/>
              </w:numPr>
              <w:spacing w:before="120" w:after="120" w:line="240" w:lineRule="auto"/>
              <w:jc w:val="both"/>
              <w:rPr>
                <w:rFonts w:ascii="Times New Roman" w:eastAsia="Times New Roman" w:hAnsi="Times New Roman" w:cs="Times New Roman"/>
                <w:b/>
                <w:sz w:val="24"/>
                <w:szCs w:val="24"/>
                <w:lang w:val="bg-BG"/>
              </w:rPr>
            </w:pPr>
            <w:r w:rsidRPr="009A65C7">
              <w:rPr>
                <w:rFonts w:ascii="Times New Roman" w:eastAsia="Times New Roman" w:hAnsi="Times New Roman" w:cs="Times New Roman"/>
                <w:sz w:val="24"/>
                <w:szCs w:val="24"/>
                <w:lang w:val="bg-BG"/>
              </w:rPr>
              <w:t>Влошаване на условията за пътуване и ограничени възможности за подобряване на пътната безопасност;</w:t>
            </w:r>
          </w:p>
          <w:p w14:paraId="57FBB54F" w14:textId="78F12C76" w:rsidR="009A65C7" w:rsidRPr="009A65C7" w:rsidRDefault="009A65C7" w:rsidP="009A65C7">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9A65C7">
              <w:rPr>
                <w:rFonts w:ascii="Times New Roman" w:eastAsia="Times New Roman" w:hAnsi="Times New Roman" w:cs="Times New Roman"/>
                <w:sz w:val="24"/>
                <w:szCs w:val="24"/>
                <w:lang w:val="bg-BG"/>
              </w:rPr>
              <w:t>Повишен риск от пътнотранспортни произшествия поради влошено състояние на инфраструктурата;</w:t>
            </w:r>
          </w:p>
          <w:p w14:paraId="6B339919" w14:textId="77777777" w:rsidR="009A65C7" w:rsidRDefault="009A65C7" w:rsidP="009A65C7">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Екологични:</w:t>
            </w:r>
          </w:p>
          <w:p w14:paraId="01039272" w14:textId="1EFD29F8" w:rsidR="00076E63" w:rsidRPr="009A65C7" w:rsidRDefault="009A65C7" w:rsidP="009A65C7">
            <w:pPr>
              <w:pStyle w:val="ListParagraph"/>
              <w:numPr>
                <w:ilvl w:val="0"/>
                <w:numId w:val="15"/>
              </w:numPr>
              <w:spacing w:before="120" w:after="120" w:line="240" w:lineRule="auto"/>
              <w:jc w:val="both"/>
              <w:rPr>
                <w:rFonts w:ascii="Times New Roman" w:eastAsia="Times New Roman" w:hAnsi="Times New Roman" w:cs="Times New Roman"/>
                <w:b/>
                <w:sz w:val="24"/>
                <w:szCs w:val="24"/>
                <w:lang w:val="bg-BG"/>
              </w:rPr>
            </w:pPr>
            <w:r w:rsidRPr="009A65C7">
              <w:rPr>
                <w:rFonts w:ascii="Times New Roman" w:eastAsia="Times New Roman" w:hAnsi="Times New Roman" w:cs="Times New Roman"/>
                <w:sz w:val="24"/>
                <w:szCs w:val="24"/>
                <w:lang w:val="bg-BG"/>
              </w:rPr>
              <w:t>Запазване или увеличаване на емисиите поради лошо състояние на пътната настилка и неефективен трафик.</w:t>
            </w:r>
            <w:r w:rsidRPr="009A65C7">
              <w:rPr>
                <w:rFonts w:ascii="Times New Roman" w:eastAsia="Times New Roman" w:hAnsi="Times New Roman" w:cs="Times New Roman"/>
                <w:i/>
                <w:sz w:val="24"/>
                <w:szCs w:val="24"/>
                <w:lang w:val="bg-BG"/>
              </w:rPr>
              <w:t xml:space="preserve"> </w:t>
            </w:r>
            <w:r w:rsidR="00076E63" w:rsidRPr="009A65C7">
              <w:rPr>
                <w:rFonts w:ascii="Times New Roman" w:eastAsia="Times New Roman" w:hAnsi="Times New Roman" w:cs="Times New Roman"/>
                <w:i/>
                <w:sz w:val="24"/>
                <w:szCs w:val="24"/>
                <w:lang w:val="bg-BG"/>
              </w:rPr>
              <w:t>(</w:t>
            </w:r>
            <w:r w:rsidR="00E653D3" w:rsidRPr="009A65C7">
              <w:rPr>
                <w:rFonts w:ascii="Times New Roman" w:eastAsia="Times New Roman" w:hAnsi="Times New Roman" w:cs="Times New Roman"/>
                <w:i/>
                <w:sz w:val="24"/>
                <w:szCs w:val="24"/>
                <w:lang w:val="bg-BG"/>
              </w:rPr>
              <w:t>върху всяка заинтересована страна/група заинтересовани страни</w:t>
            </w:r>
            <w:r w:rsidR="00076E63" w:rsidRPr="009A65C7">
              <w:rPr>
                <w:rFonts w:ascii="Times New Roman" w:eastAsia="Times New Roman" w:hAnsi="Times New Roman" w:cs="Times New Roman"/>
                <w:i/>
                <w:sz w:val="24"/>
                <w:szCs w:val="24"/>
                <w:lang w:val="bg-BG"/>
              </w:rPr>
              <w:t>)</w:t>
            </w:r>
          </w:p>
          <w:p w14:paraId="0115CB54" w14:textId="35A85AFD"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Специфични въздействия:</w:t>
            </w:r>
          </w:p>
          <w:p w14:paraId="16B77F0B" w14:textId="57B1DF86" w:rsidR="00525AFB" w:rsidRPr="00713024" w:rsidRDefault="00525AFB"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са идентифицирани специфични въздействия.</w:t>
            </w:r>
          </w:p>
          <w:p w14:paraId="2C281E4E" w14:textId="77777777" w:rsidR="00525AFB" w:rsidRPr="00713024" w:rsidRDefault="00076E63" w:rsidP="00942344">
            <w:pPr>
              <w:spacing w:before="120" w:after="120" w:line="240" w:lineRule="auto"/>
              <w:rPr>
                <w:rFonts w:ascii="Times New Roman" w:eastAsia="Times New Roman" w:hAnsi="Times New Roman" w:cs="Times New Roman"/>
                <w:sz w:val="24"/>
                <w:szCs w:val="24"/>
              </w:rPr>
            </w:pPr>
            <w:r w:rsidRPr="00713024">
              <w:rPr>
                <w:rFonts w:ascii="Times New Roman" w:eastAsia="Times New Roman" w:hAnsi="Times New Roman" w:cs="Times New Roman"/>
                <w:b/>
                <w:sz w:val="24"/>
                <w:szCs w:val="24"/>
                <w:lang w:val="bg-BG"/>
              </w:rPr>
              <w:t>Въздействия върху малките и средните предприятия:</w:t>
            </w:r>
            <w:r w:rsidRPr="00713024">
              <w:rPr>
                <w:rFonts w:ascii="Times New Roman" w:eastAsia="Times New Roman" w:hAnsi="Times New Roman" w:cs="Times New Roman"/>
                <w:sz w:val="24"/>
                <w:szCs w:val="24"/>
              </w:rPr>
              <w:t xml:space="preserve"> </w:t>
            </w:r>
          </w:p>
          <w:p w14:paraId="1BB02DBE" w14:textId="7EC061A3" w:rsidR="00525AFB" w:rsidRPr="00713024" w:rsidRDefault="00525AFB"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се идентифицират специфични въздействия върху малките</w:t>
            </w:r>
            <w:r w:rsidR="00452CD0" w:rsidRPr="00713024">
              <w:rPr>
                <w:rFonts w:ascii="Times New Roman" w:eastAsia="Times New Roman" w:hAnsi="Times New Roman" w:cs="Times New Roman"/>
                <w:sz w:val="24"/>
                <w:szCs w:val="24"/>
                <w:lang w:val="bg-BG"/>
              </w:rPr>
              <w:t xml:space="preserve"> и средни </w:t>
            </w:r>
            <w:r w:rsidRPr="00713024">
              <w:rPr>
                <w:rFonts w:ascii="Times New Roman" w:eastAsia="Times New Roman" w:hAnsi="Times New Roman" w:cs="Times New Roman"/>
                <w:sz w:val="24"/>
                <w:szCs w:val="24"/>
                <w:lang w:val="bg-BG"/>
              </w:rPr>
              <w:t xml:space="preserve">предприятия.  </w:t>
            </w:r>
          </w:p>
          <w:p w14:paraId="20D2E969" w14:textId="7E8B33F6" w:rsidR="00525AFB"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Административна тежест:</w:t>
            </w:r>
            <w:r w:rsidRPr="00713024">
              <w:rPr>
                <w:rFonts w:ascii="Times New Roman" w:eastAsia="Times New Roman" w:hAnsi="Times New Roman" w:cs="Times New Roman"/>
                <w:sz w:val="24"/>
                <w:szCs w:val="24"/>
                <w:lang w:val="bg-BG"/>
              </w:rPr>
              <w:t xml:space="preserve"> </w:t>
            </w:r>
          </w:p>
          <w:p w14:paraId="3D5570B5" w14:textId="16D1D04E" w:rsidR="00525AFB" w:rsidRPr="00713024" w:rsidRDefault="00525AFB"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се очаква да има ефект върху административната тежест за заинтересованите лица.</w:t>
            </w:r>
          </w:p>
          <w:p w14:paraId="7A252E0D" w14:textId="7C31E2B3" w:rsidR="00076E63" w:rsidRPr="00713024" w:rsidRDefault="0078311F" w:rsidP="008F4C48">
            <w:pPr>
              <w:spacing w:before="120"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1.1. </w:t>
            </w:r>
            <w:r w:rsidR="00076E63" w:rsidRPr="00713024">
              <w:rPr>
                <w:rFonts w:ascii="Times New Roman" w:eastAsia="Times New Roman" w:hAnsi="Times New Roman" w:cs="Times New Roman"/>
                <w:i/>
                <w:sz w:val="24"/>
                <w:szCs w:val="24"/>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sidRPr="00713024">
              <w:rPr>
                <w:rFonts w:ascii="Times New Roman" w:eastAsia="Times New Roman" w:hAnsi="Times New Roman" w:cs="Times New Roman"/>
                <w:i/>
                <w:sz w:val="24"/>
                <w:szCs w:val="24"/>
                <w:lang w:val="bg-BG"/>
              </w:rPr>
              <w:t>ючително</w:t>
            </w:r>
            <w:r w:rsidR="00076E63" w:rsidRPr="00713024">
              <w:rPr>
                <w:rFonts w:ascii="Times New Roman" w:eastAsia="Times New Roman" w:hAnsi="Times New Roman" w:cs="Times New Roman"/>
                <w:i/>
                <w:sz w:val="24"/>
                <w:szCs w:val="24"/>
                <w:lang w:val="bg-BG"/>
              </w:rPr>
              <w:t xml:space="preserve"> </w:t>
            </w:r>
            <w:r w:rsidR="00E653D3" w:rsidRPr="00713024">
              <w:rPr>
                <w:rFonts w:ascii="Times New Roman" w:eastAsia="Times New Roman" w:hAnsi="Times New Roman" w:cs="Times New Roman"/>
                <w:i/>
                <w:sz w:val="24"/>
                <w:szCs w:val="24"/>
                <w:lang w:val="bg-BG"/>
              </w:rPr>
              <w:t>върху всяка заинтересована страна/група заинтересовани страни</w:t>
            </w:r>
            <w:r w:rsidR="00076E63" w:rsidRPr="00713024">
              <w:rPr>
                <w:rFonts w:ascii="Times New Roman" w:eastAsia="Times New Roman" w:hAnsi="Times New Roman" w:cs="Times New Roman"/>
                <w:i/>
                <w:sz w:val="24"/>
                <w:szCs w:val="24"/>
                <w:lang w:val="bg-BG"/>
              </w:rPr>
              <w:t>. Пояснете кои въздействия се очаква да бъдат значителни и кои второстепенни.</w:t>
            </w:r>
          </w:p>
          <w:p w14:paraId="52610D0D" w14:textId="4A47A7E2" w:rsidR="00E44DE0" w:rsidRPr="00713024" w:rsidRDefault="0078311F" w:rsidP="008F4C48">
            <w:pPr>
              <w:pBdr>
                <w:bottom w:val="single" w:sz="6" w:space="1" w:color="auto"/>
              </w:pBd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 xml:space="preserve">1.2. </w:t>
            </w:r>
            <w:r w:rsidR="00F04B4E" w:rsidRPr="00713024">
              <w:rPr>
                <w:rFonts w:ascii="Times New Roman" w:eastAsia="Times New Roman" w:hAnsi="Times New Roman" w:cs="Times New Roman"/>
                <w:i/>
                <w:sz w:val="24"/>
                <w:szCs w:val="24"/>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03E8290" w14:textId="56D5E3C6"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Вариант 2</w:t>
            </w:r>
            <w:r w:rsidR="00764DFC">
              <w:rPr>
                <w:rFonts w:ascii="Times New Roman" w:eastAsia="Times New Roman" w:hAnsi="Times New Roman" w:cs="Times New Roman"/>
                <w:b/>
                <w:sz w:val="24"/>
                <w:szCs w:val="24"/>
                <w:lang w:val="bg-BG"/>
              </w:rPr>
              <w:t>:</w:t>
            </w:r>
            <w:r w:rsidR="00166D18" w:rsidRPr="00713024">
              <w:rPr>
                <w:rFonts w:ascii="Times New Roman" w:eastAsia="Times New Roman" w:hAnsi="Times New Roman" w:cs="Times New Roman"/>
                <w:b/>
                <w:sz w:val="24"/>
                <w:szCs w:val="24"/>
                <w:lang w:val="bg-BG"/>
              </w:rPr>
              <w:t xml:space="preserve"> „Приемане на Постановление на Министерския съвет за изменение на Тарифата за таксите, които се събират за преминаване и ползване на републиканската пътна мрежа“</w:t>
            </w:r>
            <w:r w:rsidRPr="00713024">
              <w:rPr>
                <w:rFonts w:ascii="Times New Roman" w:eastAsia="Times New Roman" w:hAnsi="Times New Roman" w:cs="Times New Roman"/>
                <w:b/>
                <w:sz w:val="24"/>
                <w:szCs w:val="24"/>
                <w:lang w:val="bg-BG"/>
              </w:rPr>
              <w:t>:</w:t>
            </w:r>
          </w:p>
          <w:p w14:paraId="2923BC29" w14:textId="34051CD2"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Описание:</w:t>
            </w:r>
          </w:p>
          <w:p w14:paraId="493B6126" w14:textId="37EF90AA" w:rsidR="00A214B0" w:rsidRPr="00B2780E" w:rsidRDefault="00A214B0" w:rsidP="00942344">
            <w:pPr>
              <w:spacing w:before="120" w:after="120" w:line="240" w:lineRule="auto"/>
              <w:jc w:val="both"/>
              <w:rPr>
                <w:rFonts w:ascii="Times New Roman" w:eastAsia="Times New Roman" w:hAnsi="Times New Roman" w:cs="Times New Roman"/>
                <w:sz w:val="24"/>
                <w:szCs w:val="24"/>
                <w:lang w:val="bg-BG"/>
              </w:rPr>
            </w:pPr>
            <w:r w:rsidRPr="00A214B0">
              <w:rPr>
                <w:rFonts w:ascii="Times New Roman" w:eastAsia="Times New Roman" w:hAnsi="Times New Roman" w:cs="Times New Roman"/>
                <w:sz w:val="24"/>
                <w:szCs w:val="24"/>
                <w:lang w:val="bg-BG"/>
              </w:rPr>
              <w:t xml:space="preserve">С приемането на постановление за изменение и допълнение на Тарифата ще се реализира </w:t>
            </w:r>
            <w:r w:rsidRPr="00B2780E">
              <w:rPr>
                <w:rFonts w:ascii="Times New Roman" w:eastAsia="Times New Roman" w:hAnsi="Times New Roman" w:cs="Times New Roman"/>
                <w:sz w:val="24"/>
                <w:szCs w:val="24"/>
                <w:lang w:val="bg-BG"/>
              </w:rPr>
              <w:t>увеличение на винетните такси и актуализация на компенсаторната такса</w:t>
            </w:r>
            <w:r w:rsidR="00067520" w:rsidRPr="00B2780E">
              <w:rPr>
                <w:rFonts w:ascii="Times New Roman" w:eastAsia="Times New Roman" w:hAnsi="Times New Roman" w:cs="Times New Roman"/>
                <w:sz w:val="24"/>
                <w:szCs w:val="24"/>
                <w:lang w:val="bg-BG"/>
              </w:rPr>
              <w:t xml:space="preserve"> за пътни превозни средства по чл. 10а, ал. 7 от Закона за пътищата</w:t>
            </w:r>
            <w:r w:rsidRPr="00B2780E">
              <w:rPr>
                <w:rFonts w:ascii="Times New Roman" w:eastAsia="Times New Roman" w:hAnsi="Times New Roman" w:cs="Times New Roman"/>
                <w:sz w:val="24"/>
                <w:szCs w:val="24"/>
                <w:lang w:val="bg-BG"/>
              </w:rPr>
              <w:t>, съобразено с инфлационните процеси и нарасналите разходи в пътния сектор. Мярката цели възстановяване на реалната стойност на приходите и осигуряване на устойчиво финансиране на пътната инфраструктура</w:t>
            </w:r>
            <w:r w:rsidR="00B2780E">
              <w:rPr>
                <w:rFonts w:ascii="Times New Roman" w:eastAsia="Times New Roman" w:hAnsi="Times New Roman" w:cs="Times New Roman"/>
                <w:sz w:val="24"/>
                <w:szCs w:val="24"/>
                <w:lang w:val="bg-BG"/>
              </w:rPr>
              <w:t>.</w:t>
            </w:r>
          </w:p>
          <w:p w14:paraId="31878F0B" w14:textId="6C77C131"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B2780E">
              <w:rPr>
                <w:rFonts w:ascii="Times New Roman" w:eastAsia="Times New Roman" w:hAnsi="Times New Roman" w:cs="Times New Roman"/>
                <w:b/>
                <w:sz w:val="24"/>
                <w:szCs w:val="24"/>
                <w:lang w:val="bg-BG"/>
              </w:rPr>
              <w:t>Положителни (икономически/социални/екологични) въздействия:</w:t>
            </w:r>
          </w:p>
          <w:p w14:paraId="752DBFB9" w14:textId="34E76A95" w:rsidR="00A214B0" w:rsidRPr="00A214B0" w:rsidRDefault="00A214B0" w:rsidP="00A214B0">
            <w:pPr>
              <w:spacing w:before="120" w:after="120" w:line="240" w:lineRule="auto"/>
              <w:jc w:val="both"/>
              <w:rPr>
                <w:rFonts w:ascii="Times New Roman" w:eastAsia="Times New Roman" w:hAnsi="Times New Roman" w:cs="Times New Roman"/>
                <w:b/>
                <w:sz w:val="24"/>
                <w:szCs w:val="24"/>
                <w:lang w:val="bg-BG"/>
              </w:rPr>
            </w:pPr>
            <w:r w:rsidRPr="00A214B0">
              <w:rPr>
                <w:rFonts w:ascii="Times New Roman" w:eastAsia="Times New Roman" w:hAnsi="Times New Roman" w:cs="Times New Roman"/>
                <w:b/>
                <w:sz w:val="24"/>
                <w:szCs w:val="24"/>
                <w:lang w:val="bg-BG"/>
              </w:rPr>
              <w:t>Икономически:</w:t>
            </w:r>
          </w:p>
          <w:p w14:paraId="772122DA" w14:textId="41E1F9F4" w:rsidR="00A214B0" w:rsidRDefault="00A214B0" w:rsidP="00A214B0">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A214B0">
              <w:rPr>
                <w:rFonts w:ascii="Times New Roman" w:eastAsia="Times New Roman" w:hAnsi="Times New Roman" w:cs="Times New Roman"/>
                <w:sz w:val="24"/>
                <w:szCs w:val="24"/>
                <w:lang w:val="bg-BG"/>
              </w:rPr>
              <w:t>Увеличаване на приходите от пътни такси и подобряване на фин</w:t>
            </w:r>
            <w:r w:rsidR="004039D0">
              <w:rPr>
                <w:rFonts w:ascii="Times New Roman" w:eastAsia="Times New Roman" w:hAnsi="Times New Roman" w:cs="Times New Roman"/>
                <w:sz w:val="24"/>
                <w:szCs w:val="24"/>
                <w:lang w:val="bg-BG"/>
              </w:rPr>
              <w:t>ансовата устойчивост на сектора</w:t>
            </w:r>
            <w:r w:rsidR="004039D0">
              <w:rPr>
                <w:rFonts w:ascii="Times New Roman" w:eastAsia="Times New Roman" w:hAnsi="Times New Roman" w:cs="Times New Roman"/>
                <w:sz w:val="24"/>
                <w:szCs w:val="24"/>
              </w:rPr>
              <w:t>:</w:t>
            </w:r>
          </w:p>
          <w:p w14:paraId="740D3260" w14:textId="77777777" w:rsidR="00F66CD9" w:rsidRPr="00F66CD9" w:rsidRDefault="00F66CD9" w:rsidP="00F66CD9">
            <w:pPr>
              <w:pStyle w:val="ListParagraph"/>
              <w:spacing w:before="120" w:after="120" w:line="240" w:lineRule="auto"/>
              <w:jc w:val="both"/>
              <w:rPr>
                <w:rFonts w:ascii="Times New Roman" w:eastAsia="Times New Roman" w:hAnsi="Times New Roman" w:cs="Times New Roman"/>
                <w:sz w:val="24"/>
                <w:szCs w:val="24"/>
                <w:lang w:val="bg-BG"/>
              </w:rPr>
            </w:pPr>
            <w:r w:rsidRPr="00F66CD9">
              <w:rPr>
                <w:rFonts w:ascii="Times New Roman" w:eastAsia="Times New Roman" w:hAnsi="Times New Roman" w:cs="Times New Roman"/>
                <w:sz w:val="24"/>
                <w:szCs w:val="24"/>
                <w:lang w:val="bg-BG"/>
              </w:rPr>
              <w:t>Анализът на наличните данни показва, че през 2025 г. броят на продадените винетни такси възлиза на 6 923 477 броя. За периода 01.01.–22.06.2026 г. са реализирани продажби в размер на 2 984 859 броя, което отразява устойчиво търсене на услугата през първото полугодие на годината.</w:t>
            </w:r>
          </w:p>
          <w:p w14:paraId="39528596" w14:textId="77777777" w:rsidR="00F66CD9" w:rsidRPr="00F66CD9" w:rsidRDefault="00F66CD9" w:rsidP="00F66CD9">
            <w:pPr>
              <w:pStyle w:val="ListParagraph"/>
              <w:spacing w:before="120" w:after="120" w:line="240" w:lineRule="auto"/>
              <w:jc w:val="both"/>
              <w:rPr>
                <w:rFonts w:ascii="Times New Roman" w:eastAsia="Times New Roman" w:hAnsi="Times New Roman" w:cs="Times New Roman"/>
                <w:sz w:val="24"/>
                <w:szCs w:val="24"/>
                <w:lang w:val="bg-BG"/>
              </w:rPr>
            </w:pPr>
            <w:r w:rsidRPr="00F66CD9">
              <w:rPr>
                <w:rFonts w:ascii="Times New Roman" w:eastAsia="Times New Roman" w:hAnsi="Times New Roman" w:cs="Times New Roman"/>
                <w:sz w:val="24"/>
                <w:szCs w:val="24"/>
                <w:lang w:val="bg-BG"/>
              </w:rPr>
              <w:t>Следва да се отбележи, че поради непълния обхват на данните за 2026 г. (до 22 юни) не може да се направи пряко съпоставимо годишно сравнение. Въпреки това наличните данни сочат запазване на тенденциите, наблюдавани през предходната година.</w:t>
            </w:r>
          </w:p>
          <w:p w14:paraId="2DDB96F2" w14:textId="77777777" w:rsidR="00F66CD9" w:rsidRPr="00F66CD9" w:rsidRDefault="00F66CD9" w:rsidP="00F66CD9">
            <w:pPr>
              <w:pStyle w:val="ListParagraph"/>
              <w:spacing w:before="120" w:after="120" w:line="240" w:lineRule="auto"/>
              <w:jc w:val="both"/>
              <w:rPr>
                <w:rFonts w:ascii="Times New Roman" w:eastAsia="Times New Roman" w:hAnsi="Times New Roman" w:cs="Times New Roman"/>
                <w:sz w:val="24"/>
                <w:szCs w:val="24"/>
                <w:lang w:val="bg-BG"/>
              </w:rPr>
            </w:pPr>
            <w:r w:rsidRPr="00F66CD9">
              <w:rPr>
                <w:rFonts w:ascii="Times New Roman" w:eastAsia="Times New Roman" w:hAnsi="Times New Roman" w:cs="Times New Roman"/>
                <w:sz w:val="24"/>
                <w:szCs w:val="24"/>
                <w:lang w:val="bg-BG"/>
              </w:rPr>
              <w:t>През 2025 г. реализираните приходи от винетни такси възлизат на 320 253 108,00 лв. (163 742 814,05 EUR).</w:t>
            </w:r>
          </w:p>
          <w:p w14:paraId="5C3A9861" w14:textId="77777777" w:rsidR="00F66CD9" w:rsidRPr="00F66CD9" w:rsidRDefault="00F66CD9" w:rsidP="00F66CD9">
            <w:pPr>
              <w:pStyle w:val="ListParagraph"/>
              <w:spacing w:before="120" w:after="120" w:line="240" w:lineRule="auto"/>
              <w:jc w:val="both"/>
              <w:rPr>
                <w:rFonts w:ascii="Times New Roman" w:eastAsia="Times New Roman" w:hAnsi="Times New Roman" w:cs="Times New Roman"/>
                <w:sz w:val="24"/>
                <w:szCs w:val="24"/>
                <w:lang w:val="bg-BG"/>
              </w:rPr>
            </w:pPr>
            <w:r w:rsidRPr="00F66CD9">
              <w:rPr>
                <w:rFonts w:ascii="Times New Roman" w:eastAsia="Times New Roman" w:hAnsi="Times New Roman" w:cs="Times New Roman"/>
                <w:sz w:val="24"/>
                <w:szCs w:val="24"/>
                <w:lang w:val="bg-BG"/>
              </w:rPr>
              <w:t>В резултат от евентуалното приемане на „Постановление на Министерския съвет за изменение на Тарифата за таксите, които се събират за преминаване и ползване на републиканската пътна мрежа“, се прогнозира, че:</w:t>
            </w:r>
          </w:p>
          <w:p w14:paraId="4EF4B29B" w14:textId="77777777" w:rsidR="00F66CD9" w:rsidRPr="00F66CD9" w:rsidRDefault="00F66CD9" w:rsidP="00F66CD9">
            <w:pPr>
              <w:pStyle w:val="ListParagraph"/>
              <w:spacing w:before="120" w:after="120" w:line="240" w:lineRule="auto"/>
              <w:jc w:val="both"/>
              <w:rPr>
                <w:rFonts w:ascii="Times New Roman" w:eastAsia="Times New Roman" w:hAnsi="Times New Roman" w:cs="Times New Roman"/>
                <w:sz w:val="24"/>
                <w:szCs w:val="24"/>
                <w:lang w:val="bg-BG"/>
              </w:rPr>
            </w:pPr>
            <w:r w:rsidRPr="00F66CD9">
              <w:rPr>
                <w:rFonts w:ascii="Times New Roman" w:eastAsia="Times New Roman" w:hAnsi="Times New Roman" w:cs="Times New Roman"/>
                <w:sz w:val="24"/>
                <w:szCs w:val="24"/>
                <w:lang w:val="bg-BG"/>
              </w:rPr>
              <w:t>•</w:t>
            </w:r>
            <w:r w:rsidRPr="00F66CD9">
              <w:rPr>
                <w:rFonts w:ascii="Times New Roman" w:eastAsia="Times New Roman" w:hAnsi="Times New Roman" w:cs="Times New Roman"/>
                <w:sz w:val="24"/>
                <w:szCs w:val="24"/>
                <w:lang w:val="bg-BG"/>
              </w:rPr>
              <w:tab/>
              <w:t>очакваният общ приход от винетни такси за 2026 г. ще достигне 180 567 801,84 EUR;</w:t>
            </w:r>
          </w:p>
          <w:p w14:paraId="1C74B755" w14:textId="3596AC9F" w:rsidR="00F66CD9" w:rsidRPr="00F66CD9" w:rsidRDefault="00F66CD9" w:rsidP="00F66CD9">
            <w:pPr>
              <w:pStyle w:val="ListParagraph"/>
              <w:spacing w:before="120" w:after="120" w:line="240" w:lineRule="auto"/>
              <w:jc w:val="both"/>
              <w:rPr>
                <w:rFonts w:ascii="Times New Roman" w:eastAsia="Times New Roman" w:hAnsi="Times New Roman" w:cs="Times New Roman"/>
                <w:sz w:val="24"/>
                <w:szCs w:val="24"/>
                <w:lang w:val="bg-BG"/>
              </w:rPr>
            </w:pPr>
            <w:r w:rsidRPr="00F66CD9">
              <w:rPr>
                <w:rFonts w:ascii="Times New Roman" w:eastAsia="Times New Roman" w:hAnsi="Times New Roman" w:cs="Times New Roman"/>
                <w:sz w:val="24"/>
                <w:szCs w:val="24"/>
                <w:lang w:val="bg-BG"/>
              </w:rPr>
              <w:t>•</w:t>
            </w:r>
            <w:r w:rsidRPr="00F66CD9">
              <w:rPr>
                <w:rFonts w:ascii="Times New Roman" w:eastAsia="Times New Roman" w:hAnsi="Times New Roman" w:cs="Times New Roman"/>
                <w:sz w:val="24"/>
                <w:szCs w:val="24"/>
                <w:lang w:val="bg-BG"/>
              </w:rPr>
              <w:tab/>
              <w:t>очакваният годишен приход от 2027 г. нататък щ</w:t>
            </w:r>
            <w:r w:rsidR="00034E26">
              <w:rPr>
                <w:rFonts w:ascii="Times New Roman" w:eastAsia="Times New Roman" w:hAnsi="Times New Roman" w:cs="Times New Roman"/>
                <w:sz w:val="24"/>
                <w:szCs w:val="24"/>
                <w:lang w:val="bg-BG"/>
              </w:rPr>
              <w:t>е възлиза на 208 656 127,94 EUR;</w:t>
            </w:r>
          </w:p>
          <w:p w14:paraId="4D42EEC5" w14:textId="44A9F53F" w:rsidR="00A214B0" w:rsidRPr="00A214B0" w:rsidRDefault="00F66CD9" w:rsidP="00F66CD9">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F66CD9">
              <w:rPr>
                <w:rFonts w:ascii="Times New Roman" w:eastAsia="Times New Roman" w:hAnsi="Times New Roman" w:cs="Times New Roman"/>
                <w:sz w:val="24"/>
                <w:szCs w:val="24"/>
                <w:lang w:val="bg-BG"/>
              </w:rPr>
              <w:t>Очакваният финансов ефект е положителен и съответства на наблюдаваното ниво на потребление.</w:t>
            </w:r>
            <w:r w:rsidR="00A214B0" w:rsidRPr="00A214B0">
              <w:rPr>
                <w:rFonts w:ascii="Times New Roman" w:eastAsia="Times New Roman" w:hAnsi="Times New Roman" w:cs="Times New Roman"/>
                <w:sz w:val="24"/>
                <w:szCs w:val="24"/>
                <w:lang w:val="bg-BG"/>
              </w:rPr>
              <w:t>Осигуряване на ресурс за капиталови инвестиции в рехабилитация и модернизация;</w:t>
            </w:r>
          </w:p>
          <w:p w14:paraId="687C0CD9" w14:textId="4495B4C7" w:rsidR="00A214B0" w:rsidRDefault="00A214B0" w:rsidP="00A214B0">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A214B0">
              <w:rPr>
                <w:rFonts w:ascii="Times New Roman" w:eastAsia="Times New Roman" w:hAnsi="Times New Roman" w:cs="Times New Roman"/>
                <w:sz w:val="24"/>
                <w:szCs w:val="24"/>
                <w:lang w:val="bg-BG"/>
              </w:rPr>
              <w:t>Намаляване на бъдещите разходи за основни ремонти чрез своевременна поддръжка;</w:t>
            </w:r>
          </w:p>
          <w:p w14:paraId="3E450904" w14:textId="77777777" w:rsidR="008721DE" w:rsidRPr="00A214B0" w:rsidRDefault="008721DE" w:rsidP="008721DE">
            <w:pPr>
              <w:pStyle w:val="ListParagraph"/>
              <w:spacing w:before="120" w:after="120" w:line="240" w:lineRule="auto"/>
              <w:jc w:val="both"/>
              <w:rPr>
                <w:rFonts w:ascii="Times New Roman" w:eastAsia="Times New Roman" w:hAnsi="Times New Roman" w:cs="Times New Roman"/>
                <w:sz w:val="24"/>
                <w:szCs w:val="24"/>
                <w:lang w:val="bg-BG"/>
              </w:rPr>
            </w:pPr>
          </w:p>
          <w:p w14:paraId="4C85FFBD" w14:textId="305962DD" w:rsidR="00A214B0" w:rsidRPr="00A214B0" w:rsidRDefault="00A214B0" w:rsidP="00A214B0">
            <w:pPr>
              <w:spacing w:before="120" w:after="120" w:line="240" w:lineRule="auto"/>
              <w:jc w:val="both"/>
              <w:rPr>
                <w:rFonts w:ascii="Times New Roman" w:eastAsia="Times New Roman" w:hAnsi="Times New Roman" w:cs="Times New Roman"/>
                <w:b/>
                <w:sz w:val="24"/>
                <w:szCs w:val="24"/>
                <w:lang w:val="bg-BG"/>
              </w:rPr>
            </w:pPr>
            <w:r w:rsidRPr="00A214B0">
              <w:rPr>
                <w:rFonts w:ascii="Times New Roman" w:eastAsia="Times New Roman" w:hAnsi="Times New Roman" w:cs="Times New Roman"/>
                <w:b/>
                <w:sz w:val="24"/>
                <w:szCs w:val="24"/>
                <w:lang w:val="bg-BG"/>
              </w:rPr>
              <w:t>Социални:</w:t>
            </w:r>
          </w:p>
          <w:p w14:paraId="4BB0C635" w14:textId="2258D981" w:rsidR="00A214B0" w:rsidRPr="00A214B0" w:rsidRDefault="00A214B0" w:rsidP="00A214B0">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A214B0">
              <w:rPr>
                <w:rFonts w:ascii="Times New Roman" w:eastAsia="Times New Roman" w:hAnsi="Times New Roman" w:cs="Times New Roman"/>
                <w:sz w:val="24"/>
                <w:szCs w:val="24"/>
                <w:lang w:val="bg-BG"/>
              </w:rPr>
              <w:t>Подобряване на пътната безопасност;</w:t>
            </w:r>
          </w:p>
          <w:p w14:paraId="57B0C335" w14:textId="511EF11F" w:rsidR="00A214B0" w:rsidRPr="00A214B0" w:rsidRDefault="00A214B0" w:rsidP="00A214B0">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A214B0">
              <w:rPr>
                <w:rFonts w:ascii="Times New Roman" w:eastAsia="Times New Roman" w:hAnsi="Times New Roman" w:cs="Times New Roman"/>
                <w:sz w:val="24"/>
                <w:szCs w:val="24"/>
                <w:lang w:val="bg-BG"/>
              </w:rPr>
              <w:t>Повишаване на комфорта и сигурността при пътуване;</w:t>
            </w:r>
          </w:p>
          <w:p w14:paraId="60466FF5" w14:textId="6BC249E9" w:rsidR="00A214B0" w:rsidRPr="00A214B0" w:rsidRDefault="00A214B0" w:rsidP="00A214B0">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A214B0">
              <w:rPr>
                <w:rFonts w:ascii="Times New Roman" w:eastAsia="Times New Roman" w:hAnsi="Times New Roman" w:cs="Times New Roman"/>
                <w:sz w:val="24"/>
                <w:szCs w:val="24"/>
                <w:lang w:val="bg-BG"/>
              </w:rPr>
              <w:t>Намаляване на времето за пътуване и задръстванията;</w:t>
            </w:r>
          </w:p>
          <w:p w14:paraId="3FE5A61B" w14:textId="435C3100" w:rsidR="00A214B0" w:rsidRPr="00A214B0" w:rsidRDefault="00A214B0" w:rsidP="00A214B0">
            <w:pPr>
              <w:spacing w:before="120" w:after="120" w:line="240" w:lineRule="auto"/>
              <w:jc w:val="both"/>
              <w:rPr>
                <w:rFonts w:ascii="Times New Roman" w:eastAsia="Times New Roman" w:hAnsi="Times New Roman" w:cs="Times New Roman"/>
                <w:b/>
                <w:sz w:val="24"/>
                <w:szCs w:val="24"/>
                <w:lang w:val="bg-BG"/>
              </w:rPr>
            </w:pPr>
            <w:r w:rsidRPr="00A214B0">
              <w:rPr>
                <w:rFonts w:ascii="Times New Roman" w:eastAsia="Times New Roman" w:hAnsi="Times New Roman" w:cs="Times New Roman"/>
                <w:b/>
                <w:sz w:val="24"/>
                <w:szCs w:val="24"/>
                <w:lang w:val="bg-BG"/>
              </w:rPr>
              <w:t>Екологични:</w:t>
            </w:r>
          </w:p>
          <w:p w14:paraId="68223897" w14:textId="359CBAD9" w:rsidR="00A214B0" w:rsidRPr="00A214B0" w:rsidRDefault="00A214B0" w:rsidP="00A214B0">
            <w:pPr>
              <w:pStyle w:val="ListParagraph"/>
              <w:numPr>
                <w:ilvl w:val="0"/>
                <w:numId w:val="15"/>
              </w:numPr>
              <w:spacing w:before="120" w:after="120" w:line="240" w:lineRule="auto"/>
              <w:jc w:val="both"/>
              <w:rPr>
                <w:rFonts w:ascii="Times New Roman" w:eastAsia="Times New Roman" w:hAnsi="Times New Roman" w:cs="Times New Roman"/>
                <w:sz w:val="24"/>
                <w:szCs w:val="24"/>
                <w:lang w:val="bg-BG"/>
              </w:rPr>
            </w:pPr>
            <w:r w:rsidRPr="00A214B0">
              <w:rPr>
                <w:rFonts w:ascii="Times New Roman" w:eastAsia="Times New Roman" w:hAnsi="Times New Roman" w:cs="Times New Roman"/>
                <w:sz w:val="24"/>
                <w:szCs w:val="24"/>
                <w:lang w:val="bg-BG"/>
              </w:rPr>
              <w:t>Намаляване на вредните емисии вследствие на по-добра пътна настилка и оптимизиран трафик;</w:t>
            </w:r>
          </w:p>
          <w:p w14:paraId="429E8A6D" w14:textId="63E42C70" w:rsidR="00A214B0" w:rsidRPr="00A214B0" w:rsidRDefault="00A214B0" w:rsidP="00A214B0">
            <w:pPr>
              <w:pStyle w:val="ListParagraph"/>
              <w:numPr>
                <w:ilvl w:val="0"/>
                <w:numId w:val="15"/>
              </w:numPr>
              <w:spacing w:after="120" w:line="240" w:lineRule="auto"/>
              <w:rPr>
                <w:rFonts w:ascii="Times New Roman" w:eastAsia="Times New Roman" w:hAnsi="Times New Roman" w:cs="Times New Roman"/>
                <w:i/>
                <w:sz w:val="24"/>
                <w:szCs w:val="24"/>
                <w:lang w:val="bg-BG"/>
              </w:rPr>
            </w:pPr>
            <w:r w:rsidRPr="00A214B0">
              <w:rPr>
                <w:rFonts w:ascii="Times New Roman" w:eastAsia="Times New Roman" w:hAnsi="Times New Roman" w:cs="Times New Roman"/>
                <w:sz w:val="24"/>
                <w:szCs w:val="24"/>
                <w:lang w:val="bg-BG"/>
              </w:rPr>
              <w:t>Повишаване ефективността на транспортните потоци;</w:t>
            </w:r>
            <w:r w:rsidR="003F59EB" w:rsidRPr="00A214B0">
              <w:rPr>
                <w:rFonts w:ascii="Times New Roman" w:eastAsia="Times New Roman" w:hAnsi="Times New Roman" w:cs="Times New Roman"/>
                <w:i/>
                <w:sz w:val="24"/>
                <w:szCs w:val="24"/>
                <w:lang w:val="bg-BG"/>
              </w:rPr>
              <w:t xml:space="preserve"> </w:t>
            </w:r>
          </w:p>
          <w:p w14:paraId="3FD18777" w14:textId="12EDA9FA" w:rsidR="00E44DE0" w:rsidRPr="00A214B0" w:rsidRDefault="00E44DE0" w:rsidP="00A214B0">
            <w:pPr>
              <w:pStyle w:val="ListParagraph"/>
              <w:spacing w:after="120" w:line="240" w:lineRule="auto"/>
              <w:rPr>
                <w:rFonts w:ascii="Times New Roman" w:eastAsia="Times New Roman" w:hAnsi="Times New Roman" w:cs="Times New Roman"/>
                <w:i/>
                <w:sz w:val="24"/>
                <w:szCs w:val="24"/>
                <w:lang w:val="bg-BG"/>
              </w:rPr>
            </w:pPr>
            <w:r w:rsidRPr="00A214B0">
              <w:rPr>
                <w:rFonts w:ascii="Times New Roman" w:eastAsia="Times New Roman" w:hAnsi="Times New Roman" w:cs="Times New Roman"/>
                <w:i/>
                <w:sz w:val="24"/>
                <w:szCs w:val="24"/>
                <w:lang w:val="bg-BG"/>
              </w:rPr>
              <w:t>(върху всяка заинтересована страна/група заинтересовани страни)</w:t>
            </w:r>
          </w:p>
          <w:p w14:paraId="6446BBDE" w14:textId="0EFB069C" w:rsidR="00E44DE0"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Отрицателни (икономически/социални/екологични) въздействия:</w:t>
            </w:r>
          </w:p>
          <w:p w14:paraId="4F394DFC" w14:textId="380067B0" w:rsidR="003F59EB" w:rsidRPr="008721DE" w:rsidRDefault="00670713" w:rsidP="0094234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bg-BG"/>
              </w:rPr>
              <w:t xml:space="preserve">С </w:t>
            </w:r>
            <w:r w:rsidR="00813806">
              <w:rPr>
                <w:rFonts w:ascii="Times New Roman" w:eastAsia="Times New Roman" w:hAnsi="Times New Roman" w:cs="Times New Roman"/>
                <w:sz w:val="24"/>
                <w:szCs w:val="24"/>
                <w:lang w:val="bg-BG"/>
              </w:rPr>
              <w:t xml:space="preserve">приемането на постановлението ще се увеличат разходите на </w:t>
            </w:r>
            <w:r w:rsidR="00813806" w:rsidRPr="00813806">
              <w:rPr>
                <w:rFonts w:ascii="Times New Roman" w:eastAsia="Times New Roman" w:hAnsi="Times New Roman" w:cs="Times New Roman"/>
                <w:sz w:val="24"/>
                <w:szCs w:val="24"/>
                <w:lang w:val="bg-BG"/>
              </w:rPr>
              <w:t>ползвателите</w:t>
            </w:r>
            <w:r>
              <w:rPr>
                <w:rFonts w:ascii="Times New Roman" w:eastAsia="Times New Roman" w:hAnsi="Times New Roman" w:cs="Times New Roman"/>
                <w:sz w:val="24"/>
                <w:szCs w:val="24"/>
                <w:lang w:val="bg-BG"/>
              </w:rPr>
              <w:t xml:space="preserve"> на републиканската пътна мрежа, което </w:t>
            </w:r>
            <w:r w:rsidRPr="00670713">
              <w:rPr>
                <w:rFonts w:ascii="Times New Roman" w:eastAsia="Times New Roman" w:hAnsi="Times New Roman" w:cs="Times New Roman"/>
                <w:sz w:val="24"/>
                <w:szCs w:val="24"/>
                <w:lang w:val="bg-BG"/>
              </w:rPr>
              <w:t>се компенсира от дългосрочните социално-икономически ползи. Осигуреният качествен ремонт и текуща поддръжка директно повишават пътната безопасност, което е най-ефективната превенция срещу тежки пътни транспортни произшествия (ПТП) и свързаните с тях щети</w:t>
            </w:r>
            <w:r w:rsidR="00C24A70">
              <w:rPr>
                <w:rFonts w:ascii="Times New Roman" w:eastAsia="Times New Roman" w:hAnsi="Times New Roman" w:cs="Times New Roman"/>
                <w:sz w:val="24"/>
                <w:szCs w:val="24"/>
                <w:lang w:val="bg-BG"/>
              </w:rPr>
              <w:t xml:space="preserve">. </w:t>
            </w:r>
          </w:p>
          <w:p w14:paraId="4CC3DC62" w14:textId="6F22F4D2" w:rsidR="00E44DE0" w:rsidRPr="00713024" w:rsidRDefault="003F59EB"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 </w:t>
            </w:r>
            <w:r w:rsidR="00E44DE0" w:rsidRPr="00713024">
              <w:rPr>
                <w:rFonts w:ascii="Times New Roman" w:eastAsia="Times New Roman" w:hAnsi="Times New Roman" w:cs="Times New Roman"/>
                <w:i/>
                <w:sz w:val="24"/>
                <w:szCs w:val="24"/>
                <w:lang w:val="bg-BG"/>
              </w:rPr>
              <w:t>(върху всяка заинтересована страна/група заинтересовани страни)</w:t>
            </w:r>
          </w:p>
          <w:p w14:paraId="10EA72D2" w14:textId="1041A028" w:rsidR="00E44DE0" w:rsidRPr="00AA1A3D" w:rsidRDefault="00E44DE0" w:rsidP="00942344">
            <w:pPr>
              <w:spacing w:before="120" w:after="120" w:line="240" w:lineRule="auto"/>
              <w:jc w:val="both"/>
              <w:rPr>
                <w:rFonts w:ascii="Times New Roman" w:eastAsia="Times New Roman" w:hAnsi="Times New Roman" w:cs="Times New Roman"/>
                <w:b/>
                <w:sz w:val="24"/>
                <w:szCs w:val="24"/>
                <w:lang w:val="bg-BG"/>
              </w:rPr>
            </w:pPr>
            <w:r w:rsidRPr="00AA1A3D">
              <w:rPr>
                <w:rFonts w:ascii="Times New Roman" w:eastAsia="Times New Roman" w:hAnsi="Times New Roman" w:cs="Times New Roman"/>
                <w:b/>
                <w:sz w:val="24"/>
                <w:szCs w:val="24"/>
                <w:lang w:val="bg-BG"/>
              </w:rPr>
              <w:t>Специфични въздействия:</w:t>
            </w:r>
          </w:p>
          <w:p w14:paraId="043D7435" w14:textId="77777777" w:rsidR="00AA1A3D" w:rsidRPr="00AA1A3D" w:rsidRDefault="00AA1A3D" w:rsidP="00AA1A3D">
            <w:pPr>
              <w:spacing w:before="100" w:beforeAutospacing="1" w:after="100" w:afterAutospacing="1" w:line="300" w:lineRule="atLeast"/>
              <w:rPr>
                <w:rFonts w:ascii="Times New Roman" w:eastAsia="Times New Roman" w:hAnsi="Times New Roman" w:cs="Times New Roman"/>
                <w:b/>
                <w:bCs/>
                <w:sz w:val="24"/>
                <w:szCs w:val="24"/>
                <w:lang w:val="bg-BG" w:eastAsia="bg-BG"/>
              </w:rPr>
            </w:pPr>
            <w:r w:rsidRPr="00AA1A3D">
              <w:rPr>
                <w:rFonts w:ascii="Times New Roman" w:eastAsia="Times New Roman" w:hAnsi="Times New Roman" w:cs="Times New Roman"/>
                <w:b/>
                <w:bCs/>
                <w:sz w:val="24"/>
                <w:szCs w:val="24"/>
                <w:lang w:val="bg-BG" w:eastAsia="bg-BG"/>
              </w:rPr>
              <w:t>Въздействие върху заинтересованите страни:</w:t>
            </w:r>
          </w:p>
          <w:p w14:paraId="258BA9AF" w14:textId="77777777" w:rsidR="00AA1A3D" w:rsidRPr="00AA1A3D" w:rsidRDefault="00AA1A3D" w:rsidP="00AA1A3D">
            <w:pPr>
              <w:pStyle w:val="ListParagraph"/>
              <w:numPr>
                <w:ilvl w:val="0"/>
                <w:numId w:val="15"/>
              </w:numPr>
              <w:spacing w:before="100" w:beforeAutospacing="1" w:after="100" w:afterAutospacing="1" w:line="300" w:lineRule="atLeast"/>
              <w:rPr>
                <w:rFonts w:ascii="Segoe UI" w:eastAsia="Times New Roman" w:hAnsi="Segoe UI" w:cs="Segoe UI"/>
                <w:sz w:val="21"/>
                <w:szCs w:val="21"/>
                <w:lang w:val="bg-BG" w:eastAsia="bg-BG"/>
              </w:rPr>
            </w:pPr>
            <w:r w:rsidRPr="00AA1A3D">
              <w:rPr>
                <w:rFonts w:ascii="Times New Roman" w:eastAsia="Times New Roman" w:hAnsi="Times New Roman" w:cs="Times New Roman"/>
                <w:b/>
                <w:bCs/>
                <w:sz w:val="24"/>
                <w:szCs w:val="24"/>
                <w:lang w:val="bg-BG" w:eastAsia="bg-BG"/>
              </w:rPr>
              <w:t>МРРБ и АПИ:</w:t>
            </w:r>
            <w:r w:rsidRPr="00AA1A3D">
              <w:rPr>
                <w:rFonts w:ascii="Times New Roman" w:eastAsia="Times New Roman" w:hAnsi="Times New Roman" w:cs="Times New Roman"/>
                <w:sz w:val="24"/>
                <w:szCs w:val="24"/>
                <w:lang w:val="bg-BG" w:eastAsia="bg-BG"/>
              </w:rPr>
              <w:t xml:space="preserve"> увеличен финансов ресурс за поддръжка и развитие на инфраструктурата;</w:t>
            </w:r>
          </w:p>
          <w:p w14:paraId="49957A35" w14:textId="77777777" w:rsidR="00AA1A3D" w:rsidRPr="00AA1A3D" w:rsidRDefault="00AA1A3D" w:rsidP="00AA1A3D">
            <w:pPr>
              <w:pStyle w:val="ListParagraph"/>
              <w:numPr>
                <w:ilvl w:val="0"/>
                <w:numId w:val="15"/>
              </w:numPr>
              <w:spacing w:before="100" w:beforeAutospacing="1" w:after="100" w:afterAutospacing="1" w:line="300" w:lineRule="atLeast"/>
              <w:rPr>
                <w:rFonts w:ascii="Segoe UI" w:eastAsia="Times New Roman" w:hAnsi="Segoe UI" w:cs="Segoe UI"/>
                <w:sz w:val="21"/>
                <w:szCs w:val="21"/>
                <w:lang w:val="bg-BG" w:eastAsia="bg-BG"/>
              </w:rPr>
            </w:pPr>
            <w:r w:rsidRPr="00AA1A3D">
              <w:rPr>
                <w:rFonts w:ascii="Times New Roman" w:eastAsia="Times New Roman" w:hAnsi="Times New Roman" w:cs="Times New Roman"/>
                <w:b/>
                <w:bCs/>
                <w:sz w:val="24"/>
                <w:szCs w:val="24"/>
                <w:lang w:val="bg-BG" w:eastAsia="bg-BG"/>
              </w:rPr>
              <w:t>Граждани:</w:t>
            </w:r>
            <w:r w:rsidRPr="00AA1A3D">
              <w:rPr>
                <w:rFonts w:ascii="Times New Roman" w:eastAsia="Times New Roman" w:hAnsi="Times New Roman" w:cs="Times New Roman"/>
                <w:sz w:val="24"/>
                <w:szCs w:val="24"/>
                <w:lang w:val="bg-BG" w:eastAsia="bg-BG"/>
              </w:rPr>
              <w:t xml:space="preserve"> по-добро качество на пътната мрежа при умерено увеличение на разходите;</w:t>
            </w:r>
          </w:p>
          <w:p w14:paraId="327F760C" w14:textId="77777777" w:rsidR="00AA1A3D" w:rsidRPr="00AA1A3D" w:rsidRDefault="00AA1A3D" w:rsidP="00AA1A3D">
            <w:pPr>
              <w:pStyle w:val="ListParagraph"/>
              <w:numPr>
                <w:ilvl w:val="0"/>
                <w:numId w:val="15"/>
              </w:numPr>
              <w:spacing w:before="100" w:beforeAutospacing="1" w:after="100" w:afterAutospacing="1" w:line="300" w:lineRule="atLeast"/>
              <w:rPr>
                <w:rFonts w:ascii="Segoe UI" w:eastAsia="Times New Roman" w:hAnsi="Segoe UI" w:cs="Segoe UI"/>
                <w:sz w:val="21"/>
                <w:szCs w:val="21"/>
                <w:lang w:val="bg-BG" w:eastAsia="bg-BG"/>
              </w:rPr>
            </w:pPr>
            <w:r w:rsidRPr="00AA1A3D">
              <w:rPr>
                <w:rFonts w:ascii="Times New Roman" w:eastAsia="Times New Roman" w:hAnsi="Times New Roman" w:cs="Times New Roman"/>
                <w:b/>
                <w:bCs/>
                <w:sz w:val="24"/>
                <w:szCs w:val="24"/>
                <w:lang w:val="bg-BG" w:eastAsia="bg-BG"/>
              </w:rPr>
              <w:t>Бизнес и транспортен сектор:</w:t>
            </w:r>
            <w:r w:rsidRPr="00AA1A3D">
              <w:rPr>
                <w:rFonts w:ascii="Times New Roman" w:eastAsia="Times New Roman" w:hAnsi="Times New Roman" w:cs="Times New Roman"/>
                <w:sz w:val="24"/>
                <w:szCs w:val="24"/>
                <w:lang w:val="bg-BG" w:eastAsia="bg-BG"/>
              </w:rPr>
              <w:t xml:space="preserve"> по-ниски експлоатационни разходи в дългосрочен план и по-ефективна логистика;</w:t>
            </w:r>
          </w:p>
          <w:p w14:paraId="3540F8B1" w14:textId="7171B6D1" w:rsidR="00AA1A3D" w:rsidRPr="00AA1A3D" w:rsidRDefault="00AA1A3D" w:rsidP="00AA1A3D">
            <w:pPr>
              <w:pStyle w:val="ListParagraph"/>
              <w:numPr>
                <w:ilvl w:val="0"/>
                <w:numId w:val="15"/>
              </w:numPr>
              <w:spacing w:before="100" w:beforeAutospacing="1" w:after="100" w:afterAutospacing="1" w:line="300" w:lineRule="atLeast"/>
              <w:rPr>
                <w:rFonts w:ascii="Segoe UI" w:eastAsia="Times New Roman" w:hAnsi="Segoe UI" w:cs="Segoe UI"/>
                <w:sz w:val="21"/>
                <w:szCs w:val="21"/>
                <w:lang w:val="bg-BG" w:eastAsia="bg-BG"/>
              </w:rPr>
            </w:pPr>
            <w:r w:rsidRPr="00AA1A3D">
              <w:rPr>
                <w:rFonts w:ascii="Times New Roman" w:eastAsia="Times New Roman" w:hAnsi="Times New Roman" w:cs="Times New Roman"/>
                <w:b/>
                <w:bCs/>
                <w:sz w:val="24"/>
                <w:szCs w:val="24"/>
                <w:lang w:val="bg-BG" w:eastAsia="bg-BG"/>
              </w:rPr>
              <w:t>Транзитен трафик:</w:t>
            </w:r>
            <w:r w:rsidRPr="00AA1A3D">
              <w:rPr>
                <w:rFonts w:ascii="Times New Roman" w:eastAsia="Times New Roman" w:hAnsi="Times New Roman" w:cs="Times New Roman"/>
                <w:sz w:val="24"/>
                <w:szCs w:val="24"/>
                <w:lang w:val="bg-BG" w:eastAsia="bg-BG"/>
              </w:rPr>
              <w:t xml:space="preserve"> по-справедливо участие във финансирането на инфраструктурата;</w:t>
            </w:r>
          </w:p>
          <w:p w14:paraId="18916FFA" w14:textId="77777777" w:rsidR="00AA1A3D" w:rsidRPr="00AA1A3D" w:rsidRDefault="00AA1A3D" w:rsidP="00AA1A3D">
            <w:pPr>
              <w:spacing w:before="100" w:beforeAutospacing="1" w:after="100" w:afterAutospacing="1" w:line="300" w:lineRule="atLeast"/>
              <w:rPr>
                <w:rFonts w:ascii="Times New Roman" w:eastAsia="Times New Roman" w:hAnsi="Times New Roman" w:cs="Times New Roman"/>
                <w:sz w:val="24"/>
                <w:szCs w:val="24"/>
                <w:lang w:val="bg-BG" w:eastAsia="bg-BG"/>
              </w:rPr>
            </w:pPr>
            <w:r w:rsidRPr="00AA1A3D">
              <w:rPr>
                <w:rFonts w:ascii="Times New Roman" w:eastAsia="Times New Roman" w:hAnsi="Times New Roman" w:cs="Times New Roman"/>
                <w:b/>
                <w:bCs/>
                <w:sz w:val="24"/>
                <w:szCs w:val="24"/>
                <w:lang w:val="bg-BG" w:eastAsia="bg-BG"/>
              </w:rPr>
              <w:t>Компенсаторна такса:</w:t>
            </w:r>
            <w:r w:rsidRPr="00AA1A3D">
              <w:rPr>
                <w:rFonts w:ascii="Times New Roman" w:eastAsia="Times New Roman" w:hAnsi="Times New Roman" w:cs="Times New Roman"/>
                <w:sz w:val="24"/>
                <w:szCs w:val="24"/>
                <w:lang w:val="bg-BG" w:eastAsia="bg-BG"/>
              </w:rPr>
              <w:br/>
              <w:t>Актуализирането ѝ цели постигане на баланс между превантивния ефект и събираемостта, като се ограничи административната и съдебната тежест, свързана с оспорване на нарушения.</w:t>
            </w:r>
          </w:p>
          <w:p w14:paraId="01C3943A" w14:textId="0B590B20" w:rsidR="003F59EB" w:rsidRPr="00AA1A3D" w:rsidRDefault="003F59EB" w:rsidP="00942344">
            <w:pPr>
              <w:spacing w:before="120" w:after="120" w:line="240" w:lineRule="auto"/>
              <w:rPr>
                <w:rFonts w:ascii="Times New Roman" w:eastAsia="Times New Roman" w:hAnsi="Times New Roman" w:cs="Times New Roman"/>
                <w:sz w:val="24"/>
                <w:szCs w:val="24"/>
                <w:lang w:val="bg-BG"/>
              </w:rPr>
            </w:pPr>
            <w:r w:rsidRPr="00AA1A3D">
              <w:rPr>
                <w:rFonts w:ascii="Times New Roman" w:eastAsia="Times New Roman" w:hAnsi="Times New Roman" w:cs="Times New Roman"/>
                <w:sz w:val="24"/>
                <w:szCs w:val="24"/>
                <w:lang w:val="bg-BG"/>
              </w:rPr>
              <w:t>.</w:t>
            </w:r>
          </w:p>
          <w:p w14:paraId="0CE8A3D6" w14:textId="2A160CDB" w:rsidR="006A2995" w:rsidRPr="00713024" w:rsidRDefault="00E44DE0" w:rsidP="00942344">
            <w:pPr>
              <w:spacing w:before="120" w:after="12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Административна тежест:</w:t>
            </w:r>
          </w:p>
          <w:p w14:paraId="2AF7F318" w14:textId="392282A5" w:rsidR="00F01AFD" w:rsidRPr="00713024" w:rsidRDefault="00F01AFD"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се очаква ефект върху административната тежест за заинтересованите лица.</w:t>
            </w:r>
          </w:p>
          <w:p w14:paraId="527F64D6" w14:textId="42A272F7" w:rsidR="00E44DE0" w:rsidRPr="00713024" w:rsidRDefault="00E44DE0" w:rsidP="00942344">
            <w:pPr>
              <w:spacing w:before="120" w:after="120" w:line="240" w:lineRule="auto"/>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(въздействията върху малките и средните предприятия; административна тежест)</w:t>
            </w:r>
          </w:p>
          <w:p w14:paraId="15CD9AA5" w14:textId="45D68F65" w:rsidR="0078311F" w:rsidRPr="00713024" w:rsidRDefault="0078311F"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sidRPr="00713024">
              <w:rPr>
                <w:rFonts w:ascii="Times New Roman" w:eastAsia="Times New Roman" w:hAnsi="Times New Roman" w:cs="Times New Roman"/>
                <w:i/>
                <w:sz w:val="24"/>
                <w:szCs w:val="24"/>
                <w:lang w:val="bg-BG"/>
              </w:rPr>
              <w:t>ючително</w:t>
            </w:r>
            <w:r w:rsidRPr="00713024">
              <w:rPr>
                <w:rFonts w:ascii="Times New Roman" w:eastAsia="Times New Roman" w:hAnsi="Times New Roman" w:cs="Times New Roman"/>
                <w:i/>
                <w:sz w:val="24"/>
                <w:szCs w:val="24"/>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7CA0F72" w14:textId="463894E5" w:rsidR="00E44DE0" w:rsidRPr="00713024" w:rsidRDefault="0078311F" w:rsidP="00B228D2">
            <w:pPr>
              <w:pBdr>
                <w:bottom w:val="single" w:sz="6" w:space="1" w:color="auto"/>
              </w:pBd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076E63" w:rsidRPr="003C124D" w14:paraId="061F8D4E" w14:textId="77777777" w:rsidTr="5DF9364F">
        <w:tc>
          <w:tcPr>
            <w:tcW w:w="10266" w:type="dxa"/>
            <w:gridSpan w:val="3"/>
          </w:tcPr>
          <w:p w14:paraId="427D7AC1"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5. Сравняване на вариантите:</w:t>
            </w:r>
          </w:p>
          <w:p w14:paraId="62DB1BC6" w14:textId="77777777" w:rsidR="00076E63" w:rsidRPr="00713024" w:rsidRDefault="00064387"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 xml:space="preserve">Степени на </w:t>
            </w:r>
            <w:r w:rsidR="00512211" w:rsidRPr="00713024">
              <w:rPr>
                <w:rFonts w:ascii="Times New Roman" w:eastAsia="Times New Roman" w:hAnsi="Times New Roman" w:cs="Times New Roman"/>
                <w:b/>
                <w:sz w:val="24"/>
                <w:szCs w:val="24"/>
                <w:lang w:val="bg-BG"/>
              </w:rPr>
              <w:t>изпълнение по критерии</w:t>
            </w:r>
            <w:r w:rsidRPr="00713024">
              <w:rPr>
                <w:rFonts w:ascii="Times New Roman" w:eastAsia="Times New Roman" w:hAnsi="Times New Roman" w:cs="Times New Roman"/>
                <w:b/>
                <w:sz w:val="24"/>
                <w:szCs w:val="24"/>
                <w:lang w:val="bg-BG"/>
              </w:rPr>
              <w:t>:</w:t>
            </w:r>
            <w:r w:rsidRPr="00713024">
              <w:rPr>
                <w:rFonts w:ascii="Times New Roman" w:eastAsia="Times New Roman" w:hAnsi="Times New Roman" w:cs="Times New Roman"/>
                <w:sz w:val="24"/>
                <w:szCs w:val="24"/>
                <w:lang w:val="bg-BG"/>
              </w:rPr>
              <w:t xml:space="preserve"> 1) висока; 2) средна; 3) ниска.</w:t>
            </w:r>
          </w:p>
          <w:p w14:paraId="0AC556B8" w14:textId="77777777" w:rsidR="004E4FD6" w:rsidRPr="00713024" w:rsidRDefault="00E44DE0"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5.1. По проблем 1:</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887"/>
              <w:gridCol w:w="1508"/>
              <w:gridCol w:w="2111"/>
            </w:tblGrid>
            <w:tr w:rsidR="006C7B86" w:rsidRPr="00713024" w14:paraId="30607C91" w14:textId="77777777" w:rsidTr="00713024">
              <w:trPr>
                <w:trHeight w:val="357"/>
              </w:trPr>
              <w:tc>
                <w:tcPr>
                  <w:tcW w:w="225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4F9C97E0" w14:textId="77777777" w:rsidR="006C7B86" w:rsidRPr="00713024" w:rsidRDefault="006C7B86" w:rsidP="00942344">
                  <w:pPr>
                    <w:spacing w:after="0" w:line="240" w:lineRule="auto"/>
                    <w:contextualSpacing/>
                    <w:jc w:val="center"/>
                    <w:rPr>
                      <w:rFonts w:ascii="Times New Roman" w:eastAsia="Times New Roman" w:hAnsi="Times New Roman" w:cs="Times New Roman"/>
                      <w:b/>
                      <w:sz w:val="24"/>
                      <w:szCs w:val="24"/>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D9D9D9"/>
                  <w:vAlign w:val="center"/>
                </w:tcPr>
                <w:p w14:paraId="457B4DB5" w14:textId="1E34836A" w:rsidR="006C7B86" w:rsidRPr="00713024" w:rsidRDefault="006C7B86" w:rsidP="00942344">
                  <w:pPr>
                    <w:spacing w:after="0" w:line="240" w:lineRule="auto"/>
                    <w:ind w:left="-160"/>
                    <w:contextualSpacing/>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Вариант 1</w:t>
                  </w:r>
                </w:p>
                <w:p w14:paraId="2660F0B9" w14:textId="77777777" w:rsidR="006C7B86" w:rsidRPr="00713024" w:rsidRDefault="006C7B86" w:rsidP="00942344">
                  <w:pPr>
                    <w:spacing w:after="0" w:line="240" w:lineRule="auto"/>
                    <w:ind w:left="-160"/>
                    <w:contextualSpacing/>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 „Без действие“</w:t>
                  </w:r>
                </w:p>
              </w:tc>
              <w:tc>
                <w:tcPr>
                  <w:tcW w:w="2111" w:type="dxa"/>
                  <w:tcBorders>
                    <w:top w:val="single" w:sz="12" w:space="0" w:color="auto"/>
                    <w:left w:val="single" w:sz="12" w:space="0" w:color="auto"/>
                    <w:bottom w:val="single" w:sz="12" w:space="0" w:color="auto"/>
                    <w:right w:val="single" w:sz="12" w:space="0" w:color="auto"/>
                  </w:tcBorders>
                  <w:shd w:val="clear" w:color="auto" w:fill="D9D9D9"/>
                  <w:vAlign w:val="center"/>
                </w:tcPr>
                <w:p w14:paraId="4455DC92" w14:textId="77777777" w:rsidR="006C7B86" w:rsidRPr="00713024" w:rsidRDefault="006C7B86" w:rsidP="00942344">
                  <w:pPr>
                    <w:spacing w:after="0" w:line="240" w:lineRule="auto"/>
                    <w:ind w:left="-160"/>
                    <w:contextualSpacing/>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Вариант 2</w:t>
                  </w:r>
                </w:p>
                <w:p w14:paraId="6FFFA61F" w14:textId="76425350" w:rsidR="006C7B86" w:rsidRPr="00713024" w:rsidRDefault="006C7B86" w:rsidP="00942344">
                  <w:pPr>
                    <w:spacing w:after="0" w:line="240" w:lineRule="auto"/>
                    <w:ind w:left="-160"/>
                    <w:contextualSpacing/>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„Приемане на проекта на </w:t>
                  </w:r>
                  <w:r w:rsidR="00914B2A" w:rsidRPr="00713024">
                    <w:rPr>
                      <w:rFonts w:ascii="Times New Roman" w:eastAsia="Times New Roman" w:hAnsi="Times New Roman" w:cs="Times New Roman"/>
                      <w:b/>
                      <w:sz w:val="24"/>
                      <w:szCs w:val="24"/>
                      <w:lang w:val="bg-BG"/>
                    </w:rPr>
                    <w:t>П</w:t>
                  </w:r>
                  <w:r w:rsidRPr="00713024">
                    <w:rPr>
                      <w:rFonts w:ascii="Times New Roman" w:eastAsia="Times New Roman" w:hAnsi="Times New Roman" w:cs="Times New Roman"/>
                      <w:b/>
                      <w:sz w:val="24"/>
                      <w:szCs w:val="24"/>
                      <w:lang w:val="bg-BG"/>
                    </w:rPr>
                    <w:t>остановление на Министерски съвет“</w:t>
                  </w:r>
                </w:p>
              </w:tc>
            </w:tr>
            <w:tr w:rsidR="006C7B86" w:rsidRPr="00713024" w14:paraId="4A8C5A32" w14:textId="77777777" w:rsidTr="00713024">
              <w:trPr>
                <w:trHeight w:val="580"/>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52FE6969" w14:textId="77777777" w:rsidR="006C7B86" w:rsidRPr="00923067" w:rsidRDefault="006C7B86" w:rsidP="00942344">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4"/>
                      <w:szCs w:val="24"/>
                      <w:lang w:val="bg-BG"/>
                    </w:rPr>
                  </w:pPr>
                  <w:r w:rsidRPr="00923067">
                    <w:rPr>
                      <w:rFonts w:ascii="Times New Roman" w:eastAsia="Times New Roman" w:hAnsi="Times New Roman" w:cs="Times New Roman"/>
                      <w:b/>
                      <w:bCs/>
                      <w:i/>
                      <w:iCs/>
                      <w:sz w:val="24"/>
                      <w:szCs w:val="24"/>
                      <w:lang w:val="bg-BG"/>
                    </w:rPr>
                    <w:t>Ефективност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051EC314" w14:textId="04B819CE" w:rsidR="006C7B86" w:rsidRPr="00923067" w:rsidRDefault="006C7B86" w:rsidP="007C624C">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b/>
                      <w:w w:val="105"/>
                      <w:sz w:val="24"/>
                      <w:szCs w:val="24"/>
                      <w:lang w:val="bg-BG"/>
                    </w:rPr>
                  </w:pPr>
                  <w:r w:rsidRPr="00923067">
                    <w:rPr>
                      <w:rFonts w:ascii="Times New Roman" w:eastAsia="Times New Roman" w:hAnsi="Times New Roman" w:cs="Times New Roman"/>
                      <w:b/>
                      <w:w w:val="105"/>
                      <w:sz w:val="24"/>
                      <w:szCs w:val="24"/>
                      <w:lang w:val="bg-BG"/>
                    </w:rPr>
                    <w:t>Цел 1:</w:t>
                  </w:r>
                  <w:r w:rsidRPr="00923067">
                    <w:rPr>
                      <w:rFonts w:ascii="Times New Roman" w:hAnsi="Times New Roman" w:cs="Times New Roman"/>
                      <w:b/>
                      <w:sz w:val="24"/>
                      <w:szCs w:val="24"/>
                    </w:rPr>
                    <w:t xml:space="preserve"> </w:t>
                  </w:r>
                  <w:r w:rsidR="007F528B" w:rsidRPr="007F528B">
                    <w:rPr>
                      <w:rFonts w:ascii="Times New Roman" w:hAnsi="Times New Roman" w:cs="Times New Roman"/>
                      <w:b/>
                      <w:sz w:val="24"/>
                      <w:szCs w:val="24"/>
                      <w:lang w:val="bg-BG"/>
                    </w:rPr>
                    <w:t xml:space="preserve">:  „Увеличение на размерите винетните такси по чл. 10а, ал. 7 и ал. 7а от Закона за пътищата (ЗП),  </w:t>
                  </w:r>
                  <w:r w:rsidR="00664360">
                    <w:rPr>
                      <w:rFonts w:ascii="Times New Roman" w:hAnsi="Times New Roman" w:cs="Times New Roman"/>
                      <w:b/>
                      <w:sz w:val="24"/>
                      <w:szCs w:val="24"/>
                      <w:lang w:val="bg-BG"/>
                    </w:rPr>
                    <w:t xml:space="preserve">и </w:t>
                  </w:r>
                  <w:r w:rsidR="007C624C">
                    <w:rPr>
                      <w:rFonts w:ascii="Times New Roman" w:hAnsi="Times New Roman" w:cs="Times New Roman"/>
                      <w:b/>
                      <w:sz w:val="24"/>
                      <w:szCs w:val="24"/>
                      <w:lang w:val="bg-BG"/>
                    </w:rPr>
                    <w:t>увеличаване на</w:t>
                  </w:r>
                  <w:r w:rsidR="007F528B" w:rsidRPr="007F528B">
                    <w:rPr>
                      <w:rFonts w:ascii="Times New Roman" w:hAnsi="Times New Roman" w:cs="Times New Roman"/>
                      <w:b/>
                      <w:sz w:val="24"/>
                      <w:szCs w:val="24"/>
                      <w:lang w:val="bg-BG"/>
                    </w:rPr>
                    <w:t xml:space="preserve"> размера на компенсаторна такса по чл.10, </w:t>
                  </w:r>
                  <w:r w:rsidR="007F528B" w:rsidRPr="00291857">
                    <w:rPr>
                      <w:rFonts w:ascii="Times New Roman" w:hAnsi="Times New Roman" w:cs="Times New Roman"/>
                      <w:b/>
                      <w:sz w:val="24"/>
                      <w:szCs w:val="24"/>
                      <w:lang w:val="bg-BG"/>
                    </w:rPr>
                    <w:t>ал.2</w:t>
                  </w:r>
                  <w:r w:rsidR="007F528B" w:rsidRPr="007F528B">
                    <w:rPr>
                      <w:rFonts w:ascii="Times New Roman" w:hAnsi="Times New Roman" w:cs="Times New Roman"/>
                      <w:b/>
                      <w:sz w:val="24"/>
                      <w:szCs w:val="24"/>
                      <w:lang w:val="bg-BG"/>
                    </w:rPr>
                    <w:t xml:space="preserve"> от ЗП, относно </w:t>
                  </w:r>
                  <w:r w:rsidR="007C624C" w:rsidRPr="007C624C">
                    <w:rPr>
                      <w:rFonts w:ascii="Times New Roman" w:hAnsi="Times New Roman" w:cs="Times New Roman"/>
                      <w:b/>
                      <w:sz w:val="24"/>
                      <w:szCs w:val="24"/>
                      <w:lang w:val="bg-BG"/>
                    </w:rPr>
                    <w:t>пътните превозни средства по чл. 10а, ал. 7 от ЗП</w:t>
                  </w:r>
                  <w:r w:rsidR="007F528B" w:rsidRPr="007F528B">
                    <w:rPr>
                      <w:rFonts w:ascii="Times New Roman" w:hAnsi="Times New Roman" w:cs="Times New Roman"/>
                      <w:b/>
                      <w:sz w:val="24"/>
                      <w:szCs w:val="24"/>
                      <w:lang w:val="bg-BG"/>
                    </w:rPr>
                    <w:t>“</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082E9941" w14:textId="76090CB4" w:rsidR="006C7B86" w:rsidRPr="00713024" w:rsidRDefault="006C7B86" w:rsidP="00942344">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4"/>
                      <w:szCs w:val="24"/>
                      <w:lang w:val="bg-BG"/>
                    </w:rPr>
                  </w:pPr>
                  <w:r w:rsidRPr="00713024">
                    <w:rPr>
                      <w:rFonts w:ascii="Times New Roman" w:eastAsia="Times New Roman" w:hAnsi="Times New Roman" w:cs="Times New Roman"/>
                      <w:w w:val="151"/>
                      <w:sz w:val="24"/>
                      <w:szCs w:val="24"/>
                      <w:lang w:val="bg-BG"/>
                    </w:rPr>
                    <w:t>Ниска</w:t>
                  </w:r>
                </w:p>
              </w:tc>
              <w:tc>
                <w:tcPr>
                  <w:tcW w:w="2111" w:type="dxa"/>
                  <w:tcBorders>
                    <w:top w:val="single" w:sz="12" w:space="0" w:color="auto"/>
                    <w:left w:val="single" w:sz="12" w:space="0" w:color="auto"/>
                    <w:bottom w:val="single" w:sz="12" w:space="0" w:color="auto"/>
                    <w:right w:val="single" w:sz="12" w:space="0" w:color="auto"/>
                  </w:tcBorders>
                  <w:shd w:val="clear" w:color="auto" w:fill="FFFFFF"/>
                  <w:vAlign w:val="center"/>
                </w:tcPr>
                <w:p w14:paraId="7EBA14EC" w14:textId="2C7C458E" w:rsidR="006C7B86" w:rsidRPr="00713024" w:rsidRDefault="006C7B86" w:rsidP="00942344">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4"/>
                      <w:szCs w:val="24"/>
                      <w:lang w:val="bg-BG"/>
                    </w:rPr>
                  </w:pPr>
                  <w:r w:rsidRPr="00713024">
                    <w:rPr>
                      <w:rFonts w:ascii="Times New Roman" w:eastAsia="Times New Roman" w:hAnsi="Times New Roman" w:cs="Times New Roman"/>
                      <w:w w:val="111"/>
                      <w:sz w:val="24"/>
                      <w:szCs w:val="24"/>
                      <w:lang w:val="bg-BG"/>
                    </w:rPr>
                    <w:t>Висока</w:t>
                  </w:r>
                </w:p>
              </w:tc>
            </w:tr>
            <w:tr w:rsidR="006C7B86" w:rsidRPr="00713024" w14:paraId="49D9CB28" w14:textId="77777777" w:rsidTr="00713024">
              <w:trPr>
                <w:trHeight w:val="388"/>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4FDEC0B8" w14:textId="77777777" w:rsidR="006C7B86" w:rsidRPr="00923067" w:rsidRDefault="006C7B86" w:rsidP="00942344">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4"/>
                      <w:szCs w:val="24"/>
                      <w:lang w:val="bg-BG"/>
                    </w:rPr>
                  </w:pPr>
                  <w:r w:rsidRPr="00923067">
                    <w:rPr>
                      <w:rFonts w:ascii="Times New Roman" w:eastAsia="Times New Roman" w:hAnsi="Times New Roman" w:cs="Times New Roman"/>
                      <w:b/>
                      <w:bCs/>
                      <w:i/>
                      <w:iCs/>
                      <w:sz w:val="24"/>
                      <w:szCs w:val="24"/>
                      <w:lang w:val="bg-BG"/>
                    </w:rPr>
                    <w:t>Ефикасност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2F9432FA" w14:textId="25C2B5B3" w:rsidR="006C7B86" w:rsidRPr="00923067" w:rsidRDefault="006C7B86" w:rsidP="00D147C3">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4"/>
                      <w:szCs w:val="24"/>
                      <w:lang w:val="bg-BG"/>
                    </w:rPr>
                  </w:pPr>
                  <w:r w:rsidRPr="00923067">
                    <w:rPr>
                      <w:rFonts w:ascii="Times New Roman" w:eastAsia="Times New Roman" w:hAnsi="Times New Roman" w:cs="Times New Roman"/>
                      <w:b/>
                      <w:w w:val="105"/>
                      <w:sz w:val="24"/>
                      <w:szCs w:val="24"/>
                      <w:lang w:val="bg-BG"/>
                    </w:rPr>
                    <w:t xml:space="preserve">Цел 1: </w:t>
                  </w:r>
                  <w:r w:rsidR="007F528B" w:rsidRPr="007F528B">
                    <w:rPr>
                      <w:rFonts w:ascii="Times New Roman" w:eastAsia="Times New Roman" w:hAnsi="Times New Roman" w:cs="Times New Roman"/>
                      <w:b/>
                      <w:w w:val="105"/>
                      <w:sz w:val="24"/>
                      <w:szCs w:val="24"/>
                      <w:lang w:val="bg-BG"/>
                    </w:rPr>
                    <w:t>:  „Увеличение на размерите винетните такси по чл. 10а, ал. 7 и ал</w:t>
                  </w:r>
                  <w:r w:rsidR="00D147C3">
                    <w:rPr>
                      <w:rFonts w:ascii="Times New Roman" w:eastAsia="Times New Roman" w:hAnsi="Times New Roman" w:cs="Times New Roman"/>
                      <w:b/>
                      <w:w w:val="105"/>
                      <w:sz w:val="24"/>
                      <w:szCs w:val="24"/>
                      <w:lang w:val="bg-BG"/>
                    </w:rPr>
                    <w:t>. 7а от Закона за пътищата (ЗП) и</w:t>
                  </w:r>
                  <w:r w:rsidR="007F528B" w:rsidRPr="007F528B">
                    <w:rPr>
                      <w:rFonts w:ascii="Times New Roman" w:eastAsia="Times New Roman" w:hAnsi="Times New Roman" w:cs="Times New Roman"/>
                      <w:b/>
                      <w:w w:val="105"/>
                      <w:sz w:val="24"/>
                      <w:szCs w:val="24"/>
                      <w:lang w:val="bg-BG"/>
                    </w:rPr>
                    <w:t xml:space="preserve"> </w:t>
                  </w:r>
                  <w:r w:rsidR="0040634C" w:rsidRPr="0040634C">
                    <w:rPr>
                      <w:rFonts w:ascii="Times New Roman" w:eastAsia="Times New Roman" w:hAnsi="Times New Roman" w:cs="Times New Roman"/>
                      <w:b/>
                      <w:w w:val="105"/>
                      <w:sz w:val="24"/>
                      <w:szCs w:val="24"/>
                      <w:lang w:val="bg-BG"/>
                    </w:rPr>
                    <w:t xml:space="preserve">увеличаване на </w:t>
                  </w:r>
                  <w:r w:rsidR="007F528B" w:rsidRPr="007F528B">
                    <w:rPr>
                      <w:rFonts w:ascii="Times New Roman" w:eastAsia="Times New Roman" w:hAnsi="Times New Roman" w:cs="Times New Roman"/>
                      <w:b/>
                      <w:w w:val="105"/>
                      <w:sz w:val="24"/>
                      <w:szCs w:val="24"/>
                      <w:lang w:val="bg-BG"/>
                    </w:rPr>
                    <w:t xml:space="preserve">размера на компенсаторна такса по чл.10, </w:t>
                  </w:r>
                  <w:r w:rsidR="007F528B" w:rsidRPr="00291857">
                    <w:rPr>
                      <w:rFonts w:ascii="Times New Roman" w:eastAsia="Times New Roman" w:hAnsi="Times New Roman" w:cs="Times New Roman"/>
                      <w:b/>
                      <w:w w:val="105"/>
                      <w:sz w:val="24"/>
                      <w:szCs w:val="24"/>
                      <w:lang w:val="bg-BG"/>
                    </w:rPr>
                    <w:t>ал.2</w:t>
                  </w:r>
                  <w:r w:rsidR="007F528B" w:rsidRPr="007F528B">
                    <w:rPr>
                      <w:rFonts w:ascii="Times New Roman" w:eastAsia="Times New Roman" w:hAnsi="Times New Roman" w:cs="Times New Roman"/>
                      <w:b/>
                      <w:w w:val="105"/>
                      <w:sz w:val="24"/>
                      <w:szCs w:val="24"/>
                      <w:lang w:val="bg-BG"/>
                    </w:rPr>
                    <w:t xml:space="preserve"> от ЗП, относно </w:t>
                  </w:r>
                  <w:r w:rsidR="00683DAB" w:rsidRPr="007C624C">
                    <w:rPr>
                      <w:rFonts w:ascii="Times New Roman" w:hAnsi="Times New Roman" w:cs="Times New Roman"/>
                      <w:b/>
                      <w:sz w:val="24"/>
                      <w:szCs w:val="24"/>
                      <w:lang w:val="bg-BG"/>
                    </w:rPr>
                    <w:t>пътните превозни средства по чл. 10а, ал. 7 от ЗП</w:t>
                  </w:r>
                  <w:r w:rsidR="007F528B" w:rsidRPr="007F528B">
                    <w:rPr>
                      <w:rFonts w:ascii="Times New Roman" w:eastAsia="Times New Roman" w:hAnsi="Times New Roman" w:cs="Times New Roman"/>
                      <w:b/>
                      <w:w w:val="105"/>
                      <w:sz w:val="24"/>
                      <w:szCs w:val="24"/>
                      <w:lang w:val="bg-BG"/>
                    </w:rPr>
                    <w:t>“</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63747C61" w14:textId="05FE673E" w:rsidR="006C7B86" w:rsidRPr="00713024" w:rsidRDefault="006C7B86" w:rsidP="00942344">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4"/>
                      <w:szCs w:val="24"/>
                      <w:lang w:val="bg-BG"/>
                    </w:rPr>
                  </w:pPr>
                  <w:r w:rsidRPr="00713024">
                    <w:rPr>
                      <w:rFonts w:ascii="Times New Roman" w:eastAsia="Times New Roman" w:hAnsi="Times New Roman" w:cs="Times New Roman"/>
                      <w:w w:val="151"/>
                      <w:sz w:val="24"/>
                      <w:szCs w:val="24"/>
                      <w:lang w:val="bg-BG"/>
                    </w:rPr>
                    <w:t>Ниска</w:t>
                  </w:r>
                </w:p>
              </w:tc>
              <w:tc>
                <w:tcPr>
                  <w:tcW w:w="2111" w:type="dxa"/>
                  <w:tcBorders>
                    <w:top w:val="single" w:sz="12" w:space="0" w:color="auto"/>
                    <w:left w:val="single" w:sz="12" w:space="0" w:color="auto"/>
                    <w:bottom w:val="single" w:sz="12" w:space="0" w:color="auto"/>
                    <w:right w:val="single" w:sz="12" w:space="0" w:color="auto"/>
                  </w:tcBorders>
                  <w:shd w:val="clear" w:color="auto" w:fill="FFFFFF"/>
                  <w:vAlign w:val="center"/>
                </w:tcPr>
                <w:p w14:paraId="06D49418" w14:textId="1ECD1003" w:rsidR="006C7B86" w:rsidRPr="00713024" w:rsidRDefault="006C7B86" w:rsidP="00942344">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Висока</w:t>
                  </w:r>
                </w:p>
              </w:tc>
            </w:tr>
            <w:tr w:rsidR="006C7B86" w:rsidRPr="00713024" w14:paraId="773F1B90" w14:textId="77777777" w:rsidTr="00713024">
              <w:trPr>
                <w:trHeight w:val="541"/>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3DB9FE3B" w14:textId="77777777" w:rsidR="006C7B86" w:rsidRPr="00923067" w:rsidRDefault="006C7B86" w:rsidP="00942344">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4"/>
                      <w:szCs w:val="24"/>
                      <w:lang w:val="bg-BG"/>
                    </w:rPr>
                  </w:pPr>
                  <w:r w:rsidRPr="00923067">
                    <w:rPr>
                      <w:rFonts w:ascii="Times New Roman" w:eastAsia="Times New Roman" w:hAnsi="Times New Roman" w:cs="Times New Roman"/>
                      <w:b/>
                      <w:bCs/>
                      <w:i/>
                      <w:iCs/>
                      <w:sz w:val="24"/>
                      <w:szCs w:val="24"/>
                      <w:lang w:val="bg-BG"/>
                    </w:rPr>
                    <w:t>Съгласуваност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235AF361" w14:textId="7FE67CB6" w:rsidR="006C7B86" w:rsidRPr="00923067" w:rsidRDefault="00165304" w:rsidP="00D147C3">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4"/>
                      <w:szCs w:val="24"/>
                      <w:lang w:val="bg-BG"/>
                    </w:rPr>
                  </w:pPr>
                  <w:r w:rsidRPr="00923067">
                    <w:rPr>
                      <w:rFonts w:ascii="Times New Roman" w:eastAsia="Times New Roman" w:hAnsi="Times New Roman" w:cs="Times New Roman"/>
                      <w:b/>
                      <w:w w:val="105"/>
                      <w:sz w:val="24"/>
                      <w:szCs w:val="24"/>
                      <w:lang w:val="bg-BG"/>
                    </w:rPr>
                    <w:t xml:space="preserve">Цел 1: </w:t>
                  </w:r>
                  <w:r w:rsidR="007F528B">
                    <w:rPr>
                      <w:rFonts w:ascii="Times New Roman" w:eastAsia="Times New Roman" w:hAnsi="Times New Roman" w:cs="Times New Roman"/>
                      <w:b/>
                      <w:w w:val="105"/>
                      <w:sz w:val="24"/>
                      <w:szCs w:val="24"/>
                      <w:lang w:val="bg-BG"/>
                    </w:rPr>
                    <w:t>„</w:t>
                  </w:r>
                  <w:r w:rsidR="00A2597E">
                    <w:rPr>
                      <w:rFonts w:ascii="Times New Roman" w:eastAsia="Times New Roman" w:hAnsi="Times New Roman" w:cs="Times New Roman"/>
                      <w:b/>
                      <w:w w:val="105"/>
                      <w:sz w:val="24"/>
                      <w:szCs w:val="24"/>
                      <w:lang w:val="bg-BG"/>
                    </w:rPr>
                    <w:t xml:space="preserve">Увеличаване </w:t>
                  </w:r>
                  <w:r w:rsidR="00A2597E" w:rsidRPr="007F528B">
                    <w:rPr>
                      <w:rFonts w:ascii="Times New Roman" w:eastAsia="Times New Roman" w:hAnsi="Times New Roman" w:cs="Times New Roman"/>
                      <w:b/>
                      <w:w w:val="105"/>
                      <w:sz w:val="24"/>
                      <w:szCs w:val="24"/>
                      <w:lang w:val="bg-BG"/>
                    </w:rPr>
                    <w:t>размерите</w:t>
                  </w:r>
                  <w:r w:rsidR="00A54D41">
                    <w:rPr>
                      <w:rFonts w:ascii="Times New Roman" w:eastAsia="Times New Roman" w:hAnsi="Times New Roman" w:cs="Times New Roman"/>
                      <w:b/>
                      <w:w w:val="105"/>
                      <w:sz w:val="24"/>
                      <w:szCs w:val="24"/>
                      <w:lang w:val="bg-BG"/>
                    </w:rPr>
                    <w:t xml:space="preserve"> на</w:t>
                  </w:r>
                  <w:r w:rsidR="00A2597E" w:rsidRPr="007F528B">
                    <w:rPr>
                      <w:rFonts w:ascii="Times New Roman" w:eastAsia="Times New Roman" w:hAnsi="Times New Roman" w:cs="Times New Roman"/>
                      <w:b/>
                      <w:w w:val="105"/>
                      <w:sz w:val="24"/>
                      <w:szCs w:val="24"/>
                      <w:lang w:val="bg-BG"/>
                    </w:rPr>
                    <w:t xml:space="preserve"> винетните такси по чл. 10а, ал. 7 и ал</w:t>
                  </w:r>
                  <w:r w:rsidR="00A2597E">
                    <w:rPr>
                      <w:rFonts w:ascii="Times New Roman" w:eastAsia="Times New Roman" w:hAnsi="Times New Roman" w:cs="Times New Roman"/>
                      <w:b/>
                      <w:w w:val="105"/>
                      <w:sz w:val="24"/>
                      <w:szCs w:val="24"/>
                      <w:lang w:val="bg-BG"/>
                    </w:rPr>
                    <w:t>. 7а от Закона за пътищата (ЗП) и</w:t>
                  </w:r>
                  <w:r w:rsidR="00A2597E" w:rsidRPr="007F528B">
                    <w:rPr>
                      <w:rFonts w:ascii="Times New Roman" w:eastAsia="Times New Roman" w:hAnsi="Times New Roman" w:cs="Times New Roman"/>
                      <w:b/>
                      <w:w w:val="105"/>
                      <w:sz w:val="24"/>
                      <w:szCs w:val="24"/>
                      <w:lang w:val="bg-BG"/>
                    </w:rPr>
                    <w:t xml:space="preserve"> </w:t>
                  </w:r>
                  <w:r w:rsidR="00A2597E" w:rsidRPr="0040634C">
                    <w:rPr>
                      <w:rFonts w:ascii="Times New Roman" w:eastAsia="Times New Roman" w:hAnsi="Times New Roman" w:cs="Times New Roman"/>
                      <w:b/>
                      <w:w w:val="105"/>
                      <w:sz w:val="24"/>
                      <w:szCs w:val="24"/>
                      <w:lang w:val="bg-BG"/>
                    </w:rPr>
                    <w:t xml:space="preserve">увеличаване на </w:t>
                  </w:r>
                  <w:r w:rsidR="00A2597E" w:rsidRPr="007F528B">
                    <w:rPr>
                      <w:rFonts w:ascii="Times New Roman" w:eastAsia="Times New Roman" w:hAnsi="Times New Roman" w:cs="Times New Roman"/>
                      <w:b/>
                      <w:w w:val="105"/>
                      <w:sz w:val="24"/>
                      <w:szCs w:val="24"/>
                      <w:lang w:val="bg-BG"/>
                    </w:rPr>
                    <w:t xml:space="preserve">размера на компенсаторна такса по чл.10, </w:t>
                  </w:r>
                  <w:r w:rsidR="00A2597E" w:rsidRPr="00291857">
                    <w:rPr>
                      <w:rFonts w:ascii="Times New Roman" w:eastAsia="Times New Roman" w:hAnsi="Times New Roman" w:cs="Times New Roman"/>
                      <w:b/>
                      <w:w w:val="105"/>
                      <w:sz w:val="24"/>
                      <w:szCs w:val="24"/>
                      <w:lang w:val="bg-BG"/>
                    </w:rPr>
                    <w:t>ал.2</w:t>
                  </w:r>
                  <w:r w:rsidR="00A2597E" w:rsidRPr="007F528B">
                    <w:rPr>
                      <w:rFonts w:ascii="Times New Roman" w:eastAsia="Times New Roman" w:hAnsi="Times New Roman" w:cs="Times New Roman"/>
                      <w:b/>
                      <w:w w:val="105"/>
                      <w:sz w:val="24"/>
                      <w:szCs w:val="24"/>
                      <w:lang w:val="bg-BG"/>
                    </w:rPr>
                    <w:t xml:space="preserve"> от ЗП, относно </w:t>
                  </w:r>
                  <w:r w:rsidR="00A2597E" w:rsidRPr="007C624C">
                    <w:rPr>
                      <w:rFonts w:ascii="Times New Roman" w:hAnsi="Times New Roman" w:cs="Times New Roman"/>
                      <w:b/>
                      <w:sz w:val="24"/>
                      <w:szCs w:val="24"/>
                      <w:lang w:val="bg-BG"/>
                    </w:rPr>
                    <w:t>пътните превозни средства по чл. 10а, ал. 7 от ЗП</w:t>
                  </w:r>
                  <w:r w:rsidR="007F528B">
                    <w:rPr>
                      <w:rFonts w:ascii="Times New Roman" w:eastAsia="Times New Roman" w:hAnsi="Times New Roman" w:cs="Times New Roman"/>
                      <w:b/>
                      <w:w w:val="105"/>
                      <w:sz w:val="24"/>
                      <w:szCs w:val="24"/>
                      <w:lang w:val="bg-BG"/>
                    </w:rPr>
                    <w:t>“</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733790D3" w14:textId="1017D699" w:rsidR="006C7B86" w:rsidRPr="00713024" w:rsidRDefault="006C7B86" w:rsidP="00942344">
                  <w:pPr>
                    <w:widowControl w:val="0"/>
                    <w:kinsoku w:val="0"/>
                    <w:overflowPunct w:val="0"/>
                    <w:autoSpaceDE w:val="0"/>
                    <w:autoSpaceDN w:val="0"/>
                    <w:adjustRightInd w:val="0"/>
                    <w:spacing w:before="47" w:after="0" w:line="240" w:lineRule="auto"/>
                    <w:ind w:left="64" w:right="61" w:hanging="4"/>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Ниска</w:t>
                  </w:r>
                </w:p>
              </w:tc>
              <w:tc>
                <w:tcPr>
                  <w:tcW w:w="2111" w:type="dxa"/>
                  <w:tcBorders>
                    <w:top w:val="single" w:sz="12" w:space="0" w:color="auto"/>
                    <w:left w:val="single" w:sz="12" w:space="0" w:color="auto"/>
                    <w:bottom w:val="single" w:sz="12" w:space="0" w:color="auto"/>
                    <w:right w:val="single" w:sz="12" w:space="0" w:color="auto"/>
                  </w:tcBorders>
                  <w:shd w:val="clear" w:color="auto" w:fill="FFFFFF"/>
                  <w:vAlign w:val="center"/>
                </w:tcPr>
                <w:p w14:paraId="35BBDE85" w14:textId="148FEB26" w:rsidR="006C7B86" w:rsidRPr="00713024" w:rsidRDefault="006C7B86" w:rsidP="00942344">
                  <w:pPr>
                    <w:widowControl w:val="0"/>
                    <w:kinsoku w:val="0"/>
                    <w:overflowPunct w:val="0"/>
                    <w:autoSpaceDE w:val="0"/>
                    <w:autoSpaceDN w:val="0"/>
                    <w:adjustRightInd w:val="0"/>
                    <w:spacing w:before="47" w:after="0" w:line="240" w:lineRule="auto"/>
                    <w:ind w:left="21" w:right="16"/>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Висока</w:t>
                  </w:r>
                </w:p>
              </w:tc>
            </w:tr>
          </w:tbl>
          <w:p w14:paraId="76055530" w14:textId="77777777"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p>
          <w:p w14:paraId="45A218DC" w14:textId="44E91EFD" w:rsidR="00076E63" w:rsidRPr="00713024" w:rsidRDefault="0078311F"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1.1. </w:t>
            </w:r>
            <w:r w:rsidR="00076E63" w:rsidRPr="00713024">
              <w:rPr>
                <w:rFonts w:ascii="Times New Roman" w:eastAsia="Times New Roman" w:hAnsi="Times New Roman" w:cs="Times New Roman"/>
                <w:i/>
                <w:sz w:val="24"/>
                <w:szCs w:val="24"/>
                <w:lang w:val="bg-BG"/>
              </w:rPr>
              <w:t xml:space="preserve">Сравнете вариантите чрез сравняване на ключовите </w:t>
            </w:r>
            <w:r w:rsidR="00512211" w:rsidRPr="00713024">
              <w:rPr>
                <w:rFonts w:ascii="Times New Roman" w:eastAsia="Times New Roman" w:hAnsi="Times New Roman" w:cs="Times New Roman"/>
                <w:i/>
                <w:sz w:val="24"/>
                <w:szCs w:val="24"/>
                <w:lang w:val="bg-BG"/>
              </w:rPr>
              <w:t>и</w:t>
            </w:r>
            <w:r w:rsidR="00076E63" w:rsidRPr="00713024">
              <w:rPr>
                <w:rFonts w:ascii="Times New Roman" w:eastAsia="Times New Roman" w:hAnsi="Times New Roman" w:cs="Times New Roman"/>
                <w:i/>
                <w:sz w:val="24"/>
                <w:szCs w:val="24"/>
                <w:lang w:val="bg-BG"/>
              </w:rPr>
              <w:t>м положителни и отрицателни въздействия.</w:t>
            </w:r>
          </w:p>
          <w:p w14:paraId="76A084AA" w14:textId="29C919E2" w:rsidR="00076E63" w:rsidRPr="00713024" w:rsidRDefault="0078311F"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1.2. </w:t>
            </w:r>
            <w:r w:rsidR="00076E63" w:rsidRPr="00713024">
              <w:rPr>
                <w:rFonts w:ascii="Times New Roman" w:eastAsia="Times New Roman" w:hAnsi="Times New Roman" w:cs="Times New Roman"/>
                <w:i/>
                <w:sz w:val="24"/>
                <w:szCs w:val="24"/>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ефективност, чрез която се измерва степента, до която вариантите постигат целите на предложението;</w:t>
            </w:r>
          </w:p>
          <w:p w14:paraId="4C5E8D90" w14:textId="77777777"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D82CFD" w:rsidRPr="00713024" w:rsidRDefault="00076E63" w:rsidP="00942344">
            <w:pPr>
              <w:spacing w:after="120" w:line="240" w:lineRule="auto"/>
              <w:jc w:val="center"/>
              <w:rPr>
                <w:rFonts w:ascii="Times New Roman" w:eastAsia="Times New Roman" w:hAnsi="Times New Roman" w:cs="Times New Roman"/>
                <w:b/>
                <w:i/>
                <w:sz w:val="24"/>
                <w:szCs w:val="24"/>
                <w:lang w:val="bg-BG"/>
              </w:rPr>
            </w:pPr>
            <w:r w:rsidRPr="00713024">
              <w:rPr>
                <w:rFonts w:ascii="Times New Roman" w:eastAsia="Times New Roman" w:hAnsi="Times New Roman" w:cs="Times New Roman"/>
                <w:i/>
                <w:sz w:val="24"/>
                <w:szCs w:val="24"/>
                <w:lang w:val="bg-BG"/>
              </w:rPr>
              <w:t xml:space="preserve">съгласуваност, която показва степента, до която вариантите съответстват на </w:t>
            </w:r>
            <w:r w:rsidR="0078311F" w:rsidRPr="00713024">
              <w:rPr>
                <w:rFonts w:ascii="Times New Roman" w:eastAsia="Times New Roman" w:hAnsi="Times New Roman" w:cs="Times New Roman"/>
                <w:i/>
                <w:sz w:val="24"/>
                <w:szCs w:val="24"/>
                <w:lang w:val="bg-BG"/>
              </w:rPr>
              <w:t xml:space="preserve">действащите </w:t>
            </w:r>
            <w:r w:rsidRPr="00713024">
              <w:rPr>
                <w:rFonts w:ascii="Times New Roman" w:eastAsia="Times New Roman" w:hAnsi="Times New Roman" w:cs="Times New Roman"/>
                <w:i/>
                <w:sz w:val="24"/>
                <w:szCs w:val="24"/>
                <w:lang w:val="bg-BG"/>
              </w:rPr>
              <w:t>стратегически документи</w:t>
            </w:r>
            <w:r w:rsidR="0078311F" w:rsidRPr="00713024">
              <w:rPr>
                <w:rFonts w:ascii="Times New Roman" w:eastAsia="Times New Roman" w:hAnsi="Times New Roman" w:cs="Times New Roman"/>
                <w:i/>
                <w:sz w:val="24"/>
                <w:szCs w:val="24"/>
                <w:lang w:val="bg-BG"/>
              </w:rPr>
              <w:t>.</w:t>
            </w:r>
          </w:p>
        </w:tc>
      </w:tr>
      <w:tr w:rsidR="00076E63" w:rsidRPr="00076E63" w14:paraId="3581DEA8" w14:textId="77777777" w:rsidTr="5DF9364F">
        <w:tc>
          <w:tcPr>
            <w:tcW w:w="10266" w:type="dxa"/>
            <w:gridSpan w:val="3"/>
          </w:tcPr>
          <w:p w14:paraId="212C3F3B" w14:textId="7777777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6. Избор на препоръчителен вариант:</w:t>
            </w:r>
          </w:p>
          <w:p w14:paraId="44C0DA42" w14:textId="74A3A74C" w:rsidR="0078311F" w:rsidRPr="00713024" w:rsidRDefault="00166D18" w:rsidP="00B228D2">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По проблем 1: Вариант 2 „Приемане на Постановление на Министерския съвет за изменение на Тарифата за таксите, които се събират за преминаване и ползване на републиканската пътна мрежа“</w:t>
            </w:r>
          </w:p>
        </w:tc>
      </w:tr>
      <w:tr w:rsidR="00076E63" w:rsidRPr="003C124D" w14:paraId="1511B3DD" w14:textId="77777777" w:rsidTr="5DF9364F">
        <w:tc>
          <w:tcPr>
            <w:tcW w:w="10266" w:type="dxa"/>
            <w:gridSpan w:val="3"/>
          </w:tcPr>
          <w:p w14:paraId="5247B436" w14:textId="77777777"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1AFB9146"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en-GB"/>
              </w:rPr>
              <w:object w:dxaOrig="225" w:dyaOrig="225" w14:anchorId="4854E52D">
                <v:shape id="_x0000_i1064" type="#_x0000_t75" style="width:108pt;height:18pt" o:ole="">
                  <v:imagedata r:id="rId13" o:title=""/>
                </v:shape>
                <w:control r:id="rId14" w:name="OptionButton3" w:shapeid="_x0000_i1064"/>
              </w:object>
            </w:r>
          </w:p>
          <w:p w14:paraId="6711743F" w14:textId="559D6C73" w:rsidR="00076E63" w:rsidRPr="00713024" w:rsidRDefault="00076E63" w:rsidP="00942344">
            <w:pPr>
              <w:spacing w:after="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en-GB"/>
              </w:rPr>
              <w:object w:dxaOrig="225" w:dyaOrig="225" w14:anchorId="7BE8C0B7">
                <v:shape id="_x0000_i1066" type="#_x0000_t75" style="width:108pt;height:18pt" o:ole="">
                  <v:imagedata r:id="rId15" o:title=""/>
                </v:shape>
                <w:control r:id="rId16" w:name="OptionButton4" w:shapeid="_x0000_i1066"/>
              </w:object>
            </w:r>
          </w:p>
          <w:p w14:paraId="23A587D4" w14:textId="5513C087"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en-GB"/>
              </w:rPr>
              <w:object w:dxaOrig="225" w:dyaOrig="225" w14:anchorId="2B3636BA">
                <v:shape id="_x0000_i1068" type="#_x0000_t75" style="width:108pt;height:18pt" o:ole="">
                  <v:imagedata r:id="rId17" o:title=""/>
                </v:shape>
                <w:control r:id="rId18" w:name="OptionButton5" w:shapeid="_x0000_i1068"/>
              </w:object>
            </w:r>
          </w:p>
          <w:p w14:paraId="20589BEC" w14:textId="77777777" w:rsidR="00D82CFD" w:rsidRPr="00713024" w:rsidRDefault="00D82CFD"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 ………………………………………………………………………………………….</w:t>
            </w:r>
          </w:p>
          <w:p w14:paraId="0262604A" w14:textId="77777777" w:rsidR="00D82CFD" w:rsidRPr="00713024" w:rsidRDefault="00D82CFD" w:rsidP="00942344">
            <w:pPr>
              <w:spacing w:after="120" w:line="240" w:lineRule="auto"/>
              <w:jc w:val="center"/>
              <w:rPr>
                <w:rFonts w:ascii="Times New Roman" w:eastAsia="Times New Roman" w:hAnsi="Times New Roman" w:cs="Times New Roman"/>
                <w:i/>
                <w:sz w:val="24"/>
                <w:szCs w:val="24"/>
                <w:lang w:val="bg-BG"/>
              </w:rPr>
            </w:pPr>
          </w:p>
          <w:p w14:paraId="1314A92A" w14:textId="43A7545C"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1.1. Изборът следва да е съотносим с посочените специфични въздействия на </w:t>
            </w:r>
            <w:r w:rsidR="00FF7077" w:rsidRPr="00713024">
              <w:rPr>
                <w:rFonts w:ascii="Times New Roman" w:eastAsia="Times New Roman" w:hAnsi="Times New Roman" w:cs="Times New Roman"/>
                <w:i/>
                <w:sz w:val="24"/>
                <w:szCs w:val="24"/>
                <w:lang w:val="bg-BG"/>
              </w:rPr>
              <w:t xml:space="preserve">препоръчителния </w:t>
            </w:r>
            <w:r w:rsidRPr="00713024">
              <w:rPr>
                <w:rFonts w:ascii="Times New Roman" w:eastAsia="Times New Roman" w:hAnsi="Times New Roman" w:cs="Times New Roman"/>
                <w:i/>
                <w:sz w:val="24"/>
                <w:szCs w:val="24"/>
                <w:lang w:val="bg-BG"/>
              </w:rPr>
              <w:t>вариант</w:t>
            </w:r>
            <w:r w:rsidR="0078311F" w:rsidRPr="00713024">
              <w:rPr>
                <w:rFonts w:ascii="Times New Roman" w:eastAsia="Times New Roman" w:hAnsi="Times New Roman" w:cs="Times New Roman"/>
                <w:i/>
                <w:sz w:val="24"/>
                <w:szCs w:val="24"/>
                <w:lang w:val="bg-BG"/>
              </w:rPr>
              <w:t xml:space="preserve"> за решаване на всеки проблем.</w:t>
            </w:r>
          </w:p>
          <w:p w14:paraId="1AAA5F2B" w14:textId="7CA26B83"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1.2. Ако се предвижда въвеждането на такса</w:t>
            </w:r>
            <w:r w:rsidR="00064CC7" w:rsidRPr="00713024">
              <w:rPr>
                <w:rFonts w:ascii="Times New Roman" w:eastAsia="Times New Roman" w:hAnsi="Times New Roman" w:cs="Times New Roman"/>
                <w:i/>
                <w:sz w:val="24"/>
                <w:szCs w:val="24"/>
                <w:lang w:val="bg-BG"/>
              </w:rPr>
              <w:t>,</w:t>
            </w:r>
            <w:r w:rsidRPr="00713024">
              <w:rPr>
                <w:rFonts w:ascii="Times New Roman" w:eastAsia="Times New Roman" w:hAnsi="Times New Roman" w:cs="Times New Roman"/>
                <w:i/>
                <w:sz w:val="24"/>
                <w:szCs w:val="24"/>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sidRPr="00713024">
              <w:rPr>
                <w:rFonts w:ascii="Times New Roman" w:eastAsia="Times New Roman" w:hAnsi="Times New Roman" w:cs="Times New Roman"/>
                <w:i/>
                <w:sz w:val="24"/>
                <w:szCs w:val="24"/>
                <w:lang w:val="bg-BG"/>
              </w:rPr>
              <w:t>.</w:t>
            </w:r>
          </w:p>
        </w:tc>
      </w:tr>
      <w:tr w:rsidR="00076E63" w:rsidRPr="003C124D" w14:paraId="56544CB3" w14:textId="77777777" w:rsidTr="5DF9364F">
        <w:tc>
          <w:tcPr>
            <w:tcW w:w="10266" w:type="dxa"/>
            <w:gridSpan w:val="3"/>
          </w:tcPr>
          <w:p w14:paraId="632DE473" w14:textId="7AF6C55B" w:rsidR="00076E63" w:rsidRPr="00713024" w:rsidRDefault="00076E63" w:rsidP="00942344">
            <w:pPr>
              <w:spacing w:before="120" w:after="12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6.2. Създават ли се нови/засягат ли се съществуващи </w:t>
            </w:r>
            <w:r w:rsidR="00B722F7" w:rsidRPr="00713024">
              <w:rPr>
                <w:rFonts w:ascii="Times New Roman" w:eastAsia="Times New Roman" w:hAnsi="Times New Roman" w:cs="Times New Roman"/>
                <w:b/>
                <w:sz w:val="24"/>
                <w:szCs w:val="24"/>
                <w:lang w:val="bg-BG"/>
              </w:rPr>
              <w:t>регулаторни режими</w:t>
            </w:r>
            <w:r w:rsidRPr="00713024">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14:paraId="72A1EE56" w14:textId="5D98EDB2" w:rsidR="00076E63" w:rsidRPr="00713024" w:rsidRDefault="00076E63" w:rsidP="00942344">
            <w:pPr>
              <w:spacing w:before="120" w:after="120" w:line="240" w:lineRule="auto"/>
              <w:rPr>
                <w:rFonts w:ascii="Times New Roman" w:eastAsia="Times New Roman" w:hAnsi="Times New Roman" w:cs="Times New Roman"/>
                <w:sz w:val="24"/>
                <w:szCs w:val="24"/>
                <w:lang w:val="en-GB"/>
              </w:rPr>
            </w:pPr>
            <w:r w:rsidRPr="00713024">
              <w:rPr>
                <w:rFonts w:ascii="Times New Roman" w:eastAsia="Times New Roman" w:hAnsi="Times New Roman" w:cs="Times New Roman"/>
                <w:sz w:val="24"/>
                <w:szCs w:val="24"/>
                <w:lang w:val="en-GB"/>
              </w:rPr>
              <w:object w:dxaOrig="225" w:dyaOrig="225" w14:anchorId="59DE35FD">
                <v:shape id="_x0000_i1070" type="#_x0000_t75" style="width:108pt;height:18pt" o:ole="">
                  <v:imagedata r:id="rId19" o:title=""/>
                </v:shape>
                <w:control r:id="rId20" w:name="OptionButton16" w:shapeid="_x0000_i1070"/>
              </w:object>
            </w:r>
          </w:p>
          <w:p w14:paraId="49413BEC" w14:textId="77777777"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 ………………………………………………………………………………………….</w:t>
            </w:r>
          </w:p>
          <w:p w14:paraId="66A4AF1D" w14:textId="2D40767D"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en-GB"/>
              </w:rPr>
              <w:object w:dxaOrig="225" w:dyaOrig="225" w14:anchorId="3CCA227F">
                <v:shape id="_x0000_i1072" type="#_x0000_t75" style="width:108pt;height:18pt" o:ole="">
                  <v:imagedata r:id="rId21" o:title=""/>
                </v:shape>
                <w:control r:id="rId22" w:name="OptionButton17" w:shapeid="_x0000_i1072"/>
              </w:object>
            </w:r>
          </w:p>
          <w:p w14:paraId="56DED854" w14:textId="1B67F7FD" w:rsidR="00F04B4E"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1.1.</w:t>
            </w:r>
            <w:r w:rsidR="00F04B4E" w:rsidRPr="00713024">
              <w:rPr>
                <w:rFonts w:ascii="Times New Roman" w:eastAsia="Times New Roman" w:hAnsi="Times New Roman" w:cs="Times New Roman"/>
                <w:i/>
                <w:sz w:val="24"/>
                <w:szCs w:val="24"/>
                <w:lang w:val="bg-BG"/>
              </w:rPr>
              <w:t xml:space="preserve"> Изборът следва да е съотносим с посочените специфични въздействия на избрания вариант</w:t>
            </w:r>
            <w:r w:rsidR="0078311F" w:rsidRPr="00713024">
              <w:rPr>
                <w:rFonts w:ascii="Times New Roman" w:eastAsia="Times New Roman" w:hAnsi="Times New Roman" w:cs="Times New Roman"/>
                <w:i/>
                <w:sz w:val="24"/>
                <w:szCs w:val="24"/>
                <w:lang w:val="bg-BG"/>
              </w:rPr>
              <w:t>.</w:t>
            </w:r>
          </w:p>
          <w:p w14:paraId="3E1E04D4" w14:textId="496FEE58" w:rsidR="00076E63" w:rsidRPr="00713024" w:rsidRDefault="00F04B4E"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1.2. </w:t>
            </w:r>
            <w:r w:rsidR="00076E63" w:rsidRPr="00713024">
              <w:rPr>
                <w:rFonts w:ascii="Times New Roman" w:eastAsia="Times New Roman" w:hAnsi="Times New Roman" w:cs="Times New Roman"/>
                <w:i/>
                <w:sz w:val="24"/>
                <w:szCs w:val="24"/>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sidRPr="00713024">
              <w:rPr>
                <w:rFonts w:ascii="Times New Roman" w:eastAsia="Times New Roman" w:hAnsi="Times New Roman" w:cs="Times New Roman"/>
                <w:i/>
                <w:sz w:val="24"/>
                <w:szCs w:val="24"/>
                <w:lang w:val="bg-BG"/>
              </w:rPr>
              <w:t xml:space="preserve"> или действие</w:t>
            </w:r>
            <w:r w:rsidR="00076E63" w:rsidRPr="00713024">
              <w:rPr>
                <w:rFonts w:ascii="Times New Roman" w:eastAsia="Times New Roman" w:hAnsi="Times New Roman" w:cs="Times New Roman"/>
                <w:i/>
                <w:sz w:val="24"/>
                <w:szCs w:val="24"/>
                <w:lang w:val="bg-BG"/>
              </w:rPr>
              <w:t>: разрешителен, уведомителен; удостоверителен и по какъв начин това съответства с постигането на целите).</w:t>
            </w:r>
          </w:p>
          <w:p w14:paraId="20AC0B97" w14:textId="5401FEB5"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w:t>
            </w:r>
            <w:r w:rsidR="00F04B4E" w:rsidRPr="00713024">
              <w:rPr>
                <w:rFonts w:ascii="Times New Roman" w:eastAsia="Times New Roman" w:hAnsi="Times New Roman" w:cs="Times New Roman"/>
                <w:i/>
                <w:sz w:val="24"/>
                <w:szCs w:val="24"/>
                <w:lang w:val="bg-BG"/>
              </w:rPr>
              <w:t>3</w:t>
            </w:r>
            <w:r w:rsidRPr="00713024">
              <w:rPr>
                <w:rFonts w:ascii="Times New Roman" w:eastAsia="Times New Roman" w:hAnsi="Times New Roman" w:cs="Times New Roman"/>
                <w:i/>
                <w:sz w:val="24"/>
                <w:szCs w:val="24"/>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w:t>
            </w:r>
            <w:r w:rsidR="00F04B4E" w:rsidRPr="00713024">
              <w:rPr>
                <w:rFonts w:ascii="Times New Roman" w:eastAsia="Times New Roman" w:hAnsi="Times New Roman" w:cs="Times New Roman"/>
                <w:i/>
                <w:sz w:val="24"/>
                <w:szCs w:val="24"/>
                <w:lang w:val="bg-BG"/>
              </w:rPr>
              <w:t>4</w:t>
            </w:r>
            <w:r w:rsidRPr="00713024">
              <w:rPr>
                <w:rFonts w:ascii="Times New Roman" w:eastAsia="Times New Roman" w:hAnsi="Times New Roman" w:cs="Times New Roman"/>
                <w:i/>
                <w:sz w:val="24"/>
                <w:szCs w:val="24"/>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w:t>
            </w:r>
            <w:r w:rsidR="00F04B4E" w:rsidRPr="00713024">
              <w:rPr>
                <w:rFonts w:ascii="Times New Roman" w:eastAsia="Times New Roman" w:hAnsi="Times New Roman" w:cs="Times New Roman"/>
                <w:i/>
                <w:sz w:val="24"/>
                <w:szCs w:val="24"/>
                <w:lang w:val="bg-BG"/>
              </w:rPr>
              <w:t>5</w:t>
            </w:r>
            <w:r w:rsidRPr="00713024">
              <w:rPr>
                <w:rFonts w:ascii="Times New Roman" w:eastAsia="Times New Roman" w:hAnsi="Times New Roman" w:cs="Times New Roman"/>
                <w:i/>
                <w:sz w:val="24"/>
                <w:szCs w:val="24"/>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w:t>
            </w:r>
            <w:r w:rsidR="00F04B4E" w:rsidRPr="00713024">
              <w:rPr>
                <w:rFonts w:ascii="Times New Roman" w:eastAsia="Times New Roman" w:hAnsi="Times New Roman" w:cs="Times New Roman"/>
                <w:i/>
                <w:sz w:val="24"/>
                <w:szCs w:val="24"/>
                <w:lang w:val="bg-BG"/>
              </w:rPr>
              <w:t>6</w:t>
            </w:r>
            <w:r w:rsidRPr="00713024">
              <w:rPr>
                <w:rFonts w:ascii="Times New Roman" w:eastAsia="Times New Roman" w:hAnsi="Times New Roman" w:cs="Times New Roman"/>
                <w:i/>
                <w:sz w:val="24"/>
                <w:szCs w:val="24"/>
                <w:lang w:val="bg-BG"/>
              </w:rPr>
              <w:t>. В случай че се изменят регулаторни режими или административни услуги, посочете промяната.</w:t>
            </w:r>
          </w:p>
        </w:tc>
      </w:tr>
      <w:tr w:rsidR="00076E63" w:rsidRPr="003C124D" w14:paraId="5FF8E077" w14:textId="77777777" w:rsidTr="5DF9364F">
        <w:tc>
          <w:tcPr>
            <w:tcW w:w="10266" w:type="dxa"/>
            <w:gridSpan w:val="3"/>
          </w:tcPr>
          <w:p w14:paraId="7B0F5C32" w14:textId="1D1E6DFB"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1750DCF5" w14:textId="61D11880" w:rsidR="00076E63" w:rsidRPr="00713024" w:rsidRDefault="00076E63" w:rsidP="00942344">
            <w:pPr>
              <w:spacing w:before="120" w:after="120" w:line="240" w:lineRule="auto"/>
              <w:jc w:val="both"/>
              <w:rPr>
                <w:rFonts w:ascii="Times New Roman" w:eastAsia="Times New Roman" w:hAnsi="Times New Roman" w:cs="Times New Roman"/>
                <w:i/>
                <w:sz w:val="24"/>
                <w:szCs w:val="24"/>
                <w:lang w:val="en-GB"/>
              </w:rPr>
            </w:pPr>
            <w:r w:rsidRPr="00713024">
              <w:rPr>
                <w:rFonts w:ascii="Times New Roman" w:eastAsia="Times New Roman" w:hAnsi="Times New Roman" w:cs="Times New Roman"/>
                <w:i/>
                <w:sz w:val="24"/>
                <w:szCs w:val="24"/>
                <w:lang w:val="en-GB"/>
              </w:rPr>
              <w:object w:dxaOrig="225" w:dyaOrig="225" w14:anchorId="319A3815">
                <v:shape id="_x0000_i1074" type="#_x0000_t75" style="width:108pt;height:18pt" o:ole="">
                  <v:imagedata r:id="rId19" o:title=""/>
                </v:shape>
                <w:control r:id="rId23" w:name="OptionButton18" w:shapeid="_x0000_i1074"/>
              </w:object>
            </w:r>
          </w:p>
          <w:p w14:paraId="143960F9" w14:textId="77777777" w:rsidR="00076E63" w:rsidRPr="00713024" w:rsidRDefault="00076E63" w:rsidP="00942344">
            <w:pPr>
              <w:spacing w:before="120" w:after="120" w:line="240" w:lineRule="auto"/>
              <w:jc w:val="both"/>
              <w:rPr>
                <w:rFonts w:ascii="Times New Roman" w:eastAsia="Times New Roman" w:hAnsi="Times New Roman" w:cs="Times New Roman"/>
                <w:i/>
                <w:sz w:val="24"/>
                <w:szCs w:val="24"/>
                <w:lang w:val="bg-BG"/>
              </w:rPr>
            </w:pPr>
            <w:r w:rsidRPr="00713024">
              <w:rPr>
                <w:rFonts w:ascii="Times New Roman" w:eastAsia="Times New Roman" w:hAnsi="Times New Roman" w:cs="Times New Roman"/>
                <w:sz w:val="24"/>
                <w:szCs w:val="24"/>
                <w:lang w:val="bg-BG"/>
              </w:rPr>
              <w:t>…………………………………………………………………..……………………… ………………………………………………………………………………………….</w:t>
            </w:r>
          </w:p>
          <w:p w14:paraId="7849EC3F" w14:textId="1FBF3679" w:rsidR="00076E63" w:rsidRPr="00713024" w:rsidRDefault="00076E63"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en-GB"/>
              </w:rPr>
              <w:object w:dxaOrig="225" w:dyaOrig="225" w14:anchorId="04663E39">
                <v:shape id="_x0000_i1076" type="#_x0000_t75" style="width:108pt;height:18pt" o:ole="">
                  <v:imagedata r:id="rId21" o:title=""/>
                </v:shape>
                <w:control r:id="rId24" w:name="OptionButton19" w:shapeid="_x0000_i1076"/>
              </w:object>
            </w:r>
          </w:p>
          <w:p w14:paraId="46F92B24" w14:textId="77777777" w:rsidR="00076E63" w:rsidRPr="00713024" w:rsidRDefault="00076E63" w:rsidP="00942344">
            <w:pPr>
              <w:spacing w:after="120" w:line="240" w:lineRule="auto"/>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076E63" w:rsidRPr="003C124D" w14:paraId="274837D6" w14:textId="77777777" w:rsidTr="5DF9364F">
        <w:tc>
          <w:tcPr>
            <w:tcW w:w="10266" w:type="dxa"/>
            <w:gridSpan w:val="3"/>
          </w:tcPr>
          <w:p w14:paraId="69C80DA5" w14:textId="61D3E3A8"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 xml:space="preserve">6.4. По какъв начин </w:t>
            </w:r>
            <w:r w:rsidR="00FF7077" w:rsidRPr="00713024">
              <w:rPr>
                <w:rFonts w:ascii="Times New Roman" w:eastAsia="Times New Roman" w:hAnsi="Times New Roman" w:cs="Times New Roman"/>
                <w:b/>
                <w:sz w:val="24"/>
                <w:szCs w:val="24"/>
                <w:lang w:val="bg-BG"/>
              </w:rPr>
              <w:t xml:space="preserve">препоръчителният </w:t>
            </w:r>
            <w:r w:rsidRPr="00713024">
              <w:rPr>
                <w:rFonts w:ascii="Times New Roman" w:eastAsia="Times New Roman" w:hAnsi="Times New Roman" w:cs="Times New Roman"/>
                <w:b/>
                <w:sz w:val="24"/>
                <w:szCs w:val="24"/>
                <w:lang w:val="bg-BG"/>
              </w:rPr>
              <w:t>вариант въздейства върху микро</w:t>
            </w:r>
            <w:r w:rsidR="00064CC7" w:rsidRPr="00713024">
              <w:rPr>
                <w:rFonts w:ascii="Times New Roman" w:eastAsia="Times New Roman" w:hAnsi="Times New Roman" w:cs="Times New Roman"/>
                <w:b/>
                <w:sz w:val="24"/>
                <w:szCs w:val="24"/>
                <w:lang w:val="bg-BG"/>
              </w:rPr>
              <w:t>-</w:t>
            </w:r>
            <w:r w:rsidRPr="00713024">
              <w:rPr>
                <w:rFonts w:ascii="Times New Roman" w:eastAsia="Times New Roman" w:hAnsi="Times New Roman" w:cs="Times New Roman"/>
                <w:b/>
                <w:sz w:val="24"/>
                <w:szCs w:val="24"/>
                <w:lang w:val="bg-BG"/>
              </w:rPr>
              <w:t>, малките и средните предприятия (МСП)</w:t>
            </w:r>
            <w:r w:rsidRPr="00713024">
              <w:rPr>
                <w:rFonts w:ascii="Times New Roman" w:eastAsia="Times New Roman" w:hAnsi="Times New Roman" w:cs="Times New Roman"/>
                <w:sz w:val="24"/>
                <w:szCs w:val="24"/>
                <w:lang w:val="bg-BG" w:eastAsia="bg-BG"/>
              </w:rPr>
              <w:t xml:space="preserve"> </w:t>
            </w:r>
            <w:r w:rsidRPr="00713024">
              <w:rPr>
                <w:rFonts w:ascii="Times New Roman" w:eastAsia="Times New Roman" w:hAnsi="Times New Roman" w:cs="Times New Roman"/>
                <w:b/>
                <w:sz w:val="24"/>
                <w:szCs w:val="24"/>
                <w:lang w:val="bg-BG"/>
              </w:rPr>
              <w:t>(включително по отделните проблеми)?</w:t>
            </w:r>
          </w:p>
          <w:p w14:paraId="3AC059AB" w14:textId="7B5D3167" w:rsidR="00076E63" w:rsidRPr="00713024" w:rsidRDefault="00076E63" w:rsidP="00942344">
            <w:pPr>
              <w:spacing w:before="120" w:after="120" w:line="240" w:lineRule="auto"/>
              <w:rPr>
                <w:rFonts w:ascii="Times New Roman" w:eastAsia="MS Mincho" w:hAnsi="Times New Roman" w:cs="Times New Roman"/>
                <w:sz w:val="24"/>
                <w:szCs w:val="24"/>
                <w:lang w:val="bg-BG"/>
              </w:rPr>
            </w:pPr>
            <w:r w:rsidRPr="00713024">
              <w:rPr>
                <w:rFonts w:ascii="Times New Roman" w:eastAsia="MS Mincho" w:hAnsi="Times New Roman" w:cs="Times New Roman"/>
                <w:sz w:val="24"/>
                <w:szCs w:val="24"/>
                <w:lang w:val="en-GB"/>
              </w:rPr>
              <w:object w:dxaOrig="225" w:dyaOrig="225" w14:anchorId="616DB3D9">
                <v:shape id="_x0000_i1078" type="#_x0000_t75" style="width:259.5pt;height:18pt" o:ole="">
                  <v:imagedata r:id="rId25" o:title=""/>
                </v:shape>
                <w:control r:id="rId26" w:name="OptionButton6" w:shapeid="_x0000_i1078"/>
              </w:object>
            </w:r>
          </w:p>
          <w:p w14:paraId="003CD017" w14:textId="423E3163" w:rsidR="00076E63" w:rsidRPr="00713024" w:rsidRDefault="00076E63" w:rsidP="00942344">
            <w:pPr>
              <w:spacing w:before="120" w:after="120" w:line="240" w:lineRule="auto"/>
              <w:rPr>
                <w:rFonts w:ascii="Times New Roman" w:eastAsia="MS Mincho" w:hAnsi="Times New Roman" w:cs="Times New Roman"/>
                <w:sz w:val="24"/>
                <w:szCs w:val="24"/>
                <w:lang w:val="bg-BG"/>
              </w:rPr>
            </w:pPr>
            <w:r w:rsidRPr="00713024">
              <w:rPr>
                <w:rFonts w:ascii="Times New Roman" w:eastAsia="MS Mincho" w:hAnsi="Times New Roman" w:cs="Times New Roman"/>
                <w:sz w:val="24"/>
                <w:szCs w:val="24"/>
                <w:lang w:val="en-GB"/>
              </w:rPr>
              <w:object w:dxaOrig="225" w:dyaOrig="225" w14:anchorId="48996CF0">
                <v:shape id="_x0000_i1080" type="#_x0000_t75" style="width:161.25pt;height:18pt" o:ole="">
                  <v:imagedata r:id="rId27" o:title=""/>
                </v:shape>
                <w:control r:id="rId28" w:name="OptionButton7" w:shapeid="_x0000_i1080"/>
              </w:object>
            </w:r>
          </w:p>
          <w:p w14:paraId="3807A31A" w14:textId="77777777" w:rsidR="00076E63" w:rsidRPr="00713024" w:rsidRDefault="00076E63" w:rsidP="00942344">
            <w:pPr>
              <w:spacing w:before="120" w:after="120" w:line="240" w:lineRule="auto"/>
              <w:rPr>
                <w:rFonts w:ascii="Times New Roman" w:eastAsia="MS Mincho" w:hAnsi="Times New Roman" w:cs="Times New Roman"/>
                <w:sz w:val="24"/>
                <w:szCs w:val="24"/>
                <w:lang w:val="bg-BG"/>
              </w:rPr>
            </w:pPr>
          </w:p>
          <w:p w14:paraId="1808DE63" w14:textId="0DA1C374" w:rsidR="00076E63" w:rsidRPr="00713024" w:rsidRDefault="00FF7077" w:rsidP="00942344">
            <w:pPr>
              <w:spacing w:after="120" w:line="240" w:lineRule="auto"/>
              <w:jc w:val="center"/>
              <w:rPr>
                <w:rFonts w:ascii="Times New Roman" w:eastAsia="Times New Roman" w:hAnsi="Times New Roman" w:cs="Times New Roman"/>
                <w:sz w:val="24"/>
                <w:szCs w:val="24"/>
                <w:lang w:val="bg-BG"/>
              </w:rPr>
            </w:pPr>
            <w:r w:rsidRPr="00713024">
              <w:rPr>
                <w:rFonts w:ascii="Times New Roman" w:eastAsia="Times New Roman" w:hAnsi="Times New Roman" w:cs="Times New Roman"/>
                <w:i/>
                <w:sz w:val="24"/>
                <w:szCs w:val="24"/>
                <w:lang w:val="bg-BG"/>
              </w:rPr>
              <w:t>И</w:t>
            </w:r>
            <w:r w:rsidR="00076E63" w:rsidRPr="00713024">
              <w:rPr>
                <w:rFonts w:ascii="Times New Roman" w:eastAsia="Times New Roman" w:hAnsi="Times New Roman" w:cs="Times New Roman"/>
                <w:i/>
                <w:sz w:val="24"/>
                <w:szCs w:val="24"/>
                <w:lang w:val="bg-BG"/>
              </w:rPr>
              <w:t xml:space="preserve">зборът следва да е съотносим с посочените специфични въздействия на </w:t>
            </w:r>
            <w:r w:rsidRPr="00713024">
              <w:rPr>
                <w:rFonts w:ascii="Times New Roman" w:eastAsia="Times New Roman" w:hAnsi="Times New Roman" w:cs="Times New Roman"/>
                <w:i/>
                <w:sz w:val="24"/>
                <w:szCs w:val="24"/>
                <w:lang w:val="bg-BG"/>
              </w:rPr>
              <w:t>препоръчителния вариант.</w:t>
            </w:r>
          </w:p>
        </w:tc>
      </w:tr>
      <w:tr w:rsidR="00076E63" w:rsidRPr="003C124D" w14:paraId="6257BA47" w14:textId="77777777" w:rsidTr="5DF9364F">
        <w:tc>
          <w:tcPr>
            <w:tcW w:w="10266" w:type="dxa"/>
            <w:gridSpan w:val="3"/>
          </w:tcPr>
          <w:p w14:paraId="1892C53E" w14:textId="2720D25A"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31329E4A" w14:textId="01071F6F" w:rsidR="00683131" w:rsidRPr="00713024" w:rsidRDefault="00683131" w:rsidP="00942344">
            <w:pPr>
              <w:spacing w:before="120" w:after="12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Не са идентифицирани.</w:t>
            </w:r>
          </w:p>
          <w:p w14:paraId="572C8784" w14:textId="6C7AA38A" w:rsidR="00076E63" w:rsidRPr="00713024" w:rsidRDefault="00076E63" w:rsidP="00942344">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 xml:space="preserve">Посочете възможните рискове от прилагането на препоръчителния вариант, различни от отрицателните въздействия, </w:t>
            </w:r>
            <w:r w:rsidR="00FF7077" w:rsidRPr="00713024">
              <w:rPr>
                <w:rFonts w:ascii="Times New Roman" w:eastAsia="Times New Roman" w:hAnsi="Times New Roman" w:cs="Times New Roman"/>
                <w:i/>
                <w:sz w:val="24"/>
                <w:szCs w:val="24"/>
                <w:lang w:val="bg-BG"/>
              </w:rPr>
              <w:t xml:space="preserve">напр. </w:t>
            </w:r>
            <w:r w:rsidRPr="00713024">
              <w:rPr>
                <w:rFonts w:ascii="Times New Roman" w:eastAsia="Times New Roman" w:hAnsi="Times New Roman" w:cs="Times New Roman"/>
                <w:i/>
                <w:sz w:val="24"/>
                <w:szCs w:val="24"/>
                <w:lang w:val="bg-BG"/>
              </w:rPr>
              <w:t>възникване на съдебни спорове и др.</w:t>
            </w:r>
          </w:p>
        </w:tc>
      </w:tr>
      <w:tr w:rsidR="00076E63" w:rsidRPr="003C124D" w14:paraId="2BBAF327" w14:textId="77777777" w:rsidTr="5DF9364F">
        <w:tc>
          <w:tcPr>
            <w:tcW w:w="10266" w:type="dxa"/>
            <w:gridSpan w:val="3"/>
          </w:tcPr>
          <w:p w14:paraId="5A922223" w14:textId="77777777"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7. Консултации:</w:t>
            </w:r>
          </w:p>
          <w:p w14:paraId="33348B95" w14:textId="022CAEEF" w:rsidR="00076E63" w:rsidRPr="00713024" w:rsidRDefault="00076E63" w:rsidP="00942344">
            <w:pPr>
              <w:spacing w:before="120" w:after="12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en-GB"/>
              </w:rPr>
              <w:object w:dxaOrig="225" w:dyaOrig="225" w14:anchorId="40F51C9D">
                <v:shape id="_x0000_i1082" type="#_x0000_t75" style="width:498.75pt;height:18pt" o:ole="">
                  <v:imagedata r:id="rId29" o:title=""/>
                </v:shape>
                <w:control r:id="rId30" w:name="OptionButton13" w:shapeid="_x0000_i1082"/>
              </w:object>
            </w:r>
          </w:p>
          <w:p w14:paraId="01DB9811" w14:textId="77777777" w:rsidR="00076E63" w:rsidRPr="00713024" w:rsidRDefault="00076E63" w:rsidP="00942344">
            <w:pPr>
              <w:spacing w:after="0" w:line="240" w:lineRule="auto"/>
              <w:rPr>
                <w:rFonts w:ascii="Times New Roman" w:eastAsia="Times New Roman" w:hAnsi="Times New Roman" w:cs="Times New Roman"/>
                <w:sz w:val="24"/>
                <w:szCs w:val="24"/>
                <w:lang w:val="bg-BG"/>
              </w:rPr>
            </w:pPr>
          </w:p>
          <w:p w14:paraId="60657BD9" w14:textId="77777777" w:rsidR="00076E63" w:rsidRPr="00713024" w:rsidRDefault="00076E63" w:rsidP="00942344">
            <w:pPr>
              <w:spacing w:after="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w:t>
            </w:r>
          </w:p>
          <w:p w14:paraId="304D0C1A" w14:textId="77777777" w:rsidR="00076E63" w:rsidRPr="00713024" w:rsidRDefault="00076E63" w:rsidP="00942344">
            <w:pPr>
              <w:spacing w:after="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w:t>
            </w:r>
          </w:p>
          <w:p w14:paraId="16D60AE1" w14:textId="77777777" w:rsidR="00076E63" w:rsidRPr="00713024" w:rsidRDefault="00076E63" w:rsidP="00942344">
            <w:pPr>
              <w:spacing w:after="0" w:line="240" w:lineRule="auto"/>
              <w:rPr>
                <w:rFonts w:ascii="Times New Roman" w:eastAsia="Times New Roman" w:hAnsi="Times New Roman" w:cs="Times New Roman"/>
                <w:sz w:val="24"/>
                <w:szCs w:val="24"/>
                <w:lang w:val="bg-BG"/>
              </w:rPr>
            </w:pPr>
            <w:r w:rsidRPr="00713024">
              <w:rPr>
                <w:rFonts w:ascii="Times New Roman" w:eastAsia="Times New Roman" w:hAnsi="Times New Roman" w:cs="Times New Roman"/>
                <w:sz w:val="24"/>
                <w:szCs w:val="24"/>
                <w:lang w:val="bg-BG"/>
              </w:rPr>
              <w:t>……………………………………………………………………………………………..</w:t>
            </w:r>
          </w:p>
          <w:p w14:paraId="484F4823" w14:textId="0FDEE24A" w:rsidR="000A2E06" w:rsidRPr="00713024" w:rsidRDefault="001138D1" w:rsidP="000E0403">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248F2F9F" w14:textId="3B0FA4B5" w:rsidR="00076E63" w:rsidRPr="00713024" w:rsidRDefault="00076E63" w:rsidP="00942344">
            <w:pPr>
              <w:spacing w:before="120" w:after="120" w:line="240" w:lineRule="auto"/>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en-GB"/>
              </w:rPr>
              <w:object w:dxaOrig="225" w:dyaOrig="225" w14:anchorId="16577C51">
                <v:shape id="_x0000_i1084" type="#_x0000_t75" style="width:502.5pt;height:18pt" o:ole="">
                  <v:imagedata r:id="rId31" o:title=""/>
                </v:shape>
                <w:control r:id="rId32" w:name="OptionButton15" w:shapeid="_x0000_i1084"/>
              </w:object>
            </w:r>
          </w:p>
          <w:p w14:paraId="02AE397B" w14:textId="77777777" w:rsidR="00D73DF6" w:rsidRDefault="00D73DF6" w:rsidP="00942344">
            <w:pPr>
              <w:spacing w:after="120" w:line="240" w:lineRule="auto"/>
              <w:jc w:val="center"/>
              <w:rPr>
                <w:rFonts w:ascii="Times New Roman" w:eastAsia="Times New Roman" w:hAnsi="Times New Roman" w:cs="Times New Roman"/>
                <w:sz w:val="24"/>
                <w:szCs w:val="24"/>
                <w:lang w:val="bg-BG"/>
              </w:rPr>
            </w:pPr>
            <w:r w:rsidRPr="00D73DF6">
              <w:rPr>
                <w:rFonts w:ascii="Times New Roman" w:eastAsia="Times New Roman" w:hAnsi="Times New Roman" w:cs="Times New Roman"/>
                <w:sz w:val="24"/>
                <w:szCs w:val="24"/>
                <w:lang w:val="bg-BG"/>
              </w:rPr>
              <w:t xml:space="preserve">Проектът ще се съгласува със заинтересованите министерства и ведомства по реда на чл. 32 от Устройствения правилник на Министерския съвет и на неговата администрация. На основание чл. 26, ал. 4, изр. 1 от Закона за нормативните актове, проектът на нормативен акт ще бъде публикуван за срок от 30 дни на Портала за обществени консултации, както и на интернет страниците на Министерството на регионалното развитие и благоустройството и на АПИ. Справката за отразените становища ще бъде публикувана на Портала за обществени консултации и на интернет страницата на Министерство на регионалното развитие и благоустройството. </w:t>
            </w:r>
          </w:p>
          <w:p w14:paraId="6D9FEFAF" w14:textId="1F3300B1" w:rsidR="00076E63" w:rsidRPr="00713024" w:rsidRDefault="00076E63"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76E63" w:rsidRPr="003C124D" w14:paraId="1FDD5F2F" w14:textId="77777777" w:rsidTr="5DF9364F">
        <w:tc>
          <w:tcPr>
            <w:tcW w:w="10266" w:type="dxa"/>
            <w:gridSpan w:val="3"/>
          </w:tcPr>
          <w:p w14:paraId="3E0EEC45" w14:textId="77777777" w:rsidR="00076E63" w:rsidRPr="00713024" w:rsidRDefault="00076E63" w:rsidP="00942344">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5D8AE962" w14:textId="0D942B3A" w:rsidR="00076E63" w:rsidRPr="00713024" w:rsidRDefault="00076E63" w:rsidP="00942344">
            <w:pPr>
              <w:spacing w:before="120" w:after="120" w:line="240" w:lineRule="auto"/>
              <w:rPr>
                <w:rFonts w:ascii="Times New Roman" w:eastAsia="MS Mincho" w:hAnsi="Times New Roman" w:cs="Times New Roman"/>
                <w:sz w:val="24"/>
                <w:szCs w:val="24"/>
                <w:lang w:val="bg-BG"/>
              </w:rPr>
            </w:pPr>
            <w:r w:rsidRPr="00713024">
              <w:rPr>
                <w:rFonts w:ascii="Times New Roman" w:eastAsia="MS Mincho" w:hAnsi="Times New Roman" w:cs="Times New Roman"/>
                <w:sz w:val="24"/>
                <w:szCs w:val="24"/>
                <w:lang w:val="en-GB"/>
              </w:rPr>
              <w:object w:dxaOrig="225" w:dyaOrig="225" w14:anchorId="3548FBA1">
                <v:shape id="_x0000_i1086" type="#_x0000_t75" style="width:108pt;height:18pt" o:ole="">
                  <v:imagedata r:id="rId19" o:title=""/>
                </v:shape>
                <w:control r:id="rId33" w:name="OptionButton9" w:shapeid="_x0000_i1086"/>
              </w:object>
            </w:r>
          </w:p>
          <w:p w14:paraId="35283808" w14:textId="1B13D8C4" w:rsidR="00076E63" w:rsidRPr="00713024" w:rsidRDefault="00076E63" w:rsidP="00942344">
            <w:pPr>
              <w:spacing w:before="120" w:after="120" w:line="240" w:lineRule="auto"/>
              <w:rPr>
                <w:rFonts w:ascii="Times New Roman" w:eastAsia="MS Mincho" w:hAnsi="Times New Roman" w:cs="Times New Roman"/>
                <w:sz w:val="24"/>
                <w:szCs w:val="24"/>
                <w:lang w:val="bg-BG"/>
              </w:rPr>
            </w:pPr>
            <w:r w:rsidRPr="00713024">
              <w:rPr>
                <w:rFonts w:ascii="Times New Roman" w:eastAsia="MS Mincho" w:hAnsi="Times New Roman" w:cs="Times New Roman"/>
                <w:sz w:val="24"/>
                <w:szCs w:val="24"/>
                <w:lang w:val="en-GB"/>
              </w:rPr>
              <w:object w:dxaOrig="225" w:dyaOrig="225" w14:anchorId="4BEA1EE9">
                <v:shape id="_x0000_i1088" type="#_x0000_t75" style="width:108pt;height:18pt" o:ole="">
                  <v:imagedata r:id="rId21" o:title=""/>
                </v:shape>
                <w:control r:id="rId34" w:name="OptionButton10" w:shapeid="_x0000_i1088"/>
              </w:object>
            </w:r>
          </w:p>
          <w:p w14:paraId="62FA662B" w14:textId="77777777" w:rsidR="00076E63" w:rsidRPr="00713024" w:rsidRDefault="00076E63" w:rsidP="00942344">
            <w:pPr>
              <w:spacing w:after="0" w:line="240" w:lineRule="auto"/>
              <w:rPr>
                <w:rFonts w:ascii="Times New Roman" w:eastAsia="Times New Roman" w:hAnsi="Times New Roman" w:cs="Times New Roman"/>
                <w:i/>
                <w:sz w:val="24"/>
                <w:szCs w:val="24"/>
                <w:lang w:val="bg-BG"/>
              </w:rPr>
            </w:pPr>
            <w:r w:rsidRPr="00713024">
              <w:rPr>
                <w:rFonts w:ascii="Times New Roman" w:eastAsia="Times New Roman" w:hAnsi="Times New Roman" w:cs="Times New Roman"/>
                <w:sz w:val="24"/>
                <w:szCs w:val="24"/>
                <w:lang w:val="bg-BG"/>
              </w:rPr>
              <w:t>…………………………………………………………………..……………………… ………………………………………………………………………………………….</w:t>
            </w:r>
          </w:p>
          <w:p w14:paraId="3B2E629A" w14:textId="47DE5BEC" w:rsidR="00076E63" w:rsidRPr="00713024" w:rsidRDefault="00FF7077"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1.1. П</w:t>
            </w:r>
            <w:r w:rsidR="00076E63" w:rsidRPr="00713024">
              <w:rPr>
                <w:rFonts w:ascii="Times New Roman" w:eastAsia="Times New Roman" w:hAnsi="Times New Roman" w:cs="Times New Roman"/>
                <w:i/>
                <w:sz w:val="24"/>
                <w:szCs w:val="24"/>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076E63" w:rsidRPr="00713024" w:rsidRDefault="00FF7077" w:rsidP="00942344">
            <w:pPr>
              <w:spacing w:after="120" w:line="240" w:lineRule="auto"/>
              <w:jc w:val="center"/>
              <w:rPr>
                <w:rFonts w:ascii="Times New Roman" w:eastAsia="Times New Roman" w:hAnsi="Times New Roman" w:cs="Times New Roman"/>
                <w:i/>
                <w:sz w:val="24"/>
                <w:szCs w:val="24"/>
                <w:lang w:val="bg-BG"/>
              </w:rPr>
            </w:pPr>
            <w:r w:rsidRPr="00713024">
              <w:rPr>
                <w:rFonts w:ascii="Times New Roman" w:eastAsia="Times New Roman" w:hAnsi="Times New Roman" w:cs="Times New Roman"/>
                <w:i/>
                <w:sz w:val="24"/>
                <w:szCs w:val="24"/>
                <w:lang w:val="bg-BG"/>
              </w:rPr>
              <w:t xml:space="preserve">1.2. </w:t>
            </w:r>
            <w:r w:rsidR="00076E63" w:rsidRPr="00713024">
              <w:rPr>
                <w:rFonts w:ascii="Times New Roman" w:eastAsia="Times New Roman" w:hAnsi="Times New Roman" w:cs="Times New Roman"/>
                <w:i/>
                <w:sz w:val="24"/>
                <w:szCs w:val="24"/>
                <w:lang w:val="bg-BG"/>
              </w:rPr>
              <w:t xml:space="preserve">Изборът трябва да съответства на посоченото в раздел 1, съгласно неговата т. 1.5. </w:t>
            </w:r>
          </w:p>
        </w:tc>
      </w:tr>
      <w:tr w:rsidR="00076E63" w:rsidRPr="003C124D" w14:paraId="6F722E12" w14:textId="77777777" w:rsidTr="5DF9364F">
        <w:tc>
          <w:tcPr>
            <w:tcW w:w="10266" w:type="dxa"/>
            <w:gridSpan w:val="3"/>
          </w:tcPr>
          <w:p w14:paraId="0A9963B9" w14:textId="0190CA10" w:rsidR="00076E63" w:rsidRPr="00713024" w:rsidRDefault="00076E63" w:rsidP="00942344">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14:paraId="399354EC" w14:textId="5998CA8D"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en-GB"/>
              </w:rPr>
              <w:object w:dxaOrig="225" w:dyaOrig="225" w14:anchorId="6FB0BF29">
                <v:shape id="_x0000_i1090" type="#_x0000_t75" style="width:108pt;height:18pt" o:ole="">
                  <v:imagedata r:id="rId19" o:title=""/>
                </v:shape>
                <w:control r:id="rId35" w:name="OptionButton20" w:shapeid="_x0000_i1090"/>
              </w:object>
            </w:r>
            <w:r w:rsidR="00703FE7" w:rsidRPr="00713024">
              <w:rPr>
                <w:rFonts w:ascii="Times New Roman" w:eastAsia="Times New Roman" w:hAnsi="Times New Roman" w:cs="Times New Roman"/>
                <w:b/>
                <w:sz w:val="24"/>
                <w:szCs w:val="24"/>
                <w:lang w:val="bg-BG"/>
              </w:rPr>
              <w:t xml:space="preserve"> </w:t>
            </w:r>
          </w:p>
          <w:p w14:paraId="642DBBB9" w14:textId="363EF217" w:rsidR="00076E63" w:rsidRPr="00713024" w:rsidRDefault="00076E63" w:rsidP="00942344">
            <w:pPr>
              <w:spacing w:before="120" w:after="12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en-GB"/>
              </w:rPr>
              <w:object w:dxaOrig="225" w:dyaOrig="225" w14:anchorId="6AA28506">
                <v:shape id="_x0000_i1092" type="#_x0000_t75" style="width:108pt;height:18pt" o:ole="">
                  <v:imagedata r:id="rId21" o:title=""/>
                </v:shape>
                <w:control r:id="rId36" w:name="OptionButton21" w:shapeid="_x0000_i1092"/>
              </w:object>
            </w:r>
          </w:p>
          <w:p w14:paraId="498787D1" w14:textId="77777777" w:rsidR="00076E63" w:rsidRPr="00713024" w:rsidRDefault="00076E63" w:rsidP="00942344">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(преценка съгласно чл. 20, ал. 3, т. 2 от Закона за нормативните актове)</w:t>
            </w:r>
          </w:p>
        </w:tc>
      </w:tr>
      <w:tr w:rsidR="00076E63" w:rsidRPr="003C124D" w14:paraId="06C71DB2" w14:textId="77777777" w:rsidTr="5DF9364F">
        <w:tc>
          <w:tcPr>
            <w:tcW w:w="10266" w:type="dxa"/>
            <w:gridSpan w:val="3"/>
          </w:tcPr>
          <w:p w14:paraId="0A5E5DE1" w14:textId="30AA516C" w:rsidR="00076E63" w:rsidRPr="00713024" w:rsidRDefault="00076E63" w:rsidP="00942344">
            <w:pPr>
              <w:spacing w:after="0" w:line="240" w:lineRule="auto"/>
              <w:jc w:val="both"/>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10. Приложения:</w:t>
            </w:r>
          </w:p>
          <w:p w14:paraId="11026B36" w14:textId="0BCCFAAB" w:rsidR="002B7021" w:rsidRPr="00713024" w:rsidRDefault="002B7021" w:rsidP="00942344">
            <w:pPr>
              <w:spacing w:after="0" w:line="240" w:lineRule="auto"/>
              <w:jc w:val="both"/>
              <w:rPr>
                <w:rFonts w:ascii="Times New Roman" w:eastAsia="Times New Roman" w:hAnsi="Times New Roman" w:cs="Times New Roman"/>
                <w:sz w:val="24"/>
                <w:szCs w:val="24"/>
              </w:rPr>
            </w:pPr>
            <w:r w:rsidRPr="00713024">
              <w:rPr>
                <w:rFonts w:ascii="Times New Roman" w:eastAsia="Times New Roman" w:hAnsi="Times New Roman" w:cs="Times New Roman"/>
                <w:sz w:val="24"/>
                <w:szCs w:val="24"/>
                <w:lang w:val="bg-BG"/>
              </w:rPr>
              <w:t>Няма.</w:t>
            </w:r>
          </w:p>
          <w:p w14:paraId="132ED5A7" w14:textId="5C175B6F" w:rsidR="00076E63" w:rsidRPr="00713024" w:rsidRDefault="00FF7077" w:rsidP="00942344">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П</w:t>
            </w:r>
            <w:r w:rsidR="00076E63" w:rsidRPr="00713024">
              <w:rPr>
                <w:rFonts w:ascii="Times New Roman" w:eastAsia="Times New Roman" w:hAnsi="Times New Roman" w:cs="Times New Roman"/>
                <w:i/>
                <w:sz w:val="24"/>
                <w:szCs w:val="24"/>
                <w:lang w:val="bg-BG"/>
              </w:rPr>
              <w:t>риложете необходимата допъ</w:t>
            </w:r>
            <w:r w:rsidRPr="00713024">
              <w:rPr>
                <w:rFonts w:ascii="Times New Roman" w:eastAsia="Times New Roman" w:hAnsi="Times New Roman" w:cs="Times New Roman"/>
                <w:i/>
                <w:sz w:val="24"/>
                <w:szCs w:val="24"/>
                <w:lang w:val="bg-BG"/>
              </w:rPr>
              <w:t>лнителна информация и документи.</w:t>
            </w:r>
          </w:p>
        </w:tc>
      </w:tr>
      <w:tr w:rsidR="00076E63" w:rsidRPr="003C124D" w14:paraId="1549F574" w14:textId="77777777" w:rsidTr="5DF9364F">
        <w:tc>
          <w:tcPr>
            <w:tcW w:w="10266" w:type="dxa"/>
            <w:gridSpan w:val="3"/>
          </w:tcPr>
          <w:p w14:paraId="0D3D7BB4" w14:textId="30437D6D" w:rsidR="00AA0232" w:rsidRPr="002D3949" w:rsidRDefault="00076E63" w:rsidP="002D3949">
            <w:pPr>
              <w:spacing w:after="0" w:line="240" w:lineRule="auto"/>
              <w:jc w:val="both"/>
              <w:rPr>
                <w:rFonts w:ascii="Times New Roman" w:eastAsia="Times New Roman" w:hAnsi="Times New Roman" w:cs="Times New Roman"/>
                <w:sz w:val="24"/>
                <w:szCs w:val="24"/>
                <w:lang w:val="bg-BG"/>
              </w:rPr>
            </w:pPr>
            <w:r w:rsidRPr="00713024">
              <w:rPr>
                <w:rFonts w:ascii="Times New Roman" w:eastAsia="Times New Roman" w:hAnsi="Times New Roman" w:cs="Times New Roman"/>
                <w:b/>
                <w:sz w:val="24"/>
                <w:szCs w:val="24"/>
                <w:lang w:val="bg-BG"/>
              </w:rPr>
              <w:t>11. Информационни източници:</w:t>
            </w:r>
          </w:p>
          <w:p w14:paraId="10E75238" w14:textId="1DD8555F" w:rsidR="00076E63" w:rsidRPr="00713024" w:rsidRDefault="00FF7077" w:rsidP="002D3949">
            <w:pPr>
              <w:spacing w:after="120" w:line="240" w:lineRule="auto"/>
              <w:jc w:val="center"/>
              <w:rPr>
                <w:rFonts w:ascii="Times New Roman" w:eastAsia="Times New Roman" w:hAnsi="Times New Roman" w:cs="Times New Roman"/>
                <w:b/>
                <w:sz w:val="24"/>
                <w:szCs w:val="24"/>
                <w:lang w:val="bg-BG"/>
              </w:rPr>
            </w:pPr>
            <w:r w:rsidRPr="00713024">
              <w:rPr>
                <w:rFonts w:ascii="Times New Roman" w:eastAsia="Times New Roman" w:hAnsi="Times New Roman" w:cs="Times New Roman"/>
                <w:i/>
                <w:sz w:val="24"/>
                <w:szCs w:val="24"/>
                <w:lang w:val="bg-BG"/>
              </w:rPr>
              <w:t>П</w:t>
            </w:r>
            <w:r w:rsidR="00076E63" w:rsidRPr="00713024">
              <w:rPr>
                <w:rFonts w:ascii="Times New Roman" w:eastAsia="Times New Roman" w:hAnsi="Times New Roman" w:cs="Times New Roman"/>
                <w:i/>
                <w:sz w:val="24"/>
                <w:szCs w:val="24"/>
                <w:lang w:val="bg-BG"/>
              </w:rPr>
              <w:t xml:space="preserve">осочете изчерпателен списък на информационните източници, </w:t>
            </w:r>
            <w:r w:rsidR="00064CC7" w:rsidRPr="00713024">
              <w:rPr>
                <w:rFonts w:ascii="Times New Roman" w:eastAsia="Times New Roman" w:hAnsi="Times New Roman" w:cs="Times New Roman"/>
                <w:i/>
                <w:sz w:val="24"/>
                <w:szCs w:val="24"/>
                <w:lang w:val="bg-BG"/>
              </w:rPr>
              <w:t xml:space="preserve">които са </w:t>
            </w:r>
            <w:r w:rsidR="00076E63" w:rsidRPr="00713024">
              <w:rPr>
                <w:rFonts w:ascii="Times New Roman" w:eastAsia="Times New Roman" w:hAnsi="Times New Roman" w:cs="Times New Roman"/>
                <w:i/>
                <w:sz w:val="24"/>
                <w:szCs w:val="24"/>
                <w:lang w:val="bg-BG"/>
              </w:rPr>
              <w:t>послужили за оценка на въздействията на отделните варианти и при избор</w:t>
            </w:r>
            <w:r w:rsidRPr="00713024">
              <w:rPr>
                <w:rFonts w:ascii="Times New Roman" w:eastAsia="Times New Roman" w:hAnsi="Times New Roman" w:cs="Times New Roman"/>
                <w:i/>
                <w:sz w:val="24"/>
                <w:szCs w:val="24"/>
                <w:lang w:val="bg-BG"/>
              </w:rPr>
              <w:t>а</w:t>
            </w:r>
            <w:r w:rsidR="00076E63" w:rsidRPr="00713024">
              <w:rPr>
                <w:rFonts w:ascii="Times New Roman" w:eastAsia="Times New Roman" w:hAnsi="Times New Roman" w:cs="Times New Roman"/>
                <w:i/>
                <w:sz w:val="24"/>
                <w:szCs w:val="24"/>
                <w:lang w:val="bg-BG"/>
              </w:rPr>
              <w:t xml:space="preserve"> на вариант за действие: регистри, бази да</w:t>
            </w:r>
            <w:r w:rsidRPr="00713024">
              <w:rPr>
                <w:rFonts w:ascii="Times New Roman" w:eastAsia="Times New Roman" w:hAnsi="Times New Roman" w:cs="Times New Roman"/>
                <w:i/>
                <w:sz w:val="24"/>
                <w:szCs w:val="24"/>
                <w:lang w:val="bg-BG"/>
              </w:rPr>
              <w:t>нни, аналитични материали и др.</w:t>
            </w:r>
          </w:p>
        </w:tc>
      </w:tr>
      <w:tr w:rsidR="00076E63" w:rsidRPr="003C124D" w14:paraId="42BA7B7C" w14:textId="77777777" w:rsidTr="5DF9364F">
        <w:tc>
          <w:tcPr>
            <w:tcW w:w="10266" w:type="dxa"/>
            <w:gridSpan w:val="3"/>
          </w:tcPr>
          <w:p w14:paraId="0A4D441D" w14:textId="43609FAF" w:rsidR="00076E63" w:rsidRPr="00713024" w:rsidRDefault="00076E63" w:rsidP="00942344">
            <w:pPr>
              <w:spacing w:after="0" w:line="240" w:lineRule="auto"/>
              <w:rPr>
                <w:rFonts w:ascii="Times New Roman" w:eastAsia="Times New Roman" w:hAnsi="Times New Roman" w:cs="Times New Roman"/>
                <w:b/>
                <w:sz w:val="24"/>
                <w:szCs w:val="24"/>
                <w:lang w:val="bg-BG"/>
              </w:rPr>
            </w:pPr>
            <w:r w:rsidRPr="00713024">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3119AB2D" w14:textId="77777777" w:rsidR="00FD468B" w:rsidRPr="00FD468B" w:rsidRDefault="00FD468B" w:rsidP="00FD468B">
            <w:pPr>
              <w:spacing w:before="120" w:after="120" w:line="240" w:lineRule="auto"/>
              <w:rPr>
                <w:rFonts w:ascii="Times New Roman" w:eastAsia="Times New Roman" w:hAnsi="Times New Roman" w:cs="Times New Roman"/>
                <w:b/>
                <w:sz w:val="24"/>
                <w:szCs w:val="24"/>
                <w:lang w:val="bg-BG"/>
              </w:rPr>
            </w:pPr>
            <w:r w:rsidRPr="00FD468B">
              <w:rPr>
                <w:rFonts w:ascii="Times New Roman" w:eastAsia="Times New Roman" w:hAnsi="Times New Roman" w:cs="Times New Roman"/>
                <w:b/>
                <w:sz w:val="24"/>
                <w:szCs w:val="24"/>
                <w:lang w:val="bg-BG"/>
              </w:rPr>
              <w:t>директор на Национално тол управление / АПИ</w:t>
            </w:r>
          </w:p>
          <w:p w14:paraId="40C8982B" w14:textId="5EFA20DA" w:rsidR="00FD468B" w:rsidRPr="00FD468B" w:rsidRDefault="00CD6C04" w:rsidP="00FD468B">
            <w:pPr>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Дата: …………2026</w:t>
            </w:r>
            <w:r w:rsidR="00FD468B" w:rsidRPr="00FD468B">
              <w:rPr>
                <w:rFonts w:ascii="Times New Roman" w:eastAsia="Times New Roman" w:hAnsi="Times New Roman" w:cs="Times New Roman"/>
                <w:b/>
                <w:sz w:val="24"/>
                <w:szCs w:val="24"/>
                <w:lang w:val="bg-BG"/>
              </w:rPr>
              <w:t xml:space="preserve"> г.</w:t>
            </w:r>
          </w:p>
          <w:p w14:paraId="02BF522C" w14:textId="605FAE77" w:rsidR="000E7320" w:rsidRDefault="000E7320" w:rsidP="00942344">
            <w:pPr>
              <w:spacing w:before="120" w:after="120" w:line="240" w:lineRule="auto"/>
              <w:rPr>
                <w:rFonts w:ascii="Times New Roman" w:eastAsia="Times New Roman" w:hAnsi="Times New Roman" w:cs="Times New Roman"/>
                <w:sz w:val="24"/>
                <w:szCs w:val="24"/>
                <w:lang w:val="bg-BG"/>
              </w:rPr>
            </w:pPr>
          </w:p>
          <w:p w14:paraId="51B4F315" w14:textId="6AF1F7B5" w:rsidR="00FD468B" w:rsidRPr="00713024" w:rsidRDefault="00C5207C" w:rsidP="00FC2ADC">
            <w:pPr>
              <w:spacing w:before="120" w:after="120" w:line="240" w:lineRule="auto"/>
              <w:ind w:firstLine="720"/>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pict w14:anchorId="4B5A15A2">
                <v:shape id="_x0000_i1059" type="#_x0000_t75" alt="Microsoft Office Signature Line..." style="width:192pt;height:79.5pt">
                  <v:imagedata r:id="rId37" o:title=""/>
                  <o:lock v:ext="edit" ungrouping="t" rotation="t" cropping="t" verticies="t" text="t" grouping="t"/>
                  <o:signatureline v:ext="edit" id="{239E7EA1-6203-498F-AAC9-85836C573885}" provid="{00000000-0000-0000-0000-000000000000}" o:suggestedsigner="проф. дн. инж. Олег Асенов" o:suggestedsigner2="Директор на НТУ" issignatureline="t"/>
                </v:shape>
              </w:pict>
            </w:r>
          </w:p>
          <w:p w14:paraId="68DB5E38" w14:textId="77777777" w:rsidR="00076E63" w:rsidRPr="00713024" w:rsidRDefault="00076E63" w:rsidP="00942344">
            <w:pPr>
              <w:spacing w:before="120" w:after="120" w:line="240" w:lineRule="auto"/>
              <w:rPr>
                <w:rFonts w:ascii="Times New Roman" w:eastAsia="Times New Roman" w:hAnsi="Times New Roman" w:cs="Times New Roman"/>
                <w:b/>
                <w:sz w:val="24"/>
                <w:szCs w:val="24"/>
                <w:lang w:val="bg-BG"/>
              </w:rPr>
            </w:pPr>
          </w:p>
        </w:tc>
      </w:tr>
    </w:tbl>
    <w:p w14:paraId="7FD33622" w14:textId="508C78F4" w:rsidR="00D91E49" w:rsidRPr="00E01ED3" w:rsidRDefault="00D91E49" w:rsidP="00380BAF">
      <w:pPr>
        <w:spacing w:before="100" w:beforeAutospacing="1" w:after="100" w:afterAutospacing="1" w:line="269" w:lineRule="atLeast"/>
        <w:jc w:val="both"/>
        <w:rPr>
          <w:rFonts w:ascii="Calibri" w:eastAsia="Times New Roman" w:hAnsi="Calibri" w:cs="Times New Roman"/>
          <w:sz w:val="24"/>
          <w:szCs w:val="24"/>
          <w:shd w:val="clear" w:color="auto" w:fill="FEFEFE"/>
          <w:lang w:val="bg-BG"/>
        </w:rPr>
      </w:pPr>
    </w:p>
    <w:sectPr w:rsidR="00D91E49" w:rsidRPr="00E01ED3" w:rsidSect="00076E63">
      <w:headerReference w:type="even" r:id="rId38"/>
      <w:footerReference w:type="default" r:id="rId39"/>
      <w:pgSz w:w="11906" w:h="16838" w:code="9"/>
      <w:pgMar w:top="851" w:right="1463"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EF42" w14:textId="77777777" w:rsidR="009D4DA5" w:rsidRDefault="009D4DA5">
      <w:pPr>
        <w:spacing w:after="0" w:line="240" w:lineRule="auto"/>
      </w:pPr>
      <w:r>
        <w:separator/>
      </w:r>
    </w:p>
  </w:endnote>
  <w:endnote w:type="continuationSeparator" w:id="0">
    <w:p w14:paraId="3C8E3FB3" w14:textId="77777777" w:rsidR="009D4DA5" w:rsidRDefault="009D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C7CD" w14:textId="47006A12" w:rsidR="009D4DA5" w:rsidRPr="003E3642" w:rsidRDefault="009D4DA5">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C5207C">
      <w:rPr>
        <w:rFonts w:ascii="Times New Roman" w:hAnsi="Times New Roman"/>
        <w:noProof/>
      </w:rPr>
      <w:t>11</w:t>
    </w:r>
    <w:r w:rsidRPr="003E3642">
      <w:rPr>
        <w:rFonts w:ascii="Times New Roman" w:hAnsi="Times New Roman"/>
        <w:noProof/>
      </w:rPr>
      <w:fldChar w:fldCharType="end"/>
    </w:r>
  </w:p>
  <w:p w14:paraId="6FACEA6C" w14:textId="77777777" w:rsidR="009D4DA5" w:rsidRDefault="009D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F7A3" w14:textId="77777777" w:rsidR="009D4DA5" w:rsidRDefault="009D4DA5">
      <w:pPr>
        <w:spacing w:after="0" w:line="240" w:lineRule="auto"/>
      </w:pPr>
      <w:r>
        <w:separator/>
      </w:r>
    </w:p>
  </w:footnote>
  <w:footnote w:type="continuationSeparator" w:id="0">
    <w:p w14:paraId="5253106A" w14:textId="77777777" w:rsidR="009D4DA5" w:rsidRDefault="009D4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289" w14:textId="77777777" w:rsidR="009D4DA5" w:rsidRDefault="009D4DA5"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9D4DA5" w:rsidRDefault="009D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7779"/>
    <w:multiLevelType w:val="hybridMultilevel"/>
    <w:tmpl w:val="131800DE"/>
    <w:lvl w:ilvl="0" w:tplc="DB2266DA">
      <w:start w:val="9"/>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3" w15:restartNumberingAfterBreak="0">
    <w:nsid w:val="33AF6E13"/>
    <w:multiLevelType w:val="hybridMultilevel"/>
    <w:tmpl w:val="CCBE3396"/>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5F534C4"/>
    <w:multiLevelType w:val="hybridMultilevel"/>
    <w:tmpl w:val="B4A00654"/>
    <w:lvl w:ilvl="0" w:tplc="88163B6E">
      <w:start w:val="5"/>
      <w:numFmt w:val="bullet"/>
      <w:lvlText w:val="-"/>
      <w:lvlJc w:val="left"/>
      <w:pPr>
        <w:ind w:left="660" w:hanging="360"/>
      </w:pPr>
      <w:rPr>
        <w:rFonts w:ascii="Times New Roman" w:eastAsia="Times New Roman" w:hAnsi="Times New Roman"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abstractNum w:abstractNumId="6"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7"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8" w15:restartNumberingAfterBreak="0">
    <w:nsid w:val="450053D1"/>
    <w:multiLevelType w:val="hybridMultilevel"/>
    <w:tmpl w:val="E9A034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0" w15:restartNumberingAfterBreak="0">
    <w:nsid w:val="4F7D2A3B"/>
    <w:multiLevelType w:val="hybridMultilevel"/>
    <w:tmpl w:val="498AB932"/>
    <w:lvl w:ilvl="0" w:tplc="3FDC3AE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058E0"/>
    <w:multiLevelType w:val="hybridMultilevel"/>
    <w:tmpl w:val="86CE33BE"/>
    <w:lvl w:ilvl="0" w:tplc="58B21852">
      <w:start w:val="3"/>
      <w:numFmt w:val="bullet"/>
      <w:lvlText w:val=""/>
      <w:lvlJc w:val="left"/>
      <w:pPr>
        <w:ind w:left="0" w:hanging="360"/>
      </w:pPr>
      <w:rPr>
        <w:rFonts w:ascii="Symbol" w:eastAsia="Times New Roman" w:hAnsi="Symbol" w:cs="Courier New" w:hint="default"/>
        <w:color w:val="1A1C1E"/>
        <w:sz w:val="20"/>
      </w:rPr>
    </w:lvl>
    <w:lvl w:ilvl="1" w:tplc="04020003" w:tentative="1">
      <w:start w:val="1"/>
      <w:numFmt w:val="bullet"/>
      <w:lvlText w:val="o"/>
      <w:lvlJc w:val="left"/>
      <w:pPr>
        <w:ind w:left="720" w:hanging="360"/>
      </w:pPr>
      <w:rPr>
        <w:rFonts w:ascii="Courier New" w:hAnsi="Courier New" w:cs="Courier New" w:hint="default"/>
      </w:rPr>
    </w:lvl>
    <w:lvl w:ilvl="2" w:tplc="04020005" w:tentative="1">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13" w15:restartNumberingAfterBreak="0">
    <w:nsid w:val="6AF4718A"/>
    <w:multiLevelType w:val="multilevel"/>
    <w:tmpl w:val="F410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5" w15:restartNumberingAfterBreak="0">
    <w:nsid w:val="763510AF"/>
    <w:multiLevelType w:val="hybridMultilevel"/>
    <w:tmpl w:val="2660ADAE"/>
    <w:lvl w:ilvl="0" w:tplc="3BF491F6">
      <w:start w:val="3"/>
      <w:numFmt w:val="bullet"/>
      <w:lvlText w:val=""/>
      <w:lvlJc w:val="left"/>
      <w:pPr>
        <w:ind w:left="0" w:hanging="360"/>
      </w:pPr>
      <w:rPr>
        <w:rFonts w:ascii="Symbol" w:eastAsia="Times New Roman" w:hAnsi="Symbol" w:cs="Courier New" w:hint="default"/>
        <w:color w:val="1A1C1E"/>
        <w:sz w:val="20"/>
      </w:rPr>
    </w:lvl>
    <w:lvl w:ilvl="1" w:tplc="04020003" w:tentative="1">
      <w:start w:val="1"/>
      <w:numFmt w:val="bullet"/>
      <w:lvlText w:val="o"/>
      <w:lvlJc w:val="left"/>
      <w:pPr>
        <w:ind w:left="720" w:hanging="360"/>
      </w:pPr>
      <w:rPr>
        <w:rFonts w:ascii="Courier New" w:hAnsi="Courier New" w:cs="Courier New" w:hint="default"/>
      </w:rPr>
    </w:lvl>
    <w:lvl w:ilvl="2" w:tplc="04020005" w:tentative="1">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16"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14"/>
  </w:num>
  <w:num w:numId="2">
    <w:abstractNumId w:val="16"/>
  </w:num>
  <w:num w:numId="3">
    <w:abstractNumId w:val="6"/>
  </w:num>
  <w:num w:numId="4">
    <w:abstractNumId w:val="9"/>
  </w:num>
  <w:num w:numId="5">
    <w:abstractNumId w:val="7"/>
  </w:num>
  <w:num w:numId="6">
    <w:abstractNumId w:val="1"/>
  </w:num>
  <w:num w:numId="7">
    <w:abstractNumId w:val="2"/>
  </w:num>
  <w:num w:numId="8">
    <w:abstractNumId w:val="11"/>
  </w:num>
  <w:num w:numId="9">
    <w:abstractNumId w:val="4"/>
  </w:num>
  <w:num w:numId="10">
    <w:abstractNumId w:val="5"/>
  </w:num>
  <w:num w:numId="11">
    <w:abstractNumId w:val="10"/>
  </w:num>
  <w:num w:numId="12">
    <w:abstractNumId w:val="12"/>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C2B"/>
    <w:rsid w:val="00004B97"/>
    <w:rsid w:val="00010EC1"/>
    <w:rsid w:val="00012157"/>
    <w:rsid w:val="00015CD1"/>
    <w:rsid w:val="0002162B"/>
    <w:rsid w:val="00027742"/>
    <w:rsid w:val="00031B66"/>
    <w:rsid w:val="0003342A"/>
    <w:rsid w:val="00034E26"/>
    <w:rsid w:val="00036162"/>
    <w:rsid w:val="00042D08"/>
    <w:rsid w:val="000440CC"/>
    <w:rsid w:val="00057CD8"/>
    <w:rsid w:val="000605B7"/>
    <w:rsid w:val="00063073"/>
    <w:rsid w:val="00064387"/>
    <w:rsid w:val="00064CC7"/>
    <w:rsid w:val="00067520"/>
    <w:rsid w:val="000722CE"/>
    <w:rsid w:val="00076E63"/>
    <w:rsid w:val="000830DA"/>
    <w:rsid w:val="00096F57"/>
    <w:rsid w:val="000A1BC7"/>
    <w:rsid w:val="000A2E06"/>
    <w:rsid w:val="000C03C6"/>
    <w:rsid w:val="000C1076"/>
    <w:rsid w:val="000C4FF4"/>
    <w:rsid w:val="000E0403"/>
    <w:rsid w:val="000E1D7B"/>
    <w:rsid w:val="000E1E18"/>
    <w:rsid w:val="000E7320"/>
    <w:rsid w:val="000F0C37"/>
    <w:rsid w:val="000F2F72"/>
    <w:rsid w:val="000F5DB5"/>
    <w:rsid w:val="00104536"/>
    <w:rsid w:val="001138D1"/>
    <w:rsid w:val="00121495"/>
    <w:rsid w:val="00142F0A"/>
    <w:rsid w:val="001430DA"/>
    <w:rsid w:val="00153946"/>
    <w:rsid w:val="00155BC1"/>
    <w:rsid w:val="00165304"/>
    <w:rsid w:val="00166D18"/>
    <w:rsid w:val="00171C16"/>
    <w:rsid w:val="00172369"/>
    <w:rsid w:val="00174000"/>
    <w:rsid w:val="00174991"/>
    <w:rsid w:val="0018640D"/>
    <w:rsid w:val="001A07C6"/>
    <w:rsid w:val="001A707E"/>
    <w:rsid w:val="001C486F"/>
    <w:rsid w:val="001D2557"/>
    <w:rsid w:val="001D482A"/>
    <w:rsid w:val="001E0B0B"/>
    <w:rsid w:val="001E44FB"/>
    <w:rsid w:val="001E4A45"/>
    <w:rsid w:val="001E6CD2"/>
    <w:rsid w:val="001F08E2"/>
    <w:rsid w:val="001F20F3"/>
    <w:rsid w:val="00213540"/>
    <w:rsid w:val="00223FF7"/>
    <w:rsid w:val="002426DD"/>
    <w:rsid w:val="002559D4"/>
    <w:rsid w:val="00266A4D"/>
    <w:rsid w:val="00270E47"/>
    <w:rsid w:val="0027797F"/>
    <w:rsid w:val="00283755"/>
    <w:rsid w:val="0028782E"/>
    <w:rsid w:val="00291857"/>
    <w:rsid w:val="00291E82"/>
    <w:rsid w:val="00296460"/>
    <w:rsid w:val="002A10FF"/>
    <w:rsid w:val="002A5796"/>
    <w:rsid w:val="002B7021"/>
    <w:rsid w:val="002C1F9D"/>
    <w:rsid w:val="002C5850"/>
    <w:rsid w:val="002D08EE"/>
    <w:rsid w:val="002D2815"/>
    <w:rsid w:val="002D3433"/>
    <w:rsid w:val="002D3949"/>
    <w:rsid w:val="002E568E"/>
    <w:rsid w:val="002F537B"/>
    <w:rsid w:val="00303379"/>
    <w:rsid w:val="00312667"/>
    <w:rsid w:val="00324BC2"/>
    <w:rsid w:val="00332318"/>
    <w:rsid w:val="00337A0B"/>
    <w:rsid w:val="0034619C"/>
    <w:rsid w:val="00346D67"/>
    <w:rsid w:val="00346DE1"/>
    <w:rsid w:val="00347FA3"/>
    <w:rsid w:val="00361FBA"/>
    <w:rsid w:val="00364DB1"/>
    <w:rsid w:val="00365E49"/>
    <w:rsid w:val="003669F8"/>
    <w:rsid w:val="00377609"/>
    <w:rsid w:val="00377839"/>
    <w:rsid w:val="00377A2C"/>
    <w:rsid w:val="00380BAF"/>
    <w:rsid w:val="0038169D"/>
    <w:rsid w:val="00382FB1"/>
    <w:rsid w:val="00386916"/>
    <w:rsid w:val="003932AD"/>
    <w:rsid w:val="003B410D"/>
    <w:rsid w:val="003B77A7"/>
    <w:rsid w:val="003C124D"/>
    <w:rsid w:val="003C5FAD"/>
    <w:rsid w:val="003E2010"/>
    <w:rsid w:val="003F59EB"/>
    <w:rsid w:val="00402F17"/>
    <w:rsid w:val="004039D0"/>
    <w:rsid w:val="0040634C"/>
    <w:rsid w:val="00426856"/>
    <w:rsid w:val="00434C43"/>
    <w:rsid w:val="0045232D"/>
    <w:rsid w:val="00452CD0"/>
    <w:rsid w:val="00453018"/>
    <w:rsid w:val="00460397"/>
    <w:rsid w:val="004647AA"/>
    <w:rsid w:val="00465621"/>
    <w:rsid w:val="00466824"/>
    <w:rsid w:val="00472CF6"/>
    <w:rsid w:val="00483EC2"/>
    <w:rsid w:val="00494E8C"/>
    <w:rsid w:val="0049662C"/>
    <w:rsid w:val="004A51B2"/>
    <w:rsid w:val="004A5578"/>
    <w:rsid w:val="004B5153"/>
    <w:rsid w:val="004B5462"/>
    <w:rsid w:val="004B77A1"/>
    <w:rsid w:val="004B7E09"/>
    <w:rsid w:val="004C04ED"/>
    <w:rsid w:val="004C29E8"/>
    <w:rsid w:val="004D0339"/>
    <w:rsid w:val="004D53B5"/>
    <w:rsid w:val="004E4FD6"/>
    <w:rsid w:val="004E5B38"/>
    <w:rsid w:val="004F0BD5"/>
    <w:rsid w:val="004F12AE"/>
    <w:rsid w:val="004F1C8E"/>
    <w:rsid w:val="004F48D6"/>
    <w:rsid w:val="005026A8"/>
    <w:rsid w:val="00503482"/>
    <w:rsid w:val="005047B4"/>
    <w:rsid w:val="00512211"/>
    <w:rsid w:val="00521818"/>
    <w:rsid w:val="00521C2C"/>
    <w:rsid w:val="005241E0"/>
    <w:rsid w:val="00525AFB"/>
    <w:rsid w:val="005305F7"/>
    <w:rsid w:val="00531E59"/>
    <w:rsid w:val="00533CEB"/>
    <w:rsid w:val="00535E4A"/>
    <w:rsid w:val="00536633"/>
    <w:rsid w:val="00540DB3"/>
    <w:rsid w:val="00542EA5"/>
    <w:rsid w:val="00552B73"/>
    <w:rsid w:val="005547BC"/>
    <w:rsid w:val="005566DE"/>
    <w:rsid w:val="00565863"/>
    <w:rsid w:val="00580335"/>
    <w:rsid w:val="0058228D"/>
    <w:rsid w:val="00587F91"/>
    <w:rsid w:val="0059678B"/>
    <w:rsid w:val="005A7F75"/>
    <w:rsid w:val="005B3EF0"/>
    <w:rsid w:val="005C140E"/>
    <w:rsid w:val="005C3AEE"/>
    <w:rsid w:val="005C430F"/>
    <w:rsid w:val="005C68B4"/>
    <w:rsid w:val="005F15D3"/>
    <w:rsid w:val="005F21B2"/>
    <w:rsid w:val="0060089B"/>
    <w:rsid w:val="006027EA"/>
    <w:rsid w:val="00604204"/>
    <w:rsid w:val="00605110"/>
    <w:rsid w:val="00605272"/>
    <w:rsid w:val="0061308A"/>
    <w:rsid w:val="00613135"/>
    <w:rsid w:val="00614538"/>
    <w:rsid w:val="00631736"/>
    <w:rsid w:val="00632EAC"/>
    <w:rsid w:val="00645287"/>
    <w:rsid w:val="006453F5"/>
    <w:rsid w:val="00646D5C"/>
    <w:rsid w:val="00652301"/>
    <w:rsid w:val="00664360"/>
    <w:rsid w:val="00670713"/>
    <w:rsid w:val="006746DE"/>
    <w:rsid w:val="00676823"/>
    <w:rsid w:val="00683131"/>
    <w:rsid w:val="006836B3"/>
    <w:rsid w:val="00683DAB"/>
    <w:rsid w:val="00687E5F"/>
    <w:rsid w:val="006A2995"/>
    <w:rsid w:val="006A5B5E"/>
    <w:rsid w:val="006C5181"/>
    <w:rsid w:val="006C5776"/>
    <w:rsid w:val="006C6EB9"/>
    <w:rsid w:val="006C7B86"/>
    <w:rsid w:val="006D280B"/>
    <w:rsid w:val="006D617C"/>
    <w:rsid w:val="006D6A63"/>
    <w:rsid w:val="006D7984"/>
    <w:rsid w:val="006D79FE"/>
    <w:rsid w:val="006F1848"/>
    <w:rsid w:val="00703FE7"/>
    <w:rsid w:val="007108A0"/>
    <w:rsid w:val="00711428"/>
    <w:rsid w:val="00712F8F"/>
    <w:rsid w:val="00713024"/>
    <w:rsid w:val="00730D70"/>
    <w:rsid w:val="007324F2"/>
    <w:rsid w:val="00745B6E"/>
    <w:rsid w:val="00764061"/>
    <w:rsid w:val="00764DFC"/>
    <w:rsid w:val="00780BA1"/>
    <w:rsid w:val="0078311F"/>
    <w:rsid w:val="00784A36"/>
    <w:rsid w:val="00785B2F"/>
    <w:rsid w:val="007861E0"/>
    <w:rsid w:val="007957B5"/>
    <w:rsid w:val="007A1D28"/>
    <w:rsid w:val="007A39A9"/>
    <w:rsid w:val="007B19D5"/>
    <w:rsid w:val="007C343F"/>
    <w:rsid w:val="007C624C"/>
    <w:rsid w:val="007D33DD"/>
    <w:rsid w:val="007D3B67"/>
    <w:rsid w:val="007F0063"/>
    <w:rsid w:val="007F24A9"/>
    <w:rsid w:val="007F528B"/>
    <w:rsid w:val="00811046"/>
    <w:rsid w:val="00813806"/>
    <w:rsid w:val="00824111"/>
    <w:rsid w:val="00826BA0"/>
    <w:rsid w:val="00831EDB"/>
    <w:rsid w:val="008618CB"/>
    <w:rsid w:val="008641D8"/>
    <w:rsid w:val="00866AB6"/>
    <w:rsid w:val="008721DE"/>
    <w:rsid w:val="00884B78"/>
    <w:rsid w:val="00886647"/>
    <w:rsid w:val="008A1B60"/>
    <w:rsid w:val="008A3834"/>
    <w:rsid w:val="008B0A54"/>
    <w:rsid w:val="008B19C4"/>
    <w:rsid w:val="008B4CCE"/>
    <w:rsid w:val="008C1374"/>
    <w:rsid w:val="008D5B89"/>
    <w:rsid w:val="008E7676"/>
    <w:rsid w:val="008F0388"/>
    <w:rsid w:val="008F1DDC"/>
    <w:rsid w:val="008F4C48"/>
    <w:rsid w:val="008F66D7"/>
    <w:rsid w:val="00905858"/>
    <w:rsid w:val="009130D1"/>
    <w:rsid w:val="00914B2A"/>
    <w:rsid w:val="00922D1C"/>
    <w:rsid w:val="00923067"/>
    <w:rsid w:val="009326DE"/>
    <w:rsid w:val="00937AE9"/>
    <w:rsid w:val="00942344"/>
    <w:rsid w:val="00944BC8"/>
    <w:rsid w:val="00944DFD"/>
    <w:rsid w:val="009514AA"/>
    <w:rsid w:val="009546F1"/>
    <w:rsid w:val="00955524"/>
    <w:rsid w:val="00961427"/>
    <w:rsid w:val="00963CF8"/>
    <w:rsid w:val="00965631"/>
    <w:rsid w:val="00966933"/>
    <w:rsid w:val="00972A50"/>
    <w:rsid w:val="00990B2F"/>
    <w:rsid w:val="009A65C7"/>
    <w:rsid w:val="009B13A5"/>
    <w:rsid w:val="009B50CC"/>
    <w:rsid w:val="009C637A"/>
    <w:rsid w:val="009D3D31"/>
    <w:rsid w:val="009D4DA5"/>
    <w:rsid w:val="009E667A"/>
    <w:rsid w:val="009F42FA"/>
    <w:rsid w:val="00A101B2"/>
    <w:rsid w:val="00A214B0"/>
    <w:rsid w:val="00A23E0C"/>
    <w:rsid w:val="00A2597E"/>
    <w:rsid w:val="00A42CB8"/>
    <w:rsid w:val="00A42ED9"/>
    <w:rsid w:val="00A43DAE"/>
    <w:rsid w:val="00A54D41"/>
    <w:rsid w:val="00A5574B"/>
    <w:rsid w:val="00A571B7"/>
    <w:rsid w:val="00A60CCB"/>
    <w:rsid w:val="00A64050"/>
    <w:rsid w:val="00A70FFE"/>
    <w:rsid w:val="00A929DB"/>
    <w:rsid w:val="00A93572"/>
    <w:rsid w:val="00AA0232"/>
    <w:rsid w:val="00AA0B45"/>
    <w:rsid w:val="00AA1A3D"/>
    <w:rsid w:val="00AB16E0"/>
    <w:rsid w:val="00AC087D"/>
    <w:rsid w:val="00AF6032"/>
    <w:rsid w:val="00AF7422"/>
    <w:rsid w:val="00B02728"/>
    <w:rsid w:val="00B132C1"/>
    <w:rsid w:val="00B1734F"/>
    <w:rsid w:val="00B217C2"/>
    <w:rsid w:val="00B228D2"/>
    <w:rsid w:val="00B2780E"/>
    <w:rsid w:val="00B27B14"/>
    <w:rsid w:val="00B30952"/>
    <w:rsid w:val="00B321C7"/>
    <w:rsid w:val="00B36299"/>
    <w:rsid w:val="00B60B96"/>
    <w:rsid w:val="00B6245B"/>
    <w:rsid w:val="00B71781"/>
    <w:rsid w:val="00B722F7"/>
    <w:rsid w:val="00B77B52"/>
    <w:rsid w:val="00B92A8D"/>
    <w:rsid w:val="00BB764E"/>
    <w:rsid w:val="00BD0DB8"/>
    <w:rsid w:val="00BD3DD0"/>
    <w:rsid w:val="00BD7047"/>
    <w:rsid w:val="00BE0776"/>
    <w:rsid w:val="00C00B45"/>
    <w:rsid w:val="00C029DD"/>
    <w:rsid w:val="00C02F30"/>
    <w:rsid w:val="00C24A70"/>
    <w:rsid w:val="00C256B1"/>
    <w:rsid w:val="00C302E7"/>
    <w:rsid w:val="00C31314"/>
    <w:rsid w:val="00C31E0A"/>
    <w:rsid w:val="00C40BCF"/>
    <w:rsid w:val="00C42BD9"/>
    <w:rsid w:val="00C5207C"/>
    <w:rsid w:val="00C860A4"/>
    <w:rsid w:val="00C860C7"/>
    <w:rsid w:val="00C8720A"/>
    <w:rsid w:val="00C93DF1"/>
    <w:rsid w:val="00CB100D"/>
    <w:rsid w:val="00CB1B24"/>
    <w:rsid w:val="00CB7533"/>
    <w:rsid w:val="00CC06D5"/>
    <w:rsid w:val="00CC2C5B"/>
    <w:rsid w:val="00CD10D8"/>
    <w:rsid w:val="00CD13DA"/>
    <w:rsid w:val="00CD6C04"/>
    <w:rsid w:val="00CF06B4"/>
    <w:rsid w:val="00CF5DF8"/>
    <w:rsid w:val="00D03318"/>
    <w:rsid w:val="00D10EF3"/>
    <w:rsid w:val="00D147C3"/>
    <w:rsid w:val="00D21F8E"/>
    <w:rsid w:val="00D31B5A"/>
    <w:rsid w:val="00D375CB"/>
    <w:rsid w:val="00D52B91"/>
    <w:rsid w:val="00D57A7A"/>
    <w:rsid w:val="00D60B3A"/>
    <w:rsid w:val="00D62899"/>
    <w:rsid w:val="00D73DF6"/>
    <w:rsid w:val="00D82CFD"/>
    <w:rsid w:val="00D91172"/>
    <w:rsid w:val="00D91E49"/>
    <w:rsid w:val="00DA352B"/>
    <w:rsid w:val="00DA35C6"/>
    <w:rsid w:val="00DB5149"/>
    <w:rsid w:val="00DC66CC"/>
    <w:rsid w:val="00DE05DE"/>
    <w:rsid w:val="00DE473C"/>
    <w:rsid w:val="00DF023A"/>
    <w:rsid w:val="00DF63A3"/>
    <w:rsid w:val="00E005BF"/>
    <w:rsid w:val="00E01ED3"/>
    <w:rsid w:val="00E02A7C"/>
    <w:rsid w:val="00E119D1"/>
    <w:rsid w:val="00E15E56"/>
    <w:rsid w:val="00E16D01"/>
    <w:rsid w:val="00E2282D"/>
    <w:rsid w:val="00E27755"/>
    <w:rsid w:val="00E35B2A"/>
    <w:rsid w:val="00E428E2"/>
    <w:rsid w:val="00E44DE0"/>
    <w:rsid w:val="00E45F54"/>
    <w:rsid w:val="00E53F91"/>
    <w:rsid w:val="00E54379"/>
    <w:rsid w:val="00E61848"/>
    <w:rsid w:val="00E6370C"/>
    <w:rsid w:val="00E64D86"/>
    <w:rsid w:val="00E653D3"/>
    <w:rsid w:val="00E65509"/>
    <w:rsid w:val="00E66126"/>
    <w:rsid w:val="00E749E2"/>
    <w:rsid w:val="00E7724B"/>
    <w:rsid w:val="00E83D8A"/>
    <w:rsid w:val="00E906A5"/>
    <w:rsid w:val="00E90AAC"/>
    <w:rsid w:val="00E97D18"/>
    <w:rsid w:val="00EA1B0C"/>
    <w:rsid w:val="00EA2EDB"/>
    <w:rsid w:val="00EB2AEB"/>
    <w:rsid w:val="00EB5464"/>
    <w:rsid w:val="00EB6372"/>
    <w:rsid w:val="00EB7DBD"/>
    <w:rsid w:val="00EC7997"/>
    <w:rsid w:val="00EF399C"/>
    <w:rsid w:val="00F01AFD"/>
    <w:rsid w:val="00F04B4E"/>
    <w:rsid w:val="00F06246"/>
    <w:rsid w:val="00F121BA"/>
    <w:rsid w:val="00F16E3F"/>
    <w:rsid w:val="00F27BC4"/>
    <w:rsid w:val="00F51681"/>
    <w:rsid w:val="00F55D3D"/>
    <w:rsid w:val="00F56F5E"/>
    <w:rsid w:val="00F57A1E"/>
    <w:rsid w:val="00F62AF7"/>
    <w:rsid w:val="00F66CD9"/>
    <w:rsid w:val="00F70C27"/>
    <w:rsid w:val="00F81F6C"/>
    <w:rsid w:val="00F8508C"/>
    <w:rsid w:val="00F87F7B"/>
    <w:rsid w:val="00F97AFA"/>
    <w:rsid w:val="00FA2BBC"/>
    <w:rsid w:val="00FA4A9D"/>
    <w:rsid w:val="00FA56F1"/>
    <w:rsid w:val="00FB38BC"/>
    <w:rsid w:val="00FC2ADC"/>
    <w:rsid w:val="00FC346B"/>
    <w:rsid w:val="00FC4097"/>
    <w:rsid w:val="00FC45D1"/>
    <w:rsid w:val="00FD468B"/>
    <w:rsid w:val="00FE55C5"/>
    <w:rsid w:val="00FE6015"/>
    <w:rsid w:val="00FF1A81"/>
    <w:rsid w:val="00FF5460"/>
    <w:rsid w:val="00FF7077"/>
    <w:rsid w:val="00FF7BDA"/>
    <w:rsid w:val="5DF9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2815">
      <w:bodyDiv w:val="1"/>
      <w:marLeft w:val="0"/>
      <w:marRight w:val="0"/>
      <w:marTop w:val="0"/>
      <w:marBottom w:val="0"/>
      <w:divBdr>
        <w:top w:val="none" w:sz="0" w:space="0" w:color="auto"/>
        <w:left w:val="none" w:sz="0" w:space="0" w:color="auto"/>
        <w:bottom w:val="none" w:sz="0" w:space="0" w:color="auto"/>
        <w:right w:val="none" w:sz="0" w:space="0" w:color="auto"/>
      </w:divBdr>
    </w:div>
    <w:div w:id="101077382">
      <w:bodyDiv w:val="1"/>
      <w:marLeft w:val="0"/>
      <w:marRight w:val="0"/>
      <w:marTop w:val="0"/>
      <w:marBottom w:val="0"/>
      <w:divBdr>
        <w:top w:val="none" w:sz="0" w:space="0" w:color="auto"/>
        <w:left w:val="none" w:sz="0" w:space="0" w:color="auto"/>
        <w:bottom w:val="none" w:sz="0" w:space="0" w:color="auto"/>
        <w:right w:val="none" w:sz="0" w:space="0" w:color="auto"/>
      </w:divBdr>
    </w:div>
    <w:div w:id="159781596">
      <w:bodyDiv w:val="1"/>
      <w:marLeft w:val="0"/>
      <w:marRight w:val="0"/>
      <w:marTop w:val="0"/>
      <w:marBottom w:val="0"/>
      <w:divBdr>
        <w:top w:val="none" w:sz="0" w:space="0" w:color="auto"/>
        <w:left w:val="none" w:sz="0" w:space="0" w:color="auto"/>
        <w:bottom w:val="none" w:sz="0" w:space="0" w:color="auto"/>
        <w:right w:val="none" w:sz="0" w:space="0" w:color="auto"/>
      </w:divBdr>
      <w:divsChild>
        <w:div w:id="1770202275">
          <w:marLeft w:val="0"/>
          <w:marRight w:val="0"/>
          <w:marTop w:val="0"/>
          <w:marBottom w:val="0"/>
          <w:divBdr>
            <w:top w:val="none" w:sz="0" w:space="0" w:color="auto"/>
            <w:left w:val="none" w:sz="0" w:space="0" w:color="auto"/>
            <w:bottom w:val="none" w:sz="0" w:space="0" w:color="auto"/>
            <w:right w:val="none" w:sz="0" w:space="0" w:color="auto"/>
          </w:divBdr>
        </w:div>
      </w:divsChild>
    </w:div>
    <w:div w:id="257715894">
      <w:bodyDiv w:val="1"/>
      <w:marLeft w:val="0"/>
      <w:marRight w:val="0"/>
      <w:marTop w:val="0"/>
      <w:marBottom w:val="0"/>
      <w:divBdr>
        <w:top w:val="none" w:sz="0" w:space="0" w:color="auto"/>
        <w:left w:val="none" w:sz="0" w:space="0" w:color="auto"/>
        <w:bottom w:val="none" w:sz="0" w:space="0" w:color="auto"/>
        <w:right w:val="none" w:sz="0" w:space="0" w:color="auto"/>
      </w:divBdr>
    </w:div>
    <w:div w:id="1486973145">
      <w:bodyDiv w:val="1"/>
      <w:marLeft w:val="0"/>
      <w:marRight w:val="0"/>
      <w:marTop w:val="0"/>
      <w:marBottom w:val="0"/>
      <w:divBdr>
        <w:top w:val="none" w:sz="0" w:space="0" w:color="auto"/>
        <w:left w:val="none" w:sz="0" w:space="0" w:color="auto"/>
        <w:bottom w:val="none" w:sz="0" w:space="0" w:color="auto"/>
        <w:right w:val="none" w:sz="0" w:space="0" w:color="auto"/>
      </w:divBdr>
    </w:div>
    <w:div w:id="1497187408">
      <w:bodyDiv w:val="1"/>
      <w:marLeft w:val="0"/>
      <w:marRight w:val="0"/>
      <w:marTop w:val="0"/>
      <w:marBottom w:val="0"/>
      <w:divBdr>
        <w:top w:val="none" w:sz="0" w:space="0" w:color="auto"/>
        <w:left w:val="none" w:sz="0" w:space="0" w:color="auto"/>
        <w:bottom w:val="none" w:sz="0" w:space="0" w:color="auto"/>
        <w:right w:val="none" w:sz="0" w:space="0" w:color="auto"/>
      </w:divBdr>
    </w:div>
    <w:div w:id="1636326834">
      <w:bodyDiv w:val="1"/>
      <w:marLeft w:val="0"/>
      <w:marRight w:val="0"/>
      <w:marTop w:val="0"/>
      <w:marBottom w:val="0"/>
      <w:divBdr>
        <w:top w:val="none" w:sz="0" w:space="0" w:color="auto"/>
        <w:left w:val="none" w:sz="0" w:space="0" w:color="auto"/>
        <w:bottom w:val="none" w:sz="0" w:space="0" w:color="auto"/>
        <w:right w:val="none" w:sz="0" w:space="0" w:color="auto"/>
      </w:divBdr>
    </w:div>
    <w:div w:id="20208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0.xml"/><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control" Target="activeX/activeX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2.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control" Target="activeX/activeX17.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control" Target="activeX/activeX16.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Oleg.Asenov@bgtoll.bg" TargetMode="Externa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control" Target="activeX/activeX14.xml"/><Relationship Id="rId3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D655D-9963-47F1-AEA0-212500FA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3498</Words>
  <Characters>19941</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DANIELA GEORGIEVA GYURDZHEKLIEVA</cp:lastModifiedBy>
  <cp:revision>2</cp:revision>
  <cp:lastPrinted>2024-10-23T13:15:00Z</cp:lastPrinted>
  <dcterms:created xsi:type="dcterms:W3CDTF">2026-06-25T07:30:00Z</dcterms:created>
  <dcterms:modified xsi:type="dcterms:W3CDTF">2026-06-25T07:30:00Z</dcterms:modified>
</cp:coreProperties>
</file>