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2D" w:rsidRDefault="001D57F7" w:rsidP="000837EE">
      <w:pPr>
        <w:widowControl w:val="0"/>
        <w:autoSpaceDE w:val="0"/>
        <w:autoSpaceDN w:val="0"/>
        <w:adjustRightInd w:val="0"/>
        <w:spacing w:before="200" w:after="0" w:line="360" w:lineRule="auto"/>
        <w:ind w:right="-3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РИТЕРИИ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,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ПОКАЗАТЕЛИ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МЕТОДИКА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ОЦЕНКА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ОФЕРТИТЕ</w:t>
      </w:r>
    </w:p>
    <w:p w:rsidR="00D2160D" w:rsidRPr="00D2160D" w:rsidRDefault="00D2160D" w:rsidP="000837EE">
      <w:pPr>
        <w:spacing w:after="0" w:line="360" w:lineRule="auto"/>
        <w:ind w:right="-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за</w:t>
      </w:r>
    </w:p>
    <w:p w:rsidR="00D2160D" w:rsidRPr="00D2160D" w:rsidRDefault="00D2160D" w:rsidP="000837EE">
      <w:pPr>
        <w:widowControl w:val="0"/>
        <w:autoSpaceDE w:val="0"/>
        <w:autoSpaceDN w:val="0"/>
        <w:adjustRightInd w:val="0"/>
        <w:spacing w:before="200" w:after="0" w:line="360" w:lineRule="auto"/>
        <w:ind w:right="-3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216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bg-BG" w:eastAsia="bg-BG"/>
        </w:rPr>
        <w:t>ОБОСОБЕНА ПОЗИЦИЯ № 1</w:t>
      </w:r>
      <w:r w:rsidRPr="00D216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bg-BG" w:eastAsia="bg-BG"/>
        </w:rPr>
        <w:t xml:space="preserve"> – ИЗВЪНГАРАНЦИОННА АБОНАМЕНТНА СЕРВИЗНА ПОДДРЪЖКА НА КОМПЮТЪРНАТА ТЕХНИКА В МРРБ И РЕГИОНАЛНИТЕ ПОДРАЗДЕЛЕНИЯ В СТРАНАТА</w:t>
      </w:r>
    </w:p>
    <w:p w:rsidR="00D2160D" w:rsidRDefault="00D2160D" w:rsidP="000837EE">
      <w:pPr>
        <w:spacing w:after="0" w:line="360" w:lineRule="auto"/>
        <w:ind w:right="-37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</w:t>
      </w:r>
      <w:r w:rsidR="00FC3ED6" w:rsidRPr="00FC3ED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FC3ED6" w:rsidRPr="008A022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обществена поръчка с предмет</w:t>
      </w:r>
    </w:p>
    <w:p w:rsidR="00D2160D" w:rsidRPr="00D2160D" w:rsidRDefault="00D2160D" w:rsidP="000837EE">
      <w:pPr>
        <w:spacing w:after="0" w:line="360" w:lineRule="auto"/>
        <w:ind w:right="-375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bg-BG" w:eastAsia="bg-BG"/>
        </w:rPr>
      </w:pPr>
      <w:r w:rsidRPr="00D216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bg-BG" w:eastAsia="bg-BG"/>
        </w:rPr>
        <w:t>„АБОНАМЕНТНО ТЕХНИЧЕСКО ПОДДЪРЖАНЕ НА КОМПЮТЪРНА ТЕХНИКА ЗА НУЖДИТЕ НА МРРБ“</w:t>
      </w:r>
    </w:p>
    <w:p w:rsidR="008A022D" w:rsidRPr="008A022D" w:rsidRDefault="00D2160D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216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bg-BG" w:eastAsia="bg-BG"/>
        </w:rPr>
        <w:t>СЪСТОЯЩА СЕ ОТ ДВЕ ОБОСОБЕНИ ПОЗИЦИИ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120" w:line="360" w:lineRule="auto"/>
        <w:ind w:right="23" w:firstLine="708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u w:val="single"/>
          <w:lang w:val="bg-BG" w:eastAsia="bg-BG"/>
        </w:rPr>
      </w:pPr>
    </w:p>
    <w:p w:rsidR="002F34A2" w:rsidRDefault="008A022D" w:rsidP="000837EE">
      <w:pPr>
        <w:widowControl w:val="0"/>
        <w:autoSpaceDE w:val="0"/>
        <w:autoSpaceDN w:val="0"/>
        <w:adjustRightInd w:val="0"/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І.</w:t>
      </w:r>
      <w:r w:rsidRPr="00FC3ED6">
        <w:rPr>
          <w:rFonts w:ascii="Times New Roman" w:eastAsia="Times New Roman" w:hAnsi="Times New Roman" w:cs="Times New Roman"/>
          <w:color w:val="008000"/>
          <w:sz w:val="24"/>
          <w:szCs w:val="24"/>
          <w:u w:val="single"/>
          <w:lang w:val="bg-BG" w:eastAsia="bg-BG"/>
        </w:rPr>
        <w:t xml:space="preserve"> </w:t>
      </w:r>
      <w:r w:rsidR="00FC3ED6"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КРИТЕРИЙ ЗА ОЦЕНКА НА ОФЕРТИТЕ</w:t>
      </w:r>
      <w:r w:rsidR="00FC3ED6" w:rsidRPr="00FC3ED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8A022D" w:rsidRPr="008A022D" w:rsidRDefault="008A022D" w:rsidP="000837EE">
      <w:pPr>
        <w:widowControl w:val="0"/>
        <w:autoSpaceDE w:val="0"/>
        <w:autoSpaceDN w:val="0"/>
        <w:adjustRightInd w:val="0"/>
        <w:spacing w:after="120" w:line="360" w:lineRule="auto"/>
        <w:ind w:right="-375" w:firstLine="709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>Всички оферти</w:t>
      </w:r>
      <w:r w:rsidR="00284FF2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>, включващи</w:t>
      </w:r>
      <w:r w:rsidR="00B51332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 xml:space="preserve"> Обособена позиция № 1</w:t>
      </w:r>
      <w:r w:rsidRPr="008A022D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 xml:space="preserve">, които отговарят на обявените от Възложителя минимални изисквания и бъдат </w:t>
      </w:r>
      <w:r w:rsidRPr="008A022D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bg-BG" w:eastAsia="bg-BG"/>
        </w:rPr>
        <w:t xml:space="preserve">допуснати до разглеждане, ще бъдат оценявани по критерий 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икономически най–изгодна оферта”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</w:p>
    <w:p w:rsidR="002F34A2" w:rsidRPr="00FF3F31" w:rsidRDefault="008A022D" w:rsidP="000837EE">
      <w:pPr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</w:pPr>
      <w:r w:rsidRP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ІІ. П</w:t>
      </w:r>
      <w:r w:rsidR="00FC3ED6" w:rsidRP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ОКАЗАТЕЛИ</w:t>
      </w:r>
      <w:r w:rsidR="00FF3F31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,</w:t>
      </w:r>
      <w:r w:rsidR="00FC3ED6" w:rsidRP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</w:t>
      </w:r>
      <w:r w:rsid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ТЯХНАТА ОТНОСИТЕЛНА ТЕЖЕСТ </w:t>
      </w:r>
      <w:r w:rsidR="00FF3F31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И МЕТОДИКА</w:t>
      </w:r>
      <w:r w:rsidR="00AC40A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ЗА</w:t>
      </w:r>
      <w:r w:rsidR="002F34A2" w:rsidRP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ОЦЕНКА</w:t>
      </w:r>
      <w:r w:rsidR="00AC40A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ТА ИМ</w:t>
      </w:r>
    </w:p>
    <w:p w:rsidR="00C1499C" w:rsidRPr="00C1499C" w:rsidRDefault="002F34A2" w:rsidP="000837EE">
      <w:pPr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b/>
          <w:bCs/>
          <w:color w:val="00B050"/>
          <w:sz w:val="28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Показателите за оценка на д</w:t>
      </w:r>
      <w:r w:rsidR="008A022D"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опуснатите до разглеждане оферти при избрания критерий са</w:t>
      </w:r>
      <w:r w:rsidR="00FF3F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цена </w:t>
      </w:r>
      <w:r w:rsidR="00FF3F31" w:rsidRPr="000837E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(</w:t>
      </w:r>
      <w:r w:rsidR="00FF3F31" w:rsidRPr="00AC40A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Ц</w:t>
      </w:r>
      <w:r w:rsidR="00FF3F31" w:rsidRPr="000837E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)</w:t>
      </w:r>
      <w:r w:rsidR="00FF3F3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FF3F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</w:t>
      </w:r>
      <w:r w:rsidR="00FF3F31" w:rsidRPr="00FF3F31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степен на съответствие на предложението на участника с </w:t>
      </w:r>
      <w:r w:rsidR="00384D61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техническите </w:t>
      </w:r>
      <w:r w:rsidR="00FF3F31" w:rsidRPr="00FF3F31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изисквания на Възложителя</w:t>
      </w:r>
      <w:r w:rsidR="00FF3F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F3F31" w:rsidRPr="000837E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(</w:t>
      </w:r>
      <w:r w:rsidR="00DF7609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Т</w:t>
      </w:r>
      <w:r w:rsidR="00FF3F31" w:rsidRPr="000837E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)</w:t>
      </w:r>
      <w:r w:rsidR="008A022D"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</w:t>
      </w:r>
      <w:r w:rsidR="00C1499C" w:rsidRPr="00C1499C">
        <w:rPr>
          <w:rFonts w:ascii="Times New Roman" w:eastAsia="Times New Roman" w:hAnsi="Times New Roman" w:cs="Times New Roman"/>
          <w:b/>
          <w:bCs/>
          <w:sz w:val="28"/>
          <w:szCs w:val="24"/>
          <w:lang w:val="bg-BG" w:eastAsia="bg-BG"/>
        </w:rPr>
        <w:t xml:space="preserve"> </w:t>
      </w:r>
    </w:p>
    <w:p w:rsidR="000837EE" w:rsidRPr="00A30A31" w:rsidRDefault="00A30A31" w:rsidP="00A30A31">
      <w:pPr>
        <w:widowControl w:val="0"/>
        <w:autoSpaceDE w:val="0"/>
        <w:autoSpaceDN w:val="0"/>
        <w:adjustRightInd w:val="0"/>
        <w:spacing w:after="0" w:line="360" w:lineRule="auto"/>
        <w:ind w:left="709" w:right="-375"/>
        <w:jc w:val="both"/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1. </w:t>
      </w:r>
      <w:proofErr w:type="spellStart"/>
      <w:proofErr w:type="gramStart"/>
      <w:r w:rsidR="00AC40AD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Ц</w:t>
      </w:r>
      <w:r w:rsidR="00AC40AD" w:rsidRPr="00A30A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ена</w:t>
      </w:r>
      <w:proofErr w:type="spellEnd"/>
      <w:r w:rsidR="00AC40AD" w:rsidRPr="00A30A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spellStart"/>
      <w:r w:rsidR="00AC40AD" w:rsidRPr="00A30A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</w:t>
      </w:r>
      <w:proofErr w:type="spellEnd"/>
      <w:r w:rsidR="00AC40AD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="00AC40AD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изпълнение</w:t>
      </w:r>
      <w:proofErr w:type="spellEnd"/>
      <w:r w:rsidR="00AC40AD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="00AC40AD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предмета</w:t>
      </w:r>
      <w:proofErr w:type="spellEnd"/>
      <w:r w:rsidR="00AC40AD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на поръчката</w:t>
      </w:r>
      <w:r w:rsidR="00AC40AD" w:rsidRPr="00A30A31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– </w:t>
      </w:r>
      <w:r w:rsidR="00AC40AD" w:rsidRPr="00A30A31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Ц</w:t>
      </w:r>
      <w:r w:rsidR="00AC40AD" w:rsidRPr="00A30A31">
        <w:rPr>
          <w:rFonts w:ascii="Times New Roman" w:eastAsia="Times New Roman" w:hAnsi="Times New Roman" w:cs="Times New Roman"/>
          <w:sz w:val="24"/>
          <w:szCs w:val="20"/>
          <w:lang w:eastAsia="bg-BG"/>
        </w:rPr>
        <w:t>.</w:t>
      </w:r>
      <w:proofErr w:type="gramEnd"/>
      <w:r w:rsidR="00AC40AD" w:rsidRPr="00A30A31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eastAsia="bg-BG"/>
        </w:rPr>
        <w:t xml:space="preserve"> </w:t>
      </w:r>
    </w:p>
    <w:p w:rsidR="00AC40AD" w:rsidRPr="000837EE" w:rsidRDefault="00AC40AD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i/>
          <w:color w:val="993300"/>
          <w:sz w:val="24"/>
          <w:szCs w:val="20"/>
          <w:lang w:val="ru-RU" w:eastAsia="bg-BG"/>
        </w:rPr>
      </w:pPr>
      <w:proofErr w:type="spellStart"/>
      <w:proofErr w:type="gramStart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>Максимална</w:t>
      </w:r>
      <w:proofErr w:type="spellEnd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proofErr w:type="spellStart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>оценка</w:t>
      </w:r>
      <w:proofErr w:type="spellEnd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- 100 точки.</w:t>
      </w:r>
      <w:proofErr w:type="gramEnd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Относителна тежест </w:t>
      </w:r>
      <w:r w:rsidRPr="000837EE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К</w:t>
      </w:r>
      <w:r w:rsidR="006A7126" w:rsidRPr="000837EE">
        <w:rPr>
          <w:rFonts w:ascii="Times New Roman" w:eastAsia="Times New Roman" w:hAnsi="Times New Roman" w:cs="Times New Roman"/>
          <w:b/>
          <w:i/>
          <w:sz w:val="18"/>
          <w:szCs w:val="18"/>
          <w:vertAlign w:val="subscript"/>
          <w:lang w:eastAsia="bg-BG"/>
        </w:rPr>
        <w:t>Ц</w:t>
      </w:r>
      <w:r w:rsidR="00D478F3" w:rsidRPr="000837EE">
        <w:rPr>
          <w:rFonts w:ascii="Times New Roman" w:eastAsia="Times New Roman" w:hAnsi="Times New Roman" w:cs="Times New Roman"/>
          <w:b/>
          <w:i/>
          <w:sz w:val="16"/>
          <w:szCs w:val="16"/>
          <w:vertAlign w:val="subscript"/>
          <w:lang w:eastAsia="bg-BG"/>
        </w:rPr>
        <w:t xml:space="preserve"> </w:t>
      </w:r>
      <w:r w:rsidRPr="000837EE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= 0,5</w:t>
      </w:r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>.</w:t>
      </w:r>
    </w:p>
    <w:p w:rsidR="00AC40AD" w:rsidRPr="008A022D" w:rsidRDefault="00AC40AD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Оценява се по формулата </w:t>
      </w:r>
    </w:p>
    <w:p w:rsidR="00AC40AD" w:rsidRPr="000837EE" w:rsidRDefault="00AC40AD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= </w:t>
      </w:r>
      <w:r w:rsidRPr="000837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(Ц мин./ Ц </w:t>
      </w:r>
      <w:proofErr w:type="spellStart"/>
      <w:r w:rsidRPr="000837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кн</w:t>
      </w:r>
      <w:proofErr w:type="spellEnd"/>
      <w:r w:rsidRPr="000837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.)</w:t>
      </w:r>
      <w:r w:rsidR="001D17CC" w:rsidRPr="001D17CC">
        <w:rPr>
          <w:rFonts w:ascii="Times New Roman" w:eastAsia="Times New Roman" w:hAnsi="Times New Roman" w:cs="Times New Roman"/>
          <w:b/>
          <w:sz w:val="24"/>
          <w:szCs w:val="24"/>
          <w:lang w:val="en-CA" w:eastAsia="bg-BG"/>
        </w:rPr>
        <w:t>.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 xml:space="preserve"> </m:t>
        </m:r>
      </m:oMath>
      <w:r w:rsidRPr="000837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100</w:t>
      </w:r>
    </w:p>
    <w:p w:rsidR="00AC40AD" w:rsidRPr="008A022D" w:rsidRDefault="00AC40AD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където:</w:t>
      </w:r>
      <w:r w:rsidR="00D478F3" w:rsidRPr="00D478F3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</w:p>
    <w:p w:rsidR="00AC40AD" w:rsidRPr="008A022D" w:rsidRDefault="00AC40AD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837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Ц мин.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най-ниската предложена цена;</w:t>
      </w:r>
    </w:p>
    <w:p w:rsidR="002E16C6" w:rsidRDefault="00AC40AD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837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Ц </w:t>
      </w:r>
      <w:proofErr w:type="spellStart"/>
      <w:r w:rsidRPr="000837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кн</w:t>
      </w:r>
      <w:proofErr w:type="spellEnd"/>
      <w:r w:rsidRPr="000837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предложената цена от съответния участник.</w:t>
      </w:r>
    </w:p>
    <w:p w:rsidR="000837EE" w:rsidRPr="00A30A31" w:rsidRDefault="00A30A31" w:rsidP="00A30A31">
      <w:pPr>
        <w:widowControl w:val="0"/>
        <w:autoSpaceDE w:val="0"/>
        <w:autoSpaceDN w:val="0"/>
        <w:adjustRightInd w:val="0"/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2. </w:t>
      </w:r>
      <w:proofErr w:type="spellStart"/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Степен</w:t>
      </w:r>
      <w:proofErr w:type="spellEnd"/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на</w:t>
      </w:r>
      <w:proofErr w:type="spellEnd"/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съответствие</w:t>
      </w:r>
      <w:proofErr w:type="spellEnd"/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на</w:t>
      </w:r>
      <w:proofErr w:type="spellEnd"/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предложението на участника с техническите изисквания на Възложителя </w:t>
      </w:r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- </w:t>
      </w:r>
      <w:proofErr w:type="gramStart"/>
      <w:r w:rsidR="002E16C6" w:rsidRPr="00A30A31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Т </w:t>
      </w:r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.</w:t>
      </w:r>
      <w:proofErr w:type="gramEnd"/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eastAsia="bg-BG"/>
        </w:rPr>
        <w:t xml:space="preserve"> </w:t>
      </w:r>
      <w:r w:rsidR="002E16C6" w:rsidRPr="00A30A3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</w:p>
    <w:p w:rsidR="002E16C6" w:rsidRPr="000837EE" w:rsidRDefault="002E16C6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proofErr w:type="spellStart"/>
      <w:proofErr w:type="gramStart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>Максимална</w:t>
      </w:r>
      <w:proofErr w:type="spellEnd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proofErr w:type="spellStart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>оценка</w:t>
      </w:r>
      <w:proofErr w:type="spellEnd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- 100 точки.</w:t>
      </w:r>
      <w:proofErr w:type="gramEnd"/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Относителна тежест </w:t>
      </w:r>
      <w:r w:rsidRPr="000837EE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К</w:t>
      </w:r>
      <w:r w:rsidRPr="000837EE">
        <w:rPr>
          <w:rFonts w:ascii="Times New Roman" w:eastAsia="Times New Roman" w:hAnsi="Times New Roman" w:cs="Times New Roman"/>
          <w:b/>
          <w:i/>
          <w:sz w:val="18"/>
          <w:szCs w:val="18"/>
          <w:vertAlign w:val="subscript"/>
          <w:lang w:eastAsia="bg-BG"/>
        </w:rPr>
        <w:t>Т</w:t>
      </w:r>
      <w:r w:rsidRPr="000837EE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eastAsia="bg-BG"/>
        </w:rPr>
        <w:t xml:space="preserve"> </w:t>
      </w:r>
      <w:r w:rsidRPr="000837EE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 = 0,5</w:t>
      </w:r>
      <w:r w:rsidRPr="000837EE">
        <w:rPr>
          <w:rFonts w:ascii="Times New Roman" w:eastAsia="Times New Roman" w:hAnsi="Times New Roman" w:cs="Times New Roman"/>
          <w:sz w:val="24"/>
          <w:szCs w:val="20"/>
          <w:lang w:eastAsia="bg-BG"/>
        </w:rPr>
        <w:t>.</w:t>
      </w:r>
    </w:p>
    <w:p w:rsidR="002E16C6" w:rsidRPr="005E308A" w:rsidRDefault="002E16C6" w:rsidP="000837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-375"/>
        <w:jc w:val="center"/>
        <w:rPr>
          <w:i/>
          <w:sz w:val="26"/>
          <w:lang w:val="bg-BG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6"/>
                  <w:szCs w:val="28"/>
                  <w:lang w:eastAsia="bg-BG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6"/>
                  <w:szCs w:val="28"/>
                  <w:lang w:eastAsia="bg-BG"/>
                </w:rPr>
                <m:t>T</m:t>
              </m:r>
            </m:e>
            <m:sub/>
          </m:sSub>
          <m:r>
            <w:rPr>
              <w:rFonts w:ascii="Cambria Math" w:eastAsia="Cambria Math" w:hAnsi="Cambria Math" w:cs="Times New Roman"/>
              <w:sz w:val="26"/>
              <w:szCs w:val="28"/>
              <w:lang w:eastAsia="bg-BG"/>
            </w:rPr>
            <m:t>=</m:t>
          </m:r>
          <m:d>
            <m:dPr>
              <m:ctrlPr>
                <w:rPr>
                  <w:rFonts w:ascii="Cambria Math" w:eastAsia="Cambria Math" w:hAnsi="Cambria Math" w:cs="Times New Roman"/>
                  <w:i/>
                  <w:sz w:val="26"/>
                  <w:szCs w:val="28"/>
                  <w:lang w:eastAsia="bg-BG"/>
                </w:rPr>
              </m:ctrlPr>
            </m:dPr>
            <m:e>
              <m:nary>
                <m:naryPr>
                  <m:chr m:val="∑"/>
                  <m:grow m:val="1"/>
                  <m:ctrlPr>
                    <w:rPr>
                      <w:rFonts w:ascii="Cambria Math" w:eastAsia="Times New Roman" w:hAnsi="Cambria Math" w:cs="Times New Roman"/>
                      <w:sz w:val="26"/>
                      <w:szCs w:val="28"/>
                      <w:lang w:eastAsia="bg-BG"/>
                    </w:rPr>
                  </m:ctrlPr>
                </m:naryPr>
                <m:sub>
                  <m:r>
                    <w:rPr>
                      <w:rFonts w:ascii="Cambria Math" w:eastAsia="Cambria Math" w:hAnsi="Cambria Math" w:cs="Times New Roman"/>
                      <w:sz w:val="26"/>
                      <w:szCs w:val="28"/>
                      <w:lang w:eastAsia="bg-BG"/>
                    </w:rPr>
                    <m:t>k=1</m:t>
                  </m:r>
                </m:sub>
                <m:sup>
                  <m:r>
                    <w:rPr>
                      <w:rFonts w:ascii="Cambria Math" w:eastAsia="Cambria Math" w:hAnsi="Cambria Math" w:cs="Times New Roman"/>
                      <w:sz w:val="26"/>
                      <w:szCs w:val="28"/>
                      <w:lang w:eastAsia="bg-BG"/>
                    </w:rPr>
                    <m:t>5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6"/>
                          <w:szCs w:val="28"/>
                          <w:lang w:eastAsia="bg-BG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8"/>
                          <w:lang w:eastAsia="bg-BG"/>
                        </w:rPr>
                        <m:t>ТП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6"/>
                          <w:szCs w:val="28"/>
                          <w:lang w:eastAsia="bg-BG"/>
                        </w:rPr>
                        <m:t>к</m:t>
                      </m:r>
                    </m:sub>
                  </m:sSub>
                </m:e>
              </m:nary>
              <m:ctrlPr>
                <w:rPr>
                  <w:rFonts w:ascii="Cambria Math" w:eastAsia="Times New Roman" w:hAnsi="Cambria Math" w:cs="Times New Roman"/>
                  <w:i/>
                  <w:sz w:val="26"/>
                  <w:szCs w:val="28"/>
                  <w:lang w:eastAsia="bg-BG"/>
                </w:rPr>
              </m:ctrlPr>
            </m:e>
          </m:d>
        </m:oMath>
      </m:oMathPara>
    </w:p>
    <w:p w:rsidR="00AC40AD" w:rsidRDefault="002E16C6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Където:</w:t>
      </w:r>
    </w:p>
    <w:p w:rsidR="008E0607" w:rsidRPr="008E0607" w:rsidRDefault="008E0607" w:rsidP="000837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2.1.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val="bg-BG" w:eastAsia="bg-BG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bg-BG" w:eastAsia="bg-BG"/>
              </w:rPr>
              <m:t>ТП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bg-BG" w:eastAsia="bg-BG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 xml:space="preserve">- </m:t>
        </m:r>
      </m:oMath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Време за реакция при повикване/специалист на място за установяване на техническа неизправност.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Максимална оценка 45 точки.</w:t>
      </w:r>
    </w:p>
    <w:p w:rsidR="008E0607" w:rsidRPr="008E0607" w:rsidRDefault="008E0607" w:rsidP="000837EE">
      <w:pPr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Осигуряване на сервизен специалист  на постоянно работно място в централната сграда на МРРБ, София, ул. „Св. Св. Кирил и Методий“ № 17-19 през работните дни за срока на действие на договора –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1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=45 т. </w:t>
      </w:r>
    </w:p>
    <w:p w:rsidR="008E0607" w:rsidRPr="008E0607" w:rsidRDefault="008E0607" w:rsidP="000837EE">
      <w:pPr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t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proofErr w:type="gramStart"/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време</w:t>
      </w:r>
      <w:proofErr w:type="gramEnd"/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реакция в случай, че </w:t>
      </w:r>
      <w:r w:rsidR="002E16C6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участник</w:t>
      </w:r>
      <w:r w:rsidR="002E16C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ът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 осигурява специалист на постоянно работно място в централната сграда на МРРБ.</w:t>
      </w:r>
    </w:p>
    <w:p w:rsidR="008E0607" w:rsidRPr="008E0607" w:rsidRDefault="008E0607" w:rsidP="000837EE">
      <w:pPr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t</w:t>
      </w:r>
      <w:proofErr w:type="gramEnd"/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&lt;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2 часа –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1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=15 т. </w:t>
      </w:r>
    </w:p>
    <w:p w:rsidR="008E0607" w:rsidRPr="008E0607" w:rsidRDefault="008E0607" w:rsidP="000837EE">
      <w:pPr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 ≤t≤4 -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1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=10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т.</w:t>
      </w:r>
    </w:p>
    <w:p w:rsidR="008E0607" w:rsidRPr="008E0607" w:rsidRDefault="008E0607" w:rsidP="000837EE">
      <w:pPr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&lt;t≤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1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т.</w:t>
      </w:r>
    </w:p>
    <w:p w:rsidR="008E0607" w:rsidRPr="008E0607" w:rsidRDefault="008E0607" w:rsidP="000837EE">
      <w:pPr>
        <w:widowControl w:val="0"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t&gt;8 -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1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=0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т.</w:t>
      </w:r>
    </w:p>
    <w:p w:rsidR="008E0607" w:rsidRPr="008E0607" w:rsidRDefault="008E0607" w:rsidP="000837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right="-37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Забележка: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Времето за реакция при повикване, предложено от участника трябва да бъде в часове и да е естествено число. </w:t>
      </w:r>
    </w:p>
    <w:p w:rsidR="008E0607" w:rsidRPr="008E0607" w:rsidRDefault="008E0607" w:rsidP="000837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</w:t>
      </w:r>
      <w:proofErr w:type="spellStart"/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</w:t>
      </w:r>
      <w:proofErr w:type="spellEnd"/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val="bg-BG" w:eastAsia="bg-BG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bg-BG" w:eastAsia="bg-BG"/>
              </w:rPr>
              <m:t xml:space="preserve">  ТП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bg-BG" w:eastAsia="bg-BG"/>
              </w:rPr>
              <m:t>2</m:t>
            </m:r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val="bg-BG" w:eastAsia="bg-BG"/>
              </w:rPr>
              <m:t xml:space="preserve"> </m:t>
            </m:r>
          </m:sub>
        </m:sSub>
      </m:oMath>
      <w:r w:rsidR="001A1EA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-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Време за отстраняване на техническа неизправност.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Максимална оценка 15 точки. </w:t>
      </w:r>
    </w:p>
    <w:p w:rsidR="008E0607" w:rsidRPr="008E0607" w:rsidRDefault="008E0607" w:rsidP="000837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right="-51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bg-BG" w:eastAsia="bg-BG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bg-BG" w:eastAsia="bg-BG"/>
                </w:rPr>
                <m:t>ТП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bg-BG" w:eastAsia="bg-BG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bg-BG" w:eastAsia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bg-BG" w:eastAsia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bg-BG"/>
                </w:rPr>
                <m:t xml:space="preserve">Min 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bg-BG" w:eastAsia="bg-BG"/>
                </w:rPr>
                <m:t>предложено време за отстраняване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bg-BG"/>
                </w:rPr>
                <m:t>на техническа неизправност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bg-BG"/>
                </w:rPr>
                <m:t>време за отстранява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bg-BG"/>
                </w:rPr>
                <m:t xml:space="preserve">не на техническа неизправност, 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bg-BG"/>
                </w:rPr>
                <m:t>предложено от кандидата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bg-BG" w:eastAsia="bg-BG"/>
            </w:rPr>
            <m:t>*15</m:t>
          </m:r>
        </m:oMath>
      </m:oMathPara>
    </w:p>
    <w:p w:rsidR="008E0607" w:rsidRPr="008E0607" w:rsidRDefault="008E0607" w:rsidP="002E16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Забележка: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Времето за отстраняване на техническа неизправност, предложено от участника трябва да бъде в работни дни и да е естествено число.</w:t>
      </w:r>
    </w:p>
    <w:p w:rsidR="008E0607" w:rsidRPr="008E0607" w:rsidRDefault="008E0607" w:rsidP="000837EE">
      <w:pPr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2.3.</w:t>
      </w:r>
      <w:r w:rsidR="003C3CD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1A1EAD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="001A1EAD"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="001A1EAD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="001A1EAD"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–</w:t>
      </w:r>
      <w:r w:rsidR="001A1EA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Организация и процеси за предоставяне на сервизното обслужване.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Максимална оценка 20 точки.</w:t>
      </w:r>
    </w:p>
    <w:p w:rsidR="008E0607" w:rsidRPr="008E0607" w:rsidRDefault="008E0607" w:rsidP="000837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right="-375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=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K1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+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K2</w:t>
      </w:r>
    </w:p>
    <w:p w:rsidR="000837EE" w:rsidRDefault="008E0607" w:rsidP="000837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2.3.1.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K1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- Дефиниране на основните работни процеси и ресурси при сервизното обслужване и последователността от дейности в организацията им.</w:t>
      </w:r>
      <w:r w:rsidRPr="008E0607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</w:t>
      </w:r>
    </w:p>
    <w:p w:rsidR="008E0607" w:rsidRDefault="008E0607" w:rsidP="000837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Максимална оценка 10 т. </w:t>
      </w:r>
    </w:p>
    <w:p w:rsidR="008E0607" w:rsidRPr="008E0607" w:rsidRDefault="008E0607" w:rsidP="000837E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Дефиниране на основните работни процеси при сервизното обслужване и последователността от дейности в организацията на работните процеси, ангажирани хора, оборудване, приложения и информация, свързани с предоставяне на услугите в обхвата на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Техническото задание по административни звена на Възложителя - централна сграда, регионални подразделения.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K1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10 т.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</w:p>
    <w:p w:rsidR="008E0607" w:rsidRPr="008E0607" w:rsidRDefault="008E0607" w:rsidP="000837E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Частично дефиниране на основните работни процеси и последователността от дейности в организацията на работните процеси по административни звена на Възложителя.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K1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т.</w:t>
      </w:r>
    </w:p>
    <w:p w:rsidR="008E0607" w:rsidRPr="008E0607" w:rsidRDefault="008E0607" w:rsidP="000837E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Недефиниране или частично дефиниране на основните работни процеси и последователността от дейности в организацията на работните процеси  без  детайлизиране по административни звена на Възложителя.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K1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 т.</w:t>
      </w:r>
    </w:p>
    <w:p w:rsidR="008E0607" w:rsidRPr="008E0607" w:rsidRDefault="008E0607" w:rsidP="000837EE">
      <w:pPr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2.3.2.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K2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- Описание на отговорностите и взаимодействието между екипите на Изпълнителя по услуги и административни звена на Възложителя. 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Максимална оценка 10 т. </w:t>
      </w:r>
    </w:p>
    <w:p w:rsidR="008E0607" w:rsidRPr="008E0607" w:rsidRDefault="008E0607" w:rsidP="000837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Пълно и подробно описание на взаимодействието между екипите на участника за всяка една от услугите и по административни звена на Възложителя, както и с дирекция 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„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ИКС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Възложителя. Цялостно изясняване на взаимодействието във всеки един от основните работни процеси. Ясно дефиниране отговорностите на екипите на 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частника.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K2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10 т. </w:t>
      </w:r>
    </w:p>
    <w:p w:rsidR="008E0607" w:rsidRPr="008E0607" w:rsidRDefault="008E0607" w:rsidP="000837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Непълно изясняване на взаимодействието между екипите на участника за някои от услугите и по административни звена на Възложителя, както и с дирекция 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„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ИКС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Възложителя. Непълно изясняване на взаимодействието в някой от основните работни процеси  Неясно дефиниране отговорностите на екипите на 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частника.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K2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5 т. </w:t>
      </w:r>
    </w:p>
    <w:p w:rsidR="008E0607" w:rsidRPr="008E0607" w:rsidRDefault="008E0607" w:rsidP="000837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Неизясняване на взаимодействието между екипите на участника за някои от услугите и по административни звена на Възложителя, както и с дирекция 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„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ИКС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“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Възложителя. Неизясняване взаимодействието в някой от основните работни процеси - управление на инциденти, промени, конфигурации, сигурност. Недефиниране отговорностите на екипите на 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частника.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K2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 т.</w:t>
      </w:r>
    </w:p>
    <w:p w:rsidR="008E0607" w:rsidRDefault="008E0607" w:rsidP="000837EE">
      <w:pPr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2.4. </w:t>
      </w:r>
      <w:r w:rsidR="003C3CDA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="003C3CDA"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4</w:t>
      </w:r>
      <w:r w:rsidR="003C3CD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="003C3CDA"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–</w:t>
      </w:r>
      <w:r w:rsidR="003C3CD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Управление качеството на предоставеното сервизно обслужване.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Максимална оценка 10 точки. </w:t>
      </w:r>
    </w:p>
    <w:p w:rsidR="008E0607" w:rsidRPr="008E0607" w:rsidRDefault="003C3CDA" w:rsidP="000837E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C3CD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Представяне на организационната структура за управление на качеството по сервизни услуги и </w:t>
      </w:r>
      <w:r w:rsidR="00F57C01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административни</w:t>
      </w:r>
      <w:r w:rsidR="00F57C01" w:rsidRPr="003C3CD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3C3CD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звена на Възложителя. Ясно дефиниране на ролите, отговорностите и взаимодействието с Възложителя.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4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=10</w:t>
      </w:r>
      <w:r w:rsidRPr="003C3CD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точки. </w:t>
      </w:r>
    </w:p>
    <w:p w:rsidR="003C3CDA" w:rsidRDefault="003C3CDA" w:rsidP="000837EE">
      <w:pPr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3C3CDA" w:rsidRPr="003C3CDA" w:rsidRDefault="003C3CDA" w:rsidP="000837E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right="-37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Наличие на пропуски и неясноти в организационната структура за управление на качеството по услуги и </w:t>
      </w:r>
      <w:r w:rsidR="00F57C01"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административни</w:t>
      </w:r>
      <w:r w:rsidR="00F57C01"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звена</w:t>
      </w:r>
      <w:r w:rsidR="00F57C01"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Възложителя, разпределението на ролите, отговорностите и взаимодействието с Възложителя. ТП</w:t>
      </w:r>
      <w:r w:rsidRPr="003C3CDA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4</w:t>
      </w:r>
      <w:r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=5 точки. </w:t>
      </w:r>
    </w:p>
    <w:p w:rsidR="003C3CDA" w:rsidRPr="003C3CDA" w:rsidRDefault="003C3CDA" w:rsidP="000837E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right="-37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Липса на организационна структура за управление на качеството по услуги и </w:t>
      </w:r>
      <w:r w:rsidR="00F57C01"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административни</w:t>
      </w:r>
      <w:r w:rsidR="00F57C01"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t>звена на Възложителя и/или непосочване на ролите, отговорностите и взаимодействието с Възложителя.</w:t>
      </w:r>
      <w:r w:rsidRPr="003C3C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t>ТП</w:t>
      </w:r>
      <w:r w:rsidRPr="003C3CDA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4</w:t>
      </w:r>
      <w:r w:rsidRPr="003C3C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=1 точка. </w:t>
      </w:r>
    </w:p>
    <w:p w:rsidR="008E0607" w:rsidRPr="008E0607" w:rsidRDefault="008E0607" w:rsidP="000837EE">
      <w:pPr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2.5. </w:t>
      </w:r>
      <w:r w:rsidR="003C3CDA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="003C3CDA"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5</w:t>
      </w:r>
      <w:r w:rsidR="003C3CD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="003C3CDA"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–</w:t>
      </w:r>
      <w:r w:rsidR="003C3CD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Управление на рисковете при предоставяне на сервизните услуги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Максимална оценка  10 точки.</w:t>
      </w:r>
    </w:p>
    <w:p w:rsidR="008E0607" w:rsidRPr="008E0607" w:rsidRDefault="008E0607" w:rsidP="000837E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right="-375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=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5K1+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5K2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+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5K3</w:t>
      </w:r>
    </w:p>
    <w:p w:rsidR="008E0607" w:rsidRPr="008E0607" w:rsidRDefault="008E0607" w:rsidP="000837EE">
      <w:pPr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2.5.1.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5K1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–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Наличие на методика за оценка на риска.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Максимална оценка 2 т. </w:t>
      </w:r>
    </w:p>
    <w:p w:rsidR="008E0607" w:rsidRPr="008E0607" w:rsidRDefault="008E0607" w:rsidP="000837E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Посочване на конкретната методика за оценка на риска, която 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частникът използва.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1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3C3CD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т.</w:t>
      </w:r>
    </w:p>
    <w:p w:rsidR="008E0607" w:rsidRPr="008E0607" w:rsidRDefault="008E0607" w:rsidP="000837E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Непосочване на конкретна методика за оценка на риска.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5K1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т. </w:t>
      </w:r>
    </w:p>
    <w:p w:rsidR="008E0607" w:rsidRPr="008E0607" w:rsidRDefault="008E0607" w:rsidP="000837EE">
      <w:pPr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2.5.2.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5K2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–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Идентифициране на рисковете при предоставяне на услугите в обхвата на поръчката.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Максимална оценка 3 т. </w:t>
      </w:r>
    </w:p>
    <w:p w:rsidR="008E0607" w:rsidRPr="008E0607" w:rsidRDefault="008E0607" w:rsidP="000837E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Изчерпателно и адекватно посочване от 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частника на рисковете при предоставянето на услугите в обхвата на поръчката и по административни звена на Възложителя.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2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т.</w:t>
      </w:r>
    </w:p>
    <w:p w:rsidR="008E0607" w:rsidRPr="008E0607" w:rsidRDefault="008E0607" w:rsidP="000837E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Неизчерпателно и неадекватно посочване от </w:t>
      </w:r>
      <w:r w:rsidR="00F57C0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частника на рискове при предоставянето на услугите в обхвата на поръчката и по административни звена на Възложителя.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2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 т. </w:t>
      </w:r>
    </w:p>
    <w:p w:rsidR="008E0607" w:rsidRPr="008E0607" w:rsidRDefault="008E0607" w:rsidP="000837E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Липса на идентифицирани адекватни рискове по услуги и по административни звена на Възложителя.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val="bg-BG" w:eastAsia="bg-BG"/>
        </w:rPr>
        <w:t>2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т. </w:t>
      </w:r>
    </w:p>
    <w:p w:rsidR="008E0607" w:rsidRPr="008E0607" w:rsidRDefault="008E0607" w:rsidP="000837EE">
      <w:pPr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2.5.3.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5K2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–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Мерки за ограничаване на последствията от идентифицираните рискове по услуги и административни звена на Възложителя.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Максимална оценка 5 т. </w:t>
      </w:r>
    </w:p>
    <w:p w:rsidR="008E0607" w:rsidRPr="008E0607" w:rsidRDefault="008E0607" w:rsidP="000837EE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Посочване на адекватни мерки за ограничаване на последствията за всеки един от идентифицираните рискове по услуги и по административни звена на Възложителя при защита интересите на Възложителя.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5K3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5т.</w:t>
      </w:r>
    </w:p>
    <w:p w:rsidR="008E0607" w:rsidRPr="008E0607" w:rsidRDefault="008E0607" w:rsidP="000837EE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Посочване на мерки за ограничаване на последствията за всеки един от идентифицираните рискове по услуги и по административни звена на Възложителя, които не са в пълна степен приложими.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5K3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т.</w:t>
      </w:r>
    </w:p>
    <w:p w:rsidR="008E0607" w:rsidRPr="008E0607" w:rsidRDefault="008E0607" w:rsidP="000837EE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right="-375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Непосочване на адекватни мерки за снижаване на идентифицираните рискове или цялостна </w:t>
      </w:r>
      <w:proofErr w:type="spellStart"/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несъотносимост</w:t>
      </w:r>
      <w:proofErr w:type="spellEnd"/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предложените мерки. ТП</w:t>
      </w:r>
      <w:r w:rsidRPr="008E060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5K3</w:t>
      </w:r>
      <w:r w:rsidRPr="008E060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=</w:t>
      </w:r>
      <w:r w:rsidRPr="008E0607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т.</w:t>
      </w:r>
      <w:bookmarkStart w:id="0" w:name="_GoBack"/>
      <w:bookmarkEnd w:id="0"/>
    </w:p>
    <w:p w:rsidR="00D54349" w:rsidRDefault="00D54349" w:rsidP="000837EE">
      <w:pPr>
        <w:widowControl w:val="0"/>
        <w:autoSpaceDE w:val="0"/>
        <w:autoSpaceDN w:val="0"/>
        <w:adjustRightInd w:val="0"/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lastRenderedPageBreak/>
        <w:t>ІІІ.</w:t>
      </w:r>
      <w:r w:rsidRPr="00FC3ED6">
        <w:rPr>
          <w:rFonts w:ascii="Times New Roman" w:eastAsia="Times New Roman" w:hAnsi="Times New Roman" w:cs="Times New Roman"/>
          <w:color w:val="008000"/>
          <w:sz w:val="24"/>
          <w:szCs w:val="24"/>
          <w:u w:val="single"/>
          <w:lang w:val="bg-BG" w:eastAsia="bg-BG"/>
        </w:rPr>
        <w:t xml:space="preserve"> </w:t>
      </w: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ОМПЛЕКСНА</w:t>
      </w: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ОЦЕНКА </w:t>
      </w:r>
      <w:r w:rsidR="009109DF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И КЛАСИРАНЕ </w:t>
      </w: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НА ОФЕРТИТЕ</w:t>
      </w:r>
      <w:r w:rsidRPr="00FC3ED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8A022D" w:rsidRPr="008A022D" w:rsidRDefault="008A022D" w:rsidP="000837EE">
      <w:pPr>
        <w:widowControl w:val="0"/>
        <w:autoSpaceDE w:val="0"/>
        <w:autoSpaceDN w:val="0"/>
        <w:adjustRightInd w:val="0"/>
        <w:spacing w:after="0" w:line="360" w:lineRule="auto"/>
        <w:ind w:right="-375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Комплексната оценка -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</w:t>
      </w:r>
      <w:r w:rsidRPr="005E308A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с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максимален брой точки 100 и се изчислява по формулата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</w:p>
    <w:p w:rsidR="008A022D" w:rsidRPr="00C46EF2" w:rsidRDefault="008A022D" w:rsidP="000837EE">
      <w:pPr>
        <w:widowControl w:val="0"/>
        <w:autoSpaceDE w:val="0"/>
        <w:autoSpaceDN w:val="0"/>
        <w:adjustRightInd w:val="0"/>
        <w:spacing w:after="0" w:line="360" w:lineRule="auto"/>
        <w:ind w:right="-37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</w:t>
      </w:r>
      <w:r w:rsidRPr="005E308A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= </w:t>
      </w:r>
      <w:r w:rsidR="00D54349"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Ц</w:t>
      </w:r>
      <w:r w:rsidR="001D17CC">
        <w:rPr>
          <w:rFonts w:ascii="Times New Roman" w:eastAsia="Times New Roman" w:hAnsi="Times New Roman" w:cs="Times New Roman"/>
          <w:b/>
          <w:i/>
          <w:sz w:val="24"/>
          <w:szCs w:val="20"/>
          <w:lang w:val="en-CA" w:eastAsia="bg-BG"/>
        </w:rPr>
        <w:t xml:space="preserve"> .</w:t>
      </w:r>
      <w:r w:rsidR="00162745"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К</w:t>
      </w:r>
      <w:r w:rsidR="00162745" w:rsidRPr="005E308A">
        <w:rPr>
          <w:rFonts w:ascii="Times New Roman" w:eastAsia="Times New Roman" w:hAnsi="Times New Roman" w:cs="Times New Roman"/>
          <w:b/>
          <w:i/>
          <w:sz w:val="18"/>
          <w:szCs w:val="18"/>
          <w:vertAlign w:val="subscript"/>
          <w:lang w:val="bg-BG" w:eastAsia="bg-BG"/>
        </w:rPr>
        <w:t>Ц</w:t>
      </w:r>
      <w:r w:rsidR="00D54349" w:rsidRPr="005E308A">
        <w:rPr>
          <w:rFonts w:ascii="Times New Roman" w:eastAsia="Times New Roman" w:hAnsi="Times New Roman" w:cs="Times New Roman"/>
          <w:b/>
          <w:i/>
          <w:sz w:val="24"/>
          <w:szCs w:val="20"/>
          <w:vertAlign w:val="subscript"/>
          <w:lang w:val="bg-BG" w:eastAsia="bg-BG"/>
        </w:rPr>
        <w:t xml:space="preserve"> </w:t>
      </w:r>
      <w:r w:rsidR="00D54349"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  <w:r w:rsidR="00D54349"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+  </w:t>
      </w:r>
      <w:r w:rsidR="00DF7609"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Т</w:t>
      </w:r>
      <w:r w:rsidR="001D17CC">
        <w:rPr>
          <w:rFonts w:ascii="Times New Roman" w:eastAsia="Times New Roman" w:hAnsi="Times New Roman" w:cs="Times New Roman"/>
          <w:b/>
          <w:i/>
          <w:sz w:val="24"/>
          <w:szCs w:val="24"/>
          <w:lang w:val="en-CA" w:eastAsia="bg-BG"/>
        </w:rPr>
        <w:t xml:space="preserve"> .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="00162745" w:rsidRPr="005E308A">
        <w:rPr>
          <w:rFonts w:ascii="Times New Roman" w:eastAsia="Times New Roman" w:hAnsi="Times New Roman" w:cs="Times New Roman"/>
          <w:b/>
          <w:i/>
          <w:sz w:val="18"/>
          <w:szCs w:val="18"/>
          <w:vertAlign w:val="subscript"/>
          <w:lang w:val="bg-BG" w:eastAsia="bg-BG"/>
        </w:rPr>
        <w:t>Т</w:t>
      </w:r>
      <w:r w:rsidR="00CC5182" w:rsidRPr="00C46EF2">
        <w:rPr>
          <w:rFonts w:ascii="Times New Roman" w:eastAsia="Times New Roman" w:hAnsi="Times New Roman" w:cs="Times New Roman"/>
          <w:sz w:val="24"/>
          <w:szCs w:val="20"/>
          <w:vertAlign w:val="subscript"/>
          <w:lang w:val="bg-BG" w:eastAsia="bg-BG"/>
        </w:rPr>
        <w:t>.</w:t>
      </w:r>
    </w:p>
    <w:p w:rsidR="008A022D" w:rsidRPr="008A022D" w:rsidRDefault="008A022D" w:rsidP="000837E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Комисията</w:t>
      </w:r>
      <w:r w:rsidR="00D54349" w:rsidRPr="00D5434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определя оценките на офертите за всеки един от показателите по отделно. Комплексната оценка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К</w:t>
      </w:r>
      <w:r w:rsidRPr="005E308A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 xml:space="preserve"> за всяка оферта се образува като сума от точките по </w:t>
      </w:r>
      <w:r w:rsidR="00162745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двата</w:t>
      </w: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 xml:space="preserve"> показателя. </w:t>
      </w:r>
    </w:p>
    <w:p w:rsidR="00F74915" w:rsidRPr="008E0607" w:rsidRDefault="008A022D" w:rsidP="000837EE">
      <w:pPr>
        <w:autoSpaceDE w:val="0"/>
        <w:autoSpaceDN w:val="0"/>
        <w:adjustRightInd w:val="0"/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На първо място се класира офертата с най-висока стойност на комплексната оценка. Останалите оферти се класират по низходящ ред на стойностите на комплексните оценки.</w:t>
      </w:r>
      <w:r w:rsidRPr="008A022D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0"/>
          <w:lang w:val="bg-BG" w:eastAsia="bg-BG"/>
        </w:rPr>
        <w:tab/>
      </w:r>
    </w:p>
    <w:p w:rsidR="00F74915" w:rsidRPr="008E0607" w:rsidRDefault="00F74915" w:rsidP="000837EE">
      <w:pPr>
        <w:autoSpaceDE w:val="0"/>
        <w:autoSpaceDN w:val="0"/>
        <w:adjustRightInd w:val="0"/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Тъй като предметът на настоящата поръчка налага оценяване</w:t>
      </w:r>
      <w:r w:rsidR="002F04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съответствието на предложенията на участниците с</w:t>
      </w:r>
      <w:r w:rsidR="002F04AE" w:rsidRPr="002F04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2F04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техническ</w:t>
      </w:r>
      <w:r w:rsidR="002F04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="002F04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</w:t>
      </w:r>
      <w:r w:rsidR="002F04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 изисквания на Възложителя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основано на експертна оценка за предложен подход и заявени способности</w:t>
      </w:r>
      <w:r w:rsidR="002F04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т. 2.3., т. 2.4. и т. 2.5. от методиката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които не могат да се оценят чрез математически формули, комисията ще включва лица със съответното образование, доказан опит и качества за присъждане на такива оценки. </w:t>
      </w:r>
    </w:p>
    <w:p w:rsidR="00F74915" w:rsidRPr="008E0607" w:rsidRDefault="00F74915" w:rsidP="000837EE">
      <w:pPr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Всеки член на оценителната комисия изготвя своя индивидуална оценка, като писмено излага мотиви</w:t>
      </w:r>
      <w:r w:rsidR="002F04AE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2F04AE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си</w:t>
      </w:r>
      <w:r w:rsidR="002F04AE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нея.</w:t>
      </w:r>
    </w:p>
    <w:p w:rsidR="00F74915" w:rsidRPr="008E0607" w:rsidRDefault="00F74915" w:rsidP="000837EE">
      <w:pPr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Поставянето на </w:t>
      </w:r>
      <w:r w:rsidR="002F04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оценките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посочената скала се осъществява въз основа на експертното мнение на всеки един от членовете на комисията, което се мотивира надлежно, на базата на посочените в критерии за получаване на съответния брой точки, като се посочват причините (изтъкват се недостатъците и респ. преимуществата на съответната оферта, прави се анализ на съответната част на офертата и се прави логичен обоснован извод за поставената оценка).</w:t>
      </w:r>
    </w:p>
    <w:p w:rsidR="00F74915" w:rsidRPr="008E0607" w:rsidRDefault="00F74915" w:rsidP="000837EE">
      <w:pPr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Въз основа на индивидуалните оценки на всички членове на комисията, се изготвя по една </w:t>
      </w:r>
      <w:r w:rsidR="002F04AE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обобщена</w:t>
      </w:r>
      <w:r w:rsidR="002F04AE"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таблица с оценка на всяка от офертите, като всяка оценка се изчислява като средно-аритметична стойност от индивидуалните оценки на всички членове на комисията по съответната позиция. </w:t>
      </w:r>
    </w:p>
    <w:p w:rsidR="00F74915" w:rsidRPr="008E0607" w:rsidRDefault="00F74915" w:rsidP="000837EE">
      <w:pPr>
        <w:spacing w:after="0" w:line="360" w:lineRule="auto"/>
        <w:ind w:right="-375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060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Така формираната таблица с обобщените оценки за всяка от офертите, се прилага към протокола на комисията.</w:t>
      </w:r>
    </w:p>
    <w:sectPr w:rsidR="00F74915" w:rsidRPr="008E060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7438"/>
    <w:multiLevelType w:val="hybridMultilevel"/>
    <w:tmpl w:val="A9B8860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17CCD"/>
    <w:multiLevelType w:val="hybridMultilevel"/>
    <w:tmpl w:val="1F9AA67C"/>
    <w:lvl w:ilvl="0" w:tplc="9982B2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0505DF"/>
    <w:multiLevelType w:val="hybridMultilevel"/>
    <w:tmpl w:val="CA9AF3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1317D"/>
    <w:multiLevelType w:val="hybridMultilevel"/>
    <w:tmpl w:val="42C6FD12"/>
    <w:lvl w:ilvl="0" w:tplc="76FC34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893E15"/>
    <w:multiLevelType w:val="hybridMultilevel"/>
    <w:tmpl w:val="B38C8A1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FB1EFA"/>
    <w:multiLevelType w:val="hybridMultilevel"/>
    <w:tmpl w:val="3D541060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1160693"/>
    <w:multiLevelType w:val="hybridMultilevel"/>
    <w:tmpl w:val="C3DA1FF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B30E48"/>
    <w:multiLevelType w:val="hybridMultilevel"/>
    <w:tmpl w:val="76AC3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44381"/>
    <w:multiLevelType w:val="hybridMultilevel"/>
    <w:tmpl w:val="66180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169F9"/>
    <w:multiLevelType w:val="hybridMultilevel"/>
    <w:tmpl w:val="C70A5F4E"/>
    <w:lvl w:ilvl="0" w:tplc="211C7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177D93"/>
    <w:multiLevelType w:val="hybridMultilevel"/>
    <w:tmpl w:val="AAC6E62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F2440C"/>
    <w:multiLevelType w:val="hybridMultilevel"/>
    <w:tmpl w:val="6E7A9F7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D2752"/>
    <w:multiLevelType w:val="hybridMultilevel"/>
    <w:tmpl w:val="F814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A285E"/>
    <w:multiLevelType w:val="hybridMultilevel"/>
    <w:tmpl w:val="9C587F30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ACA6328"/>
    <w:multiLevelType w:val="hybridMultilevel"/>
    <w:tmpl w:val="70F6F1B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6"/>
  </w:num>
  <w:num w:numId="5">
    <w:abstractNumId w:val="14"/>
  </w:num>
  <w:num w:numId="6">
    <w:abstractNumId w:val="11"/>
  </w:num>
  <w:num w:numId="7">
    <w:abstractNumId w:val="0"/>
  </w:num>
  <w:num w:numId="8">
    <w:abstractNumId w:val="10"/>
  </w:num>
  <w:num w:numId="9">
    <w:abstractNumId w:val="2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20"/>
    <w:rsid w:val="0003618F"/>
    <w:rsid w:val="000837EE"/>
    <w:rsid w:val="000C2C14"/>
    <w:rsid w:val="00162745"/>
    <w:rsid w:val="001A1EAD"/>
    <w:rsid w:val="001D17CC"/>
    <w:rsid w:val="001D57F7"/>
    <w:rsid w:val="00284FF2"/>
    <w:rsid w:val="002A1458"/>
    <w:rsid w:val="002E16C6"/>
    <w:rsid w:val="002F04AE"/>
    <w:rsid w:val="002F34A2"/>
    <w:rsid w:val="00335619"/>
    <w:rsid w:val="00345AD3"/>
    <w:rsid w:val="00384D61"/>
    <w:rsid w:val="003C3CDA"/>
    <w:rsid w:val="004B6307"/>
    <w:rsid w:val="00557C43"/>
    <w:rsid w:val="00575220"/>
    <w:rsid w:val="005D56A6"/>
    <w:rsid w:val="005E308A"/>
    <w:rsid w:val="006A7126"/>
    <w:rsid w:val="006A72A0"/>
    <w:rsid w:val="00780B74"/>
    <w:rsid w:val="007D4808"/>
    <w:rsid w:val="008A022D"/>
    <w:rsid w:val="008E0607"/>
    <w:rsid w:val="009109DF"/>
    <w:rsid w:val="00A30A31"/>
    <w:rsid w:val="00AC40AD"/>
    <w:rsid w:val="00AD646E"/>
    <w:rsid w:val="00B51332"/>
    <w:rsid w:val="00C1499C"/>
    <w:rsid w:val="00C46EF2"/>
    <w:rsid w:val="00CC5182"/>
    <w:rsid w:val="00D2160D"/>
    <w:rsid w:val="00D478F3"/>
    <w:rsid w:val="00D54349"/>
    <w:rsid w:val="00DF7609"/>
    <w:rsid w:val="00EB45E2"/>
    <w:rsid w:val="00EC718A"/>
    <w:rsid w:val="00F001DF"/>
    <w:rsid w:val="00F57C01"/>
    <w:rsid w:val="00F74915"/>
    <w:rsid w:val="00F87A18"/>
    <w:rsid w:val="00FC3ED6"/>
    <w:rsid w:val="00FF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C43"/>
    <w:pPr>
      <w:ind w:left="720"/>
      <w:contextualSpacing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C43"/>
    <w:pPr>
      <w:ind w:left="720"/>
      <w:contextualSpacing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93025-A4BA-48B6-99C5-834FD5616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cp:lastPrinted>2012-07-26T07:42:00Z</cp:lastPrinted>
  <dcterms:created xsi:type="dcterms:W3CDTF">2012-05-16T09:05:00Z</dcterms:created>
  <dcterms:modified xsi:type="dcterms:W3CDTF">2012-07-26T08:45:00Z</dcterms:modified>
</cp:coreProperties>
</file>