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0A" w:rsidRDefault="00A90F0A" w:rsidP="00845A24">
      <w:pPr>
        <w:rPr>
          <w:rFonts w:ascii="A4p" w:hAnsi="A4p" w:cs="Aharoni"/>
          <w:kern w:val="28"/>
          <w:sz w:val="28"/>
          <w:szCs w:val="28"/>
          <w:lang w:val="en-US"/>
        </w:rPr>
      </w:pPr>
      <w:r>
        <w:rPr>
          <w:rFonts w:ascii="A4p" w:hAnsi="A4p" w:cs="Aharoni"/>
          <w:noProof/>
          <w:kern w:val="28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156845</wp:posOffset>
            </wp:positionV>
            <wp:extent cx="1615440" cy="1057275"/>
            <wp:effectExtent l="0" t="0" r="3810" b="9525"/>
            <wp:wrapTight wrapText="bothSides">
              <wp:wrapPolygon edited="0">
                <wp:start x="0" y="0"/>
                <wp:lineTo x="0" y="21405"/>
                <wp:lineTo x="21396" y="21405"/>
                <wp:lineTo x="21396" y="0"/>
                <wp:lineTo x="0" y="0"/>
              </wp:wrapPolygon>
            </wp:wrapTight>
            <wp:docPr id="4" name="Picture 4" descr="logo ZMN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ZMN c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986" w:rsidRPr="00820986" w:rsidRDefault="00820986" w:rsidP="00A90F0A">
      <w:pPr>
        <w:ind w:left="2160"/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</w:pPr>
      <w:r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>Първа публична консултация н</w:t>
      </w:r>
      <w:r w:rsidRPr="00820986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>а предварителната версия на пак</w:t>
      </w:r>
      <w:r w:rsidR="00D729FE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>ета</w:t>
      </w:r>
      <w:r w:rsidR="0079375C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документи</w:t>
      </w:r>
      <w:r w:rsidR="00D729FE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за кандидатстване по Първа</w:t>
      </w:r>
      <w:r w:rsidRPr="00820986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покана за проектни предложения</w:t>
      </w:r>
      <w:r w:rsidR="00D729FE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</w:t>
      </w:r>
      <w:r w:rsidR="00D729FE" w:rsidRPr="006370B9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на </w:t>
      </w:r>
      <w:r w:rsidR="00D729FE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>Съвместна</w:t>
      </w:r>
      <w:r w:rsidR="00D729FE" w:rsidRPr="00A90F0A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оперативна програма „Черноморски басейн 2014-2020”</w:t>
      </w:r>
      <w:r w:rsidR="00D729FE">
        <w:rPr>
          <w:rFonts w:ascii="Garamond" w:hAnsi="Garamond" w:cs="Aharoni"/>
          <w:b/>
          <w:color w:val="17365D" w:themeColor="text2" w:themeShade="BF"/>
          <w:kern w:val="28"/>
          <w:sz w:val="26"/>
          <w:szCs w:val="28"/>
        </w:rPr>
        <w:t xml:space="preserve">  </w:t>
      </w:r>
    </w:p>
    <w:p w:rsidR="00E75881" w:rsidRPr="003B718A" w:rsidRDefault="00E75881" w:rsidP="003B718A">
      <w:pPr>
        <w:rPr>
          <w:rFonts w:ascii="A4p" w:hAnsi="A4p" w:cs="Aharoni"/>
          <w:kern w:val="28"/>
          <w:sz w:val="28"/>
          <w:szCs w:val="28"/>
        </w:rPr>
      </w:pPr>
      <w:r>
        <w:rPr>
          <w:rFonts w:ascii="A4p" w:hAnsi="A4p" w:cs="Aharoni"/>
          <w:kern w:val="28"/>
          <w:sz w:val="28"/>
          <w:szCs w:val="28"/>
        </w:rPr>
        <w:t xml:space="preserve">  </w:t>
      </w:r>
    </w:p>
    <w:p w:rsidR="00295161" w:rsidRDefault="0079375C" w:rsidP="00295161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Управляващият орган на </w:t>
      </w:r>
      <w:r w:rsidRPr="0079375C">
        <w:rPr>
          <w:rFonts w:asciiTheme="minorHAnsi" w:hAnsiTheme="minorHAnsi" w:cs="Arial"/>
          <w:color w:val="333333"/>
          <w:sz w:val="28"/>
          <w:szCs w:val="28"/>
          <w:lang w:val="bg-BG"/>
        </w:rPr>
        <w:t>Съвместна оперативна програма за трансгранично сътрудничество по Европейски инструмент за съседство „Черноморски басейн 2014-2020“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, в сътрудничество със Съвместния комитет за наблюдение по програмата, разработиха </w:t>
      </w:r>
      <w:r w:rsidRPr="005543EE">
        <w:rPr>
          <w:rFonts w:asciiTheme="minorHAnsi" w:hAnsiTheme="minorHAnsi" w:cs="Arial"/>
          <w:b/>
          <w:color w:val="333333"/>
          <w:sz w:val="28"/>
          <w:szCs w:val="28"/>
          <w:lang w:val="bg-BG"/>
        </w:rPr>
        <w:t>предварителна версия</w:t>
      </w:r>
      <w:r w:rsidRPr="0079375C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на пакета документи за кандидатстване по Първа покана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, която предстои да бъде обявена. Проектът на документите за кандидатстване е </w:t>
      </w:r>
      <w:r w:rsidR="005A6035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съобразен с разпоредбите в </w:t>
      </w:r>
      <w:r w:rsidR="005A6035" w:rsidRPr="005A6035">
        <w:rPr>
          <w:rFonts w:asciiTheme="minorHAnsi" w:hAnsiTheme="minorHAnsi" w:cs="Arial"/>
          <w:color w:val="333333"/>
          <w:sz w:val="28"/>
          <w:szCs w:val="28"/>
          <w:lang w:val="bg-BG"/>
        </w:rPr>
        <w:t>Регламент за изпълнение (ЕС) № 897/2014 на Комисията от 18 август 2014 година за определяне на специални разпоредби за изпълнението на програми за трансгранично сътрудничество, финансирани по Регламент (ЕС) № 232/2014 на Европейския парламент и на Съвета за създаване на Европейски инструмент за съседство</w:t>
      </w:r>
      <w:r w:rsidR="005A6035">
        <w:rPr>
          <w:rFonts w:asciiTheme="minorHAnsi" w:hAnsiTheme="minorHAnsi" w:cs="Arial"/>
          <w:color w:val="333333"/>
          <w:sz w:val="28"/>
          <w:szCs w:val="28"/>
          <w:lang w:val="bg-BG"/>
        </w:rPr>
        <w:t>, както и с опита от изпълнението на програмата през изминалия период 2007-2013.</w:t>
      </w:r>
    </w:p>
    <w:p w:rsidR="007549C2" w:rsidRDefault="00F424FB" w:rsidP="007549C2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>
        <w:rPr>
          <w:rFonts w:asciiTheme="minorHAnsi" w:hAnsiTheme="minorHAnsi" w:cs="Arial"/>
          <w:color w:val="333333"/>
          <w:sz w:val="28"/>
          <w:szCs w:val="28"/>
          <w:lang w:val="bg-BG"/>
        </w:rPr>
        <w:t>Настоящият вариант на пакета документи за кандидатстване</w:t>
      </w:r>
      <w:r w:rsidR="00D919EC">
        <w:rPr>
          <w:rFonts w:asciiTheme="minorHAnsi" w:hAnsiTheme="minorHAnsi" w:cs="Arial"/>
          <w:color w:val="333333"/>
          <w:sz w:val="28"/>
          <w:szCs w:val="28"/>
          <w:lang w:val="bg-BG"/>
        </w:rPr>
        <w:t>, заедно с приложенията (</w:t>
      </w:r>
      <w:r w:rsidR="001A01D0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Приложение 1</w:t>
      </w:r>
      <w:r w:rsidR="001A01D0">
        <w:rPr>
          <w:rFonts w:asciiTheme="minorHAnsi" w:hAnsiTheme="minorHAnsi" w:cs="Arial"/>
          <w:i/>
          <w:color w:val="333333"/>
          <w:sz w:val="28"/>
          <w:szCs w:val="28"/>
        </w:rPr>
        <w:t xml:space="preserve"> </w:t>
      </w:r>
      <w:r w:rsidR="00D919EC" w:rsidRPr="005543EE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-</w:t>
      </w:r>
      <w:r w:rsidR="001A01D0">
        <w:rPr>
          <w:rFonts w:asciiTheme="minorHAnsi" w:hAnsiTheme="minorHAnsi" w:cs="Arial"/>
          <w:i/>
          <w:color w:val="333333"/>
          <w:sz w:val="28"/>
          <w:szCs w:val="28"/>
        </w:rPr>
        <w:t xml:space="preserve"> </w:t>
      </w:r>
      <w:r w:rsidR="00D919EC" w:rsidRPr="005543EE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 xml:space="preserve">Декларация от Водещия партньор, Приложение 2 - Декларация от Проектен Партньор, Приложение 3 - административни разходи - метод на изчисление, Приложение 4 – самооценка при деклариране на  Държавна помощ , Приложение 5 - Списък на обществени поръчки, Приложение 6 - Административно съответствие и проверка за допустимост, Приложение 7 </w:t>
      </w:r>
      <w:r w:rsidR="00D003EE" w:rsidRPr="005543EE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 xml:space="preserve">– Оценка на </w:t>
      </w:r>
      <w:r w:rsidR="00D919EC" w:rsidRPr="005543EE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Държавна помощ, Приложение 8 - Оценка на качеството</w:t>
      </w:r>
      <w:r w:rsidR="00D919EC">
        <w:rPr>
          <w:rFonts w:asciiTheme="minorHAnsi" w:hAnsiTheme="minorHAnsi" w:cs="Arial"/>
          <w:color w:val="333333"/>
          <w:sz w:val="28"/>
          <w:szCs w:val="28"/>
          <w:lang w:val="bg-BG"/>
        </w:rPr>
        <w:t>)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ще бъде достъпен за публично обсъждане от широката аудитория заинтересовани лица</w:t>
      </w:r>
      <w:r w:rsidR="00D919EC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на страницата на програмата</w:t>
      </w:r>
      <w:r w:rsidR="001A01D0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hyperlink r:id="rId7" w:history="1">
        <w:r w:rsidR="001A01D0" w:rsidRPr="00C36C30">
          <w:rPr>
            <w:rStyle w:val="Hyperlink"/>
            <w:rFonts w:asciiTheme="minorHAnsi" w:hAnsiTheme="minorHAnsi" w:cs="Arial"/>
            <w:sz w:val="28"/>
            <w:szCs w:val="28"/>
            <w:lang w:val="bg-BG"/>
          </w:rPr>
          <w:t>http://blacksea-cbc.net/news/archive-news/draft-guidelines-for-applicants-for-the-first-call-for-proposals-under-the-joint-operational-programme-black-sea-basin-2014-2020-has-been-published-for-public-consultation/</w:t>
        </w:r>
      </w:hyperlink>
      <w:r w:rsidR="001A01D0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 w:rsidR="00D003EE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за период от 30 дни (краен срок за подаване на коментари </w:t>
      </w:r>
      <w:r w:rsidR="001A01D0" w:rsidRPr="001A01D0">
        <w:rPr>
          <w:rFonts w:asciiTheme="minorHAnsi" w:hAnsiTheme="minorHAnsi" w:cs="Arial"/>
          <w:b/>
          <w:color w:val="333333"/>
          <w:sz w:val="28"/>
          <w:szCs w:val="28"/>
        </w:rPr>
        <w:t>23.09.</w:t>
      </w:r>
      <w:r w:rsidR="00D003EE" w:rsidRPr="001A01D0">
        <w:rPr>
          <w:rFonts w:asciiTheme="minorHAnsi" w:hAnsiTheme="minorHAnsi" w:cs="Arial"/>
          <w:b/>
          <w:color w:val="333333"/>
          <w:sz w:val="28"/>
          <w:szCs w:val="28"/>
          <w:lang w:val="bg-BG"/>
        </w:rPr>
        <w:t>2016 г.</w:t>
      </w:r>
      <w:r w:rsidR="00D003EE">
        <w:rPr>
          <w:rFonts w:asciiTheme="minorHAnsi" w:hAnsiTheme="minorHAnsi" w:cs="Arial"/>
          <w:color w:val="333333"/>
          <w:sz w:val="28"/>
          <w:szCs w:val="28"/>
          <w:lang w:val="bg-BG"/>
        </w:rPr>
        <w:t>)</w:t>
      </w:r>
      <w:r w:rsidR="007549C2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. </w:t>
      </w:r>
    </w:p>
    <w:p w:rsidR="00F424FB" w:rsidRDefault="007549C2" w:rsidP="007549C2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 w:rsidRPr="007549C2">
        <w:rPr>
          <w:rFonts w:asciiTheme="minorHAnsi" w:hAnsiTheme="minorHAnsi" w:cs="Arial"/>
          <w:color w:val="333333"/>
          <w:sz w:val="28"/>
          <w:szCs w:val="28"/>
          <w:lang w:val="bg-BG"/>
        </w:rPr>
        <w:t>Първа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>та</w:t>
      </w:r>
      <w:r w:rsidRPr="007549C2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публична консултация на предварителната версия на пакета документи за кандидатстване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>има за цел да</w:t>
      </w:r>
      <w:r w:rsidRPr="007549C2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осигури ранна информация за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>потенциалните кандидати</w:t>
      </w:r>
      <w:r w:rsidR="005543EE">
        <w:rPr>
          <w:rFonts w:asciiTheme="minorHAnsi" w:hAnsiTheme="minorHAnsi" w:cs="Arial"/>
          <w:color w:val="333333"/>
          <w:sz w:val="28"/>
          <w:szCs w:val="28"/>
          <w:lang w:val="bg-BG"/>
        </w:rPr>
        <w:t>,</w:t>
      </w:r>
      <w:r w:rsidRPr="007549C2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относно съдържанието на насоките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за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lastRenderedPageBreak/>
        <w:t xml:space="preserve">кандидатстване и даде възможност </w:t>
      </w:r>
      <w:r w:rsidR="00581EA3">
        <w:rPr>
          <w:rFonts w:asciiTheme="minorHAnsi" w:hAnsiTheme="minorHAnsi" w:cs="Arial"/>
          <w:color w:val="333333"/>
          <w:sz w:val="28"/>
          <w:szCs w:val="28"/>
          <w:lang w:val="bg-BG"/>
        </w:rPr>
        <w:t>за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 w:rsidR="00581EA3">
        <w:rPr>
          <w:rFonts w:asciiTheme="minorHAnsi" w:hAnsiTheme="minorHAnsi" w:cs="Arial"/>
          <w:color w:val="333333"/>
          <w:sz w:val="28"/>
          <w:szCs w:val="28"/>
          <w:lang w:val="bg-BG"/>
        </w:rPr>
        <w:t>изясняване на</w:t>
      </w:r>
      <w:r w:rsidRPr="007549C2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аспект</w:t>
      </w:r>
      <w:r w:rsidR="00ED4C5F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ите, </w:t>
      </w:r>
      <w:r w:rsidR="00027B04">
        <w:rPr>
          <w:rFonts w:asciiTheme="minorHAnsi" w:hAnsiTheme="minorHAnsi" w:cs="Arial"/>
          <w:color w:val="333333"/>
          <w:sz w:val="28"/>
          <w:szCs w:val="28"/>
          <w:lang w:val="bg-BG"/>
        </w:rPr>
        <w:t>свързани с подготовката на проектите и изграждането на партньорството</w:t>
      </w:r>
      <w:r w:rsidRPr="007549C2">
        <w:rPr>
          <w:rFonts w:asciiTheme="minorHAnsi" w:hAnsiTheme="minorHAnsi" w:cs="Arial"/>
          <w:color w:val="333333"/>
          <w:sz w:val="28"/>
          <w:szCs w:val="28"/>
          <w:lang w:val="bg-BG"/>
        </w:rPr>
        <w:t>.</w:t>
      </w:r>
    </w:p>
    <w:p w:rsidR="00027B04" w:rsidRDefault="00027B04" w:rsidP="00027B04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Следва да се има предвид, че в проекта на насоките за кандидатстване - раздел 3.2 </w:t>
      </w:r>
      <w:r w:rsidRPr="00726339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 xml:space="preserve">Система за </w:t>
      </w:r>
      <w:r w:rsidR="003B718A" w:rsidRPr="00726339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онлайн п</w:t>
      </w:r>
      <w:r w:rsidRPr="00726339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одаване</w:t>
      </w:r>
      <w:r w:rsidR="003B718A" w:rsidRPr="00726339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 xml:space="preserve"> на документите за кандидатстване</w:t>
      </w: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, </w:t>
      </w:r>
      <w:r w:rsidR="003B718A"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е </w:t>
      </w:r>
      <w:r w:rsidR="00726339">
        <w:rPr>
          <w:rFonts w:asciiTheme="minorHAnsi" w:hAnsiTheme="minorHAnsi" w:cs="Arial"/>
          <w:color w:val="333333"/>
          <w:sz w:val="28"/>
          <w:szCs w:val="28"/>
          <w:lang w:val="bg-BG"/>
        </w:rPr>
        <w:t>предоставен електронен адрес</w:t>
      </w: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(</w:t>
      </w:r>
      <w:hyperlink r:id="rId8" w:history="1">
        <w:r w:rsidR="00726339" w:rsidRPr="00BA0AE4">
          <w:rPr>
            <w:rStyle w:val="Hyperlink"/>
            <w:rFonts w:asciiTheme="minorHAnsi" w:hAnsiTheme="minorHAnsi" w:cs="Arial"/>
            <w:sz w:val="28"/>
            <w:szCs w:val="28"/>
            <w:lang w:val="bg-BG"/>
          </w:rPr>
          <w:t>http://ems-bs.mdrap.ro</w:t>
        </w:r>
      </w:hyperlink>
      <w:r w:rsid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) на </w:t>
      </w:r>
      <w:r w:rsidRPr="00726339">
        <w:rPr>
          <w:rFonts w:asciiTheme="minorHAnsi" w:hAnsiTheme="minorHAnsi" w:cs="Arial"/>
          <w:i/>
          <w:color w:val="333333"/>
          <w:sz w:val="28"/>
          <w:szCs w:val="28"/>
          <w:lang w:val="bg-BG"/>
        </w:rPr>
        <w:t>Система за управление</w:t>
      </w: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(EMS) - виж страниц</w:t>
      </w:r>
      <w:r w:rsid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и 54 и 55, където всеки може да </w:t>
      </w:r>
      <w:r w:rsidR="005543EE">
        <w:rPr>
          <w:rFonts w:asciiTheme="minorHAnsi" w:hAnsiTheme="minorHAnsi" w:cs="Arial"/>
          <w:color w:val="333333"/>
          <w:sz w:val="28"/>
          <w:szCs w:val="28"/>
          <w:lang w:val="bg-BG"/>
        </w:rPr>
        <w:t>създаде</w:t>
      </w: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профил и да провери функционирането на </w:t>
      </w:r>
      <w:r w:rsidR="00726339">
        <w:rPr>
          <w:rFonts w:asciiTheme="minorHAnsi" w:hAnsiTheme="minorHAnsi" w:cs="Arial"/>
          <w:color w:val="333333"/>
          <w:sz w:val="28"/>
          <w:szCs w:val="28"/>
          <w:lang w:val="bg-BG"/>
        </w:rPr>
        <w:t>системата</w:t>
      </w: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 w:rsid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при </w:t>
      </w: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въвеждането на всякакви данни в съответствие с инструкциите, предвидени в Насоките. </w:t>
      </w:r>
      <w:r w:rsidR="00726339">
        <w:rPr>
          <w:rFonts w:asciiTheme="minorHAnsi" w:hAnsiTheme="minorHAnsi" w:cs="Arial"/>
          <w:color w:val="333333"/>
          <w:sz w:val="28"/>
          <w:szCs w:val="28"/>
          <w:lang w:val="bg-BG"/>
        </w:rPr>
        <w:t>Д</w:t>
      </w: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>анни</w:t>
      </w:r>
      <w:r w:rsidR="00726339">
        <w:rPr>
          <w:rFonts w:asciiTheme="minorHAnsi" w:hAnsiTheme="minorHAnsi" w:cs="Arial"/>
          <w:color w:val="333333"/>
          <w:sz w:val="28"/>
          <w:szCs w:val="28"/>
          <w:lang w:val="bg-BG"/>
        </w:rPr>
        <w:t>те</w:t>
      </w: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, въведени по време на периода на консултации ще бъдат </w:t>
      </w:r>
      <w:r w:rsidR="00726339">
        <w:rPr>
          <w:rFonts w:asciiTheme="minorHAnsi" w:hAnsiTheme="minorHAnsi" w:cs="Arial"/>
          <w:color w:val="333333"/>
          <w:sz w:val="28"/>
          <w:szCs w:val="28"/>
          <w:lang w:val="bg-BG"/>
        </w:rPr>
        <w:t>изтрити</w:t>
      </w: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, веднага </w:t>
      </w:r>
      <w:r w:rsidR="00726339">
        <w:rPr>
          <w:rFonts w:asciiTheme="minorHAnsi" w:hAnsiTheme="minorHAnsi" w:cs="Arial"/>
          <w:color w:val="333333"/>
          <w:sz w:val="28"/>
          <w:szCs w:val="28"/>
          <w:lang w:val="bg-BG"/>
        </w:rPr>
        <w:t>след</w:t>
      </w:r>
      <w:r w:rsidRPr="0072633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финализиране на общественото допитване. </w:t>
      </w:r>
      <w:r w:rsidR="00BF6529" w:rsidRPr="001A01D0">
        <w:rPr>
          <w:rFonts w:asciiTheme="minorHAnsi" w:hAnsiTheme="minorHAnsi" w:cs="Arial"/>
          <w:b/>
          <w:color w:val="333333"/>
          <w:sz w:val="28"/>
          <w:szCs w:val="28"/>
          <w:lang w:val="bg-BG"/>
        </w:rPr>
        <w:t>Окончателният вариант</w:t>
      </w:r>
      <w:r w:rsidR="00BF652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на пакета документи за кандидатстване ще бъде публикуван след </w:t>
      </w:r>
      <w:r w:rsidR="001A01D0">
        <w:rPr>
          <w:rFonts w:asciiTheme="minorHAnsi" w:hAnsiTheme="minorHAnsi" w:cs="Arial"/>
          <w:color w:val="333333"/>
          <w:sz w:val="28"/>
          <w:szCs w:val="28"/>
          <w:lang w:val="bg-BG"/>
        </w:rPr>
        <w:t>решение на Съвместния комитет за наблюдение за</w:t>
      </w:r>
      <w:r w:rsidR="00BF652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 w:rsidR="00451601">
        <w:rPr>
          <w:rFonts w:asciiTheme="minorHAnsi" w:hAnsiTheme="minorHAnsi" w:cs="Arial"/>
          <w:color w:val="333333"/>
          <w:sz w:val="28"/>
          <w:szCs w:val="28"/>
          <w:lang w:val="bg-BG"/>
        </w:rPr>
        <w:t>стартиране</w:t>
      </w:r>
      <w:r w:rsidR="00BF652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на Първата покана. По време на процеса на </w:t>
      </w:r>
      <w:r w:rsidR="00241604">
        <w:rPr>
          <w:rFonts w:asciiTheme="minorHAnsi" w:hAnsiTheme="minorHAnsi" w:cs="Arial"/>
          <w:color w:val="333333"/>
          <w:sz w:val="28"/>
          <w:szCs w:val="28"/>
          <w:lang w:val="bg-BG"/>
        </w:rPr>
        <w:t>кандидатстване</w:t>
      </w:r>
      <w:r w:rsidR="00BF652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, </w:t>
      </w:r>
      <w:r w:rsidR="00241604">
        <w:rPr>
          <w:rFonts w:asciiTheme="minorHAnsi" w:hAnsiTheme="minorHAnsi" w:cs="Arial"/>
          <w:color w:val="333333"/>
          <w:sz w:val="28"/>
          <w:szCs w:val="28"/>
          <w:lang w:val="bg-BG"/>
        </w:rPr>
        <w:t>потенциалните партньори</w:t>
      </w:r>
      <w:r w:rsidR="00BF6529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следва да ползват единствено последната версия на пакета документи за кандидатстване заедно с неговите приложения.</w:t>
      </w:r>
    </w:p>
    <w:p w:rsidR="00451601" w:rsidRPr="00451601" w:rsidRDefault="00A0699A" w:rsidP="00451601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>
        <w:rPr>
          <w:rFonts w:asciiTheme="minorHAnsi" w:hAnsiTheme="minorHAnsi" w:cs="Arial"/>
          <w:color w:val="333333"/>
          <w:sz w:val="28"/>
          <w:szCs w:val="28"/>
          <w:lang w:val="bg-BG"/>
        </w:rPr>
        <w:t>П</w:t>
      </w:r>
      <w:r w:rsidRPr="00451601">
        <w:rPr>
          <w:rFonts w:asciiTheme="minorHAnsi" w:hAnsiTheme="minorHAnsi" w:cs="Arial"/>
          <w:color w:val="333333"/>
          <w:sz w:val="28"/>
          <w:szCs w:val="28"/>
          <w:lang w:val="bg-BG"/>
        </w:rPr>
        <w:t>о време на периода на обществено обсъждане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>,</w:t>
      </w:r>
      <w:r w:rsidRPr="0045160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 w:rsidR="00451601" w:rsidRPr="00451601">
        <w:rPr>
          <w:rFonts w:asciiTheme="minorHAnsi" w:hAnsiTheme="minorHAnsi" w:cs="Arial"/>
          <w:color w:val="333333"/>
          <w:sz w:val="28"/>
          <w:szCs w:val="28"/>
          <w:lang w:val="bg-BG"/>
        </w:rPr>
        <w:t>Съвместния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>т</w:t>
      </w:r>
      <w:r w:rsidR="00451601" w:rsidRPr="0045160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технически секретариат на Програмата</w:t>
      </w:r>
      <w:r w:rsidR="0045160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щ</w:t>
      </w:r>
      <w:r w:rsidR="00451601">
        <w:rPr>
          <w:rFonts w:asciiTheme="minorHAnsi" w:hAnsiTheme="minorHAnsi" w:cs="Arial"/>
          <w:color w:val="333333"/>
          <w:sz w:val="28"/>
          <w:szCs w:val="28"/>
          <w:lang w:val="bg-BG"/>
        </w:rPr>
        <w:t>е приема Вашите предложения, препоръки</w:t>
      </w:r>
      <w:r w:rsidR="00451601" w:rsidRPr="0045160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или </w:t>
      </w:r>
      <w:r w:rsidR="0045160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коментари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на </w:t>
      </w:r>
      <w:r w:rsidRPr="00A0699A">
        <w:rPr>
          <w:rFonts w:asciiTheme="minorHAnsi" w:hAnsiTheme="minorHAnsi" w:cs="Arial"/>
          <w:color w:val="333333"/>
          <w:sz w:val="28"/>
          <w:szCs w:val="28"/>
          <w:lang w:val="bg-BG"/>
        </w:rPr>
        <w:t>имейл адрес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hyperlink r:id="rId9" w:history="1">
        <w:r w:rsidRPr="00C36C30">
          <w:rPr>
            <w:rStyle w:val="Hyperlink"/>
            <w:rFonts w:asciiTheme="minorHAnsi" w:hAnsiTheme="minorHAnsi" w:cs="Arial"/>
            <w:sz w:val="28"/>
            <w:szCs w:val="28"/>
            <w:lang w:val="bg-BG"/>
          </w:rPr>
          <w:t>office@bsb.adrse.ro</w:t>
        </w:r>
      </w:hyperlink>
      <w:r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="0045160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до </w:t>
      </w:r>
      <w:r w:rsidR="00451601" w:rsidRPr="00451601">
        <w:rPr>
          <w:rFonts w:asciiTheme="minorHAnsi" w:hAnsiTheme="minorHAnsi" w:cs="Arial"/>
          <w:color w:val="333333"/>
          <w:sz w:val="28"/>
          <w:szCs w:val="28"/>
          <w:lang w:val="bg-BG"/>
        </w:rPr>
        <w:t>23-ти Септември, 2016</w:t>
      </w:r>
      <w:r w:rsidR="0045160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>
        <w:rPr>
          <w:rFonts w:asciiTheme="minorHAnsi" w:hAnsiTheme="minorHAnsi" w:cs="Arial"/>
          <w:color w:val="333333"/>
          <w:sz w:val="28"/>
          <w:szCs w:val="28"/>
          <w:lang w:val="bg-BG"/>
        </w:rPr>
        <w:t>г.</w:t>
      </w:r>
    </w:p>
    <w:p w:rsidR="00451601" w:rsidRPr="00E7372C" w:rsidRDefault="00451601" w:rsidP="00451601">
      <w:pPr>
        <w:pStyle w:val="NormalWeb"/>
        <w:jc w:val="both"/>
        <w:rPr>
          <w:rFonts w:asciiTheme="minorHAnsi" w:hAnsiTheme="minorHAnsi" w:cs="Arial"/>
          <w:color w:val="333333"/>
          <w:sz w:val="28"/>
          <w:szCs w:val="28"/>
          <w:lang w:val="bg-BG"/>
        </w:rPr>
      </w:pPr>
      <w:r w:rsidRPr="00451601">
        <w:rPr>
          <w:rFonts w:asciiTheme="minorHAnsi" w:hAnsiTheme="minorHAnsi" w:cs="Arial"/>
          <w:color w:val="333333"/>
          <w:sz w:val="28"/>
          <w:szCs w:val="28"/>
          <w:lang w:val="bg-BG"/>
        </w:rPr>
        <w:t>Отговорите на въпросите, свързани със съдържанието на проекта на Насоките за кандидатстване</w:t>
      </w:r>
      <w:r w:rsidR="003A4AC7">
        <w:rPr>
          <w:rFonts w:asciiTheme="minorHAnsi" w:hAnsiTheme="minorHAnsi" w:cs="Arial"/>
          <w:color w:val="333333"/>
          <w:sz w:val="28"/>
          <w:szCs w:val="28"/>
          <w:lang w:val="bg-BG"/>
        </w:rPr>
        <w:t>,</w:t>
      </w:r>
      <w:r w:rsidRPr="0045160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</w:t>
      </w:r>
      <w:r w:rsidR="00A0699A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ще </w:t>
      </w:r>
      <w:r w:rsidR="003A4AC7">
        <w:rPr>
          <w:rFonts w:asciiTheme="minorHAnsi" w:hAnsiTheme="minorHAnsi" w:cs="Arial"/>
          <w:color w:val="333333"/>
          <w:sz w:val="28"/>
          <w:szCs w:val="28"/>
          <w:lang w:val="bg-BG"/>
        </w:rPr>
        <w:t>бъдат публикувани</w:t>
      </w:r>
      <w:r w:rsidRPr="0045160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на интернет страницата на програмата: </w:t>
      </w:r>
      <w:hyperlink r:id="rId10" w:history="1">
        <w:r w:rsidR="00A0699A" w:rsidRPr="00C36C30">
          <w:rPr>
            <w:rStyle w:val="Hyperlink"/>
            <w:rFonts w:asciiTheme="minorHAnsi" w:hAnsiTheme="minorHAnsi" w:cs="Arial"/>
            <w:sz w:val="28"/>
            <w:szCs w:val="28"/>
            <w:lang w:val="bg-BG"/>
          </w:rPr>
          <w:t>www.blacksea-cbc.net</w:t>
        </w:r>
      </w:hyperlink>
      <w:r w:rsidR="00A0699A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в секция</w:t>
      </w:r>
      <w:r w:rsidRPr="00451601">
        <w:rPr>
          <w:rFonts w:asciiTheme="minorHAnsi" w:hAnsiTheme="minorHAnsi" w:cs="Arial"/>
          <w:color w:val="333333"/>
          <w:sz w:val="28"/>
          <w:szCs w:val="28"/>
          <w:lang w:val="bg-BG"/>
        </w:rPr>
        <w:t xml:space="preserve"> FAQ.</w:t>
      </w:r>
      <w:bookmarkStart w:id="0" w:name="_GoBack"/>
      <w:bookmarkEnd w:id="0"/>
    </w:p>
    <w:p w:rsidR="006370B9" w:rsidRPr="009E466F" w:rsidRDefault="006370B9" w:rsidP="00845A24">
      <w:pPr>
        <w:rPr>
          <w:rFonts w:cs="Aharoni"/>
          <w:lang w:val="en-US"/>
        </w:rPr>
      </w:pPr>
    </w:p>
    <w:sectPr w:rsidR="006370B9" w:rsidRPr="009E46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4F3B"/>
    <w:multiLevelType w:val="multilevel"/>
    <w:tmpl w:val="A57C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21464"/>
    <w:multiLevelType w:val="multilevel"/>
    <w:tmpl w:val="C60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D66B9"/>
    <w:multiLevelType w:val="multilevel"/>
    <w:tmpl w:val="3D3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24"/>
    <w:rsid w:val="00027B04"/>
    <w:rsid w:val="001A01D0"/>
    <w:rsid w:val="00241604"/>
    <w:rsid w:val="00295161"/>
    <w:rsid w:val="00334377"/>
    <w:rsid w:val="003555A3"/>
    <w:rsid w:val="003A4AC7"/>
    <w:rsid w:val="003B718A"/>
    <w:rsid w:val="00451601"/>
    <w:rsid w:val="005543EE"/>
    <w:rsid w:val="00581908"/>
    <w:rsid w:val="00581EA3"/>
    <w:rsid w:val="005A6035"/>
    <w:rsid w:val="006370B9"/>
    <w:rsid w:val="00726339"/>
    <w:rsid w:val="007549C2"/>
    <w:rsid w:val="0079375C"/>
    <w:rsid w:val="00820986"/>
    <w:rsid w:val="00845A24"/>
    <w:rsid w:val="00953EB8"/>
    <w:rsid w:val="009B6381"/>
    <w:rsid w:val="009E466F"/>
    <w:rsid w:val="00A0699A"/>
    <w:rsid w:val="00A2350C"/>
    <w:rsid w:val="00A90F0A"/>
    <w:rsid w:val="00B50ED1"/>
    <w:rsid w:val="00BE176C"/>
    <w:rsid w:val="00BF6529"/>
    <w:rsid w:val="00CF6F71"/>
    <w:rsid w:val="00D003EE"/>
    <w:rsid w:val="00D729FE"/>
    <w:rsid w:val="00D919EC"/>
    <w:rsid w:val="00E7372C"/>
    <w:rsid w:val="00E75881"/>
    <w:rsid w:val="00ED4C5F"/>
    <w:rsid w:val="00F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6370B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46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70B9"/>
    <w:rPr>
      <w:rFonts w:ascii="inherit" w:eastAsia="Times New Roman" w:hAnsi="inherit" w:cs="Times New Roman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6370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55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6370B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E46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70B9"/>
    <w:rPr>
      <w:rFonts w:ascii="inherit" w:eastAsia="Times New Roman" w:hAnsi="inherit" w:cs="Times New Roman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6370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5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-bs.mdrap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acksea-cbc.net/news/archive-news/draft-guidelines-for-applicants-for-the-first-call-for-proposals-under-the-joint-operational-programme-black-sea-basin-2014-2020-has-been-published-for-public-consult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lacksea-cbc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bsb.adr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KamenovaL</dc:creator>
  <cp:lastModifiedBy>KamenovaL</cp:lastModifiedBy>
  <cp:revision>19</cp:revision>
  <dcterms:created xsi:type="dcterms:W3CDTF">2015-10-01T12:32:00Z</dcterms:created>
  <dcterms:modified xsi:type="dcterms:W3CDTF">2016-08-24T12:14:00Z</dcterms:modified>
</cp:coreProperties>
</file>