
<file path=[Content_Types].xml><?xml version="1.0" encoding="utf-8"?>
<Types xmlns="http://schemas.openxmlformats.org/package/2006/content-types">
  <Default Extension="png" ContentType="image/png"/>
  <Default Extension="jpeg" ContentType="image/jpeg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2DC6" w:rsidRDefault="00292DC6" w:rsidP="00A03B0C">
      <w:pPr>
        <w:jc w:val="center"/>
        <w:rPr>
          <w:b/>
          <w:sz w:val="44"/>
          <w:szCs w:val="44"/>
          <w:lang w:val="en-US"/>
        </w:rPr>
      </w:pPr>
    </w:p>
    <w:p w:rsidR="000745C6" w:rsidRPr="00A03B0C" w:rsidRDefault="000745C6" w:rsidP="00A03B0C">
      <w:pPr>
        <w:jc w:val="center"/>
        <w:rPr>
          <w:b/>
          <w:sz w:val="44"/>
          <w:szCs w:val="44"/>
        </w:rPr>
      </w:pPr>
      <w:r w:rsidRPr="00A03B0C">
        <w:rPr>
          <w:b/>
          <w:sz w:val="44"/>
          <w:szCs w:val="44"/>
        </w:rPr>
        <w:t>МИНИСТЕРСТВО НА РЕГИОНАЛНОТО</w:t>
      </w:r>
    </w:p>
    <w:p w:rsidR="000745C6" w:rsidRPr="00A03B0C" w:rsidRDefault="000745C6" w:rsidP="00A03B0C">
      <w:pPr>
        <w:jc w:val="center"/>
        <w:rPr>
          <w:b/>
          <w:sz w:val="44"/>
          <w:szCs w:val="44"/>
        </w:rPr>
      </w:pPr>
      <w:r w:rsidRPr="00A03B0C">
        <w:rPr>
          <w:b/>
          <w:sz w:val="44"/>
          <w:szCs w:val="44"/>
        </w:rPr>
        <w:t>РАЗВИТИЕ И БЛАГОУСТРОЙСТВОТО</w:t>
      </w:r>
    </w:p>
    <w:p w:rsidR="000745C6" w:rsidRPr="00A03B0C" w:rsidRDefault="000745C6" w:rsidP="00A03B0C">
      <w:pPr>
        <w:jc w:val="center"/>
        <w:rPr>
          <w:b/>
          <w:color w:val="339966"/>
          <w:sz w:val="72"/>
          <w:szCs w:val="72"/>
        </w:rPr>
      </w:pPr>
    </w:p>
    <w:p w:rsidR="000745C6" w:rsidRPr="00A03B0C" w:rsidRDefault="000745C6" w:rsidP="00A03B0C">
      <w:pPr>
        <w:jc w:val="center"/>
        <w:rPr>
          <w:b/>
          <w:color w:val="339966"/>
          <w:sz w:val="72"/>
          <w:szCs w:val="72"/>
        </w:rPr>
      </w:pPr>
      <w:r w:rsidRPr="00A03B0C">
        <w:rPr>
          <w:b/>
          <w:color w:val="339966"/>
          <w:sz w:val="72"/>
          <w:szCs w:val="72"/>
        </w:rPr>
        <w:t>ЮЖЕН ЦЕНТРАЛЕН</w:t>
      </w:r>
    </w:p>
    <w:p w:rsidR="000745C6" w:rsidRPr="00A03B0C" w:rsidRDefault="000745C6" w:rsidP="00A03B0C">
      <w:pPr>
        <w:jc w:val="center"/>
        <w:rPr>
          <w:b/>
          <w:color w:val="339966"/>
          <w:sz w:val="72"/>
          <w:szCs w:val="72"/>
        </w:rPr>
      </w:pPr>
      <w:r w:rsidRPr="00A03B0C">
        <w:rPr>
          <w:b/>
          <w:color w:val="339966"/>
          <w:sz w:val="72"/>
          <w:szCs w:val="72"/>
        </w:rPr>
        <w:t xml:space="preserve"> РАЙОН</w:t>
      </w:r>
    </w:p>
    <w:p w:rsidR="000745C6" w:rsidRPr="00A03B0C" w:rsidRDefault="000745C6" w:rsidP="00A03B0C">
      <w:pPr>
        <w:jc w:val="center"/>
        <w:rPr>
          <w:b/>
          <w:outline/>
          <w:color w:val="008000"/>
          <w:sz w:val="72"/>
          <w:szCs w:val="72"/>
        </w:rPr>
      </w:pPr>
    </w:p>
    <w:p w:rsidR="000745C6" w:rsidRPr="00575FB5" w:rsidRDefault="000745C6" w:rsidP="00A03B0C">
      <w:pPr>
        <w:jc w:val="center"/>
        <w:rPr>
          <w:b/>
          <w:i/>
          <w:sz w:val="44"/>
          <w:szCs w:val="44"/>
        </w:rPr>
      </w:pPr>
      <w:r w:rsidRPr="00575FB5">
        <w:rPr>
          <w:b/>
          <w:i/>
          <w:sz w:val="44"/>
          <w:szCs w:val="44"/>
        </w:rPr>
        <w:t>СОЦИАЛНО-ИКОНОМИЧЕСКИ ПРОФИЛ</w:t>
      </w:r>
    </w:p>
    <w:p w:rsidR="000745C6" w:rsidRDefault="000745C6" w:rsidP="00A03B0C">
      <w:pPr>
        <w:jc w:val="center"/>
      </w:pPr>
    </w:p>
    <w:p w:rsidR="000745C6" w:rsidRDefault="000745C6" w:rsidP="00A03B0C">
      <w:pPr>
        <w:jc w:val="center"/>
      </w:pPr>
    </w:p>
    <w:p w:rsidR="000745C6" w:rsidRDefault="000745C6" w:rsidP="00A03B0C">
      <w:pPr>
        <w:jc w:val="center"/>
      </w:pPr>
    </w:p>
    <w:p w:rsidR="000745C6" w:rsidRDefault="00883560" w:rsidP="00A03B0C">
      <w:pPr>
        <w:jc w:val="center"/>
        <w:rPr>
          <w:rFonts w:ascii="Arial" w:hAnsi="Arial" w:cs="Arial"/>
          <w:color w:val="1122CC"/>
          <w:sz w:val="27"/>
          <w:szCs w:val="27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Картина 3" o:spid="_x0000_i1025" type="#_x0000_t75" alt="AdmSC_E" style="width:419.8pt;height:320.8pt;visibility:visible" o:bordertopcolor="black" o:borderleftcolor="black" o:borderbottomcolor="black" o:borderrightcolor="black">
            <v:imagedata r:id="rId8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0745C6" w:rsidRPr="00D51C39" w:rsidRDefault="000745C6" w:rsidP="00A03B0C">
      <w:pPr>
        <w:spacing w:line="360" w:lineRule="auto"/>
        <w:jc w:val="both"/>
        <w:rPr>
          <w:rFonts w:ascii="All Times New Roman" w:hAnsi="All Times New Roman" w:cs="All Times New Roman"/>
        </w:rPr>
      </w:pPr>
    </w:p>
    <w:p w:rsidR="000745C6" w:rsidRPr="0047485B" w:rsidRDefault="000745C6" w:rsidP="00A03B0C">
      <w:pPr>
        <w:spacing w:line="360" w:lineRule="auto"/>
        <w:jc w:val="center"/>
        <w:rPr>
          <w:rFonts w:ascii="All Times New Roman" w:hAnsi="All Times New Roman" w:cs="All Times New Roman"/>
          <w:b/>
          <w:lang w:val="ru-RU"/>
        </w:rPr>
      </w:pPr>
      <w:r>
        <w:rPr>
          <w:rFonts w:ascii="All Times New Roman" w:hAnsi="All Times New Roman" w:cs="All Times New Roman"/>
          <w:b/>
        </w:rPr>
        <w:t>Септември 2012</w:t>
      </w:r>
      <w:r w:rsidRPr="0047485B">
        <w:rPr>
          <w:rFonts w:ascii="All Times New Roman" w:hAnsi="All Times New Roman" w:cs="All Times New Roman"/>
          <w:b/>
          <w:lang w:val="ru-RU"/>
        </w:rPr>
        <w:t xml:space="preserve"> </w:t>
      </w:r>
      <w:r>
        <w:rPr>
          <w:rFonts w:ascii="All Times New Roman" w:hAnsi="All Times New Roman" w:cs="All Times New Roman"/>
          <w:b/>
        </w:rPr>
        <w:t>г.</w:t>
      </w:r>
    </w:p>
    <w:p w:rsidR="000745C6" w:rsidRDefault="000745C6" w:rsidP="00A03B0C">
      <w:pPr>
        <w:spacing w:line="360" w:lineRule="auto"/>
        <w:jc w:val="center"/>
        <w:rPr>
          <w:rFonts w:ascii="All Times New Roman" w:hAnsi="All Times New Roman" w:cs="All Times New Roman"/>
          <w:b/>
        </w:rPr>
      </w:pPr>
      <w:bookmarkStart w:id="0" w:name="_GoBack"/>
      <w:bookmarkEnd w:id="0"/>
    </w:p>
    <w:p w:rsidR="000745C6" w:rsidRDefault="000745C6" w:rsidP="001E3C25">
      <w:pPr>
        <w:spacing w:line="360" w:lineRule="auto"/>
        <w:ind w:firstLine="708"/>
        <w:jc w:val="both"/>
      </w:pPr>
      <w:r w:rsidRPr="00E72E0B">
        <w:lastRenderedPageBreak/>
        <w:t xml:space="preserve">Южен централен район е част от района на ниво 1 </w:t>
      </w:r>
      <w:r>
        <w:t>/</w:t>
      </w:r>
      <w:r w:rsidRPr="00E72E0B">
        <w:t>NUTS 1</w:t>
      </w:r>
      <w:r>
        <w:t>/</w:t>
      </w:r>
      <w:r w:rsidRPr="00E72E0B">
        <w:t xml:space="preserve"> „Югозападна и Южна централна България”, включващ Югозападен и Южен централен район, съответстващи на ниво NUTS 2.</w:t>
      </w:r>
      <w:r w:rsidRPr="00E72E0B">
        <w:rPr>
          <w:lang w:val="ru-RU"/>
        </w:rPr>
        <w:t xml:space="preserve"> </w:t>
      </w:r>
      <w:r>
        <w:t xml:space="preserve">Районът обхваща териториите на </w:t>
      </w:r>
      <w:r w:rsidRPr="00E72E0B">
        <w:t xml:space="preserve">областите Кърджали, Пазарджик, Пловдив, Смолян и Хасково </w:t>
      </w:r>
      <w:r>
        <w:t>/</w:t>
      </w:r>
      <w:r w:rsidRPr="00E72E0B">
        <w:t>ниво NUTS</w:t>
      </w:r>
      <w:r w:rsidRPr="00E72E0B">
        <w:rPr>
          <w:lang w:val="ru-RU"/>
        </w:rPr>
        <w:t xml:space="preserve"> 3</w:t>
      </w:r>
      <w:r>
        <w:rPr>
          <w:lang w:val="ru-RU"/>
        </w:rPr>
        <w:t>/</w:t>
      </w:r>
      <w:r>
        <w:t xml:space="preserve">, с общо 57 общини. </w:t>
      </w:r>
      <w:r w:rsidRPr="00E72E0B">
        <w:t>Площта на Южен центр</w:t>
      </w:r>
      <w:r>
        <w:t>ален район /</w:t>
      </w:r>
      <w:r w:rsidRPr="00E72E0B">
        <w:t>ЮЦР</w:t>
      </w:r>
      <w:r>
        <w:t>/</w:t>
      </w:r>
      <w:r w:rsidRPr="00E72E0B">
        <w:t xml:space="preserve"> е 22 365,1 </w:t>
      </w:r>
      <w:r w:rsidRPr="004C4FF8">
        <w:t>км²</w:t>
      </w:r>
      <w:r w:rsidRPr="00E72E0B">
        <w:t xml:space="preserve">, съставляваща 20,1% от територията на страната. </w:t>
      </w:r>
    </w:p>
    <w:p w:rsidR="000745C6" w:rsidRDefault="000745C6" w:rsidP="00EC29BE">
      <w:pPr>
        <w:spacing w:line="360" w:lineRule="auto"/>
        <w:ind w:firstLine="708"/>
        <w:jc w:val="both"/>
      </w:pPr>
      <w:r w:rsidRPr="00E72E0B">
        <w:rPr>
          <w:b/>
          <w:i/>
        </w:rPr>
        <w:t>Броят на населението</w:t>
      </w:r>
      <w:r w:rsidRPr="00E72E0B">
        <w:t xml:space="preserve"> </w:t>
      </w:r>
      <w:r>
        <w:t xml:space="preserve">в ЮЦР </w:t>
      </w:r>
      <w:r w:rsidRPr="00E72E0B">
        <w:t xml:space="preserve">към 31.12.2011г. е </w:t>
      </w:r>
      <w:r w:rsidRPr="00E72E0B">
        <w:rPr>
          <w:bCs/>
        </w:rPr>
        <w:t>1 471 107</w:t>
      </w:r>
      <w:r>
        <w:t xml:space="preserve"> души, отговарящо на 20,07</w:t>
      </w:r>
      <w:r w:rsidRPr="00E72E0B">
        <w:t xml:space="preserve">% от населението на страната. </w:t>
      </w:r>
      <w:r w:rsidRPr="00E72E0B">
        <w:rPr>
          <w:b/>
          <w:i/>
        </w:rPr>
        <w:t>Гъстотата на населението</w:t>
      </w:r>
      <w:r w:rsidRPr="00E72E0B">
        <w:t xml:space="preserve"> на </w:t>
      </w:r>
      <w:r>
        <w:t>района</w:t>
      </w:r>
      <w:r w:rsidRPr="00E72E0B">
        <w:t xml:space="preserve"> е 65,7 души на </w:t>
      </w:r>
      <w:r w:rsidRPr="004C4FF8">
        <w:t>км²</w:t>
      </w:r>
      <w:r w:rsidRPr="00E72E0B">
        <w:t xml:space="preserve">, равна на средната за страната </w:t>
      </w:r>
      <w:r>
        <w:t>- 66</w:t>
      </w:r>
      <w:r w:rsidRPr="00E72E0B">
        <w:t xml:space="preserve"> души на </w:t>
      </w:r>
      <w:r w:rsidRPr="004C4FF8">
        <w:t>км²</w:t>
      </w:r>
      <w:r w:rsidRPr="00E72E0B">
        <w:t>. С най-висока гъстота на нас</w:t>
      </w:r>
      <w:r>
        <w:t>елението е област Пловдив - 114</w:t>
      </w:r>
      <w:r w:rsidRPr="00E72E0B">
        <w:t xml:space="preserve"> д./ </w:t>
      </w:r>
      <w:r w:rsidRPr="004C4FF8">
        <w:t>км²</w:t>
      </w:r>
      <w:r w:rsidRPr="00E72E0B">
        <w:t>, която е много над средната за страната</w:t>
      </w:r>
      <w:r>
        <w:t xml:space="preserve">, а с най-малка е област Смолян - 37,7 </w:t>
      </w:r>
      <w:r w:rsidRPr="004C4FF8">
        <w:t>км²</w:t>
      </w:r>
      <w:r>
        <w:t xml:space="preserve">. </w:t>
      </w:r>
    </w:p>
    <w:p w:rsidR="000745C6" w:rsidRPr="00EF329F" w:rsidRDefault="000745C6" w:rsidP="00EF329F">
      <w:pPr>
        <w:ind w:firstLine="708"/>
        <w:jc w:val="both"/>
        <w:rPr>
          <w:sz w:val="16"/>
          <w:szCs w:val="16"/>
        </w:rPr>
      </w:pPr>
    </w:p>
    <w:p w:rsidR="000745C6" w:rsidRPr="00E3765C" w:rsidRDefault="00E3765C" w:rsidP="00BD12DA">
      <w:pPr>
        <w:spacing w:line="360" w:lineRule="auto"/>
        <w:ind w:firstLine="708"/>
        <w:jc w:val="both"/>
        <w:rPr>
          <w:sz w:val="22"/>
          <w:szCs w:val="22"/>
        </w:rPr>
      </w:pPr>
      <w:r w:rsidRPr="00E3765C">
        <w:rPr>
          <w:b/>
          <w:sz w:val="22"/>
          <w:szCs w:val="22"/>
        </w:rPr>
        <w:t>Табл.</w:t>
      </w:r>
      <w:r w:rsidR="000745C6" w:rsidRPr="00E3765C">
        <w:rPr>
          <w:b/>
          <w:sz w:val="22"/>
          <w:szCs w:val="22"/>
        </w:rPr>
        <w:t xml:space="preserve"> 1</w:t>
      </w:r>
      <w:r w:rsidR="000745C6" w:rsidRPr="00E3765C">
        <w:rPr>
          <w:i/>
          <w:sz w:val="22"/>
          <w:szCs w:val="22"/>
        </w:rPr>
        <w:t xml:space="preserve">. </w:t>
      </w:r>
      <w:r w:rsidR="000745C6" w:rsidRPr="00E3765C">
        <w:rPr>
          <w:i/>
          <w:sz w:val="22"/>
          <w:szCs w:val="22"/>
          <w:lang w:val="ru-RU"/>
        </w:rPr>
        <w:t xml:space="preserve">Брой и гъстота на населението в </w:t>
      </w:r>
      <w:r w:rsidR="000745C6" w:rsidRPr="00E3765C">
        <w:rPr>
          <w:i/>
          <w:sz w:val="22"/>
          <w:szCs w:val="22"/>
        </w:rPr>
        <w:t>Южен централен район 31.12.2011г.</w:t>
      </w:r>
      <w:r w:rsidR="000745C6" w:rsidRPr="00E3765C">
        <w:rPr>
          <w:i/>
          <w:color w:val="FF0000"/>
          <w:sz w:val="22"/>
          <w:szCs w:val="22"/>
        </w:rPr>
        <w:t xml:space="preserve">   </w:t>
      </w:r>
    </w:p>
    <w:tbl>
      <w:tblPr>
        <w:tblW w:w="5456" w:type="dxa"/>
        <w:jc w:val="center"/>
        <w:tblInd w:w="-24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45"/>
        <w:gridCol w:w="1537"/>
        <w:gridCol w:w="1474"/>
      </w:tblGrid>
      <w:tr w:rsidR="000745C6" w:rsidRPr="00E72E0B" w:rsidTr="00C62EF1">
        <w:trPr>
          <w:trHeight w:val="761"/>
          <w:jc w:val="center"/>
        </w:trPr>
        <w:tc>
          <w:tcPr>
            <w:tcW w:w="2445" w:type="dxa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D64B6F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Област</w:t>
            </w:r>
            <w:r>
              <w:rPr>
                <w:b/>
                <w:sz w:val="20"/>
                <w:szCs w:val="20"/>
              </w:rPr>
              <w:t>и</w:t>
            </w:r>
          </w:p>
        </w:tc>
        <w:tc>
          <w:tcPr>
            <w:tcW w:w="1537" w:type="dxa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D64B6F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Население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E72E0B">
              <w:rPr>
                <w:b/>
                <w:sz w:val="20"/>
                <w:szCs w:val="20"/>
              </w:rPr>
              <w:t>- брой</w:t>
            </w:r>
          </w:p>
        </w:tc>
        <w:tc>
          <w:tcPr>
            <w:tcW w:w="1474" w:type="dxa"/>
            <w:tcBorders>
              <w:top w:val="thinThickSmallGap" w:sz="24" w:space="0" w:color="auto"/>
            </w:tcBorders>
          </w:tcPr>
          <w:p w:rsidR="000745C6" w:rsidRPr="00E72E0B" w:rsidRDefault="000745C6" w:rsidP="00D64B6F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Гъстота на населението -д/</w:t>
            </w:r>
            <w:r w:rsidRPr="000D7506">
              <w:rPr>
                <w:b/>
                <w:sz w:val="20"/>
                <w:szCs w:val="20"/>
              </w:rPr>
              <w:t>км²</w:t>
            </w:r>
          </w:p>
        </w:tc>
      </w:tr>
      <w:tr w:rsidR="000745C6" w:rsidRPr="00E72E0B" w:rsidTr="00E85051">
        <w:trPr>
          <w:trHeight w:val="240"/>
          <w:jc w:val="center"/>
        </w:trPr>
        <w:tc>
          <w:tcPr>
            <w:tcW w:w="2445" w:type="dxa"/>
          </w:tcPr>
          <w:p w:rsidR="000745C6" w:rsidRPr="00E72E0B" w:rsidRDefault="000745C6" w:rsidP="00B91447">
            <w:pPr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 xml:space="preserve">България </w:t>
            </w:r>
          </w:p>
        </w:tc>
        <w:tc>
          <w:tcPr>
            <w:tcW w:w="1537" w:type="dxa"/>
            <w:vAlign w:val="center"/>
          </w:tcPr>
          <w:p w:rsidR="000745C6" w:rsidRPr="000D7506" w:rsidRDefault="000745C6" w:rsidP="00E85051">
            <w:pPr>
              <w:jc w:val="right"/>
              <w:rPr>
                <w:b/>
                <w:sz w:val="20"/>
                <w:szCs w:val="20"/>
              </w:rPr>
            </w:pPr>
            <w:r w:rsidRPr="000D7506">
              <w:rPr>
                <w:b/>
                <w:sz w:val="20"/>
                <w:szCs w:val="20"/>
              </w:rPr>
              <w:t>7 327 224</w:t>
            </w:r>
          </w:p>
        </w:tc>
        <w:tc>
          <w:tcPr>
            <w:tcW w:w="1474" w:type="dxa"/>
            <w:vAlign w:val="center"/>
          </w:tcPr>
          <w:p w:rsidR="000745C6" w:rsidRPr="000D7506" w:rsidRDefault="000745C6" w:rsidP="00E85051">
            <w:pPr>
              <w:jc w:val="right"/>
              <w:rPr>
                <w:b/>
                <w:sz w:val="20"/>
                <w:szCs w:val="20"/>
              </w:rPr>
            </w:pPr>
            <w:r w:rsidRPr="000D7506">
              <w:rPr>
                <w:b/>
                <w:sz w:val="20"/>
                <w:szCs w:val="20"/>
              </w:rPr>
              <w:t>66,01</w:t>
            </w:r>
          </w:p>
        </w:tc>
      </w:tr>
      <w:tr w:rsidR="000745C6" w:rsidRPr="00E72E0B" w:rsidTr="00E85051">
        <w:trPr>
          <w:trHeight w:val="240"/>
          <w:jc w:val="center"/>
        </w:trPr>
        <w:tc>
          <w:tcPr>
            <w:tcW w:w="2445" w:type="dxa"/>
          </w:tcPr>
          <w:p w:rsidR="000745C6" w:rsidRPr="00E72E0B" w:rsidRDefault="000745C6" w:rsidP="00B91447">
            <w:pPr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Южен централен район</w:t>
            </w:r>
          </w:p>
        </w:tc>
        <w:tc>
          <w:tcPr>
            <w:tcW w:w="1537" w:type="dxa"/>
            <w:vAlign w:val="center"/>
          </w:tcPr>
          <w:p w:rsidR="000745C6" w:rsidRPr="000D7506" w:rsidRDefault="000745C6" w:rsidP="00E85051">
            <w:pPr>
              <w:jc w:val="right"/>
              <w:rPr>
                <w:b/>
                <w:sz w:val="20"/>
                <w:szCs w:val="20"/>
              </w:rPr>
            </w:pPr>
            <w:r w:rsidRPr="000D7506">
              <w:rPr>
                <w:b/>
                <w:sz w:val="20"/>
                <w:szCs w:val="20"/>
              </w:rPr>
              <w:t>1 471 107</w:t>
            </w:r>
          </w:p>
        </w:tc>
        <w:tc>
          <w:tcPr>
            <w:tcW w:w="1474" w:type="dxa"/>
            <w:vAlign w:val="center"/>
          </w:tcPr>
          <w:p w:rsidR="000745C6" w:rsidRPr="000D7506" w:rsidRDefault="000745C6" w:rsidP="00E85051">
            <w:pPr>
              <w:jc w:val="right"/>
              <w:rPr>
                <w:b/>
                <w:sz w:val="20"/>
                <w:szCs w:val="20"/>
              </w:rPr>
            </w:pPr>
            <w:r w:rsidRPr="000D7506">
              <w:rPr>
                <w:b/>
                <w:sz w:val="20"/>
                <w:szCs w:val="20"/>
              </w:rPr>
              <w:t>65,77</w:t>
            </w:r>
          </w:p>
        </w:tc>
      </w:tr>
      <w:tr w:rsidR="000745C6" w:rsidRPr="00E72E0B" w:rsidTr="00E85051">
        <w:trPr>
          <w:trHeight w:val="240"/>
          <w:jc w:val="center"/>
        </w:trPr>
        <w:tc>
          <w:tcPr>
            <w:tcW w:w="2445" w:type="dxa"/>
          </w:tcPr>
          <w:p w:rsidR="000745C6" w:rsidRPr="000D7506" w:rsidRDefault="000745C6" w:rsidP="00B91447">
            <w:pPr>
              <w:rPr>
                <w:sz w:val="20"/>
                <w:szCs w:val="20"/>
              </w:rPr>
            </w:pPr>
            <w:r w:rsidRPr="000D7506">
              <w:rPr>
                <w:sz w:val="20"/>
                <w:szCs w:val="20"/>
              </w:rPr>
              <w:t>Кърджали</w:t>
            </w:r>
          </w:p>
        </w:tc>
        <w:tc>
          <w:tcPr>
            <w:tcW w:w="1537" w:type="dxa"/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152  009</w:t>
            </w:r>
          </w:p>
        </w:tc>
        <w:tc>
          <w:tcPr>
            <w:tcW w:w="1474" w:type="dxa"/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47,36</w:t>
            </w:r>
          </w:p>
        </w:tc>
      </w:tr>
      <w:tr w:rsidR="000745C6" w:rsidRPr="00E72E0B" w:rsidTr="00E85051">
        <w:trPr>
          <w:trHeight w:val="160"/>
          <w:jc w:val="center"/>
        </w:trPr>
        <w:tc>
          <w:tcPr>
            <w:tcW w:w="2445" w:type="dxa"/>
          </w:tcPr>
          <w:p w:rsidR="000745C6" w:rsidRPr="000D7506" w:rsidRDefault="000745C6" w:rsidP="00B91447">
            <w:pPr>
              <w:rPr>
                <w:sz w:val="20"/>
                <w:szCs w:val="20"/>
              </w:rPr>
            </w:pPr>
            <w:r w:rsidRPr="000D7506">
              <w:rPr>
                <w:sz w:val="20"/>
                <w:szCs w:val="20"/>
              </w:rPr>
              <w:t>Пазарджик</w:t>
            </w:r>
          </w:p>
        </w:tc>
        <w:tc>
          <w:tcPr>
            <w:tcW w:w="1537" w:type="dxa"/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273 808</w:t>
            </w:r>
          </w:p>
        </w:tc>
        <w:tc>
          <w:tcPr>
            <w:tcW w:w="1474" w:type="dxa"/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61,43</w:t>
            </w:r>
          </w:p>
        </w:tc>
      </w:tr>
      <w:tr w:rsidR="000745C6" w:rsidRPr="00E72E0B" w:rsidTr="00E85051">
        <w:trPr>
          <w:trHeight w:val="192"/>
          <w:jc w:val="center"/>
        </w:trPr>
        <w:tc>
          <w:tcPr>
            <w:tcW w:w="2445" w:type="dxa"/>
          </w:tcPr>
          <w:p w:rsidR="000745C6" w:rsidRPr="000D7506" w:rsidRDefault="000745C6" w:rsidP="00B91447">
            <w:pPr>
              <w:rPr>
                <w:sz w:val="20"/>
                <w:szCs w:val="20"/>
              </w:rPr>
            </w:pPr>
            <w:r w:rsidRPr="000D7506">
              <w:rPr>
                <w:sz w:val="20"/>
                <w:szCs w:val="20"/>
              </w:rPr>
              <w:t>Пловдив</w:t>
            </w:r>
          </w:p>
        </w:tc>
        <w:tc>
          <w:tcPr>
            <w:tcW w:w="1537" w:type="dxa"/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680 884</w:t>
            </w:r>
          </w:p>
        </w:tc>
        <w:tc>
          <w:tcPr>
            <w:tcW w:w="1474" w:type="dxa"/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113,99</w:t>
            </w:r>
          </w:p>
        </w:tc>
      </w:tr>
      <w:tr w:rsidR="000745C6" w:rsidRPr="00E72E0B" w:rsidTr="00E85051">
        <w:trPr>
          <w:trHeight w:val="224"/>
          <w:jc w:val="center"/>
        </w:trPr>
        <w:tc>
          <w:tcPr>
            <w:tcW w:w="2445" w:type="dxa"/>
          </w:tcPr>
          <w:p w:rsidR="000745C6" w:rsidRPr="000D7506" w:rsidRDefault="000745C6" w:rsidP="00B91447">
            <w:pPr>
              <w:rPr>
                <w:sz w:val="20"/>
                <w:szCs w:val="20"/>
              </w:rPr>
            </w:pPr>
            <w:r w:rsidRPr="000D7506">
              <w:rPr>
                <w:sz w:val="20"/>
                <w:szCs w:val="20"/>
              </w:rPr>
              <w:t>Смолян</w:t>
            </w:r>
          </w:p>
        </w:tc>
        <w:tc>
          <w:tcPr>
            <w:tcW w:w="1537" w:type="dxa"/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120 456</w:t>
            </w:r>
          </w:p>
        </w:tc>
        <w:tc>
          <w:tcPr>
            <w:tcW w:w="1474" w:type="dxa"/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37,72</w:t>
            </w:r>
          </w:p>
        </w:tc>
      </w:tr>
      <w:tr w:rsidR="000745C6" w:rsidRPr="00E72E0B" w:rsidTr="00E85051">
        <w:trPr>
          <w:trHeight w:val="128"/>
          <w:jc w:val="center"/>
        </w:trPr>
        <w:tc>
          <w:tcPr>
            <w:tcW w:w="2445" w:type="dxa"/>
            <w:tcBorders>
              <w:bottom w:val="thickThinSmallGap" w:sz="24" w:space="0" w:color="auto"/>
            </w:tcBorders>
          </w:tcPr>
          <w:p w:rsidR="000745C6" w:rsidRPr="000D7506" w:rsidRDefault="000745C6" w:rsidP="00B91447">
            <w:pPr>
              <w:rPr>
                <w:sz w:val="20"/>
                <w:szCs w:val="20"/>
              </w:rPr>
            </w:pPr>
            <w:r w:rsidRPr="000D7506">
              <w:rPr>
                <w:sz w:val="20"/>
                <w:szCs w:val="20"/>
              </w:rPr>
              <w:t>Хасково</w:t>
            </w:r>
          </w:p>
        </w:tc>
        <w:tc>
          <w:tcPr>
            <w:tcW w:w="1537" w:type="dxa"/>
            <w:tcBorders>
              <w:bottom w:val="thickThinSmallGap" w:sz="24" w:space="0" w:color="auto"/>
            </w:tcBorders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243 955</w:t>
            </w:r>
          </w:p>
        </w:tc>
        <w:tc>
          <w:tcPr>
            <w:tcW w:w="1474" w:type="dxa"/>
            <w:tcBorders>
              <w:bottom w:val="thickThinSmallGap" w:sz="24" w:space="0" w:color="auto"/>
            </w:tcBorders>
            <w:vAlign w:val="center"/>
          </w:tcPr>
          <w:p w:rsidR="000745C6" w:rsidRPr="00E72E0B" w:rsidRDefault="000745C6" w:rsidP="00E85051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44,08</w:t>
            </w:r>
          </w:p>
        </w:tc>
      </w:tr>
    </w:tbl>
    <w:p w:rsidR="000745C6" w:rsidRPr="00E72E0B" w:rsidRDefault="000745C6" w:rsidP="00BD12DA">
      <w:pPr>
        <w:ind w:left="1416"/>
        <w:jc w:val="both"/>
        <w:rPr>
          <w:i/>
          <w:color w:val="FF0000"/>
          <w:sz w:val="20"/>
          <w:szCs w:val="20"/>
        </w:rPr>
      </w:pPr>
      <w:r>
        <w:rPr>
          <w:i/>
          <w:sz w:val="20"/>
          <w:szCs w:val="20"/>
        </w:rPr>
        <w:t xml:space="preserve">       </w:t>
      </w:r>
      <w:r w:rsidRPr="00E72E0B">
        <w:rPr>
          <w:i/>
          <w:sz w:val="20"/>
          <w:szCs w:val="20"/>
        </w:rPr>
        <w:t>Източник: Нац</w:t>
      </w:r>
      <w:r>
        <w:rPr>
          <w:i/>
          <w:sz w:val="20"/>
          <w:szCs w:val="20"/>
        </w:rPr>
        <w:t>ионален статистически институт</w:t>
      </w:r>
    </w:p>
    <w:p w:rsidR="000745C6" w:rsidRPr="00E72E0B" w:rsidRDefault="000745C6" w:rsidP="00B91447">
      <w:pPr>
        <w:spacing w:line="360" w:lineRule="auto"/>
        <w:ind w:firstLine="567"/>
        <w:jc w:val="both"/>
        <w:rPr>
          <w:sz w:val="16"/>
          <w:szCs w:val="16"/>
          <w:lang w:val="ru-RU"/>
        </w:rPr>
      </w:pPr>
    </w:p>
    <w:p w:rsidR="000745C6" w:rsidRDefault="000745C6" w:rsidP="00B91447">
      <w:pPr>
        <w:spacing w:line="360" w:lineRule="auto"/>
        <w:ind w:firstLine="567"/>
        <w:jc w:val="both"/>
        <w:rPr>
          <w:i/>
          <w:lang w:val="ru-RU"/>
        </w:rPr>
      </w:pPr>
      <w:r>
        <w:rPr>
          <w:lang w:val="ru-RU"/>
        </w:rPr>
        <w:t xml:space="preserve">Между </w:t>
      </w:r>
      <w:r w:rsidRPr="00E72E0B">
        <w:rPr>
          <w:lang w:val="ru-RU"/>
        </w:rPr>
        <w:t>преброявания</w:t>
      </w:r>
      <w:r>
        <w:rPr>
          <w:lang w:val="ru-RU"/>
        </w:rPr>
        <w:t>та</w:t>
      </w:r>
      <w:r w:rsidRPr="00E72E0B">
        <w:rPr>
          <w:lang w:val="ru-RU"/>
        </w:rPr>
        <w:t xml:space="preserve"> </w:t>
      </w:r>
      <w:r>
        <w:rPr>
          <w:lang w:val="ru-RU"/>
        </w:rPr>
        <w:t xml:space="preserve">на населението от </w:t>
      </w:r>
      <w:r w:rsidRPr="00E72E0B">
        <w:rPr>
          <w:lang w:val="ru-RU"/>
        </w:rPr>
        <w:t xml:space="preserve">2001г. и 2011г. се наблюдава намаляване на </w:t>
      </w:r>
      <w:r>
        <w:rPr>
          <w:lang w:val="ru-RU"/>
        </w:rPr>
        <w:t>неговия брой</w:t>
      </w:r>
      <w:r w:rsidRPr="00E72E0B">
        <w:rPr>
          <w:lang w:val="ru-RU"/>
        </w:rPr>
        <w:t xml:space="preserve"> както в ЮЦР, така и в</w:t>
      </w:r>
      <w:r>
        <w:rPr>
          <w:lang w:val="ru-RU"/>
        </w:rPr>
        <w:t xml:space="preserve">ъв всички </w:t>
      </w:r>
      <w:r w:rsidRPr="00E72E0B">
        <w:rPr>
          <w:lang w:val="ru-RU"/>
        </w:rPr>
        <w:t xml:space="preserve">области. </w:t>
      </w:r>
    </w:p>
    <w:p w:rsidR="000745C6" w:rsidRPr="00E273C4" w:rsidRDefault="000745C6" w:rsidP="00E273C4">
      <w:pPr>
        <w:ind w:firstLine="567"/>
        <w:jc w:val="both"/>
        <w:rPr>
          <w:sz w:val="16"/>
          <w:szCs w:val="16"/>
          <w:lang w:val="ru-RU"/>
        </w:rPr>
      </w:pPr>
    </w:p>
    <w:p w:rsidR="000745C6" w:rsidRPr="00E3765C" w:rsidRDefault="000745C6" w:rsidP="00BB41DE">
      <w:pPr>
        <w:spacing w:line="360" w:lineRule="auto"/>
        <w:ind w:firstLine="567"/>
        <w:rPr>
          <w:sz w:val="22"/>
          <w:szCs w:val="22"/>
          <w:lang w:val="ru-RU"/>
        </w:rPr>
      </w:pPr>
      <w:r w:rsidRPr="00E3765C">
        <w:rPr>
          <w:b/>
          <w:sz w:val="22"/>
          <w:szCs w:val="22"/>
          <w:lang w:val="ru-RU"/>
        </w:rPr>
        <w:t>Фигура 1.</w:t>
      </w:r>
      <w:r w:rsidRPr="00E3765C">
        <w:rPr>
          <w:sz w:val="22"/>
          <w:szCs w:val="22"/>
          <w:lang w:val="ru-RU"/>
        </w:rPr>
        <w:t xml:space="preserve"> </w:t>
      </w:r>
      <w:r w:rsidRPr="00E3765C">
        <w:rPr>
          <w:i/>
          <w:sz w:val="22"/>
          <w:szCs w:val="22"/>
          <w:lang w:val="ru-RU"/>
        </w:rPr>
        <w:t>Преброяване на населението в Република България от 2001г. и 2011г</w:t>
      </w:r>
      <w:r w:rsidRPr="00E3765C">
        <w:rPr>
          <w:sz w:val="22"/>
          <w:szCs w:val="22"/>
          <w:lang w:val="ru-RU"/>
        </w:rPr>
        <w:t xml:space="preserve">. </w:t>
      </w:r>
    </w:p>
    <w:p w:rsidR="000745C6" w:rsidRPr="00E72E0B" w:rsidRDefault="00883560" w:rsidP="00E273C4">
      <w:pPr>
        <w:spacing w:line="360" w:lineRule="auto"/>
        <w:ind w:firstLine="567"/>
        <w:jc w:val="center"/>
        <w:rPr>
          <w:color w:val="FF0000"/>
          <w:lang w:val="ru-RU"/>
        </w:rPr>
      </w:pPr>
      <w:r>
        <w:rPr>
          <w:noProof/>
        </w:rPr>
        <w:pict>
          <v:shape id="Диаграма 1" o:spid="_x0000_i1026" type="#_x0000_t75" alt="нвтж" style="width:421.7pt;height:208.9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">
            <v:imagedata r:id="rId9" o:title="" cropbottom="-47f"/>
            <o:lock v:ext="edit" aspectratio="f"/>
          </v:shape>
        </w:pict>
      </w:r>
    </w:p>
    <w:p w:rsidR="000745C6" w:rsidRDefault="000745C6" w:rsidP="006F451E">
      <w:pPr>
        <w:spacing w:line="360" w:lineRule="auto"/>
        <w:ind w:firstLine="708"/>
        <w:jc w:val="both"/>
      </w:pPr>
      <w:r w:rsidRPr="00E72E0B">
        <w:rPr>
          <w:b/>
          <w:i/>
        </w:rPr>
        <w:lastRenderedPageBreak/>
        <w:t>Степента на урбанизацията</w:t>
      </w:r>
      <w:r w:rsidRPr="00E72E0B">
        <w:t xml:space="preserve"> на района е </w:t>
      </w:r>
      <w:r w:rsidRPr="00E72E0B">
        <w:rPr>
          <w:color w:val="000000"/>
        </w:rPr>
        <w:t>66,7 %</w:t>
      </w:r>
      <w:r w:rsidRPr="00E72E0B">
        <w:t xml:space="preserve"> - по-ниска от средната за страната (72,67</w:t>
      </w:r>
      <w:r>
        <w:t xml:space="preserve"> </w:t>
      </w:r>
      <w:r w:rsidRPr="00E72E0B">
        <w:t xml:space="preserve">%) към 31.12.2011г . </w:t>
      </w:r>
      <w:r w:rsidRPr="00E72E0B">
        <w:rPr>
          <w:b/>
          <w:i/>
        </w:rPr>
        <w:t>Градските центрове</w:t>
      </w:r>
      <w:r w:rsidRPr="00E72E0B">
        <w:t xml:space="preserve"> на територията на района са 54. В ЮЦР се намира вторият по големина град в страната, който е с национално и международно значение </w:t>
      </w:r>
      <w:r>
        <w:t>-</w:t>
      </w:r>
      <w:r w:rsidRPr="00E72E0B">
        <w:t xml:space="preserve"> Пловдив</w:t>
      </w:r>
      <w:r>
        <w:t>,</w:t>
      </w:r>
      <w:r w:rsidRPr="00E72E0B">
        <w:t xml:space="preserve"> с население от 338 184 д. Четирите града, центрове на области са с население над 30 хил.д. - Хасково (75 641 д.), Пазарджик (71 437 д.), Кърджали (43 785 д.) и Смолян (30 312 д.). Има още четири града</w:t>
      </w:r>
      <w:r>
        <w:t xml:space="preserve"> с население над</w:t>
      </w:r>
      <w:r w:rsidRPr="00E72E0B">
        <w:t xml:space="preserve"> 20 хил.д., които допълват и </w:t>
      </w:r>
      <w:r>
        <w:t>балансират областните центрове -</w:t>
      </w:r>
      <w:r w:rsidRPr="00E72E0B">
        <w:t xml:space="preserve"> Асеновград (50 846 д.), Димитровград (3</w:t>
      </w:r>
      <w:r>
        <w:t xml:space="preserve">8 738 д.), Карлово (23 075 д.) и </w:t>
      </w:r>
      <w:r w:rsidRPr="00E72E0B">
        <w:t xml:space="preserve">Велинград (22 602 д.). </w:t>
      </w:r>
    </w:p>
    <w:p w:rsidR="000745C6" w:rsidRDefault="00883560" w:rsidP="00FF0071">
      <w:pPr>
        <w:spacing w:line="360" w:lineRule="auto"/>
        <w:ind w:firstLine="708"/>
        <w:jc w:val="center"/>
      </w:pPr>
      <w:r>
        <w:rPr>
          <w:noProof/>
        </w:rPr>
        <w:pict>
          <v:shape id="Картина 11" o:spid="_x0000_i1027" type="#_x0000_t75" style="width:293.8pt;height:206.35pt;visibility:visible">
            <v:imagedata r:id="rId10" o:title=""/>
          </v:shape>
        </w:pict>
      </w:r>
    </w:p>
    <w:p w:rsidR="000745C6" w:rsidRPr="00D35A0E" w:rsidRDefault="000745C6" w:rsidP="00FF0071">
      <w:pPr>
        <w:spacing w:line="360" w:lineRule="auto"/>
        <w:ind w:firstLine="708"/>
        <w:jc w:val="center"/>
        <w:rPr>
          <w:i/>
          <w:sz w:val="20"/>
          <w:szCs w:val="20"/>
        </w:rPr>
      </w:pPr>
      <w:r w:rsidRPr="00D35A0E">
        <w:rPr>
          <w:i/>
          <w:sz w:val="20"/>
          <w:szCs w:val="20"/>
        </w:rPr>
        <w:t>гр. Пловдив, изглед от Античния театър</w:t>
      </w:r>
    </w:p>
    <w:p w:rsidR="000745C6" w:rsidRPr="00D35A0E" w:rsidRDefault="000745C6" w:rsidP="00D35A0E">
      <w:pPr>
        <w:ind w:firstLine="708"/>
        <w:jc w:val="center"/>
        <w:rPr>
          <w:sz w:val="16"/>
          <w:szCs w:val="16"/>
        </w:rPr>
      </w:pPr>
    </w:p>
    <w:p w:rsidR="000745C6" w:rsidRDefault="000745C6" w:rsidP="00CF4FE8">
      <w:pPr>
        <w:spacing w:line="360" w:lineRule="auto"/>
        <w:ind w:firstLine="708"/>
        <w:jc w:val="both"/>
      </w:pPr>
      <w:r w:rsidRPr="00E72E0B">
        <w:rPr>
          <w:i/>
        </w:rPr>
        <w:t>По</w:t>
      </w:r>
      <w:r w:rsidRPr="00E72E0B">
        <w:rPr>
          <w:b/>
          <w:i/>
        </w:rPr>
        <w:t xml:space="preserve"> икономическа активност на населението</w:t>
      </w:r>
      <w:r w:rsidRPr="00E72E0B">
        <w:t xml:space="preserve"> за периода 2009-2011г. ЮЦР се нарежда на трето място сред другите райони в страната. Коефициентът на икономическа активност на населението на 15 и повече навършени години за 2009-2011г. е съответно: 51,8 %; 50,9 % и 50 %.  По този показател ЮЦР е под средните стойности за страната. През проследявания период с най-висок коефициент на икономическа активност са областите Смолян и Пазарджик (с нива над средните за страната), а с най-нисък е област Кърджали. </w:t>
      </w:r>
    </w:p>
    <w:p w:rsidR="000745C6" w:rsidRDefault="000745C6" w:rsidP="00F76997">
      <w:pPr>
        <w:spacing w:line="360" w:lineRule="auto"/>
        <w:ind w:firstLine="708"/>
        <w:jc w:val="both"/>
      </w:pPr>
      <w:r w:rsidRPr="00E72E0B">
        <w:t xml:space="preserve">През периода 2009-2011г. се наблюдава намаляване на </w:t>
      </w:r>
      <w:r w:rsidRPr="00E72E0B">
        <w:rPr>
          <w:b/>
          <w:i/>
        </w:rPr>
        <w:t>коефициента на заетост</w:t>
      </w:r>
      <w:r w:rsidRPr="00E72E0B">
        <w:t xml:space="preserve"> </w:t>
      </w:r>
      <w:r w:rsidRPr="00E72E0B">
        <w:rPr>
          <w:b/>
          <w:i/>
        </w:rPr>
        <w:t>на населението</w:t>
      </w:r>
      <w:r w:rsidRPr="00E72E0B">
        <w:t xml:space="preserve"> в ЮЦР от 48</w:t>
      </w:r>
      <w:r>
        <w:t xml:space="preserve"> % на 43,6 </w:t>
      </w:r>
      <w:r w:rsidRPr="00E72E0B">
        <w:t xml:space="preserve">%. През 2009г. и 2010г. районът се нарежда на </w:t>
      </w:r>
      <w:r>
        <w:t>трето</w:t>
      </w:r>
      <w:r w:rsidRPr="00E72E0B">
        <w:t xml:space="preserve"> място сред районите от ниво 2, </w:t>
      </w:r>
      <w:r>
        <w:t>а през 2011г. изостава и заема четвърто</w:t>
      </w:r>
      <w:r w:rsidRPr="00E72E0B">
        <w:t xml:space="preserve"> място. По този показател ЮЦР е със стойности по-ниски от средните за страната. Разгледано по области единствено </w:t>
      </w:r>
      <w:r>
        <w:t xml:space="preserve">областите </w:t>
      </w:r>
      <w:r w:rsidRPr="00E72E0B">
        <w:t>Пазарджик (2009г.) и Пловдив (2011г.) регистрират стойности по-високи от средн</w:t>
      </w:r>
      <w:r>
        <w:t>и</w:t>
      </w:r>
      <w:r w:rsidRPr="00E72E0B">
        <w:t>т</w:t>
      </w:r>
      <w:r>
        <w:t>е</w:t>
      </w:r>
      <w:r w:rsidRPr="00E72E0B">
        <w:t xml:space="preserve"> за стр</w:t>
      </w:r>
      <w:r>
        <w:t>аната.</w:t>
      </w:r>
    </w:p>
    <w:p w:rsidR="000745C6" w:rsidRDefault="000745C6" w:rsidP="00F76997">
      <w:pPr>
        <w:spacing w:line="360" w:lineRule="auto"/>
        <w:ind w:firstLine="708"/>
        <w:jc w:val="both"/>
        <w:rPr>
          <w:bCs/>
          <w:lang w:val="ru-RU"/>
        </w:rPr>
      </w:pPr>
      <w:r>
        <w:rPr>
          <w:bCs/>
        </w:rPr>
        <w:t>За</w:t>
      </w:r>
      <w:r w:rsidRPr="00E72E0B">
        <w:rPr>
          <w:bCs/>
        </w:rPr>
        <w:t xml:space="preserve"> периода 2009-2011г. </w:t>
      </w:r>
      <w:r w:rsidRPr="00E72E0B">
        <w:rPr>
          <w:b/>
          <w:i/>
          <w:iCs/>
        </w:rPr>
        <w:t>коефициентът</w:t>
      </w:r>
      <w:r w:rsidRPr="00E72E0B">
        <w:rPr>
          <w:b/>
          <w:iCs/>
        </w:rPr>
        <w:t xml:space="preserve"> </w:t>
      </w:r>
      <w:r w:rsidRPr="00E72E0B">
        <w:rPr>
          <w:b/>
          <w:i/>
          <w:iCs/>
        </w:rPr>
        <w:t>на безработица</w:t>
      </w:r>
      <w:r w:rsidRPr="00E72E0B">
        <w:rPr>
          <w:b/>
          <w:bCs/>
          <w:i/>
        </w:rPr>
        <w:t xml:space="preserve"> </w:t>
      </w:r>
      <w:r w:rsidRPr="00E72E0B">
        <w:rPr>
          <w:bCs/>
        </w:rPr>
        <w:t xml:space="preserve">в </w:t>
      </w:r>
      <w:r w:rsidRPr="00E72E0B">
        <w:t>ЮЦР</w:t>
      </w:r>
      <w:r>
        <w:rPr>
          <w:bCs/>
        </w:rPr>
        <w:t xml:space="preserve"> регистрира увеличение от </w:t>
      </w:r>
      <w:r w:rsidRPr="00E72E0B">
        <w:rPr>
          <w:bCs/>
        </w:rPr>
        <w:t>7,3% за 2009</w:t>
      </w:r>
      <w:r>
        <w:rPr>
          <w:bCs/>
        </w:rPr>
        <w:t xml:space="preserve">г. на </w:t>
      </w:r>
      <w:r w:rsidRPr="00E72E0B">
        <w:rPr>
          <w:bCs/>
        </w:rPr>
        <w:t>12,7% за 2011г.</w:t>
      </w:r>
      <w:r>
        <w:rPr>
          <w:bCs/>
        </w:rPr>
        <w:t xml:space="preserve"> </w:t>
      </w:r>
      <w:r w:rsidRPr="00E72E0B">
        <w:rPr>
          <w:bCs/>
          <w:lang w:val="ru-RU"/>
        </w:rPr>
        <w:t xml:space="preserve">По този показател </w:t>
      </w:r>
      <w:r>
        <w:rPr>
          <w:bCs/>
          <w:lang w:val="ru-RU"/>
        </w:rPr>
        <w:t>р</w:t>
      </w:r>
      <w:r w:rsidRPr="00E72E0B">
        <w:rPr>
          <w:bCs/>
          <w:lang w:val="ru-RU"/>
        </w:rPr>
        <w:t xml:space="preserve">айонът е със </w:t>
      </w:r>
      <w:r w:rsidRPr="00E72E0B">
        <w:rPr>
          <w:bCs/>
          <w:lang w:val="ru-RU"/>
        </w:rPr>
        <w:lastRenderedPageBreak/>
        <w:t xml:space="preserve">стойности над средните за страната. Разгледано по области област Смолян се нарежда на първо място, а област Кърджли на последно по коефициент на безработица. </w:t>
      </w:r>
    </w:p>
    <w:p w:rsidR="000745C6" w:rsidRPr="00E72E0B" w:rsidRDefault="000745C6" w:rsidP="00A321F5">
      <w:pPr>
        <w:jc w:val="both"/>
        <w:rPr>
          <w:b/>
          <w:bCs/>
          <w:i/>
          <w:sz w:val="16"/>
          <w:szCs w:val="16"/>
        </w:rPr>
      </w:pPr>
    </w:p>
    <w:p w:rsidR="000745C6" w:rsidRPr="00E3765C" w:rsidRDefault="00E3765C" w:rsidP="00E3765C">
      <w:pPr>
        <w:spacing w:line="360" w:lineRule="auto"/>
        <w:ind w:firstLine="709"/>
        <w:jc w:val="both"/>
        <w:rPr>
          <w:bCs/>
          <w:sz w:val="22"/>
          <w:szCs w:val="22"/>
        </w:rPr>
      </w:pPr>
      <w:r w:rsidRPr="00E3765C">
        <w:rPr>
          <w:b/>
          <w:bCs/>
          <w:sz w:val="22"/>
          <w:szCs w:val="22"/>
        </w:rPr>
        <w:t>Табл.</w:t>
      </w:r>
      <w:r w:rsidR="000745C6" w:rsidRPr="00E3765C">
        <w:rPr>
          <w:b/>
          <w:bCs/>
          <w:sz w:val="22"/>
          <w:szCs w:val="22"/>
        </w:rPr>
        <w:t xml:space="preserve"> 2. </w:t>
      </w:r>
      <w:r w:rsidR="000745C6" w:rsidRPr="00E3765C">
        <w:rPr>
          <w:bCs/>
          <w:i/>
          <w:sz w:val="22"/>
          <w:szCs w:val="22"/>
        </w:rPr>
        <w:t xml:space="preserve">Коефициент на икономическа активност, </w:t>
      </w:r>
      <w:r w:rsidR="000745C6" w:rsidRPr="00E3765C">
        <w:rPr>
          <w:bCs/>
          <w:i/>
          <w:iCs/>
          <w:sz w:val="22"/>
          <w:szCs w:val="22"/>
        </w:rPr>
        <w:t>заетост</w:t>
      </w:r>
      <w:r w:rsidR="000745C6" w:rsidRPr="00E3765C">
        <w:rPr>
          <w:bCs/>
          <w:i/>
          <w:sz w:val="22"/>
          <w:szCs w:val="22"/>
        </w:rPr>
        <w:t xml:space="preserve"> и безработица на населението по статистически райони и области в ЮЦР за периода 2009-2011г.</w:t>
      </w:r>
      <w:r w:rsidR="000745C6" w:rsidRPr="00E3765C">
        <w:rPr>
          <w:bCs/>
          <w:sz w:val="22"/>
          <w:szCs w:val="22"/>
        </w:rPr>
        <w:t xml:space="preserve"> (%)</w:t>
      </w:r>
    </w:p>
    <w:tbl>
      <w:tblPr>
        <w:tblW w:w="8772" w:type="dxa"/>
        <w:jc w:val="center"/>
        <w:tblInd w:w="-1602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1862"/>
        <w:gridCol w:w="757"/>
        <w:gridCol w:w="757"/>
        <w:gridCol w:w="757"/>
        <w:gridCol w:w="757"/>
        <w:gridCol w:w="757"/>
        <w:gridCol w:w="757"/>
        <w:gridCol w:w="760"/>
        <w:gridCol w:w="757"/>
        <w:gridCol w:w="851"/>
      </w:tblGrid>
      <w:tr w:rsidR="000745C6" w:rsidRPr="00E72E0B" w:rsidTr="00982ECC">
        <w:trPr>
          <w:trHeight w:val="1605"/>
          <w:jc w:val="center"/>
        </w:trPr>
        <w:tc>
          <w:tcPr>
            <w:tcW w:w="1865" w:type="dxa"/>
            <w:vMerge w:val="restart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695BD6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Райони и </w:t>
            </w:r>
            <w:r w:rsidRPr="00E72E0B">
              <w:rPr>
                <w:b/>
                <w:sz w:val="20"/>
                <w:szCs w:val="20"/>
              </w:rPr>
              <w:t>области</w:t>
            </w:r>
          </w:p>
        </w:tc>
        <w:tc>
          <w:tcPr>
            <w:tcW w:w="2271" w:type="dxa"/>
            <w:gridSpan w:val="3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695BD6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Коефициент на икономическа</w:t>
            </w:r>
          </w:p>
          <w:p w:rsidR="000745C6" w:rsidRPr="00E72E0B" w:rsidRDefault="000745C6" w:rsidP="001C2AF7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 xml:space="preserve">активност на населението </w:t>
            </w:r>
            <w:r>
              <w:rPr>
                <w:b/>
                <w:bCs/>
                <w:sz w:val="20"/>
                <w:szCs w:val="20"/>
              </w:rPr>
              <w:t>на 15 и повече навършени години</w:t>
            </w:r>
          </w:p>
        </w:tc>
        <w:tc>
          <w:tcPr>
            <w:tcW w:w="2271" w:type="dxa"/>
            <w:gridSpan w:val="3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1C2AF7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 xml:space="preserve">Коефициент на заетост на населението на 15 и повече навършени години </w:t>
            </w:r>
          </w:p>
        </w:tc>
        <w:tc>
          <w:tcPr>
            <w:tcW w:w="2365" w:type="dxa"/>
            <w:gridSpan w:val="3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1C2AF7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Коефициент на безработица</w:t>
            </w:r>
            <w:r w:rsidRPr="00E72E0B">
              <w:rPr>
                <w:b/>
                <w:sz w:val="20"/>
                <w:szCs w:val="20"/>
                <w:lang w:val="ru-RU"/>
              </w:rPr>
              <w:t>*</w:t>
            </w:r>
          </w:p>
        </w:tc>
      </w:tr>
      <w:tr w:rsidR="000745C6" w:rsidRPr="00E72E0B" w:rsidTr="00982ECC">
        <w:trPr>
          <w:trHeight w:val="372"/>
          <w:jc w:val="center"/>
        </w:trPr>
        <w:tc>
          <w:tcPr>
            <w:tcW w:w="1865" w:type="dxa"/>
            <w:vMerge/>
            <w:vAlign w:val="center"/>
          </w:tcPr>
          <w:p w:rsidR="000745C6" w:rsidRPr="00E72E0B" w:rsidRDefault="000745C6" w:rsidP="00D64B6F">
            <w:pPr>
              <w:rPr>
                <w:i/>
                <w:sz w:val="20"/>
                <w:szCs w:val="20"/>
              </w:rPr>
            </w:pPr>
          </w:p>
        </w:tc>
        <w:tc>
          <w:tcPr>
            <w:tcW w:w="757" w:type="dxa"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2009г.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2010г.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2011г.</w:t>
            </w:r>
          </w:p>
        </w:tc>
        <w:tc>
          <w:tcPr>
            <w:tcW w:w="757" w:type="dxa"/>
            <w:noWrap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2009г.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2010г.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2011г.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2009г.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2010г.</w:t>
            </w:r>
          </w:p>
        </w:tc>
        <w:tc>
          <w:tcPr>
            <w:tcW w:w="851" w:type="dxa"/>
            <w:noWrap/>
            <w:vAlign w:val="center"/>
          </w:tcPr>
          <w:p w:rsidR="000745C6" w:rsidRPr="00E72E0B" w:rsidRDefault="000745C6" w:rsidP="00305F3B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2011г.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bottom"/>
          </w:tcPr>
          <w:p w:rsidR="000745C6" w:rsidRPr="00E72E0B" w:rsidRDefault="000745C6" w:rsidP="00D64B6F">
            <w:pPr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България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  <w:lang w:val="en-US"/>
              </w:rPr>
              <w:t>53</w:t>
            </w:r>
            <w:r w:rsidRPr="00E72E0B">
              <w:rPr>
                <w:b/>
                <w:bCs/>
                <w:sz w:val="20"/>
                <w:szCs w:val="20"/>
              </w:rPr>
              <w:t>,0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52,0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51,3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49,4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46,7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45,6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6,8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  <w:lang w:val="en-US"/>
              </w:rPr>
            </w:pPr>
            <w:r w:rsidRPr="00E72E0B">
              <w:rPr>
                <w:b/>
                <w:bCs/>
                <w:sz w:val="20"/>
                <w:szCs w:val="20"/>
                <w:lang w:val="en-US"/>
              </w:rPr>
              <w:t>10</w:t>
            </w:r>
            <w:r w:rsidRPr="00E72E0B">
              <w:rPr>
                <w:b/>
                <w:bCs/>
                <w:sz w:val="20"/>
                <w:szCs w:val="20"/>
              </w:rPr>
              <w:t>,</w:t>
            </w:r>
            <w:r w:rsidRPr="00E72E0B">
              <w:rPr>
                <w:b/>
                <w:bCs/>
                <w:sz w:val="20"/>
                <w:szCs w:val="20"/>
                <w:lang w:val="en-US"/>
              </w:rPr>
              <w:t>2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11,2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Северозападен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46,6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45,0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44,4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42,9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40,8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38,9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8,0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11,0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12,5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Северен централен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49,3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47,4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47,7</w:t>
            </w:r>
          </w:p>
        </w:tc>
        <w:tc>
          <w:tcPr>
            <w:tcW w:w="757" w:type="dxa"/>
            <w:noWrap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45,2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42,0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41,5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8,4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11,5</w:t>
            </w:r>
          </w:p>
        </w:tc>
        <w:tc>
          <w:tcPr>
            <w:tcW w:w="851" w:type="dxa"/>
            <w:noWrap/>
            <w:vAlign w:val="center"/>
          </w:tcPr>
          <w:p w:rsidR="000745C6" w:rsidRPr="00E72E0B" w:rsidRDefault="000745C6" w:rsidP="00195D02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12,9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Североизточен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53,9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53,6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52,8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48,3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45,9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44,6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10,4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14,5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15,5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Югоизточен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51,0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50,5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49,9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47,6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45,1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44,1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6,6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10,6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11,6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Югозападен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59,0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57,9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56,8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56,5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54,0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52,6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4,1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6,8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7,3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Южен централен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51,8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50,9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50,0</w:t>
            </w:r>
          </w:p>
        </w:tc>
        <w:tc>
          <w:tcPr>
            <w:tcW w:w="757" w:type="dxa"/>
            <w:noWrap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48,0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45,1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43,6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7,3</w:t>
            </w:r>
          </w:p>
        </w:tc>
        <w:tc>
          <w:tcPr>
            <w:tcW w:w="757" w:type="dxa"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11,4</w:t>
            </w:r>
          </w:p>
        </w:tc>
        <w:tc>
          <w:tcPr>
            <w:tcW w:w="851" w:type="dxa"/>
            <w:noWrap/>
            <w:vAlign w:val="center"/>
          </w:tcPr>
          <w:p w:rsidR="000745C6" w:rsidRPr="00E72E0B" w:rsidRDefault="000745C6" w:rsidP="00195D02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12,7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Кърджали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42,5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38,3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41,3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41,4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36,4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39,2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(2,7)</w:t>
            </w:r>
            <w:r w:rsidRPr="00AA455F">
              <w:rPr>
                <w:sz w:val="16"/>
                <w:szCs w:val="16"/>
              </w:rPr>
              <w:t>**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(4,9)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(5,1)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Пазарджик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55,1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54,8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53,3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49,9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46,3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44,2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9,4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15,5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17,2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Пловдив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50,8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50,8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50,6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48,3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46,5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46,2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5,1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8,5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8,8</w:t>
            </w:r>
          </w:p>
        </w:tc>
      </w:tr>
      <w:tr w:rsidR="000745C6" w:rsidRPr="00E72E0B" w:rsidTr="00982ECC">
        <w:trPr>
          <w:trHeight w:val="258"/>
          <w:jc w:val="center"/>
        </w:trPr>
        <w:tc>
          <w:tcPr>
            <w:tcW w:w="1865" w:type="dxa"/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Смолян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57,8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54,0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55,5</w:t>
            </w:r>
          </w:p>
        </w:tc>
        <w:tc>
          <w:tcPr>
            <w:tcW w:w="757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49,2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43,7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42,3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14,9</w:t>
            </w:r>
          </w:p>
        </w:tc>
        <w:tc>
          <w:tcPr>
            <w:tcW w:w="757" w:type="dxa"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19,2</w:t>
            </w:r>
          </w:p>
        </w:tc>
        <w:tc>
          <w:tcPr>
            <w:tcW w:w="851" w:type="dxa"/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23,8</w:t>
            </w:r>
          </w:p>
        </w:tc>
      </w:tr>
      <w:tr w:rsidR="000745C6" w:rsidRPr="00E72E0B" w:rsidTr="00982ECC">
        <w:trPr>
          <w:trHeight w:val="255"/>
          <w:jc w:val="center"/>
        </w:trPr>
        <w:tc>
          <w:tcPr>
            <w:tcW w:w="1865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D64B6F">
            <w:pPr>
              <w:rPr>
                <w:bCs/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Хасково</w:t>
            </w:r>
          </w:p>
        </w:tc>
        <w:tc>
          <w:tcPr>
            <w:tcW w:w="757" w:type="dxa"/>
            <w:tcBorders>
              <w:bottom w:val="thinThickThinSmallGap" w:sz="24" w:space="0" w:color="auto"/>
            </w:tcBorders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53,2</w:t>
            </w:r>
          </w:p>
        </w:tc>
        <w:tc>
          <w:tcPr>
            <w:tcW w:w="757" w:type="dxa"/>
            <w:tcBorders>
              <w:bottom w:val="thinThickThinSmallGap" w:sz="24" w:space="0" w:color="auto"/>
            </w:tcBorders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52,8</w:t>
            </w:r>
          </w:p>
        </w:tc>
        <w:tc>
          <w:tcPr>
            <w:tcW w:w="757" w:type="dxa"/>
            <w:tcBorders>
              <w:bottom w:val="thinThickThinSmallGap" w:sz="24" w:space="0" w:color="auto"/>
            </w:tcBorders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47,0</w:t>
            </w:r>
          </w:p>
        </w:tc>
        <w:tc>
          <w:tcPr>
            <w:tcW w:w="757" w:type="dxa"/>
            <w:tcBorders>
              <w:bottom w:val="thinThickThinSmallGap" w:sz="24" w:space="0" w:color="auto"/>
            </w:tcBorders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48,7</w:t>
            </w:r>
          </w:p>
        </w:tc>
        <w:tc>
          <w:tcPr>
            <w:tcW w:w="757" w:type="dxa"/>
            <w:tcBorders>
              <w:bottom w:val="thinThickThinSmallGap" w:sz="24" w:space="0" w:color="auto"/>
            </w:tcBorders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45,8</w:t>
            </w:r>
          </w:p>
        </w:tc>
        <w:tc>
          <w:tcPr>
            <w:tcW w:w="757" w:type="dxa"/>
            <w:tcBorders>
              <w:bottom w:val="thinThickThinSmallGap" w:sz="24" w:space="0" w:color="auto"/>
            </w:tcBorders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39,5</w:t>
            </w:r>
          </w:p>
        </w:tc>
        <w:tc>
          <w:tcPr>
            <w:tcW w:w="757" w:type="dxa"/>
            <w:tcBorders>
              <w:bottom w:val="thinThickThinSmallGap" w:sz="24" w:space="0" w:color="auto"/>
            </w:tcBorders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8,5</w:t>
            </w:r>
          </w:p>
        </w:tc>
        <w:tc>
          <w:tcPr>
            <w:tcW w:w="757" w:type="dxa"/>
            <w:tcBorders>
              <w:bottom w:val="thinThickThinSmallGap" w:sz="24" w:space="0" w:color="auto"/>
            </w:tcBorders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13,2</w:t>
            </w:r>
          </w:p>
        </w:tc>
        <w:tc>
          <w:tcPr>
            <w:tcW w:w="851" w:type="dxa"/>
            <w:tcBorders>
              <w:bottom w:val="thinThickThinSmallGap" w:sz="24" w:space="0" w:color="auto"/>
            </w:tcBorders>
            <w:noWrap/>
          </w:tcPr>
          <w:p w:rsidR="000745C6" w:rsidRPr="00E72E0B" w:rsidRDefault="000745C6" w:rsidP="00F467B9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16,0</w:t>
            </w:r>
          </w:p>
        </w:tc>
      </w:tr>
    </w:tbl>
    <w:p w:rsidR="000745C6" w:rsidRDefault="000745C6" w:rsidP="00F91B96">
      <w:pPr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   </w:t>
      </w:r>
      <w:r w:rsidRPr="00E72E0B">
        <w:rPr>
          <w:i/>
          <w:sz w:val="16"/>
          <w:szCs w:val="16"/>
        </w:rPr>
        <w:t>*</w:t>
      </w:r>
      <w:r>
        <w:rPr>
          <w:i/>
          <w:sz w:val="16"/>
          <w:szCs w:val="16"/>
        </w:rPr>
        <w:t xml:space="preserve"> Общо коефициент на безработица</w:t>
      </w:r>
    </w:p>
    <w:p w:rsidR="000745C6" w:rsidRPr="00AA455F" w:rsidRDefault="000745C6" w:rsidP="002E3DC9">
      <w:pPr>
        <w:rPr>
          <w:i/>
          <w:sz w:val="22"/>
          <w:szCs w:val="22"/>
        </w:rPr>
      </w:pPr>
      <w:r>
        <w:rPr>
          <w:i/>
          <w:sz w:val="22"/>
          <w:szCs w:val="22"/>
        </w:rPr>
        <w:t xml:space="preserve">  </w:t>
      </w:r>
      <w:r w:rsidRPr="00AA455F">
        <w:rPr>
          <w:i/>
          <w:sz w:val="16"/>
          <w:szCs w:val="16"/>
        </w:rPr>
        <w:t>**</w:t>
      </w:r>
      <w:r w:rsidRPr="00E72E0B">
        <w:rPr>
          <w:i/>
          <w:sz w:val="16"/>
          <w:szCs w:val="16"/>
        </w:rPr>
        <w:t>Поради малкия обем на извадката данните, оградени в скоби, не са достатъчно точни.</w:t>
      </w:r>
    </w:p>
    <w:p w:rsidR="000745C6" w:rsidRDefault="000745C6" w:rsidP="00F65B1B">
      <w:pPr>
        <w:rPr>
          <w:i/>
          <w:sz w:val="16"/>
          <w:szCs w:val="16"/>
        </w:rPr>
      </w:pPr>
      <w:r>
        <w:rPr>
          <w:i/>
          <w:sz w:val="16"/>
          <w:szCs w:val="16"/>
        </w:rPr>
        <w:t xml:space="preserve">      </w:t>
      </w:r>
      <w:r w:rsidRPr="002E3DC9">
        <w:rPr>
          <w:i/>
          <w:sz w:val="20"/>
          <w:szCs w:val="20"/>
        </w:rPr>
        <w:t>Източник:  Национален статистически институт</w:t>
      </w:r>
    </w:p>
    <w:p w:rsidR="000745C6" w:rsidRDefault="000745C6" w:rsidP="008A30A5">
      <w:pPr>
        <w:spacing w:line="276" w:lineRule="auto"/>
        <w:rPr>
          <w:i/>
          <w:sz w:val="16"/>
          <w:szCs w:val="16"/>
        </w:rPr>
      </w:pPr>
    </w:p>
    <w:p w:rsidR="000745C6" w:rsidRPr="00F65B1B" w:rsidRDefault="000745C6" w:rsidP="00F76997">
      <w:pPr>
        <w:rPr>
          <w:i/>
          <w:sz w:val="16"/>
          <w:szCs w:val="16"/>
        </w:rPr>
      </w:pPr>
    </w:p>
    <w:p w:rsidR="000745C6" w:rsidRPr="00F76997" w:rsidRDefault="000745C6" w:rsidP="00F76997">
      <w:pPr>
        <w:spacing w:line="360" w:lineRule="auto"/>
        <w:ind w:firstLine="708"/>
        <w:jc w:val="both"/>
        <w:rPr>
          <w:bCs/>
          <w:lang w:val="ru-RU"/>
        </w:rPr>
      </w:pPr>
      <w:r w:rsidRPr="00E72E0B">
        <w:rPr>
          <w:bCs/>
        </w:rPr>
        <w:t>П</w:t>
      </w:r>
      <w:r w:rsidRPr="00E72E0B">
        <w:t xml:space="preserve">о принос в общия </w:t>
      </w:r>
      <w:r w:rsidRPr="00E72E0B">
        <w:rPr>
          <w:b/>
          <w:i/>
        </w:rPr>
        <w:t>брутен вътрешен продукт</w:t>
      </w:r>
      <w:r>
        <w:rPr>
          <w:b/>
          <w:i/>
        </w:rPr>
        <w:t xml:space="preserve"> /БВП/</w:t>
      </w:r>
      <w:r w:rsidRPr="00E72E0B">
        <w:t xml:space="preserve"> на страната ЮЦР се нарежда на второ място сред другите райони от ниво 2, след Югозападен район</w:t>
      </w:r>
      <w:r>
        <w:t xml:space="preserve"> за периода 2008-2010г</w:t>
      </w:r>
      <w:r w:rsidRPr="00E72E0B">
        <w:t xml:space="preserve">. </w:t>
      </w:r>
    </w:p>
    <w:p w:rsidR="000745C6" w:rsidRPr="00E72E0B" w:rsidRDefault="000745C6" w:rsidP="00F76997">
      <w:pPr>
        <w:tabs>
          <w:tab w:val="left" w:pos="720"/>
        </w:tabs>
        <w:jc w:val="both"/>
        <w:rPr>
          <w:sz w:val="16"/>
          <w:szCs w:val="16"/>
        </w:rPr>
      </w:pPr>
    </w:p>
    <w:p w:rsidR="000745C6" w:rsidRPr="00E3765C" w:rsidRDefault="000745C6" w:rsidP="00F76997">
      <w:pPr>
        <w:tabs>
          <w:tab w:val="left" w:pos="720"/>
        </w:tabs>
        <w:spacing w:line="360" w:lineRule="auto"/>
        <w:jc w:val="both"/>
        <w:rPr>
          <w:sz w:val="22"/>
          <w:szCs w:val="22"/>
        </w:rPr>
      </w:pPr>
      <w:r w:rsidRPr="00E3765C">
        <w:rPr>
          <w:b/>
          <w:sz w:val="22"/>
          <w:szCs w:val="22"/>
          <w:lang w:val="ru-RU"/>
        </w:rPr>
        <w:tab/>
      </w:r>
      <w:r w:rsidR="00E3765C">
        <w:rPr>
          <w:b/>
          <w:sz w:val="22"/>
          <w:szCs w:val="22"/>
        </w:rPr>
        <w:t>Табл.</w:t>
      </w:r>
      <w:r w:rsidRPr="00E3765C">
        <w:rPr>
          <w:b/>
          <w:sz w:val="22"/>
          <w:szCs w:val="22"/>
        </w:rPr>
        <w:t xml:space="preserve"> 3. </w:t>
      </w:r>
      <w:r w:rsidRPr="00E3765C">
        <w:rPr>
          <w:i/>
          <w:sz w:val="22"/>
          <w:szCs w:val="22"/>
        </w:rPr>
        <w:t xml:space="preserve">Брутен вътрешен продукт по текущи цени и на глава от населението </w:t>
      </w:r>
      <w:r w:rsidRPr="00E3765C">
        <w:rPr>
          <w:bCs/>
          <w:i/>
          <w:sz w:val="22"/>
          <w:szCs w:val="22"/>
        </w:rPr>
        <w:t>по статистически райони за периода 2008-2010г.</w:t>
      </w:r>
    </w:p>
    <w:tbl>
      <w:tblPr>
        <w:tblpPr w:leftFromText="141" w:rightFromText="141" w:vertAnchor="text" w:tblpXSpec="center" w:tblpY="1"/>
        <w:tblOverlap w:val="never"/>
        <w:tblW w:w="7898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91"/>
        <w:gridCol w:w="1046"/>
        <w:gridCol w:w="992"/>
        <w:gridCol w:w="992"/>
        <w:gridCol w:w="992"/>
        <w:gridCol w:w="993"/>
        <w:gridCol w:w="992"/>
      </w:tblGrid>
      <w:tr w:rsidR="000745C6" w:rsidRPr="00E72E0B" w:rsidTr="000A7821">
        <w:trPr>
          <w:trHeight w:val="595"/>
        </w:trPr>
        <w:tc>
          <w:tcPr>
            <w:tcW w:w="1891" w:type="dxa"/>
            <w:vMerge w:val="restart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0A7821">
            <w:pPr>
              <w:ind w:left="360" w:hanging="360"/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Райони</w:t>
            </w:r>
          </w:p>
        </w:tc>
        <w:tc>
          <w:tcPr>
            <w:tcW w:w="3030" w:type="dxa"/>
            <w:gridSpan w:val="3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E72E0B">
              <w:rPr>
                <w:b/>
                <w:sz w:val="20"/>
                <w:szCs w:val="20"/>
                <w:lang w:val="ru-RU"/>
              </w:rPr>
              <w:t>БВП по текущи цени</w:t>
            </w:r>
          </w:p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  <w:lang w:val="ru-RU"/>
              </w:rPr>
              <w:t>(млн.лв.)</w:t>
            </w:r>
          </w:p>
        </w:tc>
        <w:tc>
          <w:tcPr>
            <w:tcW w:w="2977" w:type="dxa"/>
            <w:gridSpan w:val="3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БВП на глава от</w:t>
            </w:r>
          </w:p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населението (лв.)</w:t>
            </w:r>
          </w:p>
        </w:tc>
      </w:tr>
      <w:tr w:rsidR="000745C6" w:rsidRPr="00E72E0B" w:rsidTr="00045530">
        <w:trPr>
          <w:trHeight w:val="258"/>
        </w:trPr>
        <w:tc>
          <w:tcPr>
            <w:tcW w:w="1891" w:type="dxa"/>
            <w:vMerge/>
            <w:vAlign w:val="bottom"/>
          </w:tcPr>
          <w:p w:rsidR="000745C6" w:rsidRPr="00E72E0B" w:rsidRDefault="000745C6" w:rsidP="00A679FD">
            <w:pPr>
              <w:rPr>
                <w:i/>
                <w:sz w:val="20"/>
                <w:szCs w:val="20"/>
              </w:rPr>
            </w:pPr>
          </w:p>
        </w:tc>
        <w:tc>
          <w:tcPr>
            <w:tcW w:w="1046" w:type="dxa"/>
            <w:vAlign w:val="center"/>
          </w:tcPr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2008 г.</w:t>
            </w:r>
          </w:p>
        </w:tc>
        <w:tc>
          <w:tcPr>
            <w:tcW w:w="992" w:type="dxa"/>
            <w:vAlign w:val="center"/>
          </w:tcPr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</w:t>
            </w:r>
            <w:r w:rsidRPr="00E72E0B">
              <w:rPr>
                <w:b/>
                <w:sz w:val="20"/>
                <w:szCs w:val="20"/>
                <w:lang w:val="ru-RU"/>
              </w:rPr>
              <w:t>9</w:t>
            </w:r>
            <w:r w:rsidRPr="00E72E0B">
              <w:rPr>
                <w:b/>
                <w:sz w:val="20"/>
                <w:szCs w:val="20"/>
              </w:rPr>
              <w:t xml:space="preserve"> г.</w:t>
            </w:r>
          </w:p>
        </w:tc>
        <w:tc>
          <w:tcPr>
            <w:tcW w:w="992" w:type="dxa"/>
            <w:vAlign w:val="center"/>
          </w:tcPr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2010 г.</w:t>
            </w:r>
          </w:p>
        </w:tc>
        <w:tc>
          <w:tcPr>
            <w:tcW w:w="992" w:type="dxa"/>
            <w:vAlign w:val="center"/>
          </w:tcPr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2008 г.</w:t>
            </w:r>
          </w:p>
        </w:tc>
        <w:tc>
          <w:tcPr>
            <w:tcW w:w="993" w:type="dxa"/>
            <w:vAlign w:val="center"/>
          </w:tcPr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2009 г.</w:t>
            </w:r>
          </w:p>
        </w:tc>
        <w:tc>
          <w:tcPr>
            <w:tcW w:w="992" w:type="dxa"/>
            <w:vAlign w:val="center"/>
          </w:tcPr>
          <w:p w:rsidR="000745C6" w:rsidRPr="00E72E0B" w:rsidRDefault="000745C6" w:rsidP="00A679FD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2010 г.</w:t>
            </w:r>
          </w:p>
        </w:tc>
      </w:tr>
      <w:tr w:rsidR="000745C6" w:rsidRPr="00E72E0B" w:rsidTr="00045530">
        <w:trPr>
          <w:trHeight w:val="245"/>
        </w:trPr>
        <w:tc>
          <w:tcPr>
            <w:tcW w:w="1891" w:type="dxa"/>
            <w:vAlign w:val="center"/>
          </w:tcPr>
          <w:p w:rsidR="000745C6" w:rsidRPr="00E72E0B" w:rsidRDefault="000745C6" w:rsidP="00A679FD">
            <w:pPr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България</w:t>
            </w:r>
          </w:p>
        </w:tc>
        <w:tc>
          <w:tcPr>
            <w:tcW w:w="1046" w:type="dxa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69 295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68 322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70 511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9 090</w:t>
            </w:r>
          </w:p>
        </w:tc>
        <w:tc>
          <w:tcPr>
            <w:tcW w:w="993" w:type="dxa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9 007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9 359</w:t>
            </w:r>
          </w:p>
        </w:tc>
      </w:tr>
      <w:tr w:rsidR="000745C6" w:rsidRPr="00E72E0B" w:rsidTr="00045530">
        <w:trPr>
          <w:trHeight w:val="245"/>
        </w:trPr>
        <w:tc>
          <w:tcPr>
            <w:tcW w:w="1891" w:type="dxa"/>
            <w:vAlign w:val="center"/>
          </w:tcPr>
          <w:p w:rsidR="000745C6" w:rsidRPr="00E72E0B" w:rsidRDefault="000745C6" w:rsidP="00A679FD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Северозападен</w:t>
            </w:r>
          </w:p>
        </w:tc>
        <w:tc>
          <w:tcPr>
            <w:tcW w:w="1046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5 443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5 087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5 057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5 897</w:t>
            </w:r>
          </w:p>
        </w:tc>
        <w:tc>
          <w:tcPr>
            <w:tcW w:w="993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5 595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5 652</w:t>
            </w:r>
          </w:p>
        </w:tc>
      </w:tr>
      <w:tr w:rsidR="000745C6" w:rsidRPr="00E72E0B" w:rsidTr="00045530">
        <w:trPr>
          <w:trHeight w:val="245"/>
        </w:trPr>
        <w:tc>
          <w:tcPr>
            <w:tcW w:w="1891" w:type="dxa"/>
            <w:vAlign w:val="center"/>
          </w:tcPr>
          <w:p w:rsidR="000745C6" w:rsidRPr="00E72E0B" w:rsidRDefault="000745C6" w:rsidP="00A679FD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Северен централен</w:t>
            </w:r>
          </w:p>
        </w:tc>
        <w:tc>
          <w:tcPr>
            <w:tcW w:w="1046" w:type="dxa"/>
            <w:vAlign w:val="center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5 799</w:t>
            </w:r>
          </w:p>
        </w:tc>
        <w:tc>
          <w:tcPr>
            <w:tcW w:w="992" w:type="dxa"/>
            <w:vAlign w:val="center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5 528</w:t>
            </w:r>
          </w:p>
        </w:tc>
        <w:tc>
          <w:tcPr>
            <w:tcW w:w="992" w:type="dxa"/>
            <w:vAlign w:val="center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5 577</w:t>
            </w:r>
          </w:p>
        </w:tc>
        <w:tc>
          <w:tcPr>
            <w:tcW w:w="992" w:type="dxa"/>
            <w:vAlign w:val="center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6 249</w:t>
            </w:r>
          </w:p>
        </w:tc>
        <w:tc>
          <w:tcPr>
            <w:tcW w:w="993" w:type="dxa"/>
            <w:vAlign w:val="center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6 011</w:t>
            </w:r>
          </w:p>
        </w:tc>
        <w:tc>
          <w:tcPr>
            <w:tcW w:w="992" w:type="dxa"/>
            <w:vAlign w:val="center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6 139</w:t>
            </w:r>
          </w:p>
        </w:tc>
      </w:tr>
      <w:tr w:rsidR="000745C6" w:rsidRPr="00E72E0B" w:rsidTr="00045530">
        <w:trPr>
          <w:trHeight w:val="245"/>
        </w:trPr>
        <w:tc>
          <w:tcPr>
            <w:tcW w:w="1891" w:type="dxa"/>
            <w:vAlign w:val="center"/>
          </w:tcPr>
          <w:p w:rsidR="000745C6" w:rsidRPr="00E72E0B" w:rsidRDefault="000745C6" w:rsidP="00A679FD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Североизточен</w:t>
            </w:r>
          </w:p>
        </w:tc>
        <w:tc>
          <w:tcPr>
            <w:tcW w:w="1046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7 771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7 241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7 503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7 836</w:t>
            </w:r>
          </w:p>
        </w:tc>
        <w:tc>
          <w:tcPr>
            <w:tcW w:w="993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7 313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7 612</w:t>
            </w:r>
          </w:p>
        </w:tc>
      </w:tr>
      <w:tr w:rsidR="000745C6" w:rsidRPr="00E72E0B" w:rsidTr="00045530">
        <w:trPr>
          <w:trHeight w:val="245"/>
        </w:trPr>
        <w:tc>
          <w:tcPr>
            <w:tcW w:w="1891" w:type="dxa"/>
            <w:vAlign w:val="center"/>
          </w:tcPr>
          <w:p w:rsidR="000745C6" w:rsidRPr="00E72E0B" w:rsidRDefault="000745C6" w:rsidP="00A679FD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Югоизточен</w:t>
            </w:r>
          </w:p>
        </w:tc>
        <w:tc>
          <w:tcPr>
            <w:tcW w:w="1046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8443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8 308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8 475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7 513</w:t>
            </w:r>
          </w:p>
        </w:tc>
        <w:tc>
          <w:tcPr>
            <w:tcW w:w="993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7 424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7 625</w:t>
            </w:r>
          </w:p>
        </w:tc>
      </w:tr>
      <w:tr w:rsidR="000745C6" w:rsidRPr="00E72E0B" w:rsidTr="00045530">
        <w:trPr>
          <w:trHeight w:val="279"/>
        </w:trPr>
        <w:tc>
          <w:tcPr>
            <w:tcW w:w="1891" w:type="dxa"/>
            <w:vAlign w:val="center"/>
          </w:tcPr>
          <w:p w:rsidR="000745C6" w:rsidRPr="00E72E0B" w:rsidRDefault="000745C6" w:rsidP="00A679FD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Югозападен</w:t>
            </w:r>
          </w:p>
        </w:tc>
        <w:tc>
          <w:tcPr>
            <w:tcW w:w="1046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32 062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color w:val="000000"/>
                <w:sz w:val="20"/>
                <w:szCs w:val="20"/>
              </w:rPr>
            </w:pPr>
            <w:r w:rsidRPr="00E72E0B">
              <w:rPr>
                <w:color w:val="000000"/>
                <w:sz w:val="20"/>
                <w:szCs w:val="20"/>
              </w:rPr>
              <w:t>32 565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33 974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15 161</w:t>
            </w:r>
          </w:p>
        </w:tc>
        <w:tc>
          <w:tcPr>
            <w:tcW w:w="993" w:type="dxa"/>
          </w:tcPr>
          <w:p w:rsidR="000745C6" w:rsidRPr="00E72E0B" w:rsidRDefault="000745C6" w:rsidP="00A679FD">
            <w:pPr>
              <w:jc w:val="right"/>
              <w:rPr>
                <w:color w:val="000000"/>
                <w:sz w:val="20"/>
                <w:szCs w:val="20"/>
              </w:rPr>
            </w:pPr>
            <w:r w:rsidRPr="00E72E0B">
              <w:rPr>
                <w:color w:val="000000"/>
                <w:sz w:val="20"/>
                <w:szCs w:val="20"/>
              </w:rPr>
              <w:t>15 406</w:t>
            </w:r>
          </w:p>
        </w:tc>
        <w:tc>
          <w:tcPr>
            <w:tcW w:w="992" w:type="dxa"/>
          </w:tcPr>
          <w:p w:rsidR="000745C6" w:rsidRPr="00E72E0B" w:rsidRDefault="000745C6" w:rsidP="00A679FD">
            <w:pPr>
              <w:jc w:val="right"/>
              <w:rPr>
                <w:color w:val="000000"/>
                <w:sz w:val="20"/>
                <w:szCs w:val="20"/>
              </w:rPr>
            </w:pPr>
            <w:r w:rsidRPr="00E72E0B">
              <w:rPr>
                <w:color w:val="000000"/>
                <w:sz w:val="20"/>
                <w:szCs w:val="20"/>
              </w:rPr>
              <w:t>16 078</w:t>
            </w:r>
          </w:p>
        </w:tc>
      </w:tr>
      <w:tr w:rsidR="000745C6" w:rsidRPr="00E72E0B" w:rsidTr="00045530">
        <w:trPr>
          <w:trHeight w:val="245"/>
        </w:trPr>
        <w:tc>
          <w:tcPr>
            <w:tcW w:w="1891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Южен централен</w:t>
            </w:r>
          </w:p>
        </w:tc>
        <w:tc>
          <w:tcPr>
            <w:tcW w:w="1046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9 776</w:t>
            </w:r>
          </w:p>
        </w:tc>
        <w:tc>
          <w:tcPr>
            <w:tcW w:w="992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9 591</w:t>
            </w:r>
          </w:p>
        </w:tc>
        <w:tc>
          <w:tcPr>
            <w:tcW w:w="992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9 924</w:t>
            </w:r>
          </w:p>
        </w:tc>
        <w:tc>
          <w:tcPr>
            <w:tcW w:w="992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6 340</w:t>
            </w:r>
          </w:p>
        </w:tc>
        <w:tc>
          <w:tcPr>
            <w:tcW w:w="993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6 256</w:t>
            </w:r>
          </w:p>
        </w:tc>
        <w:tc>
          <w:tcPr>
            <w:tcW w:w="992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A679FD">
            <w:pPr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6 525</w:t>
            </w:r>
          </w:p>
        </w:tc>
      </w:tr>
    </w:tbl>
    <w:p w:rsidR="000745C6" w:rsidRPr="002E3DC9" w:rsidRDefault="000745C6" w:rsidP="00D84D95">
      <w:pPr>
        <w:jc w:val="both"/>
        <w:rPr>
          <w:i/>
          <w:sz w:val="20"/>
          <w:szCs w:val="20"/>
        </w:rPr>
      </w:pPr>
      <w:r w:rsidRPr="00E72E0B">
        <w:rPr>
          <w:i/>
          <w:sz w:val="20"/>
          <w:szCs w:val="20"/>
        </w:rPr>
        <w:br w:type="textWrapping" w:clear="all"/>
      </w:r>
      <w:r>
        <w:rPr>
          <w:i/>
          <w:sz w:val="20"/>
          <w:szCs w:val="20"/>
        </w:rPr>
        <w:t xml:space="preserve">           </w:t>
      </w:r>
      <w:r w:rsidRPr="002E3DC9">
        <w:rPr>
          <w:i/>
          <w:sz w:val="20"/>
          <w:szCs w:val="20"/>
        </w:rPr>
        <w:t>Източник:  Национален статистически институт</w:t>
      </w:r>
    </w:p>
    <w:p w:rsidR="000745C6" w:rsidRPr="00E72E0B" w:rsidRDefault="000745C6" w:rsidP="00D84D95">
      <w:pPr>
        <w:jc w:val="both"/>
        <w:rPr>
          <w:i/>
          <w:sz w:val="22"/>
          <w:szCs w:val="22"/>
        </w:rPr>
      </w:pPr>
    </w:p>
    <w:p w:rsidR="000745C6" w:rsidRDefault="000745C6" w:rsidP="009B4548">
      <w:pPr>
        <w:autoSpaceDE w:val="0"/>
        <w:autoSpaceDN w:val="0"/>
        <w:adjustRightInd w:val="0"/>
        <w:spacing w:line="360" w:lineRule="auto"/>
        <w:ind w:firstLine="708"/>
        <w:jc w:val="both"/>
      </w:pPr>
    </w:p>
    <w:p w:rsidR="000745C6" w:rsidRPr="00F76997" w:rsidRDefault="000745C6" w:rsidP="00F76997">
      <w:pPr>
        <w:spacing w:line="360" w:lineRule="auto"/>
        <w:ind w:firstLine="708"/>
        <w:jc w:val="both"/>
        <w:rPr>
          <w:bCs/>
          <w:lang w:val="ru-RU"/>
        </w:rPr>
      </w:pPr>
      <w:r w:rsidRPr="00E72E0B">
        <w:lastRenderedPageBreak/>
        <w:t>През 2009г. се наблюдава понижаване на БВП на ЮЦР спрямо 2008г. (от 9 776 на 9 591 млн. лв.) Стойността на произведения БВП по текущи цени на ЮЦР за 2010г. бележи увеличение спрямо 2009г. и възлиза на 9 924 млн. лв.</w:t>
      </w:r>
    </w:p>
    <w:p w:rsidR="000745C6" w:rsidRDefault="000745C6" w:rsidP="009B4548">
      <w:pPr>
        <w:autoSpaceDE w:val="0"/>
        <w:autoSpaceDN w:val="0"/>
        <w:adjustRightInd w:val="0"/>
        <w:spacing w:line="360" w:lineRule="auto"/>
        <w:ind w:firstLine="708"/>
        <w:jc w:val="both"/>
        <w:rPr>
          <w:b/>
          <w:i/>
        </w:rPr>
      </w:pPr>
      <w:r w:rsidRPr="00E72E0B">
        <w:t xml:space="preserve">По показателя </w:t>
      </w:r>
      <w:r w:rsidRPr="00E72E0B">
        <w:rPr>
          <w:b/>
          <w:i/>
        </w:rPr>
        <w:t>БВП на глава от населението</w:t>
      </w:r>
      <w:r w:rsidRPr="00E72E0B">
        <w:t xml:space="preserve"> за периода 2008-2010 г. ЮЦР се нарежда на четвърто място сред районите от ниво 2, като изпреварва само Северозападен и Северен централен район. Средните стойности на БВП на глава от населението в ЮЦР са под средните за страната.</w:t>
      </w:r>
    </w:p>
    <w:p w:rsidR="000745C6" w:rsidRDefault="000745C6" w:rsidP="009B4548">
      <w:pPr>
        <w:autoSpaceDE w:val="0"/>
        <w:autoSpaceDN w:val="0"/>
        <w:adjustRightInd w:val="0"/>
        <w:spacing w:line="360" w:lineRule="auto"/>
        <w:ind w:firstLine="708"/>
        <w:jc w:val="both"/>
      </w:pPr>
      <w:r w:rsidRPr="00E72E0B">
        <w:rPr>
          <w:b/>
          <w:i/>
        </w:rPr>
        <w:t>БВП на глава от населението по паритет на покупателна способност</w:t>
      </w:r>
      <w:r w:rsidRPr="00E72E0B">
        <w:t xml:space="preserve"> на района за периода 200</w:t>
      </w:r>
      <w:r>
        <w:t>4-</w:t>
      </w:r>
      <w:r w:rsidRPr="00E72E0B">
        <w:t>2009 г. се увеличава от 27 % на 31 % от средната стойност за европейските райони. В сравнение със средното равнище на регионите в ЕС по показател</w:t>
      </w:r>
      <w:r w:rsidRPr="00E72E0B">
        <w:rPr>
          <w:b/>
          <w:iCs/>
        </w:rPr>
        <w:t xml:space="preserve"> </w:t>
      </w:r>
      <w:r w:rsidRPr="00E72E0B">
        <w:rPr>
          <w:iCs/>
        </w:rPr>
        <w:t>БВП</w:t>
      </w:r>
      <w:r w:rsidRPr="00E72E0B">
        <w:rPr>
          <w:iCs/>
          <w:lang w:val="ru-RU"/>
        </w:rPr>
        <w:t xml:space="preserve"> </w:t>
      </w:r>
      <w:r w:rsidRPr="00E72E0B">
        <w:rPr>
          <w:iCs/>
        </w:rPr>
        <w:t xml:space="preserve">на глава от населението </w:t>
      </w:r>
      <w:r w:rsidRPr="00E72E0B">
        <w:t>ЮЦР значително изостава.</w:t>
      </w:r>
      <w:r>
        <w:t xml:space="preserve"> </w:t>
      </w:r>
    </w:p>
    <w:p w:rsidR="000745C6" w:rsidRPr="00F76997" w:rsidRDefault="000745C6" w:rsidP="009B4548">
      <w:pPr>
        <w:autoSpaceDE w:val="0"/>
        <w:autoSpaceDN w:val="0"/>
        <w:adjustRightInd w:val="0"/>
        <w:spacing w:line="360" w:lineRule="auto"/>
        <w:ind w:firstLine="708"/>
        <w:jc w:val="both"/>
        <w:rPr>
          <w:sz w:val="16"/>
          <w:szCs w:val="16"/>
        </w:rPr>
      </w:pPr>
    </w:p>
    <w:p w:rsidR="000745C6" w:rsidRPr="00E3765C" w:rsidRDefault="000745C6" w:rsidP="0071349E">
      <w:pPr>
        <w:tabs>
          <w:tab w:val="left" w:pos="720"/>
        </w:tabs>
        <w:spacing w:line="360" w:lineRule="auto"/>
        <w:jc w:val="both"/>
        <w:outlineLvl w:val="0"/>
        <w:rPr>
          <w:i/>
          <w:sz w:val="22"/>
          <w:szCs w:val="22"/>
          <w:lang w:val="ru-RU"/>
        </w:rPr>
      </w:pPr>
      <w:r w:rsidRPr="00E3765C">
        <w:rPr>
          <w:b/>
          <w:i/>
          <w:iCs/>
          <w:sz w:val="22"/>
          <w:szCs w:val="22"/>
          <w:lang w:val="ru-RU"/>
        </w:rPr>
        <w:tab/>
      </w:r>
      <w:r w:rsidR="00E3765C" w:rsidRPr="00E3765C">
        <w:rPr>
          <w:b/>
          <w:iCs/>
          <w:sz w:val="22"/>
          <w:szCs w:val="22"/>
        </w:rPr>
        <w:t>Табл.</w:t>
      </w:r>
      <w:r w:rsidRPr="00E3765C">
        <w:rPr>
          <w:b/>
          <w:iCs/>
          <w:sz w:val="22"/>
          <w:szCs w:val="22"/>
        </w:rPr>
        <w:t xml:space="preserve"> 4.</w:t>
      </w:r>
      <w:r w:rsidRPr="00E3765C">
        <w:rPr>
          <w:b/>
          <w:i/>
          <w:iCs/>
          <w:sz w:val="22"/>
          <w:szCs w:val="22"/>
        </w:rPr>
        <w:t xml:space="preserve"> </w:t>
      </w:r>
      <w:r w:rsidRPr="00E3765C">
        <w:rPr>
          <w:i/>
          <w:iCs/>
          <w:sz w:val="22"/>
          <w:szCs w:val="22"/>
        </w:rPr>
        <w:t>БВП</w:t>
      </w:r>
      <w:r w:rsidRPr="00E3765C">
        <w:rPr>
          <w:i/>
          <w:iCs/>
          <w:sz w:val="22"/>
          <w:szCs w:val="22"/>
          <w:lang w:val="ru-RU"/>
        </w:rPr>
        <w:t xml:space="preserve"> </w:t>
      </w:r>
      <w:r w:rsidRPr="00E3765C">
        <w:rPr>
          <w:i/>
          <w:iCs/>
          <w:sz w:val="22"/>
          <w:szCs w:val="22"/>
        </w:rPr>
        <w:t>на глава от населението по паритет на покупателна способност, спрямо средното ниво за ЕС-27 за периода 2004-2009г.( %)</w:t>
      </w:r>
    </w:p>
    <w:tbl>
      <w:tblPr>
        <w:tblW w:w="7513" w:type="dxa"/>
        <w:jc w:val="center"/>
        <w:tblInd w:w="637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82"/>
        <w:gridCol w:w="837"/>
        <w:gridCol w:w="850"/>
        <w:gridCol w:w="993"/>
        <w:gridCol w:w="850"/>
        <w:gridCol w:w="851"/>
        <w:gridCol w:w="850"/>
      </w:tblGrid>
      <w:tr w:rsidR="000745C6" w:rsidRPr="00E72E0B" w:rsidTr="00F65B1B">
        <w:trPr>
          <w:trHeight w:val="345"/>
          <w:jc w:val="center"/>
        </w:trPr>
        <w:tc>
          <w:tcPr>
            <w:tcW w:w="2282" w:type="dxa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E3765C">
            <w:pPr>
              <w:ind w:firstLineChars="200" w:firstLine="402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 Райони</w:t>
            </w:r>
          </w:p>
        </w:tc>
        <w:tc>
          <w:tcPr>
            <w:tcW w:w="837" w:type="dxa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9B4548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2004 г.</w:t>
            </w:r>
          </w:p>
        </w:tc>
        <w:tc>
          <w:tcPr>
            <w:tcW w:w="850" w:type="dxa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9B4548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2005 г.</w:t>
            </w:r>
          </w:p>
        </w:tc>
        <w:tc>
          <w:tcPr>
            <w:tcW w:w="993" w:type="dxa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9B4548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2006 г.</w:t>
            </w:r>
          </w:p>
        </w:tc>
        <w:tc>
          <w:tcPr>
            <w:tcW w:w="850" w:type="dxa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9B4548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2007 г.</w:t>
            </w:r>
          </w:p>
        </w:tc>
        <w:tc>
          <w:tcPr>
            <w:tcW w:w="851" w:type="dxa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9B4548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2008 г.</w:t>
            </w:r>
          </w:p>
        </w:tc>
        <w:tc>
          <w:tcPr>
            <w:tcW w:w="850" w:type="dxa"/>
            <w:tcBorders>
              <w:top w:val="thinThickThinSmallGap" w:sz="24" w:space="0" w:color="auto"/>
            </w:tcBorders>
            <w:vAlign w:val="center"/>
          </w:tcPr>
          <w:p w:rsidR="000745C6" w:rsidRPr="00E72E0B" w:rsidRDefault="000745C6" w:rsidP="009B4548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2009г.</w:t>
            </w:r>
          </w:p>
        </w:tc>
      </w:tr>
      <w:tr w:rsidR="000745C6" w:rsidRPr="00E72E0B" w:rsidTr="00F65B1B">
        <w:trPr>
          <w:trHeight w:val="345"/>
          <w:jc w:val="center"/>
        </w:trPr>
        <w:tc>
          <w:tcPr>
            <w:tcW w:w="2282" w:type="dxa"/>
          </w:tcPr>
          <w:p w:rsidR="000745C6" w:rsidRPr="00E72E0B" w:rsidRDefault="000745C6" w:rsidP="00763C5D">
            <w:pPr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 xml:space="preserve">Европейски Съюз (27) </w:t>
            </w:r>
          </w:p>
        </w:tc>
        <w:tc>
          <w:tcPr>
            <w:tcW w:w="837" w:type="dxa"/>
          </w:tcPr>
          <w:p w:rsidR="000745C6" w:rsidRPr="00E72E0B" w:rsidRDefault="000745C6" w:rsidP="00977F20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100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100</w:t>
            </w:r>
          </w:p>
        </w:tc>
        <w:tc>
          <w:tcPr>
            <w:tcW w:w="993" w:type="dxa"/>
          </w:tcPr>
          <w:p w:rsidR="000745C6" w:rsidRPr="00E72E0B" w:rsidRDefault="000745C6" w:rsidP="00977F20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100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100</w:t>
            </w:r>
          </w:p>
        </w:tc>
        <w:tc>
          <w:tcPr>
            <w:tcW w:w="851" w:type="dxa"/>
          </w:tcPr>
          <w:p w:rsidR="000745C6" w:rsidRPr="00E72E0B" w:rsidRDefault="000745C6" w:rsidP="00977F20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100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100</w:t>
            </w:r>
          </w:p>
        </w:tc>
      </w:tr>
      <w:tr w:rsidR="000745C6" w:rsidRPr="00E72E0B" w:rsidTr="00F65B1B">
        <w:trPr>
          <w:trHeight w:val="345"/>
          <w:jc w:val="center"/>
        </w:trPr>
        <w:tc>
          <w:tcPr>
            <w:tcW w:w="2282" w:type="dxa"/>
            <w:vAlign w:val="center"/>
          </w:tcPr>
          <w:p w:rsidR="000745C6" w:rsidRPr="00E72E0B" w:rsidRDefault="000745C6" w:rsidP="00763C5D">
            <w:pPr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България</w:t>
            </w:r>
          </w:p>
        </w:tc>
        <w:tc>
          <w:tcPr>
            <w:tcW w:w="837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  <w:lang w:val="en-US"/>
              </w:rPr>
            </w:pPr>
            <w:r w:rsidRPr="00E72E0B">
              <w:rPr>
                <w:bCs/>
                <w:sz w:val="20"/>
                <w:szCs w:val="20"/>
              </w:rPr>
              <w:t>3</w:t>
            </w:r>
            <w:r w:rsidRPr="00E72E0B">
              <w:rPr>
                <w:bCs/>
                <w:sz w:val="20"/>
                <w:szCs w:val="20"/>
                <w:lang w:val="en-US"/>
              </w:rPr>
              <w:t>5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  <w:lang w:val="en-US"/>
              </w:rPr>
            </w:pPr>
            <w:r w:rsidRPr="00E72E0B">
              <w:rPr>
                <w:bCs/>
                <w:sz w:val="20"/>
                <w:szCs w:val="20"/>
              </w:rPr>
              <w:t>3</w:t>
            </w:r>
            <w:r w:rsidRPr="00E72E0B">
              <w:rPr>
                <w:bCs/>
                <w:sz w:val="20"/>
                <w:szCs w:val="20"/>
                <w:lang w:val="en-US"/>
              </w:rPr>
              <w:t>7</w:t>
            </w:r>
          </w:p>
        </w:tc>
        <w:tc>
          <w:tcPr>
            <w:tcW w:w="993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  <w:lang w:val="en-US"/>
              </w:rPr>
            </w:pPr>
            <w:r w:rsidRPr="00E72E0B">
              <w:rPr>
                <w:bCs/>
                <w:sz w:val="20"/>
                <w:szCs w:val="20"/>
              </w:rPr>
              <w:t>3</w:t>
            </w:r>
            <w:r w:rsidRPr="00E72E0B">
              <w:rPr>
                <w:bCs/>
                <w:sz w:val="20"/>
                <w:szCs w:val="20"/>
                <w:lang w:val="en-US"/>
              </w:rPr>
              <w:t>8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  <w:lang w:val="en-US"/>
              </w:rPr>
            </w:pPr>
            <w:r w:rsidRPr="00E72E0B">
              <w:rPr>
                <w:bCs/>
                <w:sz w:val="20"/>
                <w:szCs w:val="20"/>
                <w:lang w:val="en-US"/>
              </w:rPr>
              <w:t>40</w:t>
            </w:r>
          </w:p>
        </w:tc>
        <w:tc>
          <w:tcPr>
            <w:tcW w:w="851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  <w:lang w:val="en-US"/>
              </w:rPr>
              <w:t>44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44</w:t>
            </w:r>
          </w:p>
        </w:tc>
      </w:tr>
      <w:tr w:rsidR="000745C6" w:rsidRPr="00E72E0B" w:rsidTr="00F65B1B">
        <w:trPr>
          <w:trHeight w:val="345"/>
          <w:jc w:val="center"/>
        </w:trPr>
        <w:tc>
          <w:tcPr>
            <w:tcW w:w="2282" w:type="dxa"/>
            <w:vAlign w:val="center"/>
          </w:tcPr>
          <w:p w:rsidR="000745C6" w:rsidRPr="00E72E0B" w:rsidRDefault="000745C6" w:rsidP="00133D20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Северозападен</w:t>
            </w:r>
          </w:p>
        </w:tc>
        <w:tc>
          <w:tcPr>
            <w:tcW w:w="837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27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28</w:t>
            </w:r>
          </w:p>
        </w:tc>
        <w:tc>
          <w:tcPr>
            <w:tcW w:w="993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26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27</w:t>
            </w:r>
          </w:p>
        </w:tc>
        <w:tc>
          <w:tcPr>
            <w:tcW w:w="851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28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27</w:t>
            </w:r>
          </w:p>
        </w:tc>
      </w:tr>
      <w:tr w:rsidR="000745C6" w:rsidRPr="00E72E0B" w:rsidTr="00F65B1B">
        <w:trPr>
          <w:trHeight w:val="345"/>
          <w:jc w:val="center"/>
        </w:trPr>
        <w:tc>
          <w:tcPr>
            <w:tcW w:w="2282" w:type="dxa"/>
            <w:vAlign w:val="center"/>
          </w:tcPr>
          <w:p w:rsidR="000745C6" w:rsidRPr="00E72E0B" w:rsidRDefault="000745C6" w:rsidP="00133D20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Северен централен</w:t>
            </w:r>
          </w:p>
        </w:tc>
        <w:tc>
          <w:tcPr>
            <w:tcW w:w="837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27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28</w:t>
            </w:r>
          </w:p>
        </w:tc>
        <w:tc>
          <w:tcPr>
            <w:tcW w:w="993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28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28</w:t>
            </w:r>
          </w:p>
        </w:tc>
        <w:tc>
          <w:tcPr>
            <w:tcW w:w="851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30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29</w:t>
            </w:r>
          </w:p>
        </w:tc>
      </w:tr>
      <w:tr w:rsidR="000745C6" w:rsidRPr="00E72E0B" w:rsidTr="00F65B1B">
        <w:trPr>
          <w:trHeight w:val="345"/>
          <w:jc w:val="center"/>
        </w:trPr>
        <w:tc>
          <w:tcPr>
            <w:tcW w:w="2282" w:type="dxa"/>
            <w:vAlign w:val="center"/>
          </w:tcPr>
          <w:p w:rsidR="000745C6" w:rsidRPr="00E72E0B" w:rsidRDefault="000745C6" w:rsidP="00133D20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Североизточен</w:t>
            </w:r>
          </w:p>
        </w:tc>
        <w:tc>
          <w:tcPr>
            <w:tcW w:w="837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30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32</w:t>
            </w:r>
          </w:p>
        </w:tc>
        <w:tc>
          <w:tcPr>
            <w:tcW w:w="993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33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34</w:t>
            </w:r>
          </w:p>
        </w:tc>
        <w:tc>
          <w:tcPr>
            <w:tcW w:w="851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38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36</w:t>
            </w:r>
          </w:p>
        </w:tc>
      </w:tr>
      <w:tr w:rsidR="000745C6" w:rsidRPr="00E72E0B" w:rsidTr="00F65B1B">
        <w:trPr>
          <w:trHeight w:val="345"/>
          <w:jc w:val="center"/>
        </w:trPr>
        <w:tc>
          <w:tcPr>
            <w:tcW w:w="2282" w:type="dxa"/>
            <w:vAlign w:val="center"/>
          </w:tcPr>
          <w:p w:rsidR="000745C6" w:rsidRPr="00E72E0B" w:rsidRDefault="000745C6" w:rsidP="00133D20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Югоизточен</w:t>
            </w:r>
          </w:p>
        </w:tc>
        <w:tc>
          <w:tcPr>
            <w:tcW w:w="837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32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34</w:t>
            </w:r>
          </w:p>
        </w:tc>
        <w:tc>
          <w:tcPr>
            <w:tcW w:w="993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33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33</w:t>
            </w:r>
          </w:p>
        </w:tc>
        <w:tc>
          <w:tcPr>
            <w:tcW w:w="851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36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36</w:t>
            </w:r>
          </w:p>
        </w:tc>
      </w:tr>
      <w:tr w:rsidR="000745C6" w:rsidRPr="00E72E0B" w:rsidTr="00F65B1B">
        <w:trPr>
          <w:trHeight w:val="345"/>
          <w:jc w:val="center"/>
        </w:trPr>
        <w:tc>
          <w:tcPr>
            <w:tcW w:w="2282" w:type="dxa"/>
            <w:vAlign w:val="center"/>
          </w:tcPr>
          <w:p w:rsidR="000745C6" w:rsidRPr="00E72E0B" w:rsidRDefault="000745C6" w:rsidP="00133D20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Югозападен</w:t>
            </w:r>
          </w:p>
        </w:tc>
        <w:tc>
          <w:tcPr>
            <w:tcW w:w="837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51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54</w:t>
            </w:r>
          </w:p>
        </w:tc>
        <w:tc>
          <w:tcPr>
            <w:tcW w:w="993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60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66</w:t>
            </w:r>
          </w:p>
        </w:tc>
        <w:tc>
          <w:tcPr>
            <w:tcW w:w="851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73</w:t>
            </w:r>
          </w:p>
        </w:tc>
        <w:tc>
          <w:tcPr>
            <w:tcW w:w="850" w:type="dxa"/>
          </w:tcPr>
          <w:p w:rsidR="000745C6" w:rsidRPr="00E72E0B" w:rsidRDefault="000745C6" w:rsidP="00977F20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75</w:t>
            </w:r>
          </w:p>
        </w:tc>
      </w:tr>
      <w:tr w:rsidR="000745C6" w:rsidRPr="00E72E0B" w:rsidTr="00F65B1B">
        <w:trPr>
          <w:trHeight w:val="345"/>
          <w:jc w:val="center"/>
        </w:trPr>
        <w:tc>
          <w:tcPr>
            <w:tcW w:w="2282" w:type="dxa"/>
            <w:tcBorders>
              <w:bottom w:val="thinThickThinSmallGap" w:sz="24" w:space="0" w:color="auto"/>
            </w:tcBorders>
            <w:vAlign w:val="center"/>
          </w:tcPr>
          <w:p w:rsidR="000745C6" w:rsidRPr="00E72E0B" w:rsidRDefault="000745C6" w:rsidP="00763C5D">
            <w:pPr>
              <w:rPr>
                <w:b/>
                <w:iCs/>
                <w:sz w:val="20"/>
                <w:szCs w:val="20"/>
              </w:rPr>
            </w:pPr>
            <w:r>
              <w:rPr>
                <w:b/>
                <w:iCs/>
                <w:sz w:val="20"/>
                <w:szCs w:val="20"/>
              </w:rPr>
              <w:t>Южен централен</w:t>
            </w:r>
          </w:p>
        </w:tc>
        <w:tc>
          <w:tcPr>
            <w:tcW w:w="837" w:type="dxa"/>
            <w:tcBorders>
              <w:bottom w:val="thinThickThinSmallGap" w:sz="24" w:space="0" w:color="auto"/>
            </w:tcBorders>
          </w:tcPr>
          <w:p w:rsidR="000745C6" w:rsidRPr="00E72E0B" w:rsidRDefault="000745C6" w:rsidP="00977F20">
            <w:pPr>
              <w:spacing w:line="360" w:lineRule="auto"/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27</w:t>
            </w:r>
          </w:p>
        </w:tc>
        <w:tc>
          <w:tcPr>
            <w:tcW w:w="850" w:type="dxa"/>
            <w:tcBorders>
              <w:bottom w:val="thinThickThinSmallGap" w:sz="24" w:space="0" w:color="auto"/>
            </w:tcBorders>
          </w:tcPr>
          <w:p w:rsidR="000745C6" w:rsidRPr="00E72E0B" w:rsidRDefault="000745C6" w:rsidP="00977F20">
            <w:pPr>
              <w:spacing w:line="360" w:lineRule="auto"/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28</w:t>
            </w:r>
          </w:p>
        </w:tc>
        <w:tc>
          <w:tcPr>
            <w:tcW w:w="993" w:type="dxa"/>
            <w:tcBorders>
              <w:bottom w:val="thinThickThinSmallGap" w:sz="24" w:space="0" w:color="auto"/>
            </w:tcBorders>
          </w:tcPr>
          <w:p w:rsidR="000745C6" w:rsidRPr="00E72E0B" w:rsidRDefault="000745C6" w:rsidP="00977F20">
            <w:pPr>
              <w:spacing w:line="360" w:lineRule="auto"/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29</w:t>
            </w:r>
          </w:p>
        </w:tc>
        <w:tc>
          <w:tcPr>
            <w:tcW w:w="850" w:type="dxa"/>
            <w:tcBorders>
              <w:bottom w:val="thinThickThinSmallGap" w:sz="24" w:space="0" w:color="auto"/>
            </w:tcBorders>
          </w:tcPr>
          <w:p w:rsidR="000745C6" w:rsidRPr="00E72E0B" w:rsidRDefault="000745C6" w:rsidP="00977F20">
            <w:pPr>
              <w:spacing w:line="360" w:lineRule="auto"/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29</w:t>
            </w:r>
          </w:p>
        </w:tc>
        <w:tc>
          <w:tcPr>
            <w:tcW w:w="851" w:type="dxa"/>
            <w:tcBorders>
              <w:bottom w:val="thinThickThinSmallGap" w:sz="24" w:space="0" w:color="auto"/>
            </w:tcBorders>
          </w:tcPr>
          <w:p w:rsidR="000745C6" w:rsidRPr="00E72E0B" w:rsidRDefault="000745C6" w:rsidP="00977F20">
            <w:pPr>
              <w:spacing w:line="360" w:lineRule="auto"/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30</w:t>
            </w:r>
          </w:p>
        </w:tc>
        <w:tc>
          <w:tcPr>
            <w:tcW w:w="850" w:type="dxa"/>
            <w:tcBorders>
              <w:bottom w:val="thinThickThinSmallGap" w:sz="24" w:space="0" w:color="auto"/>
            </w:tcBorders>
          </w:tcPr>
          <w:p w:rsidR="000745C6" w:rsidRPr="00E72E0B" w:rsidRDefault="000745C6" w:rsidP="00977F20">
            <w:pPr>
              <w:spacing w:line="360" w:lineRule="auto"/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31</w:t>
            </w:r>
          </w:p>
        </w:tc>
      </w:tr>
    </w:tbl>
    <w:p w:rsidR="000745C6" w:rsidRPr="0071349E" w:rsidRDefault="000745C6" w:rsidP="00D84D95">
      <w:pPr>
        <w:ind w:firstLine="708"/>
        <w:jc w:val="both"/>
        <w:rPr>
          <w:sz w:val="20"/>
          <w:szCs w:val="20"/>
          <w:lang w:val="en-US"/>
        </w:rPr>
      </w:pPr>
      <w:r w:rsidRPr="00E72E0B">
        <w:rPr>
          <w:i/>
          <w:sz w:val="20"/>
          <w:szCs w:val="20"/>
        </w:rPr>
        <w:t xml:space="preserve"> </w:t>
      </w:r>
      <w:r w:rsidRPr="0071349E">
        <w:rPr>
          <w:i/>
          <w:sz w:val="20"/>
          <w:szCs w:val="20"/>
        </w:rPr>
        <w:t>Източник:  Евростат</w:t>
      </w:r>
    </w:p>
    <w:p w:rsidR="000745C6" w:rsidRDefault="000745C6" w:rsidP="00D84D95">
      <w:pPr>
        <w:spacing w:line="360" w:lineRule="auto"/>
        <w:jc w:val="both"/>
        <w:rPr>
          <w:sz w:val="16"/>
          <w:szCs w:val="16"/>
        </w:rPr>
      </w:pPr>
    </w:p>
    <w:p w:rsidR="000745C6" w:rsidRPr="0071349E" w:rsidRDefault="000745C6" w:rsidP="00D84D95">
      <w:pPr>
        <w:spacing w:line="360" w:lineRule="auto"/>
        <w:jc w:val="both"/>
        <w:rPr>
          <w:sz w:val="16"/>
          <w:szCs w:val="16"/>
        </w:rPr>
      </w:pPr>
    </w:p>
    <w:p w:rsidR="000745C6" w:rsidRDefault="000745C6" w:rsidP="002D01CF">
      <w:pPr>
        <w:spacing w:line="360" w:lineRule="auto"/>
        <w:ind w:firstLine="720"/>
        <w:jc w:val="both"/>
      </w:pPr>
      <w:r w:rsidRPr="00E72E0B">
        <w:t>По показат</w:t>
      </w:r>
      <w:r>
        <w:t>ел</w:t>
      </w:r>
      <w:r w:rsidRPr="00E72E0B">
        <w:t xml:space="preserve"> </w:t>
      </w:r>
      <w:r w:rsidRPr="00E72E0B">
        <w:rPr>
          <w:b/>
          <w:i/>
        </w:rPr>
        <w:t xml:space="preserve">брутна добавена </w:t>
      </w:r>
      <w:r w:rsidRPr="004F7257">
        <w:rPr>
          <w:b/>
          <w:i/>
        </w:rPr>
        <w:t>стойност /БДС</w:t>
      </w:r>
      <w:r>
        <w:t xml:space="preserve">/ </w:t>
      </w:r>
      <w:r w:rsidRPr="00E72E0B">
        <w:t>Южен централен район се нарежда на второ място сред районите от ниво 2 с 14,07 % принос за 2010г. В икономическата дейност преобладава сектора на услугите с дял от 54,05</w:t>
      </w:r>
      <w:r>
        <w:t xml:space="preserve"> </w:t>
      </w:r>
      <w:r w:rsidRPr="00E72E0B">
        <w:t>%</w:t>
      </w:r>
      <w:r>
        <w:t xml:space="preserve"> </w:t>
      </w:r>
      <w:r w:rsidRPr="00E72E0B">
        <w:t>в регионалната БДС, с 11 процентни пункта по-нисък от средния дял за страната 65,65</w:t>
      </w:r>
      <w:r>
        <w:t xml:space="preserve"> </w:t>
      </w:r>
      <w:r w:rsidRPr="00E72E0B">
        <w:t>%. Индустриалният сектор има важно значение и принос към регионалната (и националната) икономика с дял от 38</w:t>
      </w:r>
      <w:r>
        <w:t>,</w:t>
      </w:r>
      <w:r w:rsidRPr="00E72E0B">
        <w:t>11</w:t>
      </w:r>
      <w:r>
        <w:t xml:space="preserve"> </w:t>
      </w:r>
      <w:r w:rsidRPr="00E72E0B">
        <w:t xml:space="preserve">% при средно ниво за страната </w:t>
      </w:r>
      <w:r>
        <w:t>-</w:t>
      </w:r>
      <w:r w:rsidRPr="00E72E0B">
        <w:t xml:space="preserve"> 29,45 %. В аграрния сектор се формира 7</w:t>
      </w:r>
      <w:r>
        <w:t>,</w:t>
      </w:r>
      <w:r w:rsidRPr="00E72E0B">
        <w:t xml:space="preserve">82 % от БДС за района, което представлява значително по-високо ниво от средното за страната </w:t>
      </w:r>
      <w:r>
        <w:t xml:space="preserve">- </w:t>
      </w:r>
      <w:r w:rsidRPr="00E72E0B">
        <w:t>4,9</w:t>
      </w:r>
      <w:r>
        <w:t xml:space="preserve"> </w:t>
      </w:r>
      <w:r w:rsidRPr="00E72E0B">
        <w:t xml:space="preserve">%. </w:t>
      </w:r>
    </w:p>
    <w:p w:rsidR="000745C6" w:rsidRDefault="000745C6" w:rsidP="00DF6BAC">
      <w:pPr>
        <w:ind w:firstLine="720"/>
        <w:jc w:val="both"/>
        <w:rPr>
          <w:sz w:val="16"/>
          <w:szCs w:val="16"/>
        </w:rPr>
      </w:pPr>
    </w:p>
    <w:p w:rsidR="000745C6" w:rsidRDefault="000745C6" w:rsidP="00DF6BAC">
      <w:pPr>
        <w:ind w:firstLine="720"/>
        <w:jc w:val="both"/>
        <w:rPr>
          <w:sz w:val="16"/>
          <w:szCs w:val="16"/>
        </w:rPr>
      </w:pPr>
    </w:p>
    <w:p w:rsidR="000745C6" w:rsidRPr="004F7257" w:rsidRDefault="000745C6" w:rsidP="00DF6BAC">
      <w:pPr>
        <w:ind w:firstLine="720"/>
        <w:jc w:val="both"/>
        <w:rPr>
          <w:sz w:val="16"/>
          <w:szCs w:val="16"/>
        </w:rPr>
      </w:pPr>
    </w:p>
    <w:p w:rsidR="000745C6" w:rsidRPr="00E3765C" w:rsidRDefault="00E3765C" w:rsidP="002D01CF">
      <w:pPr>
        <w:spacing w:line="360" w:lineRule="auto"/>
        <w:ind w:firstLine="720"/>
        <w:jc w:val="both"/>
        <w:rPr>
          <w:sz w:val="22"/>
          <w:szCs w:val="22"/>
        </w:rPr>
      </w:pPr>
      <w:r w:rsidRPr="00E3765C">
        <w:rPr>
          <w:b/>
          <w:sz w:val="22"/>
          <w:szCs w:val="22"/>
        </w:rPr>
        <w:lastRenderedPageBreak/>
        <w:t>Фиг.</w:t>
      </w:r>
      <w:r w:rsidR="000745C6" w:rsidRPr="00E3765C">
        <w:rPr>
          <w:b/>
          <w:sz w:val="22"/>
          <w:szCs w:val="22"/>
        </w:rPr>
        <w:t xml:space="preserve"> 2.</w:t>
      </w:r>
      <w:r w:rsidR="000745C6" w:rsidRPr="00E3765C">
        <w:rPr>
          <w:sz w:val="22"/>
          <w:szCs w:val="22"/>
        </w:rPr>
        <w:t xml:space="preserve"> </w:t>
      </w:r>
      <w:r w:rsidR="000745C6" w:rsidRPr="00E3765C">
        <w:rPr>
          <w:i/>
          <w:sz w:val="22"/>
          <w:szCs w:val="22"/>
        </w:rPr>
        <w:t>Брутна добавена стойност по икономически сектори на България и Южен централен район през 2010 г.(млн. лв.)</w:t>
      </w:r>
    </w:p>
    <w:p w:rsidR="000745C6" w:rsidRDefault="000745C6" w:rsidP="00403DDD">
      <w:pPr>
        <w:spacing w:line="360" w:lineRule="auto"/>
        <w:ind w:firstLine="720"/>
        <w:jc w:val="both"/>
      </w:pPr>
      <w:r w:rsidRPr="006D62D3">
        <w:rPr>
          <w:noProof/>
        </w:rPr>
        <w:object w:dxaOrig="7066" w:dyaOrig="4311">
          <v:shape id="Диаграма 2" o:spid="_x0000_i1028" type="#_x0000_t75" style="width:353.55pt;height:215.35pt;visibility:visible" o:ole="">
            <v:imagedata r:id="rId11" o:title=""/>
            <o:lock v:ext="edit" aspectratio="f"/>
          </v:shape>
          <o:OLEObject Type="Embed" ProgID="Excel.Sheet.8" ShapeID="Диаграма 2" DrawAspect="Content" ObjectID="_1409046700" r:id="rId12"/>
        </w:object>
      </w:r>
    </w:p>
    <w:p w:rsidR="000745C6" w:rsidRPr="00403DDD" w:rsidRDefault="000745C6" w:rsidP="00403DDD">
      <w:pPr>
        <w:ind w:firstLine="720"/>
        <w:jc w:val="both"/>
        <w:rPr>
          <w:sz w:val="16"/>
          <w:szCs w:val="16"/>
        </w:rPr>
      </w:pPr>
    </w:p>
    <w:p w:rsidR="000745C6" w:rsidRDefault="000745C6" w:rsidP="006F451E">
      <w:pPr>
        <w:pStyle w:val="CommentText"/>
        <w:spacing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За периода 2007-2010г. </w:t>
      </w:r>
      <w:r w:rsidRPr="00E72E0B">
        <w:rPr>
          <w:sz w:val="24"/>
          <w:szCs w:val="24"/>
        </w:rPr>
        <w:t xml:space="preserve">в ЮЦР се увеличава делът на </w:t>
      </w:r>
      <w:r w:rsidRPr="00E72E0B">
        <w:rPr>
          <w:b/>
          <w:i/>
          <w:sz w:val="24"/>
          <w:szCs w:val="24"/>
        </w:rPr>
        <w:t>преките чуждестранни инвестиции</w:t>
      </w:r>
      <w:r>
        <w:rPr>
          <w:sz w:val="24"/>
          <w:szCs w:val="24"/>
        </w:rPr>
        <w:t xml:space="preserve"> </w:t>
      </w:r>
      <w:r w:rsidRPr="004F7257">
        <w:rPr>
          <w:b/>
          <w:i/>
          <w:sz w:val="24"/>
          <w:szCs w:val="24"/>
        </w:rPr>
        <w:t>/ПЧИ/</w:t>
      </w:r>
      <w:r>
        <w:rPr>
          <w:b/>
          <w:i/>
          <w:sz w:val="24"/>
          <w:szCs w:val="24"/>
        </w:rPr>
        <w:t xml:space="preserve"> </w:t>
      </w:r>
      <w:r w:rsidRPr="002572B5">
        <w:rPr>
          <w:sz w:val="24"/>
          <w:szCs w:val="24"/>
        </w:rPr>
        <w:t xml:space="preserve">от </w:t>
      </w:r>
      <w:r w:rsidRPr="00E72E0B">
        <w:rPr>
          <w:sz w:val="24"/>
          <w:szCs w:val="24"/>
        </w:rPr>
        <w:t>966 810,9 хил. евро, което представлява 6,37</w:t>
      </w:r>
      <w:r>
        <w:rPr>
          <w:sz w:val="24"/>
          <w:szCs w:val="24"/>
        </w:rPr>
        <w:t xml:space="preserve"> % от тези за страната на </w:t>
      </w:r>
      <w:r w:rsidRPr="00E72E0B">
        <w:rPr>
          <w:bCs/>
          <w:sz w:val="24"/>
          <w:szCs w:val="24"/>
        </w:rPr>
        <w:t>1 659 060,5</w:t>
      </w:r>
      <w:r w:rsidRPr="00E72E0B">
        <w:rPr>
          <w:b/>
          <w:bCs/>
          <w:sz w:val="24"/>
          <w:szCs w:val="24"/>
        </w:rPr>
        <w:t xml:space="preserve"> </w:t>
      </w:r>
      <w:r w:rsidRPr="00E72E0B">
        <w:rPr>
          <w:sz w:val="24"/>
          <w:szCs w:val="24"/>
        </w:rPr>
        <w:t>хил. евро</w:t>
      </w:r>
      <w:r>
        <w:rPr>
          <w:sz w:val="24"/>
          <w:szCs w:val="24"/>
        </w:rPr>
        <w:t xml:space="preserve">, което е </w:t>
      </w:r>
      <w:r w:rsidRPr="00E72E0B">
        <w:rPr>
          <w:sz w:val="24"/>
          <w:szCs w:val="24"/>
        </w:rPr>
        <w:t xml:space="preserve">7,5 % от този за страната. </w:t>
      </w:r>
      <w:r>
        <w:rPr>
          <w:sz w:val="24"/>
          <w:szCs w:val="24"/>
        </w:rPr>
        <w:t xml:space="preserve">Въпреки икономическата криза </w:t>
      </w:r>
      <w:r w:rsidRPr="00E72E0B">
        <w:rPr>
          <w:sz w:val="24"/>
          <w:szCs w:val="24"/>
        </w:rPr>
        <w:t>районът е привлякъл инвестиции, но продължава да бъде</w:t>
      </w:r>
      <w:r>
        <w:rPr>
          <w:sz w:val="24"/>
          <w:szCs w:val="24"/>
        </w:rPr>
        <w:t xml:space="preserve"> на четвърто</w:t>
      </w:r>
      <w:r w:rsidRPr="00E72E0B">
        <w:rPr>
          <w:sz w:val="24"/>
          <w:szCs w:val="24"/>
        </w:rPr>
        <w:t xml:space="preserve"> място сред районите в страната по този показател за 2010</w:t>
      </w:r>
      <w:r w:rsidR="00E3765C">
        <w:rPr>
          <w:sz w:val="24"/>
          <w:szCs w:val="24"/>
        </w:rPr>
        <w:t xml:space="preserve"> </w:t>
      </w:r>
      <w:r w:rsidRPr="00E72E0B">
        <w:rPr>
          <w:sz w:val="24"/>
          <w:szCs w:val="24"/>
        </w:rPr>
        <w:t xml:space="preserve">г. </w:t>
      </w:r>
    </w:p>
    <w:p w:rsidR="000745C6" w:rsidRPr="00145611" w:rsidRDefault="000745C6" w:rsidP="00DF6BAC">
      <w:pPr>
        <w:pStyle w:val="CommentText"/>
        <w:ind w:firstLine="708"/>
        <w:jc w:val="both"/>
        <w:rPr>
          <w:sz w:val="16"/>
          <w:szCs w:val="16"/>
        </w:rPr>
      </w:pPr>
    </w:p>
    <w:p w:rsidR="000745C6" w:rsidRPr="00E3765C" w:rsidRDefault="00E3765C" w:rsidP="00655CC5">
      <w:pPr>
        <w:pStyle w:val="CommentText"/>
        <w:spacing w:line="360" w:lineRule="auto"/>
        <w:ind w:firstLine="708"/>
        <w:jc w:val="both"/>
        <w:rPr>
          <w:sz w:val="22"/>
          <w:szCs w:val="22"/>
        </w:rPr>
      </w:pPr>
      <w:r>
        <w:rPr>
          <w:b/>
          <w:sz w:val="22"/>
          <w:szCs w:val="22"/>
        </w:rPr>
        <w:t>Табл.</w:t>
      </w:r>
      <w:r w:rsidR="000745C6" w:rsidRPr="00E3765C">
        <w:rPr>
          <w:b/>
          <w:sz w:val="22"/>
          <w:szCs w:val="22"/>
        </w:rPr>
        <w:t xml:space="preserve"> 5.</w:t>
      </w:r>
      <w:r w:rsidR="000745C6" w:rsidRPr="00E3765C">
        <w:rPr>
          <w:b/>
          <w:i/>
          <w:sz w:val="22"/>
          <w:szCs w:val="22"/>
        </w:rPr>
        <w:t xml:space="preserve"> </w:t>
      </w:r>
      <w:r w:rsidR="000745C6" w:rsidRPr="00E3765C">
        <w:rPr>
          <w:i/>
          <w:sz w:val="22"/>
          <w:szCs w:val="22"/>
        </w:rPr>
        <w:t>Преки чуждестранни инвестиции в предприятията от нефинансовия сектор с натрупване за периода 2007-2010г. ( хил. евро)</w:t>
      </w:r>
    </w:p>
    <w:tbl>
      <w:tblPr>
        <w:tblW w:w="7183" w:type="dxa"/>
        <w:jc w:val="center"/>
        <w:tblInd w:w="1085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39"/>
        <w:gridCol w:w="1275"/>
        <w:gridCol w:w="1418"/>
        <w:gridCol w:w="1276"/>
        <w:gridCol w:w="1275"/>
      </w:tblGrid>
      <w:tr w:rsidR="000745C6" w:rsidRPr="00E72E0B" w:rsidTr="007729C2">
        <w:trPr>
          <w:trHeight w:val="355"/>
          <w:jc w:val="center"/>
        </w:trPr>
        <w:tc>
          <w:tcPr>
            <w:tcW w:w="1939" w:type="dxa"/>
            <w:tcBorders>
              <w:top w:val="thinThickSmallGap" w:sz="24" w:space="0" w:color="auto"/>
            </w:tcBorders>
            <w:vAlign w:val="center"/>
          </w:tcPr>
          <w:p w:rsidR="000745C6" w:rsidRPr="007729C2" w:rsidRDefault="000745C6" w:rsidP="007729C2">
            <w:pPr>
              <w:jc w:val="center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Райони и</w:t>
            </w:r>
          </w:p>
          <w:p w:rsidR="000745C6" w:rsidRPr="007729C2" w:rsidRDefault="000745C6" w:rsidP="007729C2">
            <w:pPr>
              <w:jc w:val="center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области</w:t>
            </w:r>
          </w:p>
        </w:tc>
        <w:tc>
          <w:tcPr>
            <w:tcW w:w="1275" w:type="dxa"/>
            <w:tcBorders>
              <w:top w:val="thinThickSmallGap" w:sz="24" w:space="0" w:color="auto"/>
            </w:tcBorders>
            <w:shd w:val="clear" w:color="auto" w:fill="FFFFFF"/>
            <w:vAlign w:val="center"/>
          </w:tcPr>
          <w:p w:rsidR="000745C6" w:rsidRPr="007729C2" w:rsidRDefault="000745C6" w:rsidP="007729C2">
            <w:pPr>
              <w:jc w:val="center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2007 г.</w:t>
            </w:r>
          </w:p>
        </w:tc>
        <w:tc>
          <w:tcPr>
            <w:tcW w:w="1418" w:type="dxa"/>
            <w:tcBorders>
              <w:top w:val="thinThickSmallGap" w:sz="24" w:space="0" w:color="auto"/>
            </w:tcBorders>
            <w:shd w:val="clear" w:color="auto" w:fill="FFFFFF"/>
            <w:vAlign w:val="center"/>
          </w:tcPr>
          <w:p w:rsidR="000745C6" w:rsidRPr="007729C2" w:rsidRDefault="000745C6" w:rsidP="007729C2">
            <w:pPr>
              <w:jc w:val="center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2008 г.</w:t>
            </w:r>
          </w:p>
        </w:tc>
        <w:tc>
          <w:tcPr>
            <w:tcW w:w="1276" w:type="dxa"/>
            <w:tcBorders>
              <w:top w:val="thinThickSmallGap" w:sz="24" w:space="0" w:color="auto"/>
            </w:tcBorders>
            <w:shd w:val="clear" w:color="auto" w:fill="FFFFFF"/>
            <w:vAlign w:val="center"/>
          </w:tcPr>
          <w:p w:rsidR="000745C6" w:rsidRPr="007729C2" w:rsidRDefault="000745C6" w:rsidP="007729C2">
            <w:pPr>
              <w:jc w:val="center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2009 г.</w:t>
            </w:r>
          </w:p>
        </w:tc>
        <w:tc>
          <w:tcPr>
            <w:tcW w:w="1275" w:type="dxa"/>
            <w:tcBorders>
              <w:top w:val="thinThickSmallGap" w:sz="24" w:space="0" w:color="auto"/>
            </w:tcBorders>
            <w:shd w:val="clear" w:color="auto" w:fill="FFFFFF"/>
            <w:vAlign w:val="center"/>
          </w:tcPr>
          <w:p w:rsidR="000745C6" w:rsidRPr="007729C2" w:rsidRDefault="000745C6" w:rsidP="007729C2">
            <w:pPr>
              <w:jc w:val="center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2010 г.</w:t>
            </w:r>
          </w:p>
        </w:tc>
      </w:tr>
      <w:tr w:rsidR="000745C6" w:rsidRPr="00E72E0B" w:rsidTr="007729C2">
        <w:trPr>
          <w:trHeight w:val="175"/>
          <w:jc w:val="center"/>
        </w:trPr>
        <w:tc>
          <w:tcPr>
            <w:tcW w:w="1939" w:type="dxa"/>
            <w:noWrap/>
            <w:vAlign w:val="bottom"/>
          </w:tcPr>
          <w:p w:rsidR="000745C6" w:rsidRPr="007729C2" w:rsidRDefault="000745C6" w:rsidP="0060169E">
            <w:pPr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България</w:t>
            </w:r>
          </w:p>
        </w:tc>
        <w:tc>
          <w:tcPr>
            <w:tcW w:w="1275" w:type="dxa"/>
            <w:noWrap/>
            <w:vAlign w:val="center"/>
          </w:tcPr>
          <w:p w:rsidR="000745C6" w:rsidRPr="007729C2" w:rsidRDefault="000745C6" w:rsidP="007729C2">
            <w:pPr>
              <w:jc w:val="right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15 167 125,4</w:t>
            </w:r>
          </w:p>
        </w:tc>
        <w:tc>
          <w:tcPr>
            <w:tcW w:w="1418" w:type="dxa"/>
            <w:noWrap/>
            <w:vAlign w:val="center"/>
          </w:tcPr>
          <w:p w:rsidR="000745C6" w:rsidRPr="007729C2" w:rsidRDefault="000745C6" w:rsidP="007729C2">
            <w:pPr>
              <w:jc w:val="right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19 185 002,9</w:t>
            </w:r>
          </w:p>
        </w:tc>
        <w:tc>
          <w:tcPr>
            <w:tcW w:w="1276" w:type="dxa"/>
            <w:vAlign w:val="center"/>
          </w:tcPr>
          <w:p w:rsidR="000745C6" w:rsidRPr="007729C2" w:rsidRDefault="000745C6" w:rsidP="007729C2">
            <w:pPr>
              <w:jc w:val="right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20 441 581,2</w:t>
            </w:r>
          </w:p>
        </w:tc>
        <w:tc>
          <w:tcPr>
            <w:tcW w:w="1275" w:type="dxa"/>
            <w:vAlign w:val="center"/>
          </w:tcPr>
          <w:p w:rsidR="000745C6" w:rsidRPr="007729C2" w:rsidRDefault="000745C6" w:rsidP="007729C2">
            <w:pPr>
              <w:jc w:val="right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22 114 446,3</w:t>
            </w:r>
          </w:p>
        </w:tc>
      </w:tr>
      <w:tr w:rsidR="000745C6" w:rsidRPr="00E72E0B" w:rsidTr="007729C2">
        <w:trPr>
          <w:trHeight w:val="220"/>
          <w:jc w:val="center"/>
        </w:trPr>
        <w:tc>
          <w:tcPr>
            <w:tcW w:w="1939" w:type="dxa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Северозападен</w:t>
            </w:r>
          </w:p>
        </w:tc>
        <w:tc>
          <w:tcPr>
            <w:tcW w:w="1275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425 802,2</w:t>
            </w:r>
          </w:p>
        </w:tc>
        <w:tc>
          <w:tcPr>
            <w:tcW w:w="1418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500 961,1</w:t>
            </w:r>
          </w:p>
        </w:tc>
        <w:tc>
          <w:tcPr>
            <w:tcW w:w="1276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495 573,8</w:t>
            </w:r>
          </w:p>
        </w:tc>
        <w:tc>
          <w:tcPr>
            <w:tcW w:w="1275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512 142,0</w:t>
            </w:r>
          </w:p>
        </w:tc>
      </w:tr>
      <w:tr w:rsidR="000745C6" w:rsidRPr="00E72E0B" w:rsidTr="007729C2">
        <w:trPr>
          <w:trHeight w:val="253"/>
          <w:jc w:val="center"/>
        </w:trPr>
        <w:tc>
          <w:tcPr>
            <w:tcW w:w="1939" w:type="dxa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Северен централен</w:t>
            </w:r>
          </w:p>
        </w:tc>
        <w:tc>
          <w:tcPr>
            <w:tcW w:w="1275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437 292,6</w:t>
            </w:r>
          </w:p>
        </w:tc>
        <w:tc>
          <w:tcPr>
            <w:tcW w:w="1418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797 173,7</w:t>
            </w:r>
          </w:p>
        </w:tc>
        <w:tc>
          <w:tcPr>
            <w:tcW w:w="1276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759 508,1</w:t>
            </w:r>
          </w:p>
        </w:tc>
        <w:tc>
          <w:tcPr>
            <w:tcW w:w="1275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815 908,1</w:t>
            </w:r>
          </w:p>
        </w:tc>
      </w:tr>
      <w:tr w:rsidR="000745C6" w:rsidRPr="00E72E0B" w:rsidTr="007729C2">
        <w:trPr>
          <w:trHeight w:val="284"/>
          <w:jc w:val="center"/>
        </w:trPr>
        <w:tc>
          <w:tcPr>
            <w:tcW w:w="1939" w:type="dxa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Североизточен</w:t>
            </w:r>
          </w:p>
        </w:tc>
        <w:tc>
          <w:tcPr>
            <w:tcW w:w="1275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1 460 034,8</w:t>
            </w:r>
          </w:p>
        </w:tc>
        <w:tc>
          <w:tcPr>
            <w:tcW w:w="1418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2 053 308,6</w:t>
            </w:r>
          </w:p>
        </w:tc>
        <w:tc>
          <w:tcPr>
            <w:tcW w:w="1276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2 083 919,1</w:t>
            </w:r>
          </w:p>
        </w:tc>
        <w:tc>
          <w:tcPr>
            <w:tcW w:w="1275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2 102 923,2</w:t>
            </w:r>
          </w:p>
        </w:tc>
      </w:tr>
      <w:tr w:rsidR="000745C6" w:rsidRPr="00E72E0B" w:rsidTr="007729C2">
        <w:trPr>
          <w:trHeight w:val="144"/>
          <w:jc w:val="center"/>
        </w:trPr>
        <w:tc>
          <w:tcPr>
            <w:tcW w:w="1939" w:type="dxa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Югоизточен</w:t>
            </w:r>
          </w:p>
        </w:tc>
        <w:tc>
          <w:tcPr>
            <w:tcW w:w="1275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1 472 215,7</w:t>
            </w:r>
          </w:p>
        </w:tc>
        <w:tc>
          <w:tcPr>
            <w:tcW w:w="1418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1 639 288,3</w:t>
            </w:r>
          </w:p>
        </w:tc>
        <w:tc>
          <w:tcPr>
            <w:tcW w:w="1276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1 857 192,0</w:t>
            </w:r>
          </w:p>
        </w:tc>
        <w:tc>
          <w:tcPr>
            <w:tcW w:w="1275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2 728 916,2</w:t>
            </w:r>
          </w:p>
        </w:tc>
      </w:tr>
      <w:tr w:rsidR="000745C6" w:rsidRPr="00E72E0B" w:rsidTr="007729C2">
        <w:trPr>
          <w:trHeight w:val="300"/>
          <w:jc w:val="center"/>
        </w:trPr>
        <w:tc>
          <w:tcPr>
            <w:tcW w:w="1939" w:type="dxa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Югозападен</w:t>
            </w:r>
          </w:p>
        </w:tc>
        <w:tc>
          <w:tcPr>
            <w:tcW w:w="1275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10 404 969,2</w:t>
            </w:r>
          </w:p>
        </w:tc>
        <w:tc>
          <w:tcPr>
            <w:tcW w:w="1418" w:type="dxa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12 853 513,1</w:t>
            </w:r>
          </w:p>
        </w:tc>
        <w:tc>
          <w:tcPr>
            <w:tcW w:w="1276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13 872 872,9</w:t>
            </w:r>
          </w:p>
        </w:tc>
        <w:tc>
          <w:tcPr>
            <w:tcW w:w="1275" w:type="dxa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14 295 496,3</w:t>
            </w:r>
          </w:p>
        </w:tc>
      </w:tr>
      <w:tr w:rsidR="000745C6" w:rsidRPr="00E72E0B" w:rsidTr="007729C2">
        <w:trPr>
          <w:trHeight w:val="152"/>
          <w:jc w:val="center"/>
        </w:trPr>
        <w:tc>
          <w:tcPr>
            <w:tcW w:w="1939" w:type="dxa"/>
            <w:shd w:val="clear" w:color="auto" w:fill="FFFFFF"/>
            <w:vAlign w:val="bottom"/>
          </w:tcPr>
          <w:p w:rsidR="000745C6" w:rsidRPr="007729C2" w:rsidRDefault="000745C6" w:rsidP="0060169E">
            <w:pPr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Южен централен</w:t>
            </w:r>
          </w:p>
        </w:tc>
        <w:tc>
          <w:tcPr>
            <w:tcW w:w="1275" w:type="dxa"/>
            <w:shd w:val="clear" w:color="auto" w:fill="FFFFFF"/>
            <w:noWrap/>
            <w:vAlign w:val="center"/>
          </w:tcPr>
          <w:p w:rsidR="000745C6" w:rsidRPr="007729C2" w:rsidRDefault="000745C6" w:rsidP="007729C2">
            <w:pPr>
              <w:jc w:val="right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966 810,9</w:t>
            </w:r>
          </w:p>
        </w:tc>
        <w:tc>
          <w:tcPr>
            <w:tcW w:w="1418" w:type="dxa"/>
            <w:shd w:val="clear" w:color="auto" w:fill="FFFFFF"/>
            <w:noWrap/>
            <w:vAlign w:val="center"/>
          </w:tcPr>
          <w:p w:rsidR="000745C6" w:rsidRPr="007729C2" w:rsidRDefault="000745C6" w:rsidP="007729C2">
            <w:pPr>
              <w:jc w:val="right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1 340 758,1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0745C6" w:rsidRPr="007729C2" w:rsidRDefault="000745C6" w:rsidP="007729C2">
            <w:pPr>
              <w:jc w:val="right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1 372 515,3</w:t>
            </w:r>
          </w:p>
        </w:tc>
        <w:tc>
          <w:tcPr>
            <w:tcW w:w="1275" w:type="dxa"/>
            <w:shd w:val="clear" w:color="auto" w:fill="FFFFFF"/>
            <w:vAlign w:val="center"/>
          </w:tcPr>
          <w:p w:rsidR="000745C6" w:rsidRPr="007729C2" w:rsidRDefault="000745C6" w:rsidP="007729C2">
            <w:pPr>
              <w:jc w:val="right"/>
              <w:rPr>
                <w:b/>
                <w:sz w:val="20"/>
                <w:szCs w:val="20"/>
              </w:rPr>
            </w:pPr>
            <w:r w:rsidRPr="007729C2">
              <w:rPr>
                <w:b/>
                <w:sz w:val="20"/>
                <w:szCs w:val="20"/>
              </w:rPr>
              <w:t>1 659 060,5</w:t>
            </w:r>
          </w:p>
        </w:tc>
      </w:tr>
      <w:tr w:rsidR="000745C6" w:rsidRPr="00E72E0B" w:rsidTr="007729C2">
        <w:trPr>
          <w:trHeight w:val="184"/>
          <w:jc w:val="center"/>
        </w:trPr>
        <w:tc>
          <w:tcPr>
            <w:tcW w:w="1939" w:type="dxa"/>
            <w:shd w:val="clear" w:color="auto" w:fill="FFFFFF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Кърджали</w:t>
            </w:r>
          </w:p>
        </w:tc>
        <w:tc>
          <w:tcPr>
            <w:tcW w:w="1275" w:type="dxa"/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64 598,7</w:t>
            </w:r>
          </w:p>
        </w:tc>
        <w:tc>
          <w:tcPr>
            <w:tcW w:w="1418" w:type="dxa"/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62 112,1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60 735,9</w:t>
            </w:r>
          </w:p>
        </w:tc>
        <w:tc>
          <w:tcPr>
            <w:tcW w:w="1275" w:type="dxa"/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67 859,4</w:t>
            </w:r>
          </w:p>
        </w:tc>
      </w:tr>
      <w:tr w:rsidR="000745C6" w:rsidRPr="00E72E0B" w:rsidTr="007729C2">
        <w:trPr>
          <w:trHeight w:val="230"/>
          <w:jc w:val="center"/>
        </w:trPr>
        <w:tc>
          <w:tcPr>
            <w:tcW w:w="1939" w:type="dxa"/>
            <w:shd w:val="clear" w:color="auto" w:fill="FFFFFF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Пазарджик</w:t>
            </w:r>
          </w:p>
        </w:tc>
        <w:tc>
          <w:tcPr>
            <w:tcW w:w="1275" w:type="dxa"/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118 275,4</w:t>
            </w:r>
          </w:p>
        </w:tc>
        <w:tc>
          <w:tcPr>
            <w:tcW w:w="1418" w:type="dxa"/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110 124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263 202,9</w:t>
            </w:r>
          </w:p>
        </w:tc>
        <w:tc>
          <w:tcPr>
            <w:tcW w:w="1275" w:type="dxa"/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335 732,5</w:t>
            </w:r>
          </w:p>
        </w:tc>
      </w:tr>
      <w:tr w:rsidR="000745C6" w:rsidRPr="00E72E0B" w:rsidTr="007729C2">
        <w:trPr>
          <w:trHeight w:val="262"/>
          <w:jc w:val="center"/>
        </w:trPr>
        <w:tc>
          <w:tcPr>
            <w:tcW w:w="1939" w:type="dxa"/>
            <w:shd w:val="clear" w:color="auto" w:fill="FFFFFF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Пловдив</w:t>
            </w:r>
          </w:p>
        </w:tc>
        <w:tc>
          <w:tcPr>
            <w:tcW w:w="1275" w:type="dxa"/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652 991,5</w:t>
            </w:r>
          </w:p>
        </w:tc>
        <w:tc>
          <w:tcPr>
            <w:tcW w:w="1418" w:type="dxa"/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928 811,7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863 319,9</w:t>
            </w:r>
          </w:p>
        </w:tc>
        <w:tc>
          <w:tcPr>
            <w:tcW w:w="1275" w:type="dxa"/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1 118 325,3</w:t>
            </w:r>
          </w:p>
        </w:tc>
      </w:tr>
      <w:tr w:rsidR="000745C6" w:rsidRPr="00E72E0B" w:rsidTr="007729C2">
        <w:trPr>
          <w:trHeight w:val="267"/>
          <w:jc w:val="center"/>
        </w:trPr>
        <w:tc>
          <w:tcPr>
            <w:tcW w:w="1939" w:type="dxa"/>
            <w:shd w:val="clear" w:color="auto" w:fill="FFFFFF"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Смолян</w:t>
            </w:r>
          </w:p>
        </w:tc>
        <w:tc>
          <w:tcPr>
            <w:tcW w:w="1275" w:type="dxa"/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29 323,1</w:t>
            </w:r>
          </w:p>
        </w:tc>
        <w:tc>
          <w:tcPr>
            <w:tcW w:w="1418" w:type="dxa"/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83 598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113 607,1</w:t>
            </w:r>
          </w:p>
        </w:tc>
        <w:tc>
          <w:tcPr>
            <w:tcW w:w="1275" w:type="dxa"/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70 434,4</w:t>
            </w:r>
          </w:p>
        </w:tc>
      </w:tr>
      <w:tr w:rsidR="000745C6" w:rsidRPr="00E72E0B" w:rsidTr="007729C2">
        <w:trPr>
          <w:trHeight w:val="114"/>
          <w:jc w:val="center"/>
        </w:trPr>
        <w:tc>
          <w:tcPr>
            <w:tcW w:w="1939" w:type="dxa"/>
            <w:tcBorders>
              <w:bottom w:val="thickThinSmallGap" w:sz="24" w:space="0" w:color="auto"/>
            </w:tcBorders>
            <w:shd w:val="clear" w:color="auto" w:fill="FFFFFF"/>
            <w:noWrap/>
            <w:vAlign w:val="center"/>
          </w:tcPr>
          <w:p w:rsidR="000745C6" w:rsidRPr="0060169E" w:rsidRDefault="000745C6" w:rsidP="0060169E">
            <w:pPr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Хасково</w:t>
            </w:r>
          </w:p>
        </w:tc>
        <w:tc>
          <w:tcPr>
            <w:tcW w:w="1275" w:type="dxa"/>
            <w:tcBorders>
              <w:bottom w:val="thickThinSmallGap" w:sz="24" w:space="0" w:color="auto"/>
            </w:tcBorders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101 622,2</w:t>
            </w:r>
          </w:p>
        </w:tc>
        <w:tc>
          <w:tcPr>
            <w:tcW w:w="1418" w:type="dxa"/>
            <w:tcBorders>
              <w:bottom w:val="thickThinSmallGap" w:sz="24" w:space="0" w:color="auto"/>
            </w:tcBorders>
            <w:shd w:val="clear" w:color="auto" w:fill="FFFFFF"/>
            <w:noWrap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156 112,3</w:t>
            </w:r>
          </w:p>
        </w:tc>
        <w:tc>
          <w:tcPr>
            <w:tcW w:w="1276" w:type="dxa"/>
            <w:tcBorders>
              <w:bottom w:val="thickThinSmallGap" w:sz="24" w:space="0" w:color="auto"/>
            </w:tcBorders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71 649,5</w:t>
            </w:r>
          </w:p>
        </w:tc>
        <w:tc>
          <w:tcPr>
            <w:tcW w:w="1275" w:type="dxa"/>
            <w:tcBorders>
              <w:bottom w:val="thickThinSmallGap" w:sz="24" w:space="0" w:color="auto"/>
            </w:tcBorders>
            <w:shd w:val="clear" w:color="auto" w:fill="FFFFFF"/>
            <w:vAlign w:val="center"/>
          </w:tcPr>
          <w:p w:rsidR="000745C6" w:rsidRPr="0060169E" w:rsidRDefault="000745C6" w:rsidP="007729C2">
            <w:pPr>
              <w:jc w:val="right"/>
              <w:rPr>
                <w:sz w:val="20"/>
                <w:szCs w:val="20"/>
              </w:rPr>
            </w:pPr>
            <w:r w:rsidRPr="0060169E">
              <w:rPr>
                <w:sz w:val="20"/>
                <w:szCs w:val="20"/>
              </w:rPr>
              <w:t>66 708,9</w:t>
            </w:r>
          </w:p>
        </w:tc>
      </w:tr>
    </w:tbl>
    <w:p w:rsidR="000745C6" w:rsidRPr="00575BF6" w:rsidRDefault="000745C6" w:rsidP="006F451E">
      <w:pPr>
        <w:spacing w:line="360" w:lineRule="auto"/>
        <w:ind w:firstLine="708"/>
        <w:jc w:val="both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    </w:t>
      </w:r>
      <w:r w:rsidRPr="00575BF6">
        <w:rPr>
          <w:i/>
          <w:sz w:val="20"/>
          <w:szCs w:val="20"/>
        </w:rPr>
        <w:t>Източник:  Национален статистически институт</w:t>
      </w:r>
    </w:p>
    <w:p w:rsidR="000745C6" w:rsidRPr="00145611" w:rsidRDefault="000745C6" w:rsidP="00145611">
      <w:pPr>
        <w:ind w:firstLine="708"/>
        <w:jc w:val="both"/>
        <w:rPr>
          <w:i/>
          <w:sz w:val="16"/>
          <w:szCs w:val="16"/>
        </w:rPr>
      </w:pPr>
    </w:p>
    <w:p w:rsidR="000745C6" w:rsidRPr="006208A5" w:rsidRDefault="000745C6" w:rsidP="006208A5">
      <w:pPr>
        <w:spacing w:line="360" w:lineRule="auto"/>
        <w:ind w:firstLine="708"/>
        <w:jc w:val="both"/>
      </w:pPr>
      <w:r w:rsidRPr="00E72E0B">
        <w:t xml:space="preserve">По </w:t>
      </w:r>
      <w:r w:rsidRPr="00E72E0B">
        <w:rPr>
          <w:b/>
          <w:i/>
        </w:rPr>
        <w:t>приходи от нощувки</w:t>
      </w:r>
      <w:r w:rsidRPr="00E72E0B">
        <w:t xml:space="preserve"> ЮЦР заема четвърто място сред районите в страната, за периода 2009-2011г.</w:t>
      </w:r>
      <w:r>
        <w:t>,</w:t>
      </w:r>
      <w:r w:rsidRPr="00E72E0B">
        <w:t xml:space="preserve"> като през 2011 г. са реализирани приходи от нощувки в размер над 63</w:t>
      </w:r>
      <w:r>
        <w:t xml:space="preserve"> млн.</w:t>
      </w:r>
      <w:r w:rsidRPr="00E72E0B">
        <w:t xml:space="preserve">лв., представляващи 8,66 % от общите приходи за страната. </w:t>
      </w:r>
    </w:p>
    <w:p w:rsidR="000745C6" w:rsidRPr="00E3765C" w:rsidRDefault="00E3765C" w:rsidP="006208A5">
      <w:pPr>
        <w:spacing w:line="360" w:lineRule="auto"/>
        <w:ind w:firstLine="708"/>
        <w:jc w:val="both"/>
        <w:rPr>
          <w:sz w:val="22"/>
          <w:szCs w:val="22"/>
        </w:rPr>
      </w:pPr>
      <w:r>
        <w:rPr>
          <w:b/>
          <w:sz w:val="22"/>
          <w:szCs w:val="22"/>
        </w:rPr>
        <w:lastRenderedPageBreak/>
        <w:t>Табл.</w:t>
      </w:r>
      <w:r w:rsidR="000745C6" w:rsidRPr="00E3765C">
        <w:rPr>
          <w:b/>
          <w:sz w:val="22"/>
          <w:szCs w:val="22"/>
        </w:rPr>
        <w:t xml:space="preserve"> 6.</w:t>
      </w:r>
      <w:r w:rsidR="000745C6" w:rsidRPr="00E3765C">
        <w:rPr>
          <w:b/>
          <w:bCs/>
          <w:sz w:val="22"/>
          <w:szCs w:val="22"/>
        </w:rPr>
        <w:t xml:space="preserve"> </w:t>
      </w:r>
      <w:r w:rsidR="000745C6" w:rsidRPr="00E3765C">
        <w:rPr>
          <w:bCs/>
          <w:i/>
          <w:sz w:val="22"/>
          <w:szCs w:val="22"/>
        </w:rPr>
        <w:t>Развитие на туризма по статистически райони и области в ЮЦР за периода 2009-2011г.</w:t>
      </w:r>
      <w:r w:rsidR="000745C6" w:rsidRPr="00E3765C">
        <w:rPr>
          <w:bCs/>
          <w:sz w:val="22"/>
          <w:szCs w:val="22"/>
        </w:rPr>
        <w:t xml:space="preserve"> </w:t>
      </w:r>
    </w:p>
    <w:tbl>
      <w:tblPr>
        <w:tblW w:w="8700" w:type="dxa"/>
        <w:jc w:val="center"/>
        <w:tblInd w:w="833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843"/>
        <w:gridCol w:w="992"/>
        <w:gridCol w:w="1134"/>
        <w:gridCol w:w="1080"/>
        <w:gridCol w:w="1224"/>
        <w:gridCol w:w="1205"/>
        <w:gridCol w:w="1222"/>
      </w:tblGrid>
      <w:tr w:rsidR="000745C6" w:rsidRPr="00E72E0B" w:rsidTr="00184940">
        <w:trPr>
          <w:trHeight w:val="391"/>
          <w:jc w:val="center"/>
        </w:trPr>
        <w:tc>
          <w:tcPr>
            <w:tcW w:w="1843" w:type="dxa"/>
            <w:vMerge w:val="restart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Райони</w:t>
            </w:r>
            <w:r>
              <w:rPr>
                <w:b/>
                <w:bCs/>
                <w:sz w:val="20"/>
                <w:szCs w:val="20"/>
              </w:rPr>
              <w:t xml:space="preserve"> и</w:t>
            </w:r>
            <w:r w:rsidRPr="00E72E0B">
              <w:rPr>
                <w:b/>
                <w:bCs/>
                <w:sz w:val="20"/>
                <w:szCs w:val="20"/>
              </w:rPr>
              <w:t xml:space="preserve">               </w:t>
            </w:r>
          </w:p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о</w:t>
            </w:r>
            <w:r w:rsidRPr="00E72E0B">
              <w:rPr>
                <w:b/>
                <w:bCs/>
                <w:sz w:val="20"/>
                <w:szCs w:val="20"/>
              </w:rPr>
              <w:t>бласти</w:t>
            </w:r>
          </w:p>
        </w:tc>
        <w:tc>
          <w:tcPr>
            <w:tcW w:w="3206" w:type="dxa"/>
            <w:gridSpan w:val="3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403737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 xml:space="preserve">Реализирани нощувки </w:t>
            </w:r>
            <w:r>
              <w:rPr>
                <w:b/>
                <w:bCs/>
                <w:sz w:val="20"/>
                <w:szCs w:val="20"/>
              </w:rPr>
              <w:t>-</w:t>
            </w:r>
            <w:r w:rsidRPr="00E72E0B">
              <w:rPr>
                <w:b/>
                <w:bCs/>
                <w:sz w:val="20"/>
                <w:szCs w:val="20"/>
              </w:rPr>
              <w:t xml:space="preserve"> бр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3651" w:type="dxa"/>
            <w:gridSpan w:val="3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Приходи от нощувки - лв.</w:t>
            </w:r>
          </w:p>
        </w:tc>
      </w:tr>
      <w:tr w:rsidR="000745C6" w:rsidRPr="00E72E0B" w:rsidTr="00184940">
        <w:trPr>
          <w:trHeight w:val="390"/>
          <w:jc w:val="center"/>
        </w:trPr>
        <w:tc>
          <w:tcPr>
            <w:tcW w:w="1843" w:type="dxa"/>
            <w:vMerge/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2009 г.</w:t>
            </w:r>
          </w:p>
        </w:tc>
        <w:tc>
          <w:tcPr>
            <w:tcW w:w="1134" w:type="dxa"/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2010 г.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 xml:space="preserve">2011 г. 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2009 г.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2010 г.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2011 г.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България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15372406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16 261 170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18 855 331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626 492 217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653 736 875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733 053 423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Северозападен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410 951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367 556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441 750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13 764 167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11 401 870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15 671 159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Северен централен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542 739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492 105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626 647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20 490 255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18 232 107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22 738 942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Североизточен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4 876 571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5 133 831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6 271 618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184 667 640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189 455 740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222 955 601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Югоизточен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5 710 425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6 414 888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7 448 246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205 827 071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238 087 669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266 263 822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Югозападен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2 331 973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2 376 077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2 429 682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142 884 945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140 697 706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141 890 617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Южен централен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1 499 747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1 476 713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1 637 388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58 858 139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55 861 783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63 533 282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Кърджали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40 353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39 914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40 362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1 458 136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1 433 446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1 309 587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Пазарджик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344 087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311 123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363 470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14 520 998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12 369 520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14 809 397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Пловдив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609 839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631 683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669 593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24 075 902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23 719 385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28 211 423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noWrap/>
            <w:vAlign w:val="center"/>
          </w:tcPr>
          <w:p w:rsidR="000745C6" w:rsidRPr="00E72E0B" w:rsidRDefault="000745C6" w:rsidP="00E46A14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Смолян</w:t>
            </w:r>
          </w:p>
        </w:tc>
        <w:tc>
          <w:tcPr>
            <w:tcW w:w="992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414 612</w:t>
            </w:r>
          </w:p>
        </w:tc>
        <w:tc>
          <w:tcPr>
            <w:tcW w:w="1134" w:type="dxa"/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392 534</w:t>
            </w:r>
          </w:p>
        </w:tc>
        <w:tc>
          <w:tcPr>
            <w:tcW w:w="1080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467 843</w:t>
            </w:r>
          </w:p>
        </w:tc>
        <w:tc>
          <w:tcPr>
            <w:tcW w:w="1224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14 770 118</w:t>
            </w:r>
          </w:p>
        </w:tc>
        <w:tc>
          <w:tcPr>
            <w:tcW w:w="1205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13 931 300</w:t>
            </w:r>
          </w:p>
        </w:tc>
        <w:tc>
          <w:tcPr>
            <w:tcW w:w="1222" w:type="dxa"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14 909 436</w:t>
            </w:r>
          </w:p>
        </w:tc>
      </w:tr>
      <w:tr w:rsidR="000745C6" w:rsidRPr="00E72E0B" w:rsidTr="00184940">
        <w:trPr>
          <w:trHeight w:val="225"/>
          <w:jc w:val="center"/>
        </w:trPr>
        <w:tc>
          <w:tcPr>
            <w:tcW w:w="1843" w:type="dxa"/>
            <w:tcBorders>
              <w:bottom w:val="thickThinSmallGap" w:sz="24" w:space="0" w:color="auto"/>
            </w:tcBorders>
            <w:noWrap/>
            <w:vAlign w:val="center"/>
          </w:tcPr>
          <w:p w:rsidR="000745C6" w:rsidRPr="00E72E0B" w:rsidRDefault="000745C6" w:rsidP="00E46A14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Хасково</w:t>
            </w:r>
          </w:p>
        </w:tc>
        <w:tc>
          <w:tcPr>
            <w:tcW w:w="992" w:type="dxa"/>
            <w:tcBorders>
              <w:bottom w:val="thickThinSmallGap" w:sz="24" w:space="0" w:color="auto"/>
            </w:tcBorders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90 856</w:t>
            </w:r>
          </w:p>
        </w:tc>
        <w:tc>
          <w:tcPr>
            <w:tcW w:w="1134" w:type="dxa"/>
            <w:tcBorders>
              <w:bottom w:val="thickThinSmallGap" w:sz="24" w:space="0" w:color="auto"/>
            </w:tcBorders>
            <w:noWrap/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101 459</w:t>
            </w:r>
          </w:p>
        </w:tc>
        <w:tc>
          <w:tcPr>
            <w:tcW w:w="1080" w:type="dxa"/>
            <w:tcBorders>
              <w:bottom w:val="thickThinSmallGap" w:sz="24" w:space="0" w:color="auto"/>
            </w:tcBorders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96 120</w:t>
            </w:r>
          </w:p>
        </w:tc>
        <w:tc>
          <w:tcPr>
            <w:tcW w:w="1224" w:type="dxa"/>
            <w:tcBorders>
              <w:bottom w:val="thickThinSmallGap" w:sz="24" w:space="0" w:color="auto"/>
            </w:tcBorders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4 032 985</w:t>
            </w:r>
          </w:p>
        </w:tc>
        <w:tc>
          <w:tcPr>
            <w:tcW w:w="1205" w:type="dxa"/>
            <w:tcBorders>
              <w:bottom w:val="thickThinSmallGap" w:sz="24" w:space="0" w:color="auto"/>
            </w:tcBorders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4 408 132</w:t>
            </w:r>
          </w:p>
        </w:tc>
        <w:tc>
          <w:tcPr>
            <w:tcW w:w="1222" w:type="dxa"/>
            <w:tcBorders>
              <w:bottom w:val="thickThinSmallGap" w:sz="24" w:space="0" w:color="auto"/>
            </w:tcBorders>
            <w:vAlign w:val="center"/>
          </w:tcPr>
          <w:p w:rsidR="000745C6" w:rsidRPr="00E72E0B" w:rsidRDefault="000745C6" w:rsidP="00E46A14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4 293 439</w:t>
            </w:r>
          </w:p>
        </w:tc>
      </w:tr>
    </w:tbl>
    <w:p w:rsidR="000745C6" w:rsidRPr="00575BF6" w:rsidRDefault="000745C6" w:rsidP="00575BF6">
      <w:pPr>
        <w:spacing w:line="360" w:lineRule="auto"/>
        <w:jc w:val="both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   </w:t>
      </w:r>
      <w:r w:rsidRPr="00575BF6">
        <w:rPr>
          <w:i/>
          <w:sz w:val="20"/>
          <w:szCs w:val="20"/>
        </w:rPr>
        <w:t>Източник:  Национален статистически институт</w:t>
      </w:r>
    </w:p>
    <w:p w:rsidR="000745C6" w:rsidRPr="00A32B3C" w:rsidRDefault="000745C6" w:rsidP="00A32B3C">
      <w:pPr>
        <w:ind w:firstLine="708"/>
        <w:jc w:val="both"/>
        <w:rPr>
          <w:i/>
          <w:sz w:val="16"/>
          <w:szCs w:val="16"/>
        </w:rPr>
      </w:pPr>
    </w:p>
    <w:p w:rsidR="000745C6" w:rsidRDefault="000745C6" w:rsidP="00A62A4C">
      <w:pPr>
        <w:spacing w:line="360" w:lineRule="auto"/>
        <w:ind w:firstLine="708"/>
        <w:jc w:val="both"/>
      </w:pPr>
      <w:r w:rsidRPr="00E72E0B">
        <w:t>На ниво</w:t>
      </w:r>
      <w:r>
        <w:t xml:space="preserve"> области съществуват </w:t>
      </w:r>
      <w:r w:rsidRPr="00E72E0B">
        <w:t xml:space="preserve">диспропорции, като развитието на туризма е концентрирано предимно в областите Пловдив и Смолян, поради предоставяните по-добри условия и изградената база за туризъм сезонно (зимен/ски туризъм) или целогодишно (балнеоложки, културно-исторически, развлекателен, бизнес и конферентен туризъм). </w:t>
      </w:r>
      <w:r w:rsidRPr="00E72E0B">
        <w:rPr>
          <w:bCs/>
        </w:rPr>
        <w:t xml:space="preserve">По брой реализирани нощувки област Пловдив е на първо място в ЮЦР с </w:t>
      </w:r>
      <w:r w:rsidRPr="00E72E0B">
        <w:t>669</w:t>
      </w:r>
      <w:r>
        <w:t> </w:t>
      </w:r>
      <w:r w:rsidRPr="00E72E0B">
        <w:t>593</w:t>
      </w:r>
      <w:r>
        <w:t xml:space="preserve"> бр.</w:t>
      </w:r>
      <w:r w:rsidRPr="00E72E0B">
        <w:t xml:space="preserve"> за 2011г., следван</w:t>
      </w:r>
      <w:r>
        <w:t>а от област Смолян с 467 843 бр.</w:t>
      </w:r>
    </w:p>
    <w:p w:rsidR="000745C6" w:rsidRDefault="000745C6" w:rsidP="00A553B8">
      <w:pPr>
        <w:spacing w:line="360" w:lineRule="auto"/>
        <w:ind w:firstLine="708"/>
        <w:jc w:val="both"/>
      </w:pPr>
      <w:r w:rsidRPr="00E72E0B">
        <w:t xml:space="preserve">В абсолютна стойност </w:t>
      </w:r>
      <w:r w:rsidRPr="003F0C5E">
        <w:rPr>
          <w:b/>
          <w:i/>
        </w:rPr>
        <w:t>разходите за научно-изследователска и развойна дейност /НИРД/</w:t>
      </w:r>
      <w:r w:rsidRPr="00E72E0B">
        <w:t xml:space="preserve"> в </w:t>
      </w:r>
      <w:r>
        <w:t>страната през периода 2007-2010</w:t>
      </w:r>
      <w:r w:rsidRPr="00E72E0B">
        <w:t>г.</w:t>
      </w:r>
      <w:r w:rsidRPr="00E72E0B">
        <w:rPr>
          <w:lang w:val="ru-RU"/>
        </w:rPr>
        <w:t xml:space="preserve"> </w:t>
      </w:r>
      <w:r w:rsidRPr="00E72E0B">
        <w:t>отбелязват непрекъснато нарастване и достигат стойност от 421 612</w:t>
      </w:r>
      <w:r w:rsidRPr="00E72E0B">
        <w:rPr>
          <w:lang w:val="ru-RU"/>
        </w:rPr>
        <w:t xml:space="preserve"> </w:t>
      </w:r>
      <w:r>
        <w:t>хил.</w:t>
      </w:r>
      <w:r w:rsidRPr="00E72E0B">
        <w:t>лв</w:t>
      </w:r>
      <w:r w:rsidRPr="00E72E0B">
        <w:rPr>
          <w:lang w:val="ru-RU"/>
        </w:rPr>
        <w:t>.</w:t>
      </w:r>
      <w:r w:rsidRPr="00E72E0B">
        <w:t xml:space="preserve"> В ЮЦР разходите за НИРД през наблюдавания период нарастват от 18 952 хил.лв. за 2007 </w:t>
      </w:r>
      <w:r>
        <w:t>г. на  22 601 хил.лв. през 2010</w:t>
      </w:r>
      <w:r w:rsidRPr="00E72E0B">
        <w:t xml:space="preserve">г. Забелязва ясна тенденция в Югозападен район да се правят много по-високи разходи за проучвания и иновации. </w:t>
      </w:r>
      <w:r>
        <w:t>През</w:t>
      </w:r>
      <w:r w:rsidRPr="00E72E0B">
        <w:t xml:space="preserve"> </w:t>
      </w:r>
      <w:r>
        <w:t>2010</w:t>
      </w:r>
      <w:r w:rsidRPr="00E72E0B">
        <w:t>г. 83 % от всички разходи за проучвания са осъществени в Югозападния район (и основно в столицата), следва</w:t>
      </w:r>
      <w:r>
        <w:t>н от Южен централен район с 5,4</w:t>
      </w:r>
      <w:r w:rsidRPr="00E72E0B">
        <w:t>%.</w:t>
      </w:r>
    </w:p>
    <w:p w:rsidR="008539CA" w:rsidRDefault="008539CA" w:rsidP="00A553B8">
      <w:pPr>
        <w:spacing w:line="360" w:lineRule="auto"/>
        <w:ind w:firstLine="708"/>
        <w:jc w:val="both"/>
      </w:pPr>
    </w:p>
    <w:p w:rsidR="008539CA" w:rsidRDefault="008539CA" w:rsidP="00A553B8">
      <w:pPr>
        <w:spacing w:line="360" w:lineRule="auto"/>
        <w:ind w:firstLine="708"/>
        <w:jc w:val="both"/>
      </w:pPr>
    </w:p>
    <w:p w:rsidR="008539CA" w:rsidRDefault="008539CA" w:rsidP="00A553B8">
      <w:pPr>
        <w:spacing w:line="360" w:lineRule="auto"/>
        <w:ind w:firstLine="708"/>
        <w:jc w:val="both"/>
      </w:pPr>
    </w:p>
    <w:p w:rsidR="008539CA" w:rsidRDefault="008539CA" w:rsidP="00A553B8">
      <w:pPr>
        <w:spacing w:line="360" w:lineRule="auto"/>
        <w:ind w:firstLine="708"/>
        <w:jc w:val="both"/>
      </w:pPr>
    </w:p>
    <w:p w:rsidR="008539CA" w:rsidRDefault="008539CA" w:rsidP="00A553B8">
      <w:pPr>
        <w:spacing w:line="360" w:lineRule="auto"/>
        <w:ind w:firstLine="708"/>
        <w:jc w:val="both"/>
      </w:pPr>
    </w:p>
    <w:p w:rsidR="008539CA" w:rsidRPr="00E72E0B" w:rsidRDefault="008539CA" w:rsidP="00A553B8">
      <w:pPr>
        <w:spacing w:line="360" w:lineRule="auto"/>
        <w:ind w:firstLine="708"/>
        <w:jc w:val="both"/>
      </w:pPr>
    </w:p>
    <w:p w:rsidR="000745C6" w:rsidRPr="0047485B" w:rsidRDefault="000745C6" w:rsidP="00EE1340">
      <w:pPr>
        <w:jc w:val="both"/>
        <w:rPr>
          <w:sz w:val="16"/>
          <w:szCs w:val="16"/>
          <w:lang w:val="ru-RU"/>
        </w:rPr>
      </w:pPr>
    </w:p>
    <w:p w:rsidR="000745C6" w:rsidRPr="008539CA" w:rsidRDefault="008539CA" w:rsidP="00C90F12">
      <w:pPr>
        <w:spacing w:line="360" w:lineRule="auto"/>
        <w:ind w:firstLine="708"/>
        <w:jc w:val="both"/>
        <w:rPr>
          <w:sz w:val="22"/>
          <w:szCs w:val="22"/>
        </w:rPr>
      </w:pPr>
      <w:r w:rsidRPr="008539CA">
        <w:rPr>
          <w:b/>
          <w:sz w:val="22"/>
          <w:szCs w:val="22"/>
        </w:rPr>
        <w:lastRenderedPageBreak/>
        <w:t>Фиг.</w:t>
      </w:r>
      <w:r w:rsidR="000745C6" w:rsidRPr="008539CA">
        <w:rPr>
          <w:b/>
          <w:sz w:val="22"/>
          <w:szCs w:val="22"/>
        </w:rPr>
        <w:t xml:space="preserve"> 3.</w:t>
      </w:r>
      <w:r w:rsidR="000745C6" w:rsidRPr="008539CA">
        <w:rPr>
          <w:sz w:val="22"/>
          <w:szCs w:val="22"/>
        </w:rPr>
        <w:t xml:space="preserve"> </w:t>
      </w:r>
      <w:r w:rsidR="000745C6" w:rsidRPr="008539CA">
        <w:rPr>
          <w:i/>
          <w:sz w:val="22"/>
          <w:szCs w:val="22"/>
        </w:rPr>
        <w:t>Разходи за научно-изследователска и развойна дейност по райони за периода 2007-2010 г. (хил.лв.)</w:t>
      </w:r>
      <w:r w:rsidR="000745C6" w:rsidRPr="008539CA">
        <w:rPr>
          <w:sz w:val="22"/>
          <w:szCs w:val="22"/>
        </w:rPr>
        <w:t xml:space="preserve">  </w:t>
      </w:r>
    </w:p>
    <w:p w:rsidR="000745C6" w:rsidRDefault="00883560" w:rsidP="00C90F12">
      <w:pPr>
        <w:jc w:val="center"/>
      </w:pPr>
      <w:r>
        <w:rPr>
          <w:noProof/>
        </w:rPr>
        <w:pict>
          <v:shape id="Диаграма 4" o:spid="_x0000_i1029" type="#_x0000_t75" style="width:397.95pt;height:217.9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">
            <v:imagedata r:id="rId13" o:title=""/>
            <o:lock v:ext="edit" aspectratio="f"/>
          </v:shape>
        </w:pict>
      </w:r>
    </w:p>
    <w:p w:rsidR="000745C6" w:rsidRDefault="000745C6" w:rsidP="00FE777E">
      <w:pPr>
        <w:jc w:val="both"/>
        <w:rPr>
          <w:b/>
          <w:i/>
          <w:sz w:val="16"/>
          <w:szCs w:val="16"/>
        </w:rPr>
      </w:pPr>
    </w:p>
    <w:p w:rsidR="000745C6" w:rsidRPr="00FE777E" w:rsidRDefault="000745C6" w:rsidP="00FE777E">
      <w:pPr>
        <w:jc w:val="both"/>
        <w:rPr>
          <w:b/>
          <w:i/>
          <w:sz w:val="16"/>
          <w:szCs w:val="16"/>
        </w:rPr>
      </w:pPr>
    </w:p>
    <w:p w:rsidR="000745C6" w:rsidRPr="00757602" w:rsidRDefault="00292DC6" w:rsidP="00292DC6">
      <w:pPr>
        <w:spacing w:line="360" w:lineRule="auto"/>
        <w:jc w:val="both"/>
      </w:pPr>
      <w:r>
        <w:rPr>
          <w:b/>
          <w:i/>
          <w:lang w:val="en-US"/>
        </w:rPr>
        <w:t xml:space="preserve">    </w:t>
      </w:r>
      <w:r w:rsidR="000745C6">
        <w:rPr>
          <w:b/>
          <w:i/>
        </w:rPr>
        <w:t xml:space="preserve">Делът на разходите за НИРД от БВП </w:t>
      </w:r>
      <w:r w:rsidR="000745C6">
        <w:t>в</w:t>
      </w:r>
      <w:r w:rsidR="000745C6" w:rsidRPr="00C90F12">
        <w:t xml:space="preserve"> България </w:t>
      </w:r>
      <w:r w:rsidR="000745C6">
        <w:t>за 2010</w:t>
      </w:r>
      <w:r>
        <w:rPr>
          <w:lang w:val="en-US"/>
        </w:rPr>
        <w:t xml:space="preserve"> </w:t>
      </w:r>
      <w:r w:rsidR="000745C6">
        <w:t xml:space="preserve">г. възлизат на 0,59 %. </w:t>
      </w:r>
      <w:r w:rsidR="000745C6" w:rsidRPr="00405240">
        <w:t xml:space="preserve">Разходите за НИРД </w:t>
      </w:r>
      <w:r w:rsidR="000745C6">
        <w:t>като дял от БВП в ЮЦР са 0,22 %, което нарежда района на второ място заедно със Североизточен район (0,22 %), след Югозападен (1,02 %).</w:t>
      </w:r>
    </w:p>
    <w:p w:rsidR="000745C6" w:rsidRPr="00E72E0B" w:rsidRDefault="000745C6" w:rsidP="00EE1340">
      <w:pPr>
        <w:spacing w:line="360" w:lineRule="auto"/>
        <w:ind w:firstLine="708"/>
        <w:jc w:val="both"/>
      </w:pPr>
      <w:r w:rsidRPr="00E72E0B">
        <w:rPr>
          <w:b/>
          <w:i/>
        </w:rPr>
        <w:t>Относителния дял на рано напусналите образование</w:t>
      </w:r>
      <w:r w:rsidRPr="00E72E0B">
        <w:t xml:space="preserve"> в ЮЦР през 2010</w:t>
      </w:r>
      <w:r w:rsidR="00292DC6">
        <w:rPr>
          <w:lang w:val="en-US"/>
        </w:rPr>
        <w:t xml:space="preserve"> </w:t>
      </w:r>
      <w:r>
        <w:t>г. е 17</w:t>
      </w:r>
      <w:r w:rsidRPr="00E72E0B">
        <w:t>%, при среден показател за страната 15,6%. С най-нисък процент</w:t>
      </w:r>
      <w:r>
        <w:t xml:space="preserve"> на</w:t>
      </w:r>
      <w:r w:rsidRPr="00E72E0B">
        <w:t xml:space="preserve"> рано напуснали</w:t>
      </w:r>
      <w:r>
        <w:t>те</w:t>
      </w:r>
      <w:r w:rsidRPr="00E72E0B">
        <w:t xml:space="preserve"> образование е Югозападен район - 4%, следван от ЮЦР. </w:t>
      </w:r>
    </w:p>
    <w:p w:rsidR="000745C6" w:rsidRPr="002045AC" w:rsidRDefault="002045AC" w:rsidP="0049101F">
      <w:pPr>
        <w:pStyle w:val="StyleCaption12pt"/>
        <w:ind w:firstLine="708"/>
        <w:jc w:val="both"/>
        <w:rPr>
          <w:rFonts w:ascii="Times New Roman" w:hAnsi="Times New Roman"/>
          <w:sz w:val="22"/>
          <w:szCs w:val="22"/>
        </w:rPr>
      </w:pPr>
      <w:r w:rsidRPr="002045AC">
        <w:rPr>
          <w:rFonts w:ascii="Times New Roman" w:hAnsi="Times New Roman"/>
          <w:sz w:val="22"/>
          <w:szCs w:val="22"/>
        </w:rPr>
        <w:t>Табл.</w:t>
      </w:r>
      <w:r w:rsidR="000745C6" w:rsidRPr="002045AC">
        <w:rPr>
          <w:rFonts w:ascii="Times New Roman" w:hAnsi="Times New Roman"/>
          <w:sz w:val="22"/>
          <w:szCs w:val="22"/>
        </w:rPr>
        <w:t xml:space="preserve"> 7. </w:t>
      </w:r>
      <w:r w:rsidR="000745C6" w:rsidRPr="002045AC">
        <w:rPr>
          <w:rFonts w:ascii="Times New Roman" w:hAnsi="Times New Roman"/>
          <w:b w:val="0"/>
          <w:i/>
          <w:sz w:val="22"/>
          <w:szCs w:val="22"/>
        </w:rPr>
        <w:t>Относителен дял на ранно напусналите образование и на населението от 30-34 навършени години с висше образование (%)</w:t>
      </w:r>
    </w:p>
    <w:tbl>
      <w:tblPr>
        <w:tblW w:w="0" w:type="auto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2579"/>
        <w:gridCol w:w="1701"/>
        <w:gridCol w:w="1843"/>
      </w:tblGrid>
      <w:tr w:rsidR="000745C6" w:rsidRPr="00E72E0B" w:rsidTr="00DA15BC">
        <w:trPr>
          <w:trHeight w:val="1159"/>
          <w:jc w:val="center"/>
        </w:trPr>
        <w:tc>
          <w:tcPr>
            <w:tcW w:w="2579" w:type="dxa"/>
            <w:tcBorders>
              <w:top w:val="thinThickSmallGap" w:sz="24" w:space="0" w:color="auto"/>
            </w:tcBorders>
            <w:vAlign w:val="center"/>
          </w:tcPr>
          <w:p w:rsidR="000745C6" w:rsidRPr="00DA15BC" w:rsidRDefault="000745C6" w:rsidP="00DA15BC">
            <w:pPr>
              <w:pStyle w:val="StyleCaption12pt"/>
              <w:jc w:val="center"/>
              <w:rPr>
                <w:rFonts w:ascii="Times New Roman" w:hAnsi="Times New Roman"/>
              </w:rPr>
            </w:pPr>
            <w:r w:rsidRPr="00DA15BC">
              <w:rPr>
                <w:rFonts w:ascii="Times New Roman" w:hAnsi="Times New Roman"/>
              </w:rPr>
              <w:t>Райони</w:t>
            </w:r>
          </w:p>
        </w:tc>
        <w:tc>
          <w:tcPr>
            <w:tcW w:w="1701" w:type="dxa"/>
            <w:tcBorders>
              <w:top w:val="thinThickSmallGap" w:sz="24" w:space="0" w:color="auto"/>
            </w:tcBorders>
            <w:vAlign w:val="center"/>
          </w:tcPr>
          <w:p w:rsidR="000745C6" w:rsidRPr="00DA15BC" w:rsidRDefault="000745C6" w:rsidP="00DA15BC">
            <w:pPr>
              <w:pStyle w:val="StyleCaption12pt"/>
              <w:spacing w:line="240" w:lineRule="auto"/>
              <w:jc w:val="center"/>
              <w:rPr>
                <w:rFonts w:ascii="Times New Roman" w:hAnsi="Times New Roman"/>
              </w:rPr>
            </w:pPr>
            <w:r w:rsidRPr="00DA15BC">
              <w:rPr>
                <w:rFonts w:ascii="Times New Roman" w:hAnsi="Times New Roman"/>
              </w:rPr>
              <w:t>Относителен дял на ранно напусналите образование, 2010 г.</w:t>
            </w:r>
          </w:p>
        </w:tc>
        <w:tc>
          <w:tcPr>
            <w:tcW w:w="1843" w:type="dxa"/>
            <w:tcBorders>
              <w:top w:val="thinThickSmallGap" w:sz="24" w:space="0" w:color="auto"/>
            </w:tcBorders>
          </w:tcPr>
          <w:p w:rsidR="000745C6" w:rsidRPr="00DA15BC" w:rsidRDefault="000745C6" w:rsidP="00DA15BC">
            <w:pPr>
              <w:pStyle w:val="StyleCaption12pt"/>
              <w:spacing w:line="240" w:lineRule="auto"/>
              <w:jc w:val="center"/>
              <w:rPr>
                <w:rFonts w:ascii="Times New Roman" w:hAnsi="Times New Roman"/>
              </w:rPr>
            </w:pPr>
            <w:r w:rsidRPr="00DA15BC">
              <w:rPr>
                <w:rFonts w:ascii="Times New Roman" w:hAnsi="Times New Roman"/>
              </w:rPr>
              <w:t>Относителен дял на населението от 30 – 34 г. с висше образование, 2011г.</w:t>
            </w:r>
          </w:p>
        </w:tc>
      </w:tr>
      <w:tr w:rsidR="000745C6" w:rsidRPr="00E72E0B" w:rsidTr="00DA15BC">
        <w:trPr>
          <w:trHeight w:val="149"/>
          <w:jc w:val="center"/>
        </w:trPr>
        <w:tc>
          <w:tcPr>
            <w:tcW w:w="2579" w:type="dxa"/>
          </w:tcPr>
          <w:p w:rsidR="000745C6" w:rsidRPr="00DA15BC" w:rsidRDefault="000745C6" w:rsidP="001117A7">
            <w:pPr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България</w:t>
            </w:r>
          </w:p>
        </w:tc>
        <w:tc>
          <w:tcPr>
            <w:tcW w:w="1701" w:type="dxa"/>
            <w:vAlign w:val="center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15,6</w:t>
            </w:r>
          </w:p>
        </w:tc>
        <w:tc>
          <w:tcPr>
            <w:tcW w:w="1843" w:type="dxa"/>
            <w:vAlign w:val="center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24,8</w:t>
            </w:r>
          </w:p>
        </w:tc>
      </w:tr>
      <w:tr w:rsidR="000745C6" w:rsidRPr="00E72E0B" w:rsidTr="00DA15BC">
        <w:trPr>
          <w:trHeight w:val="210"/>
          <w:jc w:val="center"/>
        </w:trPr>
        <w:tc>
          <w:tcPr>
            <w:tcW w:w="2579" w:type="dxa"/>
            <w:vAlign w:val="bottom"/>
          </w:tcPr>
          <w:p w:rsidR="000745C6" w:rsidRPr="00DA15BC" w:rsidRDefault="000745C6" w:rsidP="001117A7">
            <w:pPr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Северозападен район</w:t>
            </w:r>
          </w:p>
        </w:tc>
        <w:tc>
          <w:tcPr>
            <w:tcW w:w="1701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17</w:t>
            </w:r>
          </w:p>
        </w:tc>
        <w:tc>
          <w:tcPr>
            <w:tcW w:w="1843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22</w:t>
            </w:r>
          </w:p>
        </w:tc>
      </w:tr>
      <w:tr w:rsidR="000745C6" w:rsidRPr="00E72E0B" w:rsidTr="00DA15BC">
        <w:trPr>
          <w:jc w:val="center"/>
        </w:trPr>
        <w:tc>
          <w:tcPr>
            <w:tcW w:w="2579" w:type="dxa"/>
            <w:vAlign w:val="bottom"/>
          </w:tcPr>
          <w:p w:rsidR="000745C6" w:rsidRPr="00DA15BC" w:rsidRDefault="000745C6" w:rsidP="001117A7">
            <w:pPr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Северен централен район</w:t>
            </w:r>
          </w:p>
        </w:tc>
        <w:tc>
          <w:tcPr>
            <w:tcW w:w="1701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18</w:t>
            </w:r>
          </w:p>
        </w:tc>
        <w:tc>
          <w:tcPr>
            <w:tcW w:w="1843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20,9</w:t>
            </w:r>
          </w:p>
        </w:tc>
      </w:tr>
      <w:tr w:rsidR="000745C6" w:rsidRPr="00E72E0B" w:rsidTr="00DA15BC">
        <w:trPr>
          <w:jc w:val="center"/>
        </w:trPr>
        <w:tc>
          <w:tcPr>
            <w:tcW w:w="2579" w:type="dxa"/>
            <w:vAlign w:val="bottom"/>
          </w:tcPr>
          <w:p w:rsidR="000745C6" w:rsidRPr="00DA15BC" w:rsidRDefault="000745C6" w:rsidP="001117A7">
            <w:pPr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Североизточен район</w:t>
            </w:r>
          </w:p>
        </w:tc>
        <w:tc>
          <w:tcPr>
            <w:tcW w:w="1701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19</w:t>
            </w:r>
          </w:p>
        </w:tc>
        <w:tc>
          <w:tcPr>
            <w:tcW w:w="1843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26,6</w:t>
            </w:r>
          </w:p>
        </w:tc>
      </w:tr>
      <w:tr w:rsidR="000745C6" w:rsidRPr="00E72E0B" w:rsidTr="00DA15BC">
        <w:trPr>
          <w:jc w:val="center"/>
        </w:trPr>
        <w:tc>
          <w:tcPr>
            <w:tcW w:w="2579" w:type="dxa"/>
            <w:vAlign w:val="bottom"/>
          </w:tcPr>
          <w:p w:rsidR="000745C6" w:rsidRPr="00DA15BC" w:rsidRDefault="000745C6" w:rsidP="001117A7">
            <w:pPr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Югоизточен район</w:t>
            </w:r>
          </w:p>
        </w:tc>
        <w:tc>
          <w:tcPr>
            <w:tcW w:w="1701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19</w:t>
            </w:r>
          </w:p>
        </w:tc>
        <w:tc>
          <w:tcPr>
            <w:tcW w:w="1843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19,9</w:t>
            </w:r>
          </w:p>
        </w:tc>
      </w:tr>
      <w:tr w:rsidR="000745C6" w:rsidRPr="00E72E0B" w:rsidTr="00DA15BC">
        <w:trPr>
          <w:jc w:val="center"/>
        </w:trPr>
        <w:tc>
          <w:tcPr>
            <w:tcW w:w="2579" w:type="dxa"/>
            <w:vAlign w:val="bottom"/>
          </w:tcPr>
          <w:p w:rsidR="000745C6" w:rsidRPr="00DA15BC" w:rsidRDefault="000745C6" w:rsidP="001117A7">
            <w:pPr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Югозападен район</w:t>
            </w:r>
          </w:p>
        </w:tc>
        <w:tc>
          <w:tcPr>
            <w:tcW w:w="1701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</w:t>
            </w:r>
          </w:p>
        </w:tc>
        <w:tc>
          <w:tcPr>
            <w:tcW w:w="1843" w:type="dxa"/>
            <w:vAlign w:val="center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41</w:t>
            </w:r>
          </w:p>
        </w:tc>
      </w:tr>
      <w:tr w:rsidR="000745C6" w:rsidRPr="00E72E0B" w:rsidTr="00DA15BC">
        <w:trPr>
          <w:trHeight w:val="237"/>
          <w:jc w:val="center"/>
        </w:trPr>
        <w:tc>
          <w:tcPr>
            <w:tcW w:w="2579" w:type="dxa"/>
            <w:tcBorders>
              <w:bottom w:val="thickThinSmallGap" w:sz="24" w:space="0" w:color="auto"/>
            </w:tcBorders>
            <w:vAlign w:val="bottom"/>
          </w:tcPr>
          <w:p w:rsidR="000745C6" w:rsidRPr="00DA15BC" w:rsidRDefault="000745C6" w:rsidP="001117A7">
            <w:pPr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Южен централен район</w:t>
            </w:r>
          </w:p>
        </w:tc>
        <w:tc>
          <w:tcPr>
            <w:tcW w:w="1701" w:type="dxa"/>
            <w:tcBorders>
              <w:bottom w:val="thickThinSmallGap" w:sz="24" w:space="0" w:color="auto"/>
            </w:tcBorders>
            <w:vAlign w:val="center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17</w:t>
            </w:r>
          </w:p>
        </w:tc>
        <w:tc>
          <w:tcPr>
            <w:tcW w:w="1843" w:type="dxa"/>
            <w:tcBorders>
              <w:bottom w:val="thickThinSmallGap" w:sz="24" w:space="0" w:color="auto"/>
            </w:tcBorders>
            <w:vAlign w:val="center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19,2</w:t>
            </w:r>
          </w:p>
        </w:tc>
      </w:tr>
    </w:tbl>
    <w:p w:rsidR="000745C6" w:rsidRPr="008D4E3E" w:rsidRDefault="000745C6" w:rsidP="008D4E3E">
      <w:pPr>
        <w:spacing w:line="360" w:lineRule="auto"/>
        <w:jc w:val="both"/>
        <w:rPr>
          <w:i/>
          <w:sz w:val="20"/>
          <w:szCs w:val="20"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</w:r>
      <w:r w:rsidRPr="00575BF6">
        <w:rPr>
          <w:i/>
          <w:sz w:val="20"/>
          <w:szCs w:val="20"/>
        </w:rPr>
        <w:t>Източник:  Национален статистически институт</w:t>
      </w:r>
    </w:p>
    <w:p w:rsidR="000745C6" w:rsidRDefault="000745C6" w:rsidP="005B735D">
      <w:pPr>
        <w:spacing w:line="360" w:lineRule="auto"/>
        <w:ind w:firstLine="708"/>
        <w:jc w:val="both"/>
      </w:pPr>
      <w:r w:rsidRPr="00E72E0B">
        <w:rPr>
          <w:b/>
          <w:i/>
        </w:rPr>
        <w:t>Делът на населението на 30-34 навършени години с висше образование</w:t>
      </w:r>
      <w:r w:rsidRPr="00E72E0B">
        <w:t xml:space="preserve"> в ЮЦР е </w:t>
      </w:r>
      <w:r w:rsidRPr="00E72E0B">
        <w:rPr>
          <w:lang w:val="ru-RU"/>
        </w:rPr>
        <w:t>19,2 %</w:t>
      </w:r>
      <w:r w:rsidRPr="00E72E0B">
        <w:t>,</w:t>
      </w:r>
      <w:r w:rsidRPr="00FC1FDE">
        <w:t xml:space="preserve"> </w:t>
      </w:r>
      <w:r w:rsidRPr="00E72E0B">
        <w:t xml:space="preserve">значително </w:t>
      </w:r>
      <w:r>
        <w:t>по-</w:t>
      </w:r>
      <w:r w:rsidRPr="00E72E0B">
        <w:t xml:space="preserve">нисък </w:t>
      </w:r>
      <w:r>
        <w:t>от</w:t>
      </w:r>
      <w:r w:rsidRPr="00E72E0B">
        <w:t xml:space="preserve"> средната стойност за страната - 24,8 %. Районът се нарежда на последно място по този показател спрямо другите райони в страната.</w:t>
      </w:r>
    </w:p>
    <w:p w:rsidR="000745C6" w:rsidRDefault="000745C6" w:rsidP="005B735D">
      <w:pPr>
        <w:spacing w:line="360" w:lineRule="auto"/>
        <w:ind w:firstLine="708"/>
        <w:jc w:val="both"/>
      </w:pPr>
      <w:r w:rsidRPr="00E72E0B">
        <w:rPr>
          <w:b/>
          <w:i/>
        </w:rPr>
        <w:lastRenderedPageBreak/>
        <w:t>Системата на здравеопазването</w:t>
      </w:r>
      <w:r w:rsidRPr="00E72E0B">
        <w:t xml:space="preserve"> в Южен централен район е сравнително добре развита и покрива нуждите от здравна помощ на населението в съответствие със стандартите за страната.  </w:t>
      </w:r>
    </w:p>
    <w:p w:rsidR="000745C6" w:rsidRPr="001117A7" w:rsidRDefault="000745C6" w:rsidP="001117A7">
      <w:pPr>
        <w:ind w:firstLine="708"/>
        <w:jc w:val="both"/>
        <w:rPr>
          <w:sz w:val="16"/>
          <w:szCs w:val="16"/>
        </w:rPr>
      </w:pPr>
    </w:p>
    <w:p w:rsidR="000745C6" w:rsidRPr="00E72E0B" w:rsidRDefault="00292DC6" w:rsidP="001117A7">
      <w:pPr>
        <w:spacing w:line="360" w:lineRule="auto"/>
        <w:ind w:firstLine="708"/>
        <w:jc w:val="both"/>
        <w:rPr>
          <w:i/>
        </w:rPr>
      </w:pPr>
      <w:r>
        <w:rPr>
          <w:b/>
        </w:rPr>
        <w:t>Табл.</w:t>
      </w:r>
      <w:r w:rsidR="000745C6" w:rsidRPr="00E72E0B">
        <w:rPr>
          <w:b/>
        </w:rPr>
        <w:t xml:space="preserve"> </w:t>
      </w:r>
      <w:r w:rsidR="000745C6">
        <w:rPr>
          <w:b/>
        </w:rPr>
        <w:t>8</w:t>
      </w:r>
      <w:r w:rsidR="000745C6" w:rsidRPr="00E72E0B">
        <w:rPr>
          <w:b/>
        </w:rPr>
        <w:t>.</w:t>
      </w:r>
      <w:r w:rsidR="000745C6" w:rsidRPr="00E72E0B">
        <w:t xml:space="preserve"> </w:t>
      </w:r>
      <w:r w:rsidR="000745C6" w:rsidRPr="00E72E0B">
        <w:rPr>
          <w:i/>
        </w:rPr>
        <w:t>Лечебни и здравни заведения по стати</w:t>
      </w:r>
      <w:r w:rsidR="000745C6">
        <w:rPr>
          <w:i/>
        </w:rPr>
        <w:t>стически райони и области в ЮЦР за периода 2010-2011г.</w:t>
      </w:r>
    </w:p>
    <w:tbl>
      <w:tblPr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51"/>
        <w:gridCol w:w="1052"/>
        <w:gridCol w:w="1257"/>
        <w:gridCol w:w="1257"/>
        <w:gridCol w:w="1257"/>
        <w:gridCol w:w="1257"/>
        <w:gridCol w:w="1257"/>
      </w:tblGrid>
      <w:tr w:rsidR="000745C6" w:rsidRPr="00E72E0B" w:rsidTr="00DA15BC">
        <w:tc>
          <w:tcPr>
            <w:tcW w:w="1951" w:type="dxa"/>
            <w:vMerge w:val="restart"/>
            <w:tcBorders>
              <w:top w:val="thinThickSmallGap" w:sz="24" w:space="0" w:color="auto"/>
            </w:tcBorders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Райони и</w:t>
            </w:r>
          </w:p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области</w:t>
            </w:r>
          </w:p>
        </w:tc>
        <w:tc>
          <w:tcPr>
            <w:tcW w:w="2309" w:type="dxa"/>
            <w:gridSpan w:val="2"/>
            <w:tcBorders>
              <w:top w:val="thinThickSmallGap" w:sz="24" w:space="0" w:color="auto"/>
            </w:tcBorders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Болнични заведения - брой</w:t>
            </w:r>
          </w:p>
        </w:tc>
        <w:tc>
          <w:tcPr>
            <w:tcW w:w="2514" w:type="dxa"/>
            <w:gridSpan w:val="2"/>
            <w:tcBorders>
              <w:top w:val="thinThickSmallGap" w:sz="24" w:space="0" w:color="auto"/>
            </w:tcBorders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Лечебни заведения за извънболнична помощ - брой</w:t>
            </w:r>
          </w:p>
        </w:tc>
        <w:tc>
          <w:tcPr>
            <w:tcW w:w="2514" w:type="dxa"/>
            <w:gridSpan w:val="2"/>
            <w:tcBorders>
              <w:top w:val="thinThickSmallGap" w:sz="24" w:space="0" w:color="auto"/>
            </w:tcBorders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Други лечебни и здравни заведения - брой</w:t>
            </w:r>
          </w:p>
        </w:tc>
      </w:tr>
      <w:tr w:rsidR="000745C6" w:rsidRPr="00E72E0B" w:rsidTr="00DA15BC">
        <w:tc>
          <w:tcPr>
            <w:tcW w:w="1951" w:type="dxa"/>
            <w:vMerge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2010 г.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2011г.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2010 г.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2011 г.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2010 г.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center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2011 г.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България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346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344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1 613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1 770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183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150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Северозападен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40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40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164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167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28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20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Северен централен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40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37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214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218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36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27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Североизточен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38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37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271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277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24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20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Югоизточен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51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49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233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241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21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17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Югозападен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94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96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375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515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45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42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Южен централен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69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67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342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338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29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b/>
                <w:sz w:val="20"/>
                <w:szCs w:val="20"/>
              </w:rPr>
            </w:pPr>
            <w:r w:rsidRPr="00DA15BC">
              <w:rPr>
                <w:b/>
                <w:sz w:val="20"/>
                <w:szCs w:val="20"/>
              </w:rPr>
              <w:t>24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Кърджали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6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20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20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6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Пазарджик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13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13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45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Пловдив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30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30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179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187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6</w:t>
            </w:r>
          </w:p>
        </w:tc>
      </w:tr>
      <w:tr w:rsidR="000745C6" w:rsidRPr="00E72E0B" w:rsidTr="00DA15BC">
        <w:tc>
          <w:tcPr>
            <w:tcW w:w="1951" w:type="dxa"/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Смолян</w:t>
            </w:r>
          </w:p>
        </w:tc>
        <w:tc>
          <w:tcPr>
            <w:tcW w:w="1052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8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7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29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28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6</w:t>
            </w:r>
          </w:p>
        </w:tc>
        <w:tc>
          <w:tcPr>
            <w:tcW w:w="1257" w:type="dxa"/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</w:t>
            </w:r>
          </w:p>
        </w:tc>
      </w:tr>
      <w:tr w:rsidR="000745C6" w:rsidRPr="00E72E0B" w:rsidTr="00DA15BC">
        <w:tc>
          <w:tcPr>
            <w:tcW w:w="1951" w:type="dxa"/>
            <w:tcBorders>
              <w:bottom w:val="thickThinSmallGap" w:sz="24" w:space="0" w:color="auto"/>
            </w:tcBorders>
          </w:tcPr>
          <w:p w:rsidR="000745C6" w:rsidRPr="00DA15BC" w:rsidRDefault="000745C6" w:rsidP="00DA15BC">
            <w:pPr>
              <w:jc w:val="both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Хасково</w:t>
            </w:r>
          </w:p>
        </w:tc>
        <w:tc>
          <w:tcPr>
            <w:tcW w:w="1052" w:type="dxa"/>
            <w:tcBorders>
              <w:bottom w:val="thickThinSmallGap" w:sz="24" w:space="0" w:color="auto"/>
            </w:tcBorders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11</w:t>
            </w:r>
          </w:p>
        </w:tc>
        <w:tc>
          <w:tcPr>
            <w:tcW w:w="1257" w:type="dxa"/>
            <w:tcBorders>
              <w:bottom w:val="thickThinSmallGap" w:sz="24" w:space="0" w:color="auto"/>
            </w:tcBorders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11</w:t>
            </w:r>
          </w:p>
        </w:tc>
        <w:tc>
          <w:tcPr>
            <w:tcW w:w="1257" w:type="dxa"/>
            <w:tcBorders>
              <w:bottom w:val="thickThinSmallGap" w:sz="24" w:space="0" w:color="auto"/>
            </w:tcBorders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57</w:t>
            </w:r>
          </w:p>
        </w:tc>
        <w:tc>
          <w:tcPr>
            <w:tcW w:w="1257" w:type="dxa"/>
            <w:tcBorders>
              <w:bottom w:val="thickThinSmallGap" w:sz="24" w:space="0" w:color="auto"/>
            </w:tcBorders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58</w:t>
            </w:r>
          </w:p>
        </w:tc>
        <w:tc>
          <w:tcPr>
            <w:tcW w:w="1257" w:type="dxa"/>
            <w:tcBorders>
              <w:bottom w:val="thickThinSmallGap" w:sz="24" w:space="0" w:color="auto"/>
            </w:tcBorders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5</w:t>
            </w:r>
          </w:p>
        </w:tc>
        <w:tc>
          <w:tcPr>
            <w:tcW w:w="1257" w:type="dxa"/>
            <w:tcBorders>
              <w:bottom w:val="thickThinSmallGap" w:sz="24" w:space="0" w:color="auto"/>
            </w:tcBorders>
          </w:tcPr>
          <w:p w:rsidR="000745C6" w:rsidRPr="00DA15BC" w:rsidRDefault="000745C6" w:rsidP="00DA15BC">
            <w:pPr>
              <w:jc w:val="right"/>
              <w:rPr>
                <w:sz w:val="20"/>
                <w:szCs w:val="20"/>
              </w:rPr>
            </w:pPr>
            <w:r w:rsidRPr="00DA15BC">
              <w:rPr>
                <w:sz w:val="20"/>
                <w:szCs w:val="20"/>
              </w:rPr>
              <w:t>4</w:t>
            </w:r>
          </w:p>
        </w:tc>
      </w:tr>
    </w:tbl>
    <w:p w:rsidR="000745C6" w:rsidRDefault="000745C6" w:rsidP="00967C5C">
      <w:pPr>
        <w:spacing w:line="360" w:lineRule="auto"/>
        <w:ind w:firstLine="708"/>
        <w:jc w:val="both"/>
        <w:rPr>
          <w:i/>
          <w:sz w:val="22"/>
          <w:szCs w:val="22"/>
        </w:rPr>
      </w:pPr>
      <w:r w:rsidRPr="00E72E0B">
        <w:rPr>
          <w:i/>
          <w:sz w:val="22"/>
          <w:szCs w:val="22"/>
        </w:rPr>
        <w:t>Източник:  Национален статистически институт</w:t>
      </w:r>
    </w:p>
    <w:p w:rsidR="000745C6" w:rsidRPr="00944F59" w:rsidRDefault="000745C6" w:rsidP="00944F59">
      <w:pPr>
        <w:ind w:firstLine="708"/>
        <w:jc w:val="both"/>
        <w:rPr>
          <w:i/>
          <w:sz w:val="16"/>
          <w:szCs w:val="16"/>
        </w:rPr>
      </w:pPr>
    </w:p>
    <w:p w:rsidR="000745C6" w:rsidRDefault="000745C6" w:rsidP="00AC6584">
      <w:pPr>
        <w:spacing w:line="360" w:lineRule="auto"/>
        <w:ind w:firstLine="708"/>
        <w:jc w:val="both"/>
      </w:pPr>
      <w:r w:rsidRPr="00E72E0B">
        <w:t xml:space="preserve">През 2011г. в </w:t>
      </w:r>
      <w:r>
        <w:t>ЮЦР</w:t>
      </w:r>
      <w:r w:rsidRPr="00E72E0B">
        <w:t xml:space="preserve"> има 37 МБАЛ (</w:t>
      </w:r>
      <w:r>
        <w:t>м</w:t>
      </w:r>
      <w:r w:rsidRPr="00E72E0B">
        <w:t>ногопрофилни болници за активно лечение</w:t>
      </w:r>
      <w:r>
        <w:t>)</w:t>
      </w:r>
      <w:r w:rsidRPr="00E72E0B">
        <w:t xml:space="preserve">, </w:t>
      </w:r>
      <w:r>
        <w:t>2 ведомствени болници -</w:t>
      </w:r>
      <w:r w:rsidRPr="00E72E0B">
        <w:t xml:space="preserve"> ВМА и МТБ, 24 СБАЛ (</w:t>
      </w:r>
      <w:r>
        <w:t>с</w:t>
      </w:r>
      <w:r w:rsidRPr="00E72E0B">
        <w:t>пециализирани болници за активно лечение), 21 ДКЦ</w:t>
      </w:r>
      <w:r>
        <w:t xml:space="preserve"> (диагностично-консултативни центрове)</w:t>
      </w:r>
      <w:r w:rsidRPr="00E72E0B">
        <w:t>, 8 дентални центрове и други лечебни и здравни заведения. Най-голяма част от здравната мрежа е концентрира</w:t>
      </w:r>
      <w:r>
        <w:t>на</w:t>
      </w:r>
      <w:r w:rsidRPr="00E72E0B">
        <w:t xml:space="preserve"> в </w:t>
      </w:r>
      <w:r>
        <w:t xml:space="preserve">Пловдив, относително по-малка </w:t>
      </w:r>
      <w:r w:rsidRPr="00E72E0B">
        <w:t>в Пазарджишка област и област Хасково и най-малка</w:t>
      </w:r>
      <w:r>
        <w:t xml:space="preserve"> в областите Смолян и Кърджали.</w:t>
      </w:r>
    </w:p>
    <w:p w:rsidR="000745C6" w:rsidRPr="00E72E0B" w:rsidRDefault="000745C6" w:rsidP="00AC6584">
      <w:pPr>
        <w:spacing w:line="360" w:lineRule="auto"/>
        <w:ind w:firstLine="708"/>
        <w:jc w:val="both"/>
      </w:pPr>
      <w:r w:rsidRPr="00E72E0B">
        <w:t xml:space="preserve">Общата дължина на пътищата от </w:t>
      </w:r>
      <w:r w:rsidRPr="006C671A">
        <w:rPr>
          <w:b/>
          <w:i/>
        </w:rPr>
        <w:t>р</w:t>
      </w:r>
      <w:r w:rsidRPr="00E72E0B">
        <w:rPr>
          <w:b/>
          <w:i/>
        </w:rPr>
        <w:t>епубликанска пътна мрежа</w:t>
      </w:r>
      <w:r w:rsidRPr="00E72E0B">
        <w:t xml:space="preserve"> в ЮЦР </w:t>
      </w:r>
      <w:r>
        <w:t xml:space="preserve">през 2011г. </w:t>
      </w:r>
      <w:r w:rsidRPr="00E72E0B">
        <w:t xml:space="preserve">е 3 999 км., като обхваща 141 км. автомагистрали, 426 км. пътища </w:t>
      </w:r>
      <w:r>
        <w:t xml:space="preserve"> от </w:t>
      </w:r>
      <w:r w:rsidRPr="00E72E0B">
        <w:t xml:space="preserve">І клас, 776 км. пътища </w:t>
      </w:r>
      <w:r>
        <w:t xml:space="preserve">от </w:t>
      </w:r>
      <w:r w:rsidRPr="00E72E0B">
        <w:t>ІІ клас и 2 656 км</w:t>
      </w:r>
      <w:r>
        <w:t>.</w:t>
      </w:r>
      <w:r w:rsidRPr="00E72E0B">
        <w:t xml:space="preserve"> пътища </w:t>
      </w:r>
      <w:r>
        <w:t xml:space="preserve">от </w:t>
      </w:r>
      <w:r w:rsidRPr="00E72E0B">
        <w:t xml:space="preserve">ІІІ клас. Относителният дял на пътищата с национално и международно значение (автомагистрали и пътища І клас) е 16,54%. На територията на областите Пловдив, Хасково и Пазарджик функционират участъци от автомагистралите „Тракия” и „Марица”. В по-голяма част от </w:t>
      </w:r>
      <w:r>
        <w:t xml:space="preserve">граничната територия на района </w:t>
      </w:r>
      <w:r w:rsidRPr="00E72E0B">
        <w:t>главна роля за транспортното обслужване на населените места имат пътищата втори и трети клас, както и общинските пътища.</w:t>
      </w:r>
    </w:p>
    <w:p w:rsidR="000745C6" w:rsidRPr="00E72E0B" w:rsidRDefault="000745C6" w:rsidP="00CA7550">
      <w:pPr>
        <w:autoSpaceDE w:val="0"/>
        <w:autoSpaceDN w:val="0"/>
        <w:adjustRightInd w:val="0"/>
        <w:spacing w:line="360" w:lineRule="auto"/>
        <w:ind w:firstLine="708"/>
        <w:jc w:val="both"/>
      </w:pPr>
      <w:r w:rsidRPr="00E72E0B">
        <w:t xml:space="preserve">През територията на ЮЦР преминават четири от </w:t>
      </w:r>
      <w:r w:rsidRPr="00E72E0B">
        <w:rPr>
          <w:b/>
          <w:i/>
        </w:rPr>
        <w:t>европейските транспортни коридори</w:t>
      </w:r>
      <w:r w:rsidRPr="00E72E0B">
        <w:t>:</w:t>
      </w:r>
    </w:p>
    <w:p w:rsidR="000745C6" w:rsidRPr="00E72E0B" w:rsidRDefault="000745C6" w:rsidP="006C671A">
      <w:pPr>
        <w:pStyle w:val="ListParagraph"/>
        <w:numPr>
          <w:ilvl w:val="0"/>
          <w:numId w:val="6"/>
        </w:numPr>
        <w:spacing w:line="360" w:lineRule="auto"/>
        <w:jc w:val="both"/>
      </w:pPr>
      <w:r w:rsidRPr="00E72E0B">
        <w:t>№ 4 (Германия-Чехия-Словакия-Унгария-Румъния-София-Пловдив-Иста</w:t>
      </w:r>
      <w:r>
        <w:t>н</w:t>
      </w:r>
      <w:r w:rsidRPr="00E72E0B">
        <w:t>бул);</w:t>
      </w:r>
    </w:p>
    <w:p w:rsidR="000745C6" w:rsidRPr="00E72E0B" w:rsidRDefault="000745C6" w:rsidP="006C671A">
      <w:pPr>
        <w:pStyle w:val="ListParagraph"/>
        <w:numPr>
          <w:ilvl w:val="0"/>
          <w:numId w:val="6"/>
        </w:numPr>
        <w:spacing w:line="360" w:lineRule="auto"/>
        <w:jc w:val="both"/>
      </w:pPr>
      <w:r w:rsidRPr="00E72E0B">
        <w:t>№ 8 (Италия-Албания-Македония-София-Пловдив-Бургас-Варна);</w:t>
      </w:r>
    </w:p>
    <w:p w:rsidR="000745C6" w:rsidRPr="00E72E0B" w:rsidRDefault="000745C6" w:rsidP="006C671A">
      <w:pPr>
        <w:pStyle w:val="ListParagraph"/>
        <w:numPr>
          <w:ilvl w:val="0"/>
          <w:numId w:val="6"/>
        </w:numPr>
        <w:spacing w:line="360" w:lineRule="auto"/>
        <w:jc w:val="both"/>
      </w:pPr>
      <w:r w:rsidRPr="00E72E0B">
        <w:lastRenderedPageBreak/>
        <w:t>№ 9 (Финландия-Украйна-Румъния-Русе-Хасково-Александруполис);</w:t>
      </w:r>
    </w:p>
    <w:p w:rsidR="000745C6" w:rsidRPr="00E72E0B" w:rsidRDefault="000745C6" w:rsidP="006C671A">
      <w:pPr>
        <w:pStyle w:val="ListParagraph"/>
        <w:numPr>
          <w:ilvl w:val="0"/>
          <w:numId w:val="6"/>
        </w:numPr>
        <w:spacing w:line="360" w:lineRule="auto"/>
        <w:jc w:val="both"/>
      </w:pPr>
      <w:r w:rsidRPr="00E72E0B">
        <w:t>№ 10 (Австрия-Словения-Хърватия-Сърбия-София-Пловдив-Истанбул).</w:t>
      </w:r>
    </w:p>
    <w:p w:rsidR="000745C6" w:rsidRDefault="000745C6" w:rsidP="006C671A">
      <w:pPr>
        <w:spacing w:line="360" w:lineRule="auto"/>
        <w:ind w:firstLine="708"/>
        <w:jc w:val="both"/>
        <w:outlineLvl w:val="1"/>
      </w:pPr>
      <w:r w:rsidRPr="00E72E0B">
        <w:t>Общата</w:t>
      </w:r>
      <w:r w:rsidRPr="00E72E0B">
        <w:rPr>
          <w:b/>
        </w:rPr>
        <w:t xml:space="preserve"> </w:t>
      </w:r>
      <w:r w:rsidRPr="00E72E0B">
        <w:t xml:space="preserve">дължина на изградените и функциониращи </w:t>
      </w:r>
      <w:r w:rsidRPr="00E72E0B">
        <w:rPr>
          <w:b/>
          <w:i/>
        </w:rPr>
        <w:t>жп линии</w:t>
      </w:r>
      <w:r w:rsidRPr="00E72E0B">
        <w:t xml:space="preserve"> на територията на района към 2011г. е </w:t>
      </w:r>
      <w:r w:rsidRPr="00E72E0B">
        <w:rPr>
          <w:bCs/>
        </w:rPr>
        <w:t>776</w:t>
      </w:r>
      <w:r w:rsidRPr="00E72E0B">
        <w:t xml:space="preserve"> км</w:t>
      </w:r>
      <w:r>
        <w:t>.</w:t>
      </w:r>
      <w:r w:rsidRPr="00E72E0B">
        <w:t>, които съставляват 19,05 % от жп мрежата на страната. Основните жп линии, обслужващи територията на ЮЦР са участъците от главните жп линии „София-Пловдив-Бургас”,</w:t>
      </w:r>
      <w:r>
        <w:t xml:space="preserve"> </w:t>
      </w:r>
      <w:r w:rsidRPr="00E72E0B">
        <w:t xml:space="preserve">„Пловдив-Свиленград”, </w:t>
      </w:r>
      <w:r>
        <w:t xml:space="preserve">„Русе-Горна </w:t>
      </w:r>
      <w:r w:rsidRPr="00E72E0B">
        <w:t>Оряховица-Стара Загора-Кърджали-Подкова”</w:t>
      </w:r>
      <w:r>
        <w:t xml:space="preserve">, които са </w:t>
      </w:r>
      <w:r w:rsidRPr="00E72E0B">
        <w:t>елементи на европейските транспортни коридори, преминаващи през района</w:t>
      </w:r>
      <w:r>
        <w:t>.</w:t>
      </w:r>
    </w:p>
    <w:p w:rsidR="000745C6" w:rsidRPr="00E72E0B" w:rsidRDefault="000745C6" w:rsidP="00561BC3">
      <w:pPr>
        <w:pStyle w:val="Body"/>
        <w:spacing w:line="360" w:lineRule="auto"/>
        <w:ind w:right="-92" w:firstLine="708"/>
        <w:jc w:val="both"/>
        <w:rPr>
          <w:color w:val="auto"/>
        </w:rPr>
      </w:pPr>
      <w:r w:rsidRPr="00E72E0B">
        <w:rPr>
          <w:color w:val="auto"/>
        </w:rPr>
        <w:t xml:space="preserve">На територията на ЮЦР е разположено </w:t>
      </w:r>
      <w:r w:rsidRPr="00E72E0B">
        <w:rPr>
          <w:b/>
          <w:i/>
          <w:color w:val="auto"/>
        </w:rPr>
        <w:t>летище Пловдив</w:t>
      </w:r>
      <w:r w:rsidRPr="00E72E0B">
        <w:rPr>
          <w:color w:val="auto"/>
        </w:rPr>
        <w:t xml:space="preserve">. Летището е специализирано в обслужването на чартърни туристически полети. Изпълнява и функции на резервно летище на летище София. </w:t>
      </w:r>
    </w:p>
    <w:p w:rsidR="000745C6" w:rsidRDefault="000745C6" w:rsidP="00E864AC">
      <w:pPr>
        <w:spacing w:line="360" w:lineRule="auto"/>
        <w:ind w:firstLine="708"/>
        <w:jc w:val="both"/>
        <w:rPr>
          <w:bCs/>
        </w:rPr>
      </w:pPr>
      <w:r w:rsidRPr="00E72E0B">
        <w:rPr>
          <w:b/>
          <w:i/>
        </w:rPr>
        <w:t>Делът на домакинствата с достъп до интернет</w:t>
      </w:r>
      <w:r w:rsidRPr="00E72E0B">
        <w:t xml:space="preserve"> в страната през периода 2007-2011г. постоянно нараства. ЮЦР следва общата тенденция, като делът на домакинствата с достъп до интернет от  15</w:t>
      </w:r>
      <w:r w:rsidRPr="00E72E0B">
        <w:rPr>
          <w:bCs/>
        </w:rPr>
        <w:t xml:space="preserve"> % за 2007г. се увеличава на 41,7 % за 2011г. В сравнение с другите райони от ниво 2 в страната ЮЦР се нарежда на четвърто място по дял на домакинствата с достъп до интернет. </w:t>
      </w:r>
    </w:p>
    <w:p w:rsidR="000745C6" w:rsidRPr="00E72E0B" w:rsidRDefault="00292DC6" w:rsidP="00E864AC">
      <w:pPr>
        <w:spacing w:line="360" w:lineRule="auto"/>
        <w:ind w:firstLine="708"/>
        <w:jc w:val="both"/>
      </w:pPr>
      <w:r>
        <w:rPr>
          <w:b/>
          <w:bCs/>
        </w:rPr>
        <w:t>Фиг.</w:t>
      </w:r>
      <w:r w:rsidR="000745C6">
        <w:rPr>
          <w:b/>
          <w:bCs/>
        </w:rPr>
        <w:t xml:space="preserve"> 4</w:t>
      </w:r>
      <w:r w:rsidR="000745C6" w:rsidRPr="00E72E0B">
        <w:rPr>
          <w:b/>
          <w:bCs/>
        </w:rPr>
        <w:t xml:space="preserve">.  </w:t>
      </w:r>
      <w:r w:rsidR="000745C6" w:rsidRPr="00E72E0B">
        <w:rPr>
          <w:bCs/>
          <w:i/>
        </w:rPr>
        <w:t xml:space="preserve">Дял на </w:t>
      </w:r>
      <w:r w:rsidR="000745C6" w:rsidRPr="00E72E0B">
        <w:rPr>
          <w:i/>
        </w:rPr>
        <w:t>домакинствата с достъп до интернет</w:t>
      </w:r>
      <w:r w:rsidR="000745C6">
        <w:rPr>
          <w:i/>
        </w:rPr>
        <w:t xml:space="preserve"> по статистически райони за периода 2007-2011г.(</w:t>
      </w:r>
      <w:r w:rsidR="000745C6" w:rsidRPr="00E72E0B">
        <w:rPr>
          <w:i/>
        </w:rPr>
        <w:t xml:space="preserve"> %</w:t>
      </w:r>
      <w:r w:rsidR="000745C6">
        <w:rPr>
          <w:i/>
        </w:rPr>
        <w:t>)</w:t>
      </w:r>
      <w:r w:rsidR="000745C6" w:rsidRPr="00E72E0B">
        <w:rPr>
          <w:i/>
        </w:rPr>
        <w:t>.</w:t>
      </w:r>
    </w:p>
    <w:p w:rsidR="000745C6" w:rsidRPr="00E72E0B" w:rsidRDefault="00883560" w:rsidP="00E52870">
      <w:pPr>
        <w:spacing w:line="360" w:lineRule="auto"/>
        <w:jc w:val="center"/>
        <w:rPr>
          <w:bCs/>
        </w:rPr>
      </w:pPr>
      <w:r>
        <w:rPr>
          <w:noProof/>
        </w:rPr>
        <w:pict>
          <v:shape id="Диаграма 5" o:spid="_x0000_i1030" type="#_x0000_t75" style="width:390.2pt;height:206.3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">
            <v:imagedata r:id="rId14" o:title="" cropbottom="-16f"/>
            <o:lock v:ext="edit" aspectratio="f"/>
          </v:shape>
        </w:pict>
      </w:r>
    </w:p>
    <w:p w:rsidR="000745C6" w:rsidRPr="003200BC" w:rsidRDefault="000745C6" w:rsidP="003200BC">
      <w:pPr>
        <w:ind w:firstLine="708"/>
        <w:jc w:val="both"/>
        <w:rPr>
          <w:bCs/>
          <w:sz w:val="16"/>
          <w:szCs w:val="16"/>
        </w:rPr>
      </w:pPr>
    </w:p>
    <w:p w:rsidR="000745C6" w:rsidRDefault="000745C6" w:rsidP="00403DDD">
      <w:pPr>
        <w:spacing w:line="360" w:lineRule="auto"/>
        <w:ind w:firstLine="708"/>
        <w:jc w:val="both"/>
        <w:rPr>
          <w:bCs/>
        </w:rPr>
      </w:pPr>
      <w:r w:rsidRPr="00E72E0B">
        <w:rPr>
          <w:bCs/>
        </w:rPr>
        <w:t xml:space="preserve">Делът на домакинствата с достъп до интернет </w:t>
      </w:r>
      <w:r w:rsidRPr="00E72E0B">
        <w:t>и широколентова връзка</w:t>
      </w:r>
      <w:r w:rsidRPr="00E72E0B">
        <w:rPr>
          <w:bCs/>
        </w:rPr>
        <w:t xml:space="preserve"> в ЮЦР е 18</w:t>
      </w:r>
      <w:r>
        <w:rPr>
          <w:bCs/>
        </w:rPr>
        <w:t xml:space="preserve"> </w:t>
      </w:r>
      <w:r w:rsidRPr="00E72E0B">
        <w:rPr>
          <w:bCs/>
        </w:rPr>
        <w:t xml:space="preserve">% за 2011г., </w:t>
      </w:r>
      <w:r>
        <w:rPr>
          <w:bCs/>
        </w:rPr>
        <w:t xml:space="preserve">което </w:t>
      </w:r>
      <w:r w:rsidRPr="00E72E0B">
        <w:rPr>
          <w:bCs/>
        </w:rPr>
        <w:t>нарежда района на второ място след Югозападен район (38 %)</w:t>
      </w:r>
      <w:bookmarkStart w:id="1" w:name="_Toc320700893"/>
      <w:r>
        <w:rPr>
          <w:bCs/>
        </w:rPr>
        <w:t>.</w:t>
      </w:r>
    </w:p>
    <w:p w:rsidR="000745C6" w:rsidRDefault="000745C6" w:rsidP="0049740E">
      <w:pPr>
        <w:ind w:firstLine="708"/>
        <w:jc w:val="both"/>
        <w:rPr>
          <w:bCs/>
          <w:sz w:val="16"/>
          <w:szCs w:val="16"/>
        </w:rPr>
      </w:pPr>
    </w:p>
    <w:p w:rsidR="00292DC6" w:rsidRDefault="00292DC6" w:rsidP="0049740E">
      <w:pPr>
        <w:ind w:firstLine="708"/>
        <w:jc w:val="both"/>
        <w:rPr>
          <w:bCs/>
          <w:sz w:val="16"/>
          <w:szCs w:val="16"/>
        </w:rPr>
      </w:pPr>
    </w:p>
    <w:p w:rsidR="00292DC6" w:rsidRDefault="00292DC6" w:rsidP="0049740E">
      <w:pPr>
        <w:ind w:firstLine="708"/>
        <w:jc w:val="both"/>
        <w:rPr>
          <w:bCs/>
          <w:sz w:val="16"/>
          <w:szCs w:val="16"/>
        </w:rPr>
      </w:pPr>
    </w:p>
    <w:p w:rsidR="00292DC6" w:rsidRDefault="00292DC6" w:rsidP="0049740E">
      <w:pPr>
        <w:ind w:firstLine="708"/>
        <w:jc w:val="both"/>
        <w:rPr>
          <w:bCs/>
          <w:sz w:val="16"/>
          <w:szCs w:val="16"/>
        </w:rPr>
      </w:pPr>
    </w:p>
    <w:p w:rsidR="00292DC6" w:rsidRPr="0049740E" w:rsidRDefault="00292DC6" w:rsidP="0049740E">
      <w:pPr>
        <w:ind w:firstLine="708"/>
        <w:jc w:val="both"/>
        <w:rPr>
          <w:bCs/>
          <w:sz w:val="16"/>
          <w:szCs w:val="16"/>
        </w:rPr>
      </w:pPr>
    </w:p>
    <w:p w:rsidR="000745C6" w:rsidRPr="0049740E" w:rsidRDefault="00292DC6" w:rsidP="0049740E">
      <w:pPr>
        <w:spacing w:line="360" w:lineRule="auto"/>
        <w:ind w:firstLine="708"/>
        <w:jc w:val="both"/>
        <w:rPr>
          <w:bCs/>
        </w:rPr>
      </w:pPr>
      <w:r>
        <w:rPr>
          <w:b/>
        </w:rPr>
        <w:lastRenderedPageBreak/>
        <w:t>Таб</w:t>
      </w:r>
      <w:r>
        <w:rPr>
          <w:b/>
          <w:lang w:val="en-US"/>
        </w:rPr>
        <w:t>.</w:t>
      </w:r>
      <w:r w:rsidR="000745C6" w:rsidRPr="00E72E0B">
        <w:rPr>
          <w:b/>
        </w:rPr>
        <w:t xml:space="preserve"> </w:t>
      </w:r>
      <w:r w:rsidR="000745C6">
        <w:rPr>
          <w:b/>
        </w:rPr>
        <w:t>9.</w:t>
      </w:r>
      <w:r w:rsidR="000745C6" w:rsidRPr="00E72E0B">
        <w:t xml:space="preserve"> </w:t>
      </w:r>
      <w:r w:rsidR="000745C6" w:rsidRPr="0049740E">
        <w:rPr>
          <w:i/>
        </w:rPr>
        <w:t>Относителен дял на домакинствата с достъп до интернет и широколентова връзка</w:t>
      </w:r>
      <w:bookmarkEnd w:id="1"/>
      <w:r w:rsidR="000745C6" w:rsidRPr="0049740E">
        <w:rPr>
          <w:i/>
        </w:rPr>
        <w:t xml:space="preserve"> </w:t>
      </w:r>
      <w:r w:rsidR="000745C6">
        <w:rPr>
          <w:i/>
        </w:rPr>
        <w:t xml:space="preserve">по статистически райони през 2011г. </w:t>
      </w:r>
      <w:r w:rsidR="000745C6" w:rsidRPr="0049740E">
        <w:rPr>
          <w:i/>
        </w:rPr>
        <w:t>(%)</w:t>
      </w:r>
    </w:p>
    <w:tbl>
      <w:tblPr>
        <w:tblW w:w="6174" w:type="dxa"/>
        <w:jc w:val="center"/>
        <w:tblInd w:w="-1591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764"/>
        <w:gridCol w:w="2410"/>
      </w:tblGrid>
      <w:tr w:rsidR="000745C6" w:rsidRPr="00E72E0B" w:rsidTr="00292DC6">
        <w:trPr>
          <w:trHeight w:val="426"/>
          <w:jc w:val="center"/>
        </w:trPr>
        <w:tc>
          <w:tcPr>
            <w:tcW w:w="3764" w:type="dxa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FA70F2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Райони</w:t>
            </w:r>
          </w:p>
        </w:tc>
        <w:tc>
          <w:tcPr>
            <w:tcW w:w="2410" w:type="dxa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FA70F2">
            <w:pPr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2011 г.</w:t>
            </w:r>
          </w:p>
        </w:tc>
      </w:tr>
      <w:tr w:rsidR="000745C6" w:rsidRPr="00E72E0B" w:rsidTr="00292DC6">
        <w:trPr>
          <w:jc w:val="center"/>
        </w:trPr>
        <w:tc>
          <w:tcPr>
            <w:tcW w:w="3764" w:type="dxa"/>
            <w:vAlign w:val="center"/>
          </w:tcPr>
          <w:p w:rsidR="000745C6" w:rsidRPr="00E72E0B" w:rsidRDefault="000745C6" w:rsidP="00FA70F2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Северозападен район</w:t>
            </w:r>
          </w:p>
        </w:tc>
        <w:tc>
          <w:tcPr>
            <w:tcW w:w="2410" w:type="dxa"/>
          </w:tcPr>
          <w:p w:rsidR="000745C6" w:rsidRPr="00E72E0B" w:rsidRDefault="000745C6" w:rsidP="00FA70F2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8</w:t>
            </w:r>
          </w:p>
        </w:tc>
      </w:tr>
      <w:tr w:rsidR="000745C6" w:rsidRPr="00E72E0B" w:rsidTr="00292DC6">
        <w:trPr>
          <w:jc w:val="center"/>
        </w:trPr>
        <w:tc>
          <w:tcPr>
            <w:tcW w:w="3764" w:type="dxa"/>
            <w:vAlign w:val="center"/>
          </w:tcPr>
          <w:p w:rsidR="000745C6" w:rsidRPr="00E72E0B" w:rsidRDefault="000745C6" w:rsidP="00FA70F2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Северен централен район</w:t>
            </w:r>
          </w:p>
        </w:tc>
        <w:tc>
          <w:tcPr>
            <w:tcW w:w="2410" w:type="dxa"/>
          </w:tcPr>
          <w:p w:rsidR="000745C6" w:rsidRPr="00E72E0B" w:rsidRDefault="000745C6" w:rsidP="00FA70F2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11</w:t>
            </w:r>
          </w:p>
        </w:tc>
      </w:tr>
      <w:tr w:rsidR="000745C6" w:rsidRPr="00E72E0B" w:rsidTr="00292DC6">
        <w:trPr>
          <w:jc w:val="center"/>
        </w:trPr>
        <w:tc>
          <w:tcPr>
            <w:tcW w:w="3764" w:type="dxa"/>
            <w:vAlign w:val="center"/>
          </w:tcPr>
          <w:p w:rsidR="000745C6" w:rsidRPr="00E72E0B" w:rsidRDefault="000745C6" w:rsidP="00FA70F2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Североизточен район</w:t>
            </w:r>
          </w:p>
        </w:tc>
        <w:tc>
          <w:tcPr>
            <w:tcW w:w="2410" w:type="dxa"/>
          </w:tcPr>
          <w:p w:rsidR="000745C6" w:rsidRPr="00E72E0B" w:rsidRDefault="000745C6" w:rsidP="00FA70F2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11</w:t>
            </w:r>
          </w:p>
        </w:tc>
      </w:tr>
      <w:tr w:rsidR="000745C6" w:rsidRPr="00E72E0B" w:rsidTr="00292DC6">
        <w:trPr>
          <w:jc w:val="center"/>
        </w:trPr>
        <w:tc>
          <w:tcPr>
            <w:tcW w:w="3764" w:type="dxa"/>
            <w:vAlign w:val="center"/>
          </w:tcPr>
          <w:p w:rsidR="000745C6" w:rsidRPr="00E72E0B" w:rsidRDefault="000745C6" w:rsidP="00FA70F2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Югоизточен район</w:t>
            </w:r>
          </w:p>
        </w:tc>
        <w:tc>
          <w:tcPr>
            <w:tcW w:w="2410" w:type="dxa"/>
          </w:tcPr>
          <w:p w:rsidR="000745C6" w:rsidRPr="00E72E0B" w:rsidRDefault="000745C6" w:rsidP="00FA70F2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14</w:t>
            </w:r>
          </w:p>
        </w:tc>
      </w:tr>
      <w:tr w:rsidR="000745C6" w:rsidRPr="00E72E0B" w:rsidTr="00292DC6">
        <w:trPr>
          <w:jc w:val="center"/>
        </w:trPr>
        <w:tc>
          <w:tcPr>
            <w:tcW w:w="3764" w:type="dxa"/>
            <w:vAlign w:val="center"/>
          </w:tcPr>
          <w:p w:rsidR="000745C6" w:rsidRPr="00E72E0B" w:rsidRDefault="000745C6" w:rsidP="00FA70F2">
            <w:pPr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Югозападен район</w:t>
            </w:r>
          </w:p>
        </w:tc>
        <w:tc>
          <w:tcPr>
            <w:tcW w:w="2410" w:type="dxa"/>
          </w:tcPr>
          <w:p w:rsidR="000745C6" w:rsidRPr="00E72E0B" w:rsidRDefault="000745C6" w:rsidP="00FA70F2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38</w:t>
            </w:r>
          </w:p>
        </w:tc>
      </w:tr>
      <w:tr w:rsidR="000745C6" w:rsidRPr="00E72E0B" w:rsidTr="00292DC6">
        <w:trPr>
          <w:trHeight w:val="400"/>
          <w:jc w:val="center"/>
        </w:trPr>
        <w:tc>
          <w:tcPr>
            <w:tcW w:w="3764" w:type="dxa"/>
            <w:tcBorders>
              <w:bottom w:val="thickThinSmallGap" w:sz="24" w:space="0" w:color="auto"/>
            </w:tcBorders>
            <w:vAlign w:val="center"/>
          </w:tcPr>
          <w:p w:rsidR="000745C6" w:rsidRPr="00E72E0B" w:rsidRDefault="000745C6" w:rsidP="00FA70F2">
            <w:pPr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 xml:space="preserve">Южен </w:t>
            </w:r>
            <w:r w:rsidRPr="00E85051">
              <w:rPr>
                <w:b/>
                <w:sz w:val="20"/>
                <w:szCs w:val="20"/>
              </w:rPr>
              <w:t>централен район</w:t>
            </w:r>
          </w:p>
        </w:tc>
        <w:tc>
          <w:tcPr>
            <w:tcW w:w="2410" w:type="dxa"/>
            <w:tcBorders>
              <w:bottom w:val="thickThinSmallGap" w:sz="24" w:space="0" w:color="auto"/>
            </w:tcBorders>
          </w:tcPr>
          <w:p w:rsidR="000745C6" w:rsidRPr="00E85051" w:rsidRDefault="000745C6" w:rsidP="00295644">
            <w:pPr>
              <w:jc w:val="right"/>
              <w:rPr>
                <w:b/>
                <w:bCs/>
                <w:sz w:val="20"/>
                <w:szCs w:val="20"/>
              </w:rPr>
            </w:pPr>
            <w:r w:rsidRPr="00E85051">
              <w:rPr>
                <w:b/>
                <w:bCs/>
                <w:sz w:val="20"/>
                <w:szCs w:val="20"/>
              </w:rPr>
              <w:t>18</w:t>
            </w:r>
          </w:p>
        </w:tc>
      </w:tr>
    </w:tbl>
    <w:p w:rsidR="000745C6" w:rsidRPr="00E72E0B" w:rsidRDefault="000745C6" w:rsidP="00E80C35">
      <w:pPr>
        <w:ind w:left="1416" w:firstLine="708"/>
      </w:pPr>
      <w:r>
        <w:rPr>
          <w:i/>
          <w:sz w:val="20"/>
          <w:szCs w:val="20"/>
        </w:rPr>
        <w:t xml:space="preserve">       </w:t>
      </w:r>
      <w:r w:rsidRPr="00E80C35">
        <w:rPr>
          <w:i/>
          <w:sz w:val="20"/>
          <w:szCs w:val="20"/>
        </w:rPr>
        <w:t>Източник: Национален статистически институт</w:t>
      </w:r>
    </w:p>
    <w:p w:rsidR="000745C6" w:rsidRPr="00E72E0B" w:rsidRDefault="000745C6" w:rsidP="00FD6BFA">
      <w:pPr>
        <w:ind w:left="2124" w:firstLine="708"/>
      </w:pPr>
    </w:p>
    <w:p w:rsidR="000745C6" w:rsidRPr="00E72E0B" w:rsidRDefault="000745C6" w:rsidP="006C4CF5">
      <w:pPr>
        <w:spacing w:line="360" w:lineRule="auto"/>
        <w:ind w:firstLine="708"/>
        <w:jc w:val="both"/>
      </w:pPr>
      <w:r w:rsidRPr="00E72E0B">
        <w:t xml:space="preserve">По достигната степен на развитие на </w:t>
      </w:r>
      <w:r w:rsidRPr="00E72E0B">
        <w:rPr>
          <w:b/>
          <w:i/>
        </w:rPr>
        <w:t>водоснабдителната мрежа</w:t>
      </w:r>
      <w:r w:rsidRPr="00E72E0B">
        <w:rPr>
          <w:b/>
        </w:rPr>
        <w:t xml:space="preserve"> </w:t>
      </w:r>
      <w:r w:rsidRPr="00E72E0B">
        <w:t xml:space="preserve">Южен централен район е на последно място в страната, като делът на водоснабденото население е 97,7% за 2010г., при среден показател за страната 99,1%. </w:t>
      </w:r>
      <w:r w:rsidRPr="00E72E0B">
        <w:rPr>
          <w:color w:val="000000"/>
        </w:rPr>
        <w:t xml:space="preserve">Наблюдават се различия в отделните области в района - с най-нисък дял на водоснабдено население е област Кърджали с </w:t>
      </w:r>
      <w:r w:rsidRPr="00E72E0B">
        <w:t>85,9%, следвана от област Смолян с 91,8%. В останалите области е достигната средната стойност за страната.</w:t>
      </w:r>
    </w:p>
    <w:p w:rsidR="000745C6" w:rsidRPr="00E72E0B" w:rsidRDefault="000745C6" w:rsidP="00F27F8B">
      <w:pPr>
        <w:spacing w:line="360" w:lineRule="auto"/>
        <w:ind w:firstLine="708"/>
        <w:jc w:val="both"/>
      </w:pPr>
      <w:r w:rsidRPr="00E72E0B">
        <w:t xml:space="preserve">Делът на обслужваното население от </w:t>
      </w:r>
      <w:r w:rsidRPr="00E72E0B">
        <w:rPr>
          <w:b/>
          <w:i/>
        </w:rPr>
        <w:t xml:space="preserve">канализационни мрежи в ЮЦР </w:t>
      </w:r>
      <w:r w:rsidRPr="00E72E0B">
        <w:t>е 66,8%, по-нисък от средния показател за страната - 70,6%, което нарежда района на четвърто място сред другите райони в страната. Всички области в района са под средния показател за страната, но в област Кърджали (42,4%) се наблюдава съществено изоставане в обслужването на населението от канализационни мрежи.</w:t>
      </w:r>
    </w:p>
    <w:p w:rsidR="000745C6" w:rsidRPr="00E72E0B" w:rsidRDefault="000745C6" w:rsidP="00DF5251">
      <w:pPr>
        <w:spacing w:line="360" w:lineRule="auto"/>
        <w:ind w:firstLine="708"/>
        <w:jc w:val="both"/>
      </w:pPr>
      <w:r w:rsidRPr="00E72E0B">
        <w:t xml:space="preserve">През 2010 г. 31,9 % от населението </w:t>
      </w:r>
      <w:r>
        <w:t xml:space="preserve">на ЮЦР </w:t>
      </w:r>
      <w:r w:rsidRPr="00E72E0B">
        <w:t xml:space="preserve">е обхванато от </w:t>
      </w:r>
      <w:r w:rsidRPr="00E72E0B">
        <w:rPr>
          <w:b/>
          <w:i/>
        </w:rPr>
        <w:t>пречиствателни станции за отпадни води</w:t>
      </w:r>
      <w:r>
        <w:rPr>
          <w:b/>
          <w:i/>
        </w:rPr>
        <w:t xml:space="preserve"> /ПСОВ/</w:t>
      </w:r>
      <w:r w:rsidRPr="00E72E0B">
        <w:t xml:space="preserve">, при среден показател за страната </w:t>
      </w:r>
      <w:r>
        <w:t xml:space="preserve">- </w:t>
      </w:r>
      <w:r w:rsidRPr="00E72E0B">
        <w:rPr>
          <w:bCs/>
        </w:rPr>
        <w:t>47,6%</w:t>
      </w:r>
      <w:r w:rsidRPr="00E72E0B">
        <w:t>. Населението в област Хасково не е обслужено от ПСОВ, а в областите Кърджали, Пазарджик и Смолян делът на обслужваното население е по-нисък от средния за страната. Единствено в област Пловдив населението, обслужвано от ПСОВ е 58,8%, което е над средното ниво за страната.</w:t>
      </w:r>
    </w:p>
    <w:p w:rsidR="000745C6" w:rsidRDefault="000745C6" w:rsidP="00E72828">
      <w:pPr>
        <w:spacing w:line="360" w:lineRule="auto"/>
        <w:ind w:firstLine="708"/>
        <w:jc w:val="both"/>
      </w:pPr>
      <w:r w:rsidRPr="00E72E0B">
        <w:t xml:space="preserve">Относителният дял на населението, обслужено от </w:t>
      </w:r>
      <w:r w:rsidRPr="00E72E0B">
        <w:rPr>
          <w:b/>
          <w:i/>
        </w:rPr>
        <w:t>системи за организирано събиране и транспортиране на отпадъците</w:t>
      </w:r>
      <w:r w:rsidRPr="00E72E0B">
        <w:t xml:space="preserve"> в района </w:t>
      </w:r>
      <w:r w:rsidRPr="00E72E0B">
        <w:rPr>
          <w:lang w:val="en-US"/>
        </w:rPr>
        <w:t>e</w:t>
      </w:r>
      <w:r w:rsidRPr="00E72E0B">
        <w:t xml:space="preserve"> 98,3 %, при средно ниво за страната </w:t>
      </w:r>
      <w:r>
        <w:t xml:space="preserve">- </w:t>
      </w:r>
      <w:r w:rsidRPr="00E72E0B">
        <w:t xml:space="preserve">98,2 %. В областите </w:t>
      </w:r>
      <w:r>
        <w:t xml:space="preserve">Пловдив, </w:t>
      </w:r>
      <w:r w:rsidRPr="00E72E0B">
        <w:t>Хасково и Кърджали делът на населението, обслужено от системи за събиране и транспортиране на отпадъците е по-нисък от този за страната, съответно 90,0 % и 94,1 %.</w:t>
      </w:r>
    </w:p>
    <w:p w:rsidR="00E65459" w:rsidRDefault="00E65459" w:rsidP="00E72828">
      <w:pPr>
        <w:spacing w:line="360" w:lineRule="auto"/>
        <w:ind w:firstLine="708"/>
        <w:jc w:val="both"/>
      </w:pPr>
    </w:p>
    <w:p w:rsidR="00E65459" w:rsidRDefault="00E65459" w:rsidP="00E72828">
      <w:pPr>
        <w:spacing w:line="360" w:lineRule="auto"/>
        <w:ind w:firstLine="708"/>
        <w:jc w:val="both"/>
      </w:pPr>
    </w:p>
    <w:p w:rsidR="000745C6" w:rsidRPr="00BD12DA" w:rsidRDefault="000745C6" w:rsidP="00BD12DA">
      <w:pPr>
        <w:ind w:firstLine="708"/>
        <w:jc w:val="both"/>
        <w:rPr>
          <w:sz w:val="16"/>
          <w:szCs w:val="16"/>
        </w:rPr>
      </w:pPr>
    </w:p>
    <w:p w:rsidR="000745C6" w:rsidRPr="004466C2" w:rsidRDefault="00E65459" w:rsidP="004466C2">
      <w:pPr>
        <w:spacing w:line="360" w:lineRule="auto"/>
        <w:ind w:firstLine="708"/>
        <w:jc w:val="both"/>
        <w:rPr>
          <w:b/>
        </w:rPr>
      </w:pPr>
      <w:r>
        <w:rPr>
          <w:b/>
        </w:rPr>
        <w:lastRenderedPageBreak/>
        <w:t>Табл.</w:t>
      </w:r>
      <w:r w:rsidR="000745C6" w:rsidRPr="00E72E0B">
        <w:rPr>
          <w:b/>
        </w:rPr>
        <w:t xml:space="preserve"> </w:t>
      </w:r>
      <w:r w:rsidR="000745C6">
        <w:rPr>
          <w:b/>
        </w:rPr>
        <w:t xml:space="preserve">10. </w:t>
      </w:r>
      <w:r w:rsidR="000745C6" w:rsidRPr="004466C2">
        <w:rPr>
          <w:i/>
        </w:rPr>
        <w:t>Население, обслужвано</w:t>
      </w:r>
      <w:r w:rsidR="000745C6">
        <w:rPr>
          <w:i/>
        </w:rPr>
        <w:t xml:space="preserve"> </w:t>
      </w:r>
      <w:r w:rsidR="000745C6" w:rsidRPr="004466C2">
        <w:rPr>
          <w:i/>
        </w:rPr>
        <w:t>от</w:t>
      </w:r>
      <w:r w:rsidR="000745C6">
        <w:rPr>
          <w:b/>
        </w:rPr>
        <w:t xml:space="preserve"> </w:t>
      </w:r>
      <w:r w:rsidR="000745C6" w:rsidRPr="00E72E0B">
        <w:rPr>
          <w:i/>
        </w:rPr>
        <w:t>екологична инфраструк</w:t>
      </w:r>
      <w:r>
        <w:rPr>
          <w:i/>
        </w:rPr>
        <w:t>тура</w:t>
      </w:r>
      <w:r w:rsidR="000745C6">
        <w:rPr>
          <w:i/>
        </w:rPr>
        <w:t xml:space="preserve"> по статистически райони и области в ЮЦР към 31.12.2010 г. (</w:t>
      </w:r>
      <w:r w:rsidR="000745C6" w:rsidRPr="00E72E0B">
        <w:rPr>
          <w:i/>
        </w:rPr>
        <w:t>%)</w:t>
      </w:r>
      <w:r w:rsidR="000745C6" w:rsidRPr="00E72E0B">
        <w:rPr>
          <w:b/>
        </w:rPr>
        <w:t xml:space="preserve"> </w:t>
      </w:r>
    </w:p>
    <w:tbl>
      <w:tblPr>
        <w:tblW w:w="0" w:type="auto"/>
        <w:jc w:val="center"/>
        <w:tblInd w:w="-999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961"/>
        <w:gridCol w:w="1959"/>
        <w:gridCol w:w="1802"/>
        <w:gridCol w:w="1843"/>
        <w:gridCol w:w="1831"/>
      </w:tblGrid>
      <w:tr w:rsidR="000745C6" w:rsidRPr="00E72E0B" w:rsidTr="004466C2">
        <w:trPr>
          <w:trHeight w:val="1595"/>
          <w:jc w:val="center"/>
        </w:trPr>
        <w:tc>
          <w:tcPr>
            <w:tcW w:w="1961" w:type="dxa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Райони и области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1959" w:type="dxa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Дял на населението,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обслужвано от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водоснабдителната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мрежа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1802" w:type="dxa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Дял на населението,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обслужвано от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канализационна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мрежа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Дял на населението,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обслужвано от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пречиствателни станции за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отпадни води</w:t>
            </w:r>
          </w:p>
        </w:tc>
        <w:tc>
          <w:tcPr>
            <w:tcW w:w="1831" w:type="dxa"/>
            <w:tcBorders>
              <w:top w:val="thinThickSmallGap" w:sz="24" w:space="0" w:color="auto"/>
            </w:tcBorders>
          </w:tcPr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Дял на населението,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обслужвано от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системи за организирано сметосъбиране</w:t>
            </w:r>
          </w:p>
          <w:p w:rsidR="000745C6" w:rsidRPr="00E72E0B" w:rsidRDefault="000745C6" w:rsidP="00E72828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  <w:vAlign w:val="center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iCs/>
                <w:sz w:val="20"/>
                <w:szCs w:val="20"/>
              </w:rPr>
              <w:t>България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99,1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70,6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47,6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98,2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 xml:space="preserve">Северозападен 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99,4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53,1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32,0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97,7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Северен централен</w:t>
            </w:r>
          </w:p>
        </w:tc>
        <w:tc>
          <w:tcPr>
            <w:tcW w:w="1959" w:type="dxa"/>
            <w:vAlign w:val="center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99,7</w:t>
            </w:r>
          </w:p>
        </w:tc>
        <w:tc>
          <w:tcPr>
            <w:tcW w:w="1802" w:type="dxa"/>
            <w:vAlign w:val="center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61,2</w:t>
            </w:r>
          </w:p>
        </w:tc>
        <w:tc>
          <w:tcPr>
            <w:tcW w:w="1843" w:type="dxa"/>
            <w:vAlign w:val="center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27,5</w:t>
            </w:r>
          </w:p>
        </w:tc>
        <w:tc>
          <w:tcPr>
            <w:tcW w:w="1831" w:type="dxa"/>
            <w:vAlign w:val="center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99,8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Североизточен</w:t>
            </w:r>
            <w:r w:rsidRPr="00E72E0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99,9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72,1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63,3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95,4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Югоизточен</w:t>
            </w:r>
            <w:r w:rsidRPr="00E72E0B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99,7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67,6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39,1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97,4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Югозападен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99,0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85,8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71,4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99,1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b/>
                <w:iCs/>
                <w:sz w:val="20"/>
                <w:szCs w:val="20"/>
              </w:rPr>
            </w:pPr>
            <w:r w:rsidRPr="00E72E0B">
              <w:rPr>
                <w:b/>
                <w:iCs/>
                <w:sz w:val="20"/>
                <w:szCs w:val="20"/>
              </w:rPr>
              <w:t>Южен централен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b/>
                <w:iCs/>
                <w:sz w:val="20"/>
                <w:szCs w:val="20"/>
              </w:rPr>
            </w:pPr>
            <w:r w:rsidRPr="00E72E0B">
              <w:rPr>
                <w:b/>
                <w:iCs/>
                <w:sz w:val="20"/>
                <w:szCs w:val="20"/>
              </w:rPr>
              <w:t>97,7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b/>
                <w:iCs/>
                <w:sz w:val="20"/>
                <w:szCs w:val="20"/>
              </w:rPr>
            </w:pPr>
            <w:r w:rsidRPr="00E72E0B">
              <w:rPr>
                <w:b/>
                <w:iCs/>
                <w:sz w:val="20"/>
                <w:szCs w:val="20"/>
              </w:rPr>
              <w:t>66,8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b/>
                <w:iCs/>
                <w:sz w:val="20"/>
                <w:szCs w:val="20"/>
              </w:rPr>
            </w:pPr>
            <w:r w:rsidRPr="00E72E0B">
              <w:rPr>
                <w:b/>
                <w:iCs/>
                <w:sz w:val="20"/>
                <w:szCs w:val="20"/>
              </w:rPr>
              <w:t>31,9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b/>
                <w:iCs/>
                <w:sz w:val="20"/>
                <w:szCs w:val="20"/>
              </w:rPr>
            </w:pPr>
            <w:r w:rsidRPr="00E72E0B">
              <w:rPr>
                <w:b/>
                <w:iCs/>
                <w:sz w:val="20"/>
                <w:szCs w:val="20"/>
              </w:rPr>
              <w:t>98,3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Кърджали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85,9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42,4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3,7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94,1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Пазарджик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99,4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69,5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26,0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100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Пловдив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100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70,3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58,8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98,1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Смолян</w:t>
            </w:r>
          </w:p>
        </w:tc>
        <w:tc>
          <w:tcPr>
            <w:tcW w:w="1959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91,8</w:t>
            </w:r>
          </w:p>
        </w:tc>
        <w:tc>
          <w:tcPr>
            <w:tcW w:w="1802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65,4</w:t>
            </w:r>
          </w:p>
        </w:tc>
        <w:tc>
          <w:tcPr>
            <w:tcW w:w="1843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39,0</w:t>
            </w:r>
          </w:p>
        </w:tc>
        <w:tc>
          <w:tcPr>
            <w:tcW w:w="1831" w:type="dxa"/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99,5</w:t>
            </w:r>
          </w:p>
        </w:tc>
      </w:tr>
      <w:tr w:rsidR="000745C6" w:rsidRPr="00E72E0B" w:rsidTr="004466C2">
        <w:trPr>
          <w:jc w:val="center"/>
        </w:trPr>
        <w:tc>
          <w:tcPr>
            <w:tcW w:w="1961" w:type="dxa"/>
            <w:tcBorders>
              <w:bottom w:val="thickThinSmallGap" w:sz="24" w:space="0" w:color="auto"/>
            </w:tcBorders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Хасково</w:t>
            </w:r>
          </w:p>
        </w:tc>
        <w:tc>
          <w:tcPr>
            <w:tcW w:w="1959" w:type="dxa"/>
            <w:tcBorders>
              <w:bottom w:val="thickThinSmallGap" w:sz="24" w:space="0" w:color="auto"/>
            </w:tcBorders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99,5</w:t>
            </w:r>
          </w:p>
        </w:tc>
        <w:tc>
          <w:tcPr>
            <w:tcW w:w="1802" w:type="dxa"/>
            <w:tcBorders>
              <w:bottom w:val="thickThinSmallGap" w:sz="24" w:space="0" w:color="auto"/>
            </w:tcBorders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69,2</w:t>
            </w:r>
          </w:p>
        </w:tc>
        <w:tc>
          <w:tcPr>
            <w:tcW w:w="1843" w:type="dxa"/>
            <w:tcBorders>
              <w:bottom w:val="thickThinSmallGap" w:sz="24" w:space="0" w:color="auto"/>
            </w:tcBorders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0</w:t>
            </w:r>
          </w:p>
        </w:tc>
        <w:tc>
          <w:tcPr>
            <w:tcW w:w="1831" w:type="dxa"/>
            <w:tcBorders>
              <w:bottom w:val="thickThinSmallGap" w:sz="24" w:space="0" w:color="auto"/>
            </w:tcBorders>
          </w:tcPr>
          <w:p w:rsidR="000745C6" w:rsidRPr="00E72E0B" w:rsidRDefault="000745C6" w:rsidP="00A17923">
            <w:pPr>
              <w:tabs>
                <w:tab w:val="center" w:pos="4536"/>
                <w:tab w:val="right" w:pos="9072"/>
              </w:tabs>
              <w:autoSpaceDE w:val="0"/>
              <w:autoSpaceDN w:val="0"/>
              <w:adjustRightInd w:val="0"/>
              <w:jc w:val="right"/>
              <w:rPr>
                <w:iCs/>
                <w:sz w:val="20"/>
                <w:szCs w:val="20"/>
              </w:rPr>
            </w:pPr>
            <w:r w:rsidRPr="00E72E0B">
              <w:rPr>
                <w:iCs/>
                <w:sz w:val="20"/>
                <w:szCs w:val="20"/>
              </w:rPr>
              <w:t>90,0</w:t>
            </w:r>
          </w:p>
        </w:tc>
      </w:tr>
    </w:tbl>
    <w:p w:rsidR="000745C6" w:rsidRPr="00BD12DA" w:rsidRDefault="000745C6" w:rsidP="00A74E86">
      <w:pPr>
        <w:ind w:firstLine="708"/>
        <w:rPr>
          <w:i/>
          <w:sz w:val="20"/>
          <w:szCs w:val="20"/>
        </w:rPr>
      </w:pPr>
      <w:r w:rsidRPr="00BD12DA">
        <w:rPr>
          <w:i/>
          <w:sz w:val="20"/>
          <w:szCs w:val="20"/>
        </w:rPr>
        <w:t>Източник: Национален статистически институт</w:t>
      </w:r>
    </w:p>
    <w:p w:rsidR="000745C6" w:rsidRPr="00BC7D58" w:rsidRDefault="000745C6" w:rsidP="009F129B">
      <w:pPr>
        <w:spacing w:line="360" w:lineRule="auto"/>
        <w:jc w:val="both"/>
        <w:rPr>
          <w:b/>
          <w:i/>
          <w:sz w:val="16"/>
          <w:szCs w:val="16"/>
        </w:rPr>
      </w:pPr>
    </w:p>
    <w:p w:rsidR="000745C6" w:rsidRPr="00E72E0B" w:rsidRDefault="000745C6" w:rsidP="008574D7">
      <w:pPr>
        <w:spacing w:line="360" w:lineRule="auto"/>
        <w:ind w:firstLine="708"/>
        <w:jc w:val="both"/>
      </w:pPr>
      <w:r w:rsidRPr="00E72E0B">
        <w:rPr>
          <w:b/>
          <w:i/>
        </w:rPr>
        <w:t>Разходите за опазване на околната среда</w:t>
      </w:r>
      <w:r w:rsidRPr="00E72E0B">
        <w:t xml:space="preserve"> в страната за 2010г. спрямо 2009г. намаляват от 1 280 563 хил. лв. на 1 273 777 хил. лв.</w:t>
      </w:r>
      <w:r>
        <w:t xml:space="preserve"> Тази тенденция се наблюдава и в </w:t>
      </w:r>
      <w:r w:rsidRPr="00E72E0B">
        <w:t xml:space="preserve"> ЮЦР</w:t>
      </w:r>
      <w:r>
        <w:t xml:space="preserve"> -</w:t>
      </w:r>
      <w:r w:rsidRPr="00E72E0B">
        <w:t xml:space="preserve"> от 174 222 хил. лв. на 168 861 хил. лв. За посочения период районът се нарежда на четвърто място сред другите райони в страната по</w:t>
      </w:r>
      <w:r>
        <w:t xml:space="preserve"> този показател. За 2009-2010г. </w:t>
      </w:r>
      <w:r w:rsidRPr="00E72E0B">
        <w:t>най-големи разходи за опазване и възстановяване на околната среда са направени в област  Пловдив, а най-малко в област</w:t>
      </w:r>
      <w:r>
        <w:t>ите</w:t>
      </w:r>
      <w:r w:rsidRPr="00E72E0B">
        <w:t xml:space="preserve"> Смолян</w:t>
      </w:r>
      <w:r>
        <w:t xml:space="preserve"> и Кърджали</w:t>
      </w:r>
      <w:r w:rsidRPr="00E72E0B">
        <w:t>.</w:t>
      </w:r>
    </w:p>
    <w:p w:rsidR="000745C6" w:rsidRPr="00635A47" w:rsidRDefault="000745C6" w:rsidP="00635A47">
      <w:pPr>
        <w:ind w:firstLine="708"/>
        <w:jc w:val="both"/>
        <w:rPr>
          <w:sz w:val="16"/>
          <w:szCs w:val="16"/>
        </w:rPr>
      </w:pPr>
    </w:p>
    <w:p w:rsidR="000745C6" w:rsidRPr="00E72E0B" w:rsidRDefault="00E65459" w:rsidP="00944F59">
      <w:pPr>
        <w:spacing w:line="276" w:lineRule="auto"/>
        <w:ind w:firstLine="567"/>
        <w:jc w:val="both"/>
        <w:rPr>
          <w:i/>
        </w:rPr>
      </w:pPr>
      <w:r>
        <w:rPr>
          <w:b/>
        </w:rPr>
        <w:t>Табл.</w:t>
      </w:r>
      <w:r w:rsidR="000745C6">
        <w:rPr>
          <w:b/>
        </w:rPr>
        <w:t xml:space="preserve"> 11</w:t>
      </w:r>
      <w:r w:rsidR="000745C6" w:rsidRPr="00E72E0B">
        <w:rPr>
          <w:b/>
        </w:rPr>
        <w:t xml:space="preserve">. </w:t>
      </w:r>
      <w:r w:rsidR="000745C6" w:rsidRPr="00E72E0B">
        <w:rPr>
          <w:i/>
        </w:rPr>
        <w:t>Разходи за опазване на околната среда и разходи за опазване на околна</w:t>
      </w:r>
      <w:r w:rsidR="000745C6">
        <w:rPr>
          <w:i/>
        </w:rPr>
        <w:t>та среда на човек от населението за периода 2009-2010г.</w:t>
      </w:r>
      <w:r w:rsidR="000745C6" w:rsidRPr="001F609E">
        <w:rPr>
          <w:i/>
        </w:rPr>
        <w:t xml:space="preserve"> </w:t>
      </w:r>
      <w:r w:rsidR="000745C6">
        <w:rPr>
          <w:i/>
        </w:rPr>
        <w:t>по статистически райони и области в ЮЦР.</w:t>
      </w:r>
    </w:p>
    <w:tbl>
      <w:tblPr>
        <w:tblW w:w="0" w:type="auto"/>
        <w:jc w:val="center"/>
        <w:tblInd w:w="362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1257"/>
        <w:gridCol w:w="1274"/>
        <w:gridCol w:w="1134"/>
        <w:gridCol w:w="1276"/>
      </w:tblGrid>
      <w:tr w:rsidR="000745C6" w:rsidRPr="00E72E0B" w:rsidTr="006732F3">
        <w:trPr>
          <w:jc w:val="center"/>
        </w:trPr>
        <w:tc>
          <w:tcPr>
            <w:tcW w:w="2269" w:type="dxa"/>
            <w:vMerge w:val="restart"/>
            <w:tcBorders>
              <w:top w:val="thinThickSmallGap" w:sz="24" w:space="0" w:color="auto"/>
            </w:tcBorders>
            <w:vAlign w:val="center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spacing w:line="360" w:lineRule="auto"/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Райони</w:t>
            </w:r>
            <w:r>
              <w:rPr>
                <w:b/>
                <w:sz w:val="20"/>
                <w:szCs w:val="20"/>
              </w:rPr>
              <w:t xml:space="preserve"> и</w:t>
            </w:r>
          </w:p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spacing w:line="360" w:lineRule="auto"/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области</w:t>
            </w:r>
          </w:p>
        </w:tc>
        <w:tc>
          <w:tcPr>
            <w:tcW w:w="2531" w:type="dxa"/>
            <w:gridSpan w:val="2"/>
            <w:tcBorders>
              <w:top w:val="thinThickSmallGap" w:sz="24" w:space="0" w:color="auto"/>
            </w:tcBorders>
          </w:tcPr>
          <w:p w:rsidR="000745C6" w:rsidRPr="00E72E0B" w:rsidRDefault="000745C6" w:rsidP="008574D7">
            <w:pPr>
              <w:tabs>
                <w:tab w:val="center" w:pos="4536"/>
                <w:tab w:val="right" w:pos="9072"/>
              </w:tabs>
              <w:jc w:val="center"/>
              <w:rPr>
                <w:i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Разходи за опазване на околната среда (хил.лв.)</w:t>
            </w:r>
          </w:p>
        </w:tc>
        <w:tc>
          <w:tcPr>
            <w:tcW w:w="2410" w:type="dxa"/>
            <w:gridSpan w:val="2"/>
            <w:tcBorders>
              <w:top w:val="thinThickSmallGap" w:sz="24" w:space="0" w:color="auto"/>
            </w:tcBorders>
          </w:tcPr>
          <w:p w:rsidR="000745C6" w:rsidRPr="00E72E0B" w:rsidRDefault="000745C6" w:rsidP="008574D7">
            <w:pPr>
              <w:tabs>
                <w:tab w:val="center" w:pos="4536"/>
                <w:tab w:val="right" w:pos="9072"/>
              </w:tabs>
              <w:jc w:val="center"/>
              <w:rPr>
                <w:i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Разходи за опазване на околната среда на човек от населението (лв.)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  <w:vMerge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</w:p>
        </w:tc>
        <w:tc>
          <w:tcPr>
            <w:tcW w:w="1257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2009 г.</w:t>
            </w:r>
          </w:p>
        </w:tc>
        <w:tc>
          <w:tcPr>
            <w:tcW w:w="127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2010 г.</w:t>
            </w:r>
          </w:p>
        </w:tc>
        <w:tc>
          <w:tcPr>
            <w:tcW w:w="1134" w:type="dxa"/>
          </w:tcPr>
          <w:p w:rsidR="000745C6" w:rsidRPr="00E72E0B" w:rsidRDefault="000745C6" w:rsidP="004F4328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2009 г.</w:t>
            </w:r>
          </w:p>
        </w:tc>
        <w:tc>
          <w:tcPr>
            <w:tcW w:w="1276" w:type="dxa"/>
          </w:tcPr>
          <w:p w:rsidR="000745C6" w:rsidRPr="00E72E0B" w:rsidRDefault="000745C6" w:rsidP="004F4328">
            <w:pPr>
              <w:tabs>
                <w:tab w:val="center" w:pos="4536"/>
                <w:tab w:val="right" w:pos="9072"/>
              </w:tabs>
              <w:jc w:val="center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2010 г.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България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1 280 563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1 273 777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169,3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169,7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 xml:space="preserve">Северозападен 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176 614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226 547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195,7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255,4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Северен централен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68 271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64 137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74,6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71,1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Североизточен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140 429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124 881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142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127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Югоизточен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321 296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236 407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287,6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213,7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 xml:space="preserve">Югозападен 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399 731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bCs/>
                <w:sz w:val="20"/>
                <w:szCs w:val="20"/>
              </w:rPr>
            </w:pPr>
            <w:r w:rsidRPr="00E72E0B">
              <w:rPr>
                <w:bCs/>
                <w:sz w:val="20"/>
                <w:szCs w:val="20"/>
              </w:rPr>
              <w:t>452 944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189,2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214,3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Южен централен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174 222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b/>
                <w:bCs/>
                <w:sz w:val="20"/>
                <w:szCs w:val="20"/>
              </w:rPr>
            </w:pPr>
            <w:r w:rsidRPr="00E72E0B">
              <w:rPr>
                <w:b/>
                <w:bCs/>
                <w:sz w:val="20"/>
                <w:szCs w:val="20"/>
              </w:rPr>
              <w:t>168 861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114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b/>
                <w:sz w:val="20"/>
                <w:szCs w:val="20"/>
              </w:rPr>
            </w:pPr>
            <w:r w:rsidRPr="00E72E0B">
              <w:rPr>
                <w:b/>
                <w:sz w:val="20"/>
                <w:szCs w:val="20"/>
              </w:rPr>
              <w:t>111,6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Кърджали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14 163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14 433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91,5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94,0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Пазарджик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21 016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33 307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72,3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115,7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Пловдив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94 929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81 192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135,3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116,6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Смолян</w:t>
            </w:r>
          </w:p>
        </w:tc>
        <w:tc>
          <w:tcPr>
            <w:tcW w:w="1257" w:type="dxa"/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17 034</w:t>
            </w:r>
          </w:p>
        </w:tc>
        <w:tc>
          <w:tcPr>
            <w:tcW w:w="1274" w:type="dxa"/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12 762</w:t>
            </w:r>
          </w:p>
        </w:tc>
        <w:tc>
          <w:tcPr>
            <w:tcW w:w="1134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136,5</w:t>
            </w:r>
          </w:p>
        </w:tc>
        <w:tc>
          <w:tcPr>
            <w:tcW w:w="1276" w:type="dxa"/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104,1</w:t>
            </w:r>
          </w:p>
        </w:tc>
      </w:tr>
      <w:tr w:rsidR="000745C6" w:rsidRPr="00E72E0B" w:rsidTr="006732F3">
        <w:trPr>
          <w:jc w:val="center"/>
        </w:trPr>
        <w:tc>
          <w:tcPr>
            <w:tcW w:w="2269" w:type="dxa"/>
            <w:tcBorders>
              <w:bottom w:val="thickThinSmallGap" w:sz="24" w:space="0" w:color="auto"/>
            </w:tcBorders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Хасково</w:t>
            </w:r>
          </w:p>
        </w:tc>
        <w:tc>
          <w:tcPr>
            <w:tcW w:w="1257" w:type="dxa"/>
            <w:tcBorders>
              <w:bottom w:val="thickThinSmallGap" w:sz="24" w:space="0" w:color="auto"/>
            </w:tcBorders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27 080</w:t>
            </w:r>
          </w:p>
        </w:tc>
        <w:tc>
          <w:tcPr>
            <w:tcW w:w="1274" w:type="dxa"/>
            <w:tcBorders>
              <w:bottom w:val="thickThinSmallGap" w:sz="24" w:space="0" w:color="auto"/>
            </w:tcBorders>
            <w:vAlign w:val="bottom"/>
          </w:tcPr>
          <w:p w:rsidR="000745C6" w:rsidRPr="00E72E0B" w:rsidRDefault="000745C6" w:rsidP="006732F3">
            <w:pPr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27 167</w:t>
            </w:r>
          </w:p>
        </w:tc>
        <w:tc>
          <w:tcPr>
            <w:tcW w:w="1134" w:type="dxa"/>
            <w:tcBorders>
              <w:bottom w:val="thickThinSmallGap" w:sz="24" w:space="0" w:color="auto"/>
            </w:tcBorders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105,6</w:t>
            </w:r>
          </w:p>
        </w:tc>
        <w:tc>
          <w:tcPr>
            <w:tcW w:w="1276" w:type="dxa"/>
            <w:tcBorders>
              <w:bottom w:val="thickThinSmallGap" w:sz="24" w:space="0" w:color="auto"/>
            </w:tcBorders>
          </w:tcPr>
          <w:p w:rsidR="000745C6" w:rsidRPr="00E72E0B" w:rsidRDefault="000745C6" w:rsidP="006732F3">
            <w:pPr>
              <w:tabs>
                <w:tab w:val="center" w:pos="4536"/>
                <w:tab w:val="right" w:pos="9072"/>
              </w:tabs>
              <w:jc w:val="right"/>
              <w:rPr>
                <w:sz w:val="20"/>
                <w:szCs w:val="20"/>
              </w:rPr>
            </w:pPr>
            <w:r w:rsidRPr="00E72E0B">
              <w:rPr>
                <w:sz w:val="20"/>
                <w:szCs w:val="20"/>
              </w:rPr>
              <w:t>107,3</w:t>
            </w:r>
          </w:p>
        </w:tc>
      </w:tr>
    </w:tbl>
    <w:p w:rsidR="000745C6" w:rsidRPr="00E10E87" w:rsidRDefault="000745C6" w:rsidP="005503A3">
      <w:pPr>
        <w:jc w:val="both"/>
        <w:rPr>
          <w:i/>
          <w:sz w:val="20"/>
          <w:szCs w:val="20"/>
        </w:rPr>
      </w:pPr>
      <w:r w:rsidRPr="00E72E0B">
        <w:t xml:space="preserve">       </w:t>
      </w:r>
      <w:r>
        <w:t xml:space="preserve">       </w:t>
      </w:r>
      <w:r w:rsidRPr="00635A47">
        <w:rPr>
          <w:i/>
          <w:sz w:val="20"/>
          <w:szCs w:val="20"/>
        </w:rPr>
        <w:t>Източник:  Нац</w:t>
      </w:r>
      <w:r>
        <w:rPr>
          <w:i/>
          <w:sz w:val="20"/>
          <w:szCs w:val="20"/>
        </w:rPr>
        <w:t>ионален статистически институт</w:t>
      </w:r>
    </w:p>
    <w:p w:rsidR="000745C6" w:rsidRDefault="000745C6" w:rsidP="00E10E87">
      <w:pPr>
        <w:spacing w:line="360" w:lineRule="auto"/>
        <w:ind w:firstLine="708"/>
        <w:jc w:val="both"/>
      </w:pPr>
      <w:r w:rsidRPr="00E72E0B">
        <w:rPr>
          <w:b/>
          <w:i/>
        </w:rPr>
        <w:lastRenderedPageBreak/>
        <w:t xml:space="preserve">Разходите за опазване на околната среда на човек от населението </w:t>
      </w:r>
      <w:r w:rsidRPr="00E72E0B">
        <w:t xml:space="preserve">в ЮЦР са под средното ниво за страната за 2009-2010г. По този показател районът се нарежда на пето място сред другите райони в страната, изпреварвайки само Северен централен район. В областите Пазарджик </w:t>
      </w:r>
      <w:r>
        <w:t xml:space="preserve">и Кърджали </w:t>
      </w:r>
      <w:r w:rsidRPr="00E72E0B">
        <w:t xml:space="preserve">се увеличават разходите за опазване на околната среда на човек от населението за 2010г. спрямо 2009г., а в останалите три области намаляват. </w:t>
      </w:r>
      <w:r>
        <w:t xml:space="preserve"> </w:t>
      </w:r>
    </w:p>
    <w:p w:rsidR="000745C6" w:rsidRDefault="000745C6" w:rsidP="009573F4">
      <w:pPr>
        <w:spacing w:line="360" w:lineRule="auto"/>
        <w:ind w:firstLine="720"/>
        <w:jc w:val="both"/>
      </w:pPr>
      <w:r>
        <w:t>На територията на ЮЦР</w:t>
      </w:r>
      <w:r w:rsidRPr="00E72E0B">
        <w:t xml:space="preserve"> се намират 11 </w:t>
      </w:r>
      <w:r w:rsidRPr="00E72E0B">
        <w:rPr>
          <w:b/>
          <w:i/>
        </w:rPr>
        <w:t>природни резервата</w:t>
      </w:r>
      <w:r w:rsidRPr="00E72E0B">
        <w:t xml:space="preserve">, 9 поддържани резервата, 155 защитени местности и 98 природни забележителности. </w:t>
      </w:r>
      <w:r>
        <w:t xml:space="preserve">В ЮЦР се намират </w:t>
      </w:r>
      <w:r w:rsidRPr="00E72E0B">
        <w:t xml:space="preserve"> най-много от </w:t>
      </w:r>
      <w:r w:rsidRPr="00E72E0B">
        <w:rPr>
          <w:b/>
          <w:i/>
        </w:rPr>
        <w:t>защитените зони</w:t>
      </w:r>
      <w:r w:rsidRPr="00E72E0B">
        <w:t xml:space="preserve"> по Натура 2000 - 45,4% от тези за страната. В </w:t>
      </w:r>
      <w:r>
        <w:t>района</w:t>
      </w:r>
      <w:r w:rsidRPr="00E72E0B">
        <w:t xml:space="preserve"> попада голяма част от </w:t>
      </w:r>
      <w:r w:rsidRPr="00E72E0B">
        <w:rPr>
          <w:b/>
          <w:i/>
        </w:rPr>
        <w:t>Национален парк</w:t>
      </w:r>
      <w:r w:rsidRPr="00E72E0B">
        <w:t xml:space="preserve"> “Централен Балкан”, част от Национален парк “Рила” и целия масив на Родопите.</w:t>
      </w:r>
    </w:p>
    <w:p w:rsidR="000745C6" w:rsidRDefault="00883560" w:rsidP="00B33326">
      <w:pPr>
        <w:spacing w:line="360" w:lineRule="auto"/>
        <w:ind w:firstLine="720"/>
        <w:jc w:val="center"/>
      </w:pPr>
      <w:r>
        <w:rPr>
          <w:rFonts w:ascii="Arial" w:hAnsi="Arial" w:cs="Arial"/>
          <w:noProof/>
          <w:sz w:val="21"/>
          <w:szCs w:val="21"/>
        </w:rPr>
        <w:pict>
          <v:shape id="Картина 12" o:spid="_x0000_i1031" type="#_x0000_t75" alt="http://www.nasamnatam.com/statiifiles/chudnite-mostove.jpg" style="width:324.65pt;height:198.65pt;visibility:visible">
            <v:imagedata r:id="rId15" o:title=""/>
          </v:shape>
        </w:pict>
      </w:r>
    </w:p>
    <w:p w:rsidR="000745C6" w:rsidRPr="00225CB1" w:rsidRDefault="000745C6" w:rsidP="00B33326">
      <w:pPr>
        <w:spacing w:line="360" w:lineRule="auto"/>
        <w:ind w:firstLine="720"/>
        <w:jc w:val="center"/>
        <w:rPr>
          <w:i/>
          <w:sz w:val="20"/>
          <w:szCs w:val="20"/>
        </w:rPr>
      </w:pPr>
      <w:r w:rsidRPr="00225CB1">
        <w:rPr>
          <w:i/>
          <w:sz w:val="20"/>
          <w:szCs w:val="20"/>
        </w:rPr>
        <w:t>Родопите, скален феномен „Чудните мостове“</w:t>
      </w:r>
    </w:p>
    <w:p w:rsidR="000745C6" w:rsidRPr="00E10E87" w:rsidRDefault="000745C6" w:rsidP="00E10E87">
      <w:pPr>
        <w:spacing w:line="276" w:lineRule="auto"/>
        <w:ind w:firstLine="708"/>
        <w:jc w:val="both"/>
        <w:rPr>
          <w:color w:val="000000"/>
          <w:sz w:val="16"/>
          <w:szCs w:val="16"/>
          <w:lang w:val="ru-RU"/>
        </w:rPr>
      </w:pPr>
    </w:p>
    <w:p w:rsidR="000745C6" w:rsidRPr="009D38C9" w:rsidRDefault="000745C6" w:rsidP="009D38C9">
      <w:pPr>
        <w:spacing w:line="360" w:lineRule="auto"/>
        <w:ind w:firstLine="708"/>
        <w:jc w:val="both"/>
      </w:pPr>
      <w:r w:rsidRPr="00E72E0B">
        <w:rPr>
          <w:color w:val="000000"/>
          <w:lang w:val="ru-RU"/>
        </w:rPr>
        <w:t xml:space="preserve">ЮЦР е богат на </w:t>
      </w:r>
      <w:r w:rsidR="00E65459">
        <w:rPr>
          <w:b/>
          <w:i/>
          <w:color w:val="000000"/>
          <w:lang w:val="ru-RU"/>
        </w:rPr>
        <w:t>културни</w:t>
      </w:r>
      <w:r w:rsidRPr="00E72E0B">
        <w:rPr>
          <w:b/>
          <w:i/>
          <w:color w:val="000000"/>
          <w:lang w:val="ru-RU"/>
        </w:rPr>
        <w:t xml:space="preserve"> паметници с национално и международно значение. </w:t>
      </w:r>
      <w:r w:rsidRPr="00E72E0B">
        <w:t xml:space="preserve">Недвижимите културни ценности, съгласно регистъра на Националния институт за недвижимо културно наследство са 40, като 37 от тях са единични, а три са групови. </w:t>
      </w:r>
    </w:p>
    <w:p w:rsidR="000745C6" w:rsidRDefault="00B518F1" w:rsidP="00A74E86">
      <w:pPr>
        <w:pStyle w:val="ListParagraph"/>
      </w:pPr>
      <w:hyperlink r:id="rId16" w:tgtFrame="_blank" w:history="1">
        <w:r w:rsidR="00883560">
          <w:rPr>
            <w:rFonts w:ascii="Tahoma" w:hAnsi="Tahoma" w:cs="Tahoma"/>
            <w:noProof/>
            <w:color w:val="663333"/>
            <w:sz w:val="20"/>
            <w:szCs w:val="20"/>
          </w:rPr>
          <w:pict>
            <v:shape id="Картина 13" o:spid="_x0000_i1032" type="#_x0000_t75" alt="http://img18.imageshack.us/img18/3503/90054047.jpg" href="http://imageshack.us/photo/my-images/18/90054047.jp" style="width:403.7pt;height:156.2pt;visibility:visible" o:button="t">
              <v:fill o:detectmouseclick="t"/>
              <v:imagedata r:id="rId17" o:title=""/>
            </v:shape>
          </w:pict>
        </w:r>
      </w:hyperlink>
    </w:p>
    <w:p w:rsidR="000745C6" w:rsidRPr="00535FA9" w:rsidRDefault="000745C6" w:rsidP="00535FA9">
      <w:pPr>
        <w:pStyle w:val="ListParagraph"/>
        <w:jc w:val="center"/>
        <w:rPr>
          <w:i/>
          <w:sz w:val="20"/>
          <w:szCs w:val="20"/>
        </w:rPr>
      </w:pPr>
      <w:r>
        <w:rPr>
          <w:i/>
          <w:sz w:val="20"/>
          <w:szCs w:val="20"/>
        </w:rPr>
        <w:t>с</w:t>
      </w:r>
      <w:r w:rsidRPr="00225CB1">
        <w:rPr>
          <w:i/>
          <w:sz w:val="20"/>
          <w:szCs w:val="20"/>
        </w:rPr>
        <w:t>. Могилица, Агушеви конаци</w:t>
      </w:r>
      <w:r>
        <w:rPr>
          <w:i/>
          <w:sz w:val="20"/>
          <w:szCs w:val="20"/>
        </w:rPr>
        <w:t xml:space="preserve"> </w:t>
      </w:r>
    </w:p>
    <w:p w:rsidR="000745C6" w:rsidRPr="009D38C9" w:rsidRDefault="000745C6" w:rsidP="00E10E87">
      <w:pPr>
        <w:spacing w:line="360" w:lineRule="auto"/>
        <w:ind w:firstLine="708"/>
        <w:jc w:val="both"/>
      </w:pPr>
      <w:r>
        <w:lastRenderedPageBreak/>
        <w:t xml:space="preserve">Като забележителности </w:t>
      </w:r>
      <w:r w:rsidRPr="00E72E0B">
        <w:t>се отличават археологическите резервати “Старинен Пловдив” и Хисаря, Античният театър в Пловдив, Регионален исторически музей - Кърджали, Бачковски манастир, Агушеви конаци в Могилица, историческа църква-костница "Света Неделя" - Батак, Тракийск</w:t>
      </w:r>
      <w:r>
        <w:t xml:space="preserve">а гробница със стенописи в </w:t>
      </w:r>
      <w:r w:rsidRPr="00E72E0B">
        <w:t xml:space="preserve">Александрово и др. </w:t>
      </w:r>
    </w:p>
    <w:p w:rsidR="000745C6" w:rsidRPr="0047485B" w:rsidRDefault="000745C6" w:rsidP="00A74E86">
      <w:pPr>
        <w:pStyle w:val="ListParagraph"/>
        <w:rPr>
          <w:lang w:val="ru-RU"/>
        </w:rPr>
      </w:pPr>
    </w:p>
    <w:sectPr w:rsidR="000745C6" w:rsidRPr="0047485B" w:rsidSect="009C42A4">
      <w:footerReference w:type="default" r:id="rId18"/>
      <w:pgSz w:w="11906" w:h="16838"/>
      <w:pgMar w:top="1276" w:right="1417" w:bottom="1276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18F1" w:rsidRDefault="00B518F1" w:rsidP="00CE06A1">
      <w:r>
        <w:separator/>
      </w:r>
    </w:p>
  </w:endnote>
  <w:endnote w:type="continuationSeparator" w:id="0">
    <w:p w:rsidR="00B518F1" w:rsidRDefault="00B518F1" w:rsidP="00CE06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 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ll Times New Roman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2DC6" w:rsidRDefault="00292DC6">
    <w:pPr>
      <w:pStyle w:val="Footer"/>
      <w:jc w:val="right"/>
    </w:pPr>
    <w:r>
      <w:fldChar w:fldCharType="begin"/>
    </w:r>
    <w:r>
      <w:instrText>PAGE   \* MERGEFORMAT</w:instrText>
    </w:r>
    <w:r>
      <w:fldChar w:fldCharType="separate"/>
    </w:r>
    <w:r w:rsidR="00883560">
      <w:rPr>
        <w:noProof/>
      </w:rPr>
      <w:t>13</w:t>
    </w:r>
    <w:r>
      <w:rPr>
        <w:noProof/>
      </w:rPr>
      <w:fldChar w:fldCharType="end"/>
    </w:r>
  </w:p>
  <w:p w:rsidR="00292DC6" w:rsidRDefault="00292DC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18F1" w:rsidRDefault="00B518F1" w:rsidP="00CE06A1">
      <w:r>
        <w:separator/>
      </w:r>
    </w:p>
  </w:footnote>
  <w:footnote w:type="continuationSeparator" w:id="0">
    <w:p w:rsidR="00B518F1" w:rsidRDefault="00B518F1" w:rsidP="00CE06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8927AD"/>
    <w:multiLevelType w:val="hybridMultilevel"/>
    <w:tmpl w:val="539CFE1E"/>
    <w:lvl w:ilvl="0" w:tplc="7F0A0B78">
      <w:start w:val="3"/>
      <w:numFmt w:val="bullet"/>
      <w:pStyle w:val="Bullet7"/>
      <w:lvlText w:val="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color w:val="558476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EA048BC"/>
    <w:multiLevelType w:val="hybridMultilevel"/>
    <w:tmpl w:val="7A487B4C"/>
    <w:lvl w:ilvl="0" w:tplc="0402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A544091"/>
    <w:multiLevelType w:val="hybridMultilevel"/>
    <w:tmpl w:val="691AAACA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58F90E9A"/>
    <w:multiLevelType w:val="hybridMultilevel"/>
    <w:tmpl w:val="6186DDF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66A2124D"/>
    <w:multiLevelType w:val="hybridMultilevel"/>
    <w:tmpl w:val="6E7ACAFC"/>
    <w:lvl w:ilvl="0" w:tplc="483ED83A">
      <w:start w:val="3"/>
      <w:numFmt w:val="bullet"/>
      <w:pStyle w:val="Bullet2"/>
      <w:lvlText w:val="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color w:val="786A65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3781EF2"/>
    <w:multiLevelType w:val="hybridMultilevel"/>
    <w:tmpl w:val="2E221C62"/>
    <w:lvl w:ilvl="0" w:tplc="19A8A90E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4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7"/>
  <w:doNotTrackMov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21FC3"/>
    <w:rsid w:val="00030873"/>
    <w:rsid w:val="00033227"/>
    <w:rsid w:val="000372F8"/>
    <w:rsid w:val="000453F9"/>
    <w:rsid w:val="00045530"/>
    <w:rsid w:val="00052B29"/>
    <w:rsid w:val="000571D6"/>
    <w:rsid w:val="00062925"/>
    <w:rsid w:val="000745C6"/>
    <w:rsid w:val="00076D3C"/>
    <w:rsid w:val="00087115"/>
    <w:rsid w:val="00087E81"/>
    <w:rsid w:val="000943EB"/>
    <w:rsid w:val="00097B1F"/>
    <w:rsid w:val="000A7821"/>
    <w:rsid w:val="000B1469"/>
    <w:rsid w:val="000D7506"/>
    <w:rsid w:val="000F0879"/>
    <w:rsid w:val="000F14D3"/>
    <w:rsid w:val="00107E88"/>
    <w:rsid w:val="001117A7"/>
    <w:rsid w:val="001129B9"/>
    <w:rsid w:val="00133D20"/>
    <w:rsid w:val="00140CE8"/>
    <w:rsid w:val="00145611"/>
    <w:rsid w:val="001550C9"/>
    <w:rsid w:val="00165990"/>
    <w:rsid w:val="00172598"/>
    <w:rsid w:val="00184940"/>
    <w:rsid w:val="00194E2F"/>
    <w:rsid w:val="00195D02"/>
    <w:rsid w:val="001A259D"/>
    <w:rsid w:val="001B25A7"/>
    <w:rsid w:val="001C2AF7"/>
    <w:rsid w:val="001C3CD9"/>
    <w:rsid w:val="001D2901"/>
    <w:rsid w:val="001D3C6B"/>
    <w:rsid w:val="001E3C25"/>
    <w:rsid w:val="001E60A5"/>
    <w:rsid w:val="001E60D1"/>
    <w:rsid w:val="001F21E4"/>
    <w:rsid w:val="001F609E"/>
    <w:rsid w:val="002045AC"/>
    <w:rsid w:val="0020639B"/>
    <w:rsid w:val="0022143A"/>
    <w:rsid w:val="00224241"/>
    <w:rsid w:val="00225CB1"/>
    <w:rsid w:val="0023113B"/>
    <w:rsid w:val="00252631"/>
    <w:rsid w:val="002572B5"/>
    <w:rsid w:val="00257947"/>
    <w:rsid w:val="0026381F"/>
    <w:rsid w:val="00266292"/>
    <w:rsid w:val="002714F5"/>
    <w:rsid w:val="00277536"/>
    <w:rsid w:val="00282A61"/>
    <w:rsid w:val="00283BD0"/>
    <w:rsid w:val="00292DC6"/>
    <w:rsid w:val="00295644"/>
    <w:rsid w:val="002C3732"/>
    <w:rsid w:val="002D01CF"/>
    <w:rsid w:val="002E077F"/>
    <w:rsid w:val="002E2546"/>
    <w:rsid w:val="002E3DC9"/>
    <w:rsid w:val="002F079C"/>
    <w:rsid w:val="002F0CDE"/>
    <w:rsid w:val="00304EDC"/>
    <w:rsid w:val="00305F3B"/>
    <w:rsid w:val="00311CE7"/>
    <w:rsid w:val="003200BC"/>
    <w:rsid w:val="00320C60"/>
    <w:rsid w:val="00346483"/>
    <w:rsid w:val="0036727A"/>
    <w:rsid w:val="00384748"/>
    <w:rsid w:val="003853C3"/>
    <w:rsid w:val="003975CA"/>
    <w:rsid w:val="003B0786"/>
    <w:rsid w:val="003C1E86"/>
    <w:rsid w:val="003D032A"/>
    <w:rsid w:val="003D5421"/>
    <w:rsid w:val="003F0C5E"/>
    <w:rsid w:val="00403737"/>
    <w:rsid w:val="00403DDD"/>
    <w:rsid w:val="00405240"/>
    <w:rsid w:val="004079DC"/>
    <w:rsid w:val="0041671B"/>
    <w:rsid w:val="00426E39"/>
    <w:rsid w:val="004466C2"/>
    <w:rsid w:val="0045097D"/>
    <w:rsid w:val="00450FE1"/>
    <w:rsid w:val="004675BA"/>
    <w:rsid w:val="004707EC"/>
    <w:rsid w:val="00470EC3"/>
    <w:rsid w:val="0047485B"/>
    <w:rsid w:val="00485212"/>
    <w:rsid w:val="0049101F"/>
    <w:rsid w:val="0049740E"/>
    <w:rsid w:val="004C4FF8"/>
    <w:rsid w:val="004F33DA"/>
    <w:rsid w:val="004F4328"/>
    <w:rsid w:val="004F7257"/>
    <w:rsid w:val="00514D3E"/>
    <w:rsid w:val="00535FA9"/>
    <w:rsid w:val="005503A3"/>
    <w:rsid w:val="00561BC3"/>
    <w:rsid w:val="005631B7"/>
    <w:rsid w:val="00575BF6"/>
    <w:rsid w:val="00575FB5"/>
    <w:rsid w:val="00590F43"/>
    <w:rsid w:val="005B735D"/>
    <w:rsid w:val="005C38DB"/>
    <w:rsid w:val="005D6F96"/>
    <w:rsid w:val="005E4990"/>
    <w:rsid w:val="005F0AA0"/>
    <w:rsid w:val="005F1A49"/>
    <w:rsid w:val="005F24CC"/>
    <w:rsid w:val="0060169E"/>
    <w:rsid w:val="006208A5"/>
    <w:rsid w:val="00634D52"/>
    <w:rsid w:val="00635A47"/>
    <w:rsid w:val="0065301E"/>
    <w:rsid w:val="00655CC5"/>
    <w:rsid w:val="006611F0"/>
    <w:rsid w:val="00664A16"/>
    <w:rsid w:val="006732F3"/>
    <w:rsid w:val="00695BD6"/>
    <w:rsid w:val="006A2F7F"/>
    <w:rsid w:val="006C1165"/>
    <w:rsid w:val="006C4110"/>
    <w:rsid w:val="006C4CF5"/>
    <w:rsid w:val="006C671A"/>
    <w:rsid w:val="006D62D3"/>
    <w:rsid w:val="006D72F9"/>
    <w:rsid w:val="006F14D6"/>
    <w:rsid w:val="006F451E"/>
    <w:rsid w:val="007004C1"/>
    <w:rsid w:val="0071349E"/>
    <w:rsid w:val="00741361"/>
    <w:rsid w:val="00744F1A"/>
    <w:rsid w:val="00746E63"/>
    <w:rsid w:val="00757602"/>
    <w:rsid w:val="00763C5D"/>
    <w:rsid w:val="007729C2"/>
    <w:rsid w:val="00772BE1"/>
    <w:rsid w:val="007D2A39"/>
    <w:rsid w:val="007D619E"/>
    <w:rsid w:val="007E171C"/>
    <w:rsid w:val="007E2AF4"/>
    <w:rsid w:val="008177C9"/>
    <w:rsid w:val="0082338C"/>
    <w:rsid w:val="00823486"/>
    <w:rsid w:val="00835A72"/>
    <w:rsid w:val="00835BEA"/>
    <w:rsid w:val="008539CA"/>
    <w:rsid w:val="008574D7"/>
    <w:rsid w:val="008734EF"/>
    <w:rsid w:val="00880B92"/>
    <w:rsid w:val="00883560"/>
    <w:rsid w:val="00897E36"/>
    <w:rsid w:val="008A30A5"/>
    <w:rsid w:val="008C12A5"/>
    <w:rsid w:val="008D4E3E"/>
    <w:rsid w:val="008E7E46"/>
    <w:rsid w:val="00903D4B"/>
    <w:rsid w:val="00913AC1"/>
    <w:rsid w:val="00934FF5"/>
    <w:rsid w:val="00944AB8"/>
    <w:rsid w:val="00944F59"/>
    <w:rsid w:val="00947482"/>
    <w:rsid w:val="009573F4"/>
    <w:rsid w:val="00967C5C"/>
    <w:rsid w:val="00971FF5"/>
    <w:rsid w:val="00976237"/>
    <w:rsid w:val="00977F20"/>
    <w:rsid w:val="00982ECC"/>
    <w:rsid w:val="009856E7"/>
    <w:rsid w:val="00994A54"/>
    <w:rsid w:val="009A410F"/>
    <w:rsid w:val="009B4548"/>
    <w:rsid w:val="009C42A4"/>
    <w:rsid w:val="009C4AB3"/>
    <w:rsid w:val="009D0C9F"/>
    <w:rsid w:val="009D38C9"/>
    <w:rsid w:val="009D3ECF"/>
    <w:rsid w:val="009F129B"/>
    <w:rsid w:val="00A01F3C"/>
    <w:rsid w:val="00A03B0C"/>
    <w:rsid w:val="00A1518F"/>
    <w:rsid w:val="00A17923"/>
    <w:rsid w:val="00A321F5"/>
    <w:rsid w:val="00A32B3C"/>
    <w:rsid w:val="00A47569"/>
    <w:rsid w:val="00A553B8"/>
    <w:rsid w:val="00A62A4C"/>
    <w:rsid w:val="00A679FD"/>
    <w:rsid w:val="00A74E86"/>
    <w:rsid w:val="00A85CEE"/>
    <w:rsid w:val="00AA455F"/>
    <w:rsid w:val="00AC20FB"/>
    <w:rsid w:val="00AC6584"/>
    <w:rsid w:val="00AD52D1"/>
    <w:rsid w:val="00AD586A"/>
    <w:rsid w:val="00AE49D0"/>
    <w:rsid w:val="00B21FC3"/>
    <w:rsid w:val="00B23D0B"/>
    <w:rsid w:val="00B26179"/>
    <w:rsid w:val="00B3008B"/>
    <w:rsid w:val="00B33326"/>
    <w:rsid w:val="00B40960"/>
    <w:rsid w:val="00B414D7"/>
    <w:rsid w:val="00B518F1"/>
    <w:rsid w:val="00B91447"/>
    <w:rsid w:val="00B960BA"/>
    <w:rsid w:val="00BB2F45"/>
    <w:rsid w:val="00BB41DE"/>
    <w:rsid w:val="00BC7D58"/>
    <w:rsid w:val="00BD12DA"/>
    <w:rsid w:val="00BF587C"/>
    <w:rsid w:val="00C17E60"/>
    <w:rsid w:val="00C24AC7"/>
    <w:rsid w:val="00C30DFD"/>
    <w:rsid w:val="00C50C9D"/>
    <w:rsid w:val="00C57E7B"/>
    <w:rsid w:val="00C62EF1"/>
    <w:rsid w:val="00C74AC9"/>
    <w:rsid w:val="00C90F12"/>
    <w:rsid w:val="00C949A0"/>
    <w:rsid w:val="00CA51D8"/>
    <w:rsid w:val="00CA7550"/>
    <w:rsid w:val="00CC2830"/>
    <w:rsid w:val="00CC2A57"/>
    <w:rsid w:val="00CD5DE6"/>
    <w:rsid w:val="00CE06A1"/>
    <w:rsid w:val="00CF080C"/>
    <w:rsid w:val="00CF4FE8"/>
    <w:rsid w:val="00D35A0E"/>
    <w:rsid w:val="00D51C39"/>
    <w:rsid w:val="00D521FC"/>
    <w:rsid w:val="00D529E2"/>
    <w:rsid w:val="00D64B6F"/>
    <w:rsid w:val="00D67626"/>
    <w:rsid w:val="00D81CE3"/>
    <w:rsid w:val="00D84D95"/>
    <w:rsid w:val="00D855B5"/>
    <w:rsid w:val="00D908D7"/>
    <w:rsid w:val="00D91109"/>
    <w:rsid w:val="00D93C5B"/>
    <w:rsid w:val="00DA15BC"/>
    <w:rsid w:val="00DB1FAC"/>
    <w:rsid w:val="00DC3830"/>
    <w:rsid w:val="00DC558C"/>
    <w:rsid w:val="00DD2037"/>
    <w:rsid w:val="00DF33AD"/>
    <w:rsid w:val="00DF5251"/>
    <w:rsid w:val="00DF5DF4"/>
    <w:rsid w:val="00DF6BAC"/>
    <w:rsid w:val="00E009C8"/>
    <w:rsid w:val="00E10E87"/>
    <w:rsid w:val="00E15124"/>
    <w:rsid w:val="00E273C4"/>
    <w:rsid w:val="00E31EC1"/>
    <w:rsid w:val="00E3765C"/>
    <w:rsid w:val="00E458F2"/>
    <w:rsid w:val="00E46A14"/>
    <w:rsid w:val="00E52870"/>
    <w:rsid w:val="00E610EE"/>
    <w:rsid w:val="00E61614"/>
    <w:rsid w:val="00E65459"/>
    <w:rsid w:val="00E72828"/>
    <w:rsid w:val="00E72E0B"/>
    <w:rsid w:val="00E73D32"/>
    <w:rsid w:val="00E80C35"/>
    <w:rsid w:val="00E85051"/>
    <w:rsid w:val="00E864AC"/>
    <w:rsid w:val="00E918AB"/>
    <w:rsid w:val="00E95C11"/>
    <w:rsid w:val="00EA0305"/>
    <w:rsid w:val="00EC0A92"/>
    <w:rsid w:val="00EC29BE"/>
    <w:rsid w:val="00EE1340"/>
    <w:rsid w:val="00EF329F"/>
    <w:rsid w:val="00F11E13"/>
    <w:rsid w:val="00F121AC"/>
    <w:rsid w:val="00F12DC4"/>
    <w:rsid w:val="00F2119B"/>
    <w:rsid w:val="00F22FE8"/>
    <w:rsid w:val="00F279AF"/>
    <w:rsid w:val="00F27F8B"/>
    <w:rsid w:val="00F341F4"/>
    <w:rsid w:val="00F419DA"/>
    <w:rsid w:val="00F45994"/>
    <w:rsid w:val="00F467B9"/>
    <w:rsid w:val="00F471E8"/>
    <w:rsid w:val="00F65B1B"/>
    <w:rsid w:val="00F76997"/>
    <w:rsid w:val="00F820B4"/>
    <w:rsid w:val="00F91B96"/>
    <w:rsid w:val="00F95521"/>
    <w:rsid w:val="00F95589"/>
    <w:rsid w:val="00F95B3D"/>
    <w:rsid w:val="00F965D7"/>
    <w:rsid w:val="00FA6088"/>
    <w:rsid w:val="00FA70F2"/>
    <w:rsid w:val="00FC1FDE"/>
    <w:rsid w:val="00FC7FA7"/>
    <w:rsid w:val="00FD32A7"/>
    <w:rsid w:val="00FD6BFA"/>
    <w:rsid w:val="00FE4009"/>
    <w:rsid w:val="00FE777E"/>
    <w:rsid w:val="00FF0071"/>
    <w:rsid w:val="00FF36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locked="1" w:semiHidden="0" w:uiPriority="0" w:unhideWhenUsed="0"/>
    <w:lsdException w:name="annotation text" w:locked="1" w:semiHidden="0" w:uiPriority="0" w:unhideWhenUsed="0"/>
    <w:lsdException w:name="caption" w:locked="1" w:semiHidden="0" w:uiPriority="0" w:unhideWhenUsed="0" w:qFormat="1"/>
    <w:lsdException w:name="footnote reference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5BF6"/>
    <w:rPr>
      <w:rFonts w:ascii="Times New Roman" w:eastAsia="Times New Roman" w:hAnsi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CE06A1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aliases w:val="Fußnotentext arial,Footnote Text Char Char Char Char,Footnote Text Char Char Char,single space,Car Car,stile 1,Footnote1,Footnote2,Footnote3,Footnote4,Footnote5,Footnote6,Footnote7,Footnote8,Footnote9,Footnote10,Footnote11,Footnote21,fn"/>
    <w:basedOn w:val="Normal"/>
    <w:link w:val="FootnoteTextChar"/>
    <w:uiPriority w:val="99"/>
    <w:semiHidden/>
    <w:rsid w:val="00CE06A1"/>
  </w:style>
  <w:style w:type="character" w:customStyle="1" w:styleId="FootnoteTextChar">
    <w:name w:val="Footnote Text Char"/>
    <w:aliases w:val="Fußnotentext arial Char,Footnote Text Char Char Char Char Char,Footnote Text Char Char Char Char1,single space Char,Car Car Char,stile 1 Char,Footnote1 Char,Footnote2 Char,Footnote3 Char,Footnote4 Char,Footnote5 Char,Footnote6 Char"/>
    <w:link w:val="FootnoteText"/>
    <w:uiPriority w:val="99"/>
    <w:semiHidden/>
    <w:locked/>
    <w:rsid w:val="00CE06A1"/>
    <w:rPr>
      <w:rFonts w:ascii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,Appel note de bas de p"/>
    <w:uiPriority w:val="99"/>
    <w:semiHidden/>
    <w:rsid w:val="00CE06A1"/>
    <w:rPr>
      <w:rFonts w:cs="Times New Roman"/>
      <w:vertAlign w:val="superscript"/>
    </w:rPr>
  </w:style>
  <w:style w:type="paragraph" w:customStyle="1" w:styleId="Body">
    <w:name w:val="Body"/>
    <w:basedOn w:val="Normal"/>
    <w:uiPriority w:val="99"/>
    <w:rsid w:val="00CE06A1"/>
    <w:pPr>
      <w:spacing w:before="60" w:after="60"/>
    </w:pPr>
    <w:rPr>
      <w:color w:val="000000"/>
      <w:szCs w:val="20"/>
      <w:lang w:eastAsia="en-US"/>
    </w:rPr>
  </w:style>
  <w:style w:type="paragraph" w:styleId="CommentText">
    <w:name w:val="annotation text"/>
    <w:basedOn w:val="Normal"/>
    <w:link w:val="CommentTextChar"/>
    <w:uiPriority w:val="99"/>
    <w:semiHidden/>
    <w:rsid w:val="00CE06A1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locked/>
    <w:rsid w:val="00CE06A1"/>
    <w:rPr>
      <w:rFonts w:ascii="Times New Roman" w:hAnsi="Times New Roman" w:cs="Times New Roman"/>
      <w:sz w:val="20"/>
      <w:szCs w:val="20"/>
      <w:lang w:eastAsia="bg-BG"/>
    </w:rPr>
  </w:style>
  <w:style w:type="paragraph" w:styleId="ListParagraph">
    <w:name w:val="List Paragraph"/>
    <w:basedOn w:val="Normal"/>
    <w:uiPriority w:val="99"/>
    <w:qFormat/>
    <w:rsid w:val="00D6762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F91B96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locked/>
    <w:rsid w:val="00F91B96"/>
    <w:rPr>
      <w:rFonts w:ascii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rsid w:val="00F91B96"/>
    <w:pPr>
      <w:tabs>
        <w:tab w:val="center" w:pos="4536"/>
        <w:tab w:val="right" w:pos="9072"/>
      </w:tabs>
    </w:pPr>
  </w:style>
  <w:style w:type="character" w:customStyle="1" w:styleId="FooterChar">
    <w:name w:val="Footer Char"/>
    <w:link w:val="Footer"/>
    <w:uiPriority w:val="99"/>
    <w:locked/>
    <w:rsid w:val="00F91B96"/>
    <w:rPr>
      <w:rFonts w:ascii="Times New Roman" w:hAnsi="Times New Roman" w:cs="Times New Roman"/>
      <w:sz w:val="24"/>
      <w:szCs w:val="24"/>
      <w:lang w:eastAsia="bg-BG"/>
    </w:rPr>
  </w:style>
  <w:style w:type="paragraph" w:styleId="BodyTextIndent">
    <w:name w:val="Body Text Indent"/>
    <w:basedOn w:val="Normal"/>
    <w:link w:val="BodyTextIndentChar"/>
    <w:uiPriority w:val="99"/>
    <w:rsid w:val="00E46A14"/>
    <w:pPr>
      <w:spacing w:after="120" w:line="360" w:lineRule="auto"/>
      <w:ind w:firstLine="720"/>
      <w:jc w:val="both"/>
    </w:pPr>
  </w:style>
  <w:style w:type="character" w:customStyle="1" w:styleId="BodyTextIndentChar">
    <w:name w:val="Body Text Indent Char"/>
    <w:link w:val="BodyTextIndent"/>
    <w:uiPriority w:val="99"/>
    <w:locked/>
    <w:rsid w:val="00E46A14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Bullet2">
    <w:name w:val="Bullet 2"/>
    <w:basedOn w:val="Normal"/>
    <w:link w:val="Bullet2Char"/>
    <w:uiPriority w:val="99"/>
    <w:rsid w:val="009F129B"/>
    <w:pPr>
      <w:numPr>
        <w:numId w:val="4"/>
      </w:numPr>
      <w:spacing w:before="120" w:after="60"/>
      <w:outlineLvl w:val="3"/>
    </w:pPr>
    <w:rPr>
      <w:bCs/>
      <w:szCs w:val="28"/>
    </w:rPr>
  </w:style>
  <w:style w:type="character" w:customStyle="1" w:styleId="Bullet2Char">
    <w:name w:val="Bullet 2 Char"/>
    <w:link w:val="Bullet2"/>
    <w:uiPriority w:val="99"/>
    <w:locked/>
    <w:rsid w:val="009F129B"/>
    <w:rPr>
      <w:rFonts w:ascii="Times New Roman" w:hAnsi="Times New Roman"/>
      <w:sz w:val="28"/>
      <w:lang w:eastAsia="bg-BG"/>
    </w:rPr>
  </w:style>
  <w:style w:type="paragraph" w:customStyle="1" w:styleId="Bullet7color">
    <w:name w:val="Bullet 7 + color"/>
    <w:basedOn w:val="Bullet7"/>
    <w:link w:val="Bullet7colorChar"/>
    <w:uiPriority w:val="99"/>
    <w:rsid w:val="009F129B"/>
    <w:rPr>
      <w:rFonts w:ascii="Times New Roman Bold" w:hAnsi="Times New Roman Bold"/>
      <w:b/>
      <w:bCs w:val="0"/>
      <w:szCs w:val="24"/>
    </w:rPr>
  </w:style>
  <w:style w:type="paragraph" w:customStyle="1" w:styleId="Bullet7">
    <w:name w:val="Bullet 7"/>
    <w:basedOn w:val="Normal"/>
    <w:link w:val="Bullet7Char"/>
    <w:uiPriority w:val="99"/>
    <w:rsid w:val="009F129B"/>
    <w:pPr>
      <w:numPr>
        <w:numId w:val="5"/>
      </w:numPr>
      <w:spacing w:before="120" w:after="60"/>
      <w:outlineLvl w:val="3"/>
    </w:pPr>
    <w:rPr>
      <w:bCs/>
      <w:szCs w:val="28"/>
    </w:rPr>
  </w:style>
  <w:style w:type="character" w:customStyle="1" w:styleId="Bullet7Char">
    <w:name w:val="Bullet 7 Char"/>
    <w:link w:val="Bullet7"/>
    <w:uiPriority w:val="99"/>
    <w:locked/>
    <w:rsid w:val="009F129B"/>
    <w:rPr>
      <w:rFonts w:ascii="Times New Roman" w:hAnsi="Times New Roman" w:cs="Times New Roman"/>
      <w:bCs/>
      <w:sz w:val="28"/>
      <w:szCs w:val="28"/>
      <w:lang w:eastAsia="bg-BG"/>
    </w:rPr>
  </w:style>
  <w:style w:type="character" w:customStyle="1" w:styleId="Bullet7colorChar">
    <w:name w:val="Bullet 7 + color Char"/>
    <w:link w:val="Bullet7color"/>
    <w:uiPriority w:val="99"/>
    <w:locked/>
    <w:rsid w:val="009F129B"/>
    <w:rPr>
      <w:rFonts w:ascii="Times New Roman Bold" w:hAnsi="Times New Roman Bold"/>
      <w:b/>
      <w:sz w:val="24"/>
      <w:lang w:eastAsia="bg-BG"/>
    </w:rPr>
  </w:style>
  <w:style w:type="paragraph" w:customStyle="1" w:styleId="StyleCaption12pt">
    <w:name w:val="Style Caption + 12 pt"/>
    <w:basedOn w:val="Caption"/>
    <w:link w:val="StyleCaption12ptChar"/>
    <w:uiPriority w:val="99"/>
    <w:rsid w:val="009D0C9F"/>
    <w:pPr>
      <w:spacing w:before="120" w:after="0" w:line="360" w:lineRule="auto"/>
    </w:pPr>
    <w:rPr>
      <w:rFonts w:ascii="Times New Roman Bold" w:hAnsi="Times New Roman Bold"/>
      <w:color w:val="auto"/>
      <w:sz w:val="20"/>
      <w:szCs w:val="20"/>
    </w:rPr>
  </w:style>
  <w:style w:type="character" w:customStyle="1" w:styleId="StyleCaption12ptChar">
    <w:name w:val="Style Caption + 12 pt Char"/>
    <w:link w:val="StyleCaption12pt"/>
    <w:uiPriority w:val="99"/>
    <w:locked/>
    <w:rsid w:val="009D0C9F"/>
    <w:rPr>
      <w:rFonts w:ascii="Times New Roman Bold" w:hAnsi="Times New Roman Bold"/>
      <w:b/>
      <w:sz w:val="20"/>
      <w:lang w:eastAsia="bg-BG"/>
    </w:rPr>
  </w:style>
  <w:style w:type="paragraph" w:styleId="Caption">
    <w:name w:val="caption"/>
    <w:basedOn w:val="Normal"/>
    <w:next w:val="Normal"/>
    <w:uiPriority w:val="99"/>
    <w:qFormat/>
    <w:rsid w:val="009D0C9F"/>
    <w:pPr>
      <w:spacing w:after="200"/>
    </w:pPr>
    <w:rPr>
      <w:b/>
      <w:bCs/>
      <w:color w:val="4F81BD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rsid w:val="009D0C9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9D0C9F"/>
    <w:rPr>
      <w:rFonts w:ascii="Tahoma" w:hAnsi="Tahoma" w:cs="Tahoma"/>
      <w:sz w:val="16"/>
      <w:szCs w:val="16"/>
      <w:lang w:eastAsia="bg-BG"/>
    </w:rPr>
  </w:style>
  <w:style w:type="paragraph" w:customStyle="1" w:styleId="placemap-big">
    <w:name w:val="place_map-big"/>
    <w:basedOn w:val="Normal"/>
    <w:uiPriority w:val="99"/>
    <w:rsid w:val="009D0C9F"/>
    <w:pPr>
      <w:spacing w:line="360" w:lineRule="auto"/>
      <w:jc w:val="both"/>
    </w:pPr>
    <w:rPr>
      <w:szCs w:val="20"/>
    </w:rPr>
  </w:style>
  <w:style w:type="character" w:styleId="Emphasis">
    <w:name w:val="Emphasis"/>
    <w:uiPriority w:val="99"/>
    <w:qFormat/>
    <w:rsid w:val="001E60A5"/>
    <w:rPr>
      <w:rFonts w:cs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oleObject" Target="embeddings/Microsoft_Excel_97-2003_Worksheet1.xls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hyperlink" Target="http://imageshack.us/photo/my-images/18/90054047.jpg/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1228</TotalTime>
  <Pages>14</Pages>
  <Words>3211</Words>
  <Characters>18306</Characters>
  <Application>Microsoft Office Word</Application>
  <DocSecurity>0</DocSecurity>
  <Lines>152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Y.Zlateva</dc:creator>
  <cp:keywords/>
  <dc:description/>
  <cp:lastModifiedBy>Administrator</cp:lastModifiedBy>
  <cp:revision>979</cp:revision>
  <dcterms:created xsi:type="dcterms:W3CDTF">2012-08-27T11:41:00Z</dcterms:created>
  <dcterms:modified xsi:type="dcterms:W3CDTF">2012-09-13T10:05:00Z</dcterms:modified>
</cp:coreProperties>
</file>